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3D6" w:rsidRPr="00575862" w:rsidRDefault="004C663B" w:rsidP="006803D6">
      <w:pPr>
        <w:jc w:val="center"/>
        <w:rPr>
          <w:rFonts w:asciiTheme="minorHAnsi" w:hAnsiTheme="minorHAnsi" w:cs="Arial"/>
          <w:b/>
          <w:color w:val="000000"/>
          <w:sz w:val="28"/>
          <w:szCs w:val="28"/>
        </w:rPr>
      </w:pPr>
      <w:r w:rsidRPr="00575862">
        <w:rPr>
          <w:rFonts w:asciiTheme="minorHAnsi" w:hAnsiTheme="minorHAnsi" w:cs="Arial"/>
          <w:b/>
          <w:color w:val="000000"/>
          <w:sz w:val="28"/>
          <w:szCs w:val="28"/>
        </w:rPr>
        <w:t>Equa</w:t>
      </w:r>
      <w:r w:rsidR="006803D6" w:rsidRPr="00575862">
        <w:rPr>
          <w:rFonts w:asciiTheme="minorHAnsi" w:hAnsiTheme="minorHAnsi" w:cs="Arial"/>
          <w:b/>
          <w:color w:val="000000"/>
          <w:sz w:val="28"/>
          <w:szCs w:val="28"/>
        </w:rPr>
        <w:t>lity &amp; Health Impact Assessment</w:t>
      </w:r>
      <w:r w:rsidR="00403597" w:rsidRPr="00575862">
        <w:rPr>
          <w:rFonts w:asciiTheme="minorHAnsi" w:hAnsiTheme="minorHAnsi" w:cs="Arial"/>
          <w:b/>
          <w:color w:val="000000"/>
          <w:sz w:val="28"/>
          <w:szCs w:val="28"/>
        </w:rPr>
        <w:t xml:space="preserve"> </w:t>
      </w:r>
      <w:r w:rsidR="006803D6" w:rsidRPr="00575862">
        <w:rPr>
          <w:rFonts w:asciiTheme="minorHAnsi" w:hAnsiTheme="minorHAnsi" w:cs="Arial"/>
          <w:b/>
          <w:color w:val="000000"/>
          <w:sz w:val="28"/>
          <w:szCs w:val="28"/>
        </w:rPr>
        <w:t>for</w:t>
      </w:r>
    </w:p>
    <w:p w:rsidR="006803D6" w:rsidRPr="00575862" w:rsidRDefault="006803D6" w:rsidP="006803D6">
      <w:pPr>
        <w:jc w:val="center"/>
        <w:rPr>
          <w:rFonts w:asciiTheme="minorHAnsi" w:hAnsiTheme="minorHAnsi" w:cs="Arial"/>
          <w:b/>
          <w:color w:val="000000"/>
          <w:sz w:val="28"/>
          <w:szCs w:val="28"/>
        </w:rPr>
      </w:pPr>
    </w:p>
    <w:p w:rsidR="00433122" w:rsidRDefault="005324F2" w:rsidP="006803D6">
      <w:pPr>
        <w:jc w:val="center"/>
        <w:rPr>
          <w:rFonts w:asciiTheme="minorHAnsi" w:hAnsiTheme="minorHAnsi" w:cs="Arial"/>
          <w:b/>
          <w:color w:val="000000"/>
          <w:sz w:val="28"/>
          <w:szCs w:val="28"/>
        </w:rPr>
      </w:pPr>
      <w:r>
        <w:rPr>
          <w:rFonts w:asciiTheme="minorHAnsi" w:hAnsiTheme="minorHAnsi" w:cs="Arial"/>
          <w:b/>
          <w:color w:val="000000"/>
          <w:sz w:val="28"/>
          <w:szCs w:val="28"/>
        </w:rPr>
        <w:t xml:space="preserve"> </w:t>
      </w:r>
      <w:r w:rsidR="00D01D56">
        <w:rPr>
          <w:rFonts w:asciiTheme="minorHAnsi" w:hAnsiTheme="minorHAnsi" w:cs="Arial"/>
          <w:b/>
          <w:color w:val="000000"/>
          <w:sz w:val="28"/>
          <w:szCs w:val="28"/>
        </w:rPr>
        <w:t xml:space="preserve">Death in Service Procedure </w:t>
      </w:r>
      <w:r w:rsidR="00433122" w:rsidRPr="00575862">
        <w:rPr>
          <w:rFonts w:asciiTheme="minorHAnsi" w:hAnsiTheme="minorHAnsi" w:cs="Arial"/>
          <w:b/>
          <w:color w:val="000000"/>
          <w:sz w:val="28"/>
          <w:szCs w:val="28"/>
        </w:rPr>
        <w:t xml:space="preserve"> </w:t>
      </w:r>
    </w:p>
    <w:p w:rsidR="00575862" w:rsidRPr="00433122" w:rsidRDefault="00433122" w:rsidP="006803D6">
      <w:pPr>
        <w:jc w:val="center"/>
        <w:rPr>
          <w:rFonts w:asciiTheme="minorHAnsi" w:hAnsiTheme="minorHAnsi" w:cs="Arial"/>
          <w:color w:val="000000"/>
          <w:sz w:val="22"/>
          <w:szCs w:val="28"/>
        </w:rPr>
      </w:pPr>
      <w:r w:rsidRPr="00433122">
        <w:rPr>
          <w:rFonts w:asciiTheme="minorHAnsi" w:hAnsiTheme="minorHAnsi" w:cs="Arial"/>
          <w:color w:val="000000"/>
          <w:sz w:val="22"/>
          <w:szCs w:val="28"/>
        </w:rPr>
        <w:t xml:space="preserve">(this EHIA also considers the supporting </w:t>
      </w:r>
      <w:r>
        <w:rPr>
          <w:rFonts w:asciiTheme="minorHAnsi" w:hAnsiTheme="minorHAnsi" w:cs="Arial"/>
          <w:color w:val="000000"/>
          <w:sz w:val="22"/>
          <w:szCs w:val="28"/>
        </w:rPr>
        <w:t xml:space="preserve">documents </w:t>
      </w:r>
      <w:r w:rsidRPr="00433122">
        <w:rPr>
          <w:rFonts w:asciiTheme="minorHAnsi" w:hAnsiTheme="minorHAnsi" w:cs="Arial"/>
          <w:color w:val="000000"/>
          <w:sz w:val="22"/>
          <w:szCs w:val="28"/>
        </w:rPr>
        <w:t>including but not limited to: Annual Leave Procedures, Flexible Working Procedure, Occasional Home/Remote Working Guidelines, Redeployment Procedure, Retirement Procedure, Working Times Pro</w:t>
      </w:r>
      <w:r w:rsidR="00F7382C">
        <w:rPr>
          <w:rFonts w:asciiTheme="minorHAnsi" w:hAnsiTheme="minorHAnsi" w:cs="Arial"/>
          <w:color w:val="000000"/>
          <w:sz w:val="22"/>
          <w:szCs w:val="28"/>
        </w:rPr>
        <w:t>cedure, Loyalty Award Procedure</w:t>
      </w:r>
      <w:r w:rsidRPr="00433122">
        <w:rPr>
          <w:rFonts w:asciiTheme="minorHAnsi" w:hAnsiTheme="minorHAnsi" w:cs="Arial"/>
          <w:color w:val="000000"/>
          <w:sz w:val="22"/>
          <w:szCs w:val="28"/>
        </w:rPr>
        <w:t>)</w:t>
      </w:r>
    </w:p>
    <w:p w:rsidR="00575862" w:rsidRDefault="00575862" w:rsidP="006803D6">
      <w:pPr>
        <w:jc w:val="center"/>
        <w:rPr>
          <w:rFonts w:asciiTheme="minorHAnsi" w:hAnsiTheme="minorHAnsi" w:cs="Arial"/>
          <w:i/>
          <w:color w:val="000000"/>
          <w:sz w:val="28"/>
          <w:szCs w:val="28"/>
        </w:rPr>
      </w:pPr>
    </w:p>
    <w:p w:rsidR="004C663B" w:rsidRPr="00433122" w:rsidRDefault="003B2013" w:rsidP="00433122">
      <w:pPr>
        <w:rPr>
          <w:rFonts w:asciiTheme="minorHAnsi" w:hAnsiTheme="minorHAnsi" w:cs="Arial"/>
          <w:b/>
          <w:color w:val="000000"/>
          <w:szCs w:val="28"/>
        </w:rPr>
      </w:pPr>
      <w:r w:rsidRPr="00433122">
        <w:rPr>
          <w:rFonts w:asciiTheme="minorHAnsi" w:hAnsiTheme="minorHAnsi" w:cs="Arial"/>
          <w:b/>
          <w:color w:val="000000"/>
          <w:szCs w:val="28"/>
        </w:rPr>
        <w:t xml:space="preserve">Please read the </w:t>
      </w:r>
      <w:r w:rsidR="004C663B" w:rsidRPr="00433122">
        <w:rPr>
          <w:rFonts w:asciiTheme="minorHAnsi" w:hAnsiTheme="minorHAnsi" w:cs="Arial"/>
          <w:b/>
          <w:color w:val="000000"/>
          <w:szCs w:val="28"/>
        </w:rPr>
        <w:t>Guidance</w:t>
      </w:r>
      <w:r w:rsidRPr="00433122">
        <w:rPr>
          <w:rFonts w:asciiTheme="minorHAnsi" w:hAnsiTheme="minorHAnsi" w:cs="Arial"/>
          <w:b/>
          <w:color w:val="000000"/>
          <w:szCs w:val="28"/>
        </w:rPr>
        <w:t xml:space="preserve"> Notes</w:t>
      </w:r>
      <w:r w:rsidR="004C663B" w:rsidRPr="00433122">
        <w:rPr>
          <w:rFonts w:asciiTheme="minorHAnsi" w:hAnsiTheme="minorHAnsi" w:cs="Arial"/>
          <w:b/>
          <w:color w:val="000000"/>
          <w:szCs w:val="28"/>
        </w:rPr>
        <w:t xml:space="preserve"> </w:t>
      </w:r>
      <w:r w:rsidRPr="00433122">
        <w:rPr>
          <w:rFonts w:asciiTheme="minorHAnsi" w:hAnsiTheme="minorHAnsi" w:cs="Arial"/>
          <w:b/>
          <w:color w:val="000000"/>
          <w:szCs w:val="28"/>
        </w:rPr>
        <w:t>in Appendix 1 prior to commencing this Assessment</w:t>
      </w:r>
    </w:p>
    <w:p w:rsidR="004C663B" w:rsidRPr="00575862" w:rsidRDefault="004C663B" w:rsidP="004C663B">
      <w:pPr>
        <w:spacing w:line="276" w:lineRule="auto"/>
        <w:rPr>
          <w:rFonts w:asciiTheme="minorHAnsi" w:hAnsiTheme="minorHAnsi" w:cs="Arial"/>
          <w:b/>
        </w:rPr>
      </w:pPr>
    </w:p>
    <w:p w:rsidR="004C663B" w:rsidRPr="00575862" w:rsidRDefault="003B2013" w:rsidP="004C663B">
      <w:pPr>
        <w:spacing w:line="276" w:lineRule="auto"/>
        <w:rPr>
          <w:rFonts w:asciiTheme="minorHAnsi" w:hAnsiTheme="minorHAnsi" w:cs="Arial"/>
          <w:b/>
        </w:rPr>
      </w:pPr>
      <w:r w:rsidRPr="00575862">
        <w:rPr>
          <w:rFonts w:asciiTheme="minorHAnsi" w:hAnsiTheme="minorHAnsi" w:cs="Arial"/>
          <w:b/>
        </w:rPr>
        <w:t>Please n</w:t>
      </w:r>
      <w:r w:rsidR="004C663B" w:rsidRPr="00575862">
        <w:rPr>
          <w:rFonts w:asciiTheme="minorHAnsi" w:hAnsiTheme="minorHAnsi" w:cs="Arial"/>
          <w:b/>
        </w:rPr>
        <w:t>ote:</w:t>
      </w:r>
    </w:p>
    <w:p w:rsidR="004C663B" w:rsidRPr="00575862" w:rsidRDefault="004C663B" w:rsidP="004C663B">
      <w:pPr>
        <w:numPr>
          <w:ilvl w:val="0"/>
          <w:numId w:val="10"/>
        </w:numPr>
        <w:spacing w:line="276" w:lineRule="auto"/>
        <w:rPr>
          <w:rFonts w:asciiTheme="minorHAnsi" w:hAnsiTheme="minorHAnsi" w:cs="Arial"/>
        </w:rPr>
      </w:pPr>
      <w:r w:rsidRPr="00575862">
        <w:rPr>
          <w:rFonts w:asciiTheme="minorHAnsi" w:hAnsiTheme="minorHAnsi" w:cs="Arial"/>
        </w:rPr>
        <w:t>The completed E</w:t>
      </w:r>
      <w:r w:rsidR="0072117C" w:rsidRPr="00575862">
        <w:rPr>
          <w:rFonts w:asciiTheme="minorHAnsi" w:hAnsiTheme="minorHAnsi" w:cs="Arial"/>
        </w:rPr>
        <w:t>quality</w:t>
      </w:r>
      <w:r w:rsidR="000346A7" w:rsidRPr="00575862">
        <w:rPr>
          <w:rFonts w:asciiTheme="minorHAnsi" w:hAnsiTheme="minorHAnsi" w:cs="Arial"/>
        </w:rPr>
        <w:t xml:space="preserve"> &amp;</w:t>
      </w:r>
      <w:r w:rsidR="0072117C" w:rsidRPr="00575862">
        <w:rPr>
          <w:rFonts w:asciiTheme="minorHAnsi" w:hAnsiTheme="minorHAnsi" w:cs="Arial"/>
        </w:rPr>
        <w:t xml:space="preserve"> Health Impact Assessment (E</w:t>
      </w:r>
      <w:r w:rsidRPr="00575862">
        <w:rPr>
          <w:rFonts w:asciiTheme="minorHAnsi" w:hAnsiTheme="minorHAnsi" w:cs="Arial"/>
        </w:rPr>
        <w:t>HIA</w:t>
      </w:r>
      <w:r w:rsidR="0072117C" w:rsidRPr="00575862">
        <w:rPr>
          <w:rFonts w:asciiTheme="minorHAnsi" w:hAnsiTheme="minorHAnsi" w:cs="Arial"/>
        </w:rPr>
        <w:t>)</w:t>
      </w:r>
      <w:r w:rsidRPr="00575862">
        <w:rPr>
          <w:rFonts w:asciiTheme="minorHAnsi" w:hAnsiTheme="minorHAnsi" w:cs="Arial"/>
        </w:rPr>
        <w:t xml:space="preserve"> must be </w:t>
      </w:r>
    </w:p>
    <w:p w:rsidR="004C663B" w:rsidRPr="00575862" w:rsidRDefault="004C663B" w:rsidP="004C663B">
      <w:pPr>
        <w:numPr>
          <w:ilvl w:val="2"/>
          <w:numId w:val="10"/>
        </w:numPr>
        <w:spacing w:line="276" w:lineRule="auto"/>
        <w:rPr>
          <w:rFonts w:asciiTheme="minorHAnsi" w:hAnsiTheme="minorHAnsi" w:cs="Arial"/>
        </w:rPr>
      </w:pPr>
      <w:r w:rsidRPr="00575862">
        <w:rPr>
          <w:rFonts w:asciiTheme="minorHAnsi" w:hAnsiTheme="minorHAnsi" w:cs="Arial"/>
        </w:rPr>
        <w:t>Included as an appendix with the cover report when the strategy, policy, plan, procedure and/or service change is submitted for approval</w:t>
      </w:r>
    </w:p>
    <w:p w:rsidR="004C663B" w:rsidRPr="00575862" w:rsidRDefault="004C663B" w:rsidP="004C663B">
      <w:pPr>
        <w:numPr>
          <w:ilvl w:val="2"/>
          <w:numId w:val="10"/>
        </w:numPr>
        <w:spacing w:line="276" w:lineRule="auto"/>
        <w:rPr>
          <w:rFonts w:asciiTheme="minorHAnsi" w:hAnsiTheme="minorHAnsi" w:cs="Arial"/>
        </w:rPr>
      </w:pPr>
      <w:r w:rsidRPr="00575862">
        <w:rPr>
          <w:rFonts w:asciiTheme="minorHAnsi" w:hAnsiTheme="minorHAnsi" w:cs="Arial"/>
        </w:rPr>
        <w:t>Published on the UHB intranet and internet pages as part of the consultation (if applicable) and once agreed.</w:t>
      </w:r>
    </w:p>
    <w:p w:rsidR="004C663B" w:rsidRPr="00575862" w:rsidRDefault="004C663B" w:rsidP="004C663B">
      <w:pPr>
        <w:numPr>
          <w:ilvl w:val="0"/>
          <w:numId w:val="10"/>
        </w:numPr>
        <w:spacing w:line="276" w:lineRule="auto"/>
        <w:jc w:val="both"/>
        <w:rPr>
          <w:rFonts w:asciiTheme="minorHAnsi" w:hAnsiTheme="minorHAnsi" w:cs="Arial"/>
          <w:snapToGrid w:val="0"/>
        </w:rPr>
      </w:pPr>
      <w:r w:rsidRPr="00575862">
        <w:rPr>
          <w:rFonts w:asciiTheme="minorHAnsi" w:hAnsiTheme="minorHAnsi" w:cs="Arial"/>
        </w:rPr>
        <w:t>Formal consultation must be undertaken, as required</w:t>
      </w:r>
      <w:r w:rsidRPr="00575862">
        <w:rPr>
          <w:rFonts w:asciiTheme="minorHAnsi" w:hAnsiTheme="minorHAnsi" w:cs="Arial"/>
          <w:vertAlign w:val="superscript"/>
        </w:rPr>
        <w:footnoteReference w:id="1"/>
      </w:r>
    </w:p>
    <w:p w:rsidR="00B72303" w:rsidRPr="00575862" w:rsidRDefault="00B72303" w:rsidP="004C663B">
      <w:pPr>
        <w:numPr>
          <w:ilvl w:val="0"/>
          <w:numId w:val="10"/>
        </w:numPr>
        <w:spacing w:line="276" w:lineRule="auto"/>
        <w:jc w:val="both"/>
        <w:rPr>
          <w:rFonts w:asciiTheme="minorHAnsi" w:hAnsiTheme="minorHAnsi" w:cs="Arial"/>
          <w:snapToGrid w:val="0"/>
        </w:rPr>
      </w:pPr>
      <w:r w:rsidRPr="00575862">
        <w:rPr>
          <w:rFonts w:asciiTheme="minorHAnsi" w:hAnsiTheme="minorHAnsi" w:cs="Arial"/>
        </w:rPr>
        <w:t>Appendices 1-3 must be deleted prior to submission for approval</w:t>
      </w:r>
    </w:p>
    <w:p w:rsidR="004C663B" w:rsidRPr="00575862" w:rsidRDefault="004C663B" w:rsidP="00761777">
      <w:pPr>
        <w:jc w:val="center"/>
        <w:rPr>
          <w:rFonts w:asciiTheme="minorHAnsi" w:hAnsiTheme="minorHAnsi" w:cs="Arial"/>
          <w:b/>
          <w:color w:val="000000"/>
          <w:sz w:val="28"/>
          <w:szCs w:val="28"/>
        </w:rPr>
      </w:pPr>
    </w:p>
    <w:p w:rsidR="00761777" w:rsidRPr="00575862" w:rsidRDefault="00761777" w:rsidP="00D3271B">
      <w:pPr>
        <w:rPr>
          <w:rFonts w:asciiTheme="minorHAnsi" w:hAnsiTheme="minorHAnsi" w:cs="Arial"/>
        </w:rPr>
      </w:pPr>
      <w:r w:rsidRPr="00575862">
        <w:rPr>
          <w:rFonts w:asciiTheme="minorHAnsi" w:hAnsiTheme="minorHAnsi" w:cs="Arial"/>
        </w:rPr>
        <w:t>Please answer all questions:-</w:t>
      </w:r>
    </w:p>
    <w:p w:rsidR="00761777" w:rsidRPr="00575862" w:rsidRDefault="00761777" w:rsidP="00761777">
      <w:pPr>
        <w:ind w:left="-500"/>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758"/>
        <w:gridCol w:w="8047"/>
      </w:tblGrid>
      <w:tr w:rsidR="00761777" w:rsidRPr="00575862" w:rsidTr="008A1B67">
        <w:tc>
          <w:tcPr>
            <w:tcW w:w="260" w:type="pct"/>
          </w:tcPr>
          <w:p w:rsidR="00761777" w:rsidRPr="00575862" w:rsidRDefault="00761777" w:rsidP="00761777">
            <w:pPr>
              <w:numPr>
                <w:ilvl w:val="0"/>
                <w:numId w:val="7"/>
              </w:numPr>
              <w:ind w:left="340"/>
              <w:contextualSpacing/>
              <w:rPr>
                <w:rFonts w:asciiTheme="minorHAnsi" w:eastAsia="Calibri" w:hAnsiTheme="minorHAnsi" w:cs="Arial"/>
                <w:b/>
              </w:rPr>
            </w:pPr>
          </w:p>
        </w:tc>
        <w:tc>
          <w:tcPr>
            <w:tcW w:w="1977" w:type="pct"/>
          </w:tcPr>
          <w:p w:rsidR="006803D6" w:rsidRPr="00575862" w:rsidRDefault="006803D6" w:rsidP="006803D6">
            <w:pPr>
              <w:rPr>
                <w:rFonts w:asciiTheme="minorHAnsi" w:hAnsiTheme="minorHAnsi" w:cs="Arial"/>
                <w:i/>
              </w:rPr>
            </w:pPr>
            <w:r w:rsidRPr="00575862">
              <w:rPr>
                <w:rFonts w:asciiTheme="minorHAnsi" w:hAnsiTheme="minorHAnsi" w:cs="Arial"/>
              </w:rPr>
              <w:t xml:space="preserve">For service change, provide the title of the Project Outline Document or Business Case and Reference Number </w:t>
            </w:r>
          </w:p>
          <w:p w:rsidR="00761777" w:rsidRPr="00575862" w:rsidRDefault="00761777" w:rsidP="003B2013">
            <w:pPr>
              <w:rPr>
                <w:rFonts w:asciiTheme="minorHAnsi" w:eastAsia="Calibri" w:hAnsiTheme="minorHAnsi" w:cs="Arial"/>
              </w:rPr>
            </w:pPr>
          </w:p>
        </w:tc>
        <w:tc>
          <w:tcPr>
            <w:tcW w:w="2763" w:type="pct"/>
          </w:tcPr>
          <w:p w:rsidR="00761777" w:rsidRPr="00510FD1" w:rsidRDefault="00761777" w:rsidP="00761777">
            <w:pPr>
              <w:rPr>
                <w:rFonts w:asciiTheme="minorHAnsi" w:eastAsia="Calibri" w:hAnsiTheme="minorHAnsi" w:cs="Arial"/>
                <w:sz w:val="22"/>
                <w:szCs w:val="22"/>
              </w:rPr>
            </w:pPr>
          </w:p>
        </w:tc>
      </w:tr>
      <w:tr w:rsidR="00761777" w:rsidRPr="00575862" w:rsidTr="008A1B67">
        <w:tc>
          <w:tcPr>
            <w:tcW w:w="260" w:type="pct"/>
          </w:tcPr>
          <w:p w:rsidR="00761777" w:rsidRPr="00575862" w:rsidRDefault="00761777" w:rsidP="00761777">
            <w:pPr>
              <w:numPr>
                <w:ilvl w:val="0"/>
                <w:numId w:val="7"/>
              </w:numPr>
              <w:ind w:left="340"/>
              <w:contextualSpacing/>
              <w:rPr>
                <w:rFonts w:asciiTheme="minorHAnsi" w:eastAsia="Calibri" w:hAnsiTheme="minorHAnsi" w:cs="Arial"/>
                <w:b/>
              </w:rPr>
            </w:pPr>
          </w:p>
        </w:tc>
        <w:tc>
          <w:tcPr>
            <w:tcW w:w="1977" w:type="pct"/>
          </w:tcPr>
          <w:p w:rsidR="00761777" w:rsidRPr="00575862" w:rsidRDefault="00761777" w:rsidP="00761777">
            <w:pPr>
              <w:rPr>
                <w:rFonts w:asciiTheme="minorHAnsi" w:eastAsia="Calibri" w:hAnsiTheme="minorHAnsi" w:cs="Arial"/>
              </w:rPr>
            </w:pPr>
            <w:r w:rsidRPr="00575862">
              <w:rPr>
                <w:rFonts w:asciiTheme="minorHAnsi" w:eastAsia="Calibri" w:hAnsiTheme="minorHAnsi" w:cs="Arial"/>
              </w:rPr>
              <w:t xml:space="preserve">Name of Clinical Board / Corporate Directorate and title of lead member of staff, including contact details </w:t>
            </w:r>
          </w:p>
          <w:p w:rsidR="00761777" w:rsidRPr="00575862" w:rsidRDefault="00761777" w:rsidP="00761777">
            <w:pPr>
              <w:rPr>
                <w:rFonts w:asciiTheme="minorHAnsi" w:eastAsia="Calibri" w:hAnsiTheme="minorHAnsi" w:cs="Arial"/>
              </w:rPr>
            </w:pPr>
          </w:p>
        </w:tc>
        <w:tc>
          <w:tcPr>
            <w:tcW w:w="2763" w:type="pct"/>
          </w:tcPr>
          <w:p w:rsidR="00575862" w:rsidRPr="00510FD1" w:rsidRDefault="009010E9" w:rsidP="00761777">
            <w:pPr>
              <w:rPr>
                <w:rFonts w:asciiTheme="minorHAnsi" w:eastAsia="Calibri" w:hAnsiTheme="minorHAnsi" w:cs="Arial"/>
                <w:sz w:val="22"/>
                <w:szCs w:val="22"/>
              </w:rPr>
            </w:pPr>
            <w:r>
              <w:rPr>
                <w:rFonts w:asciiTheme="minorHAnsi" w:eastAsia="Calibri" w:hAnsiTheme="minorHAnsi" w:cs="Arial"/>
                <w:sz w:val="22"/>
                <w:szCs w:val="22"/>
              </w:rPr>
              <w:t xml:space="preserve"> </w:t>
            </w:r>
          </w:p>
          <w:p w:rsidR="00761777" w:rsidRDefault="00575862" w:rsidP="00761777">
            <w:pPr>
              <w:rPr>
                <w:rFonts w:asciiTheme="minorHAnsi" w:eastAsia="Calibri" w:hAnsiTheme="minorHAnsi" w:cs="Arial"/>
                <w:sz w:val="22"/>
                <w:szCs w:val="22"/>
              </w:rPr>
            </w:pPr>
            <w:r w:rsidRPr="00510FD1">
              <w:rPr>
                <w:rFonts w:asciiTheme="minorHAnsi" w:eastAsia="Calibri" w:hAnsiTheme="minorHAnsi" w:cs="Arial"/>
                <w:sz w:val="22"/>
                <w:szCs w:val="22"/>
              </w:rPr>
              <w:t xml:space="preserve">Rachel Pressley, </w:t>
            </w:r>
            <w:r w:rsidR="002831E9" w:rsidRPr="00510FD1">
              <w:rPr>
                <w:rFonts w:asciiTheme="minorHAnsi" w:eastAsia="Calibri" w:hAnsiTheme="minorHAnsi" w:cs="Arial"/>
                <w:sz w:val="22"/>
                <w:szCs w:val="22"/>
              </w:rPr>
              <w:t xml:space="preserve">Workforce Governance Manager </w:t>
            </w:r>
          </w:p>
          <w:p w:rsidR="009010E9" w:rsidRPr="00510FD1" w:rsidRDefault="00F55FCC" w:rsidP="00761777">
            <w:pPr>
              <w:rPr>
                <w:rFonts w:asciiTheme="minorHAnsi" w:eastAsia="Calibri" w:hAnsiTheme="minorHAnsi" w:cs="Arial"/>
                <w:sz w:val="22"/>
                <w:szCs w:val="22"/>
              </w:rPr>
            </w:pPr>
            <w:r>
              <w:rPr>
                <w:rFonts w:asciiTheme="minorHAnsi" w:eastAsia="Calibri" w:hAnsiTheme="minorHAnsi" w:cs="Arial"/>
                <w:sz w:val="22"/>
                <w:szCs w:val="22"/>
              </w:rPr>
              <w:t xml:space="preserve"> </w:t>
            </w:r>
          </w:p>
        </w:tc>
      </w:tr>
      <w:tr w:rsidR="00761777" w:rsidRPr="00575862" w:rsidTr="008A1B67">
        <w:tc>
          <w:tcPr>
            <w:tcW w:w="260" w:type="pct"/>
          </w:tcPr>
          <w:p w:rsidR="00761777" w:rsidRPr="00575862" w:rsidRDefault="00761777" w:rsidP="00761777">
            <w:pPr>
              <w:numPr>
                <w:ilvl w:val="0"/>
                <w:numId w:val="7"/>
              </w:numPr>
              <w:ind w:left="340"/>
              <w:contextualSpacing/>
              <w:rPr>
                <w:rFonts w:asciiTheme="minorHAnsi" w:eastAsia="Calibri" w:hAnsiTheme="minorHAnsi" w:cs="Arial"/>
                <w:b/>
              </w:rPr>
            </w:pPr>
          </w:p>
        </w:tc>
        <w:tc>
          <w:tcPr>
            <w:tcW w:w="1977" w:type="pct"/>
          </w:tcPr>
          <w:p w:rsidR="00761777" w:rsidRPr="00575862" w:rsidRDefault="00761777" w:rsidP="00761777">
            <w:pPr>
              <w:rPr>
                <w:rFonts w:asciiTheme="minorHAnsi" w:eastAsia="Calibri" w:hAnsiTheme="minorHAnsi" w:cs="Arial"/>
              </w:rPr>
            </w:pPr>
            <w:r w:rsidRPr="00575862">
              <w:rPr>
                <w:rFonts w:asciiTheme="minorHAnsi" w:eastAsia="Calibri" w:hAnsiTheme="minorHAnsi" w:cs="Arial"/>
              </w:rPr>
              <w:t>Objectives of strategy/ policy/ plan/ procedure/ service</w:t>
            </w:r>
          </w:p>
          <w:p w:rsidR="0072117C" w:rsidRPr="00575862" w:rsidRDefault="0072117C" w:rsidP="00761777">
            <w:pPr>
              <w:rPr>
                <w:rFonts w:asciiTheme="minorHAnsi" w:eastAsia="Calibri" w:hAnsiTheme="minorHAnsi" w:cs="Arial"/>
              </w:rPr>
            </w:pPr>
          </w:p>
          <w:p w:rsidR="00761777" w:rsidRPr="00575862" w:rsidRDefault="00761777" w:rsidP="00761777">
            <w:pPr>
              <w:rPr>
                <w:rFonts w:asciiTheme="minorHAnsi" w:eastAsia="Calibri" w:hAnsiTheme="minorHAnsi" w:cs="Arial"/>
              </w:rPr>
            </w:pPr>
          </w:p>
          <w:p w:rsidR="00122E7A" w:rsidRPr="00575862" w:rsidRDefault="00122E7A" w:rsidP="00761777">
            <w:pPr>
              <w:rPr>
                <w:rFonts w:asciiTheme="minorHAnsi" w:eastAsia="Calibri" w:hAnsiTheme="minorHAnsi" w:cs="Arial"/>
              </w:rPr>
            </w:pPr>
          </w:p>
          <w:p w:rsidR="00761777" w:rsidRPr="00575862" w:rsidRDefault="00761777" w:rsidP="00761777">
            <w:pPr>
              <w:rPr>
                <w:rFonts w:asciiTheme="minorHAnsi" w:eastAsia="Calibri" w:hAnsiTheme="minorHAnsi" w:cs="Arial"/>
              </w:rPr>
            </w:pPr>
          </w:p>
        </w:tc>
        <w:tc>
          <w:tcPr>
            <w:tcW w:w="2763" w:type="pct"/>
          </w:tcPr>
          <w:p w:rsidR="00D01D56" w:rsidRPr="00D01D56" w:rsidRDefault="00D01D56" w:rsidP="00D01D56">
            <w:pPr>
              <w:rPr>
                <w:rFonts w:ascii="Calibri" w:hAnsi="Calibri" w:cs="Calibri"/>
                <w:sz w:val="22"/>
                <w:szCs w:val="22"/>
              </w:rPr>
            </w:pPr>
            <w:r w:rsidRPr="00D01D56">
              <w:rPr>
                <w:rFonts w:ascii="Calibri" w:hAnsi="Calibri" w:cs="Calibri"/>
                <w:sz w:val="22"/>
                <w:szCs w:val="22"/>
              </w:rPr>
              <w:t xml:space="preserve">In the unfortunate event of a death in service, the UHB </w:t>
            </w:r>
            <w:proofErr w:type="spellStart"/>
            <w:r w:rsidRPr="00D01D56">
              <w:rPr>
                <w:rFonts w:ascii="Calibri" w:hAnsi="Calibri" w:cs="Calibri"/>
                <w:sz w:val="22"/>
                <w:szCs w:val="22"/>
              </w:rPr>
              <w:t>recognises</w:t>
            </w:r>
            <w:proofErr w:type="spellEnd"/>
            <w:r w:rsidRPr="00D01D56">
              <w:rPr>
                <w:rFonts w:ascii="Calibri" w:hAnsi="Calibri" w:cs="Calibri"/>
                <w:sz w:val="22"/>
                <w:szCs w:val="22"/>
              </w:rPr>
              <w:t xml:space="preserve"> the need to balance sensitivity with the practical need to administer pay arrangements during a difficult and emotional time for the next of kin.   </w:t>
            </w:r>
          </w:p>
          <w:p w:rsidR="00D01D56" w:rsidRPr="00D01D56" w:rsidRDefault="00D01D56" w:rsidP="00D01D56">
            <w:pPr>
              <w:rPr>
                <w:rFonts w:ascii="Calibri" w:hAnsi="Calibri" w:cs="Calibri"/>
                <w:sz w:val="22"/>
                <w:szCs w:val="22"/>
              </w:rPr>
            </w:pPr>
          </w:p>
          <w:p w:rsidR="00D01D56" w:rsidRPr="00D01D56" w:rsidRDefault="00D01D56" w:rsidP="00D01D56">
            <w:pPr>
              <w:rPr>
                <w:rFonts w:ascii="Calibri" w:hAnsi="Calibri" w:cs="Calibri"/>
                <w:sz w:val="22"/>
                <w:szCs w:val="22"/>
              </w:rPr>
            </w:pPr>
            <w:r w:rsidRPr="00D01D56">
              <w:rPr>
                <w:rFonts w:ascii="Calibri" w:hAnsi="Calibri" w:cs="Calibri"/>
                <w:sz w:val="22"/>
                <w:szCs w:val="22"/>
              </w:rPr>
              <w:lastRenderedPageBreak/>
              <w:t>In addition, it is accepted that the death of a colleague has a major impact on the team.   Managers should ensure that appropriate support is put into place/offered to colleagues through this difficult and emotional time.</w:t>
            </w:r>
          </w:p>
          <w:p w:rsidR="00F55FCC" w:rsidRPr="00D01D56" w:rsidRDefault="00F55FCC" w:rsidP="00F55FCC">
            <w:pPr>
              <w:autoSpaceDE w:val="0"/>
              <w:autoSpaceDN w:val="0"/>
              <w:adjustRightInd w:val="0"/>
              <w:rPr>
                <w:rFonts w:ascii="Calibri" w:hAnsi="Calibri" w:cs="Calibri"/>
                <w:sz w:val="22"/>
                <w:szCs w:val="22"/>
              </w:rPr>
            </w:pPr>
          </w:p>
          <w:p w:rsidR="00D01D56" w:rsidRPr="00D01D56" w:rsidRDefault="00D01D56" w:rsidP="00F55FCC">
            <w:pPr>
              <w:autoSpaceDE w:val="0"/>
              <w:autoSpaceDN w:val="0"/>
              <w:adjustRightInd w:val="0"/>
              <w:rPr>
                <w:rFonts w:ascii="Calibri" w:hAnsi="Calibri" w:cs="Calibri"/>
                <w:sz w:val="22"/>
                <w:szCs w:val="22"/>
              </w:rPr>
            </w:pPr>
          </w:p>
          <w:p w:rsidR="00D01D56" w:rsidRPr="00D01D56" w:rsidRDefault="00D01D56" w:rsidP="00D01D56">
            <w:pPr>
              <w:rPr>
                <w:rFonts w:ascii="Calibri" w:hAnsi="Calibri" w:cs="Calibri"/>
                <w:b/>
                <w:sz w:val="22"/>
                <w:szCs w:val="22"/>
              </w:rPr>
            </w:pPr>
            <w:r w:rsidRPr="00D01D56">
              <w:rPr>
                <w:rFonts w:ascii="Calibri" w:hAnsi="Calibri" w:cs="Calibri"/>
                <w:b/>
                <w:sz w:val="22"/>
                <w:szCs w:val="22"/>
              </w:rPr>
              <w:t>Objectives</w:t>
            </w:r>
          </w:p>
          <w:p w:rsidR="00D01D56" w:rsidRPr="00D01D56" w:rsidRDefault="00D01D56" w:rsidP="00D01D56">
            <w:pPr>
              <w:numPr>
                <w:ilvl w:val="0"/>
                <w:numId w:val="37"/>
              </w:numPr>
              <w:rPr>
                <w:rFonts w:ascii="Calibri" w:hAnsi="Calibri" w:cs="Calibri"/>
                <w:sz w:val="22"/>
                <w:szCs w:val="22"/>
              </w:rPr>
            </w:pPr>
            <w:r w:rsidRPr="00D01D56">
              <w:rPr>
                <w:rFonts w:ascii="Calibri" w:hAnsi="Calibri" w:cs="Calibri"/>
                <w:sz w:val="22"/>
                <w:szCs w:val="22"/>
              </w:rPr>
              <w:t xml:space="preserve">To support managers in the sad event of an employee’s death.   It is essential that these situations are handled in both a sensitive and effective way to prevent any additional distress for relatives and colleagues.  </w:t>
            </w:r>
          </w:p>
          <w:p w:rsidR="00D01D56" w:rsidRPr="00D01D56" w:rsidRDefault="00D01D56" w:rsidP="00D01D56">
            <w:pPr>
              <w:rPr>
                <w:rFonts w:ascii="Calibri" w:hAnsi="Calibri" w:cs="Calibri"/>
                <w:sz w:val="22"/>
                <w:szCs w:val="22"/>
              </w:rPr>
            </w:pPr>
          </w:p>
          <w:p w:rsidR="00D01D56" w:rsidRPr="00D01D56" w:rsidRDefault="00D01D56" w:rsidP="00D01D56">
            <w:pPr>
              <w:numPr>
                <w:ilvl w:val="0"/>
                <w:numId w:val="37"/>
              </w:numPr>
              <w:rPr>
                <w:rFonts w:ascii="Calibri" w:hAnsi="Calibri" w:cs="Calibri"/>
                <w:sz w:val="22"/>
                <w:szCs w:val="22"/>
              </w:rPr>
            </w:pPr>
            <w:r w:rsidRPr="00D01D56">
              <w:rPr>
                <w:rFonts w:ascii="Calibri" w:hAnsi="Calibri" w:cs="Calibri"/>
                <w:sz w:val="22"/>
                <w:szCs w:val="22"/>
              </w:rPr>
              <w:t xml:space="preserve">To support managers to make this situation as uncomplicated as possible and to ensure that consistency is applied in all cases.     As this process will not be the norm, this procedure acts as a guide on the steps to be taken and the responsibilities of </w:t>
            </w:r>
            <w:bookmarkStart w:id="0" w:name="_GoBack"/>
            <w:bookmarkEnd w:id="0"/>
            <w:r w:rsidRPr="00D01D56">
              <w:rPr>
                <w:rFonts w:ascii="Calibri" w:hAnsi="Calibri" w:cs="Calibri"/>
                <w:sz w:val="22"/>
                <w:szCs w:val="22"/>
              </w:rPr>
              <w:t xml:space="preserve">managers and other staff involved.  </w:t>
            </w:r>
          </w:p>
          <w:p w:rsidR="00D01D56" w:rsidRPr="00D01D56" w:rsidRDefault="00D01D56" w:rsidP="00D01D56">
            <w:pPr>
              <w:rPr>
                <w:rFonts w:ascii="Calibri" w:hAnsi="Calibri" w:cs="Calibri"/>
                <w:sz w:val="22"/>
                <w:szCs w:val="22"/>
              </w:rPr>
            </w:pPr>
          </w:p>
          <w:p w:rsidR="00D01D56" w:rsidRPr="00D01D56" w:rsidRDefault="00D01D56" w:rsidP="00D01D56">
            <w:pPr>
              <w:numPr>
                <w:ilvl w:val="0"/>
                <w:numId w:val="37"/>
              </w:numPr>
              <w:rPr>
                <w:rFonts w:ascii="Calibri" w:hAnsi="Calibri" w:cs="Calibri"/>
                <w:sz w:val="22"/>
                <w:szCs w:val="22"/>
              </w:rPr>
            </w:pPr>
            <w:r w:rsidRPr="00D01D56">
              <w:rPr>
                <w:rFonts w:ascii="Calibri" w:hAnsi="Calibri" w:cs="Calibri"/>
                <w:sz w:val="22"/>
                <w:szCs w:val="22"/>
              </w:rPr>
              <w:t xml:space="preserve">To prevent the next of kin from additional distress, ensuring that they are treated in a respectful and sympathetic way, whilst also ensuring practicalities are dealt with. </w:t>
            </w:r>
          </w:p>
          <w:p w:rsidR="00D01D56" w:rsidRPr="00510FD1" w:rsidRDefault="00D01D56" w:rsidP="00F55FCC">
            <w:pPr>
              <w:autoSpaceDE w:val="0"/>
              <w:autoSpaceDN w:val="0"/>
              <w:adjustRightInd w:val="0"/>
              <w:rPr>
                <w:rFonts w:asciiTheme="minorHAnsi" w:hAnsiTheme="minorHAnsi"/>
                <w:sz w:val="22"/>
                <w:szCs w:val="22"/>
              </w:rPr>
            </w:pPr>
          </w:p>
          <w:p w:rsidR="002831E9" w:rsidRPr="00510FD1" w:rsidRDefault="002831E9" w:rsidP="00761777">
            <w:pPr>
              <w:rPr>
                <w:rFonts w:asciiTheme="minorHAnsi" w:eastAsia="Calibri" w:hAnsiTheme="minorHAnsi" w:cs="Arial"/>
                <w:sz w:val="22"/>
                <w:szCs w:val="22"/>
              </w:rPr>
            </w:pPr>
          </w:p>
        </w:tc>
      </w:tr>
      <w:tr w:rsidR="00761777" w:rsidRPr="00575862" w:rsidTr="008A1B67">
        <w:tc>
          <w:tcPr>
            <w:tcW w:w="260" w:type="pct"/>
          </w:tcPr>
          <w:p w:rsidR="00761777" w:rsidRPr="00575862" w:rsidRDefault="00761777" w:rsidP="00761777">
            <w:pPr>
              <w:numPr>
                <w:ilvl w:val="0"/>
                <w:numId w:val="7"/>
              </w:numPr>
              <w:ind w:left="340"/>
              <w:contextualSpacing/>
              <w:rPr>
                <w:rFonts w:asciiTheme="minorHAnsi" w:eastAsia="Calibri" w:hAnsiTheme="minorHAnsi" w:cs="Arial"/>
                <w:b/>
              </w:rPr>
            </w:pPr>
          </w:p>
        </w:tc>
        <w:tc>
          <w:tcPr>
            <w:tcW w:w="1977" w:type="pct"/>
          </w:tcPr>
          <w:p w:rsidR="00761777" w:rsidRPr="00575862" w:rsidRDefault="00761777" w:rsidP="00761777">
            <w:pPr>
              <w:rPr>
                <w:rFonts w:asciiTheme="minorHAnsi" w:eastAsia="Calibri" w:hAnsiTheme="minorHAnsi" w:cs="Arial"/>
              </w:rPr>
            </w:pPr>
            <w:r w:rsidRPr="00575862">
              <w:rPr>
                <w:rFonts w:asciiTheme="minorHAnsi" w:eastAsia="Calibri" w:hAnsiTheme="minorHAnsi" w:cs="Arial"/>
              </w:rPr>
              <w:t>Evidence and background information considered. For example</w:t>
            </w:r>
          </w:p>
          <w:p w:rsidR="00761777" w:rsidRPr="00575862" w:rsidRDefault="00761777"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 xml:space="preserve">population data </w:t>
            </w:r>
          </w:p>
          <w:p w:rsidR="00761777" w:rsidRPr="00575862" w:rsidRDefault="00761777"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staff and service users data, as applicable</w:t>
            </w:r>
          </w:p>
          <w:p w:rsidR="00761777" w:rsidRPr="00575862" w:rsidRDefault="00761777"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needs assessment</w:t>
            </w:r>
          </w:p>
          <w:p w:rsidR="00761777" w:rsidRPr="00575862" w:rsidRDefault="00572F3A"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engagement</w:t>
            </w:r>
            <w:r w:rsidR="00761777" w:rsidRPr="00575862">
              <w:rPr>
                <w:rFonts w:asciiTheme="minorHAnsi" w:eastAsia="Calibri" w:hAnsiTheme="minorHAnsi" w:cs="Arial"/>
              </w:rPr>
              <w:t xml:space="preserve"> and involvement findings</w:t>
            </w:r>
          </w:p>
          <w:p w:rsidR="00761777" w:rsidRPr="00575862" w:rsidRDefault="00761777"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research</w:t>
            </w:r>
          </w:p>
          <w:p w:rsidR="00761777" w:rsidRPr="00575862" w:rsidRDefault="00761777"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good practice guidelines</w:t>
            </w:r>
          </w:p>
          <w:p w:rsidR="00761777" w:rsidRPr="00575862" w:rsidRDefault="00761777"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participant knowledge</w:t>
            </w:r>
          </w:p>
          <w:p w:rsidR="00B4427E" w:rsidRPr="00575862" w:rsidRDefault="00572F3A"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 xml:space="preserve">list of stakeholders and </w:t>
            </w:r>
            <w:r w:rsidR="00B4427E" w:rsidRPr="00575862">
              <w:rPr>
                <w:rFonts w:asciiTheme="minorHAnsi" w:eastAsia="Calibri" w:hAnsiTheme="minorHAnsi" w:cs="Arial"/>
              </w:rPr>
              <w:t>how stakeholders have engaged in the development stages</w:t>
            </w:r>
          </w:p>
          <w:p w:rsidR="00572F3A" w:rsidRPr="00575862" w:rsidRDefault="00572F3A" w:rsidP="00761777">
            <w:pPr>
              <w:numPr>
                <w:ilvl w:val="0"/>
                <w:numId w:val="13"/>
              </w:numPr>
              <w:contextualSpacing/>
              <w:rPr>
                <w:rFonts w:asciiTheme="minorHAnsi" w:eastAsia="Calibri" w:hAnsiTheme="minorHAnsi" w:cs="Arial"/>
              </w:rPr>
            </w:pPr>
            <w:r w:rsidRPr="00575862">
              <w:rPr>
                <w:rFonts w:asciiTheme="minorHAnsi" w:eastAsia="Calibri" w:hAnsiTheme="minorHAnsi" w:cs="Arial"/>
              </w:rPr>
              <w:t>comments from those involved in the designing and development stages</w:t>
            </w:r>
          </w:p>
          <w:p w:rsidR="00122E7A" w:rsidRPr="00575862" w:rsidRDefault="00122E7A" w:rsidP="00122E7A">
            <w:pPr>
              <w:ind w:left="360"/>
              <w:contextualSpacing/>
              <w:rPr>
                <w:rFonts w:asciiTheme="minorHAnsi" w:eastAsia="Calibri" w:hAnsiTheme="minorHAnsi" w:cs="Arial"/>
              </w:rPr>
            </w:pPr>
          </w:p>
          <w:p w:rsidR="00761777" w:rsidRPr="00575862" w:rsidRDefault="00761777" w:rsidP="00761777">
            <w:pPr>
              <w:rPr>
                <w:rFonts w:asciiTheme="minorHAnsi" w:eastAsia="Calibri" w:hAnsiTheme="minorHAnsi" w:cs="Arial"/>
              </w:rPr>
            </w:pPr>
            <w:r w:rsidRPr="00575862">
              <w:rPr>
                <w:rFonts w:asciiTheme="minorHAnsi" w:eastAsia="Calibri" w:hAnsiTheme="minorHAnsi" w:cs="Arial"/>
              </w:rPr>
              <w:t>Population pyramids are available from Public Health Wales Observatory</w:t>
            </w:r>
            <w:r w:rsidRPr="00575862">
              <w:rPr>
                <w:rFonts w:asciiTheme="minorHAnsi" w:eastAsia="Calibri" w:hAnsiTheme="minorHAnsi" w:cs="Arial"/>
                <w:vertAlign w:val="superscript"/>
              </w:rPr>
              <w:footnoteReference w:id="2"/>
            </w:r>
            <w:r w:rsidRPr="00575862">
              <w:rPr>
                <w:rFonts w:asciiTheme="minorHAnsi" w:eastAsia="Calibri" w:hAnsiTheme="minorHAnsi" w:cs="Arial"/>
              </w:rPr>
              <w:t xml:space="preserve"> and the UHB’s ‘Shaping Our Future Wellbeing’ Strategy provides an overview of health need</w:t>
            </w:r>
            <w:r w:rsidRPr="00575862">
              <w:rPr>
                <w:rFonts w:asciiTheme="minorHAnsi" w:eastAsia="Calibri" w:hAnsiTheme="minorHAnsi" w:cs="Arial"/>
                <w:vertAlign w:val="superscript"/>
              </w:rPr>
              <w:footnoteReference w:id="3"/>
            </w:r>
            <w:r w:rsidRPr="00575862">
              <w:rPr>
                <w:rFonts w:asciiTheme="minorHAnsi" w:eastAsia="Calibri" w:hAnsiTheme="minorHAnsi" w:cs="Arial"/>
              </w:rPr>
              <w:t xml:space="preserve">. </w:t>
            </w:r>
          </w:p>
          <w:p w:rsidR="00761777" w:rsidRPr="00575862" w:rsidRDefault="00761777" w:rsidP="00761777">
            <w:pPr>
              <w:rPr>
                <w:rFonts w:asciiTheme="minorHAnsi" w:eastAsia="Calibri" w:hAnsiTheme="minorHAnsi" w:cs="Arial"/>
              </w:rPr>
            </w:pPr>
          </w:p>
        </w:tc>
        <w:tc>
          <w:tcPr>
            <w:tcW w:w="2763" w:type="pct"/>
          </w:tcPr>
          <w:p w:rsidR="002831E9" w:rsidRPr="00510FD1" w:rsidRDefault="00D01D56" w:rsidP="00510FD1">
            <w:pPr>
              <w:rPr>
                <w:rFonts w:asciiTheme="minorHAnsi" w:eastAsia="Calibri" w:hAnsiTheme="minorHAnsi" w:cstheme="minorHAnsi"/>
                <w:sz w:val="22"/>
                <w:szCs w:val="22"/>
              </w:rPr>
            </w:pPr>
            <w:r>
              <w:rPr>
                <w:rFonts w:asciiTheme="minorHAnsi" w:eastAsia="Calibri" w:hAnsiTheme="minorHAnsi" w:cs="Arial"/>
                <w:b/>
                <w:sz w:val="22"/>
                <w:szCs w:val="22"/>
              </w:rPr>
              <w:lastRenderedPageBreak/>
              <w:t xml:space="preserve"> </w:t>
            </w:r>
            <w:r w:rsidR="002831E9" w:rsidRPr="00510FD1">
              <w:rPr>
                <w:rFonts w:asciiTheme="minorHAnsi" w:eastAsia="Calibri" w:hAnsiTheme="minorHAnsi" w:cstheme="minorHAnsi"/>
                <w:sz w:val="22"/>
                <w:szCs w:val="22"/>
              </w:rPr>
              <w:t xml:space="preserve">A </w:t>
            </w:r>
            <w:r w:rsidR="00433122" w:rsidRPr="00510FD1">
              <w:rPr>
                <w:rFonts w:asciiTheme="minorHAnsi" w:eastAsia="Calibri" w:hAnsiTheme="minorHAnsi" w:cstheme="minorHAnsi"/>
                <w:b/>
                <w:sz w:val="22"/>
                <w:szCs w:val="22"/>
              </w:rPr>
              <w:t>CONSULTATION</w:t>
            </w:r>
            <w:r w:rsidR="002831E9" w:rsidRPr="00510FD1">
              <w:rPr>
                <w:rFonts w:asciiTheme="minorHAnsi" w:eastAsia="Calibri" w:hAnsiTheme="minorHAnsi" w:cstheme="minorHAnsi"/>
                <w:sz w:val="22"/>
                <w:szCs w:val="22"/>
              </w:rPr>
              <w:t xml:space="preserve"> has taken place between</w:t>
            </w:r>
            <w:r w:rsidR="00787674">
              <w:rPr>
                <w:rFonts w:asciiTheme="minorHAnsi" w:eastAsia="Calibri" w:hAnsiTheme="minorHAnsi" w:cstheme="minorHAnsi"/>
                <w:sz w:val="22"/>
                <w:szCs w:val="22"/>
              </w:rPr>
              <w:t xml:space="preserve"> </w:t>
            </w:r>
            <w:r w:rsidR="00F55FCC">
              <w:rPr>
                <w:rFonts w:asciiTheme="minorHAnsi" w:eastAsia="Calibri" w:hAnsiTheme="minorHAnsi" w:cstheme="minorHAnsi"/>
                <w:sz w:val="22"/>
                <w:szCs w:val="22"/>
              </w:rPr>
              <w:t xml:space="preserve">07.12.21 </w:t>
            </w:r>
            <w:r w:rsidR="00787674">
              <w:rPr>
                <w:rFonts w:asciiTheme="minorHAnsi" w:eastAsia="Calibri" w:hAnsiTheme="minorHAnsi" w:cstheme="minorHAnsi"/>
                <w:sz w:val="22"/>
                <w:szCs w:val="22"/>
              </w:rPr>
              <w:t xml:space="preserve">and </w:t>
            </w:r>
            <w:r w:rsidR="00F55FCC">
              <w:rPr>
                <w:rFonts w:asciiTheme="minorHAnsi" w:eastAsia="Calibri" w:hAnsiTheme="minorHAnsi" w:cstheme="minorHAnsi"/>
                <w:sz w:val="22"/>
                <w:szCs w:val="22"/>
              </w:rPr>
              <w:t xml:space="preserve">08.01.22 </w:t>
            </w:r>
            <w:r w:rsidR="002831E9" w:rsidRPr="00510FD1">
              <w:rPr>
                <w:rFonts w:asciiTheme="minorHAnsi" w:eastAsia="Calibri" w:hAnsiTheme="minorHAnsi" w:cstheme="minorHAnsi"/>
                <w:sz w:val="22"/>
                <w:szCs w:val="22"/>
              </w:rPr>
              <w:t xml:space="preserve">via the UHB intranet site </w:t>
            </w:r>
          </w:p>
          <w:p w:rsidR="002831E9" w:rsidRPr="001240FD" w:rsidRDefault="002831E9" w:rsidP="002831E9">
            <w:pPr>
              <w:pStyle w:val="ListParagraph"/>
              <w:rPr>
                <w:rFonts w:asciiTheme="minorHAnsi" w:eastAsia="Calibri" w:hAnsiTheme="minorHAnsi" w:cstheme="minorHAnsi"/>
                <w:sz w:val="22"/>
                <w:szCs w:val="22"/>
              </w:rPr>
            </w:pPr>
          </w:p>
          <w:p w:rsidR="002831E9" w:rsidRPr="001240FD" w:rsidRDefault="002831E9" w:rsidP="00510FD1">
            <w:pPr>
              <w:tabs>
                <w:tab w:val="left" w:pos="6966"/>
              </w:tabs>
              <w:rPr>
                <w:rFonts w:asciiTheme="minorHAnsi" w:eastAsia="Calibri" w:hAnsiTheme="minorHAnsi" w:cstheme="minorHAnsi"/>
                <w:sz w:val="22"/>
                <w:szCs w:val="22"/>
              </w:rPr>
            </w:pPr>
            <w:r w:rsidRPr="001240FD">
              <w:rPr>
                <w:rFonts w:asciiTheme="minorHAnsi" w:eastAsia="Calibri" w:hAnsiTheme="minorHAnsi" w:cstheme="minorHAnsi"/>
                <w:sz w:val="22"/>
                <w:szCs w:val="22"/>
              </w:rPr>
              <w:t xml:space="preserve">A </w:t>
            </w:r>
            <w:r w:rsidR="00433122" w:rsidRPr="001240FD">
              <w:rPr>
                <w:rFonts w:asciiTheme="minorHAnsi" w:eastAsia="Calibri" w:hAnsiTheme="minorHAnsi" w:cstheme="minorHAnsi"/>
                <w:b/>
                <w:sz w:val="22"/>
                <w:szCs w:val="22"/>
              </w:rPr>
              <w:t>NUMBER OF EQIAS FROM OTHER ORGANISATIONS</w:t>
            </w:r>
            <w:r w:rsidR="00433122" w:rsidRPr="001240FD">
              <w:rPr>
                <w:rFonts w:asciiTheme="minorHAnsi" w:eastAsia="Calibri" w:hAnsiTheme="minorHAnsi" w:cstheme="minorHAnsi"/>
                <w:sz w:val="22"/>
                <w:szCs w:val="22"/>
              </w:rPr>
              <w:t xml:space="preserve"> </w:t>
            </w:r>
            <w:r w:rsidRPr="001240FD">
              <w:rPr>
                <w:rFonts w:asciiTheme="minorHAnsi" w:eastAsia="Calibri" w:hAnsiTheme="minorHAnsi" w:cstheme="minorHAnsi"/>
                <w:sz w:val="22"/>
                <w:szCs w:val="22"/>
              </w:rPr>
              <w:t xml:space="preserve">were </w:t>
            </w:r>
            <w:r w:rsidR="001240FD" w:rsidRPr="001240FD">
              <w:rPr>
                <w:rFonts w:asciiTheme="minorHAnsi" w:eastAsia="Calibri" w:hAnsiTheme="minorHAnsi" w:cstheme="minorHAnsi"/>
                <w:sz w:val="22"/>
                <w:szCs w:val="22"/>
              </w:rPr>
              <w:t>reviewed -</w:t>
            </w:r>
            <w:r w:rsidRPr="001240FD">
              <w:rPr>
                <w:rFonts w:asciiTheme="minorHAnsi" w:eastAsia="Calibri" w:hAnsiTheme="minorHAnsi" w:cstheme="minorHAnsi"/>
                <w:sz w:val="22"/>
                <w:szCs w:val="22"/>
              </w:rPr>
              <w:t xml:space="preserve"> of those accessed:</w:t>
            </w:r>
          </w:p>
          <w:p w:rsidR="00F55FCC" w:rsidRPr="001240FD" w:rsidRDefault="00D01D56" w:rsidP="00F55FCC">
            <w:pPr>
              <w:rPr>
                <w:rFonts w:asciiTheme="minorHAnsi" w:hAnsiTheme="minorHAnsi" w:cstheme="minorHAnsi"/>
                <w:sz w:val="22"/>
                <w:szCs w:val="22"/>
              </w:rPr>
            </w:pPr>
            <w:hyperlink r:id="rId8" w:history="1">
              <w:r w:rsidR="00F55FCC" w:rsidRPr="001240FD">
                <w:rPr>
                  <w:rStyle w:val="Hyperlink"/>
                  <w:rFonts w:asciiTheme="minorHAnsi" w:hAnsiTheme="minorHAnsi" w:cstheme="minorHAnsi"/>
                  <w:sz w:val="22"/>
                  <w:szCs w:val="22"/>
                </w:rPr>
                <w:t>Royal United Hospital Bath NHS Trust</w:t>
              </w:r>
            </w:hyperlink>
            <w:r w:rsidR="00F55FCC" w:rsidRPr="001240FD">
              <w:rPr>
                <w:rFonts w:asciiTheme="minorHAnsi" w:hAnsiTheme="minorHAnsi" w:cstheme="minorHAnsi"/>
                <w:color w:val="000000"/>
                <w:sz w:val="22"/>
                <w:szCs w:val="22"/>
              </w:rPr>
              <w:t xml:space="preserve"> found that their Death in Service Procedure had no impact on the basis that the </w:t>
            </w:r>
            <w:r w:rsidR="00F55FCC" w:rsidRPr="001240FD">
              <w:rPr>
                <w:rFonts w:asciiTheme="minorHAnsi" w:hAnsiTheme="minorHAnsi" w:cstheme="minorHAnsi"/>
                <w:sz w:val="22"/>
                <w:szCs w:val="22"/>
              </w:rPr>
              <w:t>policy applied to all employees of the Trust irrespective of their equality characteristics</w:t>
            </w:r>
          </w:p>
          <w:p w:rsidR="002831E9" w:rsidRPr="001240FD" w:rsidRDefault="00D01D56" w:rsidP="00577721">
            <w:pPr>
              <w:rPr>
                <w:rFonts w:asciiTheme="minorHAnsi" w:hAnsiTheme="minorHAnsi" w:cstheme="minorHAnsi"/>
                <w:sz w:val="22"/>
                <w:szCs w:val="22"/>
              </w:rPr>
            </w:pPr>
            <w:hyperlink r:id="rId9" w:history="1">
              <w:proofErr w:type="gramStart"/>
              <w:r w:rsidR="009970C3" w:rsidRPr="001240FD">
                <w:rPr>
                  <w:rStyle w:val="Hyperlink"/>
                  <w:rFonts w:asciiTheme="minorHAnsi" w:eastAsia="Calibri" w:hAnsiTheme="minorHAnsi" w:cstheme="minorHAnsi"/>
                  <w:sz w:val="22"/>
                  <w:szCs w:val="22"/>
                </w:rPr>
                <w:t>Lincolnshire</w:t>
              </w:r>
              <w:r w:rsidR="00F55FCC" w:rsidRPr="001240FD">
                <w:rPr>
                  <w:rStyle w:val="Hyperlink"/>
                  <w:rFonts w:asciiTheme="minorHAnsi" w:eastAsia="Calibri" w:hAnsiTheme="minorHAnsi" w:cstheme="minorHAnsi"/>
                  <w:sz w:val="22"/>
                  <w:szCs w:val="22"/>
                </w:rPr>
                <w:t xml:space="preserve">  </w:t>
              </w:r>
              <w:r w:rsidR="009970C3" w:rsidRPr="001240FD">
                <w:rPr>
                  <w:rStyle w:val="Hyperlink"/>
                  <w:rFonts w:asciiTheme="minorHAnsi" w:eastAsia="Calibri" w:hAnsiTheme="minorHAnsi" w:cstheme="minorHAnsi"/>
                  <w:sz w:val="22"/>
                  <w:szCs w:val="22"/>
                </w:rPr>
                <w:t>Community</w:t>
              </w:r>
              <w:proofErr w:type="gramEnd"/>
              <w:r w:rsidR="009970C3" w:rsidRPr="001240FD">
                <w:rPr>
                  <w:rStyle w:val="Hyperlink"/>
                  <w:rFonts w:asciiTheme="minorHAnsi" w:eastAsia="Calibri" w:hAnsiTheme="minorHAnsi" w:cstheme="minorHAnsi"/>
                  <w:sz w:val="22"/>
                  <w:szCs w:val="22"/>
                </w:rPr>
                <w:t xml:space="preserve"> Health Services NHS Trust</w:t>
              </w:r>
            </w:hyperlink>
            <w:r w:rsidR="009970C3" w:rsidRPr="001240FD">
              <w:rPr>
                <w:rFonts w:asciiTheme="minorHAnsi" w:eastAsia="Calibri" w:hAnsiTheme="minorHAnsi" w:cstheme="minorHAnsi"/>
                <w:sz w:val="22"/>
                <w:szCs w:val="22"/>
              </w:rPr>
              <w:t xml:space="preserve"> </w:t>
            </w:r>
            <w:r w:rsidR="00F55FCC" w:rsidRPr="001240FD">
              <w:rPr>
                <w:rFonts w:asciiTheme="minorHAnsi" w:eastAsia="Calibri" w:hAnsiTheme="minorHAnsi" w:cstheme="minorHAnsi"/>
                <w:sz w:val="22"/>
                <w:szCs w:val="22"/>
              </w:rPr>
              <w:t xml:space="preserve">- found no </w:t>
            </w:r>
            <w:r w:rsidR="00F55FCC" w:rsidRPr="001240FD">
              <w:rPr>
                <w:rFonts w:asciiTheme="minorHAnsi" w:hAnsiTheme="minorHAnsi" w:cstheme="minorHAnsi"/>
                <w:sz w:val="22"/>
                <w:szCs w:val="22"/>
              </w:rPr>
              <w:t>evidence that the policy related to an area with known inequalities</w:t>
            </w:r>
          </w:p>
          <w:p w:rsidR="001240FD" w:rsidRPr="001240FD" w:rsidRDefault="00D01D56" w:rsidP="00577721">
            <w:pPr>
              <w:rPr>
                <w:rFonts w:asciiTheme="minorHAnsi" w:hAnsiTheme="minorHAnsi" w:cstheme="minorHAnsi"/>
                <w:sz w:val="22"/>
                <w:szCs w:val="22"/>
              </w:rPr>
            </w:pPr>
            <w:hyperlink r:id="rId10" w:history="1">
              <w:r w:rsidR="001240FD" w:rsidRPr="001240FD">
                <w:rPr>
                  <w:rStyle w:val="Hyperlink"/>
                  <w:rFonts w:asciiTheme="minorHAnsi" w:hAnsiTheme="minorHAnsi" w:cstheme="minorHAnsi"/>
                  <w:sz w:val="22"/>
                  <w:szCs w:val="22"/>
                </w:rPr>
                <w:t>Camden and Islington NHS Foundation Trust</w:t>
              </w:r>
            </w:hyperlink>
            <w:r w:rsidR="001240FD" w:rsidRPr="001240FD">
              <w:rPr>
                <w:rFonts w:asciiTheme="minorHAnsi" w:hAnsiTheme="minorHAnsi" w:cstheme="minorHAnsi"/>
                <w:sz w:val="22"/>
                <w:szCs w:val="22"/>
              </w:rPr>
              <w:t xml:space="preserve"> found that their policy did not affect one group less or more </w:t>
            </w:r>
            <w:proofErr w:type="spellStart"/>
            <w:r w:rsidR="001240FD" w:rsidRPr="001240FD">
              <w:rPr>
                <w:rFonts w:asciiTheme="minorHAnsi" w:hAnsiTheme="minorHAnsi" w:cstheme="minorHAnsi"/>
                <w:sz w:val="22"/>
                <w:szCs w:val="22"/>
              </w:rPr>
              <w:t>favourably</w:t>
            </w:r>
            <w:proofErr w:type="spellEnd"/>
            <w:r w:rsidR="001240FD" w:rsidRPr="001240FD">
              <w:rPr>
                <w:rFonts w:asciiTheme="minorHAnsi" w:hAnsiTheme="minorHAnsi" w:cstheme="minorHAnsi"/>
                <w:sz w:val="22"/>
                <w:szCs w:val="22"/>
              </w:rPr>
              <w:t xml:space="preserve"> than another on the basis of any of the protected characteristics </w:t>
            </w:r>
          </w:p>
          <w:p w:rsidR="009970C3" w:rsidRDefault="009970C3" w:rsidP="00577721">
            <w:pPr>
              <w:rPr>
                <w:rFonts w:asciiTheme="minorHAnsi" w:eastAsia="Calibri" w:hAnsiTheme="minorHAnsi" w:cs="Arial"/>
                <w:sz w:val="22"/>
                <w:szCs w:val="22"/>
              </w:rPr>
            </w:pPr>
          </w:p>
          <w:p w:rsidR="00F55FCC" w:rsidRDefault="00F55FCC" w:rsidP="00577721">
            <w:pPr>
              <w:rPr>
                <w:rFonts w:asciiTheme="minorHAnsi" w:eastAsia="Calibri" w:hAnsiTheme="minorHAnsi" w:cs="Arial"/>
                <w:sz w:val="22"/>
                <w:szCs w:val="22"/>
              </w:rPr>
            </w:pPr>
          </w:p>
          <w:p w:rsidR="00653C54" w:rsidRPr="00510FD1" w:rsidRDefault="00653C54" w:rsidP="00761777">
            <w:pPr>
              <w:rPr>
                <w:rFonts w:asciiTheme="minorHAnsi" w:eastAsia="Calibri" w:hAnsiTheme="minorHAnsi" w:cs="Arial"/>
                <w:sz w:val="22"/>
                <w:szCs w:val="22"/>
              </w:rPr>
            </w:pPr>
          </w:p>
          <w:p w:rsidR="003866E1" w:rsidRPr="00510FD1" w:rsidRDefault="003866E1" w:rsidP="00761777">
            <w:pPr>
              <w:rPr>
                <w:rFonts w:asciiTheme="minorHAnsi" w:eastAsia="Calibri" w:hAnsiTheme="minorHAnsi" w:cs="Arial"/>
                <w:sz w:val="22"/>
                <w:szCs w:val="22"/>
              </w:rPr>
            </w:pPr>
          </w:p>
        </w:tc>
      </w:tr>
      <w:tr w:rsidR="00761777" w:rsidRPr="00575862" w:rsidTr="008A1B67">
        <w:tc>
          <w:tcPr>
            <w:tcW w:w="260" w:type="pct"/>
          </w:tcPr>
          <w:p w:rsidR="00761777" w:rsidRPr="00575862" w:rsidRDefault="00761777" w:rsidP="00761777">
            <w:pPr>
              <w:numPr>
                <w:ilvl w:val="0"/>
                <w:numId w:val="7"/>
              </w:numPr>
              <w:ind w:left="340"/>
              <w:contextualSpacing/>
              <w:rPr>
                <w:rFonts w:asciiTheme="minorHAnsi" w:eastAsia="Calibri" w:hAnsiTheme="minorHAnsi" w:cs="Arial"/>
                <w:b/>
              </w:rPr>
            </w:pPr>
          </w:p>
        </w:tc>
        <w:tc>
          <w:tcPr>
            <w:tcW w:w="1977" w:type="pct"/>
          </w:tcPr>
          <w:p w:rsidR="00761777" w:rsidRPr="00575862" w:rsidRDefault="00761777" w:rsidP="00761777">
            <w:pPr>
              <w:rPr>
                <w:rFonts w:asciiTheme="minorHAnsi" w:eastAsia="Calibri" w:hAnsiTheme="minorHAnsi" w:cs="Arial"/>
              </w:rPr>
            </w:pPr>
            <w:r w:rsidRPr="00575862">
              <w:rPr>
                <w:rFonts w:asciiTheme="minorHAnsi" w:eastAsia="Calibri" w:hAnsiTheme="minorHAnsi" w:cs="Arial"/>
              </w:rPr>
              <w:t xml:space="preserve">Who will be affected by the strategy/ policy/ plan/ procedure/ service </w:t>
            </w:r>
          </w:p>
          <w:p w:rsidR="00761777" w:rsidRPr="00575862" w:rsidRDefault="00761777" w:rsidP="00761777">
            <w:pPr>
              <w:rPr>
                <w:rFonts w:asciiTheme="minorHAnsi" w:eastAsia="Calibri" w:hAnsiTheme="minorHAnsi" w:cs="Arial"/>
              </w:rPr>
            </w:pPr>
          </w:p>
          <w:p w:rsidR="00761777" w:rsidRPr="00575862" w:rsidRDefault="00761777" w:rsidP="00761777">
            <w:pPr>
              <w:rPr>
                <w:rFonts w:asciiTheme="minorHAnsi" w:eastAsia="Calibri" w:hAnsiTheme="minorHAnsi" w:cs="Arial"/>
              </w:rPr>
            </w:pPr>
          </w:p>
          <w:p w:rsidR="00761777" w:rsidRPr="00575862" w:rsidRDefault="00761777" w:rsidP="00761777">
            <w:pPr>
              <w:rPr>
                <w:rFonts w:asciiTheme="minorHAnsi" w:eastAsia="Calibri" w:hAnsiTheme="minorHAnsi" w:cs="Arial"/>
              </w:rPr>
            </w:pPr>
          </w:p>
          <w:p w:rsidR="00761777" w:rsidRPr="00575862" w:rsidRDefault="00761777" w:rsidP="00761777">
            <w:pPr>
              <w:rPr>
                <w:rFonts w:asciiTheme="minorHAnsi" w:eastAsia="Calibri" w:hAnsiTheme="minorHAnsi" w:cs="Arial"/>
              </w:rPr>
            </w:pPr>
          </w:p>
        </w:tc>
        <w:tc>
          <w:tcPr>
            <w:tcW w:w="2763" w:type="pct"/>
          </w:tcPr>
          <w:p w:rsidR="003866E1" w:rsidRPr="00510FD1" w:rsidRDefault="003866E1" w:rsidP="003866E1">
            <w:pPr>
              <w:rPr>
                <w:rFonts w:asciiTheme="minorHAnsi" w:hAnsiTheme="minorHAnsi" w:cs="Arial"/>
                <w:sz w:val="22"/>
                <w:szCs w:val="22"/>
              </w:rPr>
            </w:pPr>
            <w:r w:rsidRPr="00510FD1">
              <w:rPr>
                <w:rFonts w:asciiTheme="minorHAnsi" w:hAnsiTheme="minorHAnsi" w:cs="Arial"/>
                <w:sz w:val="22"/>
                <w:szCs w:val="22"/>
              </w:rPr>
              <w:t>The groups of individuals who will benefit from th</w:t>
            </w:r>
            <w:r w:rsidR="001240FD">
              <w:rPr>
                <w:rFonts w:asciiTheme="minorHAnsi" w:hAnsiTheme="minorHAnsi" w:cs="Arial"/>
                <w:sz w:val="22"/>
                <w:szCs w:val="22"/>
              </w:rPr>
              <w:t xml:space="preserve">is procedure </w:t>
            </w:r>
            <w:r w:rsidRPr="00510FD1">
              <w:rPr>
                <w:rFonts w:asciiTheme="minorHAnsi" w:hAnsiTheme="minorHAnsi" w:cs="Arial"/>
                <w:sz w:val="22"/>
                <w:szCs w:val="22"/>
              </w:rPr>
              <w:t>include:</w:t>
            </w:r>
          </w:p>
          <w:p w:rsidR="001240FD" w:rsidRPr="001240FD" w:rsidRDefault="001240FD" w:rsidP="001240FD">
            <w:pPr>
              <w:pStyle w:val="ListParagraph"/>
              <w:numPr>
                <w:ilvl w:val="0"/>
                <w:numId w:val="36"/>
              </w:numPr>
              <w:autoSpaceDE w:val="0"/>
              <w:autoSpaceDN w:val="0"/>
              <w:adjustRightInd w:val="0"/>
              <w:rPr>
                <w:rFonts w:ascii="Calibri" w:hAnsi="Calibri" w:cs="Arial"/>
                <w:sz w:val="22"/>
                <w:szCs w:val="22"/>
              </w:rPr>
            </w:pPr>
            <w:r w:rsidRPr="001240FD">
              <w:rPr>
                <w:rFonts w:ascii="Calibri" w:hAnsi="Calibri" w:cs="Arial"/>
                <w:sz w:val="22"/>
                <w:szCs w:val="22"/>
              </w:rPr>
              <w:t>Staff</w:t>
            </w:r>
          </w:p>
          <w:p w:rsidR="001240FD" w:rsidRPr="001240FD" w:rsidRDefault="001240FD" w:rsidP="001240FD">
            <w:pPr>
              <w:pStyle w:val="ListParagraph"/>
              <w:numPr>
                <w:ilvl w:val="0"/>
                <w:numId w:val="36"/>
              </w:numPr>
              <w:rPr>
                <w:rFonts w:ascii="Calibri" w:hAnsi="Calibri"/>
                <w:color w:val="000000"/>
                <w:sz w:val="22"/>
                <w:szCs w:val="22"/>
              </w:rPr>
            </w:pPr>
            <w:r w:rsidRPr="001240FD">
              <w:rPr>
                <w:rFonts w:ascii="Calibri" w:hAnsi="Calibri"/>
                <w:color w:val="000000"/>
                <w:sz w:val="22"/>
                <w:szCs w:val="22"/>
              </w:rPr>
              <w:t xml:space="preserve">Managers </w:t>
            </w:r>
          </w:p>
          <w:p w:rsidR="001240FD" w:rsidRPr="001240FD" w:rsidRDefault="001240FD" w:rsidP="001240FD">
            <w:pPr>
              <w:pStyle w:val="ListParagraph"/>
              <w:numPr>
                <w:ilvl w:val="0"/>
                <w:numId w:val="36"/>
              </w:numPr>
              <w:rPr>
                <w:rFonts w:ascii="Calibri" w:hAnsi="Calibri"/>
                <w:color w:val="000000"/>
                <w:sz w:val="22"/>
                <w:szCs w:val="22"/>
              </w:rPr>
            </w:pPr>
            <w:r w:rsidRPr="001240FD">
              <w:rPr>
                <w:rFonts w:ascii="Calibri" w:hAnsi="Calibri"/>
                <w:color w:val="000000"/>
                <w:sz w:val="22"/>
                <w:szCs w:val="22"/>
              </w:rPr>
              <w:t xml:space="preserve">WOD (Occupational Health, Employee Wellbeing Service, HRAT) </w:t>
            </w:r>
          </w:p>
          <w:p w:rsidR="001240FD" w:rsidRPr="001240FD" w:rsidRDefault="001240FD" w:rsidP="001240FD">
            <w:pPr>
              <w:pStyle w:val="ListParagraph"/>
              <w:numPr>
                <w:ilvl w:val="0"/>
                <w:numId w:val="36"/>
              </w:numPr>
              <w:rPr>
                <w:rFonts w:ascii="Calibri" w:hAnsi="Calibri"/>
                <w:color w:val="000000"/>
                <w:sz w:val="22"/>
                <w:szCs w:val="22"/>
              </w:rPr>
            </w:pPr>
            <w:r w:rsidRPr="001240FD">
              <w:rPr>
                <w:rFonts w:ascii="Calibri" w:hAnsi="Calibri"/>
                <w:color w:val="000000"/>
                <w:sz w:val="22"/>
                <w:szCs w:val="22"/>
              </w:rPr>
              <w:t xml:space="preserve">Payroll </w:t>
            </w:r>
          </w:p>
          <w:p w:rsidR="001240FD" w:rsidRPr="001240FD" w:rsidRDefault="001240FD" w:rsidP="001240FD">
            <w:pPr>
              <w:pStyle w:val="ListParagraph"/>
              <w:numPr>
                <w:ilvl w:val="0"/>
                <w:numId w:val="36"/>
              </w:numPr>
              <w:rPr>
                <w:rFonts w:ascii="Calibri" w:hAnsi="Calibri"/>
                <w:color w:val="000000"/>
                <w:sz w:val="22"/>
                <w:szCs w:val="22"/>
              </w:rPr>
            </w:pPr>
            <w:r w:rsidRPr="001240FD">
              <w:rPr>
                <w:rFonts w:ascii="Calibri" w:hAnsi="Calibri"/>
                <w:color w:val="000000"/>
                <w:sz w:val="22"/>
                <w:szCs w:val="22"/>
              </w:rPr>
              <w:t xml:space="preserve">UHB Chair </w:t>
            </w:r>
          </w:p>
          <w:p w:rsidR="001240FD" w:rsidRPr="001240FD" w:rsidRDefault="001240FD" w:rsidP="001240FD">
            <w:pPr>
              <w:pStyle w:val="ListParagraph"/>
              <w:numPr>
                <w:ilvl w:val="0"/>
                <w:numId w:val="36"/>
              </w:numPr>
              <w:autoSpaceDE w:val="0"/>
              <w:autoSpaceDN w:val="0"/>
              <w:adjustRightInd w:val="0"/>
              <w:rPr>
                <w:rFonts w:ascii="Calibri" w:hAnsi="Calibri"/>
                <w:color w:val="000000"/>
                <w:sz w:val="22"/>
                <w:szCs w:val="22"/>
              </w:rPr>
            </w:pPr>
            <w:r w:rsidRPr="001240FD">
              <w:rPr>
                <w:rFonts w:ascii="Calibri" w:hAnsi="Calibri"/>
                <w:color w:val="000000"/>
                <w:sz w:val="22"/>
                <w:szCs w:val="22"/>
              </w:rPr>
              <w:t xml:space="preserve">Trade Unions/Professional </w:t>
            </w:r>
            <w:proofErr w:type="spellStart"/>
            <w:r w:rsidRPr="001240FD">
              <w:rPr>
                <w:rFonts w:ascii="Calibri" w:hAnsi="Calibri"/>
                <w:color w:val="000000"/>
                <w:sz w:val="22"/>
                <w:szCs w:val="22"/>
              </w:rPr>
              <w:t>Organisations</w:t>
            </w:r>
            <w:proofErr w:type="spellEnd"/>
            <w:r w:rsidRPr="001240FD">
              <w:rPr>
                <w:rFonts w:ascii="Calibri" w:hAnsi="Calibri"/>
                <w:color w:val="000000"/>
                <w:sz w:val="22"/>
                <w:szCs w:val="22"/>
              </w:rPr>
              <w:t xml:space="preserve"> </w:t>
            </w:r>
          </w:p>
          <w:p w:rsidR="001240FD" w:rsidRPr="001240FD" w:rsidRDefault="001240FD" w:rsidP="001240FD">
            <w:pPr>
              <w:pStyle w:val="ListParagraph"/>
              <w:numPr>
                <w:ilvl w:val="0"/>
                <w:numId w:val="36"/>
              </w:numPr>
              <w:autoSpaceDE w:val="0"/>
              <w:autoSpaceDN w:val="0"/>
              <w:adjustRightInd w:val="0"/>
              <w:rPr>
                <w:rFonts w:ascii="Calibri" w:hAnsi="Calibri" w:cs="Arial"/>
                <w:sz w:val="22"/>
                <w:szCs w:val="22"/>
              </w:rPr>
            </w:pPr>
            <w:r w:rsidRPr="001240FD">
              <w:rPr>
                <w:rFonts w:ascii="Calibri" w:hAnsi="Calibri"/>
                <w:color w:val="000000"/>
                <w:sz w:val="22"/>
                <w:szCs w:val="22"/>
              </w:rPr>
              <w:t>Next of Kin/families of deceased staff</w:t>
            </w:r>
          </w:p>
          <w:p w:rsidR="00761777" w:rsidRPr="00510FD1" w:rsidRDefault="00761777" w:rsidP="00761777">
            <w:pPr>
              <w:rPr>
                <w:rFonts w:asciiTheme="minorHAnsi" w:eastAsia="Calibri" w:hAnsiTheme="minorHAnsi" w:cs="Arial"/>
                <w:sz w:val="22"/>
                <w:szCs w:val="22"/>
              </w:rPr>
            </w:pPr>
          </w:p>
        </w:tc>
      </w:tr>
    </w:tbl>
    <w:p w:rsidR="00761777" w:rsidRPr="00575862" w:rsidRDefault="00761777" w:rsidP="00761777">
      <w:pPr>
        <w:ind w:left="-417"/>
        <w:rPr>
          <w:rFonts w:asciiTheme="minorHAnsi" w:eastAsia="Calibri" w:hAnsiTheme="minorHAnsi" w:cs="Arial"/>
          <w:lang w:val="en-GB"/>
        </w:rPr>
      </w:pPr>
    </w:p>
    <w:p w:rsidR="00761777" w:rsidRPr="00575862" w:rsidRDefault="00761777" w:rsidP="00761777">
      <w:pPr>
        <w:ind w:left="-417"/>
        <w:rPr>
          <w:rFonts w:asciiTheme="minorHAnsi" w:eastAsia="Calibri" w:hAnsiTheme="minorHAnsi" w:cs="Arial"/>
          <w:lang w:val="en-GB"/>
        </w:rPr>
      </w:pPr>
    </w:p>
    <w:p w:rsidR="00761777" w:rsidRPr="00575862" w:rsidRDefault="00122E7A" w:rsidP="00122E7A">
      <w:pPr>
        <w:pStyle w:val="ListParagraph"/>
        <w:numPr>
          <w:ilvl w:val="0"/>
          <w:numId w:val="7"/>
        </w:numPr>
        <w:rPr>
          <w:rFonts w:asciiTheme="minorHAnsi" w:hAnsiTheme="minorHAnsi" w:cs="Arial"/>
          <w:b/>
        </w:rPr>
      </w:pPr>
      <w:r w:rsidRPr="00575862">
        <w:rPr>
          <w:rFonts w:asciiTheme="minorHAnsi" w:hAnsiTheme="minorHAnsi" w:cs="Arial"/>
          <w:b/>
        </w:rPr>
        <w:br w:type="page"/>
      </w:r>
      <w:r w:rsidR="00761777" w:rsidRPr="00575862">
        <w:rPr>
          <w:rFonts w:asciiTheme="minorHAnsi" w:hAnsiTheme="minorHAnsi" w:cs="Arial"/>
          <w:b/>
        </w:rPr>
        <w:lastRenderedPageBreak/>
        <w:t>EQIA /</w:t>
      </w:r>
      <w:r w:rsidR="00761777" w:rsidRPr="00575862">
        <w:rPr>
          <w:rFonts w:asciiTheme="minorHAnsi" w:hAnsiTheme="minorHAnsi" w:cs="Arial"/>
        </w:rPr>
        <w:t xml:space="preserve"> </w:t>
      </w:r>
      <w:r w:rsidR="00761777" w:rsidRPr="00575862">
        <w:rPr>
          <w:rFonts w:asciiTheme="minorHAnsi" w:hAnsiTheme="minorHAnsi" w:cs="Arial"/>
          <w:b/>
        </w:rPr>
        <w:t>How will the strategy, policy, plan, procedure and/or service impact on people?</w:t>
      </w:r>
    </w:p>
    <w:p w:rsidR="00761777" w:rsidRPr="00575862" w:rsidRDefault="00761777" w:rsidP="00761777">
      <w:pPr>
        <w:ind w:left="-57"/>
        <w:contextualSpacing/>
        <w:rPr>
          <w:rFonts w:asciiTheme="minorHAnsi" w:eastAsia="Calibri" w:hAnsiTheme="minorHAnsi" w:cs="Arial"/>
          <w:lang w:val="en-GB"/>
        </w:rPr>
      </w:pPr>
    </w:p>
    <w:p w:rsidR="00900055" w:rsidRPr="00575862" w:rsidRDefault="00761777" w:rsidP="00122E7A">
      <w:pPr>
        <w:ind w:left="360"/>
        <w:contextualSpacing/>
        <w:rPr>
          <w:rFonts w:asciiTheme="minorHAnsi" w:hAnsiTheme="minorHAnsi" w:cs="Arial"/>
          <w:b/>
        </w:rPr>
      </w:pPr>
      <w:r w:rsidRPr="00575862">
        <w:rPr>
          <w:rFonts w:asciiTheme="minorHAnsi" w:eastAsia="Calibri" w:hAnsiTheme="minorHAnsi" w:cs="Arial"/>
          <w:lang w:val="en-GB"/>
        </w:rPr>
        <w:t xml:space="preserve">Questions in this section relate to the impact on </w:t>
      </w:r>
      <w:r w:rsidRPr="00575862">
        <w:rPr>
          <w:rFonts w:asciiTheme="minorHAnsi" w:hAnsiTheme="minorHAnsi" w:cs="Arial"/>
        </w:rPr>
        <w:t>people on the basis of their 'protected characteristics'</w:t>
      </w:r>
      <w:r w:rsidR="00900055" w:rsidRPr="00575862">
        <w:rPr>
          <w:rFonts w:asciiTheme="minorHAnsi" w:hAnsiTheme="minorHAnsi" w:cs="Arial"/>
        </w:rPr>
        <w:t>. Specific alignment with the 7 goals of the Well-being of Future Generations (Wales) Act 2015 is included against the relevant sections.</w:t>
      </w:r>
    </w:p>
    <w:p w:rsidR="00761777" w:rsidRPr="00575862" w:rsidRDefault="00761777" w:rsidP="00761777">
      <w:pPr>
        <w:ind w:left="-500"/>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5344"/>
        <w:gridCol w:w="2953"/>
        <w:gridCol w:w="3314"/>
      </w:tblGrid>
      <w:tr w:rsidR="0036152F" w:rsidRPr="00575862" w:rsidTr="00510FD1">
        <w:trPr>
          <w:trHeight w:val="805"/>
          <w:tblHeader/>
        </w:trPr>
        <w:tc>
          <w:tcPr>
            <w:tcW w:w="1013" w:type="pct"/>
            <w:shd w:val="clear" w:color="auto" w:fill="D9D9D9"/>
          </w:tcPr>
          <w:p w:rsidR="0036152F" w:rsidRPr="00E80318" w:rsidRDefault="0036152F" w:rsidP="00761777">
            <w:pPr>
              <w:spacing w:line="276" w:lineRule="auto"/>
              <w:rPr>
                <w:rFonts w:asciiTheme="minorHAnsi" w:eastAsia="Calibri" w:hAnsiTheme="minorHAnsi" w:cs="Arial"/>
                <w:b/>
                <w:sz w:val="22"/>
                <w:szCs w:val="22"/>
                <w:lang w:val="en-GB"/>
              </w:rPr>
            </w:pPr>
            <w:r w:rsidRPr="00E80318">
              <w:rPr>
                <w:rFonts w:asciiTheme="minorHAnsi" w:hAnsiTheme="minorHAnsi" w:cs="Arial"/>
                <w:b/>
                <w:sz w:val="22"/>
                <w:szCs w:val="22"/>
              </w:rPr>
              <w:t>How will the strategy, policy, plan, procedure and/or service impact on:-</w:t>
            </w:r>
          </w:p>
        </w:tc>
        <w:tc>
          <w:tcPr>
            <w:tcW w:w="1835" w:type="pct"/>
            <w:shd w:val="clear" w:color="auto" w:fill="D9D9D9"/>
          </w:tcPr>
          <w:p w:rsidR="0036152F" w:rsidRPr="00E80318" w:rsidRDefault="0036152F" w:rsidP="00761777">
            <w:pPr>
              <w:spacing w:line="276" w:lineRule="auto"/>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 xml:space="preserve">Potential positive and/or negative impacts </w:t>
            </w:r>
          </w:p>
        </w:tc>
        <w:tc>
          <w:tcPr>
            <w:tcW w:w="1014" w:type="pct"/>
            <w:shd w:val="clear" w:color="auto" w:fill="D9D9D9"/>
          </w:tcPr>
          <w:p w:rsidR="0036152F" w:rsidRPr="00E80318" w:rsidRDefault="0036152F" w:rsidP="00761777">
            <w:pPr>
              <w:spacing w:line="276" w:lineRule="auto"/>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Recommendations for improvement/ mitigation</w:t>
            </w:r>
          </w:p>
          <w:p w:rsidR="00AA76FA" w:rsidRPr="00E80318" w:rsidRDefault="00AA76FA" w:rsidP="00761777">
            <w:pPr>
              <w:spacing w:line="276" w:lineRule="auto"/>
              <w:rPr>
                <w:rFonts w:asciiTheme="minorHAnsi" w:eastAsia="Calibri" w:hAnsiTheme="minorHAnsi" w:cs="Arial"/>
                <w:b/>
                <w:sz w:val="22"/>
                <w:szCs w:val="22"/>
                <w:lang w:val="en-GB"/>
              </w:rPr>
            </w:pPr>
          </w:p>
        </w:tc>
        <w:tc>
          <w:tcPr>
            <w:tcW w:w="1138" w:type="pct"/>
            <w:shd w:val="clear" w:color="auto" w:fill="D9D9D9"/>
          </w:tcPr>
          <w:p w:rsidR="00AA76FA" w:rsidRPr="00E80318" w:rsidRDefault="0036152F" w:rsidP="0036152F">
            <w:pPr>
              <w:spacing w:line="276" w:lineRule="auto"/>
              <w:rPr>
                <w:rFonts w:asciiTheme="minorHAnsi" w:hAnsiTheme="minorHAnsi"/>
                <w:sz w:val="22"/>
                <w:szCs w:val="22"/>
              </w:rPr>
            </w:pPr>
            <w:r w:rsidRPr="00E80318">
              <w:rPr>
                <w:rFonts w:asciiTheme="minorHAnsi" w:eastAsia="Calibri" w:hAnsiTheme="minorHAnsi" w:cs="Arial"/>
                <w:b/>
                <w:sz w:val="22"/>
                <w:szCs w:val="22"/>
                <w:lang w:val="en-GB"/>
              </w:rPr>
              <w:t xml:space="preserve">Action taken by </w:t>
            </w:r>
            <w:r w:rsidRPr="00E80318">
              <w:rPr>
                <w:rFonts w:asciiTheme="minorHAnsi" w:eastAsia="Calibri" w:hAnsiTheme="minorHAnsi" w:cs="Arial"/>
                <w:b/>
                <w:sz w:val="22"/>
                <w:szCs w:val="22"/>
              </w:rPr>
              <w:t>Clinical Board / Corporate Directorate</w:t>
            </w:r>
            <w:r w:rsidR="00AA76FA" w:rsidRPr="00E80318">
              <w:rPr>
                <w:rFonts w:asciiTheme="minorHAnsi" w:eastAsia="Calibri" w:hAnsiTheme="minorHAnsi" w:cs="Arial"/>
                <w:b/>
                <w:sz w:val="22"/>
                <w:szCs w:val="22"/>
              </w:rPr>
              <w:t>.</w:t>
            </w:r>
            <w:r w:rsidR="00AA76FA" w:rsidRPr="00E80318">
              <w:rPr>
                <w:rFonts w:asciiTheme="minorHAnsi" w:hAnsiTheme="minorHAnsi"/>
                <w:sz w:val="22"/>
                <w:szCs w:val="22"/>
              </w:rPr>
              <w:t xml:space="preserve"> </w:t>
            </w:r>
          </w:p>
          <w:p w:rsidR="0036152F" w:rsidRPr="00E80318" w:rsidRDefault="00AA76FA" w:rsidP="00AA76FA">
            <w:pPr>
              <w:spacing w:line="276" w:lineRule="auto"/>
              <w:rPr>
                <w:rFonts w:asciiTheme="minorHAnsi" w:eastAsia="Calibri" w:hAnsiTheme="minorHAnsi" w:cs="Arial"/>
                <w:b/>
                <w:sz w:val="22"/>
                <w:szCs w:val="22"/>
                <w:lang w:val="en-GB"/>
              </w:rPr>
            </w:pPr>
            <w:r w:rsidRPr="00E80318">
              <w:rPr>
                <w:rFonts w:asciiTheme="minorHAnsi" w:hAnsiTheme="minorHAnsi" w:cs="Arial"/>
                <w:sz w:val="22"/>
                <w:szCs w:val="22"/>
              </w:rPr>
              <w:t>Make reference to where the mitigation is included in the document, as appropriate</w:t>
            </w:r>
          </w:p>
        </w:tc>
      </w:tr>
      <w:tr w:rsidR="0036152F" w:rsidRPr="00575862" w:rsidTr="00510FD1">
        <w:trPr>
          <w:trHeight w:val="805"/>
        </w:trPr>
        <w:tc>
          <w:tcPr>
            <w:tcW w:w="1013" w:type="pct"/>
            <w:shd w:val="clear" w:color="auto" w:fill="auto"/>
          </w:tcPr>
          <w:p w:rsidR="0036152F" w:rsidRPr="00E80318" w:rsidRDefault="0036152F" w:rsidP="00761777">
            <w:pPr>
              <w:autoSpaceDE w:val="0"/>
              <w:autoSpaceDN w:val="0"/>
              <w:adjustRightInd w:val="0"/>
              <w:spacing w:line="276" w:lineRule="auto"/>
              <w:rPr>
                <w:rFonts w:asciiTheme="minorHAnsi" w:eastAsia="Calibri" w:hAnsiTheme="minorHAnsi" w:cs="Arial"/>
                <w:color w:val="000000"/>
                <w:sz w:val="22"/>
                <w:szCs w:val="22"/>
                <w:lang w:val="en-GB"/>
              </w:rPr>
            </w:pPr>
            <w:r w:rsidRPr="00E80318">
              <w:rPr>
                <w:rFonts w:asciiTheme="minorHAnsi" w:eastAsia="Calibri" w:hAnsiTheme="minorHAnsi" w:cs="Arial"/>
                <w:b/>
                <w:color w:val="000000"/>
                <w:sz w:val="22"/>
                <w:szCs w:val="22"/>
                <w:lang w:val="en-GB"/>
              </w:rPr>
              <w:t>6.1 Age</w:t>
            </w:r>
            <w:r w:rsidRPr="00E80318">
              <w:rPr>
                <w:rFonts w:asciiTheme="minorHAnsi" w:eastAsia="Calibri" w:hAnsiTheme="minorHAnsi" w:cs="Arial"/>
                <w:color w:val="000000"/>
                <w:sz w:val="22"/>
                <w:szCs w:val="22"/>
                <w:lang w:val="en-GB"/>
              </w:rPr>
              <w:t xml:space="preserve"> </w:t>
            </w:r>
          </w:p>
          <w:p w:rsidR="0036152F" w:rsidRPr="00E80318" w:rsidRDefault="0036152F" w:rsidP="00761777">
            <w:pPr>
              <w:autoSpaceDE w:val="0"/>
              <w:autoSpaceDN w:val="0"/>
              <w:adjustRightInd w:val="0"/>
              <w:rPr>
                <w:rFonts w:asciiTheme="minorHAnsi" w:eastAsia="Calibri" w:hAnsiTheme="minorHAnsi" w:cs="Arial"/>
                <w:color w:val="000000"/>
                <w:sz w:val="22"/>
                <w:szCs w:val="22"/>
                <w:lang w:val="en-GB"/>
              </w:rPr>
            </w:pPr>
            <w:r w:rsidRPr="00E80318">
              <w:rPr>
                <w:rFonts w:asciiTheme="minorHAnsi" w:eastAsia="Calibri" w:hAnsiTheme="minorHAnsi" w:cs="Arial"/>
                <w:color w:val="000000"/>
                <w:sz w:val="22"/>
                <w:szCs w:val="22"/>
                <w:lang w:val="en-GB"/>
              </w:rPr>
              <w:t xml:space="preserve">For most purposes, the main categories are: </w:t>
            </w:r>
          </w:p>
          <w:p w:rsidR="0036152F" w:rsidRPr="00E80318" w:rsidRDefault="0036152F" w:rsidP="00761777">
            <w:pPr>
              <w:numPr>
                <w:ilvl w:val="0"/>
                <w:numId w:val="19"/>
              </w:numPr>
              <w:autoSpaceDE w:val="0"/>
              <w:autoSpaceDN w:val="0"/>
              <w:adjustRightInd w:val="0"/>
              <w:contextualSpacing/>
              <w:rPr>
                <w:rFonts w:asciiTheme="minorHAnsi" w:eastAsia="Calibri" w:hAnsiTheme="minorHAnsi" w:cs="Arial"/>
                <w:color w:val="000000"/>
                <w:sz w:val="22"/>
                <w:szCs w:val="22"/>
                <w:lang w:val="en-GB"/>
              </w:rPr>
            </w:pPr>
            <w:r w:rsidRPr="00E80318">
              <w:rPr>
                <w:rFonts w:asciiTheme="minorHAnsi" w:eastAsia="Calibri" w:hAnsiTheme="minorHAnsi" w:cs="Arial"/>
                <w:color w:val="000000"/>
                <w:sz w:val="22"/>
                <w:szCs w:val="22"/>
                <w:lang w:val="en-GB"/>
              </w:rPr>
              <w:t xml:space="preserve">under 18; </w:t>
            </w:r>
          </w:p>
          <w:p w:rsidR="0036152F" w:rsidRPr="00E80318" w:rsidRDefault="0036152F" w:rsidP="00761777">
            <w:pPr>
              <w:numPr>
                <w:ilvl w:val="0"/>
                <w:numId w:val="19"/>
              </w:numPr>
              <w:autoSpaceDE w:val="0"/>
              <w:autoSpaceDN w:val="0"/>
              <w:adjustRightInd w:val="0"/>
              <w:contextualSpacing/>
              <w:rPr>
                <w:rFonts w:asciiTheme="minorHAnsi" w:eastAsia="Calibri" w:hAnsiTheme="minorHAnsi" w:cs="Arial"/>
                <w:color w:val="000000"/>
                <w:sz w:val="22"/>
                <w:szCs w:val="22"/>
                <w:lang w:val="en-GB"/>
              </w:rPr>
            </w:pPr>
            <w:r w:rsidRPr="00E80318">
              <w:rPr>
                <w:rFonts w:asciiTheme="minorHAnsi" w:eastAsia="Calibri" w:hAnsiTheme="minorHAnsi" w:cs="Arial"/>
                <w:color w:val="000000"/>
                <w:sz w:val="22"/>
                <w:szCs w:val="22"/>
                <w:lang w:val="en-GB"/>
              </w:rPr>
              <w:t xml:space="preserve">between 18 and 65; and </w:t>
            </w:r>
          </w:p>
          <w:p w:rsidR="0036152F" w:rsidRPr="00E80318" w:rsidRDefault="0036152F" w:rsidP="00761777">
            <w:pPr>
              <w:numPr>
                <w:ilvl w:val="0"/>
                <w:numId w:val="19"/>
              </w:numPr>
              <w:autoSpaceDE w:val="0"/>
              <w:autoSpaceDN w:val="0"/>
              <w:adjustRightInd w:val="0"/>
              <w:contextualSpacing/>
              <w:rPr>
                <w:rFonts w:asciiTheme="minorHAnsi" w:eastAsia="Calibri" w:hAnsiTheme="minorHAnsi" w:cs="Arial"/>
                <w:color w:val="000000"/>
                <w:sz w:val="22"/>
                <w:szCs w:val="22"/>
                <w:lang w:val="en-GB"/>
              </w:rPr>
            </w:pPr>
            <w:r w:rsidRPr="00E80318">
              <w:rPr>
                <w:rFonts w:asciiTheme="minorHAnsi" w:eastAsia="Calibri" w:hAnsiTheme="minorHAnsi" w:cs="Arial"/>
                <w:color w:val="000000"/>
                <w:sz w:val="22"/>
                <w:szCs w:val="22"/>
                <w:lang w:val="en-GB"/>
              </w:rPr>
              <w:t>over 65</w:t>
            </w:r>
          </w:p>
          <w:p w:rsidR="0036152F" w:rsidRPr="00E80318" w:rsidRDefault="0036152F" w:rsidP="00761777">
            <w:pPr>
              <w:autoSpaceDE w:val="0"/>
              <w:autoSpaceDN w:val="0"/>
              <w:adjustRightInd w:val="0"/>
              <w:rPr>
                <w:rFonts w:asciiTheme="minorHAnsi" w:eastAsia="Calibri" w:hAnsiTheme="minorHAnsi" w:cs="Arial"/>
                <w:color w:val="000000"/>
                <w:sz w:val="22"/>
                <w:szCs w:val="22"/>
                <w:lang w:val="en-GB"/>
              </w:rPr>
            </w:pPr>
          </w:p>
        </w:tc>
        <w:tc>
          <w:tcPr>
            <w:tcW w:w="1835" w:type="pct"/>
            <w:shd w:val="clear" w:color="auto" w:fill="auto"/>
          </w:tcPr>
          <w:p w:rsidR="001240FD" w:rsidRDefault="001240FD" w:rsidP="001240FD">
            <w:pPr>
              <w:autoSpaceDE w:val="0"/>
              <w:autoSpaceDN w:val="0"/>
              <w:adjustRightInd w:val="0"/>
              <w:rPr>
                <w:rFonts w:ascii="Calibri" w:hAnsi="Calibri" w:cs="Arial"/>
                <w:color w:val="000000"/>
                <w:sz w:val="22"/>
                <w:szCs w:val="22"/>
              </w:rPr>
            </w:pPr>
            <w:r w:rsidRPr="00AB0390">
              <w:rPr>
                <w:rFonts w:ascii="Calibri" w:hAnsi="Calibri" w:cs="Arial"/>
                <w:color w:val="000000"/>
                <w:sz w:val="22"/>
                <w:szCs w:val="22"/>
              </w:rPr>
              <w:t xml:space="preserve">There is no evidence to suggest that this </w:t>
            </w:r>
            <w:r w:rsidR="008A1B67">
              <w:rPr>
                <w:rFonts w:ascii="Calibri" w:hAnsi="Calibri" w:cs="Arial"/>
                <w:color w:val="000000"/>
                <w:sz w:val="22"/>
                <w:szCs w:val="22"/>
              </w:rPr>
              <w:t>procedure</w:t>
            </w:r>
            <w:r w:rsidRPr="00AB0390">
              <w:rPr>
                <w:rFonts w:ascii="Calibri" w:hAnsi="Calibri" w:cs="Arial"/>
                <w:color w:val="000000"/>
                <w:sz w:val="22"/>
                <w:szCs w:val="22"/>
              </w:rPr>
              <w:t xml:space="preserve"> impacts on people because of their age</w:t>
            </w:r>
            <w:r>
              <w:rPr>
                <w:rFonts w:ascii="Calibri" w:hAnsi="Calibri" w:cs="Arial"/>
                <w:color w:val="000000"/>
                <w:sz w:val="22"/>
                <w:szCs w:val="22"/>
              </w:rPr>
              <w:t xml:space="preserve">. </w:t>
            </w:r>
          </w:p>
          <w:p w:rsidR="00EA5C78" w:rsidRPr="00E80318" w:rsidRDefault="00EA5C78" w:rsidP="003866E1">
            <w:pPr>
              <w:rPr>
                <w:rFonts w:ascii="Calibri" w:hAnsi="Calibri" w:cs="Arial"/>
                <w:bCs/>
                <w:color w:val="000000"/>
                <w:sz w:val="22"/>
                <w:szCs w:val="22"/>
              </w:rPr>
            </w:pPr>
          </w:p>
          <w:p w:rsidR="0036152F" w:rsidRPr="008A1B67" w:rsidRDefault="0036152F" w:rsidP="00E235E7">
            <w:pPr>
              <w:spacing w:line="276" w:lineRule="auto"/>
              <w:rPr>
                <w:rFonts w:asciiTheme="minorHAnsi" w:eastAsia="Calibri" w:hAnsiTheme="minorHAnsi" w:cstheme="minorHAnsi"/>
                <w:sz w:val="22"/>
                <w:szCs w:val="22"/>
                <w:lang w:val="en-GB"/>
              </w:rPr>
            </w:pPr>
          </w:p>
        </w:tc>
        <w:tc>
          <w:tcPr>
            <w:tcW w:w="1014" w:type="pct"/>
          </w:tcPr>
          <w:p w:rsidR="0036152F" w:rsidRPr="00E80318" w:rsidRDefault="0036152F" w:rsidP="00761777">
            <w:pPr>
              <w:spacing w:line="276" w:lineRule="auto"/>
              <w:rPr>
                <w:rFonts w:asciiTheme="minorHAnsi" w:eastAsia="Calibri" w:hAnsiTheme="minorHAnsi" w:cs="Arial"/>
                <w:sz w:val="22"/>
                <w:szCs w:val="22"/>
                <w:lang w:val="en-GB"/>
              </w:rPr>
            </w:pPr>
          </w:p>
        </w:tc>
        <w:tc>
          <w:tcPr>
            <w:tcW w:w="1138" w:type="pct"/>
          </w:tcPr>
          <w:p w:rsidR="0036152F" w:rsidRPr="00E80318" w:rsidRDefault="0036152F" w:rsidP="00761777">
            <w:pPr>
              <w:spacing w:line="276" w:lineRule="auto"/>
              <w:rPr>
                <w:rFonts w:asciiTheme="minorHAnsi" w:eastAsia="Calibri" w:hAnsiTheme="minorHAnsi" w:cs="Arial"/>
                <w:sz w:val="22"/>
                <w:szCs w:val="22"/>
                <w:lang w:val="en-GB"/>
              </w:rPr>
            </w:pPr>
          </w:p>
        </w:tc>
      </w:tr>
      <w:tr w:rsidR="0036152F" w:rsidRPr="00575862" w:rsidTr="00510FD1">
        <w:trPr>
          <w:trHeight w:val="416"/>
        </w:trPr>
        <w:tc>
          <w:tcPr>
            <w:tcW w:w="1013" w:type="pct"/>
            <w:shd w:val="clear" w:color="auto" w:fill="auto"/>
          </w:tcPr>
          <w:p w:rsidR="0036152F" w:rsidRPr="00E80318" w:rsidRDefault="0036152F" w:rsidP="00761777">
            <w:pPr>
              <w:spacing w:line="276" w:lineRule="auto"/>
              <w:rPr>
                <w:rFonts w:asciiTheme="minorHAnsi" w:hAnsiTheme="minorHAnsi" w:cs="Arial"/>
                <w:b/>
                <w:color w:val="000000"/>
                <w:sz w:val="22"/>
                <w:szCs w:val="22"/>
              </w:rPr>
            </w:pPr>
            <w:r w:rsidRPr="00E80318">
              <w:rPr>
                <w:rFonts w:asciiTheme="minorHAnsi" w:eastAsia="Calibri" w:hAnsiTheme="minorHAnsi" w:cs="Arial"/>
                <w:b/>
                <w:color w:val="000000"/>
                <w:sz w:val="22"/>
                <w:szCs w:val="22"/>
                <w:lang w:val="en-GB"/>
              </w:rPr>
              <w:t xml:space="preserve">6.2 </w:t>
            </w:r>
            <w:r w:rsidRPr="00E80318">
              <w:rPr>
                <w:rFonts w:asciiTheme="minorHAnsi" w:hAnsiTheme="minorHAnsi" w:cs="Arial"/>
                <w:b/>
                <w:color w:val="000000"/>
                <w:sz w:val="22"/>
                <w:szCs w:val="22"/>
              </w:rPr>
              <w:t>Persons with a disability as defined in the Equality Act 2010</w:t>
            </w:r>
          </w:p>
          <w:p w:rsidR="0036152F" w:rsidRPr="00E80318" w:rsidRDefault="0036152F" w:rsidP="00761777">
            <w:pPr>
              <w:rPr>
                <w:rFonts w:asciiTheme="minorHAnsi" w:eastAsia="Calibri" w:hAnsiTheme="minorHAnsi" w:cs="Arial"/>
                <w:color w:val="000000"/>
                <w:sz w:val="22"/>
                <w:szCs w:val="22"/>
                <w:lang w:val="en-GB"/>
              </w:rPr>
            </w:pPr>
            <w:r w:rsidRPr="00E80318">
              <w:rPr>
                <w:rFonts w:asciiTheme="minorHAnsi" w:eastAsia="Calibri" w:hAnsiTheme="minorHAnsi" w:cs="Arial"/>
                <w:color w:val="000000"/>
                <w:sz w:val="22"/>
                <w:szCs w:val="22"/>
                <w:lang w:val="en-GB"/>
              </w:rPr>
              <w:t>Those with physical impairments, learning disability, sensory loss or impairment, mental health conditions, long-term medical conditions such as diabetes</w:t>
            </w:r>
          </w:p>
          <w:p w:rsidR="000319D3" w:rsidRPr="00E80318" w:rsidRDefault="000319D3" w:rsidP="00761777">
            <w:pPr>
              <w:rPr>
                <w:rFonts w:asciiTheme="minorHAnsi" w:eastAsia="Calibri" w:hAnsiTheme="minorHAnsi" w:cs="Arial"/>
                <w:color w:val="000000"/>
                <w:sz w:val="22"/>
                <w:szCs w:val="22"/>
                <w:lang w:val="en-GB"/>
              </w:rPr>
            </w:pPr>
          </w:p>
        </w:tc>
        <w:tc>
          <w:tcPr>
            <w:tcW w:w="1835" w:type="pct"/>
            <w:shd w:val="clear" w:color="auto" w:fill="auto"/>
          </w:tcPr>
          <w:p w:rsidR="002C10FC" w:rsidRDefault="001240FD" w:rsidP="001240FD">
            <w:pPr>
              <w:autoSpaceDE w:val="0"/>
              <w:autoSpaceDN w:val="0"/>
              <w:adjustRightInd w:val="0"/>
              <w:rPr>
                <w:rFonts w:ascii="Calibri" w:hAnsi="Calibri" w:cs="Arial"/>
                <w:color w:val="000000"/>
                <w:sz w:val="22"/>
                <w:szCs w:val="22"/>
              </w:rPr>
            </w:pPr>
            <w:r w:rsidRPr="00AB0390">
              <w:rPr>
                <w:rFonts w:ascii="Calibri" w:hAnsi="Calibri" w:cs="Arial"/>
                <w:color w:val="000000"/>
                <w:sz w:val="22"/>
                <w:szCs w:val="22"/>
              </w:rPr>
              <w:t>There is no evidence to suggest that this</w:t>
            </w:r>
            <w:r w:rsidR="002C10FC">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 xml:space="preserve">they have a disability </w:t>
            </w:r>
            <w:r w:rsidR="002C10FC">
              <w:rPr>
                <w:rFonts w:ascii="Calibri" w:hAnsi="Calibri" w:cs="Arial"/>
                <w:color w:val="000000"/>
                <w:sz w:val="22"/>
                <w:szCs w:val="22"/>
              </w:rPr>
              <w:t>as the same processes are followed in all cases.</w:t>
            </w:r>
          </w:p>
          <w:p w:rsidR="002C10FC" w:rsidRDefault="002C10FC" w:rsidP="001240FD">
            <w:pPr>
              <w:autoSpaceDE w:val="0"/>
              <w:autoSpaceDN w:val="0"/>
              <w:adjustRightInd w:val="0"/>
              <w:rPr>
                <w:rFonts w:ascii="Calibri" w:hAnsi="Calibri" w:cs="Arial"/>
                <w:color w:val="000000"/>
                <w:sz w:val="22"/>
                <w:szCs w:val="22"/>
              </w:rPr>
            </w:pPr>
          </w:p>
          <w:p w:rsidR="001240FD" w:rsidRPr="002C10FC" w:rsidRDefault="002C10FC" w:rsidP="001240FD">
            <w:pPr>
              <w:autoSpaceDE w:val="0"/>
              <w:autoSpaceDN w:val="0"/>
              <w:adjustRightInd w:val="0"/>
              <w:rPr>
                <w:rFonts w:asciiTheme="minorHAnsi" w:hAnsiTheme="minorHAnsi" w:cstheme="minorHAnsi"/>
                <w:color w:val="000000"/>
                <w:sz w:val="22"/>
                <w:szCs w:val="22"/>
              </w:rPr>
            </w:pPr>
            <w:r w:rsidRPr="002C10FC">
              <w:rPr>
                <w:rFonts w:asciiTheme="minorHAnsi" w:hAnsiTheme="minorHAnsi" w:cstheme="minorHAnsi"/>
                <w:color w:val="333333"/>
                <w:shd w:val="clear" w:color="auto" w:fill="FFFFFF"/>
              </w:rPr>
              <w:t xml:space="preserve">However, overall 22% of people with learning disabilities were found to have died before they reached the age of 50, compared with just 9% of the general population. People with learning disabilities died more than 16 years younger than those in the general population, with the gap being greater among women than men. Women with learning disabilities died on average 20 years sooner, and men with learning disabilities 13 years sooner, </w:t>
            </w:r>
            <w:proofErr w:type="gramStart"/>
            <w:r w:rsidRPr="002C10FC">
              <w:rPr>
                <w:rFonts w:asciiTheme="minorHAnsi" w:hAnsiTheme="minorHAnsi" w:cstheme="minorHAnsi"/>
                <w:color w:val="333333"/>
                <w:shd w:val="clear" w:color="auto" w:fill="FFFFFF"/>
              </w:rPr>
              <w:t>than</w:t>
            </w:r>
            <w:proofErr w:type="gramEnd"/>
            <w:r w:rsidRPr="002C10FC">
              <w:rPr>
                <w:rFonts w:asciiTheme="minorHAnsi" w:hAnsiTheme="minorHAnsi" w:cstheme="minorHAnsi"/>
                <w:color w:val="333333"/>
                <w:shd w:val="clear" w:color="auto" w:fill="FFFFFF"/>
              </w:rPr>
              <w:t xml:space="preserve"> their general population counterparts</w:t>
            </w:r>
            <w:r w:rsidR="001240FD" w:rsidRPr="002C10F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hyperlink r:id="rId11" w:history="1">
              <w:r w:rsidRPr="002C10FC">
                <w:rPr>
                  <w:rStyle w:val="Hyperlink"/>
                  <w:rFonts w:asciiTheme="minorHAnsi" w:hAnsiTheme="minorHAnsi" w:cstheme="minorHAnsi"/>
                  <w:sz w:val="22"/>
                  <w:szCs w:val="22"/>
                </w:rPr>
                <w:t>BMJ</w:t>
              </w:r>
            </w:hyperlink>
            <w:r>
              <w:rPr>
                <w:rFonts w:asciiTheme="minorHAnsi" w:hAnsiTheme="minorHAnsi" w:cstheme="minorHAnsi"/>
                <w:color w:val="000000"/>
                <w:sz w:val="22"/>
                <w:szCs w:val="22"/>
              </w:rPr>
              <w:t>)</w:t>
            </w:r>
          </w:p>
          <w:p w:rsidR="0036152F" w:rsidRPr="00E80318" w:rsidRDefault="0036152F" w:rsidP="00E235E7">
            <w:pPr>
              <w:spacing w:line="276" w:lineRule="auto"/>
              <w:rPr>
                <w:rFonts w:asciiTheme="minorHAnsi" w:eastAsia="Calibri" w:hAnsiTheme="minorHAnsi" w:cs="Arial"/>
                <w:sz w:val="22"/>
                <w:szCs w:val="22"/>
                <w:lang w:val="en-GB"/>
              </w:rPr>
            </w:pPr>
          </w:p>
        </w:tc>
        <w:tc>
          <w:tcPr>
            <w:tcW w:w="1014" w:type="pct"/>
          </w:tcPr>
          <w:p w:rsidR="0036152F" w:rsidRPr="00E80318" w:rsidRDefault="0036152F" w:rsidP="00761777">
            <w:pPr>
              <w:spacing w:line="276" w:lineRule="auto"/>
              <w:rPr>
                <w:rFonts w:asciiTheme="minorHAnsi" w:eastAsia="Calibri" w:hAnsiTheme="minorHAnsi" w:cs="Arial"/>
                <w:sz w:val="22"/>
                <w:szCs w:val="22"/>
                <w:lang w:val="en-GB"/>
              </w:rPr>
            </w:pPr>
          </w:p>
        </w:tc>
        <w:tc>
          <w:tcPr>
            <w:tcW w:w="1138" w:type="pct"/>
          </w:tcPr>
          <w:p w:rsidR="0036152F" w:rsidRPr="00E80318" w:rsidRDefault="0036152F" w:rsidP="00761777">
            <w:pPr>
              <w:spacing w:line="276" w:lineRule="auto"/>
              <w:rPr>
                <w:rFonts w:asciiTheme="minorHAnsi" w:eastAsia="Calibri" w:hAnsiTheme="minorHAnsi" w:cs="Arial"/>
                <w:sz w:val="22"/>
                <w:szCs w:val="22"/>
                <w:lang w:val="en-GB"/>
              </w:rPr>
            </w:pPr>
          </w:p>
        </w:tc>
      </w:tr>
      <w:tr w:rsidR="0036152F" w:rsidRPr="00575862" w:rsidTr="00E80318">
        <w:trPr>
          <w:trHeight w:val="70"/>
        </w:trPr>
        <w:tc>
          <w:tcPr>
            <w:tcW w:w="1013" w:type="pct"/>
            <w:shd w:val="clear" w:color="auto" w:fill="auto"/>
          </w:tcPr>
          <w:p w:rsidR="0036152F" w:rsidRPr="00E80318" w:rsidRDefault="0036152F" w:rsidP="00761777">
            <w:pPr>
              <w:spacing w:line="276" w:lineRule="auto"/>
              <w:rPr>
                <w:rFonts w:asciiTheme="minorHAnsi" w:eastAsia="Calibri" w:hAnsiTheme="minorHAnsi" w:cs="Arial"/>
                <w:color w:val="000000"/>
                <w:sz w:val="22"/>
                <w:szCs w:val="22"/>
                <w:lang w:val="en-GB"/>
              </w:rPr>
            </w:pPr>
            <w:r w:rsidRPr="00E80318">
              <w:rPr>
                <w:rFonts w:asciiTheme="minorHAnsi" w:eastAsia="Calibri" w:hAnsiTheme="minorHAnsi" w:cs="Arial"/>
                <w:b/>
                <w:color w:val="000000"/>
                <w:sz w:val="22"/>
                <w:szCs w:val="22"/>
                <w:lang w:val="en-GB"/>
              </w:rPr>
              <w:lastRenderedPageBreak/>
              <w:t>6.3 People of different genders:</w:t>
            </w:r>
            <w:r w:rsidRPr="00E80318">
              <w:rPr>
                <w:rFonts w:asciiTheme="minorHAnsi" w:eastAsia="Calibri" w:hAnsiTheme="minorHAnsi" w:cs="Arial"/>
                <w:color w:val="000000"/>
                <w:sz w:val="22"/>
                <w:szCs w:val="22"/>
                <w:lang w:val="en-GB"/>
              </w:rPr>
              <w:t xml:space="preserve"> </w:t>
            </w:r>
          </w:p>
          <w:p w:rsidR="0036152F" w:rsidRPr="00E80318" w:rsidRDefault="0036152F" w:rsidP="00761777">
            <w:pPr>
              <w:rPr>
                <w:rFonts w:asciiTheme="minorHAnsi" w:eastAsia="Calibri" w:hAnsiTheme="minorHAnsi" w:cs="Arial"/>
                <w:color w:val="000000"/>
                <w:sz w:val="22"/>
                <w:szCs w:val="22"/>
                <w:lang w:val="en-GB"/>
              </w:rPr>
            </w:pPr>
            <w:r w:rsidRPr="00E80318">
              <w:rPr>
                <w:rFonts w:asciiTheme="minorHAnsi" w:eastAsia="Calibri" w:hAnsiTheme="minorHAnsi" w:cs="Arial"/>
                <w:color w:val="000000"/>
                <w:sz w:val="22"/>
                <w:szCs w:val="22"/>
                <w:lang w:val="en-GB"/>
              </w:rPr>
              <w:t>Consider men, women, people undergoing gender reassignment</w:t>
            </w:r>
          </w:p>
          <w:p w:rsidR="0036152F" w:rsidRPr="00E80318" w:rsidRDefault="0036152F" w:rsidP="00761777">
            <w:pPr>
              <w:rPr>
                <w:rFonts w:asciiTheme="minorHAnsi" w:hAnsiTheme="minorHAnsi" w:cs="Arial"/>
                <w:b/>
                <w:color w:val="000000"/>
                <w:sz w:val="22"/>
                <w:szCs w:val="22"/>
              </w:rPr>
            </w:pPr>
          </w:p>
          <w:p w:rsidR="0036152F" w:rsidRPr="00E80318" w:rsidRDefault="0036152F" w:rsidP="00761777">
            <w:pPr>
              <w:rPr>
                <w:rFonts w:asciiTheme="minorHAnsi" w:eastAsia="Calibri" w:hAnsiTheme="minorHAnsi" w:cs="Arial"/>
                <w:color w:val="000000"/>
                <w:sz w:val="22"/>
                <w:szCs w:val="22"/>
                <w:lang w:val="en-GB"/>
              </w:rPr>
            </w:pPr>
            <w:r w:rsidRPr="00E80318">
              <w:rPr>
                <w:rFonts w:asciiTheme="minorHAnsi" w:hAnsiTheme="minorHAnsi" w:cs="Arial"/>
                <w:b/>
                <w:color w:val="000000"/>
                <w:sz w:val="22"/>
                <w:szCs w:val="22"/>
              </w:rPr>
              <w:t xml:space="preserve">NB </w:t>
            </w:r>
            <w:r w:rsidRPr="00E80318">
              <w:rPr>
                <w:rFonts w:asciiTheme="minorHAnsi" w:eastAsia="Calibri" w:hAnsiTheme="minorHAnsi" w:cs="Arial"/>
                <w:color w:val="000000"/>
                <w:sz w:val="22"/>
                <w:szCs w:val="22"/>
                <w:lang w:val="en-GB"/>
              </w:rPr>
              <w:t xml:space="preserve">Gender-reassignment is anyone who proposes to, starts, is going through or who has completed a process to change his or her gender with or without going through any medical procedures. Sometimes referred to as Trans or Transgender  </w:t>
            </w:r>
          </w:p>
          <w:p w:rsidR="000319D3" w:rsidRPr="00E80318" w:rsidRDefault="000319D3" w:rsidP="00761777">
            <w:pPr>
              <w:rPr>
                <w:rFonts w:asciiTheme="minorHAnsi" w:eastAsia="Calibri" w:hAnsiTheme="minorHAnsi" w:cs="Arial"/>
                <w:b/>
                <w:color w:val="000000"/>
                <w:sz w:val="22"/>
                <w:szCs w:val="22"/>
                <w:lang w:val="en-GB"/>
              </w:rPr>
            </w:pPr>
          </w:p>
        </w:tc>
        <w:tc>
          <w:tcPr>
            <w:tcW w:w="1835" w:type="pct"/>
            <w:shd w:val="clear" w:color="auto" w:fill="auto"/>
          </w:tcPr>
          <w:p w:rsidR="004761C7" w:rsidRDefault="004761C7" w:rsidP="004761C7">
            <w:pPr>
              <w:autoSpaceDE w:val="0"/>
              <w:autoSpaceDN w:val="0"/>
              <w:adjustRightInd w:val="0"/>
              <w:rPr>
                <w:rFonts w:ascii="Calibri" w:hAnsi="Calibri" w:cs="Arial"/>
                <w:color w:val="000000"/>
                <w:sz w:val="22"/>
                <w:szCs w:val="22"/>
              </w:rPr>
            </w:pPr>
            <w:r w:rsidRPr="00AB0390">
              <w:rPr>
                <w:rFonts w:ascii="Calibri" w:hAnsi="Calibri" w:cs="Arial"/>
                <w:color w:val="000000"/>
                <w:sz w:val="22"/>
                <w:szCs w:val="22"/>
              </w:rPr>
              <w:t>There is no evidence to suggest that this</w:t>
            </w:r>
            <w:r>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of their gender as the same processes are followed in all cases.</w:t>
            </w:r>
          </w:p>
          <w:p w:rsidR="0036152F" w:rsidRDefault="0036152F" w:rsidP="00E80318">
            <w:pPr>
              <w:rPr>
                <w:rFonts w:asciiTheme="minorHAnsi" w:eastAsia="Calibri" w:hAnsiTheme="minorHAnsi" w:cs="Arial"/>
                <w:sz w:val="22"/>
                <w:szCs w:val="22"/>
                <w:lang w:val="en-GB"/>
              </w:rPr>
            </w:pPr>
          </w:p>
          <w:p w:rsidR="004761C7" w:rsidRPr="00E80318" w:rsidRDefault="004761C7" w:rsidP="004761C7">
            <w:pPr>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However, traditionally women do tend to live longer than men.  </w:t>
            </w:r>
            <w:r w:rsidRPr="008A1B67">
              <w:rPr>
                <w:rFonts w:asciiTheme="minorHAnsi" w:hAnsiTheme="minorHAnsi" w:cstheme="minorHAnsi"/>
                <w:color w:val="141414"/>
                <w:sz w:val="22"/>
                <w:szCs w:val="22"/>
                <w:shd w:val="clear" w:color="auto" w:fill="FFFFFF"/>
              </w:rPr>
              <w:t>In 2019, life expectancy at birth in England had </w:t>
            </w:r>
            <w:hyperlink r:id="rId12" w:tgtFrame="_blank" w:history="1">
              <w:r w:rsidRPr="008A1B67">
                <w:rPr>
                  <w:rStyle w:val="Hyperlink"/>
                  <w:rFonts w:asciiTheme="minorHAnsi" w:hAnsiTheme="minorHAnsi" w:cstheme="minorHAnsi"/>
                  <w:sz w:val="22"/>
                  <w:szCs w:val="22"/>
                  <w:shd w:val="clear" w:color="auto" w:fill="FFFFFF"/>
                </w:rPr>
                <w:t>increased to 79.9 years for males and 83.6 years for females</w:t>
              </w:r>
            </w:hyperlink>
            <w:r w:rsidRPr="008A1B67">
              <w:rPr>
                <w:rFonts w:asciiTheme="minorHAnsi" w:hAnsiTheme="minorHAnsi" w:cstheme="minorHAnsi"/>
                <w:color w:val="141414"/>
                <w:sz w:val="22"/>
                <w:szCs w:val="22"/>
                <w:shd w:val="clear" w:color="auto" w:fill="FFFFFF"/>
              </w:rPr>
              <w:t> (</w:t>
            </w:r>
            <w:r w:rsidRPr="008A1B67">
              <w:rPr>
                <w:rStyle w:val="Emphasis"/>
                <w:rFonts w:asciiTheme="minorHAnsi" w:hAnsiTheme="minorHAnsi" w:cstheme="minorHAnsi"/>
                <w:color w:val="141414"/>
                <w:sz w:val="22"/>
                <w:szCs w:val="22"/>
                <w:shd w:val="clear" w:color="auto" w:fill="FFFFFF"/>
              </w:rPr>
              <w:t>see </w:t>
            </w:r>
            <w:r w:rsidRPr="008A1B67">
              <w:rPr>
                <w:rFonts w:asciiTheme="minorHAnsi" w:hAnsiTheme="minorHAnsi" w:cstheme="minorHAnsi"/>
                <w:color w:val="141414"/>
                <w:sz w:val="22"/>
                <w:szCs w:val="22"/>
                <w:shd w:val="clear" w:color="auto" w:fill="FFFFFF"/>
              </w:rPr>
              <w:t>Figure 2). However, the Covid-19 pandemic caused life expectancy in 2020 to fall to 78.6 years for males and to 82.6 years for females, the level of a decade ago.</w:t>
            </w:r>
            <w:r>
              <w:rPr>
                <w:rFonts w:asciiTheme="minorHAnsi" w:hAnsiTheme="minorHAnsi" w:cstheme="minorHAnsi"/>
                <w:color w:val="141414"/>
                <w:sz w:val="22"/>
                <w:szCs w:val="22"/>
                <w:shd w:val="clear" w:color="auto" w:fill="FFFFFF"/>
              </w:rPr>
              <w:t xml:space="preserve"> (</w:t>
            </w:r>
            <w:hyperlink r:id="rId13" w:history="1">
              <w:r w:rsidRPr="002C10FC">
                <w:rPr>
                  <w:rStyle w:val="Hyperlink"/>
                  <w:rFonts w:asciiTheme="minorHAnsi" w:hAnsiTheme="minorHAnsi" w:cstheme="minorHAnsi"/>
                  <w:sz w:val="22"/>
                  <w:szCs w:val="22"/>
                  <w:shd w:val="clear" w:color="auto" w:fill="FFFFFF"/>
                </w:rPr>
                <w:t xml:space="preserve">Kings Fund, </w:t>
              </w:r>
              <w:proofErr w:type="gramStart"/>
              <w:r w:rsidRPr="002C10FC">
                <w:rPr>
                  <w:rStyle w:val="Hyperlink"/>
                  <w:rFonts w:asciiTheme="minorHAnsi" w:hAnsiTheme="minorHAnsi" w:cstheme="minorHAnsi"/>
                  <w:sz w:val="22"/>
                  <w:szCs w:val="22"/>
                  <w:shd w:val="clear" w:color="auto" w:fill="FFFFFF"/>
                </w:rPr>
                <w:t>What</w:t>
              </w:r>
              <w:proofErr w:type="gramEnd"/>
              <w:r w:rsidRPr="002C10FC">
                <w:rPr>
                  <w:rStyle w:val="Hyperlink"/>
                  <w:rFonts w:asciiTheme="minorHAnsi" w:hAnsiTheme="minorHAnsi" w:cstheme="minorHAnsi"/>
                  <w:sz w:val="22"/>
                  <w:szCs w:val="22"/>
                  <w:shd w:val="clear" w:color="auto" w:fill="FFFFFF"/>
                </w:rPr>
                <w:t xml:space="preserve"> is happening to life expectancy in England? 2021</w:t>
              </w:r>
            </w:hyperlink>
            <w:r>
              <w:rPr>
                <w:rFonts w:asciiTheme="minorHAnsi" w:hAnsiTheme="minorHAnsi" w:cstheme="minorHAnsi"/>
                <w:color w:val="141414"/>
                <w:sz w:val="22"/>
                <w:szCs w:val="22"/>
                <w:shd w:val="clear" w:color="auto" w:fill="FFFFFF"/>
              </w:rPr>
              <w:t>)</w:t>
            </w:r>
          </w:p>
        </w:tc>
        <w:tc>
          <w:tcPr>
            <w:tcW w:w="1014" w:type="pct"/>
          </w:tcPr>
          <w:p w:rsidR="0036152F" w:rsidRPr="00E80318" w:rsidRDefault="0036152F" w:rsidP="00761777">
            <w:pPr>
              <w:spacing w:line="276" w:lineRule="auto"/>
              <w:rPr>
                <w:rFonts w:asciiTheme="minorHAnsi" w:eastAsia="Calibri" w:hAnsiTheme="minorHAnsi" w:cs="Arial"/>
                <w:sz w:val="22"/>
                <w:szCs w:val="22"/>
                <w:lang w:val="en-GB"/>
              </w:rPr>
            </w:pPr>
          </w:p>
        </w:tc>
        <w:tc>
          <w:tcPr>
            <w:tcW w:w="1138" w:type="pct"/>
          </w:tcPr>
          <w:p w:rsidR="0036152F" w:rsidRPr="00E80318" w:rsidRDefault="0036152F" w:rsidP="00761777">
            <w:pPr>
              <w:spacing w:line="276" w:lineRule="auto"/>
              <w:rPr>
                <w:rFonts w:asciiTheme="minorHAnsi" w:eastAsia="Calibri" w:hAnsiTheme="minorHAnsi" w:cs="Arial"/>
                <w:sz w:val="22"/>
                <w:szCs w:val="22"/>
                <w:lang w:val="en-GB"/>
              </w:rPr>
            </w:pPr>
          </w:p>
        </w:tc>
      </w:tr>
      <w:tr w:rsidR="0036152F" w:rsidRPr="00575862" w:rsidTr="00510FD1">
        <w:trPr>
          <w:trHeight w:val="805"/>
        </w:trPr>
        <w:tc>
          <w:tcPr>
            <w:tcW w:w="1013" w:type="pct"/>
            <w:shd w:val="clear" w:color="auto" w:fill="auto"/>
          </w:tcPr>
          <w:p w:rsidR="0036152F" w:rsidRPr="00E80318" w:rsidRDefault="0036152F" w:rsidP="00761777">
            <w:pPr>
              <w:spacing w:line="276" w:lineRule="auto"/>
              <w:rPr>
                <w:rFonts w:asciiTheme="minorHAnsi" w:hAnsiTheme="minorHAnsi" w:cs="Arial"/>
                <w:b/>
                <w:color w:val="000000"/>
                <w:sz w:val="22"/>
                <w:szCs w:val="22"/>
              </w:rPr>
            </w:pPr>
            <w:r w:rsidRPr="00E80318">
              <w:rPr>
                <w:rFonts w:asciiTheme="minorHAnsi" w:eastAsia="Calibri" w:hAnsiTheme="minorHAnsi" w:cs="Arial"/>
                <w:b/>
                <w:color w:val="000000"/>
                <w:sz w:val="22"/>
                <w:szCs w:val="22"/>
                <w:lang w:val="en-GB"/>
              </w:rPr>
              <w:t xml:space="preserve">6.4 </w:t>
            </w:r>
            <w:r w:rsidRPr="00E80318">
              <w:rPr>
                <w:rFonts w:asciiTheme="minorHAnsi" w:hAnsiTheme="minorHAnsi" w:cs="Arial"/>
                <w:b/>
                <w:color w:val="000000"/>
                <w:sz w:val="22"/>
                <w:szCs w:val="22"/>
              </w:rPr>
              <w:t>People who are married or who have a civil partner.</w:t>
            </w:r>
          </w:p>
          <w:p w:rsidR="000319D3" w:rsidRPr="00E80318" w:rsidRDefault="000319D3" w:rsidP="00761777">
            <w:pPr>
              <w:spacing w:line="276" w:lineRule="auto"/>
              <w:rPr>
                <w:rFonts w:asciiTheme="minorHAnsi" w:hAnsiTheme="minorHAnsi" w:cs="Arial"/>
                <w:b/>
                <w:color w:val="000000"/>
                <w:sz w:val="22"/>
                <w:szCs w:val="22"/>
              </w:rPr>
            </w:pPr>
          </w:p>
          <w:p w:rsidR="000319D3" w:rsidRPr="00E80318" w:rsidRDefault="000319D3" w:rsidP="00761777">
            <w:pPr>
              <w:spacing w:line="276" w:lineRule="auto"/>
              <w:rPr>
                <w:rFonts w:asciiTheme="minorHAnsi" w:eastAsia="Calibri" w:hAnsiTheme="minorHAnsi" w:cs="Arial"/>
                <w:b/>
                <w:color w:val="000000"/>
                <w:sz w:val="22"/>
                <w:szCs w:val="22"/>
                <w:lang w:val="en-GB"/>
              </w:rPr>
            </w:pPr>
          </w:p>
        </w:tc>
        <w:tc>
          <w:tcPr>
            <w:tcW w:w="1835" w:type="pct"/>
            <w:shd w:val="clear" w:color="auto" w:fill="auto"/>
          </w:tcPr>
          <w:p w:rsidR="004761C7" w:rsidRDefault="000C6658" w:rsidP="004761C7">
            <w:pPr>
              <w:autoSpaceDE w:val="0"/>
              <w:autoSpaceDN w:val="0"/>
              <w:adjustRightInd w:val="0"/>
              <w:rPr>
                <w:rFonts w:ascii="Calibri" w:hAnsi="Calibri" w:cs="Arial"/>
                <w:color w:val="000000"/>
                <w:sz w:val="22"/>
                <w:szCs w:val="22"/>
              </w:rPr>
            </w:pPr>
            <w:r w:rsidRPr="00E80318">
              <w:rPr>
                <w:rFonts w:ascii="Calibri" w:hAnsi="Calibri" w:cs="Arial"/>
                <w:sz w:val="22"/>
                <w:szCs w:val="22"/>
              </w:rPr>
              <w:t xml:space="preserve"> </w:t>
            </w:r>
            <w:r w:rsidR="004761C7" w:rsidRPr="00AB0390">
              <w:rPr>
                <w:rFonts w:ascii="Calibri" w:hAnsi="Calibri" w:cs="Arial"/>
                <w:color w:val="000000"/>
                <w:sz w:val="22"/>
                <w:szCs w:val="22"/>
              </w:rPr>
              <w:t>There is no evidence to suggest that this</w:t>
            </w:r>
            <w:r w:rsidR="004761C7">
              <w:rPr>
                <w:rFonts w:ascii="Calibri" w:hAnsi="Calibri" w:cs="Arial"/>
                <w:color w:val="000000"/>
                <w:sz w:val="22"/>
                <w:szCs w:val="22"/>
              </w:rPr>
              <w:t xml:space="preserve"> procedure </w:t>
            </w:r>
            <w:r w:rsidR="004761C7" w:rsidRPr="00AB0390">
              <w:rPr>
                <w:rFonts w:ascii="Calibri" w:hAnsi="Calibri" w:cs="Arial"/>
                <w:color w:val="000000"/>
                <w:sz w:val="22"/>
                <w:szCs w:val="22"/>
              </w:rPr>
              <w:t xml:space="preserve">impacts on people because </w:t>
            </w:r>
            <w:r w:rsidR="004761C7">
              <w:rPr>
                <w:rFonts w:ascii="Calibri" w:hAnsi="Calibri" w:cs="Arial"/>
                <w:color w:val="000000"/>
                <w:sz w:val="22"/>
                <w:szCs w:val="22"/>
              </w:rPr>
              <w:t>they are married or have a civil partner as the same processes are followed in all cases.</w:t>
            </w:r>
          </w:p>
          <w:p w:rsidR="0036152F" w:rsidRDefault="0036152F" w:rsidP="009A65C4">
            <w:pPr>
              <w:autoSpaceDE w:val="0"/>
              <w:autoSpaceDN w:val="0"/>
              <w:adjustRightInd w:val="0"/>
              <w:rPr>
                <w:rFonts w:ascii="Calibri" w:hAnsi="Calibri" w:cs="Arial"/>
                <w:sz w:val="22"/>
                <w:szCs w:val="22"/>
              </w:rPr>
            </w:pPr>
          </w:p>
          <w:p w:rsidR="004761C7" w:rsidRPr="00E80318" w:rsidRDefault="004761C7" w:rsidP="009A65C4">
            <w:pPr>
              <w:autoSpaceDE w:val="0"/>
              <w:autoSpaceDN w:val="0"/>
              <w:adjustRightInd w:val="0"/>
              <w:rPr>
                <w:rFonts w:ascii="Calibri" w:hAnsi="Calibri" w:cs="Arial"/>
                <w:sz w:val="22"/>
                <w:szCs w:val="22"/>
              </w:rPr>
            </w:pPr>
            <w:r>
              <w:rPr>
                <w:rFonts w:ascii="Calibri" w:hAnsi="Calibri" w:cs="Arial"/>
                <w:sz w:val="22"/>
                <w:szCs w:val="22"/>
              </w:rPr>
              <w:t xml:space="preserve">However, anecdotally, if the deceased member of staff is married or in a civil partnership, it can be easier for the manager to identify the next of kin.   </w:t>
            </w:r>
          </w:p>
        </w:tc>
        <w:tc>
          <w:tcPr>
            <w:tcW w:w="1014" w:type="pct"/>
          </w:tcPr>
          <w:p w:rsidR="0036152F" w:rsidRPr="00E80318" w:rsidRDefault="0036152F" w:rsidP="00761777">
            <w:pPr>
              <w:spacing w:line="276" w:lineRule="auto"/>
              <w:rPr>
                <w:rFonts w:asciiTheme="minorHAnsi" w:eastAsia="Calibri" w:hAnsiTheme="minorHAnsi" w:cs="Arial"/>
                <w:sz w:val="22"/>
                <w:szCs w:val="22"/>
                <w:lang w:val="en-GB"/>
              </w:rPr>
            </w:pPr>
          </w:p>
        </w:tc>
        <w:tc>
          <w:tcPr>
            <w:tcW w:w="1138" w:type="pct"/>
          </w:tcPr>
          <w:p w:rsidR="0036152F" w:rsidRPr="00E80318" w:rsidRDefault="0036152F" w:rsidP="00761777">
            <w:pPr>
              <w:spacing w:line="276" w:lineRule="auto"/>
              <w:rPr>
                <w:rFonts w:asciiTheme="minorHAnsi" w:eastAsia="Calibri" w:hAnsiTheme="minorHAnsi" w:cs="Arial"/>
                <w:sz w:val="22"/>
                <w:szCs w:val="22"/>
                <w:lang w:val="en-GB"/>
              </w:rPr>
            </w:pPr>
          </w:p>
        </w:tc>
      </w:tr>
      <w:tr w:rsidR="0036152F" w:rsidRPr="00575862" w:rsidTr="00510FD1">
        <w:trPr>
          <w:trHeight w:val="569"/>
        </w:trPr>
        <w:tc>
          <w:tcPr>
            <w:tcW w:w="1013" w:type="pct"/>
            <w:shd w:val="clear" w:color="auto" w:fill="auto"/>
          </w:tcPr>
          <w:p w:rsidR="0036152F" w:rsidRPr="00E80318" w:rsidRDefault="0036152F" w:rsidP="00761777">
            <w:pPr>
              <w:rPr>
                <w:rFonts w:asciiTheme="minorHAnsi" w:hAnsiTheme="minorHAnsi" w:cs="Arial"/>
                <w:sz w:val="22"/>
                <w:szCs w:val="22"/>
              </w:rPr>
            </w:pPr>
            <w:r w:rsidRPr="00E80318">
              <w:rPr>
                <w:rFonts w:asciiTheme="minorHAnsi" w:eastAsia="Calibri" w:hAnsiTheme="minorHAnsi" w:cs="Arial"/>
                <w:b/>
                <w:sz w:val="22"/>
                <w:szCs w:val="22"/>
                <w:lang w:val="en-GB"/>
              </w:rPr>
              <w:t xml:space="preserve">6.5 </w:t>
            </w:r>
            <w:r w:rsidRPr="00E80318">
              <w:rPr>
                <w:rFonts w:asciiTheme="minorHAnsi" w:hAnsiTheme="minorHAnsi" w:cs="Arial"/>
                <w:b/>
                <w:sz w:val="22"/>
                <w:szCs w:val="22"/>
              </w:rPr>
              <w:t>Women who are expecting a baby, who are on a break from work after having a baby, or who are breastfeeding.</w:t>
            </w:r>
            <w:r w:rsidRPr="00E80318">
              <w:rPr>
                <w:rFonts w:asciiTheme="minorHAnsi" w:hAnsiTheme="minorHAnsi" w:cs="Arial"/>
                <w:sz w:val="22"/>
                <w:szCs w:val="22"/>
              </w:rPr>
              <w:t xml:space="preserve">  They are </w:t>
            </w:r>
            <w:r w:rsidRPr="00E80318">
              <w:rPr>
                <w:rFonts w:asciiTheme="minorHAnsi" w:hAnsiTheme="minorHAnsi" w:cs="Arial"/>
                <w:sz w:val="22"/>
                <w:szCs w:val="22"/>
              </w:rPr>
              <w:lastRenderedPageBreak/>
              <w:t>protected for 26 weeks after having a baby whether or not they are on maternity leave.</w:t>
            </w:r>
          </w:p>
          <w:p w:rsidR="0036152F" w:rsidRPr="00E80318" w:rsidRDefault="0036152F" w:rsidP="00761777">
            <w:pPr>
              <w:spacing w:line="276" w:lineRule="auto"/>
              <w:rPr>
                <w:rFonts w:asciiTheme="minorHAnsi" w:eastAsia="Calibri" w:hAnsiTheme="minorHAnsi" w:cs="Arial"/>
                <w:sz w:val="22"/>
                <w:szCs w:val="22"/>
                <w:lang w:val="en-GB"/>
              </w:rPr>
            </w:pPr>
          </w:p>
        </w:tc>
        <w:tc>
          <w:tcPr>
            <w:tcW w:w="1835" w:type="pct"/>
            <w:shd w:val="clear" w:color="auto" w:fill="auto"/>
          </w:tcPr>
          <w:p w:rsidR="009715B4" w:rsidRPr="00E80318" w:rsidRDefault="004761C7" w:rsidP="002C10FC">
            <w:pPr>
              <w:spacing w:line="276" w:lineRule="auto"/>
              <w:rPr>
                <w:rFonts w:asciiTheme="minorHAnsi" w:eastAsia="Calibri" w:hAnsiTheme="minorHAnsi" w:cs="Arial"/>
                <w:sz w:val="22"/>
                <w:szCs w:val="22"/>
                <w:lang w:val="en-GB"/>
              </w:rPr>
            </w:pPr>
            <w:r w:rsidRPr="00AB0390">
              <w:rPr>
                <w:rFonts w:ascii="Calibri" w:hAnsi="Calibri" w:cs="Arial"/>
                <w:color w:val="000000"/>
                <w:sz w:val="22"/>
                <w:szCs w:val="22"/>
              </w:rPr>
              <w:lastRenderedPageBreak/>
              <w:t>There is no evidence to suggest that this</w:t>
            </w:r>
            <w:r>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they are having a baby as the same processes are followed in all cases.</w:t>
            </w:r>
          </w:p>
        </w:tc>
        <w:tc>
          <w:tcPr>
            <w:tcW w:w="1014" w:type="pct"/>
          </w:tcPr>
          <w:p w:rsidR="0036152F" w:rsidRPr="00E80318" w:rsidRDefault="0036152F" w:rsidP="00761777">
            <w:pPr>
              <w:spacing w:line="276" w:lineRule="auto"/>
              <w:rPr>
                <w:rFonts w:asciiTheme="minorHAnsi" w:eastAsia="Calibri" w:hAnsiTheme="minorHAnsi" w:cs="Arial"/>
                <w:sz w:val="22"/>
                <w:szCs w:val="22"/>
                <w:lang w:val="en-GB"/>
              </w:rPr>
            </w:pPr>
          </w:p>
        </w:tc>
        <w:tc>
          <w:tcPr>
            <w:tcW w:w="1138" w:type="pct"/>
          </w:tcPr>
          <w:p w:rsidR="0036152F" w:rsidRPr="00E80318" w:rsidRDefault="0036152F" w:rsidP="00761777">
            <w:pPr>
              <w:spacing w:line="276" w:lineRule="auto"/>
              <w:rPr>
                <w:rFonts w:asciiTheme="minorHAnsi" w:eastAsia="Calibri" w:hAnsiTheme="minorHAnsi" w:cs="Arial"/>
                <w:sz w:val="22"/>
                <w:szCs w:val="22"/>
                <w:lang w:val="en-GB"/>
              </w:rPr>
            </w:pPr>
          </w:p>
        </w:tc>
      </w:tr>
      <w:tr w:rsidR="0036152F" w:rsidRPr="00575862" w:rsidTr="00510FD1">
        <w:trPr>
          <w:trHeight w:val="805"/>
        </w:trPr>
        <w:tc>
          <w:tcPr>
            <w:tcW w:w="1013" w:type="pct"/>
            <w:shd w:val="clear" w:color="auto" w:fill="auto"/>
          </w:tcPr>
          <w:p w:rsidR="0036152F" w:rsidRPr="00E80318" w:rsidRDefault="0036152F" w:rsidP="00761777">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 xml:space="preserve">6.6 </w:t>
            </w:r>
            <w:r w:rsidRPr="00E80318">
              <w:rPr>
                <w:rFonts w:asciiTheme="minorHAnsi" w:hAnsiTheme="minorHAnsi" w:cs="Arial"/>
                <w:b/>
                <w:sz w:val="22"/>
                <w:szCs w:val="22"/>
              </w:rPr>
              <w:t xml:space="preserve">People of a different race, nationality, </w:t>
            </w:r>
            <w:proofErr w:type="spellStart"/>
            <w:r w:rsidRPr="00E80318">
              <w:rPr>
                <w:rFonts w:asciiTheme="minorHAnsi" w:hAnsiTheme="minorHAnsi" w:cs="Arial"/>
                <w:b/>
                <w:sz w:val="22"/>
                <w:szCs w:val="22"/>
              </w:rPr>
              <w:t>colour</w:t>
            </w:r>
            <w:proofErr w:type="spellEnd"/>
            <w:r w:rsidRPr="00E80318">
              <w:rPr>
                <w:rFonts w:asciiTheme="minorHAnsi" w:hAnsiTheme="minorHAnsi" w:cs="Arial"/>
                <w:b/>
                <w:sz w:val="22"/>
                <w:szCs w:val="22"/>
              </w:rPr>
              <w:t>, culture or ethnic origin including</w:t>
            </w:r>
            <w:r w:rsidRPr="00E80318">
              <w:rPr>
                <w:rFonts w:asciiTheme="minorHAnsi" w:eastAsia="Calibri" w:hAnsiTheme="minorHAnsi" w:cs="Arial"/>
                <w:b/>
                <w:sz w:val="22"/>
                <w:szCs w:val="22"/>
                <w:lang w:val="en-GB"/>
              </w:rPr>
              <w:t xml:space="preserve"> non-English speakers, gypsies/travellers, migrant workers</w:t>
            </w:r>
          </w:p>
          <w:p w:rsidR="0036152F" w:rsidRPr="00E80318" w:rsidRDefault="0036152F" w:rsidP="00761777">
            <w:pPr>
              <w:rPr>
                <w:rFonts w:asciiTheme="minorHAnsi" w:eastAsia="Calibri" w:hAnsiTheme="minorHAnsi" w:cs="Arial"/>
                <w:b/>
                <w:sz w:val="22"/>
                <w:szCs w:val="22"/>
                <w:lang w:val="en-GB"/>
              </w:rPr>
            </w:pPr>
          </w:p>
        </w:tc>
        <w:tc>
          <w:tcPr>
            <w:tcW w:w="1835" w:type="pct"/>
            <w:shd w:val="clear" w:color="auto" w:fill="auto"/>
          </w:tcPr>
          <w:p w:rsidR="0036152F" w:rsidRDefault="004761C7" w:rsidP="002C10FC">
            <w:pPr>
              <w:rPr>
                <w:rFonts w:ascii="Calibri" w:hAnsi="Calibri" w:cs="Arial"/>
                <w:color w:val="000000"/>
                <w:sz w:val="22"/>
                <w:szCs w:val="22"/>
              </w:rPr>
            </w:pPr>
            <w:r w:rsidRPr="00AB0390">
              <w:rPr>
                <w:rFonts w:ascii="Calibri" w:hAnsi="Calibri" w:cs="Arial"/>
                <w:color w:val="000000"/>
                <w:sz w:val="22"/>
                <w:szCs w:val="22"/>
              </w:rPr>
              <w:t>There is no evidence to suggest that this</w:t>
            </w:r>
            <w:r>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 xml:space="preserve">of their race as the same processes are followed in all cases.  </w:t>
            </w:r>
          </w:p>
          <w:p w:rsidR="004761C7" w:rsidRDefault="004761C7" w:rsidP="002C10FC">
            <w:pPr>
              <w:rPr>
                <w:rFonts w:asciiTheme="minorHAnsi" w:eastAsia="Calibri" w:hAnsiTheme="minorHAnsi" w:cs="Arial"/>
                <w:sz w:val="22"/>
                <w:szCs w:val="22"/>
                <w:lang w:val="en-GB"/>
              </w:rPr>
            </w:pPr>
          </w:p>
          <w:p w:rsidR="004761C7" w:rsidRPr="00E80318" w:rsidRDefault="004761C7" w:rsidP="002C10FC">
            <w:pPr>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However, </w:t>
            </w:r>
            <w:r>
              <w:rPr>
                <w:rFonts w:ascii="Calibri" w:hAnsi="Calibri" w:cs="Arial"/>
                <w:sz w:val="22"/>
                <w:szCs w:val="22"/>
              </w:rPr>
              <w:t xml:space="preserve">it may be necessary for a line manager/pensions </w:t>
            </w:r>
            <w:proofErr w:type="spellStart"/>
            <w:r>
              <w:rPr>
                <w:rFonts w:ascii="Calibri" w:hAnsi="Calibri" w:cs="Arial"/>
                <w:sz w:val="22"/>
                <w:szCs w:val="22"/>
              </w:rPr>
              <w:t>etc</w:t>
            </w:r>
            <w:proofErr w:type="spellEnd"/>
            <w:r>
              <w:rPr>
                <w:rFonts w:ascii="Calibri" w:hAnsi="Calibri" w:cs="Arial"/>
                <w:sz w:val="22"/>
                <w:szCs w:val="22"/>
              </w:rPr>
              <w:t xml:space="preserve"> to adapt the procedure if the next of kin/emergency contact is overseas</w:t>
            </w:r>
          </w:p>
        </w:tc>
        <w:tc>
          <w:tcPr>
            <w:tcW w:w="1014" w:type="pct"/>
          </w:tcPr>
          <w:p w:rsidR="0036152F" w:rsidRPr="00E80318" w:rsidRDefault="0036152F" w:rsidP="00761777">
            <w:pPr>
              <w:spacing w:line="276" w:lineRule="auto"/>
              <w:rPr>
                <w:rFonts w:asciiTheme="minorHAnsi" w:eastAsia="Calibri" w:hAnsiTheme="minorHAnsi" w:cs="Arial"/>
                <w:sz w:val="22"/>
                <w:szCs w:val="22"/>
                <w:lang w:val="en-GB"/>
              </w:rPr>
            </w:pPr>
          </w:p>
          <w:p w:rsidR="009A65C4" w:rsidRPr="00E80318" w:rsidRDefault="009A65C4" w:rsidP="00761777">
            <w:pPr>
              <w:spacing w:line="276" w:lineRule="auto"/>
              <w:rPr>
                <w:rFonts w:asciiTheme="minorHAnsi" w:eastAsia="Calibri" w:hAnsiTheme="minorHAnsi" w:cs="Arial"/>
                <w:sz w:val="22"/>
                <w:szCs w:val="22"/>
                <w:lang w:val="en-GB"/>
              </w:rPr>
            </w:pPr>
          </w:p>
          <w:p w:rsidR="009A65C4" w:rsidRPr="00E80318" w:rsidRDefault="009A65C4" w:rsidP="00761777">
            <w:pPr>
              <w:spacing w:line="276" w:lineRule="auto"/>
              <w:rPr>
                <w:rFonts w:asciiTheme="minorHAnsi" w:eastAsia="Calibri" w:hAnsiTheme="minorHAnsi" w:cs="Arial"/>
                <w:sz w:val="22"/>
                <w:szCs w:val="22"/>
                <w:lang w:val="en-GB"/>
              </w:rPr>
            </w:pPr>
          </w:p>
          <w:p w:rsidR="009A65C4" w:rsidRPr="00E80318" w:rsidRDefault="009A65C4" w:rsidP="009A65C4">
            <w:pPr>
              <w:spacing w:line="276" w:lineRule="auto"/>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 xml:space="preserve"> </w:t>
            </w:r>
          </w:p>
        </w:tc>
        <w:tc>
          <w:tcPr>
            <w:tcW w:w="1138" w:type="pct"/>
          </w:tcPr>
          <w:p w:rsidR="0036152F" w:rsidRPr="00E80318" w:rsidRDefault="0036152F" w:rsidP="00761777">
            <w:pPr>
              <w:spacing w:line="276" w:lineRule="auto"/>
              <w:rPr>
                <w:rFonts w:asciiTheme="minorHAnsi" w:eastAsia="Calibri" w:hAnsiTheme="minorHAnsi" w:cs="Arial"/>
                <w:sz w:val="22"/>
                <w:szCs w:val="22"/>
                <w:lang w:val="en-GB"/>
              </w:rPr>
            </w:pPr>
          </w:p>
        </w:tc>
      </w:tr>
      <w:tr w:rsidR="00EA5C78" w:rsidRPr="00575862" w:rsidTr="00510FD1">
        <w:trPr>
          <w:trHeight w:val="805"/>
        </w:trPr>
        <w:tc>
          <w:tcPr>
            <w:tcW w:w="1013" w:type="pct"/>
            <w:shd w:val="clear" w:color="auto" w:fill="auto"/>
          </w:tcPr>
          <w:p w:rsidR="00EA5C78" w:rsidRPr="00E80318" w:rsidRDefault="00EA5C78" w:rsidP="00EA5C78">
            <w:pPr>
              <w:rPr>
                <w:rFonts w:asciiTheme="minorHAnsi" w:hAnsiTheme="minorHAnsi" w:cs="Arial"/>
                <w:sz w:val="22"/>
                <w:szCs w:val="22"/>
              </w:rPr>
            </w:pPr>
            <w:r w:rsidRPr="00E80318">
              <w:rPr>
                <w:rFonts w:asciiTheme="minorHAnsi" w:eastAsia="Calibri" w:hAnsiTheme="minorHAnsi" w:cs="Arial"/>
                <w:b/>
                <w:sz w:val="22"/>
                <w:szCs w:val="22"/>
                <w:lang w:val="en-GB"/>
              </w:rPr>
              <w:t>6.7</w:t>
            </w:r>
            <w:r w:rsidRPr="00E80318">
              <w:rPr>
                <w:rFonts w:asciiTheme="minorHAnsi" w:hAnsiTheme="minorHAnsi" w:cs="Arial"/>
                <w:b/>
                <w:sz w:val="22"/>
                <w:szCs w:val="22"/>
              </w:rPr>
              <w:t xml:space="preserve"> People with a religion or belief or with no religion or belief</w:t>
            </w:r>
            <w:r w:rsidRPr="00E80318">
              <w:rPr>
                <w:rFonts w:asciiTheme="minorHAnsi" w:hAnsiTheme="minorHAnsi" w:cs="Arial"/>
                <w:sz w:val="22"/>
                <w:szCs w:val="22"/>
              </w:rPr>
              <w:t xml:space="preserve">.   </w:t>
            </w:r>
          </w:p>
          <w:p w:rsidR="00EA5C78" w:rsidRPr="00E80318" w:rsidRDefault="00EA5C78" w:rsidP="00EA5C78">
            <w:pPr>
              <w:rPr>
                <w:rFonts w:asciiTheme="minorHAnsi" w:hAnsiTheme="minorHAnsi" w:cs="Arial"/>
                <w:sz w:val="22"/>
                <w:szCs w:val="22"/>
              </w:rPr>
            </w:pPr>
            <w:r w:rsidRPr="00E80318">
              <w:rPr>
                <w:rFonts w:asciiTheme="minorHAnsi" w:hAnsiTheme="minorHAnsi" w:cs="Arial"/>
                <w:sz w:val="22"/>
                <w:szCs w:val="22"/>
              </w:rPr>
              <w:t>The term ‘religion’ includes a religious or philosophical belief</w:t>
            </w:r>
          </w:p>
          <w:p w:rsidR="00EA5C78" w:rsidRPr="00E80318" w:rsidRDefault="00EA5C78" w:rsidP="00EA5C78">
            <w:pPr>
              <w:rPr>
                <w:rFonts w:asciiTheme="minorHAnsi" w:eastAsia="Calibri" w:hAnsiTheme="minorHAnsi" w:cs="Arial"/>
                <w:sz w:val="22"/>
                <w:szCs w:val="22"/>
                <w:lang w:val="en-GB"/>
              </w:rPr>
            </w:pPr>
          </w:p>
        </w:tc>
        <w:tc>
          <w:tcPr>
            <w:tcW w:w="1835" w:type="pct"/>
            <w:shd w:val="clear" w:color="auto" w:fill="auto"/>
          </w:tcPr>
          <w:p w:rsidR="004761C7" w:rsidRPr="00D807E4" w:rsidRDefault="004761C7" w:rsidP="004761C7">
            <w:pPr>
              <w:rPr>
                <w:rFonts w:ascii="Calibri" w:hAnsi="Calibri" w:cs="Arial"/>
              </w:rPr>
            </w:pPr>
            <w:r w:rsidRPr="00D807E4">
              <w:rPr>
                <w:rFonts w:ascii="Calibri" w:hAnsi="Calibri" w:cs="Arial"/>
              </w:rPr>
              <w:t>There is a potential positive impact as the procedure states that line managers must respond appropriately to the requests of the next of kin</w:t>
            </w:r>
            <w:r>
              <w:rPr>
                <w:rFonts w:ascii="Calibri" w:hAnsi="Calibri" w:cs="Arial"/>
              </w:rPr>
              <w:t>/</w:t>
            </w:r>
            <w:r>
              <w:rPr>
                <w:rFonts w:ascii="Calibri" w:hAnsi="Calibri" w:cs="Arial"/>
                <w:sz w:val="22"/>
              </w:rPr>
              <w:t>emergency contact</w:t>
            </w:r>
            <w:r>
              <w:rPr>
                <w:rFonts w:ascii="Calibri" w:hAnsi="Calibri" w:cs="Arial"/>
              </w:rPr>
              <w:t>.</w:t>
            </w:r>
            <w:r w:rsidRPr="00D807E4">
              <w:rPr>
                <w:rFonts w:ascii="Calibri" w:hAnsi="Calibri" w:cs="Arial"/>
              </w:rPr>
              <w:t>, bearing in mind the need to be sensitive to any religious or cultural beliefs or practices</w:t>
            </w:r>
          </w:p>
          <w:p w:rsidR="004761C7" w:rsidRPr="00AB0390" w:rsidRDefault="004761C7" w:rsidP="004761C7">
            <w:pPr>
              <w:rPr>
                <w:rFonts w:ascii="Calibri" w:hAnsi="Calibri" w:cs="Arial"/>
                <w:bCs/>
                <w:color w:val="FF0000"/>
                <w:sz w:val="22"/>
              </w:rPr>
            </w:pPr>
          </w:p>
          <w:p w:rsidR="00EA5C78" w:rsidRPr="00E80318" w:rsidRDefault="00EA5C78" w:rsidP="00EA5C78">
            <w:pPr>
              <w:spacing w:line="276" w:lineRule="auto"/>
              <w:rPr>
                <w:rFonts w:asciiTheme="minorHAnsi" w:eastAsia="Calibri" w:hAnsiTheme="minorHAnsi" w:cs="Arial"/>
                <w:sz w:val="22"/>
                <w:szCs w:val="22"/>
                <w:lang w:val="en-GB"/>
              </w:rPr>
            </w:pPr>
          </w:p>
        </w:tc>
        <w:tc>
          <w:tcPr>
            <w:tcW w:w="1014" w:type="pct"/>
          </w:tcPr>
          <w:p w:rsidR="00EA5C78" w:rsidRPr="00E80318" w:rsidRDefault="00EA5C78" w:rsidP="00EA5C78">
            <w:pPr>
              <w:spacing w:line="276" w:lineRule="auto"/>
              <w:rPr>
                <w:rFonts w:asciiTheme="minorHAnsi" w:eastAsia="Calibri" w:hAnsiTheme="minorHAnsi" w:cs="Arial"/>
                <w:sz w:val="22"/>
                <w:szCs w:val="22"/>
                <w:lang w:val="en-GB"/>
              </w:rPr>
            </w:pPr>
          </w:p>
        </w:tc>
        <w:tc>
          <w:tcPr>
            <w:tcW w:w="1138" w:type="pct"/>
          </w:tcPr>
          <w:p w:rsidR="00EA5C78" w:rsidRPr="00E80318" w:rsidRDefault="00EA5C78" w:rsidP="00EA5C78">
            <w:pPr>
              <w:spacing w:line="276" w:lineRule="auto"/>
              <w:rPr>
                <w:rFonts w:asciiTheme="minorHAnsi" w:eastAsia="Calibri" w:hAnsiTheme="minorHAnsi" w:cs="Arial"/>
                <w:sz w:val="22"/>
                <w:szCs w:val="22"/>
                <w:lang w:val="en-GB"/>
              </w:rPr>
            </w:pPr>
          </w:p>
        </w:tc>
      </w:tr>
      <w:tr w:rsidR="00EA5C78" w:rsidRPr="00575862" w:rsidTr="00510FD1">
        <w:trPr>
          <w:trHeight w:val="805"/>
        </w:trPr>
        <w:tc>
          <w:tcPr>
            <w:tcW w:w="1013" w:type="pct"/>
            <w:shd w:val="clear" w:color="auto" w:fill="auto"/>
          </w:tcPr>
          <w:p w:rsidR="00EA5C78" w:rsidRPr="00E80318" w:rsidRDefault="00EA5C78" w:rsidP="00EA5C78">
            <w:pPr>
              <w:rPr>
                <w:rFonts w:asciiTheme="minorHAnsi" w:eastAsia="Calibri" w:hAnsiTheme="minorHAnsi" w:cs="Arial"/>
                <w:sz w:val="22"/>
                <w:szCs w:val="22"/>
                <w:lang w:val="en-GB"/>
              </w:rPr>
            </w:pPr>
            <w:r w:rsidRPr="00E80318">
              <w:rPr>
                <w:rFonts w:asciiTheme="minorHAnsi" w:eastAsia="Calibri" w:hAnsiTheme="minorHAnsi" w:cs="Arial"/>
                <w:b/>
                <w:sz w:val="22"/>
                <w:szCs w:val="22"/>
                <w:lang w:val="en-GB"/>
              </w:rPr>
              <w:t>6.8 People who are attracted to other people of</w:t>
            </w:r>
            <w:r w:rsidRPr="00E80318">
              <w:rPr>
                <w:rFonts w:asciiTheme="minorHAnsi" w:eastAsia="Calibri" w:hAnsiTheme="minorHAnsi" w:cs="Arial"/>
                <w:sz w:val="22"/>
                <w:szCs w:val="22"/>
                <w:lang w:val="en-GB"/>
              </w:rPr>
              <w:t>:</w:t>
            </w:r>
          </w:p>
          <w:p w:rsidR="00EA5C78" w:rsidRPr="00E80318" w:rsidRDefault="00EA5C78" w:rsidP="00EA5C78">
            <w:pPr>
              <w:pStyle w:val="ListParagraph"/>
              <w:numPr>
                <w:ilvl w:val="0"/>
                <w:numId w:val="23"/>
              </w:num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the opposite sex (heterosexual);</w:t>
            </w:r>
          </w:p>
          <w:p w:rsidR="00EA5C78" w:rsidRPr="00E80318" w:rsidRDefault="00EA5C78" w:rsidP="00EA5C78">
            <w:pPr>
              <w:pStyle w:val="ListParagraph"/>
              <w:numPr>
                <w:ilvl w:val="0"/>
                <w:numId w:val="23"/>
              </w:num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the same sex (lesbian or gay);</w:t>
            </w:r>
          </w:p>
          <w:p w:rsidR="00EA5C78" w:rsidRPr="00E80318" w:rsidRDefault="00EA5C78" w:rsidP="00EA5C78">
            <w:pPr>
              <w:pStyle w:val="ListParagraph"/>
              <w:numPr>
                <w:ilvl w:val="0"/>
                <w:numId w:val="23"/>
              </w:num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both sexes (bisexual)</w:t>
            </w:r>
          </w:p>
          <w:p w:rsidR="00EA5C78" w:rsidRPr="00E80318" w:rsidRDefault="00EA5C78" w:rsidP="00EA5C78">
            <w:pPr>
              <w:ind w:left="714"/>
              <w:rPr>
                <w:rFonts w:asciiTheme="minorHAnsi" w:eastAsia="Calibri" w:hAnsiTheme="minorHAnsi" w:cs="Arial"/>
                <w:sz w:val="22"/>
                <w:szCs w:val="22"/>
                <w:lang w:val="en-GB"/>
              </w:rPr>
            </w:pPr>
          </w:p>
        </w:tc>
        <w:tc>
          <w:tcPr>
            <w:tcW w:w="1835" w:type="pct"/>
            <w:shd w:val="clear" w:color="auto" w:fill="auto"/>
          </w:tcPr>
          <w:p w:rsidR="004761C7" w:rsidRDefault="004761C7" w:rsidP="004761C7">
            <w:pPr>
              <w:rPr>
                <w:rFonts w:ascii="Calibri" w:hAnsi="Calibri" w:cs="Arial"/>
                <w:color w:val="000000"/>
                <w:sz w:val="22"/>
                <w:szCs w:val="22"/>
              </w:rPr>
            </w:pPr>
            <w:r w:rsidRPr="00AB0390">
              <w:rPr>
                <w:rFonts w:ascii="Calibri" w:hAnsi="Calibri" w:cs="Arial"/>
                <w:color w:val="000000"/>
                <w:sz w:val="22"/>
                <w:szCs w:val="22"/>
              </w:rPr>
              <w:t>There is no evidence to suggest that this</w:t>
            </w:r>
            <w:r>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 xml:space="preserve">of who they are attracted to as the same processes are followed in all cases.  </w:t>
            </w:r>
          </w:p>
          <w:p w:rsidR="00EA5C78" w:rsidRPr="00E80318" w:rsidRDefault="00EA5C78" w:rsidP="002C10FC">
            <w:pPr>
              <w:rPr>
                <w:rFonts w:asciiTheme="minorHAnsi" w:eastAsia="Calibri" w:hAnsiTheme="minorHAnsi" w:cs="Arial"/>
                <w:sz w:val="22"/>
                <w:szCs w:val="22"/>
                <w:lang w:val="en-GB"/>
              </w:rPr>
            </w:pPr>
          </w:p>
        </w:tc>
        <w:tc>
          <w:tcPr>
            <w:tcW w:w="1014" w:type="pct"/>
          </w:tcPr>
          <w:p w:rsidR="00EA5C78" w:rsidRPr="00E80318" w:rsidRDefault="00EA5C78" w:rsidP="00EA5C78">
            <w:pPr>
              <w:spacing w:line="276" w:lineRule="auto"/>
              <w:rPr>
                <w:rFonts w:asciiTheme="minorHAnsi" w:eastAsia="Calibri" w:hAnsiTheme="minorHAnsi" w:cs="Arial"/>
                <w:sz w:val="22"/>
                <w:szCs w:val="22"/>
                <w:lang w:val="en-GB"/>
              </w:rPr>
            </w:pPr>
          </w:p>
          <w:p w:rsidR="009A65C4" w:rsidRPr="00E80318" w:rsidRDefault="009A65C4" w:rsidP="00EA5C78">
            <w:pPr>
              <w:spacing w:line="276" w:lineRule="auto"/>
              <w:rPr>
                <w:rFonts w:asciiTheme="minorHAnsi" w:eastAsia="Calibri" w:hAnsiTheme="minorHAnsi" w:cs="Arial"/>
                <w:sz w:val="22"/>
                <w:szCs w:val="22"/>
                <w:lang w:val="en-GB"/>
              </w:rPr>
            </w:pPr>
          </w:p>
          <w:p w:rsidR="009A65C4" w:rsidRPr="00E80318" w:rsidRDefault="009A65C4" w:rsidP="00EA5C78">
            <w:pPr>
              <w:spacing w:line="276" w:lineRule="auto"/>
              <w:rPr>
                <w:rFonts w:asciiTheme="minorHAnsi" w:eastAsia="Calibri" w:hAnsiTheme="minorHAnsi" w:cs="Arial"/>
                <w:sz w:val="22"/>
                <w:szCs w:val="22"/>
                <w:lang w:val="en-GB"/>
              </w:rPr>
            </w:pPr>
          </w:p>
          <w:p w:rsidR="009A65C4" w:rsidRPr="00E80318" w:rsidRDefault="009A65C4" w:rsidP="00EA5C78">
            <w:pPr>
              <w:spacing w:line="276" w:lineRule="auto"/>
              <w:rPr>
                <w:rFonts w:asciiTheme="minorHAnsi" w:eastAsia="Calibri" w:hAnsiTheme="minorHAnsi" w:cs="Arial"/>
                <w:sz w:val="22"/>
                <w:szCs w:val="22"/>
                <w:lang w:val="en-GB"/>
              </w:rPr>
            </w:pPr>
          </w:p>
          <w:p w:rsidR="009A65C4" w:rsidRPr="00E80318" w:rsidRDefault="009A65C4" w:rsidP="00EA5C78">
            <w:pPr>
              <w:spacing w:line="276" w:lineRule="auto"/>
              <w:rPr>
                <w:rFonts w:asciiTheme="minorHAnsi" w:eastAsia="Calibri" w:hAnsiTheme="minorHAnsi" w:cs="Arial"/>
                <w:sz w:val="22"/>
                <w:szCs w:val="22"/>
                <w:lang w:val="en-GB"/>
              </w:rPr>
            </w:pPr>
          </w:p>
          <w:p w:rsidR="009A65C4" w:rsidRDefault="009A65C4" w:rsidP="00EA5C78">
            <w:pPr>
              <w:spacing w:line="276" w:lineRule="auto"/>
              <w:rPr>
                <w:rFonts w:asciiTheme="minorHAnsi" w:eastAsia="Calibri" w:hAnsiTheme="minorHAnsi" w:cs="Arial"/>
                <w:sz w:val="22"/>
                <w:szCs w:val="22"/>
                <w:lang w:val="en-GB"/>
              </w:rPr>
            </w:pPr>
          </w:p>
          <w:p w:rsidR="004761C7" w:rsidRPr="00E80318" w:rsidRDefault="004761C7" w:rsidP="00EA5C78">
            <w:pPr>
              <w:spacing w:line="276" w:lineRule="auto"/>
              <w:rPr>
                <w:rFonts w:asciiTheme="minorHAnsi" w:eastAsia="Calibri" w:hAnsiTheme="minorHAnsi" w:cs="Arial"/>
                <w:sz w:val="22"/>
                <w:szCs w:val="22"/>
                <w:lang w:val="en-GB"/>
              </w:rPr>
            </w:pPr>
          </w:p>
        </w:tc>
        <w:tc>
          <w:tcPr>
            <w:tcW w:w="1138" w:type="pct"/>
          </w:tcPr>
          <w:p w:rsidR="00EA5C78" w:rsidRPr="00E80318" w:rsidRDefault="00EA5C78" w:rsidP="00EA5C78">
            <w:pPr>
              <w:spacing w:line="276" w:lineRule="auto"/>
              <w:rPr>
                <w:rFonts w:asciiTheme="minorHAnsi" w:eastAsia="Calibri" w:hAnsiTheme="minorHAnsi" w:cs="Arial"/>
                <w:sz w:val="22"/>
                <w:szCs w:val="22"/>
                <w:lang w:val="en-GB"/>
              </w:rPr>
            </w:pPr>
          </w:p>
        </w:tc>
      </w:tr>
      <w:tr w:rsidR="00EA5C78" w:rsidRPr="00575862" w:rsidTr="00510FD1">
        <w:trPr>
          <w:trHeight w:val="602"/>
        </w:trPr>
        <w:tc>
          <w:tcPr>
            <w:tcW w:w="1013" w:type="pct"/>
            <w:shd w:val="clear" w:color="auto" w:fill="auto"/>
          </w:tcPr>
          <w:p w:rsidR="00EA5C78" w:rsidRPr="00E80318" w:rsidRDefault="00EA5C78" w:rsidP="00EA5C78">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lastRenderedPageBreak/>
              <w:t xml:space="preserve">6.9 </w:t>
            </w:r>
            <w:r w:rsidRPr="00E80318">
              <w:rPr>
                <w:rFonts w:asciiTheme="minorHAnsi" w:hAnsiTheme="minorHAnsi" w:cs="Arial"/>
                <w:b/>
                <w:sz w:val="22"/>
                <w:szCs w:val="22"/>
              </w:rPr>
              <w:t xml:space="preserve">People who communicate using the Welsh language in terms of correspondence, information leaflets, or service plans and design </w:t>
            </w:r>
          </w:p>
          <w:p w:rsidR="00EA5C78" w:rsidRPr="00E80318" w:rsidRDefault="00EA5C78" w:rsidP="00EA5C78">
            <w:pPr>
              <w:rPr>
                <w:rFonts w:asciiTheme="minorHAnsi" w:eastAsia="Calibri" w:hAnsiTheme="minorHAnsi" w:cs="Arial"/>
                <w:sz w:val="22"/>
                <w:szCs w:val="22"/>
                <w:lang w:val="en-GB" w:eastAsia="en-GB"/>
              </w:rPr>
            </w:pPr>
          </w:p>
          <w:p w:rsidR="00EA5C78" w:rsidRPr="00E80318" w:rsidRDefault="00EA5C78" w:rsidP="00EA5C78">
            <w:pPr>
              <w:rPr>
                <w:rFonts w:asciiTheme="minorHAnsi" w:eastAsia="Calibri" w:hAnsiTheme="minorHAnsi" w:cs="Arial"/>
                <w:sz w:val="22"/>
                <w:szCs w:val="22"/>
                <w:lang w:val="en-GB" w:eastAsia="en-GB"/>
              </w:rPr>
            </w:pPr>
            <w:r w:rsidRPr="00E80318">
              <w:rPr>
                <w:rFonts w:asciiTheme="minorHAnsi" w:eastAsia="Calibri" w:hAnsiTheme="minorHAnsi" w:cs="Arial"/>
                <w:sz w:val="22"/>
                <w:szCs w:val="22"/>
                <w:lang w:val="en-GB" w:eastAsia="en-GB"/>
              </w:rPr>
              <w:t xml:space="preserve">Well-being Goal – A Wales of vibrant culture and thriving Welsh language </w:t>
            </w:r>
          </w:p>
          <w:p w:rsidR="00EA5C78" w:rsidRPr="00E80318" w:rsidRDefault="00EA5C78" w:rsidP="00EA5C78">
            <w:pPr>
              <w:rPr>
                <w:rFonts w:asciiTheme="minorHAnsi" w:eastAsia="Calibri" w:hAnsiTheme="minorHAnsi" w:cs="Arial"/>
                <w:sz w:val="22"/>
                <w:szCs w:val="22"/>
                <w:lang w:val="en-GB" w:eastAsia="en-GB"/>
              </w:rPr>
            </w:pPr>
          </w:p>
        </w:tc>
        <w:tc>
          <w:tcPr>
            <w:tcW w:w="1835" w:type="pct"/>
            <w:shd w:val="clear" w:color="auto" w:fill="auto"/>
          </w:tcPr>
          <w:p w:rsidR="00EA5C78" w:rsidRPr="00E80318" w:rsidRDefault="00EA5C78" w:rsidP="00EA5C78">
            <w:pPr>
              <w:spacing w:line="276" w:lineRule="auto"/>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 xml:space="preserve">There is no evidence to suggest that these policies have any impact on people because of their Welsh Language Skills, however, </w:t>
            </w:r>
            <w:r w:rsidR="00FF2E43" w:rsidRPr="00E80318">
              <w:rPr>
                <w:rFonts w:asciiTheme="minorHAnsi" w:eastAsia="Calibri" w:hAnsiTheme="minorHAnsi" w:cs="Arial"/>
                <w:sz w:val="22"/>
                <w:szCs w:val="22"/>
                <w:lang w:val="en-GB"/>
              </w:rPr>
              <w:t xml:space="preserve">managers </w:t>
            </w:r>
            <w:r w:rsidR="004761C7">
              <w:rPr>
                <w:rFonts w:asciiTheme="minorHAnsi" w:eastAsia="Calibri" w:hAnsiTheme="minorHAnsi" w:cs="Arial"/>
                <w:sz w:val="22"/>
                <w:szCs w:val="22"/>
                <w:lang w:val="en-GB"/>
              </w:rPr>
              <w:t xml:space="preserve">may wish to consider if they individual was a Welsh speaker at home when contacting the next of kin etc </w:t>
            </w:r>
          </w:p>
        </w:tc>
        <w:tc>
          <w:tcPr>
            <w:tcW w:w="1014" w:type="pct"/>
          </w:tcPr>
          <w:p w:rsidR="00EA5C78" w:rsidRPr="00E80318" w:rsidRDefault="00EA5C78" w:rsidP="00EA5C78">
            <w:pPr>
              <w:spacing w:line="276" w:lineRule="auto"/>
              <w:rPr>
                <w:rFonts w:asciiTheme="minorHAnsi" w:eastAsia="Calibri" w:hAnsiTheme="minorHAnsi" w:cs="Arial"/>
                <w:sz w:val="22"/>
                <w:szCs w:val="22"/>
                <w:lang w:val="en-GB"/>
              </w:rPr>
            </w:pPr>
          </w:p>
        </w:tc>
        <w:tc>
          <w:tcPr>
            <w:tcW w:w="1138" w:type="pct"/>
          </w:tcPr>
          <w:p w:rsidR="00EA5C78" w:rsidRPr="00E80318" w:rsidRDefault="00EA5C78" w:rsidP="00EA5C78">
            <w:pPr>
              <w:spacing w:line="276" w:lineRule="auto"/>
              <w:rPr>
                <w:rFonts w:asciiTheme="minorHAnsi" w:eastAsia="Calibri" w:hAnsiTheme="minorHAnsi" w:cs="Arial"/>
                <w:sz w:val="22"/>
                <w:szCs w:val="22"/>
                <w:lang w:val="en-GB"/>
              </w:rPr>
            </w:pPr>
          </w:p>
        </w:tc>
      </w:tr>
      <w:tr w:rsidR="00EA5C78" w:rsidRPr="00575862" w:rsidTr="00510FD1">
        <w:trPr>
          <w:trHeight w:val="562"/>
        </w:trPr>
        <w:tc>
          <w:tcPr>
            <w:tcW w:w="1013" w:type="pct"/>
            <w:shd w:val="clear" w:color="auto" w:fill="auto"/>
          </w:tcPr>
          <w:p w:rsidR="00EA5C78" w:rsidRPr="00E80318" w:rsidRDefault="00EA5C78" w:rsidP="00EA5C78">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 xml:space="preserve">6.10 People according to their income related group: </w:t>
            </w:r>
          </w:p>
          <w:p w:rsidR="00EA5C78" w:rsidRPr="00E80318" w:rsidRDefault="00EA5C78" w:rsidP="00EA5C78">
            <w:p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Consider people</w:t>
            </w:r>
            <w:r w:rsidRPr="00E80318">
              <w:rPr>
                <w:rFonts w:asciiTheme="minorHAnsi" w:eastAsia="Calibri" w:hAnsiTheme="minorHAnsi" w:cs="Arial"/>
                <w:b/>
                <w:sz w:val="22"/>
                <w:szCs w:val="22"/>
                <w:lang w:val="en-GB"/>
              </w:rPr>
              <w:t xml:space="preserve"> </w:t>
            </w:r>
            <w:r w:rsidRPr="00E80318">
              <w:rPr>
                <w:rFonts w:asciiTheme="minorHAnsi" w:eastAsia="Calibri" w:hAnsiTheme="minorHAnsi" w:cs="Arial"/>
                <w:sz w:val="22"/>
                <w:szCs w:val="22"/>
                <w:lang w:val="en-GB"/>
              </w:rPr>
              <w:t>on low income, economically inactive, unemployed/workless, people who are unable to work due to ill-health</w:t>
            </w:r>
          </w:p>
          <w:p w:rsidR="00EA5C78" w:rsidRPr="00E80318" w:rsidRDefault="00EA5C78" w:rsidP="00EA5C78">
            <w:pPr>
              <w:rPr>
                <w:rFonts w:asciiTheme="minorHAnsi" w:eastAsia="Calibri" w:hAnsiTheme="minorHAnsi" w:cs="Arial"/>
                <w:sz w:val="22"/>
                <w:szCs w:val="22"/>
                <w:lang w:val="en-GB"/>
              </w:rPr>
            </w:pPr>
          </w:p>
        </w:tc>
        <w:tc>
          <w:tcPr>
            <w:tcW w:w="1835" w:type="pct"/>
            <w:shd w:val="clear" w:color="auto" w:fill="auto"/>
          </w:tcPr>
          <w:p w:rsidR="004761C7" w:rsidRDefault="004761C7" w:rsidP="004761C7">
            <w:pPr>
              <w:autoSpaceDE w:val="0"/>
              <w:autoSpaceDN w:val="0"/>
              <w:adjustRightInd w:val="0"/>
              <w:rPr>
                <w:rFonts w:ascii="Calibri" w:hAnsi="Calibri" w:cs="Arial"/>
                <w:color w:val="000000"/>
                <w:sz w:val="22"/>
                <w:szCs w:val="22"/>
              </w:rPr>
            </w:pPr>
            <w:r w:rsidRPr="00AB0390">
              <w:rPr>
                <w:rFonts w:ascii="Calibri" w:hAnsi="Calibri" w:cs="Arial"/>
                <w:color w:val="000000"/>
                <w:sz w:val="22"/>
                <w:szCs w:val="22"/>
              </w:rPr>
              <w:t>There is no evidence to suggest that this</w:t>
            </w:r>
            <w:r>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of their income group as the same processes are followed in all cases.</w:t>
            </w:r>
          </w:p>
          <w:p w:rsidR="002C10FC" w:rsidRPr="00E80318" w:rsidRDefault="002C10FC" w:rsidP="00EA5C78">
            <w:pPr>
              <w:spacing w:line="276" w:lineRule="auto"/>
              <w:rPr>
                <w:rFonts w:asciiTheme="minorHAnsi" w:eastAsia="Calibri" w:hAnsiTheme="minorHAnsi" w:cs="Arial"/>
                <w:sz w:val="22"/>
                <w:szCs w:val="22"/>
                <w:lang w:val="en-GB"/>
              </w:rPr>
            </w:pPr>
          </w:p>
        </w:tc>
        <w:tc>
          <w:tcPr>
            <w:tcW w:w="1014" w:type="pct"/>
          </w:tcPr>
          <w:p w:rsidR="00EA5C78" w:rsidRPr="00E80318" w:rsidRDefault="00EA5C78" w:rsidP="00EA5C78">
            <w:pPr>
              <w:spacing w:line="276" w:lineRule="auto"/>
              <w:rPr>
                <w:rFonts w:asciiTheme="minorHAnsi" w:eastAsia="Calibri" w:hAnsiTheme="minorHAnsi" w:cs="Arial"/>
                <w:sz w:val="22"/>
                <w:szCs w:val="22"/>
                <w:lang w:val="en-GB"/>
              </w:rPr>
            </w:pPr>
          </w:p>
        </w:tc>
        <w:tc>
          <w:tcPr>
            <w:tcW w:w="1138" w:type="pct"/>
          </w:tcPr>
          <w:p w:rsidR="00EA5C78" w:rsidRPr="00E80318" w:rsidRDefault="00EA5C78" w:rsidP="00EA5C78">
            <w:pPr>
              <w:spacing w:line="276" w:lineRule="auto"/>
              <w:rPr>
                <w:rFonts w:asciiTheme="minorHAnsi" w:eastAsia="Calibri" w:hAnsiTheme="minorHAnsi" w:cs="Arial"/>
                <w:sz w:val="22"/>
                <w:szCs w:val="22"/>
                <w:lang w:val="en-GB"/>
              </w:rPr>
            </w:pPr>
          </w:p>
        </w:tc>
      </w:tr>
      <w:tr w:rsidR="00EA5C78" w:rsidRPr="00575862" w:rsidTr="00510FD1">
        <w:trPr>
          <w:trHeight w:val="698"/>
        </w:trPr>
        <w:tc>
          <w:tcPr>
            <w:tcW w:w="1013" w:type="pct"/>
            <w:shd w:val="clear" w:color="auto" w:fill="auto"/>
          </w:tcPr>
          <w:p w:rsidR="00EA5C78" w:rsidRPr="00E80318" w:rsidRDefault="00EA5C78" w:rsidP="0008538C">
            <w:pPr>
              <w:rPr>
                <w:rFonts w:asciiTheme="minorHAnsi" w:eastAsia="Calibri" w:hAnsiTheme="minorHAnsi" w:cs="Arial"/>
                <w:sz w:val="22"/>
                <w:szCs w:val="22"/>
                <w:lang w:val="en-GB"/>
              </w:rPr>
            </w:pPr>
            <w:r w:rsidRPr="00E80318">
              <w:rPr>
                <w:rFonts w:asciiTheme="minorHAnsi" w:eastAsia="Calibri" w:hAnsiTheme="minorHAnsi" w:cs="Arial"/>
                <w:b/>
                <w:sz w:val="22"/>
                <w:szCs w:val="22"/>
                <w:lang w:val="en-GB"/>
              </w:rPr>
              <w:t xml:space="preserve">6.11 People according to where they live: </w:t>
            </w:r>
            <w:r w:rsidRPr="00E80318">
              <w:rPr>
                <w:rFonts w:asciiTheme="minorHAnsi" w:eastAsia="Calibri" w:hAnsiTheme="minorHAnsi" w:cs="Arial"/>
                <w:sz w:val="22"/>
                <w:szCs w:val="22"/>
                <w:lang w:val="en-GB"/>
              </w:rPr>
              <w:t>Consider people living in areas known to exhibit poor economic and/or health indicators, people unable to access services and facilities</w:t>
            </w:r>
          </w:p>
        </w:tc>
        <w:tc>
          <w:tcPr>
            <w:tcW w:w="1835" w:type="pct"/>
            <w:shd w:val="clear" w:color="auto" w:fill="auto"/>
          </w:tcPr>
          <w:p w:rsidR="004761C7" w:rsidRDefault="004761C7" w:rsidP="004761C7">
            <w:pPr>
              <w:autoSpaceDE w:val="0"/>
              <w:autoSpaceDN w:val="0"/>
              <w:adjustRightInd w:val="0"/>
              <w:rPr>
                <w:rFonts w:ascii="Calibri" w:hAnsi="Calibri" w:cs="Arial"/>
                <w:color w:val="000000"/>
                <w:sz w:val="22"/>
                <w:szCs w:val="22"/>
              </w:rPr>
            </w:pPr>
            <w:r w:rsidRPr="00AB0390">
              <w:rPr>
                <w:rFonts w:ascii="Calibri" w:hAnsi="Calibri" w:cs="Arial"/>
                <w:color w:val="000000"/>
                <w:sz w:val="22"/>
                <w:szCs w:val="22"/>
              </w:rPr>
              <w:t>There is no evidence to suggest that this</w:t>
            </w:r>
            <w:r>
              <w:rPr>
                <w:rFonts w:ascii="Calibri" w:hAnsi="Calibri" w:cs="Arial"/>
                <w:color w:val="000000"/>
                <w:sz w:val="22"/>
                <w:szCs w:val="22"/>
              </w:rPr>
              <w:t xml:space="preserve"> procedure </w:t>
            </w:r>
            <w:r w:rsidRPr="00AB0390">
              <w:rPr>
                <w:rFonts w:ascii="Calibri" w:hAnsi="Calibri" w:cs="Arial"/>
                <w:color w:val="000000"/>
                <w:sz w:val="22"/>
                <w:szCs w:val="22"/>
              </w:rPr>
              <w:t xml:space="preserve">impacts on people because </w:t>
            </w:r>
            <w:r>
              <w:rPr>
                <w:rFonts w:ascii="Calibri" w:hAnsi="Calibri" w:cs="Arial"/>
                <w:color w:val="000000"/>
                <w:sz w:val="22"/>
                <w:szCs w:val="22"/>
              </w:rPr>
              <w:t>where they live as the same processes are followed in all cases.</w:t>
            </w:r>
          </w:p>
          <w:p w:rsidR="004761C7" w:rsidRDefault="004761C7" w:rsidP="004761C7">
            <w:pPr>
              <w:spacing w:line="276" w:lineRule="auto"/>
              <w:rPr>
                <w:rFonts w:asciiTheme="minorHAnsi" w:eastAsia="Calibri" w:hAnsiTheme="minorHAnsi" w:cs="Arial"/>
                <w:sz w:val="22"/>
                <w:szCs w:val="22"/>
                <w:lang w:val="en-GB"/>
              </w:rPr>
            </w:pPr>
          </w:p>
          <w:p w:rsidR="00EA5C78" w:rsidRPr="00E80318" w:rsidRDefault="004761C7" w:rsidP="004761C7">
            <w:pPr>
              <w:spacing w:line="276" w:lineRule="auto"/>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However, </w:t>
            </w:r>
            <w:r w:rsidRPr="002C10FC">
              <w:rPr>
                <w:rFonts w:asciiTheme="minorHAnsi" w:hAnsiTheme="minorHAnsi" w:cstheme="minorHAnsi"/>
                <w:color w:val="141414"/>
                <w:sz w:val="22"/>
                <w:szCs w:val="22"/>
                <w:shd w:val="clear" w:color="auto" w:fill="FFFFFF"/>
              </w:rPr>
              <w:t>people living in more affluent areas live significantly longer than people living in deprived areas. In 2017–19, males in the least-deprived 10 per cent of areas in England could expect to live to </w:t>
            </w:r>
            <w:hyperlink r:id="rId14" w:tgtFrame="_blank" w:history="1">
              <w:r w:rsidRPr="002C10FC">
                <w:rPr>
                  <w:rStyle w:val="Hyperlink"/>
                  <w:rFonts w:asciiTheme="minorHAnsi" w:hAnsiTheme="minorHAnsi" w:cstheme="minorHAnsi"/>
                  <w:sz w:val="22"/>
                  <w:szCs w:val="22"/>
                  <w:shd w:val="clear" w:color="auto" w:fill="FFFFFF"/>
                </w:rPr>
                <w:t xml:space="preserve">83.5 years, almost a decade longer than males in the 10 per cent </w:t>
              </w:r>
              <w:r w:rsidRPr="002C10FC">
                <w:rPr>
                  <w:rStyle w:val="Hyperlink"/>
                  <w:rFonts w:asciiTheme="minorHAnsi" w:hAnsiTheme="minorHAnsi" w:cstheme="minorHAnsi"/>
                  <w:sz w:val="22"/>
                  <w:szCs w:val="22"/>
                  <w:shd w:val="clear" w:color="auto" w:fill="FFFFFF"/>
                </w:rPr>
                <w:lastRenderedPageBreak/>
                <w:t>most-deprived areas (74.1 years)</w:t>
              </w:r>
            </w:hyperlink>
            <w:r w:rsidRPr="002C10FC">
              <w:rPr>
                <w:rFonts w:asciiTheme="minorHAnsi" w:hAnsiTheme="minorHAnsi" w:cstheme="minorHAnsi"/>
                <w:color w:val="141414"/>
                <w:sz w:val="22"/>
                <w:szCs w:val="22"/>
                <w:shd w:val="clear" w:color="auto" w:fill="FFFFFF"/>
              </w:rPr>
              <w:t>. Females in the least-deprived 10 per cent of areas in England could expect to live to 86.4 years, compared with 78.7 years for females in the most-deprived areas, a difference of almost 8 years.</w:t>
            </w:r>
            <w:r>
              <w:rPr>
                <w:rFonts w:asciiTheme="minorHAnsi" w:hAnsiTheme="minorHAnsi" w:cstheme="minorHAnsi"/>
                <w:color w:val="141414"/>
                <w:sz w:val="22"/>
                <w:szCs w:val="22"/>
                <w:shd w:val="clear" w:color="auto" w:fill="FFFFFF"/>
              </w:rPr>
              <w:t xml:space="preserve">  (</w:t>
            </w:r>
            <w:hyperlink r:id="rId15" w:history="1">
              <w:r w:rsidRPr="002C10FC">
                <w:rPr>
                  <w:rStyle w:val="Hyperlink"/>
                  <w:rFonts w:asciiTheme="minorHAnsi" w:hAnsiTheme="minorHAnsi" w:cstheme="minorHAnsi"/>
                  <w:sz w:val="22"/>
                  <w:szCs w:val="22"/>
                  <w:shd w:val="clear" w:color="auto" w:fill="FFFFFF"/>
                </w:rPr>
                <w:t xml:space="preserve">Kings Fund, </w:t>
              </w:r>
              <w:proofErr w:type="gramStart"/>
              <w:r w:rsidRPr="002C10FC">
                <w:rPr>
                  <w:rStyle w:val="Hyperlink"/>
                  <w:rFonts w:asciiTheme="minorHAnsi" w:hAnsiTheme="minorHAnsi" w:cstheme="minorHAnsi"/>
                  <w:sz w:val="22"/>
                  <w:szCs w:val="22"/>
                  <w:shd w:val="clear" w:color="auto" w:fill="FFFFFF"/>
                </w:rPr>
                <w:t>What</w:t>
              </w:r>
              <w:proofErr w:type="gramEnd"/>
              <w:r w:rsidRPr="002C10FC">
                <w:rPr>
                  <w:rStyle w:val="Hyperlink"/>
                  <w:rFonts w:asciiTheme="minorHAnsi" w:hAnsiTheme="minorHAnsi" w:cstheme="minorHAnsi"/>
                  <w:sz w:val="22"/>
                  <w:szCs w:val="22"/>
                  <w:shd w:val="clear" w:color="auto" w:fill="FFFFFF"/>
                </w:rPr>
                <w:t xml:space="preserve"> is happening to life expectancy in England? 2021</w:t>
              </w:r>
            </w:hyperlink>
            <w:r>
              <w:rPr>
                <w:rFonts w:asciiTheme="minorHAnsi" w:hAnsiTheme="minorHAnsi" w:cstheme="minorHAnsi"/>
                <w:color w:val="141414"/>
                <w:sz w:val="22"/>
                <w:szCs w:val="22"/>
                <w:shd w:val="clear" w:color="auto" w:fill="FFFFFF"/>
              </w:rPr>
              <w:t>)</w:t>
            </w:r>
          </w:p>
          <w:p w:rsidR="00EA5C78" w:rsidRPr="00E80318" w:rsidRDefault="002C10FC" w:rsidP="00EA5C78">
            <w:pPr>
              <w:spacing w:line="276" w:lineRule="auto"/>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 </w:t>
            </w:r>
          </w:p>
          <w:p w:rsidR="00EA5C78" w:rsidRPr="00E80318" w:rsidRDefault="00EA5C78" w:rsidP="00EA5C78">
            <w:pPr>
              <w:spacing w:line="276" w:lineRule="auto"/>
              <w:rPr>
                <w:rFonts w:asciiTheme="minorHAnsi" w:eastAsia="Calibri" w:hAnsiTheme="minorHAnsi" w:cs="Arial"/>
                <w:sz w:val="22"/>
                <w:szCs w:val="22"/>
                <w:lang w:val="en-GB"/>
              </w:rPr>
            </w:pPr>
          </w:p>
        </w:tc>
        <w:tc>
          <w:tcPr>
            <w:tcW w:w="1014" w:type="pct"/>
          </w:tcPr>
          <w:p w:rsidR="00EA5C78" w:rsidRPr="00E80318" w:rsidRDefault="00EA5C78" w:rsidP="00EA5C78">
            <w:pPr>
              <w:spacing w:line="276" w:lineRule="auto"/>
              <w:rPr>
                <w:rFonts w:asciiTheme="minorHAnsi" w:eastAsia="Calibri" w:hAnsiTheme="minorHAnsi" w:cs="Arial"/>
                <w:sz w:val="22"/>
                <w:szCs w:val="22"/>
                <w:lang w:val="en-GB"/>
              </w:rPr>
            </w:pPr>
          </w:p>
        </w:tc>
        <w:tc>
          <w:tcPr>
            <w:tcW w:w="1138" w:type="pct"/>
          </w:tcPr>
          <w:p w:rsidR="00EA5C78" w:rsidRPr="00E80318" w:rsidRDefault="00EA5C78" w:rsidP="00EA5C78">
            <w:pPr>
              <w:spacing w:line="276" w:lineRule="auto"/>
              <w:rPr>
                <w:rFonts w:asciiTheme="minorHAnsi" w:eastAsia="Calibri" w:hAnsiTheme="minorHAnsi" w:cs="Arial"/>
                <w:sz w:val="22"/>
                <w:szCs w:val="22"/>
                <w:lang w:val="en-GB"/>
              </w:rPr>
            </w:pPr>
          </w:p>
        </w:tc>
      </w:tr>
      <w:tr w:rsidR="00EA5C78" w:rsidRPr="00575862" w:rsidTr="002C10FC">
        <w:trPr>
          <w:trHeight w:val="2024"/>
        </w:trPr>
        <w:tc>
          <w:tcPr>
            <w:tcW w:w="1013" w:type="pct"/>
            <w:shd w:val="clear" w:color="auto" w:fill="auto"/>
          </w:tcPr>
          <w:p w:rsidR="00EA5C78" w:rsidRPr="00E80318" w:rsidRDefault="00EA5C78" w:rsidP="00EA5C78">
            <w:pPr>
              <w:rPr>
                <w:rFonts w:asciiTheme="minorHAnsi" w:hAnsiTheme="minorHAnsi" w:cs="Arial"/>
                <w:b/>
                <w:sz w:val="22"/>
                <w:szCs w:val="22"/>
              </w:rPr>
            </w:pPr>
            <w:r w:rsidRPr="00E80318">
              <w:rPr>
                <w:rFonts w:asciiTheme="minorHAnsi" w:eastAsia="Calibri" w:hAnsiTheme="minorHAnsi" w:cs="Arial"/>
                <w:b/>
                <w:sz w:val="22"/>
                <w:szCs w:val="22"/>
                <w:lang w:val="en-GB"/>
              </w:rPr>
              <w:t xml:space="preserve">6.12 Consider any other groups and risk factors relevant to this </w:t>
            </w:r>
            <w:r w:rsidRPr="00E80318">
              <w:rPr>
                <w:rFonts w:asciiTheme="minorHAnsi" w:hAnsiTheme="minorHAnsi" w:cs="Arial"/>
                <w:b/>
                <w:sz w:val="22"/>
                <w:szCs w:val="22"/>
              </w:rPr>
              <w:t>strategy, policy, plan, procedure and/or service</w:t>
            </w:r>
          </w:p>
          <w:p w:rsidR="00EA5C78" w:rsidRPr="00E80318" w:rsidRDefault="00EA5C78" w:rsidP="00EA5C78">
            <w:pPr>
              <w:rPr>
                <w:rFonts w:asciiTheme="minorHAnsi" w:eastAsia="Calibri" w:hAnsiTheme="minorHAnsi" w:cs="Arial"/>
                <w:b/>
                <w:sz w:val="22"/>
                <w:szCs w:val="22"/>
                <w:lang w:val="en-GB"/>
              </w:rPr>
            </w:pPr>
          </w:p>
        </w:tc>
        <w:tc>
          <w:tcPr>
            <w:tcW w:w="1835" w:type="pct"/>
            <w:shd w:val="clear" w:color="auto" w:fill="auto"/>
          </w:tcPr>
          <w:p w:rsidR="00EA5C78" w:rsidRPr="00E80318" w:rsidRDefault="009A65C4" w:rsidP="009A65C4">
            <w:pPr>
              <w:spacing w:before="100" w:beforeAutospacing="1" w:after="100" w:afterAutospacing="1"/>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 xml:space="preserve"> </w:t>
            </w:r>
            <w:r w:rsidR="004761C7">
              <w:rPr>
                <w:rFonts w:asciiTheme="minorHAnsi" w:eastAsia="Calibri" w:hAnsiTheme="minorHAnsi" w:cs="Arial"/>
                <w:sz w:val="22"/>
                <w:szCs w:val="22"/>
                <w:lang w:val="en-GB"/>
              </w:rPr>
              <w:t xml:space="preserve">n/a </w:t>
            </w:r>
          </w:p>
        </w:tc>
        <w:tc>
          <w:tcPr>
            <w:tcW w:w="1014" w:type="pct"/>
          </w:tcPr>
          <w:p w:rsidR="00EA5C78" w:rsidRPr="00E80318" w:rsidRDefault="00EA5C78" w:rsidP="00EA5C78">
            <w:pPr>
              <w:spacing w:line="276" w:lineRule="auto"/>
              <w:rPr>
                <w:rFonts w:asciiTheme="minorHAnsi" w:eastAsia="Calibri" w:hAnsiTheme="minorHAnsi" w:cs="Arial"/>
                <w:sz w:val="22"/>
                <w:szCs w:val="22"/>
                <w:lang w:val="en-GB"/>
              </w:rPr>
            </w:pPr>
          </w:p>
        </w:tc>
        <w:tc>
          <w:tcPr>
            <w:tcW w:w="1138" w:type="pct"/>
          </w:tcPr>
          <w:p w:rsidR="00EA5C78" w:rsidRPr="00E80318" w:rsidRDefault="00EA5C78" w:rsidP="00EA5C78">
            <w:pPr>
              <w:spacing w:line="276" w:lineRule="auto"/>
              <w:rPr>
                <w:rFonts w:asciiTheme="minorHAnsi" w:eastAsia="Calibri" w:hAnsiTheme="minorHAnsi" w:cs="Arial"/>
                <w:sz w:val="22"/>
                <w:szCs w:val="22"/>
                <w:lang w:val="en-GB"/>
              </w:rPr>
            </w:pPr>
          </w:p>
        </w:tc>
      </w:tr>
    </w:tbl>
    <w:p w:rsidR="00122E7A" w:rsidRPr="00575862" w:rsidRDefault="00122E7A" w:rsidP="00122E7A">
      <w:pPr>
        <w:rPr>
          <w:rFonts w:asciiTheme="minorHAnsi" w:hAnsiTheme="minorHAnsi" w:cs="Arial"/>
          <w:b/>
        </w:rPr>
      </w:pPr>
    </w:p>
    <w:p w:rsidR="00122E7A" w:rsidRPr="00575862" w:rsidRDefault="00122E7A">
      <w:pPr>
        <w:rPr>
          <w:rFonts w:asciiTheme="minorHAnsi" w:hAnsiTheme="minorHAnsi" w:cs="Arial"/>
          <w:b/>
        </w:rPr>
      </w:pPr>
      <w:r w:rsidRPr="00575862">
        <w:rPr>
          <w:rFonts w:asciiTheme="minorHAnsi" w:hAnsiTheme="minorHAnsi" w:cs="Arial"/>
          <w:b/>
        </w:rPr>
        <w:br w:type="page"/>
      </w:r>
    </w:p>
    <w:p w:rsidR="00761777" w:rsidRPr="00575862" w:rsidRDefault="00761777" w:rsidP="0072117C">
      <w:pPr>
        <w:pStyle w:val="ListParagraph"/>
        <w:numPr>
          <w:ilvl w:val="0"/>
          <w:numId w:val="7"/>
        </w:numPr>
        <w:rPr>
          <w:rFonts w:asciiTheme="minorHAnsi" w:hAnsiTheme="minorHAnsi" w:cs="Arial"/>
          <w:b/>
        </w:rPr>
      </w:pPr>
      <w:r w:rsidRPr="00575862">
        <w:rPr>
          <w:rFonts w:asciiTheme="minorHAnsi" w:hAnsiTheme="minorHAnsi" w:cs="Arial"/>
          <w:b/>
        </w:rPr>
        <w:lastRenderedPageBreak/>
        <w:t xml:space="preserve">HIA / How will the strategy, policy, plan, procedure and/or service impact on the health </w:t>
      </w:r>
      <w:r w:rsidR="00535298" w:rsidRPr="00575862">
        <w:rPr>
          <w:rFonts w:asciiTheme="minorHAnsi" w:hAnsiTheme="minorHAnsi" w:cs="Arial"/>
          <w:b/>
        </w:rPr>
        <w:t xml:space="preserve">and well-being </w:t>
      </w:r>
      <w:r w:rsidRPr="00575862">
        <w:rPr>
          <w:rFonts w:asciiTheme="minorHAnsi" w:hAnsiTheme="minorHAnsi" w:cs="Arial"/>
          <w:b/>
        </w:rPr>
        <w:t>of our population and help address inequalities in health?</w:t>
      </w:r>
    </w:p>
    <w:p w:rsidR="00761777" w:rsidRPr="00575862" w:rsidRDefault="00761777" w:rsidP="00761777">
      <w:pPr>
        <w:ind w:left="-57"/>
        <w:contextualSpacing/>
        <w:rPr>
          <w:rFonts w:asciiTheme="minorHAnsi" w:eastAsia="Calibri" w:hAnsiTheme="minorHAnsi" w:cs="Arial"/>
          <w:lang w:val="en-GB"/>
        </w:rPr>
      </w:pPr>
    </w:p>
    <w:p w:rsidR="00900055" w:rsidRPr="00575862" w:rsidRDefault="00761777" w:rsidP="00122E7A">
      <w:pPr>
        <w:ind w:left="360"/>
        <w:contextualSpacing/>
        <w:rPr>
          <w:rFonts w:asciiTheme="minorHAnsi" w:hAnsiTheme="minorHAnsi" w:cs="Arial"/>
          <w:b/>
        </w:rPr>
      </w:pPr>
      <w:r w:rsidRPr="00575862">
        <w:rPr>
          <w:rFonts w:asciiTheme="minorHAnsi" w:eastAsia="Calibri" w:hAnsiTheme="minorHAnsi" w:cs="Arial"/>
          <w:lang w:val="en-GB"/>
        </w:rPr>
        <w:t xml:space="preserve">Questions in this section relate to the impact on the overall health of individual </w:t>
      </w:r>
      <w:r w:rsidRPr="00575862">
        <w:rPr>
          <w:rFonts w:asciiTheme="minorHAnsi" w:hAnsiTheme="minorHAnsi" w:cs="Arial"/>
        </w:rPr>
        <w:t>people and on the impact on our population</w:t>
      </w:r>
      <w:r w:rsidR="00D2421B" w:rsidRPr="00575862">
        <w:rPr>
          <w:rFonts w:asciiTheme="minorHAnsi" w:hAnsiTheme="minorHAnsi" w:cs="Arial"/>
        </w:rPr>
        <w:t xml:space="preserve">. </w:t>
      </w:r>
      <w:r w:rsidR="00900055" w:rsidRPr="00575862">
        <w:rPr>
          <w:rFonts w:asciiTheme="minorHAnsi" w:hAnsiTheme="minorHAnsi" w:cs="Arial"/>
        </w:rPr>
        <w:t>Specific alignment with the 7 goals of the Well-being of Future Generations (Wales) Act 2015 is included against the relevant sections.</w:t>
      </w:r>
    </w:p>
    <w:p w:rsidR="00761777" w:rsidRPr="00575862" w:rsidRDefault="00761777" w:rsidP="00761777">
      <w:pPr>
        <w:ind w:left="-283"/>
        <w:contextualSpacing/>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55"/>
        <w:gridCol w:w="3381"/>
        <w:gridCol w:w="3906"/>
      </w:tblGrid>
      <w:tr w:rsidR="0036152F" w:rsidRPr="00575862" w:rsidTr="000319D3">
        <w:trPr>
          <w:tblHeader/>
        </w:trPr>
        <w:tc>
          <w:tcPr>
            <w:tcW w:w="1243" w:type="pct"/>
            <w:shd w:val="clear" w:color="auto" w:fill="D9D9D9"/>
          </w:tcPr>
          <w:p w:rsidR="0036152F" w:rsidRPr="00E80318" w:rsidRDefault="0036152F" w:rsidP="00761777">
            <w:pPr>
              <w:rPr>
                <w:rFonts w:asciiTheme="minorHAnsi" w:eastAsia="Calibri" w:hAnsiTheme="minorHAnsi" w:cs="Arial"/>
                <w:b/>
                <w:sz w:val="22"/>
                <w:szCs w:val="22"/>
                <w:lang w:val="en-GB"/>
              </w:rPr>
            </w:pPr>
            <w:r w:rsidRPr="00E80318">
              <w:rPr>
                <w:rFonts w:asciiTheme="minorHAnsi" w:hAnsiTheme="minorHAnsi" w:cs="Arial"/>
                <w:b/>
                <w:sz w:val="22"/>
                <w:szCs w:val="22"/>
              </w:rPr>
              <w:t>How will the strategy, policy, plan, procedure and/or service impact on:-</w:t>
            </w:r>
          </w:p>
        </w:tc>
        <w:tc>
          <w:tcPr>
            <w:tcW w:w="1255" w:type="pct"/>
            <w:shd w:val="clear" w:color="auto" w:fill="D9D9D9"/>
          </w:tcPr>
          <w:p w:rsidR="0036152F" w:rsidRPr="00E80318" w:rsidRDefault="0036152F" w:rsidP="00761777">
            <w:pPr>
              <w:rPr>
                <w:rFonts w:asciiTheme="minorHAnsi" w:eastAsia="Calibri" w:hAnsiTheme="minorHAnsi" w:cs="Arial"/>
                <w:sz w:val="22"/>
                <w:szCs w:val="22"/>
                <w:lang w:val="en-GB"/>
              </w:rPr>
            </w:pPr>
            <w:r w:rsidRPr="00E80318">
              <w:rPr>
                <w:rFonts w:asciiTheme="minorHAnsi" w:eastAsia="Calibri" w:hAnsiTheme="minorHAnsi" w:cs="Arial"/>
                <w:b/>
                <w:sz w:val="22"/>
                <w:szCs w:val="22"/>
                <w:lang w:val="en-GB"/>
              </w:rPr>
              <w:t>Potential positive and/or negative impacts and any particular groups affected</w:t>
            </w:r>
          </w:p>
        </w:tc>
        <w:tc>
          <w:tcPr>
            <w:tcW w:w="1161" w:type="pct"/>
            <w:shd w:val="clear" w:color="auto" w:fill="D9D9D9"/>
          </w:tcPr>
          <w:p w:rsidR="0036152F" w:rsidRPr="00E80318" w:rsidRDefault="0036152F" w:rsidP="00761777">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Recommendations for improvement/ mitigation</w:t>
            </w:r>
          </w:p>
        </w:tc>
        <w:tc>
          <w:tcPr>
            <w:tcW w:w="1341" w:type="pct"/>
            <w:shd w:val="clear" w:color="auto" w:fill="D9D9D9"/>
          </w:tcPr>
          <w:p w:rsidR="0036152F" w:rsidRPr="00E80318" w:rsidRDefault="0036152F" w:rsidP="00761777">
            <w:pPr>
              <w:rPr>
                <w:rFonts w:asciiTheme="minorHAnsi" w:eastAsia="Calibri" w:hAnsiTheme="minorHAnsi" w:cs="Arial"/>
                <w:b/>
                <w:sz w:val="22"/>
                <w:szCs w:val="22"/>
              </w:rPr>
            </w:pPr>
            <w:r w:rsidRPr="00E80318">
              <w:rPr>
                <w:rFonts w:asciiTheme="minorHAnsi" w:eastAsia="Calibri" w:hAnsiTheme="minorHAnsi" w:cs="Arial"/>
                <w:b/>
                <w:sz w:val="22"/>
                <w:szCs w:val="22"/>
                <w:lang w:val="en-GB"/>
              </w:rPr>
              <w:t xml:space="preserve">Action taken by </w:t>
            </w:r>
            <w:r w:rsidRPr="00E80318">
              <w:rPr>
                <w:rFonts w:asciiTheme="minorHAnsi" w:eastAsia="Calibri" w:hAnsiTheme="minorHAnsi" w:cs="Arial"/>
                <w:b/>
                <w:sz w:val="22"/>
                <w:szCs w:val="22"/>
              </w:rPr>
              <w:t>Clinical Board / Corporate Directorate</w:t>
            </w:r>
          </w:p>
          <w:p w:rsidR="00AA76FA" w:rsidRPr="00E80318" w:rsidRDefault="00AA76FA" w:rsidP="00761777">
            <w:pPr>
              <w:rPr>
                <w:rFonts w:asciiTheme="minorHAnsi" w:eastAsia="Calibri" w:hAnsiTheme="minorHAnsi" w:cs="Arial"/>
                <w:b/>
                <w:sz w:val="22"/>
                <w:szCs w:val="22"/>
                <w:lang w:val="en-GB"/>
              </w:rPr>
            </w:pPr>
            <w:r w:rsidRPr="00E80318">
              <w:rPr>
                <w:rFonts w:asciiTheme="minorHAnsi" w:hAnsiTheme="minorHAnsi" w:cs="Arial"/>
                <w:sz w:val="22"/>
                <w:szCs w:val="22"/>
              </w:rPr>
              <w:t>Make reference to where the mitigation is included in the document, as appropriate</w:t>
            </w:r>
          </w:p>
        </w:tc>
      </w:tr>
      <w:tr w:rsidR="00EA5C78" w:rsidRPr="00575862" w:rsidTr="000319D3">
        <w:tc>
          <w:tcPr>
            <w:tcW w:w="1243" w:type="pct"/>
            <w:shd w:val="clear" w:color="auto" w:fill="auto"/>
          </w:tcPr>
          <w:p w:rsidR="00EA5C78" w:rsidRPr="00E80318" w:rsidRDefault="00EA5C78" w:rsidP="00EA5C78">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 xml:space="preserve">7.1 People being able to access the service offered: </w:t>
            </w:r>
          </w:p>
          <w:p w:rsidR="00EA5C78" w:rsidRPr="00E80318" w:rsidRDefault="00EA5C78" w:rsidP="00EA5C78">
            <w:p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Consider access for those living in areas of deprivation and/or those experiencing health inequalities</w:t>
            </w:r>
          </w:p>
          <w:p w:rsidR="00EA5C78" w:rsidRPr="00E80318" w:rsidRDefault="00EA5C78" w:rsidP="00EA5C78">
            <w:pPr>
              <w:rPr>
                <w:rFonts w:asciiTheme="minorHAnsi" w:hAnsiTheme="minorHAnsi" w:cs="Arial"/>
                <w:sz w:val="22"/>
                <w:szCs w:val="22"/>
              </w:rPr>
            </w:pPr>
          </w:p>
          <w:p w:rsidR="00EA5C78" w:rsidRPr="00E80318" w:rsidRDefault="00EA5C78" w:rsidP="00EA5C78">
            <w:pPr>
              <w:rPr>
                <w:rFonts w:asciiTheme="minorHAnsi" w:eastAsia="Calibri" w:hAnsiTheme="minorHAnsi" w:cs="Arial"/>
                <w:sz w:val="22"/>
                <w:szCs w:val="22"/>
                <w:lang w:val="en-GB"/>
              </w:rPr>
            </w:pPr>
            <w:r w:rsidRPr="00E80318">
              <w:rPr>
                <w:rFonts w:asciiTheme="minorHAnsi" w:hAnsiTheme="minorHAnsi" w:cs="Arial"/>
                <w:sz w:val="22"/>
                <w:szCs w:val="22"/>
              </w:rPr>
              <w:t>Well-being Goal - A more equal Wales</w:t>
            </w:r>
          </w:p>
          <w:p w:rsidR="00EA5C78" w:rsidRPr="00E80318" w:rsidRDefault="00EA5C78" w:rsidP="00EA5C78">
            <w:pPr>
              <w:rPr>
                <w:rFonts w:asciiTheme="minorHAnsi" w:eastAsia="Calibri" w:hAnsiTheme="minorHAnsi" w:cs="Arial"/>
                <w:sz w:val="22"/>
                <w:szCs w:val="22"/>
                <w:lang w:val="en-GB"/>
              </w:rPr>
            </w:pPr>
          </w:p>
        </w:tc>
        <w:tc>
          <w:tcPr>
            <w:tcW w:w="1255" w:type="pct"/>
            <w:shd w:val="clear" w:color="auto" w:fill="auto"/>
          </w:tcPr>
          <w:p w:rsidR="00EA5C78" w:rsidRPr="00E80318" w:rsidRDefault="002C10FC" w:rsidP="00D22850">
            <w:pPr>
              <w:spacing w:line="276" w:lineRule="auto"/>
              <w:rPr>
                <w:rFonts w:asciiTheme="minorHAnsi" w:eastAsia="Calibri" w:hAnsiTheme="minorHAnsi" w:cs="Arial"/>
                <w:b/>
                <w:sz w:val="22"/>
                <w:szCs w:val="22"/>
                <w:lang w:val="en-GB"/>
              </w:rPr>
            </w:pPr>
            <w:r>
              <w:rPr>
                <w:rFonts w:asciiTheme="minorHAnsi" w:eastAsia="Calibri" w:hAnsiTheme="minorHAnsi" w:cs="Arial"/>
                <w:sz w:val="22"/>
                <w:szCs w:val="22"/>
                <w:lang w:val="en-GB"/>
              </w:rPr>
              <w:t xml:space="preserve"> </w:t>
            </w:r>
            <w:r w:rsidR="00EA5C78" w:rsidRPr="00E80318">
              <w:rPr>
                <w:rFonts w:asciiTheme="minorHAnsi" w:eastAsia="Calibri" w:hAnsiTheme="minorHAnsi" w:cs="Arial"/>
                <w:sz w:val="22"/>
                <w:szCs w:val="22"/>
                <w:lang w:val="en-GB"/>
              </w:rPr>
              <w:t xml:space="preserve"> </w:t>
            </w:r>
            <w:r w:rsidR="004761C7">
              <w:rPr>
                <w:rFonts w:asciiTheme="minorHAnsi" w:eastAsia="Calibri" w:hAnsiTheme="minorHAnsi" w:cs="Arial"/>
                <w:sz w:val="22"/>
                <w:szCs w:val="22"/>
                <w:lang w:val="en-GB"/>
              </w:rPr>
              <w:t xml:space="preserve">n/a </w:t>
            </w:r>
          </w:p>
        </w:tc>
        <w:tc>
          <w:tcPr>
            <w:tcW w:w="1161" w:type="pct"/>
          </w:tcPr>
          <w:p w:rsidR="00EA5C78" w:rsidRPr="00E80318" w:rsidRDefault="00EA5C78" w:rsidP="00EA5C78">
            <w:pPr>
              <w:rPr>
                <w:rFonts w:asciiTheme="minorHAnsi" w:eastAsia="Calibri" w:hAnsiTheme="minorHAnsi" w:cs="Arial"/>
                <w:sz w:val="22"/>
                <w:szCs w:val="22"/>
                <w:lang w:val="en-GB"/>
              </w:rPr>
            </w:pPr>
          </w:p>
        </w:tc>
        <w:tc>
          <w:tcPr>
            <w:tcW w:w="1341" w:type="pct"/>
          </w:tcPr>
          <w:p w:rsidR="00EA5C78" w:rsidRPr="00E80318" w:rsidRDefault="00EA5C78" w:rsidP="00EA5C78">
            <w:pPr>
              <w:rPr>
                <w:rFonts w:asciiTheme="minorHAnsi" w:eastAsia="Calibri" w:hAnsiTheme="minorHAnsi" w:cs="Arial"/>
                <w:sz w:val="22"/>
                <w:szCs w:val="22"/>
                <w:lang w:val="en-GB"/>
              </w:rPr>
            </w:pPr>
          </w:p>
        </w:tc>
      </w:tr>
      <w:tr w:rsidR="00EA5C78" w:rsidRPr="00575862" w:rsidTr="000319D3">
        <w:tc>
          <w:tcPr>
            <w:tcW w:w="1243" w:type="pct"/>
            <w:shd w:val="clear" w:color="auto" w:fill="auto"/>
          </w:tcPr>
          <w:p w:rsidR="00EA5C78" w:rsidRPr="00E80318" w:rsidRDefault="00EA5C78" w:rsidP="00EA5C78">
            <w:pPr>
              <w:rPr>
                <w:rFonts w:asciiTheme="minorHAnsi" w:hAnsiTheme="minorHAnsi" w:cs="Arial"/>
                <w:b/>
                <w:sz w:val="22"/>
                <w:szCs w:val="22"/>
              </w:rPr>
            </w:pPr>
            <w:r w:rsidRPr="00E80318">
              <w:rPr>
                <w:rFonts w:asciiTheme="minorHAnsi" w:hAnsiTheme="minorHAnsi" w:cs="Arial"/>
                <w:b/>
                <w:sz w:val="22"/>
                <w:szCs w:val="22"/>
              </w:rPr>
              <w:t xml:space="preserve">7.2 People being able to improve /maintain healthy lifestyles: </w:t>
            </w:r>
          </w:p>
          <w:p w:rsidR="00EA5C78" w:rsidRPr="00E80318" w:rsidRDefault="00EA5C78" w:rsidP="00EA5C78">
            <w:pPr>
              <w:rPr>
                <w:rFonts w:asciiTheme="minorHAnsi" w:hAnsiTheme="minorHAnsi" w:cs="Arial"/>
                <w:sz w:val="22"/>
                <w:szCs w:val="22"/>
              </w:rPr>
            </w:pPr>
            <w:r w:rsidRPr="00E80318">
              <w:rPr>
                <w:rFonts w:asciiTheme="minorHAnsi" w:hAnsiTheme="minorHAnsi" w:cs="Arial"/>
                <w:sz w:val="22"/>
                <w:szCs w:val="22"/>
              </w:rPr>
              <w:t>Consider the impact on healthy lifestyles, including healthy eating, being active, no smoking /smoking cessation, reducing the harm caused by alcohol and /or non-prescribed drugs plus access to services that support disease prevention (</w:t>
            </w:r>
            <w:proofErr w:type="spellStart"/>
            <w:r w:rsidRPr="00E80318">
              <w:rPr>
                <w:rFonts w:asciiTheme="minorHAnsi" w:hAnsiTheme="minorHAnsi" w:cs="Arial"/>
                <w:sz w:val="22"/>
                <w:szCs w:val="22"/>
              </w:rPr>
              <w:t>eg</w:t>
            </w:r>
            <w:proofErr w:type="spellEnd"/>
            <w:r w:rsidRPr="00E80318">
              <w:rPr>
                <w:rFonts w:asciiTheme="minorHAnsi" w:hAnsiTheme="minorHAnsi" w:cs="Arial"/>
                <w:sz w:val="22"/>
                <w:szCs w:val="22"/>
              </w:rPr>
              <w:t xml:space="preserve"> </w:t>
            </w:r>
            <w:proofErr w:type="spellStart"/>
            <w:r w:rsidRPr="00E80318">
              <w:rPr>
                <w:rFonts w:asciiTheme="minorHAnsi" w:hAnsiTheme="minorHAnsi" w:cs="Arial"/>
                <w:sz w:val="22"/>
                <w:szCs w:val="22"/>
              </w:rPr>
              <w:t>immunisation</w:t>
            </w:r>
            <w:proofErr w:type="spellEnd"/>
            <w:r w:rsidRPr="00E80318">
              <w:rPr>
                <w:rFonts w:asciiTheme="minorHAnsi" w:hAnsiTheme="minorHAnsi" w:cs="Arial"/>
                <w:sz w:val="22"/>
                <w:szCs w:val="22"/>
              </w:rPr>
              <w:t xml:space="preserve"> and vaccination, falls prevention). Also consider impact on access to supportive services including smoking cessation services, weight management services </w:t>
            </w:r>
            <w:proofErr w:type="spellStart"/>
            <w:r w:rsidRPr="00E80318">
              <w:rPr>
                <w:rFonts w:asciiTheme="minorHAnsi" w:hAnsiTheme="minorHAnsi" w:cs="Arial"/>
                <w:sz w:val="22"/>
                <w:szCs w:val="22"/>
              </w:rPr>
              <w:t>etc</w:t>
            </w:r>
            <w:proofErr w:type="spellEnd"/>
          </w:p>
          <w:p w:rsidR="00EA5C78" w:rsidRPr="00E80318" w:rsidRDefault="00EA5C78" w:rsidP="00EA5C78">
            <w:pPr>
              <w:rPr>
                <w:rFonts w:asciiTheme="minorHAnsi" w:hAnsiTheme="minorHAnsi" w:cs="Arial"/>
                <w:sz w:val="22"/>
                <w:szCs w:val="22"/>
              </w:rPr>
            </w:pPr>
          </w:p>
          <w:p w:rsidR="00EA5C78" w:rsidRPr="00E80318" w:rsidRDefault="00EA5C78" w:rsidP="00EA5C78">
            <w:pPr>
              <w:rPr>
                <w:rFonts w:asciiTheme="minorHAnsi" w:hAnsiTheme="minorHAnsi" w:cs="Arial"/>
                <w:sz w:val="22"/>
                <w:szCs w:val="22"/>
              </w:rPr>
            </w:pPr>
            <w:r w:rsidRPr="00E80318">
              <w:rPr>
                <w:rFonts w:asciiTheme="minorHAnsi" w:hAnsiTheme="minorHAnsi" w:cs="Arial"/>
                <w:sz w:val="22"/>
                <w:szCs w:val="22"/>
              </w:rPr>
              <w:t>Well-being Goal – A healthier Wales</w:t>
            </w:r>
          </w:p>
        </w:tc>
        <w:tc>
          <w:tcPr>
            <w:tcW w:w="1255" w:type="pct"/>
            <w:shd w:val="clear" w:color="auto" w:fill="auto"/>
          </w:tcPr>
          <w:p w:rsidR="00EA5C78" w:rsidRPr="00D22850" w:rsidRDefault="002C10FC" w:rsidP="00D22850">
            <w:pPr>
              <w:spacing w:before="100" w:beforeAutospacing="1" w:after="100" w:afterAutospacing="1"/>
              <w:rPr>
                <w:rFonts w:asciiTheme="minorHAnsi" w:hAnsiTheme="minorHAnsi" w:cstheme="minorHAnsi"/>
                <w:sz w:val="22"/>
                <w:szCs w:val="22"/>
              </w:rPr>
            </w:pPr>
            <w:r>
              <w:rPr>
                <w:rFonts w:asciiTheme="minorHAnsi" w:hAnsiTheme="minorHAnsi" w:cs="Arial"/>
                <w:bCs/>
                <w:color w:val="000000"/>
                <w:sz w:val="22"/>
                <w:szCs w:val="22"/>
              </w:rPr>
              <w:t xml:space="preserve"> </w:t>
            </w:r>
            <w:r w:rsidR="00D22850" w:rsidRPr="00E80318">
              <w:rPr>
                <w:rFonts w:asciiTheme="minorHAnsi" w:hAnsiTheme="minorHAnsi" w:cstheme="minorHAnsi"/>
                <w:sz w:val="22"/>
                <w:szCs w:val="22"/>
              </w:rPr>
              <w:t xml:space="preserve">   </w:t>
            </w:r>
            <w:r w:rsidR="004761C7">
              <w:rPr>
                <w:rFonts w:asciiTheme="minorHAnsi" w:hAnsiTheme="minorHAnsi" w:cstheme="minorHAnsi"/>
                <w:sz w:val="22"/>
                <w:szCs w:val="22"/>
              </w:rPr>
              <w:t>n/a</w:t>
            </w:r>
          </w:p>
        </w:tc>
        <w:tc>
          <w:tcPr>
            <w:tcW w:w="1161" w:type="pct"/>
          </w:tcPr>
          <w:p w:rsidR="00EA5C78" w:rsidRPr="00E80318" w:rsidRDefault="00EA5C78" w:rsidP="00EA5C78">
            <w:pPr>
              <w:rPr>
                <w:rFonts w:asciiTheme="minorHAnsi" w:eastAsia="Calibri" w:hAnsiTheme="minorHAnsi" w:cs="Arial"/>
                <w:sz w:val="22"/>
                <w:szCs w:val="22"/>
                <w:lang w:val="en-GB"/>
              </w:rPr>
            </w:pPr>
          </w:p>
        </w:tc>
        <w:tc>
          <w:tcPr>
            <w:tcW w:w="1341" w:type="pct"/>
          </w:tcPr>
          <w:p w:rsidR="00EA5C78" w:rsidRPr="00E80318" w:rsidRDefault="00EA5C78" w:rsidP="00EA5C78">
            <w:pPr>
              <w:rPr>
                <w:rFonts w:asciiTheme="minorHAnsi" w:eastAsia="Calibri" w:hAnsiTheme="minorHAnsi" w:cs="Arial"/>
                <w:sz w:val="22"/>
                <w:szCs w:val="22"/>
                <w:lang w:val="en-GB"/>
              </w:rPr>
            </w:pPr>
          </w:p>
        </w:tc>
      </w:tr>
      <w:tr w:rsidR="000C6658" w:rsidRPr="00575862" w:rsidTr="000319D3">
        <w:tc>
          <w:tcPr>
            <w:tcW w:w="1243" w:type="pct"/>
            <w:shd w:val="clear" w:color="auto" w:fill="auto"/>
          </w:tcPr>
          <w:p w:rsidR="000C6658" w:rsidRPr="00E80318" w:rsidRDefault="000C6658" w:rsidP="000C6658">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lastRenderedPageBreak/>
              <w:t xml:space="preserve">7.3 People in terms of their income and employment status: </w:t>
            </w:r>
          </w:p>
          <w:p w:rsidR="000C6658" w:rsidRPr="00E80318" w:rsidRDefault="000C6658" w:rsidP="000C6658">
            <w:p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Consider the impact on the availability and accessibility of work, paid/ unpaid employment, wage levels, job security, working conditions</w:t>
            </w:r>
          </w:p>
          <w:p w:rsidR="000C6658" w:rsidRPr="00E80318" w:rsidRDefault="000C6658" w:rsidP="000C6658">
            <w:pPr>
              <w:rPr>
                <w:rFonts w:asciiTheme="minorHAnsi" w:eastAsia="Calibri" w:hAnsiTheme="minorHAnsi" w:cs="Arial"/>
                <w:sz w:val="22"/>
                <w:szCs w:val="22"/>
                <w:lang w:val="en-GB"/>
              </w:rPr>
            </w:pPr>
          </w:p>
          <w:p w:rsidR="000C6658" w:rsidRPr="00E80318" w:rsidRDefault="000C6658" w:rsidP="000C6658">
            <w:pPr>
              <w:rPr>
                <w:rFonts w:asciiTheme="minorHAnsi" w:eastAsia="Calibri" w:hAnsiTheme="minorHAnsi" w:cs="Arial"/>
                <w:sz w:val="22"/>
                <w:szCs w:val="22"/>
                <w:lang w:val="en-GB"/>
              </w:rPr>
            </w:pPr>
            <w:r w:rsidRPr="00E80318">
              <w:rPr>
                <w:rFonts w:asciiTheme="minorHAnsi" w:hAnsiTheme="minorHAnsi" w:cs="Arial"/>
                <w:sz w:val="22"/>
                <w:szCs w:val="22"/>
              </w:rPr>
              <w:t>Well-being Goal – A prosperous Wales</w:t>
            </w:r>
          </w:p>
          <w:p w:rsidR="000C6658" w:rsidRPr="00E80318" w:rsidRDefault="000C6658" w:rsidP="000C6658">
            <w:pPr>
              <w:rPr>
                <w:rFonts w:asciiTheme="minorHAnsi" w:eastAsia="Calibri" w:hAnsiTheme="minorHAnsi" w:cs="Arial"/>
                <w:sz w:val="22"/>
                <w:szCs w:val="22"/>
                <w:lang w:val="en-GB"/>
              </w:rPr>
            </w:pPr>
          </w:p>
        </w:tc>
        <w:tc>
          <w:tcPr>
            <w:tcW w:w="1255" w:type="pct"/>
            <w:shd w:val="clear" w:color="auto" w:fill="auto"/>
          </w:tcPr>
          <w:p w:rsidR="000C6658" w:rsidRPr="00E80318" w:rsidRDefault="002C10FC" w:rsidP="000C6658">
            <w:pPr>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 </w:t>
            </w:r>
          </w:p>
          <w:p w:rsidR="000C6658" w:rsidRDefault="004761C7" w:rsidP="000C6658">
            <w:pPr>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n/a </w:t>
            </w:r>
          </w:p>
          <w:p w:rsidR="009715B4" w:rsidRPr="00E80318" w:rsidRDefault="009715B4" w:rsidP="000C6658">
            <w:pPr>
              <w:rPr>
                <w:rFonts w:asciiTheme="minorHAnsi" w:eastAsia="Calibri" w:hAnsiTheme="minorHAnsi" w:cs="Arial"/>
                <w:sz w:val="22"/>
                <w:szCs w:val="22"/>
                <w:lang w:val="en-GB"/>
              </w:rPr>
            </w:pPr>
          </w:p>
        </w:tc>
        <w:tc>
          <w:tcPr>
            <w:tcW w:w="1161" w:type="pct"/>
          </w:tcPr>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0C6658" w:rsidRPr="00E80318" w:rsidRDefault="000C6658" w:rsidP="00787674">
            <w:p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 xml:space="preserve"> </w:t>
            </w:r>
          </w:p>
        </w:tc>
        <w:tc>
          <w:tcPr>
            <w:tcW w:w="1341" w:type="pct"/>
          </w:tcPr>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D22850" w:rsidRDefault="00D22850" w:rsidP="000C6658">
            <w:pPr>
              <w:rPr>
                <w:rFonts w:asciiTheme="minorHAnsi" w:eastAsia="Calibri" w:hAnsiTheme="minorHAnsi" w:cs="Arial"/>
                <w:sz w:val="22"/>
                <w:szCs w:val="22"/>
                <w:lang w:val="en-GB"/>
              </w:rPr>
            </w:pPr>
          </w:p>
          <w:p w:rsidR="000C6658" w:rsidRPr="00E80318" w:rsidRDefault="000C6658" w:rsidP="000C6658">
            <w:pPr>
              <w:rPr>
                <w:rFonts w:asciiTheme="minorHAnsi" w:eastAsia="Calibri" w:hAnsiTheme="minorHAnsi" w:cs="Arial"/>
                <w:sz w:val="22"/>
                <w:szCs w:val="22"/>
                <w:lang w:val="en-GB"/>
              </w:rPr>
            </w:pPr>
            <w:r w:rsidRPr="00E80318">
              <w:rPr>
                <w:rFonts w:asciiTheme="minorHAnsi" w:eastAsia="Calibri" w:hAnsiTheme="minorHAnsi" w:cs="Arial"/>
                <w:sz w:val="22"/>
                <w:szCs w:val="22"/>
                <w:lang w:val="en-GB"/>
              </w:rPr>
              <w:t xml:space="preserve"> </w:t>
            </w:r>
          </w:p>
        </w:tc>
      </w:tr>
      <w:tr w:rsidR="000C6658" w:rsidRPr="00575862" w:rsidTr="000319D3">
        <w:tc>
          <w:tcPr>
            <w:tcW w:w="1243" w:type="pct"/>
            <w:shd w:val="clear" w:color="auto" w:fill="auto"/>
          </w:tcPr>
          <w:p w:rsidR="000C6658" w:rsidRPr="00E80318" w:rsidRDefault="000C6658" w:rsidP="000C6658">
            <w:pPr>
              <w:rPr>
                <w:rFonts w:asciiTheme="minorHAnsi" w:eastAsia="Calibri" w:hAnsiTheme="minorHAnsi" w:cs="Arial"/>
                <w:b/>
                <w:sz w:val="22"/>
                <w:szCs w:val="22"/>
                <w:lang w:val="en-GB"/>
              </w:rPr>
            </w:pPr>
            <w:r w:rsidRPr="00E80318">
              <w:rPr>
                <w:rFonts w:asciiTheme="minorHAnsi" w:eastAsia="Calibri" w:hAnsiTheme="minorHAnsi" w:cs="Arial"/>
                <w:b/>
                <w:sz w:val="22"/>
                <w:szCs w:val="22"/>
                <w:lang w:val="en-GB"/>
              </w:rPr>
              <w:t xml:space="preserve">7.4 People in terms of their use of the physical environment: </w:t>
            </w:r>
          </w:p>
          <w:p w:rsidR="000C6658" w:rsidRPr="00E80318" w:rsidRDefault="000C6658" w:rsidP="000C6658">
            <w:pPr>
              <w:rPr>
                <w:rFonts w:asciiTheme="minorHAnsi" w:hAnsiTheme="minorHAnsi" w:cs="Arial"/>
                <w:sz w:val="22"/>
                <w:szCs w:val="22"/>
              </w:rPr>
            </w:pPr>
            <w:r w:rsidRPr="00E80318">
              <w:rPr>
                <w:rFonts w:asciiTheme="minorHAnsi" w:eastAsia="Calibri" w:hAnsiTheme="minorHAnsi" w:cs="Arial"/>
                <w:sz w:val="22"/>
                <w:szCs w:val="22"/>
                <w:lang w:val="en-GB"/>
              </w:rPr>
              <w:t xml:space="preserve">Consider the impact on the availability and accessibility of transport, healthy food, leisure activities, green spaces; of the design of the built environment on the physical and mental health of patients, staff and visitors; on air quality, exposure to pollutants; safety of neighbourhoods, exposure to crime; road safety and preventing injuries/accidents; </w:t>
            </w:r>
            <w:r w:rsidRPr="00E80318">
              <w:rPr>
                <w:rFonts w:asciiTheme="minorHAnsi" w:hAnsiTheme="minorHAnsi" w:cs="Arial"/>
                <w:sz w:val="22"/>
                <w:szCs w:val="22"/>
              </w:rPr>
              <w:t>quality and safety of play areas and open spaces</w:t>
            </w:r>
          </w:p>
          <w:p w:rsidR="000C6658" w:rsidRPr="00E80318" w:rsidRDefault="000C6658" w:rsidP="000C6658">
            <w:pPr>
              <w:rPr>
                <w:rFonts w:asciiTheme="minorHAnsi" w:hAnsiTheme="minorHAnsi" w:cs="Arial"/>
                <w:sz w:val="22"/>
                <w:szCs w:val="22"/>
              </w:rPr>
            </w:pPr>
          </w:p>
          <w:p w:rsidR="000C6658" w:rsidRPr="00E80318" w:rsidRDefault="000C6658" w:rsidP="000C6658">
            <w:pPr>
              <w:rPr>
                <w:rFonts w:asciiTheme="minorHAnsi" w:eastAsia="Calibri" w:hAnsiTheme="minorHAnsi" w:cs="Arial"/>
                <w:sz w:val="22"/>
                <w:szCs w:val="22"/>
                <w:lang w:val="en-GB"/>
              </w:rPr>
            </w:pPr>
            <w:r w:rsidRPr="00E80318">
              <w:rPr>
                <w:rFonts w:asciiTheme="minorHAnsi" w:hAnsiTheme="minorHAnsi" w:cs="Arial"/>
                <w:sz w:val="22"/>
                <w:szCs w:val="22"/>
              </w:rPr>
              <w:t>Well-being Goal – A resilient Wales</w:t>
            </w:r>
          </w:p>
          <w:p w:rsidR="000C6658" w:rsidRPr="00E80318" w:rsidRDefault="000C6658" w:rsidP="000C6658">
            <w:pPr>
              <w:rPr>
                <w:rFonts w:asciiTheme="minorHAnsi" w:hAnsiTheme="minorHAnsi" w:cs="Arial"/>
                <w:sz w:val="22"/>
                <w:szCs w:val="22"/>
              </w:rPr>
            </w:pPr>
          </w:p>
        </w:tc>
        <w:tc>
          <w:tcPr>
            <w:tcW w:w="1255" w:type="pct"/>
            <w:shd w:val="clear" w:color="auto" w:fill="auto"/>
          </w:tcPr>
          <w:p w:rsidR="000C6658" w:rsidRPr="00D22850" w:rsidRDefault="004761C7" w:rsidP="000C6658">
            <w:pPr>
              <w:spacing w:line="276" w:lineRule="auto"/>
              <w:rPr>
                <w:rFonts w:asciiTheme="minorHAnsi" w:eastAsia="Calibri" w:hAnsiTheme="minorHAnsi" w:cs="Arial"/>
                <w:sz w:val="22"/>
                <w:szCs w:val="22"/>
                <w:vertAlign w:val="subscript"/>
                <w:lang w:val="en-GB"/>
              </w:rPr>
            </w:pPr>
            <w:r>
              <w:rPr>
                <w:rFonts w:asciiTheme="minorHAnsi" w:eastAsia="Calibri" w:hAnsiTheme="minorHAnsi" w:cs="Arial"/>
                <w:sz w:val="22"/>
                <w:szCs w:val="22"/>
                <w:lang w:val="en-GB"/>
              </w:rPr>
              <w:t>n/a</w:t>
            </w:r>
            <w:r w:rsidR="002C10FC">
              <w:rPr>
                <w:rFonts w:asciiTheme="minorHAnsi" w:eastAsia="Calibri" w:hAnsiTheme="minorHAnsi" w:cs="Arial"/>
                <w:sz w:val="22"/>
                <w:szCs w:val="22"/>
                <w:lang w:val="en-GB"/>
              </w:rPr>
              <w:t xml:space="preserve"> </w:t>
            </w:r>
          </w:p>
          <w:p w:rsidR="000C6658" w:rsidRPr="00E80318" w:rsidRDefault="000C6658" w:rsidP="000C6658">
            <w:pPr>
              <w:rPr>
                <w:rFonts w:asciiTheme="minorHAnsi" w:eastAsia="Calibri" w:hAnsiTheme="minorHAnsi" w:cs="Arial"/>
                <w:sz w:val="22"/>
                <w:szCs w:val="22"/>
                <w:lang w:val="en-GB"/>
              </w:rPr>
            </w:pPr>
          </w:p>
        </w:tc>
        <w:tc>
          <w:tcPr>
            <w:tcW w:w="1161" w:type="pct"/>
          </w:tcPr>
          <w:p w:rsidR="000C6658" w:rsidRPr="00E80318" w:rsidRDefault="000C6658" w:rsidP="000C6658">
            <w:pPr>
              <w:rPr>
                <w:rFonts w:asciiTheme="minorHAnsi" w:eastAsia="Calibri" w:hAnsiTheme="minorHAnsi" w:cs="Arial"/>
                <w:sz w:val="22"/>
                <w:szCs w:val="22"/>
                <w:lang w:val="en-GB"/>
              </w:rPr>
            </w:pPr>
          </w:p>
        </w:tc>
        <w:tc>
          <w:tcPr>
            <w:tcW w:w="1341" w:type="pct"/>
          </w:tcPr>
          <w:p w:rsidR="000C6658" w:rsidRPr="00E80318" w:rsidRDefault="000C6658" w:rsidP="000C6658">
            <w:pPr>
              <w:rPr>
                <w:rFonts w:asciiTheme="minorHAnsi" w:eastAsia="Calibri" w:hAnsiTheme="minorHAnsi" w:cs="Arial"/>
                <w:sz w:val="22"/>
                <w:szCs w:val="22"/>
                <w:lang w:val="en-GB"/>
              </w:rPr>
            </w:pPr>
          </w:p>
        </w:tc>
      </w:tr>
      <w:tr w:rsidR="000C6658" w:rsidRPr="00575862" w:rsidTr="000319D3">
        <w:tc>
          <w:tcPr>
            <w:tcW w:w="1243" w:type="pct"/>
            <w:shd w:val="clear" w:color="auto" w:fill="auto"/>
          </w:tcPr>
          <w:p w:rsidR="000C6658" w:rsidRPr="00E80318" w:rsidRDefault="000C6658" w:rsidP="000C6658">
            <w:pPr>
              <w:rPr>
                <w:rFonts w:asciiTheme="minorHAnsi" w:hAnsiTheme="minorHAnsi" w:cs="Arial"/>
                <w:b/>
                <w:sz w:val="22"/>
                <w:szCs w:val="22"/>
              </w:rPr>
            </w:pPr>
            <w:r w:rsidRPr="00E80318">
              <w:rPr>
                <w:rFonts w:asciiTheme="minorHAnsi" w:hAnsiTheme="minorHAnsi" w:cs="Arial"/>
                <w:b/>
                <w:sz w:val="22"/>
                <w:szCs w:val="22"/>
              </w:rPr>
              <w:lastRenderedPageBreak/>
              <w:t xml:space="preserve">7.5 People in terms of social and community influences on their health: </w:t>
            </w:r>
          </w:p>
          <w:p w:rsidR="000C6658" w:rsidRPr="00E80318" w:rsidRDefault="000C6658" w:rsidP="000C6658">
            <w:pPr>
              <w:rPr>
                <w:rFonts w:asciiTheme="minorHAnsi" w:hAnsiTheme="minorHAnsi" w:cs="Arial"/>
                <w:sz w:val="22"/>
                <w:szCs w:val="22"/>
              </w:rPr>
            </w:pPr>
            <w:r w:rsidRPr="00E80318">
              <w:rPr>
                <w:rFonts w:asciiTheme="minorHAnsi" w:hAnsiTheme="minorHAnsi" w:cs="Arial"/>
                <w:sz w:val="22"/>
                <w:szCs w:val="22"/>
              </w:rPr>
              <w:t xml:space="preserve">Consider the impact on family organisation and roles; social support and social networks; </w:t>
            </w:r>
            <w:r w:rsidRPr="00E80318">
              <w:rPr>
                <w:rFonts w:asciiTheme="minorHAnsi" w:hAnsiTheme="minorHAnsi" w:cs="Arial"/>
                <w:sz w:val="22"/>
                <w:szCs w:val="22"/>
                <w:lang w:val="en-GB"/>
              </w:rPr>
              <w:t>neighbourliness</w:t>
            </w:r>
            <w:r w:rsidRPr="00E80318">
              <w:rPr>
                <w:rFonts w:asciiTheme="minorHAnsi" w:hAnsiTheme="minorHAnsi" w:cs="Arial"/>
                <w:sz w:val="22"/>
                <w:szCs w:val="22"/>
              </w:rPr>
              <w:t xml:space="preserve"> and sense of belonging; social isolation; peer pressure; community identity; cultural and spiritual ethos</w:t>
            </w:r>
          </w:p>
          <w:p w:rsidR="000C6658" w:rsidRPr="00E80318" w:rsidRDefault="000C6658" w:rsidP="000C6658">
            <w:pPr>
              <w:rPr>
                <w:rFonts w:asciiTheme="minorHAnsi" w:hAnsiTheme="minorHAnsi" w:cs="Arial"/>
                <w:sz w:val="22"/>
                <w:szCs w:val="22"/>
              </w:rPr>
            </w:pPr>
          </w:p>
          <w:p w:rsidR="000C6658" w:rsidRPr="00E80318" w:rsidRDefault="000C6658" w:rsidP="000C6658">
            <w:pPr>
              <w:rPr>
                <w:rFonts w:asciiTheme="minorHAnsi" w:hAnsiTheme="minorHAnsi" w:cs="Arial"/>
                <w:sz w:val="22"/>
                <w:szCs w:val="22"/>
              </w:rPr>
            </w:pPr>
            <w:r w:rsidRPr="00E80318">
              <w:rPr>
                <w:rFonts w:asciiTheme="minorHAnsi" w:hAnsiTheme="minorHAnsi" w:cs="Arial"/>
                <w:sz w:val="22"/>
                <w:szCs w:val="22"/>
              </w:rPr>
              <w:t>Well-being Goal – A Wales of cohesive communities</w:t>
            </w:r>
          </w:p>
          <w:p w:rsidR="000C6658" w:rsidRPr="00E80318" w:rsidRDefault="000C6658" w:rsidP="000C6658">
            <w:pPr>
              <w:rPr>
                <w:rFonts w:asciiTheme="minorHAnsi" w:hAnsiTheme="minorHAnsi" w:cs="Arial"/>
                <w:sz w:val="22"/>
                <w:szCs w:val="22"/>
              </w:rPr>
            </w:pPr>
          </w:p>
          <w:p w:rsidR="000C6658" w:rsidRPr="00E80318" w:rsidRDefault="000C6658" w:rsidP="000C6658">
            <w:pPr>
              <w:rPr>
                <w:rFonts w:asciiTheme="minorHAnsi" w:hAnsiTheme="minorHAnsi" w:cs="Arial"/>
                <w:sz w:val="22"/>
                <w:szCs w:val="22"/>
              </w:rPr>
            </w:pPr>
          </w:p>
          <w:p w:rsidR="000C6658" w:rsidRPr="00E80318" w:rsidRDefault="000C6658" w:rsidP="000C6658">
            <w:pPr>
              <w:rPr>
                <w:rFonts w:asciiTheme="minorHAnsi" w:hAnsiTheme="minorHAnsi" w:cs="Arial"/>
                <w:sz w:val="22"/>
                <w:szCs w:val="22"/>
              </w:rPr>
            </w:pPr>
          </w:p>
        </w:tc>
        <w:tc>
          <w:tcPr>
            <w:tcW w:w="1255" w:type="pct"/>
            <w:shd w:val="clear" w:color="auto" w:fill="auto"/>
          </w:tcPr>
          <w:p w:rsidR="000C6658" w:rsidRPr="00E80318" w:rsidRDefault="002C10FC" w:rsidP="00E80318">
            <w:pPr>
              <w:spacing w:line="276" w:lineRule="auto"/>
              <w:rPr>
                <w:rFonts w:asciiTheme="minorHAnsi" w:eastAsia="Calibri" w:hAnsiTheme="minorHAnsi" w:cs="Arial"/>
                <w:b/>
                <w:sz w:val="22"/>
                <w:szCs w:val="22"/>
                <w:lang w:val="en-GB"/>
              </w:rPr>
            </w:pPr>
            <w:r>
              <w:rPr>
                <w:rFonts w:asciiTheme="minorHAnsi" w:eastAsia="Calibri" w:hAnsiTheme="minorHAnsi" w:cs="Arial"/>
                <w:sz w:val="22"/>
                <w:szCs w:val="22"/>
                <w:lang w:val="en-GB"/>
              </w:rPr>
              <w:t xml:space="preserve"> </w:t>
            </w:r>
            <w:r w:rsidR="00E80318">
              <w:rPr>
                <w:rFonts w:asciiTheme="minorHAnsi" w:eastAsia="Calibri" w:hAnsiTheme="minorHAnsi" w:cs="Arial"/>
                <w:sz w:val="22"/>
                <w:szCs w:val="22"/>
                <w:lang w:val="en-GB"/>
              </w:rPr>
              <w:t xml:space="preserve"> </w:t>
            </w:r>
            <w:r w:rsidR="004761C7">
              <w:rPr>
                <w:rFonts w:asciiTheme="minorHAnsi" w:eastAsia="Calibri" w:hAnsiTheme="minorHAnsi" w:cs="Arial"/>
                <w:sz w:val="22"/>
                <w:szCs w:val="22"/>
                <w:lang w:val="en-GB"/>
              </w:rPr>
              <w:t>n/a</w:t>
            </w:r>
          </w:p>
        </w:tc>
        <w:tc>
          <w:tcPr>
            <w:tcW w:w="1161" w:type="pct"/>
          </w:tcPr>
          <w:p w:rsidR="000C6658" w:rsidRPr="00E80318" w:rsidRDefault="000C6658" w:rsidP="000C6658">
            <w:pPr>
              <w:rPr>
                <w:rFonts w:asciiTheme="minorHAnsi" w:eastAsia="Calibri" w:hAnsiTheme="minorHAnsi" w:cs="Arial"/>
                <w:sz w:val="22"/>
                <w:szCs w:val="22"/>
                <w:lang w:val="en-GB"/>
              </w:rPr>
            </w:pPr>
          </w:p>
        </w:tc>
        <w:tc>
          <w:tcPr>
            <w:tcW w:w="1341" w:type="pct"/>
          </w:tcPr>
          <w:p w:rsidR="000C6658" w:rsidRPr="00E80318" w:rsidRDefault="000C6658" w:rsidP="000C6658">
            <w:pPr>
              <w:rPr>
                <w:rFonts w:asciiTheme="minorHAnsi" w:eastAsia="Calibri" w:hAnsiTheme="minorHAnsi" w:cs="Arial"/>
                <w:sz w:val="22"/>
                <w:szCs w:val="22"/>
                <w:lang w:val="en-GB"/>
              </w:rPr>
            </w:pPr>
          </w:p>
        </w:tc>
      </w:tr>
      <w:tr w:rsidR="000C6658" w:rsidRPr="00575862" w:rsidTr="000319D3">
        <w:tc>
          <w:tcPr>
            <w:tcW w:w="1243" w:type="pct"/>
            <w:shd w:val="clear" w:color="auto" w:fill="auto"/>
          </w:tcPr>
          <w:p w:rsidR="000C6658" w:rsidRPr="00E80318" w:rsidRDefault="000C6658" w:rsidP="000C6658">
            <w:pPr>
              <w:rPr>
                <w:rFonts w:asciiTheme="minorHAnsi" w:hAnsiTheme="minorHAnsi" w:cs="Arial"/>
                <w:sz w:val="22"/>
                <w:szCs w:val="22"/>
              </w:rPr>
            </w:pPr>
            <w:r w:rsidRPr="00E80318">
              <w:rPr>
                <w:rFonts w:asciiTheme="minorHAnsi" w:hAnsiTheme="minorHAnsi" w:cs="Arial"/>
                <w:b/>
                <w:sz w:val="22"/>
                <w:szCs w:val="22"/>
              </w:rPr>
              <w:t xml:space="preserve">7.6 People in terms of macro-economic, environmental and sustainability factors: </w:t>
            </w:r>
            <w:r w:rsidRPr="00E80318">
              <w:rPr>
                <w:rFonts w:asciiTheme="minorHAnsi" w:hAnsiTheme="minorHAnsi" w:cs="Arial"/>
                <w:sz w:val="22"/>
                <w:szCs w:val="22"/>
              </w:rPr>
              <w:t>Consider the impact of government policies; gross domestic product; economic development; biological diversity; climate</w:t>
            </w:r>
          </w:p>
          <w:p w:rsidR="000C6658" w:rsidRPr="00E80318" w:rsidRDefault="000C6658" w:rsidP="000C6658">
            <w:pPr>
              <w:rPr>
                <w:rFonts w:asciiTheme="minorHAnsi" w:hAnsiTheme="minorHAnsi" w:cs="Arial"/>
                <w:sz w:val="22"/>
                <w:szCs w:val="22"/>
              </w:rPr>
            </w:pPr>
          </w:p>
          <w:p w:rsidR="000C6658" w:rsidRPr="00E80318" w:rsidRDefault="000C6658" w:rsidP="000C6658">
            <w:pPr>
              <w:rPr>
                <w:rFonts w:asciiTheme="minorHAnsi" w:hAnsiTheme="minorHAnsi" w:cs="Arial"/>
                <w:b/>
                <w:sz w:val="22"/>
                <w:szCs w:val="22"/>
              </w:rPr>
            </w:pPr>
            <w:r w:rsidRPr="00E80318">
              <w:rPr>
                <w:rFonts w:asciiTheme="minorHAnsi" w:hAnsiTheme="minorHAnsi" w:cs="Arial"/>
                <w:sz w:val="22"/>
                <w:szCs w:val="22"/>
              </w:rPr>
              <w:t>Well-being Goal – A globally responsible Wales</w:t>
            </w:r>
          </w:p>
        </w:tc>
        <w:tc>
          <w:tcPr>
            <w:tcW w:w="1255" w:type="pct"/>
            <w:shd w:val="clear" w:color="auto" w:fill="auto"/>
          </w:tcPr>
          <w:p w:rsidR="000C6658" w:rsidRPr="00E80318" w:rsidRDefault="002C10FC" w:rsidP="000C6658">
            <w:pPr>
              <w:spacing w:line="276" w:lineRule="auto"/>
              <w:rPr>
                <w:rFonts w:asciiTheme="minorHAnsi" w:eastAsia="Calibri" w:hAnsiTheme="minorHAnsi" w:cs="Arial"/>
                <w:sz w:val="22"/>
                <w:szCs w:val="22"/>
                <w:lang w:val="en-GB"/>
              </w:rPr>
            </w:pPr>
            <w:r>
              <w:rPr>
                <w:rFonts w:asciiTheme="minorHAnsi" w:eastAsia="Calibri" w:hAnsiTheme="minorHAnsi" w:cs="Arial"/>
                <w:sz w:val="22"/>
                <w:szCs w:val="22"/>
                <w:lang w:val="en-GB"/>
              </w:rPr>
              <w:t xml:space="preserve"> </w:t>
            </w:r>
            <w:r w:rsidR="004761C7">
              <w:rPr>
                <w:rFonts w:asciiTheme="minorHAnsi" w:eastAsia="Calibri" w:hAnsiTheme="minorHAnsi" w:cs="Arial"/>
                <w:sz w:val="22"/>
                <w:szCs w:val="22"/>
                <w:lang w:val="en-GB"/>
              </w:rPr>
              <w:t>n/a</w:t>
            </w:r>
          </w:p>
          <w:p w:rsidR="000C6658" w:rsidRPr="00E80318" w:rsidRDefault="000C6658" w:rsidP="000C6658">
            <w:pPr>
              <w:rPr>
                <w:rFonts w:asciiTheme="minorHAnsi" w:eastAsia="Calibri" w:hAnsiTheme="minorHAnsi" w:cs="Arial"/>
                <w:b/>
                <w:sz w:val="22"/>
                <w:szCs w:val="22"/>
                <w:lang w:val="en-GB"/>
              </w:rPr>
            </w:pPr>
          </w:p>
        </w:tc>
        <w:tc>
          <w:tcPr>
            <w:tcW w:w="1161" w:type="pct"/>
          </w:tcPr>
          <w:p w:rsidR="000C6658" w:rsidRPr="00E80318" w:rsidRDefault="000C6658" w:rsidP="000C6658">
            <w:pPr>
              <w:rPr>
                <w:rFonts w:asciiTheme="minorHAnsi" w:eastAsia="Calibri" w:hAnsiTheme="minorHAnsi" w:cs="Arial"/>
                <w:sz w:val="22"/>
                <w:szCs w:val="22"/>
                <w:lang w:val="en-GB"/>
              </w:rPr>
            </w:pPr>
          </w:p>
          <w:p w:rsidR="004067C2" w:rsidRPr="00E80318" w:rsidRDefault="004067C2" w:rsidP="000C6658">
            <w:pPr>
              <w:rPr>
                <w:rFonts w:asciiTheme="minorHAnsi" w:eastAsia="Calibri" w:hAnsiTheme="minorHAnsi" w:cs="Arial"/>
                <w:sz w:val="22"/>
                <w:szCs w:val="22"/>
                <w:lang w:val="en-GB"/>
              </w:rPr>
            </w:pPr>
          </w:p>
        </w:tc>
        <w:tc>
          <w:tcPr>
            <w:tcW w:w="1341" w:type="pct"/>
          </w:tcPr>
          <w:p w:rsidR="000C6658" w:rsidRPr="00E80318" w:rsidRDefault="000C6658" w:rsidP="000C6658">
            <w:pPr>
              <w:rPr>
                <w:rFonts w:asciiTheme="minorHAnsi" w:eastAsia="Calibri" w:hAnsiTheme="minorHAnsi" w:cs="Arial"/>
                <w:sz w:val="22"/>
                <w:szCs w:val="22"/>
                <w:lang w:val="en-GB"/>
              </w:rPr>
            </w:pPr>
          </w:p>
        </w:tc>
      </w:tr>
    </w:tbl>
    <w:p w:rsidR="00761777" w:rsidRPr="00575862" w:rsidRDefault="00761777" w:rsidP="008705F7">
      <w:pPr>
        <w:tabs>
          <w:tab w:val="left" w:pos="7180"/>
        </w:tabs>
        <w:rPr>
          <w:rFonts w:asciiTheme="minorHAnsi" w:hAnsiTheme="minorHAnsi" w:cs="Arial"/>
          <w:b/>
        </w:rPr>
      </w:pPr>
      <w:r w:rsidRPr="00575862">
        <w:rPr>
          <w:rFonts w:asciiTheme="minorHAnsi" w:hAnsiTheme="minorHAnsi" w:cs="Arial"/>
        </w:rPr>
        <w:t xml:space="preserve">  </w:t>
      </w:r>
      <w:r w:rsidRPr="00575862">
        <w:rPr>
          <w:rFonts w:asciiTheme="minorHAnsi" w:hAnsiTheme="minorHAnsi" w:cs="Arial"/>
          <w:b/>
        </w:rPr>
        <w:t>Pl</w:t>
      </w:r>
      <w:r w:rsidR="007565C5" w:rsidRPr="00575862">
        <w:rPr>
          <w:rFonts w:asciiTheme="minorHAnsi" w:hAnsiTheme="minorHAnsi" w:cs="Arial"/>
          <w:b/>
        </w:rPr>
        <w:t xml:space="preserve">ease answer question 8.1 </w:t>
      </w:r>
      <w:r w:rsidRPr="00575862">
        <w:rPr>
          <w:rFonts w:asciiTheme="minorHAnsi" w:hAnsiTheme="minorHAnsi" w:cs="Arial"/>
          <w:b/>
        </w:rPr>
        <w:t xml:space="preserve">following the completion of the </w:t>
      </w:r>
      <w:r w:rsidR="0072117C" w:rsidRPr="00575862">
        <w:rPr>
          <w:rFonts w:asciiTheme="minorHAnsi" w:hAnsiTheme="minorHAnsi" w:cs="Arial"/>
          <w:b/>
        </w:rPr>
        <w:t>EHIA</w:t>
      </w:r>
      <w:r w:rsidRPr="00575862">
        <w:rPr>
          <w:rFonts w:asciiTheme="minorHAnsi" w:hAnsiTheme="minorHAnsi" w:cs="Arial"/>
          <w:b/>
        </w:rPr>
        <w:t xml:space="preserve"> and complete the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8838"/>
      </w:tblGrid>
      <w:tr w:rsidR="00761777" w:rsidRPr="00575862" w:rsidTr="00E80318">
        <w:tc>
          <w:tcPr>
            <w:tcW w:w="5765" w:type="dxa"/>
          </w:tcPr>
          <w:p w:rsidR="00761777" w:rsidRPr="00E80318" w:rsidRDefault="000B75A3" w:rsidP="00D3271B">
            <w:pPr>
              <w:pStyle w:val="ListParagraph"/>
              <w:numPr>
                <w:ilvl w:val="1"/>
                <w:numId w:val="21"/>
              </w:numPr>
              <w:rPr>
                <w:rFonts w:asciiTheme="minorHAnsi" w:eastAsia="Calibri" w:hAnsiTheme="minorHAnsi" w:cs="Arial"/>
                <w:b/>
                <w:sz w:val="22"/>
                <w:szCs w:val="22"/>
                <w:lang w:val="en-GB"/>
              </w:rPr>
            </w:pPr>
            <w:r>
              <w:rPr>
                <w:rFonts w:asciiTheme="minorHAnsi" w:hAnsiTheme="minorHAnsi" w:cs="Arial"/>
                <w:b/>
              </w:rPr>
              <w:br w:type="page"/>
            </w:r>
            <w:r w:rsidR="00761777" w:rsidRPr="00E80318">
              <w:rPr>
                <w:rFonts w:asciiTheme="minorHAnsi" w:eastAsia="Calibri" w:hAnsiTheme="minorHAnsi" w:cs="Arial"/>
                <w:b/>
                <w:sz w:val="22"/>
                <w:szCs w:val="22"/>
              </w:rPr>
              <w:t xml:space="preserve">Please </w:t>
            </w:r>
            <w:proofErr w:type="spellStart"/>
            <w:r w:rsidR="00761777" w:rsidRPr="00E80318">
              <w:rPr>
                <w:rFonts w:asciiTheme="minorHAnsi" w:eastAsia="Calibri" w:hAnsiTheme="minorHAnsi" w:cs="Arial"/>
                <w:b/>
                <w:sz w:val="22"/>
                <w:szCs w:val="22"/>
              </w:rPr>
              <w:t>summarise</w:t>
            </w:r>
            <w:proofErr w:type="spellEnd"/>
            <w:r w:rsidR="00761777" w:rsidRPr="00E80318">
              <w:rPr>
                <w:rFonts w:asciiTheme="minorHAnsi" w:eastAsia="Calibri" w:hAnsiTheme="minorHAnsi" w:cs="Arial"/>
                <w:b/>
                <w:sz w:val="22"/>
                <w:szCs w:val="22"/>
              </w:rPr>
              <w:t xml:space="preserve"> the </w:t>
            </w:r>
            <w:r w:rsidR="00761777" w:rsidRPr="00E80318">
              <w:rPr>
                <w:rFonts w:asciiTheme="minorHAnsi" w:eastAsia="Calibri" w:hAnsiTheme="minorHAnsi" w:cs="Arial"/>
                <w:b/>
                <w:sz w:val="22"/>
                <w:szCs w:val="22"/>
                <w:lang w:val="en-GB"/>
              </w:rPr>
              <w:t>potential positive and/or negative impacts of the strategy, policy, plan or service</w:t>
            </w:r>
          </w:p>
          <w:p w:rsidR="00761777" w:rsidRPr="00E80318" w:rsidRDefault="00761777" w:rsidP="00761777">
            <w:pPr>
              <w:rPr>
                <w:rFonts w:asciiTheme="minorHAnsi" w:eastAsia="Calibri" w:hAnsiTheme="minorHAnsi" w:cs="Arial"/>
                <w:sz w:val="22"/>
                <w:szCs w:val="22"/>
                <w:lang w:val="en-GB"/>
              </w:rPr>
            </w:pPr>
          </w:p>
          <w:p w:rsidR="00761777" w:rsidRPr="00E80318" w:rsidRDefault="00761777" w:rsidP="00761777">
            <w:pPr>
              <w:rPr>
                <w:rFonts w:asciiTheme="minorHAnsi" w:eastAsia="Calibri" w:hAnsiTheme="minorHAnsi" w:cs="Arial"/>
                <w:sz w:val="22"/>
                <w:szCs w:val="22"/>
                <w:lang w:val="en-GB"/>
              </w:rPr>
            </w:pPr>
          </w:p>
        </w:tc>
        <w:tc>
          <w:tcPr>
            <w:tcW w:w="8909" w:type="dxa"/>
          </w:tcPr>
          <w:p w:rsidR="00F64689" w:rsidRPr="00E80318" w:rsidRDefault="002C10FC" w:rsidP="00F64689">
            <w:pPr>
              <w:rPr>
                <w:rFonts w:ascii="Calibri" w:hAnsi="Calibri" w:cs="Arial"/>
                <w:bCs/>
                <w:color w:val="000000"/>
                <w:sz w:val="22"/>
                <w:szCs w:val="22"/>
              </w:rPr>
            </w:pPr>
            <w:r>
              <w:rPr>
                <w:rFonts w:asciiTheme="minorHAnsi" w:eastAsia="Calibri" w:hAnsiTheme="minorHAnsi" w:cs="Arial"/>
                <w:sz w:val="22"/>
                <w:szCs w:val="22"/>
                <w:lang w:val="en-GB"/>
              </w:rPr>
              <w:t xml:space="preserve">There is no evidence to suggest that this procedure has a negative or positive impact on </w:t>
            </w:r>
            <w:r w:rsidR="00F64689" w:rsidRPr="00E80318">
              <w:rPr>
                <w:rFonts w:ascii="Calibri" w:eastAsia="Calibri" w:hAnsi="Calibri" w:cs="Arial"/>
                <w:sz w:val="22"/>
                <w:szCs w:val="22"/>
                <w:lang w:val="en-GB"/>
              </w:rPr>
              <w:t>groups with protected characteristics as set out in the Equality Act (2010)</w:t>
            </w:r>
            <w:r w:rsidR="004761C7">
              <w:rPr>
                <w:rFonts w:ascii="Calibri" w:eastAsia="Calibri" w:hAnsi="Calibri" w:cs="Arial"/>
                <w:sz w:val="22"/>
                <w:szCs w:val="22"/>
                <w:lang w:val="en-GB"/>
              </w:rPr>
              <w:t xml:space="preserve"> </w:t>
            </w:r>
            <w:r>
              <w:rPr>
                <w:rFonts w:ascii="Calibri" w:eastAsia="Calibri" w:hAnsi="Calibri" w:cs="Arial"/>
                <w:sz w:val="22"/>
                <w:szCs w:val="22"/>
                <w:lang w:val="en-GB"/>
              </w:rPr>
              <w:t xml:space="preserve">except that it ensures </w:t>
            </w:r>
            <w:r w:rsidR="00F64689" w:rsidRPr="00E80318">
              <w:rPr>
                <w:rFonts w:ascii="Calibri" w:hAnsi="Calibri" w:cs="Arial"/>
                <w:bCs/>
                <w:color w:val="000000"/>
                <w:sz w:val="22"/>
                <w:szCs w:val="22"/>
              </w:rPr>
              <w:t xml:space="preserve">the same opportunities, entitlements and obligations exist and processes are followed for all staff.  </w:t>
            </w:r>
          </w:p>
          <w:p w:rsidR="004761C7" w:rsidRPr="00D807E4" w:rsidRDefault="004761C7" w:rsidP="004761C7">
            <w:pPr>
              <w:rPr>
                <w:rFonts w:ascii="Calibri" w:hAnsi="Calibri" w:cs="Arial"/>
              </w:rPr>
            </w:pPr>
            <w:r>
              <w:rPr>
                <w:rFonts w:ascii="Calibri" w:hAnsi="Calibri" w:cs="Arial"/>
                <w:bCs/>
                <w:color w:val="000000"/>
                <w:sz w:val="22"/>
                <w:szCs w:val="22"/>
              </w:rPr>
              <w:lastRenderedPageBreak/>
              <w:t xml:space="preserve">The possible exception to this is religion/belief </w:t>
            </w:r>
            <w:r>
              <w:rPr>
                <w:rFonts w:ascii="Calibri" w:hAnsi="Calibri" w:cs="Arial"/>
                <w:bCs/>
                <w:color w:val="000000"/>
              </w:rPr>
              <w:t>w</w:t>
            </w:r>
            <w:r w:rsidRPr="00D807E4">
              <w:rPr>
                <w:rFonts w:ascii="Calibri" w:hAnsi="Calibri" w:cs="Arial"/>
              </w:rPr>
              <w:t xml:space="preserve">here </w:t>
            </w:r>
            <w:r>
              <w:rPr>
                <w:rFonts w:ascii="Calibri" w:hAnsi="Calibri" w:cs="Arial"/>
              </w:rPr>
              <w:t xml:space="preserve">there </w:t>
            </w:r>
            <w:r w:rsidRPr="00D807E4">
              <w:rPr>
                <w:rFonts w:ascii="Calibri" w:hAnsi="Calibri" w:cs="Arial"/>
              </w:rPr>
              <w:t>is a potential positive impact as the procedure states that line managers must respond appropriately to the requests of the next of kin</w:t>
            </w:r>
            <w:r>
              <w:rPr>
                <w:rFonts w:ascii="Calibri" w:hAnsi="Calibri" w:cs="Arial"/>
              </w:rPr>
              <w:t>/</w:t>
            </w:r>
            <w:r>
              <w:rPr>
                <w:rFonts w:ascii="Calibri" w:hAnsi="Calibri" w:cs="Arial"/>
                <w:sz w:val="22"/>
              </w:rPr>
              <w:t>emergency contact</w:t>
            </w:r>
            <w:r w:rsidRPr="00D807E4">
              <w:rPr>
                <w:rFonts w:ascii="Calibri" w:hAnsi="Calibri" w:cs="Arial"/>
              </w:rPr>
              <w:t>, bearing in mind the need to be sensitive to any religious or cultural beliefs or practices</w:t>
            </w:r>
          </w:p>
          <w:p w:rsidR="00F64689" w:rsidRDefault="00F64689" w:rsidP="00F64689">
            <w:pPr>
              <w:rPr>
                <w:rFonts w:ascii="Calibri" w:hAnsi="Calibri" w:cs="Arial"/>
                <w:bCs/>
                <w:color w:val="000000"/>
                <w:sz w:val="22"/>
                <w:szCs w:val="22"/>
              </w:rPr>
            </w:pPr>
          </w:p>
          <w:p w:rsidR="00E66C93" w:rsidRPr="00E80318" w:rsidRDefault="00E66C93" w:rsidP="00761777">
            <w:pPr>
              <w:rPr>
                <w:rFonts w:asciiTheme="minorHAnsi" w:eastAsia="Calibri" w:hAnsiTheme="minorHAnsi" w:cs="Arial"/>
                <w:sz w:val="22"/>
                <w:szCs w:val="22"/>
                <w:lang w:val="en-GB"/>
              </w:rPr>
            </w:pPr>
          </w:p>
        </w:tc>
      </w:tr>
    </w:tbl>
    <w:p w:rsidR="00761777" w:rsidRPr="00575862" w:rsidRDefault="00761777" w:rsidP="00761777">
      <w:pPr>
        <w:rPr>
          <w:rFonts w:asciiTheme="minorHAnsi" w:eastAsia="Calibri" w:hAnsiTheme="minorHAnsi" w:cs="Arial"/>
          <w:lang w:val="en-GB"/>
        </w:rPr>
      </w:pPr>
    </w:p>
    <w:p w:rsidR="00761777" w:rsidRPr="00575862" w:rsidRDefault="00761777" w:rsidP="00761777">
      <w:pPr>
        <w:rPr>
          <w:rFonts w:asciiTheme="minorHAnsi" w:eastAsia="Calibri" w:hAnsiTheme="minorHAnsi" w:cs="Arial"/>
          <w:lang w:val="en-GB"/>
        </w:rPr>
      </w:pPr>
    </w:p>
    <w:p w:rsidR="00761777" w:rsidRPr="00575862" w:rsidRDefault="00761777" w:rsidP="00761777">
      <w:pPr>
        <w:jc w:val="both"/>
        <w:rPr>
          <w:rFonts w:asciiTheme="minorHAnsi" w:hAnsiTheme="minorHAnsi" w:cs="Arial"/>
          <w:b/>
          <w:sz w:val="28"/>
          <w:szCs w:val="28"/>
        </w:rPr>
      </w:pPr>
      <w:r w:rsidRPr="00575862">
        <w:rPr>
          <w:rFonts w:asciiTheme="minorHAnsi" w:hAnsiTheme="minorHAnsi" w:cs="Arial"/>
          <w:b/>
          <w:sz w:val="28"/>
          <w:szCs w:val="28"/>
        </w:rPr>
        <w:t>Action Plan for Mitigation</w:t>
      </w:r>
      <w:r w:rsidR="00B72303" w:rsidRPr="00575862">
        <w:rPr>
          <w:rFonts w:asciiTheme="minorHAnsi" w:hAnsiTheme="minorHAnsi" w:cs="Arial"/>
          <w:b/>
          <w:sz w:val="28"/>
          <w:szCs w:val="28"/>
        </w:rPr>
        <w:t xml:space="preserve"> / Improvement and Implementation </w:t>
      </w:r>
    </w:p>
    <w:p w:rsidR="00761777" w:rsidRPr="00575862" w:rsidRDefault="00761777" w:rsidP="00761777">
      <w:pPr>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517"/>
        <w:gridCol w:w="1083"/>
        <w:gridCol w:w="1354"/>
        <w:gridCol w:w="3769"/>
      </w:tblGrid>
      <w:tr w:rsidR="007565C5" w:rsidRPr="00575862" w:rsidTr="00433122">
        <w:trPr>
          <w:trHeight w:val="591"/>
          <w:tblHeader/>
        </w:trPr>
        <w:tc>
          <w:tcPr>
            <w:tcW w:w="1318" w:type="pct"/>
            <w:shd w:val="clear" w:color="auto" w:fill="D9D9D9"/>
          </w:tcPr>
          <w:p w:rsidR="007565C5" w:rsidRPr="00433122" w:rsidRDefault="007565C5" w:rsidP="00761777">
            <w:pPr>
              <w:rPr>
                <w:rFonts w:asciiTheme="minorHAnsi" w:eastAsia="Calibri" w:hAnsiTheme="minorHAnsi" w:cs="Arial"/>
                <w:b/>
                <w:sz w:val="22"/>
                <w:szCs w:val="22"/>
              </w:rPr>
            </w:pPr>
          </w:p>
        </w:tc>
        <w:tc>
          <w:tcPr>
            <w:tcW w:w="1551" w:type="pct"/>
            <w:shd w:val="clear" w:color="auto" w:fill="D9D9D9"/>
          </w:tcPr>
          <w:p w:rsidR="007565C5" w:rsidRPr="00433122" w:rsidRDefault="007565C5" w:rsidP="00761777">
            <w:pPr>
              <w:rPr>
                <w:rFonts w:asciiTheme="minorHAnsi" w:eastAsia="Calibri" w:hAnsiTheme="minorHAnsi" w:cs="Arial"/>
                <w:b/>
                <w:sz w:val="22"/>
                <w:szCs w:val="22"/>
              </w:rPr>
            </w:pPr>
            <w:r w:rsidRPr="00433122">
              <w:rPr>
                <w:rFonts w:asciiTheme="minorHAnsi" w:eastAsia="Calibri" w:hAnsiTheme="minorHAnsi" w:cs="Arial"/>
                <w:b/>
                <w:sz w:val="22"/>
                <w:szCs w:val="22"/>
              </w:rPr>
              <w:t xml:space="preserve">Action </w:t>
            </w:r>
          </w:p>
        </w:tc>
        <w:tc>
          <w:tcPr>
            <w:tcW w:w="372" w:type="pct"/>
            <w:shd w:val="clear" w:color="auto" w:fill="D9D9D9"/>
          </w:tcPr>
          <w:p w:rsidR="007565C5" w:rsidRPr="00433122" w:rsidRDefault="007565C5" w:rsidP="00761777">
            <w:pPr>
              <w:rPr>
                <w:rFonts w:asciiTheme="minorHAnsi" w:eastAsia="Calibri" w:hAnsiTheme="minorHAnsi" w:cs="Arial"/>
                <w:b/>
                <w:sz w:val="22"/>
                <w:szCs w:val="22"/>
              </w:rPr>
            </w:pPr>
            <w:r w:rsidRPr="00433122">
              <w:rPr>
                <w:rFonts w:asciiTheme="minorHAnsi" w:eastAsia="Calibri" w:hAnsiTheme="minorHAnsi" w:cs="Arial"/>
                <w:b/>
                <w:sz w:val="22"/>
                <w:szCs w:val="22"/>
              </w:rPr>
              <w:t>Lead</w:t>
            </w:r>
          </w:p>
        </w:tc>
        <w:tc>
          <w:tcPr>
            <w:tcW w:w="465" w:type="pct"/>
            <w:shd w:val="clear" w:color="auto" w:fill="D9D9D9"/>
          </w:tcPr>
          <w:p w:rsidR="007565C5" w:rsidRPr="00433122" w:rsidRDefault="007565C5" w:rsidP="00761777">
            <w:pPr>
              <w:rPr>
                <w:rFonts w:asciiTheme="minorHAnsi" w:eastAsia="Calibri" w:hAnsiTheme="minorHAnsi" w:cs="Arial"/>
                <w:b/>
                <w:sz w:val="22"/>
                <w:szCs w:val="22"/>
              </w:rPr>
            </w:pPr>
            <w:r w:rsidRPr="00433122">
              <w:rPr>
                <w:rFonts w:asciiTheme="minorHAnsi" w:eastAsia="Calibri" w:hAnsiTheme="minorHAnsi" w:cs="Arial"/>
                <w:b/>
                <w:sz w:val="22"/>
                <w:szCs w:val="22"/>
              </w:rPr>
              <w:t xml:space="preserve">Timescale </w:t>
            </w:r>
          </w:p>
          <w:p w:rsidR="007565C5" w:rsidRPr="00433122" w:rsidRDefault="007565C5" w:rsidP="00761777">
            <w:pPr>
              <w:rPr>
                <w:rFonts w:asciiTheme="minorHAnsi" w:eastAsia="Calibri" w:hAnsiTheme="minorHAnsi" w:cs="Arial"/>
                <w:b/>
                <w:sz w:val="22"/>
                <w:szCs w:val="22"/>
              </w:rPr>
            </w:pPr>
          </w:p>
        </w:tc>
        <w:tc>
          <w:tcPr>
            <w:tcW w:w="1294" w:type="pct"/>
            <w:shd w:val="clear" w:color="auto" w:fill="D9D9D9"/>
          </w:tcPr>
          <w:p w:rsidR="007565C5" w:rsidRPr="00433122" w:rsidRDefault="007565C5" w:rsidP="00761777">
            <w:pPr>
              <w:rPr>
                <w:rFonts w:asciiTheme="minorHAnsi" w:eastAsia="Calibri" w:hAnsiTheme="minorHAnsi" w:cs="Arial"/>
                <w:b/>
                <w:sz w:val="22"/>
                <w:szCs w:val="22"/>
              </w:rPr>
            </w:pPr>
            <w:r w:rsidRPr="00433122">
              <w:rPr>
                <w:rFonts w:asciiTheme="minorHAnsi" w:eastAsia="Calibri" w:hAnsiTheme="minorHAnsi" w:cs="Arial"/>
                <w:b/>
                <w:sz w:val="22"/>
                <w:szCs w:val="22"/>
                <w:lang w:val="en-GB"/>
              </w:rPr>
              <w:t xml:space="preserve">Action taken by </w:t>
            </w:r>
            <w:r w:rsidRPr="00433122">
              <w:rPr>
                <w:rFonts w:asciiTheme="minorHAnsi" w:eastAsia="Calibri" w:hAnsiTheme="minorHAnsi" w:cs="Arial"/>
                <w:b/>
                <w:sz w:val="22"/>
                <w:szCs w:val="22"/>
              </w:rPr>
              <w:t>Clinical Board / Corporate Directorate</w:t>
            </w:r>
          </w:p>
        </w:tc>
      </w:tr>
      <w:tr w:rsidR="007565C5" w:rsidRPr="00575862" w:rsidTr="00433122">
        <w:trPr>
          <w:trHeight w:val="1134"/>
        </w:trPr>
        <w:tc>
          <w:tcPr>
            <w:tcW w:w="1318" w:type="pct"/>
          </w:tcPr>
          <w:p w:rsidR="007565C5" w:rsidRPr="00433122" w:rsidRDefault="007565C5" w:rsidP="00D3271B">
            <w:pPr>
              <w:numPr>
                <w:ilvl w:val="1"/>
                <w:numId w:val="21"/>
              </w:numPr>
              <w:contextualSpacing/>
              <w:rPr>
                <w:rFonts w:asciiTheme="minorHAnsi" w:eastAsia="Calibri" w:hAnsiTheme="minorHAnsi" w:cs="Arial"/>
                <w:b/>
                <w:sz w:val="22"/>
                <w:szCs w:val="22"/>
              </w:rPr>
            </w:pPr>
            <w:r w:rsidRPr="00433122">
              <w:rPr>
                <w:rFonts w:asciiTheme="minorHAnsi" w:eastAsia="Calibri" w:hAnsiTheme="minorHAnsi" w:cs="Arial"/>
                <w:sz w:val="22"/>
                <w:szCs w:val="22"/>
              </w:rPr>
              <w:t xml:space="preserve"> </w:t>
            </w:r>
            <w:r w:rsidRPr="00433122">
              <w:rPr>
                <w:rFonts w:asciiTheme="minorHAnsi" w:eastAsia="Calibri" w:hAnsiTheme="minorHAnsi" w:cs="Arial"/>
                <w:b/>
                <w:sz w:val="22"/>
                <w:szCs w:val="22"/>
              </w:rPr>
              <w:t>What are the key actions ide</w:t>
            </w:r>
            <w:r w:rsidR="0072117C" w:rsidRPr="00433122">
              <w:rPr>
                <w:rFonts w:asciiTheme="minorHAnsi" w:eastAsia="Calibri" w:hAnsiTheme="minorHAnsi" w:cs="Arial"/>
                <w:b/>
                <w:sz w:val="22"/>
                <w:szCs w:val="22"/>
              </w:rPr>
              <w:t>ntified as a result of completing the EHIA</w:t>
            </w:r>
            <w:r w:rsidRPr="00433122">
              <w:rPr>
                <w:rFonts w:asciiTheme="minorHAnsi" w:eastAsia="Calibri" w:hAnsiTheme="minorHAnsi" w:cs="Arial"/>
                <w:b/>
                <w:sz w:val="22"/>
                <w:szCs w:val="22"/>
              </w:rPr>
              <w:t xml:space="preserve">? </w:t>
            </w:r>
          </w:p>
          <w:p w:rsidR="007565C5" w:rsidRPr="00433122" w:rsidRDefault="007565C5" w:rsidP="00761777">
            <w:pPr>
              <w:rPr>
                <w:rFonts w:asciiTheme="minorHAnsi" w:eastAsia="Calibri" w:hAnsiTheme="minorHAnsi" w:cs="Arial"/>
                <w:sz w:val="22"/>
                <w:szCs w:val="22"/>
              </w:rPr>
            </w:pPr>
          </w:p>
          <w:p w:rsidR="007565C5" w:rsidRPr="00433122" w:rsidRDefault="007565C5" w:rsidP="00761777">
            <w:pPr>
              <w:rPr>
                <w:rFonts w:asciiTheme="minorHAnsi" w:eastAsia="Calibri" w:hAnsiTheme="minorHAnsi" w:cs="Arial"/>
                <w:sz w:val="22"/>
                <w:szCs w:val="22"/>
              </w:rPr>
            </w:pPr>
          </w:p>
        </w:tc>
        <w:tc>
          <w:tcPr>
            <w:tcW w:w="1551" w:type="pct"/>
          </w:tcPr>
          <w:p w:rsidR="00F64689" w:rsidRPr="00433122" w:rsidRDefault="00381942" w:rsidP="00381942">
            <w:pPr>
              <w:rPr>
                <w:rFonts w:asciiTheme="minorHAnsi" w:eastAsia="Calibri" w:hAnsiTheme="minorHAnsi" w:cs="Arial"/>
                <w:sz w:val="22"/>
                <w:szCs w:val="22"/>
              </w:rPr>
            </w:pPr>
            <w:r w:rsidRPr="00433122">
              <w:rPr>
                <w:rFonts w:asciiTheme="minorHAnsi" w:eastAsia="Calibri" w:hAnsiTheme="minorHAnsi" w:cs="Arial"/>
                <w:sz w:val="22"/>
                <w:szCs w:val="22"/>
              </w:rPr>
              <w:t xml:space="preserve">No changes identified as a result of this EHIA.       </w:t>
            </w:r>
          </w:p>
        </w:tc>
        <w:tc>
          <w:tcPr>
            <w:tcW w:w="372" w:type="pct"/>
          </w:tcPr>
          <w:p w:rsidR="007565C5" w:rsidRPr="00433122" w:rsidRDefault="00381942" w:rsidP="00761777">
            <w:pPr>
              <w:rPr>
                <w:rFonts w:asciiTheme="minorHAnsi" w:eastAsia="Calibri" w:hAnsiTheme="minorHAnsi" w:cs="Arial"/>
                <w:sz w:val="22"/>
                <w:szCs w:val="22"/>
              </w:rPr>
            </w:pPr>
            <w:r w:rsidRPr="00433122">
              <w:rPr>
                <w:rFonts w:asciiTheme="minorHAnsi" w:eastAsia="Calibri" w:hAnsiTheme="minorHAnsi" w:cs="Arial"/>
                <w:sz w:val="22"/>
                <w:szCs w:val="22"/>
              </w:rPr>
              <w:t xml:space="preserve"> </w:t>
            </w:r>
          </w:p>
        </w:tc>
        <w:tc>
          <w:tcPr>
            <w:tcW w:w="465" w:type="pct"/>
          </w:tcPr>
          <w:p w:rsidR="007565C5" w:rsidRPr="00433122" w:rsidRDefault="00381942" w:rsidP="00761777">
            <w:pPr>
              <w:rPr>
                <w:rFonts w:asciiTheme="minorHAnsi" w:eastAsia="Calibri" w:hAnsiTheme="minorHAnsi" w:cs="Arial"/>
                <w:sz w:val="22"/>
                <w:szCs w:val="22"/>
              </w:rPr>
            </w:pPr>
            <w:r w:rsidRPr="00433122">
              <w:rPr>
                <w:rFonts w:asciiTheme="minorHAnsi" w:eastAsia="Calibri" w:hAnsiTheme="minorHAnsi" w:cs="Arial"/>
                <w:sz w:val="22"/>
                <w:szCs w:val="22"/>
              </w:rPr>
              <w:t xml:space="preserve">  </w:t>
            </w:r>
          </w:p>
        </w:tc>
        <w:tc>
          <w:tcPr>
            <w:tcW w:w="1294" w:type="pct"/>
          </w:tcPr>
          <w:p w:rsidR="007565C5" w:rsidRPr="00433122" w:rsidRDefault="007565C5" w:rsidP="00761777">
            <w:pPr>
              <w:rPr>
                <w:rFonts w:asciiTheme="minorHAnsi" w:eastAsia="Calibri" w:hAnsiTheme="minorHAnsi" w:cs="Arial"/>
                <w:sz w:val="22"/>
                <w:szCs w:val="22"/>
              </w:rPr>
            </w:pPr>
          </w:p>
        </w:tc>
      </w:tr>
      <w:tr w:rsidR="007565C5" w:rsidRPr="00575862" w:rsidTr="00433122">
        <w:trPr>
          <w:trHeight w:val="1134"/>
        </w:trPr>
        <w:tc>
          <w:tcPr>
            <w:tcW w:w="1318" w:type="pct"/>
          </w:tcPr>
          <w:p w:rsidR="007565C5" w:rsidRPr="00433122" w:rsidRDefault="007565C5" w:rsidP="00D3271B">
            <w:pPr>
              <w:numPr>
                <w:ilvl w:val="1"/>
                <w:numId w:val="21"/>
              </w:numPr>
              <w:contextualSpacing/>
              <w:rPr>
                <w:rFonts w:asciiTheme="minorHAnsi" w:eastAsia="Calibri" w:hAnsiTheme="minorHAnsi" w:cs="Arial"/>
                <w:color w:val="000000"/>
                <w:sz w:val="22"/>
                <w:szCs w:val="22"/>
              </w:rPr>
            </w:pPr>
            <w:r w:rsidRPr="00433122">
              <w:rPr>
                <w:rFonts w:asciiTheme="minorHAnsi" w:eastAsia="Calibri" w:hAnsiTheme="minorHAnsi" w:cs="Arial"/>
                <w:b/>
                <w:sz w:val="22"/>
                <w:szCs w:val="22"/>
              </w:rPr>
              <w:t xml:space="preserve">Is a more comprehensive Equalities Impact Assessment or Health Impact Assessment required? </w:t>
            </w:r>
          </w:p>
          <w:p w:rsidR="007565C5" w:rsidRPr="00433122" w:rsidRDefault="007565C5" w:rsidP="00761777">
            <w:pPr>
              <w:ind w:left="360"/>
              <w:contextualSpacing/>
              <w:rPr>
                <w:rFonts w:asciiTheme="minorHAnsi" w:eastAsia="Calibri" w:hAnsiTheme="minorHAnsi" w:cs="Arial"/>
                <w:color w:val="000000"/>
                <w:sz w:val="22"/>
                <w:szCs w:val="22"/>
              </w:rPr>
            </w:pPr>
          </w:p>
          <w:p w:rsidR="007565C5" w:rsidRPr="00433122" w:rsidRDefault="007565C5" w:rsidP="00761777">
            <w:pPr>
              <w:contextualSpacing/>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rPr>
              <w:t xml:space="preserve">This means thinking about relevance and proportionality to the Equality Act and asking: is the impact significant enough that a more formal and </w:t>
            </w:r>
            <w:r w:rsidR="0072117C" w:rsidRPr="00433122">
              <w:rPr>
                <w:rFonts w:asciiTheme="minorHAnsi" w:eastAsia="Calibri" w:hAnsiTheme="minorHAnsi" w:cs="Arial"/>
                <w:color w:val="000000"/>
                <w:sz w:val="22"/>
                <w:szCs w:val="22"/>
              </w:rPr>
              <w:t>full consultation</w:t>
            </w:r>
            <w:r w:rsidRPr="00433122">
              <w:rPr>
                <w:rFonts w:asciiTheme="minorHAnsi" w:eastAsia="Calibri" w:hAnsiTheme="minorHAnsi" w:cs="Arial"/>
                <w:color w:val="000000"/>
                <w:sz w:val="22"/>
                <w:szCs w:val="22"/>
              </w:rPr>
              <w:t xml:space="preserve"> is required? </w:t>
            </w:r>
          </w:p>
          <w:p w:rsidR="007565C5" w:rsidRPr="00433122" w:rsidRDefault="007565C5" w:rsidP="00761777">
            <w:pPr>
              <w:ind w:right="-471"/>
              <w:rPr>
                <w:rFonts w:asciiTheme="minorHAnsi" w:eastAsia="Calibri" w:hAnsiTheme="minorHAnsi" w:cs="Arial"/>
                <w:color w:val="000000"/>
                <w:sz w:val="22"/>
                <w:szCs w:val="22"/>
                <w:lang w:val="en-GB"/>
              </w:rPr>
            </w:pPr>
          </w:p>
        </w:tc>
        <w:tc>
          <w:tcPr>
            <w:tcW w:w="1551" w:type="pct"/>
          </w:tcPr>
          <w:p w:rsidR="007565C5" w:rsidRPr="00433122" w:rsidRDefault="002C10FC" w:rsidP="00761777">
            <w:pPr>
              <w:spacing w:line="276" w:lineRule="auto"/>
              <w:ind w:right="-472"/>
              <w:rPr>
                <w:rFonts w:asciiTheme="minorHAnsi" w:eastAsia="Calibri" w:hAnsiTheme="minorHAnsi" w:cs="Arial"/>
                <w:sz w:val="22"/>
                <w:szCs w:val="22"/>
              </w:rPr>
            </w:pPr>
            <w:r>
              <w:rPr>
                <w:rFonts w:asciiTheme="minorHAnsi" w:eastAsia="Calibri" w:hAnsiTheme="minorHAnsi" w:cs="Arial"/>
                <w:sz w:val="22"/>
                <w:szCs w:val="22"/>
              </w:rPr>
              <w:t>no</w:t>
            </w:r>
          </w:p>
        </w:tc>
        <w:tc>
          <w:tcPr>
            <w:tcW w:w="372" w:type="pct"/>
          </w:tcPr>
          <w:p w:rsidR="007565C5" w:rsidRPr="00433122" w:rsidRDefault="007565C5" w:rsidP="00761777">
            <w:pPr>
              <w:spacing w:line="276" w:lineRule="auto"/>
              <w:ind w:right="-472"/>
              <w:rPr>
                <w:rFonts w:asciiTheme="minorHAnsi" w:eastAsia="Calibri" w:hAnsiTheme="minorHAnsi" w:cs="Arial"/>
                <w:sz w:val="22"/>
                <w:szCs w:val="22"/>
              </w:rPr>
            </w:pPr>
          </w:p>
        </w:tc>
        <w:tc>
          <w:tcPr>
            <w:tcW w:w="465" w:type="pct"/>
          </w:tcPr>
          <w:p w:rsidR="007565C5" w:rsidRPr="00433122" w:rsidRDefault="007565C5" w:rsidP="00761777">
            <w:pPr>
              <w:spacing w:line="276" w:lineRule="auto"/>
              <w:ind w:right="-472"/>
              <w:rPr>
                <w:rFonts w:asciiTheme="minorHAnsi" w:eastAsia="Calibri" w:hAnsiTheme="minorHAnsi" w:cs="Arial"/>
                <w:sz w:val="22"/>
                <w:szCs w:val="22"/>
              </w:rPr>
            </w:pPr>
          </w:p>
        </w:tc>
        <w:tc>
          <w:tcPr>
            <w:tcW w:w="1294" w:type="pct"/>
          </w:tcPr>
          <w:p w:rsidR="007565C5" w:rsidRPr="00433122" w:rsidRDefault="007565C5" w:rsidP="00761777">
            <w:pPr>
              <w:spacing w:line="276" w:lineRule="auto"/>
              <w:ind w:right="-472"/>
              <w:rPr>
                <w:rFonts w:asciiTheme="minorHAnsi" w:eastAsia="Calibri" w:hAnsiTheme="minorHAnsi" w:cs="Arial"/>
                <w:sz w:val="22"/>
                <w:szCs w:val="22"/>
              </w:rPr>
            </w:pPr>
          </w:p>
        </w:tc>
      </w:tr>
      <w:tr w:rsidR="00381942" w:rsidRPr="00575862" w:rsidTr="00433122">
        <w:trPr>
          <w:trHeight w:val="1134"/>
        </w:trPr>
        <w:tc>
          <w:tcPr>
            <w:tcW w:w="1318" w:type="pct"/>
          </w:tcPr>
          <w:p w:rsidR="00381942" w:rsidRPr="00433122" w:rsidRDefault="00381942" w:rsidP="00381942">
            <w:pPr>
              <w:numPr>
                <w:ilvl w:val="1"/>
                <w:numId w:val="21"/>
              </w:numPr>
              <w:contextualSpacing/>
              <w:rPr>
                <w:rFonts w:asciiTheme="minorHAnsi" w:eastAsia="Calibri" w:hAnsiTheme="minorHAnsi" w:cs="Arial"/>
                <w:b/>
                <w:sz w:val="22"/>
                <w:szCs w:val="22"/>
              </w:rPr>
            </w:pPr>
            <w:r w:rsidRPr="00433122">
              <w:rPr>
                <w:rFonts w:asciiTheme="minorHAnsi" w:eastAsia="Calibri" w:hAnsiTheme="minorHAnsi" w:cs="Arial"/>
                <w:sz w:val="22"/>
                <w:szCs w:val="22"/>
              </w:rPr>
              <w:t xml:space="preserve"> </w:t>
            </w:r>
            <w:r w:rsidRPr="00433122">
              <w:rPr>
                <w:rFonts w:asciiTheme="minorHAnsi" w:eastAsia="Calibri" w:hAnsiTheme="minorHAnsi" w:cs="Arial"/>
                <w:b/>
                <w:sz w:val="22"/>
                <w:szCs w:val="22"/>
              </w:rPr>
              <w:t>What are the next steps?</w:t>
            </w:r>
          </w:p>
          <w:p w:rsidR="00381942" w:rsidRPr="00433122" w:rsidRDefault="00381942" w:rsidP="00381942">
            <w:pPr>
              <w:rPr>
                <w:rFonts w:asciiTheme="minorHAnsi" w:eastAsia="Calibri" w:hAnsiTheme="minorHAnsi" w:cs="Arial"/>
                <w:sz w:val="22"/>
                <w:szCs w:val="22"/>
              </w:rPr>
            </w:pPr>
          </w:p>
          <w:p w:rsidR="00381942" w:rsidRPr="00433122" w:rsidRDefault="00381942" w:rsidP="00381942">
            <w:pPr>
              <w:rPr>
                <w:rFonts w:asciiTheme="minorHAnsi" w:eastAsia="Calibri" w:hAnsiTheme="minorHAnsi" w:cs="Arial"/>
                <w:sz w:val="22"/>
                <w:szCs w:val="22"/>
              </w:rPr>
            </w:pPr>
            <w:r w:rsidRPr="00433122">
              <w:rPr>
                <w:rFonts w:asciiTheme="minorHAnsi" w:eastAsia="Calibri" w:hAnsiTheme="minorHAnsi" w:cs="Arial"/>
                <w:sz w:val="22"/>
                <w:szCs w:val="22"/>
              </w:rPr>
              <w:t>Some suggestions:-</w:t>
            </w:r>
          </w:p>
          <w:p w:rsidR="00381942" w:rsidRPr="00433122" w:rsidRDefault="00381942" w:rsidP="00381942">
            <w:pPr>
              <w:pStyle w:val="ListParagraph"/>
              <w:numPr>
                <w:ilvl w:val="0"/>
                <w:numId w:val="20"/>
              </w:numPr>
              <w:spacing w:after="160" w:line="259" w:lineRule="auto"/>
              <w:ind w:right="-472"/>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t xml:space="preserve">Decide whether the </w:t>
            </w:r>
            <w:r w:rsidRPr="00433122">
              <w:rPr>
                <w:rFonts w:asciiTheme="minorHAnsi" w:hAnsiTheme="minorHAnsi" w:cs="Arial"/>
                <w:color w:val="000000"/>
                <w:sz w:val="22"/>
                <w:szCs w:val="22"/>
              </w:rPr>
              <w:t xml:space="preserve">strategy, </w:t>
            </w:r>
            <w:r w:rsidRPr="00433122">
              <w:rPr>
                <w:rFonts w:asciiTheme="minorHAnsi" w:hAnsiTheme="minorHAnsi" w:cs="Arial"/>
                <w:color w:val="000000"/>
                <w:sz w:val="22"/>
                <w:szCs w:val="22"/>
              </w:rPr>
              <w:br/>
              <w:t xml:space="preserve">policy, plan, procedure and/or service </w:t>
            </w:r>
            <w:r w:rsidRPr="00433122">
              <w:rPr>
                <w:rFonts w:asciiTheme="minorHAnsi" w:eastAsia="Calibri" w:hAnsiTheme="minorHAnsi" w:cs="Arial"/>
                <w:color w:val="000000"/>
                <w:sz w:val="22"/>
                <w:szCs w:val="22"/>
                <w:lang w:val="en-GB"/>
              </w:rPr>
              <w:t>proposal:</w:t>
            </w:r>
          </w:p>
          <w:p w:rsidR="00381942" w:rsidRPr="00433122" w:rsidRDefault="00381942" w:rsidP="00381942">
            <w:pPr>
              <w:pStyle w:val="ListParagraph"/>
              <w:numPr>
                <w:ilvl w:val="1"/>
                <w:numId w:val="20"/>
              </w:numPr>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lastRenderedPageBreak/>
              <w:t>continues unchanged as there are no significant negative impacts</w:t>
            </w:r>
          </w:p>
          <w:p w:rsidR="00381942" w:rsidRPr="00433122" w:rsidRDefault="00381942" w:rsidP="00381942">
            <w:pPr>
              <w:pStyle w:val="ListParagraph"/>
              <w:numPr>
                <w:ilvl w:val="1"/>
                <w:numId w:val="20"/>
              </w:numPr>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t>adjusts to account for the negative impacts</w:t>
            </w:r>
          </w:p>
          <w:p w:rsidR="00381942" w:rsidRPr="00433122" w:rsidRDefault="00381942" w:rsidP="00381942">
            <w:pPr>
              <w:pStyle w:val="ListParagraph"/>
              <w:numPr>
                <w:ilvl w:val="1"/>
                <w:numId w:val="20"/>
              </w:numPr>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t>continues despite potential for adverse impact or missed opportunities to advance equality (set out the justifications for doing so)</w:t>
            </w:r>
          </w:p>
          <w:p w:rsidR="00381942" w:rsidRPr="00433122" w:rsidRDefault="00381942" w:rsidP="00381942">
            <w:pPr>
              <w:pStyle w:val="ListParagraph"/>
              <w:numPr>
                <w:ilvl w:val="1"/>
                <w:numId w:val="20"/>
              </w:numPr>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t>stops.</w:t>
            </w:r>
          </w:p>
          <w:p w:rsidR="00381942" w:rsidRPr="00433122" w:rsidRDefault="00381942" w:rsidP="00381942">
            <w:pPr>
              <w:numPr>
                <w:ilvl w:val="0"/>
                <w:numId w:val="16"/>
              </w:numPr>
              <w:contextualSpacing/>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t xml:space="preserve">Have your </w:t>
            </w:r>
            <w:r w:rsidRPr="00433122">
              <w:rPr>
                <w:rFonts w:asciiTheme="minorHAnsi" w:hAnsiTheme="minorHAnsi" w:cs="Arial"/>
                <w:color w:val="000000"/>
                <w:sz w:val="22"/>
                <w:szCs w:val="22"/>
              </w:rPr>
              <w:t>strategy, policy, plan, procedure and/or service</w:t>
            </w:r>
            <w:r w:rsidRPr="00433122">
              <w:rPr>
                <w:rFonts w:asciiTheme="minorHAnsi" w:eastAsia="Calibri" w:hAnsiTheme="minorHAnsi" w:cs="Arial"/>
                <w:color w:val="000000"/>
                <w:sz w:val="22"/>
                <w:szCs w:val="22"/>
                <w:lang w:val="en-GB"/>
              </w:rPr>
              <w:t xml:space="preserve"> proposal approved</w:t>
            </w:r>
          </w:p>
          <w:p w:rsidR="00381942" w:rsidRPr="00433122" w:rsidRDefault="00381942" w:rsidP="00381942">
            <w:pPr>
              <w:numPr>
                <w:ilvl w:val="0"/>
                <w:numId w:val="16"/>
              </w:numPr>
              <w:contextualSpacing/>
              <w:rPr>
                <w:rFonts w:asciiTheme="minorHAnsi" w:eastAsia="Calibri" w:hAnsiTheme="minorHAnsi" w:cs="Arial"/>
                <w:color w:val="000000"/>
                <w:sz w:val="22"/>
                <w:szCs w:val="22"/>
                <w:lang w:val="en-GB"/>
              </w:rPr>
            </w:pPr>
            <w:r w:rsidRPr="00433122">
              <w:rPr>
                <w:rFonts w:asciiTheme="minorHAnsi" w:eastAsia="Calibri" w:hAnsiTheme="minorHAnsi" w:cs="Arial"/>
                <w:color w:val="000000"/>
                <w:sz w:val="22"/>
                <w:szCs w:val="22"/>
                <w:lang w:val="en-GB"/>
              </w:rPr>
              <w:t>Publish your report of this impact assessment</w:t>
            </w:r>
          </w:p>
          <w:p w:rsidR="00381942" w:rsidRPr="00433122" w:rsidRDefault="00381942" w:rsidP="00381942">
            <w:pPr>
              <w:numPr>
                <w:ilvl w:val="0"/>
                <w:numId w:val="16"/>
              </w:numPr>
              <w:contextualSpacing/>
              <w:rPr>
                <w:rFonts w:asciiTheme="minorHAnsi" w:eastAsia="Calibri" w:hAnsiTheme="minorHAnsi" w:cs="Arial"/>
                <w:color w:val="000000"/>
                <w:sz w:val="22"/>
                <w:szCs w:val="22"/>
                <w:lang w:val="en-GB"/>
              </w:rPr>
            </w:pPr>
            <w:r w:rsidRPr="00433122">
              <w:rPr>
                <w:rFonts w:asciiTheme="minorHAnsi" w:hAnsiTheme="minorHAnsi" w:cs="Arial"/>
                <w:color w:val="000000"/>
                <w:sz w:val="22"/>
                <w:szCs w:val="22"/>
              </w:rPr>
              <w:t>Monitor and review</w:t>
            </w:r>
          </w:p>
          <w:p w:rsidR="00381942" w:rsidRPr="00433122" w:rsidRDefault="00381942" w:rsidP="00381942">
            <w:pPr>
              <w:ind w:left="57"/>
              <w:rPr>
                <w:rFonts w:asciiTheme="minorHAnsi" w:eastAsia="Calibri" w:hAnsiTheme="minorHAnsi" w:cs="Arial"/>
                <w:sz w:val="22"/>
                <w:szCs w:val="22"/>
              </w:rPr>
            </w:pPr>
          </w:p>
        </w:tc>
        <w:tc>
          <w:tcPr>
            <w:tcW w:w="1551" w:type="pct"/>
          </w:tcPr>
          <w:p w:rsidR="00381942" w:rsidRPr="00433122" w:rsidRDefault="00381942" w:rsidP="00381942">
            <w:pPr>
              <w:rPr>
                <w:rFonts w:asciiTheme="minorHAnsi" w:eastAsia="Calibri" w:hAnsiTheme="minorHAnsi" w:cs="Arial"/>
                <w:sz w:val="22"/>
                <w:szCs w:val="22"/>
              </w:rPr>
            </w:pPr>
            <w:r w:rsidRPr="00433122">
              <w:rPr>
                <w:rFonts w:asciiTheme="minorHAnsi" w:eastAsia="Calibri" w:hAnsiTheme="minorHAnsi" w:cs="Arial"/>
                <w:sz w:val="22"/>
                <w:szCs w:val="22"/>
              </w:rPr>
              <w:lastRenderedPageBreak/>
              <w:t xml:space="preserve">No changes identified as a result of this EHIA.       </w:t>
            </w:r>
            <w:r w:rsidR="002C10FC">
              <w:rPr>
                <w:rFonts w:asciiTheme="minorHAnsi" w:eastAsia="Calibri" w:hAnsiTheme="minorHAnsi" w:cs="Arial"/>
                <w:sz w:val="22"/>
                <w:szCs w:val="22"/>
              </w:rPr>
              <w:t xml:space="preserve"> </w:t>
            </w:r>
            <w:r w:rsidRPr="00433122">
              <w:rPr>
                <w:rFonts w:asciiTheme="minorHAnsi" w:eastAsia="Calibri" w:hAnsiTheme="minorHAnsi" w:cs="Arial"/>
                <w:sz w:val="22"/>
                <w:szCs w:val="22"/>
              </w:rPr>
              <w:t xml:space="preserve"> </w:t>
            </w:r>
          </w:p>
          <w:p w:rsidR="00381942" w:rsidRPr="00433122" w:rsidRDefault="00381942" w:rsidP="00381942">
            <w:pPr>
              <w:rPr>
                <w:rFonts w:asciiTheme="minorHAnsi" w:eastAsia="Calibri" w:hAnsiTheme="minorHAnsi" w:cs="Arial"/>
                <w:sz w:val="22"/>
                <w:szCs w:val="22"/>
              </w:rPr>
            </w:pPr>
          </w:p>
          <w:p w:rsidR="00381942" w:rsidRPr="00433122" w:rsidRDefault="00381942" w:rsidP="00381942">
            <w:pPr>
              <w:autoSpaceDE w:val="0"/>
              <w:autoSpaceDN w:val="0"/>
              <w:adjustRightInd w:val="0"/>
              <w:rPr>
                <w:rFonts w:asciiTheme="minorHAnsi" w:hAnsiTheme="minorHAnsi" w:cs="Arial"/>
                <w:bCs/>
                <w:sz w:val="22"/>
                <w:szCs w:val="22"/>
              </w:rPr>
            </w:pPr>
            <w:r w:rsidRPr="00433122">
              <w:rPr>
                <w:rFonts w:asciiTheme="minorHAnsi" w:hAnsiTheme="minorHAnsi" w:cs="Arial"/>
                <w:bCs/>
                <w:sz w:val="22"/>
                <w:szCs w:val="22"/>
              </w:rPr>
              <w:t>This EHIA will be published on the UHB internet and intranet sites.</w:t>
            </w:r>
          </w:p>
          <w:p w:rsidR="00381942" w:rsidRPr="00433122" w:rsidRDefault="00381942" w:rsidP="00381942">
            <w:pPr>
              <w:autoSpaceDE w:val="0"/>
              <w:autoSpaceDN w:val="0"/>
              <w:adjustRightInd w:val="0"/>
              <w:rPr>
                <w:rFonts w:asciiTheme="minorHAnsi" w:hAnsiTheme="minorHAnsi" w:cs="Arial"/>
                <w:bCs/>
                <w:sz w:val="22"/>
                <w:szCs w:val="22"/>
              </w:rPr>
            </w:pPr>
          </w:p>
          <w:p w:rsidR="00381942" w:rsidRPr="00433122" w:rsidRDefault="00381942" w:rsidP="00381942">
            <w:pPr>
              <w:autoSpaceDE w:val="0"/>
              <w:autoSpaceDN w:val="0"/>
              <w:adjustRightInd w:val="0"/>
              <w:rPr>
                <w:rFonts w:asciiTheme="minorHAnsi" w:hAnsiTheme="minorHAnsi" w:cs="Arial"/>
                <w:b/>
                <w:bCs/>
                <w:color w:val="800080"/>
                <w:sz w:val="22"/>
                <w:szCs w:val="22"/>
              </w:rPr>
            </w:pPr>
            <w:r w:rsidRPr="00433122">
              <w:rPr>
                <w:rFonts w:asciiTheme="minorHAnsi" w:hAnsiTheme="minorHAnsi" w:cs="Arial"/>
                <w:bCs/>
                <w:sz w:val="22"/>
                <w:szCs w:val="22"/>
              </w:rPr>
              <w:t xml:space="preserve">This EHIA will be reviewed three years after approval unless changes to terms and </w:t>
            </w:r>
            <w:r w:rsidRPr="00433122">
              <w:rPr>
                <w:rFonts w:asciiTheme="minorHAnsi" w:hAnsiTheme="minorHAnsi" w:cs="Arial"/>
                <w:bCs/>
                <w:sz w:val="22"/>
                <w:szCs w:val="22"/>
              </w:rPr>
              <w:lastRenderedPageBreak/>
              <w:t>conditions, legislation or best practice determine that an earlier review is required</w:t>
            </w:r>
          </w:p>
          <w:p w:rsidR="00381942" w:rsidRPr="00433122" w:rsidRDefault="00381942" w:rsidP="00381942">
            <w:pPr>
              <w:rPr>
                <w:rFonts w:asciiTheme="minorHAnsi" w:eastAsia="Calibri" w:hAnsiTheme="minorHAnsi" w:cs="Arial"/>
                <w:sz w:val="22"/>
                <w:szCs w:val="22"/>
              </w:rPr>
            </w:pPr>
          </w:p>
        </w:tc>
        <w:tc>
          <w:tcPr>
            <w:tcW w:w="372" w:type="pct"/>
          </w:tcPr>
          <w:p w:rsidR="00381942" w:rsidRPr="00433122" w:rsidRDefault="00381942" w:rsidP="00381942">
            <w:pPr>
              <w:rPr>
                <w:rFonts w:asciiTheme="minorHAnsi" w:eastAsia="Calibri" w:hAnsiTheme="minorHAnsi" w:cs="Arial"/>
                <w:sz w:val="22"/>
                <w:szCs w:val="22"/>
              </w:rPr>
            </w:pPr>
            <w:r w:rsidRPr="00433122">
              <w:rPr>
                <w:rFonts w:asciiTheme="minorHAnsi" w:eastAsia="Calibri" w:hAnsiTheme="minorHAnsi" w:cs="Arial"/>
                <w:sz w:val="22"/>
                <w:szCs w:val="22"/>
              </w:rPr>
              <w:lastRenderedPageBreak/>
              <w:t>WF Gov Manager</w:t>
            </w:r>
          </w:p>
        </w:tc>
        <w:tc>
          <w:tcPr>
            <w:tcW w:w="465" w:type="pct"/>
          </w:tcPr>
          <w:p w:rsidR="00381942" w:rsidRDefault="00381942" w:rsidP="00381942">
            <w:pPr>
              <w:rPr>
                <w:rFonts w:asciiTheme="minorHAnsi" w:eastAsia="Calibri" w:hAnsiTheme="minorHAnsi" w:cs="Arial"/>
                <w:sz w:val="22"/>
                <w:szCs w:val="22"/>
              </w:rPr>
            </w:pPr>
          </w:p>
          <w:p w:rsidR="002C10FC" w:rsidRDefault="002C10FC" w:rsidP="00381942">
            <w:pPr>
              <w:rPr>
                <w:rFonts w:asciiTheme="minorHAnsi" w:eastAsia="Calibri" w:hAnsiTheme="minorHAnsi" w:cs="Arial"/>
                <w:sz w:val="22"/>
                <w:szCs w:val="22"/>
              </w:rPr>
            </w:pPr>
          </w:p>
          <w:p w:rsidR="002C10FC" w:rsidRPr="00433122" w:rsidRDefault="002C10FC" w:rsidP="00381942">
            <w:pPr>
              <w:rPr>
                <w:rFonts w:asciiTheme="minorHAnsi" w:eastAsia="Calibri" w:hAnsiTheme="minorHAnsi" w:cs="Arial"/>
                <w:sz w:val="22"/>
                <w:szCs w:val="22"/>
              </w:rPr>
            </w:pPr>
            <w:r>
              <w:rPr>
                <w:rFonts w:asciiTheme="minorHAnsi" w:eastAsia="Calibri" w:hAnsiTheme="minorHAnsi" w:cs="Arial"/>
                <w:sz w:val="22"/>
                <w:szCs w:val="22"/>
              </w:rPr>
              <w:t xml:space="preserve">On approval </w:t>
            </w:r>
          </w:p>
          <w:p w:rsidR="00381942" w:rsidRPr="00433122" w:rsidRDefault="00381942" w:rsidP="00381942">
            <w:pPr>
              <w:rPr>
                <w:rFonts w:asciiTheme="minorHAnsi" w:eastAsia="Calibri" w:hAnsiTheme="minorHAnsi" w:cs="Arial"/>
                <w:sz w:val="22"/>
                <w:szCs w:val="22"/>
              </w:rPr>
            </w:pPr>
          </w:p>
          <w:p w:rsidR="00381942" w:rsidRPr="00433122" w:rsidRDefault="00381942" w:rsidP="00381942">
            <w:pPr>
              <w:rPr>
                <w:rFonts w:asciiTheme="minorHAnsi" w:eastAsia="Calibri" w:hAnsiTheme="minorHAnsi" w:cs="Arial"/>
                <w:sz w:val="22"/>
                <w:szCs w:val="22"/>
              </w:rPr>
            </w:pPr>
          </w:p>
          <w:p w:rsidR="00381942" w:rsidRPr="00433122" w:rsidRDefault="002C10FC" w:rsidP="002C10FC">
            <w:pPr>
              <w:rPr>
                <w:rFonts w:asciiTheme="minorHAnsi" w:eastAsia="Calibri" w:hAnsiTheme="minorHAnsi" w:cs="Arial"/>
                <w:sz w:val="22"/>
                <w:szCs w:val="22"/>
              </w:rPr>
            </w:pPr>
            <w:r>
              <w:rPr>
                <w:rFonts w:asciiTheme="minorHAnsi" w:eastAsia="Calibri" w:hAnsiTheme="minorHAnsi" w:cs="Arial"/>
                <w:sz w:val="22"/>
                <w:szCs w:val="22"/>
              </w:rPr>
              <w:t>2025</w:t>
            </w:r>
          </w:p>
        </w:tc>
        <w:tc>
          <w:tcPr>
            <w:tcW w:w="1294" w:type="pct"/>
          </w:tcPr>
          <w:p w:rsidR="00381942" w:rsidRPr="00433122" w:rsidRDefault="00381942" w:rsidP="00381942">
            <w:pPr>
              <w:spacing w:line="276" w:lineRule="auto"/>
              <w:ind w:right="-472"/>
              <w:rPr>
                <w:rFonts w:asciiTheme="minorHAnsi" w:eastAsia="Calibri" w:hAnsiTheme="minorHAnsi" w:cs="Arial"/>
                <w:sz w:val="22"/>
                <w:szCs w:val="22"/>
              </w:rPr>
            </w:pPr>
          </w:p>
        </w:tc>
      </w:tr>
    </w:tbl>
    <w:p w:rsidR="00761777" w:rsidRPr="00575862" w:rsidRDefault="00761777" w:rsidP="00761777">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7198"/>
      </w:tblGrid>
      <w:tr w:rsidR="00151D53" w:rsidTr="002C10FC">
        <w:tc>
          <w:tcPr>
            <w:tcW w:w="7431" w:type="dxa"/>
          </w:tcPr>
          <w:p w:rsidR="00433122" w:rsidRDefault="00433122" w:rsidP="00761777">
            <w:pPr>
              <w:rPr>
                <w:rFonts w:asciiTheme="minorHAnsi" w:hAnsiTheme="minorHAnsi" w:cs="Arial"/>
              </w:rPr>
            </w:pPr>
          </w:p>
        </w:tc>
        <w:tc>
          <w:tcPr>
            <w:tcW w:w="7253" w:type="dxa"/>
          </w:tcPr>
          <w:p w:rsidR="00433122" w:rsidRDefault="00433122" w:rsidP="00761777">
            <w:pPr>
              <w:rPr>
                <w:rFonts w:asciiTheme="minorHAnsi" w:hAnsiTheme="minorHAnsi" w:cs="Arial"/>
              </w:rPr>
            </w:pPr>
          </w:p>
        </w:tc>
      </w:tr>
      <w:tr w:rsidR="00151D53" w:rsidTr="002C10FC">
        <w:tc>
          <w:tcPr>
            <w:tcW w:w="7431" w:type="dxa"/>
          </w:tcPr>
          <w:p w:rsidR="00433122" w:rsidRDefault="00433122" w:rsidP="00761777">
            <w:pPr>
              <w:rPr>
                <w:rFonts w:asciiTheme="minorHAnsi" w:hAnsiTheme="minorHAnsi" w:cs="Arial"/>
              </w:rPr>
            </w:pPr>
          </w:p>
        </w:tc>
        <w:tc>
          <w:tcPr>
            <w:tcW w:w="7253" w:type="dxa"/>
          </w:tcPr>
          <w:p w:rsidR="00433122" w:rsidRDefault="00433122" w:rsidP="00761777">
            <w:pPr>
              <w:rPr>
                <w:rFonts w:asciiTheme="minorHAnsi" w:hAnsiTheme="minorHAnsi" w:cs="Arial"/>
              </w:rPr>
            </w:pPr>
          </w:p>
        </w:tc>
      </w:tr>
      <w:tr w:rsidR="00151D53" w:rsidTr="002C10FC">
        <w:tc>
          <w:tcPr>
            <w:tcW w:w="14684" w:type="dxa"/>
            <w:gridSpan w:val="2"/>
          </w:tcPr>
          <w:p w:rsidR="00151D53" w:rsidRDefault="00151D53" w:rsidP="00151D53">
            <w:pPr>
              <w:jc w:val="center"/>
              <w:rPr>
                <w:rFonts w:asciiTheme="minorHAnsi" w:hAnsiTheme="minorHAnsi" w:cs="Arial"/>
              </w:rPr>
            </w:pPr>
          </w:p>
        </w:tc>
      </w:tr>
      <w:tr w:rsidR="00151D53" w:rsidTr="002C10FC">
        <w:tc>
          <w:tcPr>
            <w:tcW w:w="7431" w:type="dxa"/>
          </w:tcPr>
          <w:p w:rsidR="00433122" w:rsidRDefault="00433122" w:rsidP="00761777">
            <w:pPr>
              <w:rPr>
                <w:rFonts w:asciiTheme="minorHAnsi" w:hAnsiTheme="minorHAnsi" w:cs="Arial"/>
              </w:rPr>
            </w:pPr>
          </w:p>
        </w:tc>
        <w:tc>
          <w:tcPr>
            <w:tcW w:w="7253" w:type="dxa"/>
          </w:tcPr>
          <w:p w:rsidR="00433122" w:rsidRDefault="00433122" w:rsidP="00761777">
            <w:pPr>
              <w:rPr>
                <w:rFonts w:asciiTheme="minorHAnsi" w:hAnsiTheme="minorHAnsi" w:cs="Arial"/>
              </w:rPr>
            </w:pPr>
          </w:p>
        </w:tc>
      </w:tr>
    </w:tbl>
    <w:p w:rsidR="00761777" w:rsidRPr="00575862" w:rsidRDefault="00761777" w:rsidP="004630C5">
      <w:pPr>
        <w:rPr>
          <w:rFonts w:asciiTheme="minorHAnsi" w:hAnsiTheme="minorHAnsi" w:cs="Arial"/>
          <w:b/>
        </w:rPr>
      </w:pPr>
    </w:p>
    <w:sectPr w:rsidR="00761777" w:rsidRPr="00575862" w:rsidSect="002C10FC">
      <w:headerReference w:type="even" r:id="rId16"/>
      <w:headerReference w:type="default" r:id="rId17"/>
      <w:footerReference w:type="even" r:id="rId18"/>
      <w:footerReference w:type="default" r:id="rId19"/>
      <w:headerReference w:type="first" r:id="rId20"/>
      <w:footerReference w:type="first" r:id="rId21"/>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5E7" w:rsidRDefault="00E235E7" w:rsidP="00ED2F30">
      <w:r>
        <w:separator/>
      </w:r>
    </w:p>
  </w:endnote>
  <w:endnote w:type="continuationSeparator" w:id="0">
    <w:p w:rsidR="00E235E7" w:rsidRDefault="00E235E7"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7" w:rsidRDefault="00E2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7" w:rsidRDefault="00E2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7" w:rsidRDefault="00E2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5E7" w:rsidRDefault="00E235E7" w:rsidP="00ED2F30">
      <w:r>
        <w:separator/>
      </w:r>
    </w:p>
  </w:footnote>
  <w:footnote w:type="continuationSeparator" w:id="0">
    <w:p w:rsidR="00E235E7" w:rsidRDefault="00E235E7" w:rsidP="00ED2F30">
      <w:r>
        <w:continuationSeparator/>
      </w:r>
    </w:p>
  </w:footnote>
  <w:footnote w:id="1">
    <w:p w:rsidR="00E235E7" w:rsidRPr="00644441" w:rsidRDefault="00E235E7" w:rsidP="004C663B">
      <w:pPr>
        <w:pStyle w:val="FootnoteText"/>
        <w:rPr>
          <w:rFonts w:ascii="Arial" w:hAnsi="Arial" w:cs="Arial"/>
          <w:sz w:val="16"/>
          <w:szCs w:val="16"/>
          <w:lang w:val="en-GB"/>
        </w:rPr>
      </w:pPr>
      <w:r w:rsidRPr="00644441">
        <w:rPr>
          <w:rStyle w:val="FootnoteReference"/>
          <w:rFonts w:ascii="Arial" w:hAnsi="Arial" w:cs="Arial"/>
          <w:sz w:val="16"/>
          <w:szCs w:val="16"/>
        </w:rPr>
        <w:footnoteRef/>
      </w:r>
      <w:hyperlink r:id="rId1" w:history="1">
        <w:r w:rsidRPr="00B10023">
          <w:rPr>
            <w:rStyle w:val="Hyperlink"/>
            <w:rFonts w:ascii="Arial" w:hAnsi="Arial" w:cs="Arial"/>
            <w:sz w:val="16"/>
            <w:szCs w:val="16"/>
          </w:rPr>
          <w:t>http://nww.cardiffandvale.wales.nhs.uk/portal/page?_pageid=253,73860407,253_73860411&amp;_dad=portal&amp;_schema=PORTAL</w:t>
        </w:r>
      </w:hyperlink>
      <w:r w:rsidRPr="00644441">
        <w:rPr>
          <w:rFonts w:ascii="Arial" w:hAnsi="Arial" w:cs="Arial"/>
          <w:sz w:val="16"/>
          <w:szCs w:val="16"/>
        </w:rPr>
        <w:t xml:space="preserve"> </w:t>
      </w:r>
    </w:p>
  </w:footnote>
  <w:footnote w:id="2">
    <w:p w:rsidR="00E235E7" w:rsidRPr="00900055" w:rsidRDefault="00E235E7" w:rsidP="00761777">
      <w:pPr>
        <w:pStyle w:val="FootnoteText"/>
        <w:rPr>
          <w:rFonts w:ascii="Arial" w:hAnsi="Arial" w:cs="Arial"/>
          <w:sz w:val="20"/>
          <w:szCs w:val="20"/>
          <w:lang w:val="en-GB"/>
        </w:rPr>
      </w:pPr>
      <w:r w:rsidRPr="00900055">
        <w:rPr>
          <w:rStyle w:val="FootnoteReference"/>
          <w:rFonts w:ascii="Arial" w:hAnsi="Arial" w:cs="Arial"/>
          <w:sz w:val="20"/>
          <w:szCs w:val="20"/>
        </w:rPr>
        <w:footnoteRef/>
      </w:r>
      <w:r w:rsidRPr="00900055">
        <w:rPr>
          <w:rFonts w:ascii="Arial" w:hAnsi="Arial" w:cs="Arial"/>
          <w:sz w:val="20"/>
          <w:szCs w:val="20"/>
        </w:rPr>
        <w:t xml:space="preserve"> </w:t>
      </w:r>
      <w:hyperlink r:id="rId2" w:history="1">
        <w:r w:rsidRPr="00900055">
          <w:rPr>
            <w:rStyle w:val="Hyperlink"/>
            <w:rFonts w:ascii="Arial" w:hAnsi="Arial" w:cs="Arial"/>
            <w:sz w:val="20"/>
            <w:szCs w:val="20"/>
          </w:rPr>
          <w:t>http://nww2.nphs.wales.nhs.uk:8080/PubHObservatoryProjDocs.nsf</w:t>
        </w:r>
      </w:hyperlink>
      <w:r w:rsidRPr="00900055">
        <w:rPr>
          <w:rFonts w:ascii="Arial" w:hAnsi="Arial" w:cs="Arial"/>
          <w:sz w:val="20"/>
          <w:szCs w:val="20"/>
        </w:rPr>
        <w:t xml:space="preserve"> </w:t>
      </w:r>
    </w:p>
  </w:footnote>
  <w:footnote w:id="3">
    <w:p w:rsidR="00E235E7" w:rsidRPr="00E512E7" w:rsidRDefault="00E235E7" w:rsidP="00761777">
      <w:pPr>
        <w:pStyle w:val="FootnoteText"/>
        <w:rPr>
          <w:lang w:val="en-GB"/>
        </w:rPr>
      </w:pPr>
      <w:r w:rsidRPr="00900055">
        <w:rPr>
          <w:rStyle w:val="FootnoteReference"/>
          <w:rFonts w:ascii="Arial" w:hAnsi="Arial" w:cs="Arial"/>
          <w:sz w:val="20"/>
          <w:szCs w:val="20"/>
        </w:rPr>
        <w:footnoteRef/>
      </w:r>
      <w:r w:rsidRPr="00900055">
        <w:rPr>
          <w:rFonts w:ascii="Arial" w:hAnsi="Arial" w:cs="Arial"/>
          <w:sz w:val="20"/>
          <w:szCs w:val="20"/>
        </w:rPr>
        <w:t xml:space="preserve"> </w:t>
      </w:r>
      <w:hyperlink r:id="rId3" w:history="1">
        <w:r w:rsidRPr="00900055">
          <w:rPr>
            <w:rStyle w:val="Hyperlink"/>
            <w:rFonts w:ascii="Arial" w:hAnsi="Arial" w:cs="Arial"/>
            <w:sz w:val="20"/>
            <w:szCs w:val="20"/>
          </w:rPr>
          <w:t>http://www.cardiffandvaleuhb.wales.nhs.uk/the-challenges-we-face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7" w:rsidRDefault="00E2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7" w:rsidRDefault="00E23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7" w:rsidRDefault="00E2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F7A"/>
    <w:multiLevelType w:val="hybridMultilevel"/>
    <w:tmpl w:val="A186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55140"/>
    <w:multiLevelType w:val="hybridMultilevel"/>
    <w:tmpl w:val="95C066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13BC4D8F"/>
    <w:multiLevelType w:val="hybridMultilevel"/>
    <w:tmpl w:val="77D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1217"/>
    <w:multiLevelType w:val="hybridMultilevel"/>
    <w:tmpl w:val="AFE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10041"/>
    <w:multiLevelType w:val="hybridMultilevel"/>
    <w:tmpl w:val="E7A2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2570A"/>
    <w:multiLevelType w:val="hybridMultilevel"/>
    <w:tmpl w:val="AC221A6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8" w15:restartNumberingAfterBreak="0">
    <w:nsid w:val="20A34C8E"/>
    <w:multiLevelType w:val="hybridMultilevel"/>
    <w:tmpl w:val="87E0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A2F64"/>
    <w:multiLevelType w:val="hybridMultilevel"/>
    <w:tmpl w:val="92544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E82850"/>
    <w:multiLevelType w:val="hybridMultilevel"/>
    <w:tmpl w:val="2E1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1156A"/>
    <w:multiLevelType w:val="hybridMultilevel"/>
    <w:tmpl w:val="875E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100E8"/>
    <w:multiLevelType w:val="hybridMultilevel"/>
    <w:tmpl w:val="0536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C2078F"/>
    <w:multiLevelType w:val="multilevel"/>
    <w:tmpl w:val="945E66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5464F65"/>
    <w:multiLevelType w:val="hybridMultilevel"/>
    <w:tmpl w:val="0CB4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42B59"/>
    <w:multiLevelType w:val="hybridMultilevel"/>
    <w:tmpl w:val="4F2A90B2"/>
    <w:lvl w:ilvl="0" w:tplc="0DF26C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A4609"/>
    <w:multiLevelType w:val="hybridMultilevel"/>
    <w:tmpl w:val="09DEC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990A07"/>
    <w:multiLevelType w:val="hybridMultilevel"/>
    <w:tmpl w:val="491E8036"/>
    <w:lvl w:ilvl="0" w:tplc="3538F0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A049DB"/>
    <w:multiLevelType w:val="hybridMultilevel"/>
    <w:tmpl w:val="40D2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F489A"/>
    <w:multiLevelType w:val="hybridMultilevel"/>
    <w:tmpl w:val="DE88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B54E8"/>
    <w:multiLevelType w:val="hybridMultilevel"/>
    <w:tmpl w:val="FE32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4" w15:restartNumberingAfterBreak="0">
    <w:nsid w:val="5DE55F6D"/>
    <w:multiLevelType w:val="hybridMultilevel"/>
    <w:tmpl w:val="37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1741A"/>
    <w:multiLevelType w:val="multilevel"/>
    <w:tmpl w:val="0EC4D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35946"/>
    <w:multiLevelType w:val="hybridMultilevel"/>
    <w:tmpl w:val="1F3A4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210CF"/>
    <w:multiLevelType w:val="multilevel"/>
    <w:tmpl w:val="06AEC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02FD3"/>
    <w:multiLevelType w:val="hybridMultilevel"/>
    <w:tmpl w:val="0114C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6591C"/>
    <w:multiLevelType w:val="hybridMultilevel"/>
    <w:tmpl w:val="BC16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5448C"/>
    <w:multiLevelType w:val="multilevel"/>
    <w:tmpl w:val="2CB0AE7A"/>
    <w:lvl w:ilvl="0">
      <w:start w:val="1"/>
      <w:numFmt w:val="decimal"/>
      <w:lvlText w:val="%1."/>
      <w:lvlJc w:val="left"/>
      <w:pPr>
        <w:ind w:left="720" w:hanging="360"/>
      </w:p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FAC651B"/>
    <w:multiLevelType w:val="hybridMultilevel"/>
    <w:tmpl w:val="A6EC2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D027F9"/>
    <w:multiLevelType w:val="hybridMultilevel"/>
    <w:tmpl w:val="60565210"/>
    <w:lvl w:ilvl="0" w:tplc="03DEB4B0">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65A3DAC"/>
    <w:multiLevelType w:val="hybridMultilevel"/>
    <w:tmpl w:val="7A884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66669"/>
    <w:multiLevelType w:val="hybridMultilevel"/>
    <w:tmpl w:val="28F8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B6A92"/>
    <w:multiLevelType w:val="hybridMultilevel"/>
    <w:tmpl w:val="752C8D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A5F6DDB"/>
    <w:multiLevelType w:val="hybridMultilevel"/>
    <w:tmpl w:val="78BA1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3"/>
  </w:num>
  <w:num w:numId="4">
    <w:abstractNumId w:val="21"/>
  </w:num>
  <w:num w:numId="5">
    <w:abstractNumId w:val="9"/>
  </w:num>
  <w:num w:numId="6">
    <w:abstractNumId w:val="3"/>
  </w:num>
  <w:num w:numId="7">
    <w:abstractNumId w:val="30"/>
  </w:num>
  <w:num w:numId="8">
    <w:abstractNumId w:val="32"/>
  </w:num>
  <w:num w:numId="9">
    <w:abstractNumId w:val="11"/>
  </w:num>
  <w:num w:numId="10">
    <w:abstractNumId w:val="35"/>
  </w:num>
  <w:num w:numId="11">
    <w:abstractNumId w:val="24"/>
  </w:num>
  <w:num w:numId="12">
    <w:abstractNumId w:val="13"/>
  </w:num>
  <w:num w:numId="13">
    <w:abstractNumId w:val="36"/>
  </w:num>
  <w:num w:numId="14">
    <w:abstractNumId w:val="7"/>
  </w:num>
  <w:num w:numId="15">
    <w:abstractNumId w:val="15"/>
  </w:num>
  <w:num w:numId="16">
    <w:abstractNumId w:val="2"/>
  </w:num>
  <w:num w:numId="17">
    <w:abstractNumId w:val="5"/>
  </w:num>
  <w:num w:numId="18">
    <w:abstractNumId w:val="14"/>
  </w:num>
  <w:num w:numId="19">
    <w:abstractNumId w:val="22"/>
  </w:num>
  <w:num w:numId="20">
    <w:abstractNumId w:val="31"/>
  </w:num>
  <w:num w:numId="21">
    <w:abstractNumId w:val="25"/>
  </w:num>
  <w:num w:numId="22">
    <w:abstractNumId w:val="17"/>
  </w:num>
  <w:num w:numId="23">
    <w:abstractNumId w:val="10"/>
  </w:num>
  <w:num w:numId="24">
    <w:abstractNumId w:val="28"/>
  </w:num>
  <w:num w:numId="25">
    <w:abstractNumId w:val="27"/>
  </w:num>
  <w:num w:numId="26">
    <w:abstractNumId w:val="20"/>
  </w:num>
  <w:num w:numId="27">
    <w:abstractNumId w:val="16"/>
  </w:num>
  <w:num w:numId="28">
    <w:abstractNumId w:val="12"/>
  </w:num>
  <w:num w:numId="29">
    <w:abstractNumId w:val="34"/>
  </w:num>
  <w:num w:numId="30">
    <w:abstractNumId w:val="29"/>
  </w:num>
  <w:num w:numId="31">
    <w:abstractNumId w:val="26"/>
  </w:num>
  <w:num w:numId="32">
    <w:abstractNumId w:val="8"/>
  </w:num>
  <w:num w:numId="33">
    <w:abstractNumId w:val="0"/>
  </w:num>
  <w:num w:numId="34">
    <w:abstractNumId w:val="33"/>
  </w:num>
  <w:num w:numId="35">
    <w:abstractNumId w:val="1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B2"/>
    <w:rsid w:val="000027E9"/>
    <w:rsid w:val="000319D3"/>
    <w:rsid w:val="000346A7"/>
    <w:rsid w:val="0007535A"/>
    <w:rsid w:val="00080DEA"/>
    <w:rsid w:val="0008538C"/>
    <w:rsid w:val="00095845"/>
    <w:rsid w:val="000B75A3"/>
    <w:rsid w:val="000C142D"/>
    <w:rsid w:val="000C6658"/>
    <w:rsid w:val="000D06BF"/>
    <w:rsid w:val="000D753A"/>
    <w:rsid w:val="000E3D43"/>
    <w:rsid w:val="00100E6D"/>
    <w:rsid w:val="00122E7A"/>
    <w:rsid w:val="001240FD"/>
    <w:rsid w:val="00151D53"/>
    <w:rsid w:val="00160045"/>
    <w:rsid w:val="001879FA"/>
    <w:rsid w:val="001D768C"/>
    <w:rsid w:val="00204861"/>
    <w:rsid w:val="002079E0"/>
    <w:rsid w:val="00243A58"/>
    <w:rsid w:val="00253B67"/>
    <w:rsid w:val="002624AB"/>
    <w:rsid w:val="00272B72"/>
    <w:rsid w:val="002831E9"/>
    <w:rsid w:val="0029453E"/>
    <w:rsid w:val="002C10FC"/>
    <w:rsid w:val="002D7E9F"/>
    <w:rsid w:val="00343FAF"/>
    <w:rsid w:val="0036152F"/>
    <w:rsid w:val="00381942"/>
    <w:rsid w:val="003866E1"/>
    <w:rsid w:val="0039339B"/>
    <w:rsid w:val="00394CA2"/>
    <w:rsid w:val="003B2013"/>
    <w:rsid w:val="003D3013"/>
    <w:rsid w:val="00403597"/>
    <w:rsid w:val="004067C2"/>
    <w:rsid w:val="00422619"/>
    <w:rsid w:val="00424F60"/>
    <w:rsid w:val="00433122"/>
    <w:rsid w:val="0043715D"/>
    <w:rsid w:val="00457820"/>
    <w:rsid w:val="004630C5"/>
    <w:rsid w:val="004761C7"/>
    <w:rsid w:val="004A28B2"/>
    <w:rsid w:val="004A425A"/>
    <w:rsid w:val="004C663B"/>
    <w:rsid w:val="004C692A"/>
    <w:rsid w:val="004F595A"/>
    <w:rsid w:val="005072E4"/>
    <w:rsid w:val="00510FD1"/>
    <w:rsid w:val="005251D5"/>
    <w:rsid w:val="005324F2"/>
    <w:rsid w:val="00535298"/>
    <w:rsid w:val="00561482"/>
    <w:rsid w:val="00563C5E"/>
    <w:rsid w:val="00572F3A"/>
    <w:rsid w:val="00575862"/>
    <w:rsid w:val="00576293"/>
    <w:rsid w:val="00577721"/>
    <w:rsid w:val="00582CBF"/>
    <w:rsid w:val="00591D57"/>
    <w:rsid w:val="005B77EB"/>
    <w:rsid w:val="005D28BC"/>
    <w:rsid w:val="00613AA7"/>
    <w:rsid w:val="0061469E"/>
    <w:rsid w:val="006178BE"/>
    <w:rsid w:val="00644441"/>
    <w:rsid w:val="00653C54"/>
    <w:rsid w:val="00673A32"/>
    <w:rsid w:val="006803D6"/>
    <w:rsid w:val="00684C16"/>
    <w:rsid w:val="006E3866"/>
    <w:rsid w:val="006F3083"/>
    <w:rsid w:val="00714507"/>
    <w:rsid w:val="0072117C"/>
    <w:rsid w:val="007241C7"/>
    <w:rsid w:val="00753C13"/>
    <w:rsid w:val="007565C5"/>
    <w:rsid w:val="00756C5B"/>
    <w:rsid w:val="00761777"/>
    <w:rsid w:val="007621F8"/>
    <w:rsid w:val="00787674"/>
    <w:rsid w:val="007961DE"/>
    <w:rsid w:val="007A40A6"/>
    <w:rsid w:val="007D7A1D"/>
    <w:rsid w:val="007F5C9A"/>
    <w:rsid w:val="007F6F00"/>
    <w:rsid w:val="00816BDB"/>
    <w:rsid w:val="008364E5"/>
    <w:rsid w:val="00841EF9"/>
    <w:rsid w:val="00847F80"/>
    <w:rsid w:val="00852387"/>
    <w:rsid w:val="008705F7"/>
    <w:rsid w:val="00870B49"/>
    <w:rsid w:val="00884622"/>
    <w:rsid w:val="008A077D"/>
    <w:rsid w:val="008A1B67"/>
    <w:rsid w:val="008D7C08"/>
    <w:rsid w:val="008F3ADA"/>
    <w:rsid w:val="00900055"/>
    <w:rsid w:val="009010E9"/>
    <w:rsid w:val="00913CC6"/>
    <w:rsid w:val="00927CB2"/>
    <w:rsid w:val="009715B4"/>
    <w:rsid w:val="00996617"/>
    <w:rsid w:val="009970C3"/>
    <w:rsid w:val="009A2895"/>
    <w:rsid w:val="009A47D3"/>
    <w:rsid w:val="009A65C4"/>
    <w:rsid w:val="00A01B48"/>
    <w:rsid w:val="00A10834"/>
    <w:rsid w:val="00A859A3"/>
    <w:rsid w:val="00A86CC6"/>
    <w:rsid w:val="00AA76FA"/>
    <w:rsid w:val="00AD3589"/>
    <w:rsid w:val="00AE5A9C"/>
    <w:rsid w:val="00B4427E"/>
    <w:rsid w:val="00B63B1E"/>
    <w:rsid w:val="00B72303"/>
    <w:rsid w:val="00B9623E"/>
    <w:rsid w:val="00BB01FA"/>
    <w:rsid w:val="00BB4AFD"/>
    <w:rsid w:val="00BD2FD5"/>
    <w:rsid w:val="00BF3A25"/>
    <w:rsid w:val="00C053A2"/>
    <w:rsid w:val="00C23D35"/>
    <w:rsid w:val="00C25E45"/>
    <w:rsid w:val="00C26BD9"/>
    <w:rsid w:val="00C35FE8"/>
    <w:rsid w:val="00C63A0A"/>
    <w:rsid w:val="00C84053"/>
    <w:rsid w:val="00C90B45"/>
    <w:rsid w:val="00CA2B30"/>
    <w:rsid w:val="00CC6702"/>
    <w:rsid w:val="00CF6E9B"/>
    <w:rsid w:val="00D01D56"/>
    <w:rsid w:val="00D1731E"/>
    <w:rsid w:val="00D22850"/>
    <w:rsid w:val="00D2421B"/>
    <w:rsid w:val="00D270CB"/>
    <w:rsid w:val="00D3271B"/>
    <w:rsid w:val="00D454AF"/>
    <w:rsid w:val="00D82F98"/>
    <w:rsid w:val="00DB6A8D"/>
    <w:rsid w:val="00DF6A44"/>
    <w:rsid w:val="00E032FB"/>
    <w:rsid w:val="00E235E7"/>
    <w:rsid w:val="00E36CFD"/>
    <w:rsid w:val="00E4678C"/>
    <w:rsid w:val="00E66C93"/>
    <w:rsid w:val="00E80318"/>
    <w:rsid w:val="00E875E0"/>
    <w:rsid w:val="00EA5C78"/>
    <w:rsid w:val="00EB14C2"/>
    <w:rsid w:val="00EC19B9"/>
    <w:rsid w:val="00ED2F30"/>
    <w:rsid w:val="00EF359F"/>
    <w:rsid w:val="00F55FCC"/>
    <w:rsid w:val="00F64689"/>
    <w:rsid w:val="00F707FD"/>
    <w:rsid w:val="00F73504"/>
    <w:rsid w:val="00F7382C"/>
    <w:rsid w:val="00FB107B"/>
    <w:rsid w:val="00FC06F5"/>
    <w:rsid w:val="00FD4578"/>
    <w:rsid w:val="00FF2E43"/>
    <w:rsid w:val="00FF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none"/>
    </o:shapedefaults>
    <o:shapelayout v:ext="edit">
      <o:idmap v:ext="edit" data="1"/>
    </o:shapelayout>
  </w:shapeDefaults>
  <w:decimalSymbol w:val="."/>
  <w:listSeparator w:val=","/>
  <w14:docId w14:val="10CA767C"/>
  <w15:docId w15:val="{998F8494-4FD7-4395-B211-31E17A8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1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unhideWhenUsed/>
    <w:rsid w:val="00ED2F30"/>
    <w:rPr>
      <w:vertAlign w:val="superscript"/>
    </w:rPr>
  </w:style>
  <w:style w:type="paragraph" w:styleId="Header">
    <w:name w:val="header"/>
    <w:basedOn w:val="Normal"/>
    <w:link w:val="HeaderChar"/>
    <w:uiPriority w:val="99"/>
    <w:unhideWhenUsed/>
    <w:rsid w:val="00ED2F30"/>
    <w:pPr>
      <w:tabs>
        <w:tab w:val="center" w:pos="4320"/>
        <w:tab w:val="right" w:pos="8640"/>
      </w:tabs>
    </w:pPr>
  </w:style>
  <w:style w:type="character" w:customStyle="1" w:styleId="HeaderChar">
    <w:name w:val="Header Char"/>
    <w:basedOn w:val="DefaultParagraphFont"/>
    <w:link w:val="Header"/>
    <w:uiPriority w:val="99"/>
    <w:rsid w:val="00ED2F30"/>
  </w:style>
  <w:style w:type="paragraph" w:styleId="Footer">
    <w:name w:val="footer"/>
    <w:basedOn w:val="Normal"/>
    <w:link w:val="FooterChar"/>
    <w:uiPriority w:val="99"/>
    <w:unhideWhenUsed/>
    <w:rsid w:val="00ED2F30"/>
    <w:pPr>
      <w:tabs>
        <w:tab w:val="center" w:pos="4320"/>
        <w:tab w:val="right" w:pos="8640"/>
      </w:tabs>
    </w:pPr>
  </w:style>
  <w:style w:type="character" w:customStyle="1" w:styleId="FooterChar">
    <w:name w:val="Footer Char"/>
    <w:basedOn w:val="DefaultParagraphFont"/>
    <w:link w:val="Footer"/>
    <w:uiPriority w:val="99"/>
    <w:rsid w:val="00ED2F30"/>
  </w:style>
  <w:style w:type="paragraph" w:styleId="BalloonText">
    <w:name w:val="Balloon Text"/>
    <w:basedOn w:val="Normal"/>
    <w:link w:val="BalloonTextChar"/>
    <w:uiPriority w:val="99"/>
    <w:semiHidden/>
    <w:unhideWhenUsed/>
    <w:rsid w:val="0061469E"/>
    <w:rPr>
      <w:rFonts w:ascii="Tahoma" w:hAnsi="Tahoma"/>
      <w:sz w:val="16"/>
      <w:szCs w:val="16"/>
    </w:rPr>
  </w:style>
  <w:style w:type="character" w:customStyle="1" w:styleId="BalloonTextChar">
    <w:name w:val="Balloon Text Char"/>
    <w:link w:val="BalloonText"/>
    <w:uiPriority w:val="99"/>
    <w:semiHidden/>
    <w:rsid w:val="0061469E"/>
    <w:rPr>
      <w:rFonts w:ascii="Tahoma" w:hAnsi="Tahoma" w:cs="Tahoma"/>
      <w:sz w:val="16"/>
      <w:szCs w:val="16"/>
    </w:rPr>
  </w:style>
  <w:style w:type="character" w:styleId="Hyperlink">
    <w:name w:val="Hyperlink"/>
    <w:rsid w:val="00FD4578"/>
    <w:rPr>
      <w:color w:val="0000FF"/>
      <w:u w:val="single"/>
    </w:rPr>
  </w:style>
  <w:style w:type="character" w:styleId="FollowedHyperlink">
    <w:name w:val="FollowedHyperlink"/>
    <w:uiPriority w:val="99"/>
    <w:semiHidden/>
    <w:unhideWhenUsed/>
    <w:rsid w:val="004C692A"/>
    <w:rPr>
      <w:color w:val="800080"/>
      <w:u w:val="single"/>
    </w:rPr>
  </w:style>
  <w:style w:type="paragraph" w:customStyle="1" w:styleId="Default">
    <w:name w:val="Default"/>
    <w:rsid w:val="000E3D4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7617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1777"/>
  </w:style>
  <w:style w:type="paragraph" w:styleId="ListParagraph">
    <w:name w:val="List Paragraph"/>
    <w:basedOn w:val="Normal"/>
    <w:uiPriority w:val="99"/>
    <w:qFormat/>
    <w:rsid w:val="00576293"/>
    <w:pPr>
      <w:ind w:left="720"/>
      <w:contextualSpacing/>
    </w:pPr>
  </w:style>
  <w:style w:type="character" w:customStyle="1" w:styleId="apple-converted-space">
    <w:name w:val="apple-converted-space"/>
    <w:basedOn w:val="DefaultParagraphFont"/>
    <w:rsid w:val="003866E1"/>
  </w:style>
  <w:style w:type="paragraph" w:styleId="NormalWeb">
    <w:name w:val="Normal (Web)"/>
    <w:basedOn w:val="Normal"/>
    <w:uiPriority w:val="99"/>
    <w:unhideWhenUsed/>
    <w:rsid w:val="00FF2E43"/>
    <w:pPr>
      <w:spacing w:before="100" w:beforeAutospacing="1" w:after="100" w:afterAutospacing="1"/>
    </w:pPr>
    <w:rPr>
      <w:rFonts w:ascii="Times New Roman" w:eastAsiaTheme="minorEastAsia" w:hAnsi="Times New Roman"/>
      <w:lang w:val="en-GB" w:eastAsia="en-GB"/>
    </w:rPr>
  </w:style>
  <w:style w:type="character" w:styleId="UnresolvedMention">
    <w:name w:val="Unresolved Mention"/>
    <w:basedOn w:val="DefaultParagraphFont"/>
    <w:uiPriority w:val="99"/>
    <w:semiHidden/>
    <w:unhideWhenUsed/>
    <w:rsid w:val="009970C3"/>
    <w:rPr>
      <w:color w:val="605E5C"/>
      <w:shd w:val="clear" w:color="auto" w:fill="E1DFDD"/>
    </w:rPr>
  </w:style>
  <w:style w:type="character" w:styleId="Emphasis">
    <w:name w:val="Emphasis"/>
    <w:basedOn w:val="DefaultParagraphFont"/>
    <w:uiPriority w:val="20"/>
    <w:qFormat/>
    <w:rsid w:val="008A1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961">
      <w:bodyDiv w:val="1"/>
      <w:marLeft w:val="0"/>
      <w:marRight w:val="0"/>
      <w:marTop w:val="0"/>
      <w:marBottom w:val="0"/>
      <w:divBdr>
        <w:top w:val="none" w:sz="0" w:space="0" w:color="auto"/>
        <w:left w:val="none" w:sz="0" w:space="0" w:color="auto"/>
        <w:bottom w:val="none" w:sz="0" w:space="0" w:color="auto"/>
        <w:right w:val="none" w:sz="0" w:space="0" w:color="auto"/>
      </w:divBdr>
    </w:div>
    <w:div w:id="680358499">
      <w:bodyDiv w:val="1"/>
      <w:marLeft w:val="0"/>
      <w:marRight w:val="0"/>
      <w:marTop w:val="0"/>
      <w:marBottom w:val="0"/>
      <w:divBdr>
        <w:top w:val="none" w:sz="0" w:space="0" w:color="auto"/>
        <w:left w:val="none" w:sz="0" w:space="0" w:color="auto"/>
        <w:bottom w:val="none" w:sz="0" w:space="0" w:color="auto"/>
        <w:right w:val="none" w:sz="0" w:space="0" w:color="auto"/>
      </w:divBdr>
      <w:divsChild>
        <w:div w:id="149567063">
          <w:marLeft w:val="0"/>
          <w:marRight w:val="0"/>
          <w:marTop w:val="0"/>
          <w:marBottom w:val="0"/>
          <w:divBdr>
            <w:top w:val="none" w:sz="0" w:space="0" w:color="auto"/>
            <w:left w:val="none" w:sz="0" w:space="0" w:color="auto"/>
            <w:bottom w:val="none" w:sz="0" w:space="0" w:color="auto"/>
            <w:right w:val="none" w:sz="0" w:space="0" w:color="auto"/>
          </w:divBdr>
        </w:div>
        <w:div w:id="1210729525">
          <w:marLeft w:val="0"/>
          <w:marRight w:val="0"/>
          <w:marTop w:val="0"/>
          <w:marBottom w:val="0"/>
          <w:divBdr>
            <w:top w:val="none" w:sz="0" w:space="0" w:color="auto"/>
            <w:left w:val="none" w:sz="0" w:space="0" w:color="auto"/>
            <w:bottom w:val="none" w:sz="0" w:space="0" w:color="auto"/>
            <w:right w:val="none" w:sz="0" w:space="0" w:color="auto"/>
          </w:divBdr>
        </w:div>
        <w:div w:id="1101031344">
          <w:marLeft w:val="0"/>
          <w:marRight w:val="0"/>
          <w:marTop w:val="0"/>
          <w:marBottom w:val="0"/>
          <w:divBdr>
            <w:top w:val="none" w:sz="0" w:space="0" w:color="auto"/>
            <w:left w:val="none" w:sz="0" w:space="0" w:color="auto"/>
            <w:bottom w:val="none" w:sz="0" w:space="0" w:color="auto"/>
            <w:right w:val="none" w:sz="0" w:space="0" w:color="auto"/>
          </w:divBdr>
        </w:div>
        <w:div w:id="1755392085">
          <w:marLeft w:val="0"/>
          <w:marRight w:val="0"/>
          <w:marTop w:val="0"/>
          <w:marBottom w:val="0"/>
          <w:divBdr>
            <w:top w:val="none" w:sz="0" w:space="0" w:color="auto"/>
            <w:left w:val="none" w:sz="0" w:space="0" w:color="auto"/>
            <w:bottom w:val="none" w:sz="0" w:space="0" w:color="auto"/>
            <w:right w:val="none" w:sz="0" w:space="0" w:color="auto"/>
          </w:divBdr>
        </w:div>
        <w:div w:id="1728190119">
          <w:marLeft w:val="0"/>
          <w:marRight w:val="0"/>
          <w:marTop w:val="0"/>
          <w:marBottom w:val="0"/>
          <w:divBdr>
            <w:top w:val="none" w:sz="0" w:space="0" w:color="auto"/>
            <w:left w:val="none" w:sz="0" w:space="0" w:color="auto"/>
            <w:bottom w:val="none" w:sz="0" w:space="0" w:color="auto"/>
            <w:right w:val="none" w:sz="0" w:space="0" w:color="auto"/>
          </w:divBdr>
        </w:div>
        <w:div w:id="407072214">
          <w:marLeft w:val="0"/>
          <w:marRight w:val="0"/>
          <w:marTop w:val="0"/>
          <w:marBottom w:val="0"/>
          <w:divBdr>
            <w:top w:val="none" w:sz="0" w:space="0" w:color="auto"/>
            <w:left w:val="none" w:sz="0" w:space="0" w:color="auto"/>
            <w:bottom w:val="none" w:sz="0" w:space="0" w:color="auto"/>
            <w:right w:val="none" w:sz="0" w:space="0" w:color="auto"/>
          </w:divBdr>
        </w:div>
        <w:div w:id="1362702542">
          <w:marLeft w:val="0"/>
          <w:marRight w:val="0"/>
          <w:marTop w:val="0"/>
          <w:marBottom w:val="0"/>
          <w:divBdr>
            <w:top w:val="none" w:sz="0" w:space="0" w:color="auto"/>
            <w:left w:val="none" w:sz="0" w:space="0" w:color="auto"/>
            <w:bottom w:val="none" w:sz="0" w:space="0" w:color="auto"/>
            <w:right w:val="none" w:sz="0" w:space="0" w:color="auto"/>
          </w:divBdr>
        </w:div>
        <w:div w:id="1936670945">
          <w:marLeft w:val="0"/>
          <w:marRight w:val="0"/>
          <w:marTop w:val="0"/>
          <w:marBottom w:val="0"/>
          <w:divBdr>
            <w:top w:val="none" w:sz="0" w:space="0" w:color="auto"/>
            <w:left w:val="none" w:sz="0" w:space="0" w:color="auto"/>
            <w:bottom w:val="none" w:sz="0" w:space="0" w:color="auto"/>
            <w:right w:val="none" w:sz="0" w:space="0" w:color="auto"/>
          </w:divBdr>
        </w:div>
        <w:div w:id="272246562">
          <w:marLeft w:val="0"/>
          <w:marRight w:val="0"/>
          <w:marTop w:val="0"/>
          <w:marBottom w:val="0"/>
          <w:divBdr>
            <w:top w:val="none" w:sz="0" w:space="0" w:color="auto"/>
            <w:left w:val="none" w:sz="0" w:space="0" w:color="auto"/>
            <w:bottom w:val="none" w:sz="0" w:space="0" w:color="auto"/>
            <w:right w:val="none" w:sz="0" w:space="0" w:color="auto"/>
          </w:divBdr>
        </w:div>
        <w:div w:id="1178614996">
          <w:marLeft w:val="0"/>
          <w:marRight w:val="0"/>
          <w:marTop w:val="0"/>
          <w:marBottom w:val="0"/>
          <w:divBdr>
            <w:top w:val="none" w:sz="0" w:space="0" w:color="auto"/>
            <w:left w:val="none" w:sz="0" w:space="0" w:color="auto"/>
            <w:bottom w:val="none" w:sz="0" w:space="0" w:color="auto"/>
            <w:right w:val="none" w:sz="0" w:space="0" w:color="auto"/>
          </w:divBdr>
        </w:div>
      </w:divsChild>
    </w:div>
    <w:div w:id="706956161">
      <w:bodyDiv w:val="1"/>
      <w:marLeft w:val="0"/>
      <w:marRight w:val="0"/>
      <w:marTop w:val="0"/>
      <w:marBottom w:val="0"/>
      <w:divBdr>
        <w:top w:val="none" w:sz="0" w:space="0" w:color="auto"/>
        <w:left w:val="none" w:sz="0" w:space="0" w:color="auto"/>
        <w:bottom w:val="none" w:sz="0" w:space="0" w:color="auto"/>
        <w:right w:val="none" w:sz="0" w:space="0" w:color="auto"/>
      </w:divBdr>
    </w:div>
    <w:div w:id="1023019132">
      <w:bodyDiv w:val="1"/>
      <w:marLeft w:val="0"/>
      <w:marRight w:val="0"/>
      <w:marTop w:val="0"/>
      <w:marBottom w:val="0"/>
      <w:divBdr>
        <w:top w:val="none" w:sz="0" w:space="0" w:color="auto"/>
        <w:left w:val="none" w:sz="0" w:space="0" w:color="auto"/>
        <w:bottom w:val="none" w:sz="0" w:space="0" w:color="auto"/>
        <w:right w:val="none" w:sz="0" w:space="0" w:color="auto"/>
      </w:divBdr>
      <w:divsChild>
        <w:div w:id="1097481116">
          <w:marLeft w:val="0"/>
          <w:marRight w:val="0"/>
          <w:marTop w:val="0"/>
          <w:marBottom w:val="0"/>
          <w:divBdr>
            <w:top w:val="none" w:sz="0" w:space="0" w:color="auto"/>
            <w:left w:val="none" w:sz="0" w:space="0" w:color="auto"/>
            <w:bottom w:val="none" w:sz="0" w:space="0" w:color="auto"/>
            <w:right w:val="none" w:sz="0" w:space="0" w:color="auto"/>
          </w:divBdr>
        </w:div>
        <w:div w:id="1856382880">
          <w:marLeft w:val="0"/>
          <w:marRight w:val="0"/>
          <w:marTop w:val="0"/>
          <w:marBottom w:val="0"/>
          <w:divBdr>
            <w:top w:val="none" w:sz="0" w:space="0" w:color="auto"/>
            <w:left w:val="none" w:sz="0" w:space="0" w:color="auto"/>
            <w:bottom w:val="none" w:sz="0" w:space="0" w:color="auto"/>
            <w:right w:val="none" w:sz="0" w:space="0" w:color="auto"/>
          </w:divBdr>
        </w:div>
        <w:div w:id="1267080626">
          <w:marLeft w:val="0"/>
          <w:marRight w:val="0"/>
          <w:marTop w:val="0"/>
          <w:marBottom w:val="0"/>
          <w:divBdr>
            <w:top w:val="none" w:sz="0" w:space="0" w:color="auto"/>
            <w:left w:val="none" w:sz="0" w:space="0" w:color="auto"/>
            <w:bottom w:val="none" w:sz="0" w:space="0" w:color="auto"/>
            <w:right w:val="none" w:sz="0" w:space="0" w:color="auto"/>
          </w:divBdr>
        </w:div>
        <w:div w:id="1343509878">
          <w:marLeft w:val="0"/>
          <w:marRight w:val="0"/>
          <w:marTop w:val="0"/>
          <w:marBottom w:val="0"/>
          <w:divBdr>
            <w:top w:val="none" w:sz="0" w:space="0" w:color="auto"/>
            <w:left w:val="none" w:sz="0" w:space="0" w:color="auto"/>
            <w:bottom w:val="none" w:sz="0" w:space="0" w:color="auto"/>
            <w:right w:val="none" w:sz="0" w:space="0" w:color="auto"/>
          </w:divBdr>
        </w:div>
        <w:div w:id="886717046">
          <w:marLeft w:val="0"/>
          <w:marRight w:val="0"/>
          <w:marTop w:val="0"/>
          <w:marBottom w:val="0"/>
          <w:divBdr>
            <w:top w:val="none" w:sz="0" w:space="0" w:color="auto"/>
            <w:left w:val="none" w:sz="0" w:space="0" w:color="auto"/>
            <w:bottom w:val="none" w:sz="0" w:space="0" w:color="auto"/>
            <w:right w:val="none" w:sz="0" w:space="0" w:color="auto"/>
          </w:divBdr>
        </w:div>
        <w:div w:id="1334379368">
          <w:marLeft w:val="0"/>
          <w:marRight w:val="0"/>
          <w:marTop w:val="0"/>
          <w:marBottom w:val="0"/>
          <w:divBdr>
            <w:top w:val="none" w:sz="0" w:space="0" w:color="auto"/>
            <w:left w:val="none" w:sz="0" w:space="0" w:color="auto"/>
            <w:bottom w:val="none" w:sz="0" w:space="0" w:color="auto"/>
            <w:right w:val="none" w:sz="0" w:space="0" w:color="auto"/>
          </w:divBdr>
        </w:div>
      </w:divsChild>
    </w:div>
    <w:div w:id="1293250174">
      <w:bodyDiv w:val="1"/>
      <w:marLeft w:val="0"/>
      <w:marRight w:val="0"/>
      <w:marTop w:val="0"/>
      <w:marBottom w:val="0"/>
      <w:divBdr>
        <w:top w:val="none" w:sz="0" w:space="0" w:color="auto"/>
        <w:left w:val="none" w:sz="0" w:space="0" w:color="auto"/>
        <w:bottom w:val="none" w:sz="0" w:space="0" w:color="auto"/>
        <w:right w:val="none" w:sz="0" w:space="0" w:color="auto"/>
      </w:divBdr>
      <w:divsChild>
        <w:div w:id="653988627">
          <w:marLeft w:val="0"/>
          <w:marRight w:val="0"/>
          <w:marTop w:val="0"/>
          <w:marBottom w:val="0"/>
          <w:divBdr>
            <w:top w:val="none" w:sz="0" w:space="0" w:color="auto"/>
            <w:left w:val="none" w:sz="0" w:space="0" w:color="auto"/>
            <w:bottom w:val="none" w:sz="0" w:space="0" w:color="auto"/>
            <w:right w:val="none" w:sz="0" w:space="0" w:color="auto"/>
          </w:divBdr>
        </w:div>
        <w:div w:id="979843200">
          <w:marLeft w:val="0"/>
          <w:marRight w:val="0"/>
          <w:marTop w:val="0"/>
          <w:marBottom w:val="0"/>
          <w:divBdr>
            <w:top w:val="none" w:sz="0" w:space="0" w:color="auto"/>
            <w:left w:val="none" w:sz="0" w:space="0" w:color="auto"/>
            <w:bottom w:val="none" w:sz="0" w:space="0" w:color="auto"/>
            <w:right w:val="none" w:sz="0" w:space="0" w:color="auto"/>
          </w:divBdr>
        </w:div>
        <w:div w:id="367032672">
          <w:marLeft w:val="0"/>
          <w:marRight w:val="0"/>
          <w:marTop w:val="0"/>
          <w:marBottom w:val="0"/>
          <w:divBdr>
            <w:top w:val="none" w:sz="0" w:space="0" w:color="auto"/>
            <w:left w:val="none" w:sz="0" w:space="0" w:color="auto"/>
            <w:bottom w:val="none" w:sz="0" w:space="0" w:color="auto"/>
            <w:right w:val="none" w:sz="0" w:space="0" w:color="auto"/>
          </w:divBdr>
        </w:div>
        <w:div w:id="1934892010">
          <w:marLeft w:val="0"/>
          <w:marRight w:val="0"/>
          <w:marTop w:val="0"/>
          <w:marBottom w:val="0"/>
          <w:divBdr>
            <w:top w:val="none" w:sz="0" w:space="0" w:color="auto"/>
            <w:left w:val="none" w:sz="0" w:space="0" w:color="auto"/>
            <w:bottom w:val="none" w:sz="0" w:space="0" w:color="auto"/>
            <w:right w:val="none" w:sz="0" w:space="0" w:color="auto"/>
          </w:divBdr>
        </w:div>
        <w:div w:id="1659531994">
          <w:marLeft w:val="0"/>
          <w:marRight w:val="0"/>
          <w:marTop w:val="0"/>
          <w:marBottom w:val="0"/>
          <w:divBdr>
            <w:top w:val="none" w:sz="0" w:space="0" w:color="auto"/>
            <w:left w:val="none" w:sz="0" w:space="0" w:color="auto"/>
            <w:bottom w:val="none" w:sz="0" w:space="0" w:color="auto"/>
            <w:right w:val="none" w:sz="0" w:space="0" w:color="auto"/>
          </w:divBdr>
        </w:div>
        <w:div w:id="1114862726">
          <w:marLeft w:val="0"/>
          <w:marRight w:val="0"/>
          <w:marTop w:val="0"/>
          <w:marBottom w:val="0"/>
          <w:divBdr>
            <w:top w:val="none" w:sz="0" w:space="0" w:color="auto"/>
            <w:left w:val="none" w:sz="0" w:space="0" w:color="auto"/>
            <w:bottom w:val="none" w:sz="0" w:space="0" w:color="auto"/>
            <w:right w:val="none" w:sz="0" w:space="0" w:color="auto"/>
          </w:divBdr>
        </w:div>
        <w:div w:id="1481340705">
          <w:marLeft w:val="0"/>
          <w:marRight w:val="0"/>
          <w:marTop w:val="0"/>
          <w:marBottom w:val="0"/>
          <w:divBdr>
            <w:top w:val="none" w:sz="0" w:space="0" w:color="auto"/>
            <w:left w:val="none" w:sz="0" w:space="0" w:color="auto"/>
            <w:bottom w:val="none" w:sz="0" w:space="0" w:color="auto"/>
            <w:right w:val="none" w:sz="0" w:space="0" w:color="auto"/>
          </w:divBdr>
        </w:div>
        <w:div w:id="1387609819">
          <w:marLeft w:val="0"/>
          <w:marRight w:val="0"/>
          <w:marTop w:val="0"/>
          <w:marBottom w:val="0"/>
          <w:divBdr>
            <w:top w:val="none" w:sz="0" w:space="0" w:color="auto"/>
            <w:left w:val="none" w:sz="0" w:space="0" w:color="auto"/>
            <w:bottom w:val="none" w:sz="0" w:space="0" w:color="auto"/>
            <w:right w:val="none" w:sz="0" w:space="0" w:color="auto"/>
          </w:divBdr>
        </w:div>
        <w:div w:id="54284389">
          <w:marLeft w:val="0"/>
          <w:marRight w:val="0"/>
          <w:marTop w:val="0"/>
          <w:marBottom w:val="0"/>
          <w:divBdr>
            <w:top w:val="none" w:sz="0" w:space="0" w:color="auto"/>
            <w:left w:val="none" w:sz="0" w:space="0" w:color="auto"/>
            <w:bottom w:val="none" w:sz="0" w:space="0" w:color="auto"/>
            <w:right w:val="none" w:sz="0" w:space="0" w:color="auto"/>
          </w:divBdr>
        </w:div>
        <w:div w:id="1264000089">
          <w:marLeft w:val="0"/>
          <w:marRight w:val="0"/>
          <w:marTop w:val="0"/>
          <w:marBottom w:val="0"/>
          <w:divBdr>
            <w:top w:val="none" w:sz="0" w:space="0" w:color="auto"/>
            <w:left w:val="none" w:sz="0" w:space="0" w:color="auto"/>
            <w:bottom w:val="none" w:sz="0" w:space="0" w:color="auto"/>
            <w:right w:val="none" w:sz="0" w:space="0" w:color="auto"/>
          </w:divBdr>
        </w:div>
        <w:div w:id="502160301">
          <w:marLeft w:val="0"/>
          <w:marRight w:val="0"/>
          <w:marTop w:val="0"/>
          <w:marBottom w:val="0"/>
          <w:divBdr>
            <w:top w:val="none" w:sz="0" w:space="0" w:color="auto"/>
            <w:left w:val="none" w:sz="0" w:space="0" w:color="auto"/>
            <w:bottom w:val="none" w:sz="0" w:space="0" w:color="auto"/>
            <w:right w:val="none" w:sz="0" w:space="0" w:color="auto"/>
          </w:divBdr>
        </w:div>
        <w:div w:id="790396593">
          <w:marLeft w:val="0"/>
          <w:marRight w:val="0"/>
          <w:marTop w:val="0"/>
          <w:marBottom w:val="0"/>
          <w:divBdr>
            <w:top w:val="none" w:sz="0" w:space="0" w:color="auto"/>
            <w:left w:val="none" w:sz="0" w:space="0" w:color="auto"/>
            <w:bottom w:val="none" w:sz="0" w:space="0" w:color="auto"/>
            <w:right w:val="none" w:sz="0" w:space="0" w:color="auto"/>
          </w:divBdr>
        </w:div>
        <w:div w:id="2070495870">
          <w:marLeft w:val="0"/>
          <w:marRight w:val="0"/>
          <w:marTop w:val="0"/>
          <w:marBottom w:val="0"/>
          <w:divBdr>
            <w:top w:val="none" w:sz="0" w:space="0" w:color="auto"/>
            <w:left w:val="none" w:sz="0" w:space="0" w:color="auto"/>
            <w:bottom w:val="none" w:sz="0" w:space="0" w:color="auto"/>
            <w:right w:val="none" w:sz="0" w:space="0" w:color="auto"/>
          </w:divBdr>
        </w:div>
        <w:div w:id="1777553374">
          <w:marLeft w:val="0"/>
          <w:marRight w:val="0"/>
          <w:marTop w:val="0"/>
          <w:marBottom w:val="0"/>
          <w:divBdr>
            <w:top w:val="none" w:sz="0" w:space="0" w:color="auto"/>
            <w:left w:val="none" w:sz="0" w:space="0" w:color="auto"/>
            <w:bottom w:val="none" w:sz="0" w:space="0" w:color="auto"/>
            <w:right w:val="none" w:sz="0" w:space="0" w:color="auto"/>
          </w:divBdr>
        </w:div>
        <w:div w:id="670529645">
          <w:marLeft w:val="0"/>
          <w:marRight w:val="0"/>
          <w:marTop w:val="0"/>
          <w:marBottom w:val="0"/>
          <w:divBdr>
            <w:top w:val="none" w:sz="0" w:space="0" w:color="auto"/>
            <w:left w:val="none" w:sz="0" w:space="0" w:color="auto"/>
            <w:bottom w:val="none" w:sz="0" w:space="0" w:color="auto"/>
            <w:right w:val="none" w:sz="0" w:space="0" w:color="auto"/>
          </w:divBdr>
        </w:div>
        <w:div w:id="592856493">
          <w:marLeft w:val="0"/>
          <w:marRight w:val="0"/>
          <w:marTop w:val="0"/>
          <w:marBottom w:val="0"/>
          <w:divBdr>
            <w:top w:val="none" w:sz="0" w:space="0" w:color="auto"/>
            <w:left w:val="none" w:sz="0" w:space="0" w:color="auto"/>
            <w:bottom w:val="none" w:sz="0" w:space="0" w:color="auto"/>
            <w:right w:val="none" w:sz="0" w:space="0" w:color="auto"/>
          </w:divBdr>
        </w:div>
        <w:div w:id="498883752">
          <w:marLeft w:val="0"/>
          <w:marRight w:val="0"/>
          <w:marTop w:val="0"/>
          <w:marBottom w:val="0"/>
          <w:divBdr>
            <w:top w:val="none" w:sz="0" w:space="0" w:color="auto"/>
            <w:left w:val="none" w:sz="0" w:space="0" w:color="auto"/>
            <w:bottom w:val="none" w:sz="0" w:space="0" w:color="auto"/>
            <w:right w:val="none" w:sz="0" w:space="0" w:color="auto"/>
          </w:divBdr>
        </w:div>
      </w:divsChild>
    </w:div>
    <w:div w:id="1428623069">
      <w:bodyDiv w:val="1"/>
      <w:marLeft w:val="0"/>
      <w:marRight w:val="0"/>
      <w:marTop w:val="0"/>
      <w:marBottom w:val="0"/>
      <w:divBdr>
        <w:top w:val="none" w:sz="0" w:space="0" w:color="auto"/>
        <w:left w:val="none" w:sz="0" w:space="0" w:color="auto"/>
        <w:bottom w:val="none" w:sz="0" w:space="0" w:color="auto"/>
        <w:right w:val="none" w:sz="0" w:space="0" w:color="auto"/>
      </w:divBdr>
      <w:divsChild>
        <w:div w:id="1280071506">
          <w:marLeft w:val="0"/>
          <w:marRight w:val="0"/>
          <w:marTop w:val="0"/>
          <w:marBottom w:val="0"/>
          <w:divBdr>
            <w:top w:val="none" w:sz="0" w:space="0" w:color="auto"/>
            <w:left w:val="none" w:sz="0" w:space="0" w:color="auto"/>
            <w:bottom w:val="none" w:sz="0" w:space="0" w:color="auto"/>
            <w:right w:val="none" w:sz="0" w:space="0" w:color="auto"/>
          </w:divBdr>
        </w:div>
        <w:div w:id="394551837">
          <w:marLeft w:val="0"/>
          <w:marRight w:val="0"/>
          <w:marTop w:val="0"/>
          <w:marBottom w:val="0"/>
          <w:divBdr>
            <w:top w:val="none" w:sz="0" w:space="0" w:color="auto"/>
            <w:left w:val="none" w:sz="0" w:space="0" w:color="auto"/>
            <w:bottom w:val="none" w:sz="0" w:space="0" w:color="auto"/>
            <w:right w:val="none" w:sz="0" w:space="0" w:color="auto"/>
          </w:divBdr>
        </w:div>
        <w:div w:id="376390796">
          <w:marLeft w:val="0"/>
          <w:marRight w:val="0"/>
          <w:marTop w:val="0"/>
          <w:marBottom w:val="0"/>
          <w:divBdr>
            <w:top w:val="none" w:sz="0" w:space="0" w:color="auto"/>
            <w:left w:val="none" w:sz="0" w:space="0" w:color="auto"/>
            <w:bottom w:val="none" w:sz="0" w:space="0" w:color="auto"/>
            <w:right w:val="none" w:sz="0" w:space="0" w:color="auto"/>
          </w:divBdr>
        </w:div>
        <w:div w:id="1285573921">
          <w:marLeft w:val="0"/>
          <w:marRight w:val="0"/>
          <w:marTop w:val="0"/>
          <w:marBottom w:val="0"/>
          <w:divBdr>
            <w:top w:val="none" w:sz="0" w:space="0" w:color="auto"/>
            <w:left w:val="none" w:sz="0" w:space="0" w:color="auto"/>
            <w:bottom w:val="none" w:sz="0" w:space="0" w:color="auto"/>
            <w:right w:val="none" w:sz="0" w:space="0" w:color="auto"/>
          </w:divBdr>
        </w:div>
        <w:div w:id="2112624318">
          <w:marLeft w:val="0"/>
          <w:marRight w:val="0"/>
          <w:marTop w:val="0"/>
          <w:marBottom w:val="0"/>
          <w:divBdr>
            <w:top w:val="none" w:sz="0" w:space="0" w:color="auto"/>
            <w:left w:val="none" w:sz="0" w:space="0" w:color="auto"/>
            <w:bottom w:val="none" w:sz="0" w:space="0" w:color="auto"/>
            <w:right w:val="none" w:sz="0" w:space="0" w:color="auto"/>
          </w:divBdr>
        </w:div>
        <w:div w:id="44912586">
          <w:marLeft w:val="0"/>
          <w:marRight w:val="0"/>
          <w:marTop w:val="0"/>
          <w:marBottom w:val="0"/>
          <w:divBdr>
            <w:top w:val="none" w:sz="0" w:space="0" w:color="auto"/>
            <w:left w:val="none" w:sz="0" w:space="0" w:color="auto"/>
            <w:bottom w:val="none" w:sz="0" w:space="0" w:color="auto"/>
            <w:right w:val="none" w:sz="0" w:space="0" w:color="auto"/>
          </w:divBdr>
        </w:div>
        <w:div w:id="558632416">
          <w:marLeft w:val="0"/>
          <w:marRight w:val="0"/>
          <w:marTop w:val="0"/>
          <w:marBottom w:val="0"/>
          <w:divBdr>
            <w:top w:val="none" w:sz="0" w:space="0" w:color="auto"/>
            <w:left w:val="none" w:sz="0" w:space="0" w:color="auto"/>
            <w:bottom w:val="none" w:sz="0" w:space="0" w:color="auto"/>
            <w:right w:val="none" w:sz="0" w:space="0" w:color="auto"/>
          </w:divBdr>
        </w:div>
      </w:divsChild>
    </w:div>
    <w:div w:id="1590388125">
      <w:bodyDiv w:val="1"/>
      <w:marLeft w:val="0"/>
      <w:marRight w:val="0"/>
      <w:marTop w:val="0"/>
      <w:marBottom w:val="0"/>
      <w:divBdr>
        <w:top w:val="none" w:sz="0" w:space="0" w:color="auto"/>
        <w:left w:val="none" w:sz="0" w:space="0" w:color="auto"/>
        <w:bottom w:val="none" w:sz="0" w:space="0" w:color="auto"/>
        <w:right w:val="none" w:sz="0" w:space="0" w:color="auto"/>
      </w:divBdr>
      <w:divsChild>
        <w:div w:id="1083575573">
          <w:marLeft w:val="0"/>
          <w:marRight w:val="0"/>
          <w:marTop w:val="0"/>
          <w:marBottom w:val="0"/>
          <w:divBdr>
            <w:top w:val="none" w:sz="0" w:space="0" w:color="auto"/>
            <w:left w:val="none" w:sz="0" w:space="0" w:color="auto"/>
            <w:bottom w:val="none" w:sz="0" w:space="0" w:color="auto"/>
            <w:right w:val="none" w:sz="0" w:space="0" w:color="auto"/>
          </w:divBdr>
        </w:div>
        <w:div w:id="1785344838">
          <w:marLeft w:val="0"/>
          <w:marRight w:val="0"/>
          <w:marTop w:val="0"/>
          <w:marBottom w:val="0"/>
          <w:divBdr>
            <w:top w:val="none" w:sz="0" w:space="0" w:color="auto"/>
            <w:left w:val="none" w:sz="0" w:space="0" w:color="auto"/>
            <w:bottom w:val="none" w:sz="0" w:space="0" w:color="auto"/>
            <w:right w:val="none" w:sz="0" w:space="0" w:color="auto"/>
          </w:divBdr>
        </w:div>
        <w:div w:id="753935243">
          <w:marLeft w:val="0"/>
          <w:marRight w:val="0"/>
          <w:marTop w:val="0"/>
          <w:marBottom w:val="0"/>
          <w:divBdr>
            <w:top w:val="none" w:sz="0" w:space="0" w:color="auto"/>
            <w:left w:val="none" w:sz="0" w:space="0" w:color="auto"/>
            <w:bottom w:val="none" w:sz="0" w:space="0" w:color="auto"/>
            <w:right w:val="none" w:sz="0" w:space="0" w:color="auto"/>
          </w:divBdr>
        </w:div>
        <w:div w:id="791821153">
          <w:marLeft w:val="0"/>
          <w:marRight w:val="0"/>
          <w:marTop w:val="0"/>
          <w:marBottom w:val="0"/>
          <w:divBdr>
            <w:top w:val="none" w:sz="0" w:space="0" w:color="auto"/>
            <w:left w:val="none" w:sz="0" w:space="0" w:color="auto"/>
            <w:bottom w:val="none" w:sz="0" w:space="0" w:color="auto"/>
            <w:right w:val="none" w:sz="0" w:space="0" w:color="auto"/>
          </w:divBdr>
        </w:div>
        <w:div w:id="292716363">
          <w:marLeft w:val="0"/>
          <w:marRight w:val="0"/>
          <w:marTop w:val="0"/>
          <w:marBottom w:val="0"/>
          <w:divBdr>
            <w:top w:val="none" w:sz="0" w:space="0" w:color="auto"/>
            <w:left w:val="none" w:sz="0" w:space="0" w:color="auto"/>
            <w:bottom w:val="none" w:sz="0" w:space="0" w:color="auto"/>
            <w:right w:val="none" w:sz="0" w:space="0" w:color="auto"/>
          </w:divBdr>
        </w:div>
        <w:div w:id="490996574">
          <w:marLeft w:val="0"/>
          <w:marRight w:val="0"/>
          <w:marTop w:val="0"/>
          <w:marBottom w:val="0"/>
          <w:divBdr>
            <w:top w:val="none" w:sz="0" w:space="0" w:color="auto"/>
            <w:left w:val="none" w:sz="0" w:space="0" w:color="auto"/>
            <w:bottom w:val="none" w:sz="0" w:space="0" w:color="auto"/>
            <w:right w:val="none" w:sz="0" w:space="0" w:color="auto"/>
          </w:divBdr>
        </w:div>
        <w:div w:id="654917150">
          <w:marLeft w:val="0"/>
          <w:marRight w:val="0"/>
          <w:marTop w:val="0"/>
          <w:marBottom w:val="0"/>
          <w:divBdr>
            <w:top w:val="none" w:sz="0" w:space="0" w:color="auto"/>
            <w:left w:val="none" w:sz="0" w:space="0" w:color="auto"/>
            <w:bottom w:val="none" w:sz="0" w:space="0" w:color="auto"/>
            <w:right w:val="none" w:sz="0" w:space="0" w:color="auto"/>
          </w:divBdr>
        </w:div>
        <w:div w:id="248078068">
          <w:marLeft w:val="0"/>
          <w:marRight w:val="0"/>
          <w:marTop w:val="0"/>
          <w:marBottom w:val="0"/>
          <w:divBdr>
            <w:top w:val="none" w:sz="0" w:space="0" w:color="auto"/>
            <w:left w:val="none" w:sz="0" w:space="0" w:color="auto"/>
            <w:bottom w:val="none" w:sz="0" w:space="0" w:color="auto"/>
            <w:right w:val="none" w:sz="0" w:space="0" w:color="auto"/>
          </w:divBdr>
        </w:div>
      </w:divsChild>
    </w:div>
    <w:div w:id="1652563667">
      <w:bodyDiv w:val="1"/>
      <w:marLeft w:val="0"/>
      <w:marRight w:val="0"/>
      <w:marTop w:val="0"/>
      <w:marBottom w:val="0"/>
      <w:divBdr>
        <w:top w:val="none" w:sz="0" w:space="0" w:color="auto"/>
        <w:left w:val="none" w:sz="0" w:space="0" w:color="auto"/>
        <w:bottom w:val="none" w:sz="0" w:space="0" w:color="auto"/>
        <w:right w:val="none" w:sz="0" w:space="0" w:color="auto"/>
      </w:divBdr>
    </w:div>
    <w:div w:id="172505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h.nhs.uk/about/policies/documents/non_clinical_policies/black_hr/HR_121_Death_in_Service_Procedure.pdf" TargetMode="External"/><Relationship Id="rId13" Type="http://schemas.openxmlformats.org/officeDocument/2006/relationships/hyperlink" Target="https://www.kingsfund.org.uk/publications/whats-happening-life-expectancy-engla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ns.gov.uk/peoplepopulationandcommunity/birthsdeathsandmarriages/lifeexpectancies/datasets/singleyearlifetablesuk1980to20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46/bmj.f1853" TargetMode="External"/><Relationship Id="rId5" Type="http://schemas.openxmlformats.org/officeDocument/2006/relationships/webSettings" Target="webSettings.xml"/><Relationship Id="rId15" Type="http://schemas.openxmlformats.org/officeDocument/2006/relationships/hyperlink" Target="https://www.kingsfund.org.uk/publications/whats-happening-life-expectancy-england" TargetMode="External"/><Relationship Id="rId23" Type="http://schemas.openxmlformats.org/officeDocument/2006/relationships/theme" Target="theme/theme1.xml"/><Relationship Id="rId10" Type="http://schemas.openxmlformats.org/officeDocument/2006/relationships/hyperlink" Target="https://www.candi.nhs.uk/sites/default/files/Death%20in%20Service%20Policy%20and%20Terminal%20Illness%20Policy_HR06_May%202018_V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incolnshirecommunityhealthservices.nhs.uk/application/files/6716/1649/6537/P_HR_40_Death_in_Service_Policy.pdf" TargetMode="External"/><Relationship Id="rId14" Type="http://schemas.openxmlformats.org/officeDocument/2006/relationships/hyperlink" Target="https://www.ons.gov.uk/peoplepopulationandcommunity/healthandsocialcare/healthinequalities/bulletins/healthstatelifeexpectanciesbyindexofmultipledeprivationimd/2017to201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rdiffandvaleuhb.wales.nhs.uk/the-challenges-we-face" TargetMode="External"/><Relationship Id="rId2" Type="http://schemas.openxmlformats.org/officeDocument/2006/relationships/hyperlink" Target="http://nww2.nphs.wales.nhs.uk:8080/PubHObservatoryProjDocs.nsf" TargetMode="External"/><Relationship Id="rId1" Type="http://schemas.openxmlformats.org/officeDocument/2006/relationships/hyperlink" Target="http://nww.cardiffandvale.wales.nhs.uk/portal/page?_pageid=253,73860407,253_73860411&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AA9C-1CA7-4AF7-990A-6C11314A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16336</CharactersWithSpaces>
  <SharedDoc>false</SharedDoc>
  <HLinks>
    <vt:vector size="120" baseType="variant">
      <vt:variant>
        <vt:i4>458785</vt:i4>
      </vt:variant>
      <vt:variant>
        <vt:i4>3</vt:i4>
      </vt:variant>
      <vt:variant>
        <vt:i4>0</vt:i4>
      </vt:variant>
      <vt:variant>
        <vt:i4>5</vt:i4>
      </vt:variant>
      <vt:variant>
        <vt:lpwstr>mailto:Keithley.wilkinson@wales.nhs.uk</vt:lpwstr>
      </vt:variant>
      <vt:variant>
        <vt:lpwstr/>
      </vt:variant>
      <vt:variant>
        <vt:i4>2555917</vt:i4>
      </vt:variant>
      <vt:variant>
        <vt:i4>0</vt:i4>
      </vt:variant>
      <vt:variant>
        <vt:i4>0</vt:i4>
      </vt:variant>
      <vt:variant>
        <vt:i4>5</vt:i4>
      </vt:variant>
      <vt:variant>
        <vt:lpwstr>mailto:susan.toner@wales.nh.uk</vt:lpwstr>
      </vt:variant>
      <vt:variant>
        <vt:lpwstr/>
      </vt:variant>
      <vt:variant>
        <vt:i4>4587546</vt:i4>
      </vt:variant>
      <vt:variant>
        <vt:i4>51</vt:i4>
      </vt:variant>
      <vt:variant>
        <vt:i4>0</vt:i4>
      </vt:variant>
      <vt:variant>
        <vt:i4>5</vt:i4>
      </vt:variant>
      <vt:variant>
        <vt:lpwstr>https://www.equalityhumanrights.com/en/human-rights/human-rights-act</vt:lpwstr>
      </vt:variant>
      <vt:variant>
        <vt:lpwstr/>
      </vt:variant>
      <vt:variant>
        <vt:i4>1507402</vt:i4>
      </vt:variant>
      <vt:variant>
        <vt:i4>48</vt:i4>
      </vt:variant>
      <vt:variant>
        <vt:i4>0</vt:i4>
      </vt:variant>
      <vt:variant>
        <vt:i4>5</vt:i4>
      </vt:variant>
      <vt:variant>
        <vt:lpwstr>http://www.cardiffandvaleuhb.wales.nhs.uk/the-challenges-we-face</vt:lpwstr>
      </vt:variant>
      <vt:variant>
        <vt:lpwstr/>
      </vt:variant>
      <vt:variant>
        <vt:i4>2228323</vt:i4>
      </vt:variant>
      <vt:variant>
        <vt:i4>45</vt:i4>
      </vt:variant>
      <vt:variant>
        <vt:i4>0</vt:i4>
      </vt:variant>
      <vt:variant>
        <vt:i4>5</vt:i4>
      </vt:variant>
      <vt:variant>
        <vt:lpwstr>http://nww2.nphs.wales.nhs.uk:8080/PubHObservatoryProjDocs.nsf</vt:lpwstr>
      </vt:variant>
      <vt:variant>
        <vt:lpwstr/>
      </vt:variant>
      <vt:variant>
        <vt:i4>3539064</vt:i4>
      </vt:variant>
      <vt:variant>
        <vt:i4>42</vt:i4>
      </vt:variant>
      <vt:variant>
        <vt:i4>0</vt:i4>
      </vt:variant>
      <vt:variant>
        <vt:i4>5</vt:i4>
      </vt:variant>
      <vt:variant>
        <vt:lpwstr>http://www.wales.nhs.uk/sites3/page.cfm?orgid=522&amp;pid=63782</vt:lpwstr>
      </vt:variant>
      <vt:variant>
        <vt:lpwstr/>
      </vt:variant>
      <vt:variant>
        <vt:i4>7340158</vt:i4>
      </vt:variant>
      <vt:variant>
        <vt:i4>39</vt:i4>
      </vt:variant>
      <vt:variant>
        <vt:i4>0</vt:i4>
      </vt:variant>
      <vt:variant>
        <vt:i4>5</vt:i4>
      </vt:variant>
      <vt:variant>
        <vt:lpwstr>http://www.healthscotland.com/uploads/documents/5563-HIIA - An approach to fair and effective policy making.pdf</vt:lpwstr>
      </vt:variant>
      <vt:variant>
        <vt:lpwstr/>
      </vt:variant>
      <vt:variant>
        <vt:i4>6357026</vt:i4>
      </vt:variant>
      <vt:variant>
        <vt:i4>36</vt:i4>
      </vt:variant>
      <vt:variant>
        <vt:i4>0</vt:i4>
      </vt:variant>
      <vt:variant>
        <vt:i4>5</vt:i4>
      </vt:variant>
      <vt:variant>
        <vt:lpwstr>http://nww.cardiffandvale.wales.nhs.uk/portal/page?_pageid=253,73860407,253_73860411&amp;_dad=portal&amp;_schema=PORTAL</vt:lpwstr>
      </vt:variant>
      <vt:variant>
        <vt:lpwstr/>
      </vt:variant>
      <vt:variant>
        <vt:i4>5046358</vt:i4>
      </vt:variant>
      <vt:variant>
        <vt:i4>33</vt:i4>
      </vt:variant>
      <vt:variant>
        <vt:i4>0</vt:i4>
      </vt:variant>
      <vt:variant>
        <vt:i4>5</vt:i4>
      </vt:variant>
      <vt:variant>
        <vt:lpwstr>http://www.legislation.gov.uk/mwa/2011/1/contents/enacted</vt:lpwstr>
      </vt:variant>
      <vt:variant>
        <vt:lpwstr/>
      </vt:variant>
      <vt:variant>
        <vt:i4>2359341</vt:i4>
      </vt:variant>
      <vt:variant>
        <vt:i4>30</vt:i4>
      </vt:variant>
      <vt:variant>
        <vt:i4>0</vt:i4>
      </vt:variant>
      <vt:variant>
        <vt:i4>5</vt:i4>
      </vt:variant>
      <vt:variant>
        <vt:lpwstr>http://gov.wales/topics/health/publications/health/guidance/care-standards/?lang=en</vt:lpwstr>
      </vt:variant>
      <vt:variant>
        <vt:lpwstr/>
      </vt:variant>
      <vt:variant>
        <vt:i4>2293805</vt:i4>
      </vt:variant>
      <vt:variant>
        <vt:i4>27</vt:i4>
      </vt:variant>
      <vt:variant>
        <vt:i4>0</vt:i4>
      </vt:variant>
      <vt:variant>
        <vt:i4>5</vt:i4>
      </vt:variant>
      <vt:variant>
        <vt:lpwstr>http://www.wales.nhs.uk/sites3/Documents/254/WHC-2015-012 - English Version.pdf</vt:lpwstr>
      </vt:variant>
      <vt:variant>
        <vt:lpwstr/>
      </vt:variant>
      <vt:variant>
        <vt:i4>4259924</vt:i4>
      </vt:variant>
      <vt:variant>
        <vt:i4>24</vt:i4>
      </vt:variant>
      <vt:variant>
        <vt:i4>0</vt:i4>
      </vt:variant>
      <vt:variant>
        <vt:i4>5</vt:i4>
      </vt:variant>
      <vt:variant>
        <vt:lpwstr>http://www.ohchr.org/EN/ProfessionalInterest/Pages/OlderPersons.aspx</vt:lpwstr>
      </vt:variant>
      <vt:variant>
        <vt:lpwstr/>
      </vt:variant>
      <vt:variant>
        <vt:i4>6357043</vt:i4>
      </vt:variant>
      <vt:variant>
        <vt:i4>21</vt:i4>
      </vt:variant>
      <vt:variant>
        <vt:i4>0</vt:i4>
      </vt:variant>
      <vt:variant>
        <vt:i4>5</vt:i4>
      </vt:variant>
      <vt:variant>
        <vt:lpwstr>http://www.un.org/disabilities/convention/conventionfull.shtml</vt:lpwstr>
      </vt:variant>
      <vt:variant>
        <vt:lpwstr/>
      </vt:variant>
      <vt:variant>
        <vt:i4>7733357</vt:i4>
      </vt:variant>
      <vt:variant>
        <vt:i4>18</vt:i4>
      </vt:variant>
      <vt:variant>
        <vt:i4>0</vt:i4>
      </vt:variant>
      <vt:variant>
        <vt:i4>5</vt:i4>
      </vt:variant>
      <vt:variant>
        <vt:lpwstr>http://www.unicef.org.uk/UNICEFs-Work/UN-Convention</vt:lpwstr>
      </vt:variant>
      <vt:variant>
        <vt:lpwstr/>
      </vt:variant>
      <vt:variant>
        <vt:i4>4587546</vt:i4>
      </vt:variant>
      <vt:variant>
        <vt:i4>15</vt:i4>
      </vt:variant>
      <vt:variant>
        <vt:i4>0</vt:i4>
      </vt:variant>
      <vt:variant>
        <vt:i4>5</vt:i4>
      </vt:variant>
      <vt:variant>
        <vt:lpwstr>https://www.equalityhumanrights.com/en/human-rights/human-rights-act</vt:lpwstr>
      </vt:variant>
      <vt:variant>
        <vt:lpwstr/>
      </vt:variant>
      <vt:variant>
        <vt:i4>3539064</vt:i4>
      </vt:variant>
      <vt:variant>
        <vt:i4>12</vt:i4>
      </vt:variant>
      <vt:variant>
        <vt:i4>0</vt:i4>
      </vt:variant>
      <vt:variant>
        <vt:i4>5</vt:i4>
      </vt:variant>
      <vt:variant>
        <vt:lpwstr>http://www.wales.nhs.uk/sites3/page.cfm?orgid=522&amp;pid=63782</vt:lpwstr>
      </vt:variant>
      <vt:variant>
        <vt:lpwstr/>
      </vt:variant>
      <vt:variant>
        <vt:i4>2687075</vt:i4>
      </vt:variant>
      <vt:variant>
        <vt:i4>9</vt:i4>
      </vt:variant>
      <vt:variant>
        <vt:i4>0</vt:i4>
      </vt:variant>
      <vt:variant>
        <vt:i4>5</vt:i4>
      </vt:variant>
      <vt:variant>
        <vt:lpwstr>http://gov.wales/topics/health/socialcare/act/?lang=en</vt:lpwstr>
      </vt:variant>
      <vt:variant>
        <vt:lpwstr/>
      </vt:variant>
      <vt:variant>
        <vt:i4>262236</vt:i4>
      </vt:variant>
      <vt:variant>
        <vt:i4>6</vt:i4>
      </vt:variant>
      <vt:variant>
        <vt:i4>0</vt:i4>
      </vt:variant>
      <vt:variant>
        <vt:i4>5</vt:i4>
      </vt:variant>
      <vt:variant>
        <vt:lpwstr>http://gov.wales/topics/people-and-communities/people/future-generations-act/?lang=en</vt:lpwstr>
      </vt:variant>
      <vt:variant>
        <vt:lpwstr/>
      </vt:variant>
      <vt:variant>
        <vt:i4>6291574</vt:i4>
      </vt:variant>
      <vt:variant>
        <vt:i4>3</vt:i4>
      </vt:variant>
      <vt:variant>
        <vt:i4>0</vt:i4>
      </vt:variant>
      <vt:variant>
        <vt:i4>5</vt:i4>
      </vt:variant>
      <vt:variant>
        <vt:lpwstr>https://www.gov.uk/guidance/equality-act-2010-guidance</vt:lpwstr>
      </vt:variant>
      <vt:variant>
        <vt:lpwstr/>
      </vt:variant>
      <vt:variant>
        <vt:i4>6946869</vt:i4>
      </vt:variant>
      <vt:variant>
        <vt:i4>0</vt:i4>
      </vt:variant>
      <vt:variant>
        <vt:i4>0</vt:i4>
      </vt:variant>
      <vt:variant>
        <vt:i4>5</vt:i4>
      </vt:variant>
      <vt:variant>
        <vt:lpwstr>http://gov.wales/topics/health/publications/health/guidance/standards/?lang=en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ju083892</dc:creator>
  <cp:lastModifiedBy>Rachel Pressley (Cardiff and Vale UHB - WORKFORCE GOVERNANCE)</cp:lastModifiedBy>
  <cp:revision>5</cp:revision>
  <cp:lastPrinted>2019-02-27T10:41:00Z</cp:lastPrinted>
  <dcterms:created xsi:type="dcterms:W3CDTF">2022-03-08T14:37:00Z</dcterms:created>
  <dcterms:modified xsi:type="dcterms:W3CDTF">2022-03-10T10:58:00Z</dcterms:modified>
</cp:coreProperties>
</file>