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972CD" w14:textId="77777777" w:rsidR="00E432D0" w:rsidRPr="004430D4" w:rsidRDefault="00E432D0" w:rsidP="00E432D0">
      <w:pPr>
        <w:jc w:val="center"/>
        <w:rPr>
          <w:rFonts w:ascii="Aptos" w:hAnsi="Aptos" w:cs="Arial"/>
          <w:b/>
          <w:sz w:val="28"/>
          <w:szCs w:val="28"/>
        </w:rPr>
      </w:pPr>
      <w:r w:rsidRPr="004430D4">
        <w:rPr>
          <w:rFonts w:ascii="Aptos" w:hAnsi="Aptos" w:cs="Arial"/>
          <w:b/>
          <w:sz w:val="28"/>
          <w:szCs w:val="28"/>
        </w:rPr>
        <w:t>RISK ASSESSMENT FORM</w:t>
      </w:r>
    </w:p>
    <w:p w14:paraId="3E161EDB" w14:textId="77777777" w:rsidR="00385F43" w:rsidRPr="004430D4" w:rsidRDefault="00385F43"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3"/>
        <w:gridCol w:w="2580"/>
        <w:gridCol w:w="235"/>
        <w:gridCol w:w="2152"/>
        <w:gridCol w:w="2718"/>
      </w:tblGrid>
      <w:tr w:rsidR="00126E7A" w:rsidRPr="004430D4" w14:paraId="198053AC" w14:textId="77777777" w:rsidTr="00BE6C14">
        <w:tc>
          <w:tcPr>
            <w:tcW w:w="1970" w:type="dxa"/>
            <w:tcBorders>
              <w:bottom w:val="single" w:sz="4" w:space="0" w:color="auto"/>
            </w:tcBorders>
            <w:shd w:val="clear" w:color="auto" w:fill="E0E0E0"/>
          </w:tcPr>
          <w:p w14:paraId="71AA7F1D" w14:textId="77777777" w:rsidR="00E432D0" w:rsidRPr="004430D4" w:rsidRDefault="00CD09A7" w:rsidP="00126E7A">
            <w:pPr>
              <w:rPr>
                <w:rFonts w:ascii="Aptos" w:hAnsi="Aptos" w:cs="Arial"/>
                <w:b/>
                <w:sz w:val="22"/>
                <w:szCs w:val="22"/>
              </w:rPr>
            </w:pPr>
            <w:r w:rsidRPr="004430D4">
              <w:rPr>
                <w:rFonts w:ascii="Aptos" w:hAnsi="Aptos" w:cs="Arial"/>
                <w:b/>
                <w:sz w:val="22"/>
                <w:szCs w:val="22"/>
              </w:rPr>
              <w:t>Clinical Board</w:t>
            </w:r>
            <w:r w:rsidR="00C96033" w:rsidRPr="004430D4">
              <w:rPr>
                <w:rFonts w:ascii="Aptos" w:hAnsi="Aptos" w:cs="Arial"/>
                <w:b/>
                <w:sz w:val="22"/>
                <w:szCs w:val="22"/>
              </w:rPr>
              <w:t>:</w:t>
            </w:r>
          </w:p>
        </w:tc>
        <w:tc>
          <w:tcPr>
            <w:tcW w:w="2638" w:type="dxa"/>
            <w:tcBorders>
              <w:bottom w:val="single" w:sz="4" w:space="0" w:color="auto"/>
              <w:right w:val="single" w:sz="4" w:space="0" w:color="auto"/>
            </w:tcBorders>
          </w:tcPr>
          <w:p w14:paraId="34DB6748" w14:textId="77777777" w:rsidR="00E432D0" w:rsidRPr="004430D4" w:rsidRDefault="007A5696" w:rsidP="00BE6C14">
            <w:pPr>
              <w:jc w:val="center"/>
              <w:rPr>
                <w:rFonts w:ascii="Aptos" w:hAnsi="Aptos" w:cs="Arial"/>
                <w:sz w:val="22"/>
                <w:szCs w:val="22"/>
              </w:rPr>
            </w:pPr>
            <w:r w:rsidRPr="004430D4">
              <w:rPr>
                <w:rFonts w:ascii="Aptos" w:hAnsi="Aptos" w:cs="Arial"/>
                <w:sz w:val="22"/>
                <w:szCs w:val="22"/>
              </w:rPr>
              <w:t>Specialist Services</w:t>
            </w:r>
          </w:p>
        </w:tc>
        <w:tc>
          <w:tcPr>
            <w:tcW w:w="236" w:type="dxa"/>
            <w:tcBorders>
              <w:top w:val="nil"/>
              <w:left w:val="single" w:sz="4" w:space="0" w:color="auto"/>
              <w:bottom w:val="nil"/>
              <w:right w:val="single" w:sz="4" w:space="0" w:color="auto"/>
            </w:tcBorders>
          </w:tcPr>
          <w:p w14:paraId="601616C9" w14:textId="77777777" w:rsidR="00E432D0" w:rsidRPr="004430D4" w:rsidRDefault="00E432D0" w:rsidP="00BE6C14">
            <w:pPr>
              <w:jc w:val="center"/>
              <w:rPr>
                <w:rFonts w:ascii="Aptos" w:hAnsi="Aptos" w:cs="Arial"/>
                <w:b/>
                <w:sz w:val="22"/>
                <w:szCs w:val="22"/>
              </w:rPr>
            </w:pPr>
          </w:p>
        </w:tc>
        <w:tc>
          <w:tcPr>
            <w:tcW w:w="2191" w:type="dxa"/>
            <w:tcBorders>
              <w:left w:val="single" w:sz="4" w:space="0" w:color="auto"/>
              <w:bottom w:val="single" w:sz="4" w:space="0" w:color="auto"/>
            </w:tcBorders>
            <w:shd w:val="clear" w:color="auto" w:fill="E0E0E0"/>
          </w:tcPr>
          <w:p w14:paraId="4A7510DC" w14:textId="77777777" w:rsidR="00E432D0" w:rsidRPr="004430D4" w:rsidRDefault="00126E7A" w:rsidP="00126E7A">
            <w:pPr>
              <w:rPr>
                <w:rFonts w:ascii="Aptos" w:hAnsi="Aptos" w:cs="Arial"/>
                <w:b/>
                <w:sz w:val="22"/>
                <w:szCs w:val="22"/>
              </w:rPr>
            </w:pPr>
            <w:r w:rsidRPr="004430D4">
              <w:rPr>
                <w:rFonts w:ascii="Aptos" w:hAnsi="Aptos" w:cs="Arial"/>
                <w:b/>
                <w:sz w:val="22"/>
                <w:szCs w:val="22"/>
              </w:rPr>
              <w:t>Location</w:t>
            </w:r>
            <w:r w:rsidR="00C96033" w:rsidRPr="004430D4">
              <w:rPr>
                <w:rFonts w:ascii="Aptos" w:hAnsi="Aptos" w:cs="Arial"/>
                <w:b/>
                <w:sz w:val="22"/>
                <w:szCs w:val="22"/>
              </w:rPr>
              <w:t xml:space="preserve"> of Risk:</w:t>
            </w:r>
          </w:p>
        </w:tc>
        <w:tc>
          <w:tcPr>
            <w:tcW w:w="2793" w:type="dxa"/>
            <w:tcBorders>
              <w:bottom w:val="single" w:sz="4" w:space="0" w:color="auto"/>
            </w:tcBorders>
          </w:tcPr>
          <w:p w14:paraId="08149AB9" w14:textId="77777777" w:rsidR="00E432D0" w:rsidRPr="004430D4" w:rsidRDefault="007A5696" w:rsidP="00BE6C14">
            <w:pPr>
              <w:jc w:val="center"/>
              <w:rPr>
                <w:rFonts w:ascii="Aptos" w:hAnsi="Aptos" w:cs="Arial"/>
                <w:sz w:val="22"/>
                <w:szCs w:val="22"/>
              </w:rPr>
            </w:pPr>
            <w:r w:rsidRPr="004430D4">
              <w:rPr>
                <w:rFonts w:ascii="Aptos" w:hAnsi="Aptos" w:cs="Arial"/>
                <w:sz w:val="22"/>
                <w:szCs w:val="22"/>
              </w:rPr>
              <w:t>UHW</w:t>
            </w:r>
          </w:p>
        </w:tc>
      </w:tr>
      <w:tr w:rsidR="00126E7A" w:rsidRPr="004430D4" w14:paraId="74E980C6" w14:textId="77777777" w:rsidTr="00BE6C14">
        <w:tc>
          <w:tcPr>
            <w:tcW w:w="1970" w:type="dxa"/>
            <w:tcBorders>
              <w:top w:val="single" w:sz="4" w:space="0" w:color="auto"/>
              <w:left w:val="nil"/>
              <w:bottom w:val="single" w:sz="4" w:space="0" w:color="auto"/>
              <w:right w:val="nil"/>
            </w:tcBorders>
          </w:tcPr>
          <w:p w14:paraId="6B16A441" w14:textId="77777777" w:rsidR="00E432D0" w:rsidRPr="004430D4" w:rsidRDefault="00E432D0" w:rsidP="00126E7A">
            <w:pPr>
              <w:rPr>
                <w:rFonts w:ascii="Aptos" w:hAnsi="Aptos" w:cs="Arial"/>
                <w:b/>
                <w:sz w:val="12"/>
                <w:szCs w:val="12"/>
              </w:rPr>
            </w:pPr>
          </w:p>
        </w:tc>
        <w:tc>
          <w:tcPr>
            <w:tcW w:w="2638" w:type="dxa"/>
            <w:tcBorders>
              <w:top w:val="single" w:sz="4" w:space="0" w:color="auto"/>
              <w:left w:val="nil"/>
              <w:bottom w:val="single" w:sz="4" w:space="0" w:color="auto"/>
              <w:right w:val="nil"/>
            </w:tcBorders>
          </w:tcPr>
          <w:p w14:paraId="5EA84959" w14:textId="77777777" w:rsidR="00E432D0" w:rsidRPr="004430D4" w:rsidRDefault="00E432D0" w:rsidP="00BE6C14">
            <w:pPr>
              <w:jc w:val="center"/>
              <w:rPr>
                <w:rFonts w:ascii="Aptos" w:hAnsi="Aptos" w:cs="Arial"/>
                <w:sz w:val="12"/>
                <w:szCs w:val="12"/>
              </w:rPr>
            </w:pPr>
          </w:p>
        </w:tc>
        <w:tc>
          <w:tcPr>
            <w:tcW w:w="236" w:type="dxa"/>
            <w:tcBorders>
              <w:top w:val="nil"/>
              <w:left w:val="nil"/>
              <w:bottom w:val="nil"/>
              <w:right w:val="nil"/>
            </w:tcBorders>
          </w:tcPr>
          <w:p w14:paraId="7912BF5C" w14:textId="77777777" w:rsidR="00E432D0" w:rsidRPr="004430D4" w:rsidRDefault="00E432D0" w:rsidP="00BE6C14">
            <w:pPr>
              <w:jc w:val="center"/>
              <w:rPr>
                <w:rFonts w:ascii="Aptos" w:hAnsi="Aptos" w:cs="Arial"/>
                <w:b/>
                <w:sz w:val="12"/>
                <w:szCs w:val="12"/>
              </w:rPr>
            </w:pPr>
          </w:p>
        </w:tc>
        <w:tc>
          <w:tcPr>
            <w:tcW w:w="2191" w:type="dxa"/>
            <w:tcBorders>
              <w:top w:val="single" w:sz="4" w:space="0" w:color="auto"/>
              <w:left w:val="nil"/>
              <w:bottom w:val="single" w:sz="4" w:space="0" w:color="auto"/>
              <w:right w:val="nil"/>
            </w:tcBorders>
          </w:tcPr>
          <w:p w14:paraId="5F441911" w14:textId="77777777" w:rsidR="00E432D0" w:rsidRPr="004430D4" w:rsidRDefault="00E432D0" w:rsidP="00126E7A">
            <w:pPr>
              <w:rPr>
                <w:rFonts w:ascii="Aptos" w:hAnsi="Aptos" w:cs="Arial"/>
                <w:b/>
                <w:sz w:val="12"/>
                <w:szCs w:val="12"/>
              </w:rPr>
            </w:pPr>
          </w:p>
        </w:tc>
        <w:tc>
          <w:tcPr>
            <w:tcW w:w="2793" w:type="dxa"/>
            <w:tcBorders>
              <w:top w:val="single" w:sz="4" w:space="0" w:color="auto"/>
              <w:left w:val="nil"/>
              <w:bottom w:val="single" w:sz="4" w:space="0" w:color="auto"/>
              <w:right w:val="nil"/>
            </w:tcBorders>
          </w:tcPr>
          <w:p w14:paraId="528289B3" w14:textId="77777777" w:rsidR="00E432D0" w:rsidRPr="004430D4" w:rsidRDefault="00E432D0" w:rsidP="00BE6C14">
            <w:pPr>
              <w:jc w:val="center"/>
              <w:rPr>
                <w:rFonts w:ascii="Aptos" w:hAnsi="Aptos" w:cs="Arial"/>
                <w:sz w:val="12"/>
                <w:szCs w:val="12"/>
              </w:rPr>
            </w:pPr>
          </w:p>
        </w:tc>
      </w:tr>
      <w:tr w:rsidR="00126E7A" w:rsidRPr="004430D4" w14:paraId="073BBD09" w14:textId="77777777" w:rsidTr="00BE6C14">
        <w:tc>
          <w:tcPr>
            <w:tcW w:w="1970" w:type="dxa"/>
            <w:tcBorders>
              <w:top w:val="single" w:sz="4" w:space="0" w:color="auto"/>
            </w:tcBorders>
            <w:shd w:val="clear" w:color="auto" w:fill="E0E0E0"/>
          </w:tcPr>
          <w:p w14:paraId="3CFE2996" w14:textId="77777777" w:rsidR="00E432D0" w:rsidRPr="004430D4" w:rsidRDefault="00CD09A7" w:rsidP="00126E7A">
            <w:pPr>
              <w:rPr>
                <w:rFonts w:ascii="Aptos" w:hAnsi="Aptos" w:cs="Arial"/>
                <w:b/>
                <w:sz w:val="22"/>
                <w:szCs w:val="22"/>
              </w:rPr>
            </w:pPr>
            <w:r w:rsidRPr="004430D4">
              <w:rPr>
                <w:rFonts w:ascii="Aptos" w:hAnsi="Aptos" w:cs="Arial"/>
                <w:b/>
                <w:sz w:val="22"/>
                <w:szCs w:val="22"/>
              </w:rPr>
              <w:t>Directorate</w:t>
            </w:r>
            <w:r w:rsidR="00C96033" w:rsidRPr="004430D4">
              <w:rPr>
                <w:rFonts w:ascii="Aptos" w:hAnsi="Aptos" w:cs="Arial"/>
                <w:b/>
                <w:sz w:val="22"/>
                <w:szCs w:val="22"/>
              </w:rPr>
              <w:t>:</w:t>
            </w:r>
            <w:r w:rsidR="00E432D0" w:rsidRPr="004430D4">
              <w:rPr>
                <w:rFonts w:ascii="Aptos" w:hAnsi="Aptos" w:cs="Arial"/>
                <w:b/>
                <w:sz w:val="22"/>
                <w:szCs w:val="22"/>
              </w:rPr>
              <w:t xml:space="preserve"> </w:t>
            </w:r>
          </w:p>
        </w:tc>
        <w:tc>
          <w:tcPr>
            <w:tcW w:w="2638" w:type="dxa"/>
            <w:tcBorders>
              <w:top w:val="single" w:sz="4" w:space="0" w:color="auto"/>
              <w:right w:val="single" w:sz="4" w:space="0" w:color="auto"/>
            </w:tcBorders>
          </w:tcPr>
          <w:p w14:paraId="7D8E2A7E" w14:textId="77777777" w:rsidR="00E432D0" w:rsidRPr="004430D4" w:rsidRDefault="007A5696" w:rsidP="00BE6C14">
            <w:pPr>
              <w:jc w:val="center"/>
              <w:rPr>
                <w:rFonts w:ascii="Aptos" w:hAnsi="Aptos" w:cs="Arial"/>
                <w:sz w:val="22"/>
                <w:szCs w:val="22"/>
              </w:rPr>
            </w:pPr>
            <w:r w:rsidRPr="004430D4">
              <w:rPr>
                <w:rFonts w:ascii="Aptos" w:hAnsi="Aptos" w:cs="Arial"/>
                <w:sz w:val="22"/>
                <w:szCs w:val="22"/>
              </w:rPr>
              <w:t>Haematology</w:t>
            </w:r>
          </w:p>
        </w:tc>
        <w:tc>
          <w:tcPr>
            <w:tcW w:w="236" w:type="dxa"/>
            <w:tcBorders>
              <w:top w:val="nil"/>
              <w:left w:val="single" w:sz="4" w:space="0" w:color="auto"/>
              <w:bottom w:val="nil"/>
              <w:right w:val="single" w:sz="4" w:space="0" w:color="auto"/>
            </w:tcBorders>
          </w:tcPr>
          <w:p w14:paraId="52011D28" w14:textId="77777777" w:rsidR="00E432D0" w:rsidRPr="004430D4" w:rsidRDefault="00E432D0" w:rsidP="00BE6C14">
            <w:pPr>
              <w:jc w:val="center"/>
              <w:rPr>
                <w:rFonts w:ascii="Aptos" w:hAnsi="Aptos" w:cs="Arial"/>
                <w:b/>
                <w:sz w:val="22"/>
                <w:szCs w:val="22"/>
              </w:rPr>
            </w:pPr>
          </w:p>
        </w:tc>
        <w:tc>
          <w:tcPr>
            <w:tcW w:w="2191" w:type="dxa"/>
            <w:tcBorders>
              <w:top w:val="single" w:sz="4" w:space="0" w:color="auto"/>
              <w:left w:val="single" w:sz="4" w:space="0" w:color="auto"/>
            </w:tcBorders>
            <w:shd w:val="clear" w:color="auto" w:fill="E0E0E0"/>
          </w:tcPr>
          <w:p w14:paraId="0FC86B44" w14:textId="77777777" w:rsidR="00E432D0" w:rsidRPr="004430D4" w:rsidRDefault="00924179" w:rsidP="00126E7A">
            <w:pPr>
              <w:rPr>
                <w:rFonts w:ascii="Aptos" w:hAnsi="Aptos" w:cs="Arial"/>
                <w:b/>
                <w:sz w:val="22"/>
                <w:szCs w:val="22"/>
              </w:rPr>
            </w:pPr>
            <w:r w:rsidRPr="004430D4">
              <w:rPr>
                <w:rFonts w:ascii="Aptos" w:hAnsi="Aptos" w:cs="Arial"/>
                <w:b/>
                <w:sz w:val="22"/>
                <w:szCs w:val="22"/>
              </w:rPr>
              <w:t>Date Form Completed:</w:t>
            </w:r>
          </w:p>
        </w:tc>
        <w:tc>
          <w:tcPr>
            <w:tcW w:w="2793" w:type="dxa"/>
            <w:tcBorders>
              <w:top w:val="single" w:sz="4" w:space="0" w:color="auto"/>
            </w:tcBorders>
          </w:tcPr>
          <w:p w14:paraId="16C7BA1E" w14:textId="77777777" w:rsidR="00C52528" w:rsidRPr="004430D4" w:rsidRDefault="002E770D" w:rsidP="00BE6C14">
            <w:pPr>
              <w:jc w:val="center"/>
              <w:rPr>
                <w:rFonts w:ascii="Aptos" w:hAnsi="Aptos" w:cs="Arial"/>
                <w:sz w:val="22"/>
                <w:szCs w:val="22"/>
              </w:rPr>
            </w:pPr>
            <w:r>
              <w:rPr>
                <w:rFonts w:ascii="Aptos" w:hAnsi="Aptos" w:cs="Arial"/>
                <w:sz w:val="22"/>
                <w:szCs w:val="22"/>
              </w:rPr>
              <w:t>30/07/2025</w:t>
            </w:r>
          </w:p>
        </w:tc>
      </w:tr>
    </w:tbl>
    <w:p w14:paraId="19CFB539" w14:textId="77777777" w:rsidR="00E432D0" w:rsidRPr="004430D4" w:rsidRDefault="00E432D0"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7B7828" w:rsidRPr="004430D4" w14:paraId="43AC5D9B" w14:textId="77777777" w:rsidTr="00BE6C14">
        <w:tc>
          <w:tcPr>
            <w:tcW w:w="9854" w:type="dxa"/>
            <w:shd w:val="clear" w:color="auto" w:fill="E0E0E0"/>
          </w:tcPr>
          <w:p w14:paraId="506812F7" w14:textId="77777777" w:rsidR="007B7828" w:rsidRPr="004430D4" w:rsidRDefault="007B7828" w:rsidP="007B7828">
            <w:pPr>
              <w:rPr>
                <w:rFonts w:ascii="Aptos" w:hAnsi="Aptos" w:cs="Arial"/>
                <w:b/>
                <w:sz w:val="22"/>
                <w:szCs w:val="22"/>
              </w:rPr>
            </w:pPr>
            <w:r w:rsidRPr="004430D4">
              <w:rPr>
                <w:rFonts w:ascii="Aptos" w:hAnsi="Aptos" w:cs="Arial"/>
                <w:b/>
                <w:sz w:val="22"/>
                <w:szCs w:val="22"/>
              </w:rPr>
              <w:t xml:space="preserve">Risk Title </w:t>
            </w:r>
          </w:p>
        </w:tc>
      </w:tr>
      <w:tr w:rsidR="007B7828" w:rsidRPr="004430D4" w14:paraId="5825A67C" w14:textId="77777777" w:rsidTr="00BE6C14">
        <w:tc>
          <w:tcPr>
            <w:tcW w:w="9854" w:type="dxa"/>
          </w:tcPr>
          <w:p w14:paraId="468FCEE9" w14:textId="77777777" w:rsidR="00360043" w:rsidRPr="004430D4" w:rsidRDefault="00A47F3B" w:rsidP="007A5696">
            <w:pPr>
              <w:rPr>
                <w:rFonts w:ascii="Aptos" w:hAnsi="Aptos" w:cs="Arial"/>
                <w:sz w:val="22"/>
                <w:szCs w:val="22"/>
              </w:rPr>
            </w:pPr>
            <w:r w:rsidRPr="004430D4">
              <w:rPr>
                <w:rFonts w:ascii="Aptos" w:hAnsi="Aptos" w:cs="Arial"/>
                <w:sz w:val="22"/>
                <w:szCs w:val="22"/>
              </w:rPr>
              <w:t xml:space="preserve">Risk to </w:t>
            </w:r>
            <w:r w:rsidR="00884D22">
              <w:rPr>
                <w:rFonts w:ascii="Aptos" w:hAnsi="Aptos" w:cs="Arial"/>
                <w:sz w:val="22"/>
                <w:szCs w:val="22"/>
              </w:rPr>
              <w:t>Wales associated with loss of</w:t>
            </w:r>
            <w:r w:rsidR="00F52E3E" w:rsidRPr="004430D4">
              <w:rPr>
                <w:rFonts w:ascii="Aptos" w:hAnsi="Aptos" w:cs="Arial"/>
                <w:sz w:val="22"/>
                <w:szCs w:val="22"/>
              </w:rPr>
              <w:t xml:space="preserve"> JACIE accreditation </w:t>
            </w:r>
            <w:r w:rsidR="00884D22">
              <w:rPr>
                <w:rFonts w:ascii="Aptos" w:hAnsi="Aptos" w:cs="Arial"/>
                <w:sz w:val="22"/>
                <w:szCs w:val="22"/>
              </w:rPr>
              <w:t>by</w:t>
            </w:r>
            <w:r w:rsidR="00884D22" w:rsidRPr="004430D4">
              <w:rPr>
                <w:rFonts w:ascii="Aptos" w:hAnsi="Aptos" w:cs="Arial"/>
                <w:sz w:val="22"/>
                <w:szCs w:val="22"/>
              </w:rPr>
              <w:t xml:space="preserve"> </w:t>
            </w:r>
            <w:r w:rsidR="00F52E3E" w:rsidRPr="004430D4">
              <w:rPr>
                <w:rFonts w:ascii="Aptos" w:hAnsi="Aptos" w:cs="Arial"/>
                <w:sz w:val="22"/>
                <w:szCs w:val="22"/>
              </w:rPr>
              <w:t xml:space="preserve">the South Wales Blood &amp; Marrow </w:t>
            </w:r>
            <w:r w:rsidR="007C2429">
              <w:rPr>
                <w:rFonts w:ascii="Aptos" w:hAnsi="Aptos" w:cs="Arial"/>
                <w:sz w:val="22"/>
                <w:szCs w:val="22"/>
              </w:rPr>
              <w:t xml:space="preserve">Transplant </w:t>
            </w:r>
            <w:r w:rsidR="007C2429" w:rsidRPr="0045460B">
              <w:rPr>
                <w:rFonts w:ascii="Aptos" w:hAnsi="Aptos" w:cs="Arial"/>
                <w:sz w:val="22"/>
                <w:szCs w:val="22"/>
              </w:rPr>
              <w:t>(SWBMT)</w:t>
            </w:r>
            <w:r w:rsidR="007C2429" w:rsidRPr="00FF7862">
              <w:rPr>
                <w:rFonts w:ascii="Aptos" w:hAnsi="Aptos" w:cs="Arial"/>
                <w:sz w:val="20"/>
                <w:szCs w:val="20"/>
              </w:rPr>
              <w:t xml:space="preserve"> </w:t>
            </w:r>
            <w:r w:rsidR="00F52E3E" w:rsidRPr="004430D4">
              <w:rPr>
                <w:rFonts w:ascii="Aptos" w:hAnsi="Aptos" w:cs="Arial"/>
                <w:sz w:val="22"/>
                <w:szCs w:val="22"/>
              </w:rPr>
              <w:t>Programme.</w:t>
            </w:r>
          </w:p>
          <w:p w14:paraId="1601A50D" w14:textId="77777777" w:rsidR="00871431" w:rsidRPr="004430D4" w:rsidRDefault="00871431" w:rsidP="007A5696">
            <w:pPr>
              <w:rPr>
                <w:rFonts w:ascii="Aptos" w:hAnsi="Aptos" w:cs="Arial"/>
                <w:sz w:val="22"/>
                <w:szCs w:val="22"/>
              </w:rPr>
            </w:pPr>
          </w:p>
        </w:tc>
      </w:tr>
    </w:tbl>
    <w:p w14:paraId="3770B6D1" w14:textId="77777777" w:rsidR="007B7828" w:rsidRPr="004430D4" w:rsidRDefault="007B7828"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02"/>
        <w:gridCol w:w="703"/>
        <w:gridCol w:w="1947"/>
        <w:gridCol w:w="702"/>
        <w:gridCol w:w="1045"/>
        <w:gridCol w:w="1928"/>
        <w:gridCol w:w="708"/>
      </w:tblGrid>
      <w:tr w:rsidR="007B7828" w:rsidRPr="004430D4" w14:paraId="10E1F0F7" w14:textId="77777777" w:rsidTr="5AE3EE85">
        <w:tc>
          <w:tcPr>
            <w:tcW w:w="9828" w:type="dxa"/>
            <w:gridSpan w:val="8"/>
            <w:shd w:val="clear" w:color="auto" w:fill="E0E0E0"/>
          </w:tcPr>
          <w:p w14:paraId="7A224C9C" w14:textId="77777777" w:rsidR="007B7828" w:rsidRPr="004430D4" w:rsidRDefault="007B7828" w:rsidP="007B7828">
            <w:pPr>
              <w:rPr>
                <w:rFonts w:ascii="Aptos" w:hAnsi="Aptos" w:cs="Arial"/>
                <w:b/>
                <w:sz w:val="22"/>
                <w:szCs w:val="22"/>
              </w:rPr>
            </w:pPr>
            <w:r w:rsidRPr="004430D4">
              <w:rPr>
                <w:rFonts w:ascii="Aptos" w:hAnsi="Aptos" w:cs="Arial"/>
                <w:b/>
                <w:sz w:val="22"/>
                <w:szCs w:val="22"/>
              </w:rPr>
              <w:t xml:space="preserve">Description of Risk: </w:t>
            </w:r>
          </w:p>
        </w:tc>
      </w:tr>
      <w:tr w:rsidR="007B7828" w:rsidRPr="004430D4" w14:paraId="2EDD05D6" w14:textId="77777777" w:rsidTr="5AE3EE85">
        <w:tc>
          <w:tcPr>
            <w:tcW w:w="9828" w:type="dxa"/>
            <w:gridSpan w:val="8"/>
          </w:tcPr>
          <w:p w14:paraId="46E5E39C" w14:textId="77777777" w:rsidR="007C2429" w:rsidRDefault="00AB5FA5" w:rsidP="00AB5FA5">
            <w:pPr>
              <w:jc w:val="both"/>
              <w:rPr>
                <w:rFonts w:ascii="Aptos" w:hAnsi="Aptos" w:cs="Segoe UI"/>
                <w:color w:val="424242"/>
                <w:sz w:val="22"/>
                <w:szCs w:val="22"/>
                <w:shd w:val="clear" w:color="auto" w:fill="FAFAFA"/>
              </w:rPr>
            </w:pPr>
            <w:r w:rsidRPr="00A84C1D">
              <w:rPr>
                <w:rStyle w:val="Strong"/>
                <w:rFonts w:ascii="Aptos" w:hAnsi="Aptos" w:cs="Segoe UI"/>
                <w:b w:val="0"/>
                <w:bCs w:val="0"/>
                <w:color w:val="424242"/>
                <w:sz w:val="22"/>
                <w:szCs w:val="22"/>
                <w:shd w:val="clear" w:color="auto" w:fill="FAFAFA"/>
              </w:rPr>
              <w:t xml:space="preserve">Cardiff &amp; Vale University Health Board (CVUHB) is commissioned </w:t>
            </w:r>
            <w:r w:rsidRPr="00AB5FA5">
              <w:rPr>
                <w:rFonts w:ascii="Aptos" w:hAnsi="Aptos" w:cs="Segoe UI"/>
                <w:color w:val="424242"/>
                <w:sz w:val="22"/>
                <w:szCs w:val="22"/>
                <w:shd w:val="clear" w:color="auto" w:fill="FAFAFA"/>
              </w:rPr>
              <w:t xml:space="preserve">by NHS Wales Joint Commissioning </w:t>
            </w:r>
            <w:r w:rsidR="007C2429">
              <w:rPr>
                <w:rFonts w:ascii="Aptos" w:hAnsi="Aptos" w:cs="Segoe UI"/>
                <w:color w:val="424242"/>
                <w:sz w:val="22"/>
                <w:szCs w:val="22"/>
                <w:shd w:val="clear" w:color="auto" w:fill="FAFAFA"/>
              </w:rPr>
              <w:t>C</w:t>
            </w:r>
            <w:r w:rsidRPr="00AB5FA5">
              <w:rPr>
                <w:rFonts w:ascii="Aptos" w:hAnsi="Aptos" w:cs="Segoe UI"/>
                <w:color w:val="424242"/>
                <w:sz w:val="22"/>
                <w:szCs w:val="22"/>
                <w:shd w:val="clear" w:color="auto" w:fill="FAFAFA"/>
              </w:rPr>
              <w:t>ommittee</w:t>
            </w:r>
            <w:r w:rsidR="007C2429">
              <w:rPr>
                <w:rFonts w:ascii="Aptos" w:hAnsi="Aptos" w:cs="Segoe UI"/>
                <w:color w:val="424242"/>
                <w:sz w:val="22"/>
                <w:szCs w:val="22"/>
                <w:shd w:val="clear" w:color="auto" w:fill="FAFAFA"/>
              </w:rPr>
              <w:t xml:space="preserve"> (NW-</w:t>
            </w:r>
            <w:proofErr w:type="spellStart"/>
            <w:r w:rsidR="007C2429">
              <w:rPr>
                <w:rFonts w:ascii="Aptos" w:hAnsi="Aptos" w:cs="Segoe UI"/>
                <w:color w:val="424242"/>
                <w:sz w:val="22"/>
                <w:szCs w:val="22"/>
                <w:shd w:val="clear" w:color="auto" w:fill="FAFAFA"/>
              </w:rPr>
              <w:t>JCC</w:t>
            </w:r>
            <w:proofErr w:type="spellEnd"/>
            <w:r w:rsidR="007C2429">
              <w:rPr>
                <w:rFonts w:ascii="Aptos" w:hAnsi="Aptos" w:cs="Segoe UI"/>
                <w:color w:val="424242"/>
                <w:sz w:val="22"/>
                <w:szCs w:val="22"/>
                <w:shd w:val="clear" w:color="auto" w:fill="FAFAFA"/>
              </w:rPr>
              <w:t>)</w:t>
            </w:r>
            <w:r w:rsidRPr="00AB5FA5">
              <w:rPr>
                <w:rFonts w:ascii="Aptos" w:hAnsi="Aptos" w:cs="Segoe UI"/>
                <w:color w:val="424242"/>
                <w:sz w:val="22"/>
                <w:szCs w:val="22"/>
                <w:shd w:val="clear" w:color="auto" w:fill="FAFAFA"/>
              </w:rPr>
              <w:t xml:space="preserve"> </w:t>
            </w:r>
            <w:r w:rsidRPr="00A84C1D">
              <w:rPr>
                <w:rStyle w:val="Strong"/>
                <w:rFonts w:ascii="Aptos" w:hAnsi="Aptos" w:cs="Segoe UI"/>
                <w:b w:val="0"/>
                <w:bCs w:val="0"/>
                <w:color w:val="424242"/>
                <w:sz w:val="22"/>
                <w:szCs w:val="22"/>
                <w:shd w:val="clear" w:color="auto" w:fill="FAFAFA"/>
              </w:rPr>
              <w:t xml:space="preserve">to provide </w:t>
            </w:r>
            <w:r w:rsidR="007C2429">
              <w:rPr>
                <w:rStyle w:val="Strong"/>
                <w:rFonts w:ascii="Aptos" w:hAnsi="Aptos" w:cs="Segoe UI"/>
                <w:b w:val="0"/>
                <w:bCs w:val="0"/>
                <w:color w:val="424242"/>
                <w:sz w:val="22"/>
                <w:szCs w:val="22"/>
                <w:shd w:val="clear" w:color="auto" w:fill="FAFAFA"/>
              </w:rPr>
              <w:t xml:space="preserve">cellular therapy services (BMT and CAR-T) for residents of </w:t>
            </w:r>
            <w:r w:rsidR="007C2429" w:rsidRPr="00A84C1D">
              <w:rPr>
                <w:rStyle w:val="Strong"/>
                <w:rFonts w:ascii="Aptos" w:hAnsi="Aptos" w:cs="Segoe UI"/>
                <w:b w:val="0"/>
                <w:bCs w:val="0"/>
                <w:color w:val="424242"/>
                <w:sz w:val="22"/>
                <w:szCs w:val="22"/>
                <w:shd w:val="clear" w:color="auto" w:fill="FAFAFA"/>
              </w:rPr>
              <w:t xml:space="preserve">South Wales, West Wales and South Powys </w:t>
            </w:r>
            <w:r w:rsidR="007C2429">
              <w:rPr>
                <w:rStyle w:val="Strong"/>
                <w:rFonts w:ascii="Aptos" w:hAnsi="Aptos" w:cs="Segoe UI"/>
                <w:b w:val="0"/>
                <w:bCs w:val="0"/>
                <w:color w:val="424242"/>
                <w:sz w:val="22"/>
                <w:szCs w:val="22"/>
                <w:shd w:val="clear" w:color="auto" w:fill="FAFAFA"/>
              </w:rPr>
              <w:t xml:space="preserve">via </w:t>
            </w:r>
            <w:r w:rsidRPr="00A84C1D">
              <w:rPr>
                <w:rStyle w:val="Strong"/>
                <w:rFonts w:ascii="Aptos" w:hAnsi="Aptos" w:cs="Segoe UI"/>
                <w:b w:val="0"/>
                <w:bCs w:val="0"/>
                <w:color w:val="424242"/>
                <w:sz w:val="22"/>
                <w:szCs w:val="22"/>
                <w:shd w:val="clear" w:color="auto" w:fill="FAFAFA"/>
              </w:rPr>
              <w:t xml:space="preserve">the South Wales Blood and Marrow </w:t>
            </w:r>
            <w:r w:rsidR="007C2429">
              <w:rPr>
                <w:rStyle w:val="Strong"/>
                <w:rFonts w:ascii="Aptos" w:hAnsi="Aptos" w:cs="Segoe UI"/>
                <w:b w:val="0"/>
                <w:bCs w:val="0"/>
                <w:color w:val="424242"/>
                <w:sz w:val="22"/>
                <w:szCs w:val="22"/>
                <w:shd w:val="clear" w:color="auto" w:fill="FAFAFA"/>
              </w:rPr>
              <w:t xml:space="preserve">Transplant (SWBMT) </w:t>
            </w:r>
            <w:r w:rsidRPr="00A84C1D">
              <w:rPr>
                <w:rStyle w:val="Strong"/>
                <w:rFonts w:ascii="Aptos" w:hAnsi="Aptos" w:cs="Segoe UI"/>
                <w:b w:val="0"/>
                <w:bCs w:val="0"/>
                <w:color w:val="424242"/>
                <w:sz w:val="22"/>
                <w:szCs w:val="22"/>
                <w:shd w:val="clear" w:color="auto" w:fill="FAFAFA"/>
              </w:rPr>
              <w:t xml:space="preserve">Programme.  </w:t>
            </w:r>
            <w:r w:rsidR="004430D4" w:rsidRPr="00A84C1D">
              <w:rPr>
                <w:rStyle w:val="Strong"/>
                <w:rFonts w:ascii="Aptos" w:hAnsi="Aptos" w:cs="Segoe UI"/>
                <w:b w:val="0"/>
                <w:bCs w:val="0"/>
                <w:color w:val="424242"/>
                <w:sz w:val="22"/>
                <w:szCs w:val="22"/>
                <w:shd w:val="clear" w:color="auto" w:fill="FAFAFA"/>
              </w:rPr>
              <w:t>JACIE accreditation</w:t>
            </w:r>
            <w:r w:rsidR="004430D4" w:rsidRPr="00A84C1D">
              <w:rPr>
                <w:rFonts w:ascii="Aptos" w:hAnsi="Aptos" w:cs="Segoe UI"/>
                <w:color w:val="424242"/>
                <w:sz w:val="22"/>
                <w:szCs w:val="22"/>
                <w:shd w:val="clear" w:color="auto" w:fill="FAFAFA"/>
              </w:rPr>
              <w:t> </w:t>
            </w:r>
            <w:r w:rsidR="0045460B" w:rsidRPr="00A84C1D">
              <w:rPr>
                <w:rFonts w:ascii="Aptos" w:hAnsi="Aptos" w:cs="Segoe UI"/>
                <w:color w:val="424242"/>
                <w:sz w:val="22"/>
                <w:szCs w:val="22"/>
                <w:shd w:val="clear" w:color="auto" w:fill="FAFAFA"/>
              </w:rPr>
              <w:t>is standard</w:t>
            </w:r>
            <w:r w:rsidR="004430D4" w:rsidRPr="00A84C1D">
              <w:rPr>
                <w:rFonts w:ascii="Aptos" w:hAnsi="Aptos" w:cs="Segoe UI"/>
                <w:color w:val="424242"/>
                <w:sz w:val="22"/>
                <w:szCs w:val="22"/>
                <w:shd w:val="clear" w:color="auto" w:fill="FAFAFA"/>
              </w:rPr>
              <w:t xml:space="preserve"> </w:t>
            </w:r>
            <w:r w:rsidR="007C2429">
              <w:rPr>
                <w:rFonts w:ascii="Aptos" w:hAnsi="Aptos" w:cs="Segoe UI"/>
                <w:color w:val="424242"/>
                <w:sz w:val="22"/>
                <w:szCs w:val="22"/>
                <w:shd w:val="clear" w:color="auto" w:fill="FAFAFA"/>
              </w:rPr>
              <w:t xml:space="preserve">in Europe </w:t>
            </w:r>
            <w:r w:rsidR="004430D4" w:rsidRPr="00A84C1D">
              <w:rPr>
                <w:rFonts w:ascii="Aptos" w:hAnsi="Aptos" w:cs="Segoe UI"/>
                <w:color w:val="424242"/>
                <w:sz w:val="22"/>
                <w:szCs w:val="22"/>
                <w:shd w:val="clear" w:color="auto" w:fill="FAFAFA"/>
              </w:rPr>
              <w:t>for</w:t>
            </w:r>
            <w:r w:rsidR="007C2429">
              <w:rPr>
                <w:rFonts w:ascii="Aptos" w:hAnsi="Aptos" w:cs="Segoe UI"/>
                <w:color w:val="424242"/>
                <w:sz w:val="22"/>
                <w:szCs w:val="22"/>
                <w:shd w:val="clear" w:color="auto" w:fill="FAFAFA"/>
              </w:rPr>
              <w:t xml:space="preserve"> cellular therapies (</w:t>
            </w:r>
            <w:r w:rsidR="004430D4" w:rsidRPr="00A84C1D">
              <w:rPr>
                <w:rFonts w:ascii="Aptos" w:hAnsi="Aptos" w:cs="Segoe UI"/>
                <w:color w:val="424242"/>
                <w:sz w:val="22"/>
                <w:szCs w:val="22"/>
                <w:shd w:val="clear" w:color="auto" w:fill="FAFAFA"/>
              </w:rPr>
              <w:t>haematopoietic stem cell transplantation (</w:t>
            </w:r>
            <w:proofErr w:type="spellStart"/>
            <w:r w:rsidR="004430D4" w:rsidRPr="00A84C1D">
              <w:rPr>
                <w:rFonts w:ascii="Aptos" w:hAnsi="Aptos" w:cs="Segoe UI"/>
                <w:color w:val="424242"/>
                <w:sz w:val="22"/>
                <w:szCs w:val="22"/>
                <w:shd w:val="clear" w:color="auto" w:fill="FAFAFA"/>
              </w:rPr>
              <w:t>HSCT</w:t>
            </w:r>
            <w:proofErr w:type="spellEnd"/>
            <w:r w:rsidR="004430D4" w:rsidRPr="00A84C1D">
              <w:rPr>
                <w:rFonts w:ascii="Aptos" w:hAnsi="Aptos" w:cs="Segoe UI"/>
                <w:color w:val="424242"/>
                <w:sz w:val="22"/>
                <w:szCs w:val="22"/>
                <w:shd w:val="clear" w:color="auto" w:fill="FAFAFA"/>
              </w:rPr>
              <w:t xml:space="preserve">) and </w:t>
            </w:r>
            <w:proofErr w:type="spellStart"/>
            <w:r w:rsidR="007C2429">
              <w:rPr>
                <w:rFonts w:ascii="Aptos" w:hAnsi="Aptos" w:cs="Segoe UI"/>
                <w:color w:val="424242"/>
                <w:sz w:val="22"/>
                <w:szCs w:val="22"/>
                <w:shd w:val="clear" w:color="auto" w:fill="FAFAFA"/>
              </w:rPr>
              <w:t>chimaeric</w:t>
            </w:r>
            <w:proofErr w:type="spellEnd"/>
            <w:r w:rsidR="007C2429">
              <w:rPr>
                <w:rFonts w:ascii="Aptos" w:hAnsi="Aptos" w:cs="Segoe UI"/>
                <w:color w:val="424242"/>
                <w:sz w:val="22"/>
                <w:szCs w:val="22"/>
                <w:shd w:val="clear" w:color="auto" w:fill="FAFAFA"/>
              </w:rPr>
              <w:t xml:space="preserve"> antigen receptor (CAR) T-cell (</w:t>
            </w:r>
            <w:r w:rsidR="004430D4" w:rsidRPr="00A84C1D">
              <w:rPr>
                <w:rFonts w:ascii="Aptos" w:hAnsi="Aptos" w:cs="Segoe UI"/>
                <w:color w:val="424242"/>
                <w:sz w:val="22"/>
                <w:szCs w:val="22"/>
                <w:shd w:val="clear" w:color="auto" w:fill="FAFAFA"/>
              </w:rPr>
              <w:t>CAR-T</w:t>
            </w:r>
            <w:r w:rsidR="007C2429">
              <w:rPr>
                <w:rFonts w:ascii="Aptos" w:hAnsi="Aptos" w:cs="Segoe UI"/>
                <w:color w:val="424242"/>
                <w:sz w:val="22"/>
                <w:szCs w:val="22"/>
                <w:shd w:val="clear" w:color="auto" w:fill="FAFAFA"/>
              </w:rPr>
              <w:t>)</w:t>
            </w:r>
            <w:r w:rsidR="004430D4" w:rsidRPr="00A84C1D">
              <w:rPr>
                <w:rFonts w:ascii="Aptos" w:hAnsi="Aptos" w:cs="Segoe UI"/>
                <w:color w:val="424242"/>
                <w:sz w:val="22"/>
                <w:szCs w:val="22"/>
                <w:shd w:val="clear" w:color="auto" w:fill="FAFAFA"/>
              </w:rPr>
              <w:t xml:space="preserve"> therapy. </w:t>
            </w:r>
            <w:r w:rsidR="007C2429">
              <w:rPr>
                <w:rFonts w:ascii="Aptos" w:hAnsi="Aptos" w:cs="Segoe UI"/>
                <w:color w:val="424242"/>
                <w:sz w:val="22"/>
                <w:szCs w:val="22"/>
                <w:shd w:val="clear" w:color="auto" w:fill="FAFAFA"/>
              </w:rPr>
              <w:t xml:space="preserve">These standards mirror the FACT standards in North America and are published as a uniform set of FACT-JACIE standards.  </w:t>
            </w:r>
          </w:p>
          <w:p w14:paraId="7C59B421" w14:textId="77777777" w:rsidR="007C2429" w:rsidRDefault="007C2429" w:rsidP="00AB5FA5">
            <w:pPr>
              <w:jc w:val="both"/>
              <w:rPr>
                <w:rFonts w:ascii="Aptos" w:hAnsi="Aptos" w:cs="Segoe UI"/>
                <w:color w:val="424242"/>
                <w:sz w:val="22"/>
                <w:szCs w:val="22"/>
                <w:shd w:val="clear" w:color="auto" w:fill="FAFAFA"/>
              </w:rPr>
            </w:pPr>
          </w:p>
          <w:p w14:paraId="18605BBD" w14:textId="77777777" w:rsidR="004430D4" w:rsidRPr="00A84C1D" w:rsidRDefault="007C2429"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FACT-JACIE standards are validated with data showing that clinical outcomes in accredited centres outperform those of non-accredited centres (</w:t>
            </w:r>
            <w:proofErr w:type="spellStart"/>
            <w:r>
              <w:rPr>
                <w:rFonts w:ascii="Aptos" w:hAnsi="Aptos" w:cs="Segoe UI"/>
                <w:color w:val="424242"/>
                <w:sz w:val="22"/>
                <w:szCs w:val="22"/>
                <w:shd w:val="clear" w:color="auto" w:fill="FAFAFA"/>
              </w:rPr>
              <w:t>Gratwohl</w:t>
            </w:r>
            <w:proofErr w:type="spellEnd"/>
            <w:r>
              <w:rPr>
                <w:rFonts w:ascii="Aptos" w:hAnsi="Aptos" w:cs="Segoe UI"/>
                <w:color w:val="424242"/>
                <w:sz w:val="22"/>
                <w:szCs w:val="22"/>
                <w:shd w:val="clear" w:color="auto" w:fill="FAFAFA"/>
              </w:rPr>
              <w:t xml:space="preserve"> </w:t>
            </w:r>
            <w:r w:rsidRPr="00FF7862">
              <w:rPr>
                <w:rFonts w:ascii="Aptos" w:hAnsi="Aptos" w:cs="Segoe UI"/>
                <w:i/>
                <w:iCs/>
                <w:color w:val="424242"/>
                <w:sz w:val="22"/>
                <w:szCs w:val="22"/>
                <w:shd w:val="clear" w:color="auto" w:fill="FAFAFA"/>
              </w:rPr>
              <w:t>et al</w:t>
            </w:r>
            <w:r w:rsidR="0065608B">
              <w:rPr>
                <w:rFonts w:ascii="Aptos" w:hAnsi="Aptos" w:cs="Segoe UI"/>
                <w:i/>
                <w:iCs/>
                <w:color w:val="424242"/>
                <w:sz w:val="22"/>
                <w:szCs w:val="22"/>
                <w:shd w:val="clear" w:color="auto" w:fill="FAFAFA"/>
              </w:rPr>
              <w:t>.</w:t>
            </w:r>
            <w:r>
              <w:rPr>
                <w:rFonts w:ascii="Aptos" w:hAnsi="Aptos" w:cs="Segoe UI"/>
                <w:color w:val="424242"/>
                <w:sz w:val="22"/>
                <w:szCs w:val="22"/>
                <w:shd w:val="clear" w:color="auto" w:fill="FAFAFA"/>
              </w:rPr>
              <w:t xml:space="preserve"> Use of the quality management system “JACIE” and outcome after hematopoietic stem cell transplantation. </w:t>
            </w:r>
            <w:proofErr w:type="spellStart"/>
            <w:r w:rsidRPr="00FF7862">
              <w:rPr>
                <w:rFonts w:ascii="Aptos" w:hAnsi="Aptos" w:cs="Segoe UI"/>
                <w:i/>
                <w:iCs/>
                <w:color w:val="424242"/>
                <w:sz w:val="22"/>
                <w:szCs w:val="22"/>
                <w:shd w:val="clear" w:color="auto" w:fill="FAFAFA"/>
              </w:rPr>
              <w:t>Haematologica</w:t>
            </w:r>
            <w:proofErr w:type="spellEnd"/>
            <w:r>
              <w:rPr>
                <w:rFonts w:ascii="Aptos" w:hAnsi="Aptos" w:cs="Segoe UI"/>
                <w:color w:val="424242"/>
                <w:sz w:val="22"/>
                <w:szCs w:val="22"/>
                <w:shd w:val="clear" w:color="auto" w:fill="FAFAFA"/>
              </w:rPr>
              <w:t xml:space="preserve">. 2014 May;99(5):908-15; </w:t>
            </w:r>
            <w:proofErr w:type="spellStart"/>
            <w:r>
              <w:rPr>
                <w:rFonts w:ascii="Aptos" w:hAnsi="Aptos" w:cs="Segoe UI"/>
                <w:color w:val="424242"/>
                <w:sz w:val="22"/>
                <w:szCs w:val="22"/>
                <w:shd w:val="clear" w:color="auto" w:fill="FAFAFA"/>
              </w:rPr>
              <w:t>Gratwohl</w:t>
            </w:r>
            <w:proofErr w:type="spellEnd"/>
            <w:r>
              <w:rPr>
                <w:rFonts w:ascii="Aptos" w:hAnsi="Aptos" w:cs="Segoe UI"/>
                <w:color w:val="424242"/>
                <w:sz w:val="22"/>
                <w:szCs w:val="22"/>
                <w:shd w:val="clear" w:color="auto" w:fill="FAFAFA"/>
              </w:rPr>
              <w:t xml:space="preserve"> </w:t>
            </w:r>
            <w:r w:rsidRPr="00FF7862">
              <w:rPr>
                <w:rFonts w:ascii="Aptos" w:hAnsi="Aptos" w:cs="Segoe UI"/>
                <w:i/>
                <w:iCs/>
                <w:color w:val="424242"/>
                <w:sz w:val="22"/>
                <w:szCs w:val="22"/>
                <w:shd w:val="clear" w:color="auto" w:fill="FAFAFA"/>
              </w:rPr>
              <w:t>et al</w:t>
            </w:r>
            <w:r w:rsidR="0065608B">
              <w:rPr>
                <w:rFonts w:ascii="Aptos" w:hAnsi="Aptos" w:cs="Segoe UI"/>
                <w:i/>
                <w:iCs/>
                <w:color w:val="424242"/>
                <w:sz w:val="22"/>
                <w:szCs w:val="22"/>
                <w:shd w:val="clear" w:color="auto" w:fill="FAFAFA"/>
              </w:rPr>
              <w:t>.</w:t>
            </w:r>
            <w:r>
              <w:rPr>
                <w:rFonts w:ascii="Aptos" w:hAnsi="Aptos" w:cs="Segoe UI"/>
                <w:color w:val="424242"/>
                <w:sz w:val="22"/>
                <w:szCs w:val="22"/>
                <w:shd w:val="clear" w:color="auto" w:fill="FAFAFA"/>
              </w:rPr>
              <w:t xml:space="preserve"> Introduction of a quality management system and outcome after hematopoietic stem-cell transplantation. </w:t>
            </w:r>
            <w:r w:rsidRPr="00FF7862">
              <w:rPr>
                <w:rFonts w:ascii="Aptos" w:hAnsi="Aptos" w:cs="Segoe UI"/>
                <w:color w:val="424242"/>
                <w:sz w:val="22"/>
                <w:szCs w:val="22"/>
                <w:shd w:val="clear" w:color="auto" w:fill="FAFAFA"/>
              </w:rPr>
              <w:t>J Clin Oncol</w:t>
            </w:r>
            <w:r>
              <w:rPr>
                <w:rFonts w:ascii="Aptos" w:hAnsi="Aptos" w:cs="Segoe UI"/>
                <w:color w:val="424242"/>
                <w:sz w:val="22"/>
                <w:szCs w:val="22"/>
                <w:shd w:val="clear" w:color="auto" w:fill="FAFAFA"/>
              </w:rPr>
              <w:t>. 2011 May 20;29(15):1980-6).  Consequently, centres outside of Europe and North America have adopted FACT-JACIE making them truly global standards for cellular therapy programmes.  Within the UK, including Wales (and therefore NW-</w:t>
            </w:r>
            <w:proofErr w:type="spellStart"/>
            <w:r>
              <w:rPr>
                <w:rFonts w:ascii="Aptos" w:hAnsi="Aptos" w:cs="Segoe UI"/>
                <w:color w:val="424242"/>
                <w:sz w:val="22"/>
                <w:szCs w:val="22"/>
                <w:shd w:val="clear" w:color="auto" w:fill="FAFAFA"/>
              </w:rPr>
              <w:t>JCC</w:t>
            </w:r>
            <w:proofErr w:type="spellEnd"/>
            <w:r>
              <w:rPr>
                <w:rFonts w:ascii="Aptos" w:hAnsi="Aptos" w:cs="Segoe UI"/>
                <w:color w:val="424242"/>
                <w:sz w:val="22"/>
                <w:szCs w:val="22"/>
                <w:shd w:val="clear" w:color="auto" w:fill="FAFAFA"/>
              </w:rPr>
              <w:t xml:space="preserve">), JACIE accreditation is a prerequisite for </w:t>
            </w:r>
            <w:r w:rsidR="004430D4" w:rsidRPr="00A84C1D">
              <w:rPr>
                <w:rFonts w:ascii="Aptos" w:hAnsi="Aptos" w:cs="Segoe UI"/>
                <w:color w:val="424242"/>
                <w:sz w:val="22"/>
                <w:szCs w:val="22"/>
                <w:shd w:val="clear" w:color="auto" w:fill="FAFAFA"/>
              </w:rPr>
              <w:t xml:space="preserve">commissioning </w:t>
            </w:r>
            <w:r>
              <w:rPr>
                <w:rFonts w:ascii="Aptos" w:hAnsi="Aptos" w:cs="Segoe UI"/>
                <w:color w:val="424242"/>
                <w:sz w:val="22"/>
                <w:szCs w:val="22"/>
                <w:shd w:val="clear" w:color="auto" w:fill="FAFAFA"/>
              </w:rPr>
              <w:t xml:space="preserve">and </w:t>
            </w:r>
            <w:r w:rsidR="004430D4" w:rsidRPr="00A84C1D">
              <w:rPr>
                <w:rFonts w:ascii="Aptos" w:hAnsi="Aptos" w:cs="Segoe UI"/>
                <w:color w:val="424242"/>
                <w:sz w:val="22"/>
                <w:szCs w:val="22"/>
                <w:shd w:val="clear" w:color="auto" w:fill="FAFAFA"/>
              </w:rPr>
              <w:t>pharmaceutical companies</w:t>
            </w:r>
            <w:r>
              <w:rPr>
                <w:rFonts w:ascii="Aptos" w:hAnsi="Aptos" w:cs="Segoe UI"/>
                <w:color w:val="424242"/>
                <w:sz w:val="22"/>
                <w:szCs w:val="22"/>
                <w:shd w:val="clear" w:color="auto" w:fill="FAFAFA"/>
              </w:rPr>
              <w:t xml:space="preserve"> will only release CAR-T products to JACIE</w:t>
            </w:r>
            <w:r w:rsidR="0065608B">
              <w:rPr>
                <w:rFonts w:ascii="Aptos" w:hAnsi="Aptos" w:cs="Segoe UI"/>
                <w:color w:val="424242"/>
                <w:sz w:val="22"/>
                <w:szCs w:val="22"/>
                <w:shd w:val="clear" w:color="auto" w:fill="FAFAFA"/>
              </w:rPr>
              <w:t>-</w:t>
            </w:r>
            <w:r>
              <w:rPr>
                <w:rFonts w:ascii="Aptos" w:hAnsi="Aptos" w:cs="Segoe UI"/>
                <w:color w:val="424242"/>
                <w:sz w:val="22"/>
                <w:szCs w:val="22"/>
                <w:shd w:val="clear" w:color="auto" w:fill="FAFAFA"/>
              </w:rPr>
              <w:t>accredited centres</w:t>
            </w:r>
            <w:r w:rsidR="004430D4" w:rsidRPr="00A84C1D">
              <w:rPr>
                <w:rFonts w:ascii="Aptos" w:hAnsi="Aptos" w:cs="Segoe UI"/>
                <w:color w:val="424242"/>
                <w:sz w:val="22"/>
                <w:szCs w:val="22"/>
                <w:shd w:val="clear" w:color="auto" w:fill="FAFAFA"/>
              </w:rPr>
              <w:t>.</w:t>
            </w:r>
          </w:p>
          <w:p w14:paraId="43AC1DFA" w14:textId="77777777" w:rsidR="004430D4" w:rsidRDefault="004430D4" w:rsidP="00AB5FA5">
            <w:pPr>
              <w:jc w:val="both"/>
            </w:pPr>
          </w:p>
          <w:p w14:paraId="7D3EF6BC" w14:textId="3DEA81B2" w:rsidR="00C76916" w:rsidRDefault="00884D22" w:rsidP="62D1D683">
            <w:pPr>
              <w:jc w:val="both"/>
              <w:rPr>
                <w:rFonts w:ascii="Aptos" w:hAnsi="Aptos" w:cs="Segoe UI"/>
                <w:color w:val="424242"/>
                <w:sz w:val="22"/>
                <w:szCs w:val="22"/>
              </w:rPr>
            </w:pPr>
            <w:r>
              <w:rPr>
                <w:rStyle w:val="Strong"/>
                <w:rFonts w:ascii="Aptos" w:hAnsi="Aptos" w:cs="Segoe UI"/>
                <w:b w:val="0"/>
                <w:bCs w:val="0"/>
                <w:color w:val="424242"/>
                <w:sz w:val="22"/>
                <w:szCs w:val="22"/>
                <w:shd w:val="clear" w:color="auto" w:fill="FAFAFA"/>
              </w:rPr>
              <w:t xml:space="preserve">The physical facilities of the adult Clinical Programme and Collection Facility on the </w:t>
            </w:r>
            <w:r w:rsidR="004430D4" w:rsidRPr="00A84C1D">
              <w:rPr>
                <w:rStyle w:val="Strong"/>
                <w:rFonts w:ascii="Aptos" w:hAnsi="Aptos" w:cs="Segoe UI"/>
                <w:b w:val="0"/>
                <w:bCs w:val="0"/>
                <w:color w:val="424242"/>
                <w:sz w:val="22"/>
                <w:szCs w:val="22"/>
                <w:shd w:val="clear" w:color="auto" w:fill="FAFAFA"/>
              </w:rPr>
              <w:t>CVUHB</w:t>
            </w:r>
            <w:r w:rsidR="004430D4" w:rsidRPr="00A84C1D">
              <w:rPr>
                <w:rFonts w:ascii="Aptos" w:hAnsi="Aptos" w:cs="Segoe UI"/>
                <w:b/>
                <w:bCs/>
                <w:color w:val="424242"/>
                <w:sz w:val="22"/>
                <w:szCs w:val="22"/>
                <w:shd w:val="clear" w:color="auto" w:fill="FAFAFA"/>
              </w:rPr>
              <w:t> </w:t>
            </w:r>
            <w:r>
              <w:rPr>
                <w:rFonts w:ascii="Aptos" w:hAnsi="Aptos" w:cs="Segoe UI"/>
                <w:color w:val="424242"/>
                <w:sz w:val="22"/>
                <w:szCs w:val="22"/>
                <w:shd w:val="clear" w:color="auto" w:fill="FAFAFA"/>
              </w:rPr>
              <w:t xml:space="preserve">site </w:t>
            </w:r>
            <w:r w:rsidR="00723ADE">
              <w:rPr>
                <w:rFonts w:ascii="Aptos" w:hAnsi="Aptos" w:cs="Segoe UI"/>
                <w:color w:val="424242"/>
                <w:sz w:val="22"/>
                <w:szCs w:val="22"/>
                <w:shd w:val="clear" w:color="auto" w:fill="FAFAFA"/>
              </w:rPr>
              <w:t xml:space="preserve">are non-compliant with JACIE standards due to significant infrastructure and environmental deficiencies.  These were noted at two prior JACIE inspections in 2013 and 2019 and there has been no material change since those inspections.  </w:t>
            </w:r>
          </w:p>
          <w:p w14:paraId="3137DFBC" w14:textId="3941B64D" w:rsidR="09486F67" w:rsidRDefault="09486F67" w:rsidP="09486F67">
            <w:pPr>
              <w:jc w:val="both"/>
              <w:rPr>
                <w:rFonts w:ascii="Aptos" w:hAnsi="Aptos" w:cs="Segoe UI"/>
                <w:color w:val="424242"/>
                <w:sz w:val="22"/>
                <w:szCs w:val="22"/>
              </w:rPr>
            </w:pPr>
          </w:p>
          <w:p w14:paraId="64C0AF79" w14:textId="377E2422" w:rsidR="20E323A3" w:rsidRDefault="20E323A3" w:rsidP="0A4C8ED6">
            <w:pPr>
              <w:spacing w:line="259" w:lineRule="auto"/>
              <w:rPr>
                <w:rFonts w:ascii="Aptos" w:hAnsi="Aptos" w:cs="Arial"/>
                <w:sz w:val="22"/>
                <w:szCs w:val="22"/>
              </w:rPr>
            </w:pPr>
            <w:r w:rsidRPr="5AE3EE85">
              <w:rPr>
                <w:rFonts w:ascii="Aptos" w:hAnsi="Aptos" w:cs="Arial"/>
                <w:sz w:val="22"/>
                <w:szCs w:val="22"/>
              </w:rPr>
              <w:t xml:space="preserve">There are </w:t>
            </w:r>
            <w:proofErr w:type="gramStart"/>
            <w:r w:rsidRPr="5AE3EE85">
              <w:rPr>
                <w:rFonts w:ascii="Aptos" w:hAnsi="Aptos" w:cs="Arial"/>
                <w:sz w:val="22"/>
                <w:szCs w:val="22"/>
              </w:rPr>
              <w:t>a number of</w:t>
            </w:r>
            <w:proofErr w:type="gramEnd"/>
            <w:r w:rsidRPr="5AE3EE85">
              <w:rPr>
                <w:rFonts w:ascii="Aptos" w:hAnsi="Aptos" w:cs="Arial"/>
                <w:sz w:val="22"/>
                <w:szCs w:val="22"/>
              </w:rPr>
              <w:t xml:space="preserve"> individual concerns that are captured in detail  separate risk assessments, </w:t>
            </w:r>
            <w:proofErr w:type="gramStart"/>
            <w:r w:rsidRPr="5AE3EE85">
              <w:rPr>
                <w:rFonts w:ascii="Aptos" w:hAnsi="Aptos" w:cs="Arial"/>
                <w:sz w:val="22"/>
                <w:szCs w:val="22"/>
              </w:rPr>
              <w:t>however</w:t>
            </w:r>
            <w:proofErr w:type="gramEnd"/>
            <w:r w:rsidRPr="5AE3EE85">
              <w:rPr>
                <w:rFonts w:ascii="Aptos" w:hAnsi="Aptos" w:cs="Arial"/>
                <w:sz w:val="22"/>
                <w:szCs w:val="22"/>
              </w:rPr>
              <w:t xml:space="preserve"> to summarise</w:t>
            </w:r>
            <w:r w:rsidR="745CFEEC" w:rsidRPr="5AE3EE85">
              <w:rPr>
                <w:rFonts w:ascii="Aptos" w:hAnsi="Aptos" w:cs="Arial"/>
                <w:sz w:val="22"/>
                <w:szCs w:val="22"/>
              </w:rPr>
              <w:t xml:space="preserve"> key themes:</w:t>
            </w:r>
          </w:p>
          <w:p w14:paraId="62B97733" w14:textId="77777777" w:rsidR="09486F67" w:rsidRDefault="09486F67" w:rsidP="09486F67">
            <w:pPr>
              <w:rPr>
                <w:rStyle w:val="Strong"/>
                <w:rFonts w:ascii="Aptos" w:hAnsi="Aptos" w:cs="Segoe UI"/>
                <w:color w:val="424242"/>
                <w:sz w:val="22"/>
                <w:szCs w:val="22"/>
              </w:rPr>
            </w:pPr>
          </w:p>
          <w:p w14:paraId="2D6EFB11" w14:textId="77777777" w:rsidR="20E323A3" w:rsidRDefault="20E323A3" w:rsidP="09486F67">
            <w:pPr>
              <w:rPr>
                <w:rFonts w:ascii="Aptos" w:hAnsi="Aptos" w:cs="Segoe UI"/>
                <w:color w:val="424242"/>
                <w:sz w:val="22"/>
                <w:szCs w:val="22"/>
              </w:rPr>
            </w:pPr>
            <w:r w:rsidRPr="09486F67">
              <w:rPr>
                <w:rStyle w:val="Strong"/>
                <w:rFonts w:ascii="Aptos" w:hAnsi="Aptos" w:cs="Segoe UI"/>
                <w:color w:val="424242"/>
                <w:sz w:val="22"/>
                <w:szCs w:val="22"/>
              </w:rPr>
              <w:t>Inadequate inpatient infrastructure</w:t>
            </w:r>
            <w:r w:rsidRPr="09486F67">
              <w:rPr>
                <w:rFonts w:ascii="Aptos" w:hAnsi="Aptos" w:cs="Segoe UI"/>
                <w:color w:val="424242"/>
                <w:sz w:val="22"/>
                <w:szCs w:val="22"/>
              </w:rPr>
              <w:t>:</w:t>
            </w:r>
          </w:p>
          <w:p w14:paraId="51FA5E3A" w14:textId="77777777" w:rsidR="20E323A3" w:rsidRDefault="20E323A3" w:rsidP="09486F67">
            <w:pPr>
              <w:numPr>
                <w:ilvl w:val="1"/>
                <w:numId w:val="19"/>
              </w:numPr>
              <w:ind w:left="851"/>
              <w:rPr>
                <w:rFonts w:ascii="Aptos" w:hAnsi="Aptos" w:cs="Segoe UI"/>
                <w:color w:val="424242"/>
                <w:sz w:val="22"/>
                <w:szCs w:val="22"/>
              </w:rPr>
            </w:pPr>
            <w:r w:rsidRPr="09486F67">
              <w:rPr>
                <w:rFonts w:ascii="Aptos" w:hAnsi="Aptos" w:cs="Segoe UI"/>
                <w:color w:val="424242"/>
                <w:sz w:val="22"/>
                <w:szCs w:val="22"/>
              </w:rPr>
              <w:t>Lack of ensuite facilities for immunocompromised patients.</w:t>
            </w:r>
          </w:p>
          <w:p w14:paraId="7C5ACDF0" w14:textId="77777777" w:rsidR="20E323A3" w:rsidRDefault="20E323A3" w:rsidP="09486F67">
            <w:pPr>
              <w:numPr>
                <w:ilvl w:val="1"/>
                <w:numId w:val="19"/>
              </w:numPr>
              <w:ind w:left="851"/>
              <w:rPr>
                <w:rFonts w:ascii="Aptos" w:hAnsi="Aptos" w:cs="Segoe UI"/>
                <w:color w:val="424242"/>
                <w:sz w:val="22"/>
                <w:szCs w:val="22"/>
              </w:rPr>
            </w:pPr>
            <w:r w:rsidRPr="09486F67">
              <w:rPr>
                <w:rFonts w:ascii="Aptos" w:hAnsi="Aptos" w:cs="Segoe UI"/>
                <w:color w:val="424242"/>
                <w:sz w:val="22"/>
                <w:szCs w:val="22"/>
              </w:rPr>
              <w:t>Insufficient isolation rooms with adequate air handling.</w:t>
            </w:r>
          </w:p>
          <w:p w14:paraId="5FDB6B25" w14:textId="77777777" w:rsidR="20E323A3" w:rsidRDefault="20E323A3" w:rsidP="09486F67">
            <w:pPr>
              <w:numPr>
                <w:ilvl w:val="1"/>
                <w:numId w:val="19"/>
              </w:numPr>
              <w:ind w:left="851"/>
              <w:rPr>
                <w:rFonts w:ascii="Aptos" w:hAnsi="Aptos" w:cs="Segoe UI"/>
                <w:color w:val="424242"/>
                <w:sz w:val="22"/>
                <w:szCs w:val="22"/>
              </w:rPr>
            </w:pPr>
            <w:r w:rsidRPr="09486F67">
              <w:rPr>
                <w:rFonts w:ascii="Aptos" w:hAnsi="Aptos" w:cs="Segoe UI"/>
                <w:color w:val="424242"/>
                <w:sz w:val="22"/>
                <w:szCs w:val="22"/>
              </w:rPr>
              <w:t>Cramped and outdated ward environments.</w:t>
            </w:r>
          </w:p>
          <w:p w14:paraId="022B531B" w14:textId="77777777" w:rsidR="09486F67" w:rsidRDefault="09486F67" w:rsidP="09486F67">
            <w:pPr>
              <w:rPr>
                <w:rStyle w:val="Strong"/>
                <w:rFonts w:ascii="Aptos" w:hAnsi="Aptos" w:cs="Segoe UI"/>
                <w:color w:val="424242"/>
                <w:sz w:val="22"/>
                <w:szCs w:val="22"/>
              </w:rPr>
            </w:pPr>
          </w:p>
          <w:p w14:paraId="2F88B9C0" w14:textId="77777777" w:rsidR="20E323A3" w:rsidRDefault="20E323A3" w:rsidP="09486F67">
            <w:pPr>
              <w:rPr>
                <w:rFonts w:ascii="Aptos" w:hAnsi="Aptos" w:cs="Segoe UI"/>
                <w:color w:val="424242"/>
                <w:sz w:val="22"/>
                <w:szCs w:val="22"/>
              </w:rPr>
            </w:pPr>
            <w:r w:rsidRPr="09486F67">
              <w:rPr>
                <w:rStyle w:val="Strong"/>
                <w:rFonts w:ascii="Aptos" w:hAnsi="Aptos" w:cs="Segoe UI"/>
                <w:color w:val="424242"/>
                <w:sz w:val="22"/>
                <w:szCs w:val="22"/>
              </w:rPr>
              <w:t>Day unit and outpatient deficiencies</w:t>
            </w:r>
            <w:r w:rsidRPr="09486F67">
              <w:rPr>
                <w:rFonts w:ascii="Aptos" w:hAnsi="Aptos" w:cs="Segoe UI"/>
                <w:color w:val="424242"/>
                <w:sz w:val="22"/>
                <w:szCs w:val="22"/>
              </w:rPr>
              <w:t>:</w:t>
            </w:r>
          </w:p>
          <w:p w14:paraId="25006BB1" w14:textId="77777777" w:rsidR="20E323A3" w:rsidRDefault="20E323A3" w:rsidP="09486F67">
            <w:pPr>
              <w:numPr>
                <w:ilvl w:val="1"/>
                <w:numId w:val="20"/>
              </w:numPr>
              <w:ind w:left="709" w:hanging="283"/>
              <w:rPr>
                <w:rFonts w:ascii="Aptos" w:hAnsi="Aptos" w:cs="Segoe UI"/>
                <w:color w:val="424242"/>
                <w:sz w:val="22"/>
                <w:szCs w:val="22"/>
              </w:rPr>
            </w:pPr>
            <w:r w:rsidRPr="09486F67">
              <w:rPr>
                <w:rFonts w:ascii="Aptos" w:hAnsi="Aptos" w:cs="Segoe UI"/>
                <w:color w:val="424242"/>
                <w:sz w:val="22"/>
                <w:szCs w:val="22"/>
              </w:rPr>
              <w:t>Lack of triage space and inadequate isolation facilities.</w:t>
            </w:r>
          </w:p>
          <w:p w14:paraId="35AE5553" w14:textId="52B1A195" w:rsidR="20E323A3" w:rsidRDefault="20E323A3" w:rsidP="09486F67">
            <w:pPr>
              <w:numPr>
                <w:ilvl w:val="1"/>
                <w:numId w:val="20"/>
              </w:numPr>
              <w:ind w:left="709" w:hanging="283"/>
              <w:rPr>
                <w:rFonts w:ascii="Aptos" w:hAnsi="Aptos" w:cs="Segoe UI"/>
                <w:color w:val="424242"/>
                <w:sz w:val="22"/>
                <w:szCs w:val="22"/>
              </w:rPr>
            </w:pPr>
            <w:r w:rsidRPr="09486F67">
              <w:rPr>
                <w:rFonts w:ascii="Aptos" w:hAnsi="Aptos" w:cs="Segoe UI"/>
                <w:color w:val="424242"/>
                <w:sz w:val="22"/>
                <w:szCs w:val="22"/>
              </w:rPr>
              <w:t>Patients exposed to nosocomial infections due to shared spaces.</w:t>
            </w:r>
          </w:p>
          <w:p w14:paraId="52616029" w14:textId="77777777" w:rsidR="09486F67" w:rsidRDefault="09486F67" w:rsidP="09486F67">
            <w:pPr>
              <w:rPr>
                <w:rStyle w:val="Strong"/>
                <w:rFonts w:ascii="Aptos" w:hAnsi="Aptos" w:cs="Segoe UI"/>
                <w:color w:val="424242"/>
                <w:sz w:val="22"/>
                <w:szCs w:val="22"/>
              </w:rPr>
            </w:pPr>
          </w:p>
          <w:p w14:paraId="4BC5EC37" w14:textId="77777777" w:rsidR="20E323A3" w:rsidRDefault="20E323A3" w:rsidP="09486F67">
            <w:pPr>
              <w:rPr>
                <w:rFonts w:ascii="Aptos" w:hAnsi="Aptos" w:cs="Segoe UI"/>
                <w:color w:val="424242"/>
                <w:sz w:val="22"/>
                <w:szCs w:val="22"/>
              </w:rPr>
            </w:pPr>
            <w:r w:rsidRPr="09486F67">
              <w:rPr>
                <w:rStyle w:val="Strong"/>
                <w:rFonts w:ascii="Aptos" w:hAnsi="Aptos" w:cs="Segoe UI"/>
                <w:color w:val="424242"/>
                <w:sz w:val="22"/>
                <w:szCs w:val="22"/>
              </w:rPr>
              <w:t>Ambulatory care limitations</w:t>
            </w:r>
            <w:r w:rsidRPr="09486F67">
              <w:rPr>
                <w:rFonts w:ascii="Aptos" w:hAnsi="Aptos" w:cs="Segoe UI"/>
                <w:color w:val="424242"/>
                <w:sz w:val="22"/>
                <w:szCs w:val="22"/>
              </w:rPr>
              <w:t>:</w:t>
            </w:r>
          </w:p>
          <w:p w14:paraId="5D2A864B" w14:textId="77777777" w:rsidR="20E323A3" w:rsidRDefault="20E323A3" w:rsidP="09486F67">
            <w:pPr>
              <w:numPr>
                <w:ilvl w:val="1"/>
                <w:numId w:val="21"/>
              </w:numPr>
              <w:ind w:left="851"/>
              <w:rPr>
                <w:rFonts w:ascii="Aptos" w:hAnsi="Aptos" w:cs="Segoe UI"/>
                <w:color w:val="424242"/>
                <w:sz w:val="22"/>
                <w:szCs w:val="22"/>
              </w:rPr>
            </w:pPr>
            <w:r w:rsidRPr="09486F67">
              <w:rPr>
                <w:rFonts w:ascii="Aptos" w:hAnsi="Aptos" w:cs="Segoe UI"/>
                <w:color w:val="424242"/>
                <w:sz w:val="22"/>
                <w:szCs w:val="22"/>
              </w:rPr>
              <w:t>Limited chair spaces and poor layout.</w:t>
            </w:r>
          </w:p>
          <w:p w14:paraId="5535154F" w14:textId="77777777" w:rsidR="20E323A3" w:rsidRDefault="20E323A3" w:rsidP="09486F67">
            <w:pPr>
              <w:numPr>
                <w:ilvl w:val="1"/>
                <w:numId w:val="21"/>
              </w:numPr>
              <w:ind w:left="851"/>
              <w:rPr>
                <w:rFonts w:ascii="Aptos" w:hAnsi="Aptos" w:cs="Segoe UI"/>
                <w:color w:val="424242"/>
                <w:sz w:val="22"/>
                <w:szCs w:val="22"/>
              </w:rPr>
            </w:pPr>
            <w:r w:rsidRPr="09486F67">
              <w:rPr>
                <w:rFonts w:ascii="Aptos" w:hAnsi="Aptos" w:cs="Segoe UI"/>
                <w:color w:val="424242"/>
                <w:sz w:val="22"/>
                <w:szCs w:val="22"/>
              </w:rPr>
              <w:t>Lack of adequate isolation facilities (currently only 1 cubicle) for patients receiving high-risk therapies.</w:t>
            </w:r>
          </w:p>
          <w:p w14:paraId="16EFB4FE" w14:textId="77777777" w:rsidR="09486F67" w:rsidRDefault="09486F67" w:rsidP="0A4C8ED6">
            <w:pPr>
              <w:pStyle w:val="NormalWeb"/>
              <w:spacing w:before="0" w:beforeAutospacing="0" w:after="0" w:afterAutospacing="0"/>
              <w:rPr>
                <w:rFonts w:ascii="Aptos" w:hAnsi="Aptos" w:cs="Segoe UI"/>
                <w:color w:val="424242"/>
                <w:sz w:val="22"/>
                <w:szCs w:val="22"/>
              </w:rPr>
            </w:pPr>
          </w:p>
          <w:p w14:paraId="07EE74F7" w14:textId="5024E42C" w:rsidR="0A4C8ED6" w:rsidRDefault="0A4C8ED6" w:rsidP="0A4C8ED6">
            <w:pPr>
              <w:pStyle w:val="NormalWeb"/>
              <w:spacing w:before="0" w:beforeAutospacing="0" w:after="0" w:afterAutospacing="0"/>
              <w:rPr>
                <w:rFonts w:ascii="Aptos" w:hAnsi="Aptos" w:cs="Segoe UI"/>
                <w:color w:val="424242"/>
                <w:sz w:val="22"/>
                <w:szCs w:val="22"/>
              </w:rPr>
            </w:pPr>
          </w:p>
          <w:p w14:paraId="15244D64" w14:textId="77777777" w:rsidR="20E323A3" w:rsidRDefault="20E323A3" w:rsidP="09486F67">
            <w:pPr>
              <w:pStyle w:val="NormalWeb"/>
              <w:spacing w:before="0" w:beforeAutospacing="0" w:after="0" w:afterAutospacing="0"/>
              <w:rPr>
                <w:rFonts w:ascii="Aptos" w:hAnsi="Aptos" w:cs="Segoe UI"/>
                <w:color w:val="424242"/>
                <w:sz w:val="22"/>
                <w:szCs w:val="22"/>
              </w:rPr>
            </w:pPr>
            <w:r w:rsidRPr="09486F67">
              <w:rPr>
                <w:rFonts w:ascii="Aptos" w:hAnsi="Aptos" w:cs="Segoe UI"/>
                <w:color w:val="424242"/>
                <w:sz w:val="22"/>
                <w:szCs w:val="22"/>
              </w:rPr>
              <w:t>These issues violate specific JACIE standards such as:</w:t>
            </w:r>
          </w:p>
          <w:p w14:paraId="42529CFD"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B2.1: Designated inpatient unit with adequate space and air quality</w:t>
            </w:r>
          </w:p>
          <w:p w14:paraId="41C1B0CD"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lastRenderedPageBreak/>
              <w:t>B2.2: Outpatient care area with infection control and privacy</w:t>
            </w:r>
          </w:p>
          <w:p w14:paraId="660604BA"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B2.3: Ambulatory setting with minimized airborne contamination</w:t>
            </w:r>
          </w:p>
          <w:p w14:paraId="0DE72985"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B2.14: Health and safety risks to employees, recipients, donors, visitors and volunteers</w:t>
            </w:r>
          </w:p>
          <w:p w14:paraId="0030DC23" w14:textId="77777777" w:rsidR="20E323A3" w:rsidRDefault="20E323A3" w:rsidP="09486F67">
            <w:pPr>
              <w:numPr>
                <w:ilvl w:val="0"/>
                <w:numId w:val="18"/>
              </w:numPr>
              <w:rPr>
                <w:rFonts w:ascii="Aptos" w:hAnsi="Aptos" w:cs="Segoe UI"/>
                <w:color w:val="424242"/>
                <w:sz w:val="22"/>
                <w:szCs w:val="22"/>
              </w:rPr>
            </w:pPr>
            <w:r w:rsidRPr="09486F67">
              <w:rPr>
                <w:rFonts w:ascii="Aptos" w:hAnsi="Aptos" w:cs="Segoe UI"/>
                <w:color w:val="424242"/>
                <w:sz w:val="22"/>
                <w:szCs w:val="22"/>
              </w:rPr>
              <w:t>C2.1.1 to C2.3: Apheresis collection areas with proper environmental controls </w:t>
            </w:r>
          </w:p>
          <w:p w14:paraId="7E068E4F" w14:textId="6393A767" w:rsidR="09486F67" w:rsidRDefault="09486F67" w:rsidP="0A4C8ED6">
            <w:pPr>
              <w:jc w:val="both"/>
              <w:rPr>
                <w:rFonts w:ascii="Aptos" w:hAnsi="Aptos" w:cs="Segoe UI"/>
                <w:color w:val="424242"/>
                <w:sz w:val="22"/>
                <w:szCs w:val="22"/>
              </w:rPr>
            </w:pPr>
          </w:p>
          <w:p w14:paraId="3D06E220" w14:textId="44B1C54F" w:rsidR="00C76916" w:rsidRDefault="00723ADE"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 xml:space="preserve">Should JACIE accreditation be withdrawn at the upcoming JACIE reinspection in September 2025, </w:t>
            </w:r>
            <w:r w:rsidR="0065608B">
              <w:rPr>
                <w:rFonts w:ascii="Aptos" w:hAnsi="Aptos" w:cs="Segoe UI"/>
                <w:color w:val="424242"/>
                <w:sz w:val="22"/>
                <w:szCs w:val="22"/>
                <w:shd w:val="clear" w:color="auto" w:fill="FAFAFA"/>
              </w:rPr>
              <w:t xml:space="preserve">delivery of CAR-T would not be possible within Wales due to the withdrawal of CAR-T products by pharma and </w:t>
            </w:r>
            <w:r w:rsidR="004430D4" w:rsidRPr="00A84C1D">
              <w:rPr>
                <w:rFonts w:ascii="Aptos" w:hAnsi="Aptos" w:cs="Segoe UI"/>
                <w:color w:val="424242"/>
                <w:sz w:val="22"/>
                <w:szCs w:val="22"/>
                <w:shd w:val="clear" w:color="auto" w:fill="FAFAFA"/>
              </w:rPr>
              <w:t xml:space="preserve">BMT </w:t>
            </w:r>
            <w:r w:rsidR="0065608B">
              <w:rPr>
                <w:rFonts w:ascii="Aptos" w:hAnsi="Aptos" w:cs="Segoe UI"/>
                <w:color w:val="424242"/>
                <w:sz w:val="22"/>
                <w:szCs w:val="22"/>
                <w:shd w:val="clear" w:color="auto" w:fill="FAFAFA"/>
              </w:rPr>
              <w:t xml:space="preserve">would have to be decommissioned given current commissioning policy.  This would have a </w:t>
            </w:r>
            <w:r w:rsidR="004430D4" w:rsidRPr="00A84C1D">
              <w:rPr>
                <w:rFonts w:ascii="Aptos" w:hAnsi="Aptos" w:cs="Segoe UI"/>
                <w:color w:val="424242"/>
                <w:sz w:val="22"/>
                <w:szCs w:val="22"/>
                <w:shd w:val="clear" w:color="auto" w:fill="FAFAFA"/>
              </w:rPr>
              <w:t>severe</w:t>
            </w:r>
            <w:r w:rsidR="0065608B">
              <w:rPr>
                <w:rFonts w:ascii="Aptos" w:hAnsi="Aptos" w:cs="Segoe UI"/>
                <w:color w:val="424242"/>
                <w:sz w:val="22"/>
                <w:szCs w:val="22"/>
                <w:shd w:val="clear" w:color="auto" w:fill="FAFAFA"/>
              </w:rPr>
              <w:t xml:space="preserve"> adverse</w:t>
            </w:r>
            <w:r w:rsidR="004430D4" w:rsidRPr="00A84C1D">
              <w:rPr>
                <w:rFonts w:ascii="Aptos" w:hAnsi="Aptos" w:cs="Segoe UI"/>
                <w:color w:val="424242"/>
                <w:sz w:val="22"/>
                <w:szCs w:val="22"/>
                <w:shd w:val="clear" w:color="auto" w:fill="FAFAFA"/>
              </w:rPr>
              <w:t xml:space="preserve"> impact</w:t>
            </w:r>
            <w:r w:rsidR="0065608B">
              <w:rPr>
                <w:rFonts w:ascii="Aptos" w:hAnsi="Aptos" w:cs="Segoe UI"/>
                <w:color w:val="424242"/>
                <w:sz w:val="22"/>
                <w:szCs w:val="22"/>
                <w:shd w:val="clear" w:color="auto" w:fill="FAFAFA"/>
              </w:rPr>
              <w:t xml:space="preserve"> on hae</w:t>
            </w:r>
            <w:r w:rsidR="004430D4" w:rsidRPr="00A84C1D">
              <w:rPr>
                <w:rFonts w:ascii="Aptos" w:hAnsi="Aptos" w:cs="Segoe UI"/>
                <w:color w:val="424242"/>
                <w:sz w:val="22"/>
                <w:szCs w:val="22"/>
                <w:shd w:val="clear" w:color="auto" w:fill="FAFAFA"/>
              </w:rPr>
              <w:t xml:space="preserve">matological cancer care across </w:t>
            </w:r>
            <w:r w:rsidR="0065608B">
              <w:rPr>
                <w:rFonts w:ascii="Aptos" w:hAnsi="Aptos" w:cs="Segoe UI"/>
                <w:color w:val="424242"/>
                <w:sz w:val="22"/>
                <w:szCs w:val="22"/>
                <w:shd w:val="clear" w:color="auto" w:fill="FAFAFA"/>
              </w:rPr>
              <w:t>the SWBMT Programme catchment area, which accounts for ~80% of the Welsh population</w:t>
            </w:r>
            <w:r w:rsidR="00C76916">
              <w:rPr>
                <w:rFonts w:ascii="Aptos" w:hAnsi="Aptos" w:cs="Segoe UI"/>
                <w:color w:val="424242"/>
                <w:sz w:val="22"/>
                <w:szCs w:val="22"/>
                <w:shd w:val="clear" w:color="auto" w:fill="FAFAFA"/>
              </w:rPr>
              <w:t>.  The significance of this is underlined by the fact that for many patients with haematological malignant and non-malignant conditions (such as bone marrow failure syndromes), BMT and CAR-T represent the only means of cure.  Patients in Wales would therefore be consigned to suboptimal clinical outcomes, including shortened survival, for conditions that are potentially curable.</w:t>
            </w:r>
          </w:p>
          <w:p w14:paraId="4C1DCB74" w14:textId="77777777" w:rsidR="00C76916" w:rsidRDefault="00C76916" w:rsidP="00AB5FA5">
            <w:pPr>
              <w:jc w:val="both"/>
              <w:rPr>
                <w:rFonts w:ascii="Aptos" w:hAnsi="Aptos" w:cs="Segoe UI"/>
                <w:color w:val="424242"/>
                <w:sz w:val="22"/>
                <w:szCs w:val="22"/>
                <w:shd w:val="clear" w:color="auto" w:fill="FAFAFA"/>
              </w:rPr>
            </w:pPr>
          </w:p>
          <w:p w14:paraId="00169A96" w14:textId="77777777" w:rsidR="00951A47" w:rsidRDefault="00951A47"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Additionally, the SWBMT Programme is licensed by the Human Tissue Authority (HTA) for activities pursuant to the Human Tissue Act 2004 and the Human Tissue (Quality and Safety for Human Application) Regulations 2007 (as amended) [HTA Human Application Licence 11094].  Closure of the SWBMT Programme would invalidate the need for an HTA licence leading to the need for an alternative storage solution for the thousands of cellular therapy products currently cryopreserved within the SWBMT Processing Facility.</w:t>
            </w:r>
          </w:p>
          <w:p w14:paraId="7E352728" w14:textId="77777777" w:rsidR="00951A47" w:rsidRDefault="00951A47" w:rsidP="00AB5FA5">
            <w:pPr>
              <w:jc w:val="both"/>
              <w:rPr>
                <w:rFonts w:ascii="Aptos" w:hAnsi="Aptos" w:cs="Segoe UI"/>
                <w:color w:val="424242"/>
                <w:sz w:val="22"/>
                <w:szCs w:val="22"/>
                <w:shd w:val="clear" w:color="auto" w:fill="FAFAFA"/>
              </w:rPr>
            </w:pPr>
          </w:p>
          <w:p w14:paraId="582C325A" w14:textId="77777777" w:rsidR="00982BC6" w:rsidRDefault="00951A47"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Surrender of the HTA licence and the absence of JACIE</w:t>
            </w:r>
            <w:r w:rsidR="00C33287">
              <w:rPr>
                <w:rFonts w:ascii="Aptos" w:hAnsi="Aptos" w:cs="Segoe UI"/>
                <w:color w:val="424242"/>
                <w:sz w:val="22"/>
                <w:szCs w:val="22"/>
                <w:shd w:val="clear" w:color="auto" w:fill="FAFAFA"/>
              </w:rPr>
              <w:t>-</w:t>
            </w:r>
            <w:r>
              <w:rPr>
                <w:rFonts w:ascii="Aptos" w:hAnsi="Aptos" w:cs="Segoe UI"/>
                <w:color w:val="424242"/>
                <w:sz w:val="22"/>
                <w:szCs w:val="22"/>
                <w:shd w:val="clear" w:color="auto" w:fill="FAFAFA"/>
              </w:rPr>
              <w:t>accredit</w:t>
            </w:r>
            <w:r w:rsidR="00C33287">
              <w:rPr>
                <w:rFonts w:ascii="Aptos" w:hAnsi="Aptos" w:cs="Segoe UI"/>
                <w:color w:val="424242"/>
                <w:sz w:val="22"/>
                <w:szCs w:val="22"/>
                <w:shd w:val="clear" w:color="auto" w:fill="FAFAFA"/>
              </w:rPr>
              <w:t>ed facilities</w:t>
            </w:r>
            <w:r>
              <w:rPr>
                <w:rFonts w:ascii="Aptos" w:hAnsi="Aptos" w:cs="Segoe UI"/>
                <w:color w:val="424242"/>
                <w:sz w:val="22"/>
                <w:szCs w:val="22"/>
                <w:shd w:val="clear" w:color="auto" w:fill="FAFAFA"/>
              </w:rPr>
              <w:t xml:space="preserve"> would have wider clinical impact, involving all current </w:t>
            </w:r>
            <w:r w:rsidR="00C33287">
              <w:rPr>
                <w:rFonts w:ascii="Aptos" w:hAnsi="Aptos" w:cs="Segoe UI"/>
                <w:color w:val="424242"/>
                <w:sz w:val="22"/>
                <w:szCs w:val="22"/>
                <w:shd w:val="clear" w:color="auto" w:fill="FAFAFA"/>
              </w:rPr>
              <w:t xml:space="preserve">clinical </w:t>
            </w:r>
            <w:r>
              <w:rPr>
                <w:rFonts w:ascii="Aptos" w:hAnsi="Aptos" w:cs="Segoe UI"/>
                <w:color w:val="424242"/>
                <w:sz w:val="22"/>
                <w:szCs w:val="22"/>
                <w:shd w:val="clear" w:color="auto" w:fill="FAFAFA"/>
              </w:rPr>
              <w:t xml:space="preserve">trials in acute myeloid leukaemia, acute lymphoblastic leukaemia, non-Hodgkin lymphoma, Hodgkin lymphoma, </w:t>
            </w:r>
            <w:r w:rsidR="00C33287">
              <w:rPr>
                <w:rFonts w:ascii="Aptos" w:hAnsi="Aptos" w:cs="Segoe UI"/>
                <w:color w:val="424242"/>
                <w:sz w:val="22"/>
                <w:szCs w:val="22"/>
                <w:shd w:val="clear" w:color="auto" w:fill="FAFAFA"/>
              </w:rPr>
              <w:t>multiple myeloma and bone marrow failure syndromes, since the SWBMT Programme would not be able to support those trials as is currently the case.</w:t>
            </w:r>
            <w:r w:rsidR="00982BC6">
              <w:rPr>
                <w:rFonts w:ascii="Aptos" w:hAnsi="Aptos" w:cs="Segoe UI"/>
                <w:color w:val="424242"/>
                <w:sz w:val="22"/>
                <w:szCs w:val="22"/>
                <w:shd w:val="clear" w:color="auto" w:fill="FAFAFA"/>
              </w:rPr>
              <w:t xml:space="preserve">  </w:t>
            </w:r>
          </w:p>
          <w:p w14:paraId="329481E2" w14:textId="77777777" w:rsidR="00982BC6" w:rsidRDefault="00982BC6" w:rsidP="00AB5FA5">
            <w:p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Putting research activity into context:</w:t>
            </w:r>
          </w:p>
          <w:p w14:paraId="0647971E" w14:textId="77777777" w:rsidR="00982BC6" w:rsidRDefault="004349D3" w:rsidP="00982BC6">
            <w:pPr>
              <w:numPr>
                <w:ilvl w:val="0"/>
                <w:numId w:val="25"/>
              </w:num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Over the 5-year period</w:t>
            </w:r>
            <w:r w:rsidR="00982BC6">
              <w:rPr>
                <w:rFonts w:ascii="Aptos" w:hAnsi="Aptos" w:cs="Segoe UI"/>
                <w:color w:val="424242"/>
                <w:sz w:val="22"/>
                <w:szCs w:val="22"/>
                <w:shd w:val="clear" w:color="auto" w:fill="FAFAFA"/>
              </w:rPr>
              <w:t xml:space="preserve"> January 2020 </w:t>
            </w:r>
            <w:r>
              <w:rPr>
                <w:rFonts w:ascii="Aptos" w:hAnsi="Aptos" w:cs="Segoe UI"/>
                <w:color w:val="424242"/>
                <w:sz w:val="22"/>
                <w:szCs w:val="22"/>
                <w:shd w:val="clear" w:color="auto" w:fill="FAFAFA"/>
              </w:rPr>
              <w:t>to</w:t>
            </w:r>
            <w:r w:rsidR="00982BC6">
              <w:rPr>
                <w:rFonts w:ascii="Aptos" w:hAnsi="Aptos" w:cs="Segoe UI"/>
                <w:color w:val="424242"/>
                <w:sz w:val="22"/>
                <w:szCs w:val="22"/>
                <w:shd w:val="clear" w:color="auto" w:fill="FAFAFA"/>
              </w:rPr>
              <w:t xml:space="preserve"> December 2024, (which included the COVID-19 pandemic), the SWBMT Programme participated in over 50 trials, recruiting 587 participants.</w:t>
            </w:r>
          </w:p>
          <w:p w14:paraId="037D0F7A" w14:textId="77777777" w:rsidR="00982BC6" w:rsidRPr="00982BC6" w:rsidRDefault="00982BC6" w:rsidP="00737950">
            <w:pPr>
              <w:numPr>
                <w:ilvl w:val="0"/>
                <w:numId w:val="25"/>
              </w:numPr>
              <w:spacing w:before="120"/>
              <w:ind w:left="714" w:hanging="357"/>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In November 2020, again at the height of the COVID-19 pandemic, the Wales Cellular Therapy Consortium was formed to bring together researchers across a wide range of disciplines to benefit from the excellent clinical database and virtually complete follow-up.  Grant income won with research partners between 2021 and 2024 totalled £3.4 million.</w:t>
            </w:r>
            <w:r w:rsidRPr="00982BC6">
              <w:rPr>
                <w:rFonts w:ascii="Aptos" w:hAnsi="Aptos" w:cs="Segoe UI"/>
                <w:color w:val="424242"/>
                <w:sz w:val="22"/>
                <w:szCs w:val="22"/>
                <w:shd w:val="clear" w:color="auto" w:fill="FAFAFA"/>
              </w:rPr>
              <w:t xml:space="preserve"> </w:t>
            </w:r>
          </w:p>
          <w:p w14:paraId="6FC769EC" w14:textId="77777777" w:rsidR="00C33287" w:rsidRDefault="00982BC6" w:rsidP="00737950">
            <w:pPr>
              <w:numPr>
                <w:ilvl w:val="0"/>
                <w:numId w:val="25"/>
              </w:numPr>
              <w:spacing w:before="120"/>
              <w:ind w:left="714" w:hanging="357"/>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 xml:space="preserve">Commercial trial income for financial year 2024/25 alone amounted to £214,287.15.  </w:t>
            </w:r>
          </w:p>
          <w:p w14:paraId="50378230" w14:textId="77777777" w:rsidR="00982BC6" w:rsidRDefault="00982BC6" w:rsidP="00AB5FA5">
            <w:pPr>
              <w:jc w:val="both"/>
              <w:rPr>
                <w:rFonts w:ascii="Aptos" w:hAnsi="Aptos" w:cs="Segoe UI"/>
                <w:color w:val="424242"/>
                <w:sz w:val="22"/>
                <w:szCs w:val="22"/>
                <w:shd w:val="clear" w:color="auto" w:fill="FAFAFA"/>
              </w:rPr>
            </w:pPr>
          </w:p>
          <w:p w14:paraId="7C8A4439" w14:textId="77777777" w:rsidR="00343E5C" w:rsidRDefault="00343E5C" w:rsidP="00AB5FA5">
            <w:pPr>
              <w:jc w:val="both"/>
              <w:rPr>
                <w:rFonts w:ascii="Aptos" w:hAnsi="Aptos" w:cs="Segoe UI"/>
                <w:color w:val="424242"/>
                <w:sz w:val="22"/>
                <w:szCs w:val="22"/>
                <w:shd w:val="clear" w:color="auto" w:fill="FAFAFA"/>
              </w:rPr>
            </w:pPr>
            <w:bookmarkStart w:id="0" w:name="_Hlk205413709"/>
            <w:r>
              <w:rPr>
                <w:rFonts w:ascii="Aptos" w:hAnsi="Aptos" w:cs="Segoe UI"/>
                <w:color w:val="424242"/>
                <w:sz w:val="22"/>
                <w:szCs w:val="22"/>
                <w:shd w:val="clear" w:color="auto" w:fill="FAFAFA"/>
              </w:rPr>
              <w:t>Via its HTA licence, t</w:t>
            </w:r>
            <w:r w:rsidR="00C33287">
              <w:rPr>
                <w:rFonts w:ascii="Aptos" w:hAnsi="Aptos" w:cs="Segoe UI"/>
                <w:color w:val="424242"/>
                <w:sz w:val="22"/>
                <w:szCs w:val="22"/>
                <w:shd w:val="clear" w:color="auto" w:fill="FAFAFA"/>
              </w:rPr>
              <w:t xml:space="preserve">he SWBMT Programme currently supports </w:t>
            </w:r>
            <w:r>
              <w:rPr>
                <w:rFonts w:ascii="Aptos" w:hAnsi="Aptos" w:cs="Segoe UI"/>
                <w:color w:val="424242"/>
                <w:sz w:val="22"/>
                <w:szCs w:val="22"/>
                <w:shd w:val="clear" w:color="auto" w:fill="FAFAFA"/>
              </w:rPr>
              <w:t>several</w:t>
            </w:r>
            <w:r w:rsidR="00C33287">
              <w:rPr>
                <w:rFonts w:ascii="Aptos" w:hAnsi="Aptos" w:cs="Segoe UI"/>
                <w:color w:val="424242"/>
                <w:sz w:val="22"/>
                <w:szCs w:val="22"/>
                <w:shd w:val="clear" w:color="auto" w:fill="FAFAFA"/>
              </w:rPr>
              <w:t xml:space="preserve"> non-haematolog</w:t>
            </w:r>
            <w:r>
              <w:rPr>
                <w:rFonts w:ascii="Aptos" w:hAnsi="Aptos" w:cs="Segoe UI"/>
                <w:color w:val="424242"/>
                <w:sz w:val="22"/>
                <w:szCs w:val="22"/>
                <w:shd w:val="clear" w:color="auto" w:fill="FAFAFA"/>
              </w:rPr>
              <w:t>ical</w:t>
            </w:r>
            <w:r w:rsidR="00C33287">
              <w:rPr>
                <w:rFonts w:ascii="Aptos" w:hAnsi="Aptos" w:cs="Segoe UI"/>
                <w:color w:val="424242"/>
                <w:sz w:val="22"/>
                <w:szCs w:val="22"/>
                <w:shd w:val="clear" w:color="auto" w:fill="FAFAFA"/>
              </w:rPr>
              <w:t xml:space="preserve"> </w:t>
            </w:r>
            <w:r>
              <w:rPr>
                <w:rFonts w:ascii="Aptos" w:hAnsi="Aptos" w:cs="Segoe UI"/>
                <w:color w:val="424242"/>
                <w:sz w:val="22"/>
                <w:szCs w:val="22"/>
                <w:shd w:val="clear" w:color="auto" w:fill="FAFAFA"/>
              </w:rPr>
              <w:t xml:space="preserve">cancer and non-cancer </w:t>
            </w:r>
            <w:r w:rsidR="00C33287">
              <w:rPr>
                <w:rFonts w:ascii="Aptos" w:hAnsi="Aptos" w:cs="Segoe UI"/>
                <w:color w:val="424242"/>
                <w:sz w:val="22"/>
                <w:szCs w:val="22"/>
                <w:shd w:val="clear" w:color="auto" w:fill="FAFAFA"/>
              </w:rPr>
              <w:t>trials</w:t>
            </w:r>
            <w:r>
              <w:rPr>
                <w:rFonts w:ascii="Aptos" w:hAnsi="Aptos" w:cs="Segoe UI"/>
                <w:color w:val="424242"/>
                <w:sz w:val="22"/>
                <w:szCs w:val="22"/>
                <w:shd w:val="clear" w:color="auto" w:fill="FAFAFA"/>
              </w:rPr>
              <w:t>, particularly involving advanced therapies.  Without an applicable Human Application HTA Licence, trials currently ongoing, in an advanced stage of set-up or under consideration would cease, denying Welsh patients access to ground-breaking therapies currently unavailable on the NHS with loss of the opportunity to benefit from cost avoidance given that these therapies are provided free-of-charge within the clinical trial.  Examples include, but are not limited to:</w:t>
            </w:r>
          </w:p>
          <w:p w14:paraId="5F684846" w14:textId="77777777" w:rsidR="00343E5C" w:rsidRDefault="00343E5C" w:rsidP="00343E5C">
            <w:pPr>
              <w:numPr>
                <w:ilvl w:val="0"/>
                <w:numId w:val="24"/>
              </w:numPr>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CARTITUDE-6: A phase III trial of CAR-T v standard-of-care (SOC) for patients with newly diagnosed multiple myeloma.  The SOC arm includes therapies not currently available on the NHS.  The SWBMT Programme was the first UK centre to open this trial.</w:t>
            </w:r>
          </w:p>
          <w:p w14:paraId="3EA99227" w14:textId="77777777" w:rsidR="00343E5C" w:rsidRDefault="00343E5C" w:rsidP="00737950">
            <w:pPr>
              <w:numPr>
                <w:ilvl w:val="0"/>
                <w:numId w:val="25"/>
              </w:numPr>
              <w:spacing w:before="120"/>
              <w:ind w:left="714" w:hanging="357"/>
              <w:jc w:val="both"/>
              <w:rPr>
                <w:rFonts w:ascii="Aptos" w:hAnsi="Aptos" w:cs="Segoe UI"/>
                <w:color w:val="424242"/>
                <w:sz w:val="22"/>
                <w:szCs w:val="22"/>
                <w:shd w:val="clear" w:color="auto" w:fill="FAFAFA"/>
              </w:rPr>
            </w:pPr>
            <w:proofErr w:type="spellStart"/>
            <w:r>
              <w:rPr>
                <w:rFonts w:ascii="Aptos" w:hAnsi="Aptos" w:cs="Segoe UI"/>
                <w:color w:val="424242"/>
                <w:sz w:val="22"/>
                <w:szCs w:val="22"/>
                <w:shd w:val="clear" w:color="auto" w:fill="FAFAFA"/>
              </w:rPr>
              <w:t>TILVANCE</w:t>
            </w:r>
            <w:proofErr w:type="spellEnd"/>
            <w:r>
              <w:rPr>
                <w:rFonts w:ascii="Aptos" w:hAnsi="Aptos" w:cs="Segoe UI"/>
                <w:color w:val="424242"/>
                <w:sz w:val="22"/>
                <w:szCs w:val="22"/>
                <w:shd w:val="clear" w:color="auto" w:fill="FAFAFA"/>
              </w:rPr>
              <w:t xml:space="preserve"> 301: A phase III trial of tumour infiltrating lymphocytes (</w:t>
            </w:r>
            <w:proofErr w:type="spellStart"/>
            <w:r>
              <w:rPr>
                <w:rFonts w:ascii="Aptos" w:hAnsi="Aptos" w:cs="Segoe UI"/>
                <w:color w:val="424242"/>
                <w:sz w:val="22"/>
                <w:szCs w:val="22"/>
                <w:shd w:val="clear" w:color="auto" w:fill="FAFAFA"/>
              </w:rPr>
              <w:t>TILs</w:t>
            </w:r>
            <w:proofErr w:type="spellEnd"/>
            <w:r>
              <w:rPr>
                <w:rFonts w:ascii="Aptos" w:hAnsi="Aptos" w:cs="Segoe UI"/>
                <w:color w:val="424242"/>
                <w:sz w:val="22"/>
                <w:szCs w:val="22"/>
                <w:shd w:val="clear" w:color="auto" w:fill="FAFAFA"/>
              </w:rPr>
              <w:t>) with pembrolizumab v pembrolizumab alone for the first line treatment of patients with metastatic malignant melanoma.  This trial is in an advanced state of set-up.</w:t>
            </w:r>
          </w:p>
          <w:p w14:paraId="0A58AB27" w14:textId="77777777" w:rsidR="00343E5C" w:rsidRDefault="00343E5C" w:rsidP="00737950">
            <w:pPr>
              <w:numPr>
                <w:ilvl w:val="0"/>
                <w:numId w:val="25"/>
              </w:numPr>
              <w:spacing w:before="120"/>
              <w:ind w:left="714" w:hanging="357"/>
              <w:jc w:val="both"/>
              <w:rPr>
                <w:rFonts w:ascii="Aptos" w:hAnsi="Aptos" w:cs="Segoe UI"/>
                <w:color w:val="424242"/>
                <w:sz w:val="22"/>
                <w:szCs w:val="22"/>
                <w:shd w:val="clear" w:color="auto" w:fill="FAFAFA"/>
              </w:rPr>
            </w:pPr>
            <w:r>
              <w:rPr>
                <w:rFonts w:ascii="Aptos" w:hAnsi="Aptos" w:cs="Segoe UI"/>
                <w:color w:val="424242"/>
                <w:sz w:val="22"/>
                <w:szCs w:val="22"/>
                <w:shd w:val="clear" w:color="auto" w:fill="FAFAFA"/>
              </w:rPr>
              <w:t>AMELIE: A phase I/IIb trial of autologous skeletal muscle-derived cell microcarrier combination for the treatment of faecal incontinence in women with obstetric anal sphincter injury.  This trial is in an advanced state of set-up with the site initiation visit scheduled for September 2025.</w:t>
            </w:r>
          </w:p>
          <w:p w14:paraId="7EB98981" w14:textId="0701878A" w:rsidR="004430D4" w:rsidRPr="00A84C1D" w:rsidRDefault="002D64FF" w:rsidP="5AE3EE85">
            <w:pPr>
              <w:numPr>
                <w:ilvl w:val="0"/>
                <w:numId w:val="25"/>
              </w:numPr>
              <w:spacing w:before="120"/>
              <w:ind w:left="714" w:hanging="357"/>
              <w:jc w:val="both"/>
              <w:rPr>
                <w:rFonts w:ascii="Aptos" w:hAnsi="Aptos" w:cs="Segoe UI"/>
                <w:color w:val="424242"/>
                <w:sz w:val="22"/>
                <w:szCs w:val="22"/>
              </w:rPr>
            </w:pPr>
            <w:r>
              <w:rPr>
                <w:rFonts w:ascii="Aptos" w:hAnsi="Aptos" w:cs="Segoe UI"/>
                <w:color w:val="424242"/>
                <w:sz w:val="22"/>
                <w:szCs w:val="22"/>
                <w:shd w:val="clear" w:color="auto" w:fill="FAFAFA"/>
              </w:rPr>
              <w:lastRenderedPageBreak/>
              <w:t>An autologous CAR-Treg trial for patients at risk of developing (or early phase) type 1 diabetes mellitus.  Expression of interest declared by Cardiff on behalf of the Type 1 Diabetes UK Immunotherapy Consortium, with the aim of being the main recruitment centre for the UK.  The clinical, sociological and financial impact of preventing type 1 diabetes mellitus (and insulin usage) in a primarily young population needs no elucidation</w:t>
            </w:r>
            <w:r w:rsidR="009C6E32">
              <w:rPr>
                <w:rFonts w:ascii="Aptos" w:hAnsi="Aptos" w:cs="Segoe UI"/>
                <w:color w:val="424242"/>
                <w:sz w:val="22"/>
                <w:szCs w:val="22"/>
                <w:shd w:val="clear" w:color="auto" w:fill="FAFAFA"/>
              </w:rPr>
              <w:t>.</w:t>
            </w:r>
            <w:bookmarkEnd w:id="0"/>
          </w:p>
        </w:tc>
      </w:tr>
      <w:tr w:rsidR="006A36A6" w:rsidRPr="004430D4" w14:paraId="571AC29D" w14:textId="77777777" w:rsidTr="5AE3EE85">
        <w:tc>
          <w:tcPr>
            <w:tcW w:w="9828" w:type="dxa"/>
            <w:gridSpan w:val="8"/>
            <w:tcBorders>
              <w:top w:val="nil"/>
              <w:left w:val="nil"/>
              <w:bottom w:val="single" w:sz="4" w:space="0" w:color="auto"/>
              <w:right w:val="nil"/>
            </w:tcBorders>
          </w:tcPr>
          <w:p w14:paraId="7035B2D7" w14:textId="77777777" w:rsidR="006A36A6" w:rsidRPr="004430D4" w:rsidRDefault="006A36A6" w:rsidP="00602638">
            <w:pPr>
              <w:rPr>
                <w:rFonts w:ascii="Aptos" w:hAnsi="Aptos" w:cs="Arial"/>
                <w:b/>
                <w:sz w:val="22"/>
                <w:szCs w:val="22"/>
              </w:rPr>
            </w:pPr>
          </w:p>
        </w:tc>
      </w:tr>
      <w:tr w:rsidR="00826D14" w:rsidRPr="004430D4" w14:paraId="409C9827" w14:textId="77777777" w:rsidTr="5AE3EE85">
        <w:tc>
          <w:tcPr>
            <w:tcW w:w="9828" w:type="dxa"/>
            <w:gridSpan w:val="8"/>
            <w:tcBorders>
              <w:top w:val="single" w:sz="4" w:space="0" w:color="auto"/>
              <w:left w:val="single" w:sz="4" w:space="0" w:color="auto"/>
              <w:bottom w:val="single" w:sz="4" w:space="0" w:color="auto"/>
              <w:right w:val="single" w:sz="4" w:space="0" w:color="auto"/>
            </w:tcBorders>
            <w:shd w:val="clear" w:color="auto" w:fill="E0E0E0"/>
          </w:tcPr>
          <w:p w14:paraId="38A8D914" w14:textId="77777777" w:rsidR="00826D14" w:rsidRPr="004430D4" w:rsidRDefault="00826D14" w:rsidP="00602638">
            <w:pPr>
              <w:rPr>
                <w:rFonts w:ascii="Aptos" w:hAnsi="Aptos" w:cs="Arial"/>
                <w:b/>
                <w:sz w:val="22"/>
                <w:szCs w:val="22"/>
              </w:rPr>
            </w:pPr>
            <w:r w:rsidRPr="004430D4">
              <w:rPr>
                <w:rFonts w:ascii="Aptos" w:hAnsi="Aptos" w:cs="Arial"/>
                <w:b/>
                <w:sz w:val="22"/>
                <w:szCs w:val="22"/>
              </w:rPr>
              <w:t>Score</w:t>
            </w:r>
            <w:r w:rsidR="006A36A6" w:rsidRPr="004430D4">
              <w:rPr>
                <w:rFonts w:ascii="Aptos" w:hAnsi="Aptos" w:cs="Arial"/>
                <w:b/>
                <w:sz w:val="22"/>
                <w:szCs w:val="22"/>
              </w:rPr>
              <w:t xml:space="preserve"> Risk </w:t>
            </w:r>
            <w:r w:rsidRPr="004430D4">
              <w:rPr>
                <w:rFonts w:ascii="Aptos" w:hAnsi="Aptos" w:cs="Arial"/>
                <w:b/>
                <w:sz w:val="22"/>
                <w:szCs w:val="22"/>
                <w:u w:val="single"/>
              </w:rPr>
              <w:t>without</w:t>
            </w:r>
            <w:r w:rsidRPr="004430D4">
              <w:rPr>
                <w:rFonts w:ascii="Aptos" w:hAnsi="Aptos" w:cs="Arial"/>
                <w:b/>
                <w:sz w:val="22"/>
                <w:szCs w:val="22"/>
              </w:rPr>
              <w:t xml:space="preserve"> </w:t>
            </w:r>
            <w:r w:rsidR="00924438" w:rsidRPr="004430D4">
              <w:rPr>
                <w:rFonts w:ascii="Aptos" w:hAnsi="Aptos" w:cs="Arial"/>
                <w:b/>
                <w:sz w:val="22"/>
                <w:szCs w:val="22"/>
              </w:rPr>
              <w:t xml:space="preserve">Current </w:t>
            </w:r>
            <w:r w:rsidRPr="004430D4">
              <w:rPr>
                <w:rFonts w:ascii="Aptos" w:hAnsi="Aptos" w:cs="Arial"/>
                <w:b/>
                <w:sz w:val="22"/>
                <w:szCs w:val="22"/>
              </w:rPr>
              <w:t xml:space="preserve">Controls </w:t>
            </w:r>
            <w:r w:rsidR="006A36A6" w:rsidRPr="004430D4">
              <w:rPr>
                <w:rFonts w:ascii="Aptos" w:hAnsi="Aptos" w:cs="Arial"/>
                <w:b/>
                <w:sz w:val="22"/>
                <w:szCs w:val="22"/>
              </w:rPr>
              <w:t>(</w:t>
            </w:r>
            <w:r w:rsidR="00BC13E5" w:rsidRPr="004430D4">
              <w:rPr>
                <w:rFonts w:ascii="Aptos" w:hAnsi="Aptos" w:cs="Arial"/>
                <w:b/>
                <w:sz w:val="22"/>
                <w:szCs w:val="22"/>
              </w:rPr>
              <w:t>Initial</w:t>
            </w:r>
            <w:r w:rsidR="006A36A6" w:rsidRPr="004430D4">
              <w:rPr>
                <w:rFonts w:ascii="Aptos" w:hAnsi="Aptos" w:cs="Arial"/>
                <w:b/>
                <w:sz w:val="22"/>
                <w:szCs w:val="22"/>
              </w:rPr>
              <w:t xml:space="preserve"> Risk Score) </w:t>
            </w:r>
          </w:p>
        </w:tc>
      </w:tr>
      <w:tr w:rsidR="00826D14" w:rsidRPr="004430D4" w14:paraId="01F5FD2B" w14:textId="77777777" w:rsidTr="5AE3EE85">
        <w:trPr>
          <w:trHeight w:val="410"/>
        </w:trPr>
        <w:tc>
          <w:tcPr>
            <w:tcW w:w="1908" w:type="dxa"/>
            <w:tcBorders>
              <w:top w:val="nil"/>
              <w:left w:val="single" w:sz="4" w:space="0" w:color="auto"/>
              <w:bottom w:val="single" w:sz="4" w:space="0" w:color="auto"/>
              <w:right w:val="single" w:sz="4" w:space="0" w:color="auto"/>
            </w:tcBorders>
            <w:vAlign w:val="center"/>
          </w:tcPr>
          <w:p w14:paraId="7F2AEEB7" w14:textId="77777777" w:rsidR="00826D14" w:rsidRPr="004430D4" w:rsidRDefault="00826D14" w:rsidP="00BE6C14">
            <w:pPr>
              <w:jc w:val="center"/>
              <w:rPr>
                <w:rFonts w:ascii="Aptos" w:hAnsi="Aptos" w:cs="Arial"/>
                <w:b/>
                <w:sz w:val="22"/>
                <w:szCs w:val="22"/>
              </w:rPr>
            </w:pPr>
          </w:p>
          <w:p w14:paraId="2D14D0B4" w14:textId="77777777" w:rsidR="00826D14" w:rsidRPr="004430D4" w:rsidRDefault="00826D14" w:rsidP="00360043">
            <w:pPr>
              <w:jc w:val="center"/>
              <w:rPr>
                <w:rFonts w:ascii="Aptos" w:hAnsi="Aptos" w:cs="Arial"/>
                <w:b/>
                <w:sz w:val="22"/>
                <w:szCs w:val="22"/>
              </w:rPr>
            </w:pPr>
            <w:r w:rsidRPr="004430D4">
              <w:rPr>
                <w:rFonts w:ascii="Aptos" w:hAnsi="Aptos" w:cs="Arial"/>
                <w:b/>
                <w:sz w:val="22"/>
                <w:szCs w:val="22"/>
              </w:rPr>
              <w:t>Consequence</w:t>
            </w:r>
          </w:p>
        </w:tc>
        <w:tc>
          <w:tcPr>
            <w:tcW w:w="720" w:type="dxa"/>
            <w:tcBorders>
              <w:left w:val="single" w:sz="4" w:space="0" w:color="auto"/>
              <w:bottom w:val="single" w:sz="4" w:space="0" w:color="auto"/>
              <w:right w:val="single" w:sz="4" w:space="0" w:color="auto"/>
            </w:tcBorders>
            <w:vAlign w:val="center"/>
          </w:tcPr>
          <w:p w14:paraId="1297445D" w14:textId="77777777" w:rsidR="00826D14" w:rsidRPr="004430D4" w:rsidRDefault="00783B99" w:rsidP="00BE6C14">
            <w:pPr>
              <w:jc w:val="center"/>
              <w:rPr>
                <w:rFonts w:ascii="Aptos" w:hAnsi="Aptos" w:cs="Arial"/>
                <w:b/>
                <w:sz w:val="22"/>
                <w:szCs w:val="22"/>
              </w:rPr>
            </w:pPr>
            <w:r w:rsidRPr="004430D4">
              <w:rPr>
                <w:rFonts w:ascii="Aptos" w:hAnsi="Aptos" w:cs="Arial"/>
                <w:b/>
                <w:sz w:val="22"/>
                <w:szCs w:val="22"/>
              </w:rPr>
              <w:t>5</w:t>
            </w:r>
          </w:p>
        </w:tc>
        <w:tc>
          <w:tcPr>
            <w:tcW w:w="720" w:type="dxa"/>
            <w:tcBorders>
              <w:top w:val="nil"/>
              <w:left w:val="single" w:sz="4" w:space="0" w:color="auto"/>
              <w:bottom w:val="single" w:sz="4" w:space="0" w:color="auto"/>
              <w:right w:val="nil"/>
            </w:tcBorders>
            <w:vAlign w:val="center"/>
          </w:tcPr>
          <w:p w14:paraId="50265563" w14:textId="77777777" w:rsidR="00826D14" w:rsidRPr="004430D4" w:rsidRDefault="00826D14" w:rsidP="00BE6C14">
            <w:pPr>
              <w:jc w:val="center"/>
              <w:rPr>
                <w:rFonts w:ascii="Aptos" w:hAnsi="Aptos" w:cs="Arial"/>
                <w:b/>
                <w:sz w:val="22"/>
                <w:szCs w:val="22"/>
              </w:rPr>
            </w:pPr>
          </w:p>
          <w:p w14:paraId="69A69A3E"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X</w:t>
            </w:r>
          </w:p>
        </w:tc>
        <w:tc>
          <w:tcPr>
            <w:tcW w:w="1980" w:type="dxa"/>
            <w:tcBorders>
              <w:top w:val="nil"/>
              <w:left w:val="nil"/>
              <w:bottom w:val="single" w:sz="4" w:space="0" w:color="auto"/>
              <w:right w:val="single" w:sz="4" w:space="0" w:color="auto"/>
            </w:tcBorders>
            <w:vAlign w:val="center"/>
          </w:tcPr>
          <w:p w14:paraId="37783037" w14:textId="77777777" w:rsidR="00826D14" w:rsidRPr="004430D4" w:rsidRDefault="00826D14" w:rsidP="00BE6C14">
            <w:pPr>
              <w:jc w:val="center"/>
              <w:rPr>
                <w:rFonts w:ascii="Aptos" w:hAnsi="Aptos" w:cs="Arial"/>
                <w:b/>
                <w:sz w:val="22"/>
                <w:szCs w:val="22"/>
              </w:rPr>
            </w:pPr>
          </w:p>
          <w:p w14:paraId="18DE72D8"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Likelihood</w:t>
            </w:r>
          </w:p>
        </w:tc>
        <w:tc>
          <w:tcPr>
            <w:tcW w:w="720" w:type="dxa"/>
            <w:tcBorders>
              <w:left w:val="single" w:sz="4" w:space="0" w:color="auto"/>
              <w:bottom w:val="single" w:sz="4" w:space="0" w:color="auto"/>
              <w:right w:val="single" w:sz="4" w:space="0" w:color="auto"/>
            </w:tcBorders>
            <w:vAlign w:val="center"/>
          </w:tcPr>
          <w:p w14:paraId="28E8792D" w14:textId="77777777" w:rsidR="00826D14" w:rsidRPr="004430D4" w:rsidRDefault="00783B99" w:rsidP="00BE6C14">
            <w:pPr>
              <w:jc w:val="center"/>
              <w:rPr>
                <w:rFonts w:ascii="Aptos" w:hAnsi="Aptos" w:cs="Arial"/>
                <w:b/>
                <w:sz w:val="22"/>
                <w:szCs w:val="22"/>
              </w:rPr>
            </w:pPr>
            <w:r w:rsidRPr="004430D4">
              <w:rPr>
                <w:rFonts w:ascii="Aptos" w:hAnsi="Aptos" w:cs="Arial"/>
                <w:b/>
                <w:sz w:val="22"/>
                <w:szCs w:val="22"/>
              </w:rPr>
              <w:t>5</w:t>
            </w:r>
          </w:p>
        </w:tc>
        <w:tc>
          <w:tcPr>
            <w:tcW w:w="1080" w:type="dxa"/>
            <w:tcBorders>
              <w:top w:val="nil"/>
              <w:left w:val="single" w:sz="4" w:space="0" w:color="auto"/>
              <w:bottom w:val="single" w:sz="4" w:space="0" w:color="auto"/>
              <w:right w:val="nil"/>
            </w:tcBorders>
            <w:vAlign w:val="center"/>
          </w:tcPr>
          <w:p w14:paraId="797D695E" w14:textId="77777777" w:rsidR="00826D14" w:rsidRPr="004430D4" w:rsidRDefault="00AB3F67" w:rsidP="00BE6C14">
            <w:pPr>
              <w:jc w:val="center"/>
              <w:rPr>
                <w:rFonts w:ascii="Aptos" w:hAnsi="Aptos" w:cs="Arial"/>
                <w:b/>
                <w:sz w:val="22"/>
                <w:szCs w:val="22"/>
              </w:rPr>
            </w:pPr>
            <w:r w:rsidRPr="004430D4">
              <w:rPr>
                <w:rFonts w:ascii="Aptos" w:hAnsi="Aptos" w:cs="Arial"/>
                <w:b/>
                <w:sz w:val="22"/>
                <w:szCs w:val="22"/>
              </w:rPr>
              <w:t>=</w:t>
            </w:r>
          </w:p>
        </w:tc>
        <w:tc>
          <w:tcPr>
            <w:tcW w:w="1980" w:type="dxa"/>
            <w:tcBorders>
              <w:top w:val="nil"/>
              <w:left w:val="nil"/>
              <w:bottom w:val="single" w:sz="4" w:space="0" w:color="auto"/>
              <w:right w:val="single" w:sz="4" w:space="0" w:color="auto"/>
            </w:tcBorders>
            <w:vAlign w:val="center"/>
          </w:tcPr>
          <w:p w14:paraId="5B4039ED" w14:textId="77777777" w:rsidR="00826D14" w:rsidRPr="004430D4" w:rsidRDefault="00826D14" w:rsidP="00BE6C14">
            <w:pPr>
              <w:jc w:val="center"/>
              <w:rPr>
                <w:rFonts w:ascii="Aptos" w:hAnsi="Aptos" w:cs="Arial"/>
                <w:b/>
                <w:sz w:val="22"/>
                <w:szCs w:val="22"/>
              </w:rPr>
            </w:pPr>
          </w:p>
          <w:p w14:paraId="49FB1FD3" w14:textId="77777777" w:rsidR="00826D14" w:rsidRDefault="00826D14" w:rsidP="00BE6C14">
            <w:pPr>
              <w:jc w:val="center"/>
              <w:rPr>
                <w:rFonts w:ascii="Aptos" w:hAnsi="Aptos" w:cs="Arial"/>
                <w:b/>
                <w:sz w:val="22"/>
                <w:szCs w:val="22"/>
              </w:rPr>
            </w:pPr>
            <w:r w:rsidRPr="004430D4">
              <w:rPr>
                <w:rFonts w:ascii="Aptos" w:hAnsi="Aptos" w:cs="Arial"/>
                <w:b/>
                <w:sz w:val="22"/>
                <w:szCs w:val="22"/>
              </w:rPr>
              <w:t>Risk Rating</w:t>
            </w:r>
          </w:p>
          <w:p w14:paraId="4200BC9E" w14:textId="77777777" w:rsidR="00537890" w:rsidRPr="004430D4" w:rsidRDefault="00537890" w:rsidP="00BE6C14">
            <w:pPr>
              <w:jc w:val="center"/>
              <w:rPr>
                <w:rFonts w:ascii="Aptos" w:hAnsi="Aptos" w:cs="Arial"/>
                <w:b/>
                <w:sz w:val="22"/>
                <w:szCs w:val="22"/>
              </w:rPr>
            </w:pPr>
          </w:p>
        </w:tc>
        <w:tc>
          <w:tcPr>
            <w:tcW w:w="720" w:type="dxa"/>
            <w:tcBorders>
              <w:left w:val="single" w:sz="4" w:space="0" w:color="auto"/>
              <w:bottom w:val="single" w:sz="4" w:space="0" w:color="auto"/>
            </w:tcBorders>
            <w:shd w:val="clear" w:color="auto" w:fill="FF0000"/>
            <w:vAlign w:val="center"/>
          </w:tcPr>
          <w:p w14:paraId="3150C082" w14:textId="77777777" w:rsidR="00826D14" w:rsidRPr="004430D4" w:rsidRDefault="00783B99" w:rsidP="00BE6C14">
            <w:pPr>
              <w:jc w:val="center"/>
              <w:rPr>
                <w:rFonts w:ascii="Aptos" w:hAnsi="Aptos" w:cs="Arial"/>
                <w:b/>
                <w:sz w:val="22"/>
                <w:szCs w:val="22"/>
              </w:rPr>
            </w:pPr>
            <w:r w:rsidRPr="004430D4">
              <w:rPr>
                <w:rFonts w:ascii="Aptos" w:hAnsi="Aptos" w:cs="Arial"/>
                <w:b/>
                <w:sz w:val="22"/>
                <w:szCs w:val="22"/>
              </w:rPr>
              <w:t>25</w:t>
            </w:r>
          </w:p>
        </w:tc>
      </w:tr>
    </w:tbl>
    <w:p w14:paraId="54FE081A" w14:textId="77777777" w:rsidR="00537890" w:rsidRDefault="00537890" w:rsidP="0045460B">
      <w:pPr>
        <w:rPr>
          <w:rFonts w:ascii="Aptos" w:hAnsi="Aptos" w:cs="Arial"/>
          <w:b/>
          <w:sz w:val="18"/>
          <w:szCs w:val="18"/>
        </w:rPr>
      </w:pPr>
    </w:p>
    <w:p w14:paraId="405B722A" w14:textId="77777777" w:rsidR="00537890" w:rsidRDefault="00537890" w:rsidP="00E432D0">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02"/>
        <w:gridCol w:w="703"/>
        <w:gridCol w:w="1947"/>
        <w:gridCol w:w="702"/>
        <w:gridCol w:w="1045"/>
        <w:gridCol w:w="1928"/>
        <w:gridCol w:w="708"/>
      </w:tblGrid>
      <w:tr w:rsidR="007B7828" w:rsidRPr="004430D4" w14:paraId="6176A3E2" w14:textId="77777777" w:rsidTr="5AE3EE85">
        <w:tc>
          <w:tcPr>
            <w:tcW w:w="9828" w:type="dxa"/>
            <w:gridSpan w:val="8"/>
            <w:shd w:val="clear" w:color="auto" w:fill="E0E0E0"/>
          </w:tcPr>
          <w:p w14:paraId="0F378F06" w14:textId="77777777" w:rsidR="007B7828" w:rsidRPr="004430D4" w:rsidRDefault="007B7828" w:rsidP="007B7828">
            <w:pPr>
              <w:rPr>
                <w:rFonts w:ascii="Aptos" w:hAnsi="Aptos" w:cs="Arial"/>
                <w:b/>
                <w:sz w:val="22"/>
                <w:szCs w:val="22"/>
              </w:rPr>
            </w:pPr>
            <w:r w:rsidRPr="004430D4">
              <w:rPr>
                <w:rFonts w:ascii="Aptos" w:hAnsi="Aptos" w:cs="Arial"/>
                <w:b/>
                <w:sz w:val="22"/>
                <w:szCs w:val="22"/>
              </w:rPr>
              <w:t xml:space="preserve">Controls in Place: </w:t>
            </w:r>
          </w:p>
        </w:tc>
      </w:tr>
      <w:tr w:rsidR="00A27BC8" w:rsidRPr="004430D4" w14:paraId="245D3EE3" w14:textId="77777777" w:rsidTr="5AE3EE85">
        <w:tc>
          <w:tcPr>
            <w:tcW w:w="9828" w:type="dxa"/>
            <w:gridSpan w:val="8"/>
          </w:tcPr>
          <w:p w14:paraId="1F79F29D" w14:textId="77777777" w:rsidR="00A27BC8" w:rsidRPr="00A84C1D" w:rsidRDefault="00A27BC8" w:rsidP="00A27BC8">
            <w:pPr>
              <w:rPr>
                <w:rStyle w:val="Strong"/>
                <w:rFonts w:ascii="Aptos" w:hAnsi="Aptos" w:cs="Segoe UI"/>
                <w:color w:val="424242"/>
                <w:sz w:val="22"/>
                <w:szCs w:val="22"/>
              </w:rPr>
            </w:pPr>
            <w:r w:rsidRPr="00AD1D28">
              <w:rPr>
                <w:rStyle w:val="Strong"/>
                <w:rFonts w:ascii="Aptos" w:hAnsi="Aptos" w:cs="Segoe UI"/>
                <w:color w:val="424242"/>
                <w:sz w:val="22"/>
                <w:szCs w:val="22"/>
              </w:rPr>
              <w:t>Haematology</w:t>
            </w:r>
            <w:r w:rsidR="002E770D" w:rsidRPr="00AD1D28">
              <w:rPr>
                <w:rStyle w:val="Strong"/>
                <w:rFonts w:ascii="Aptos" w:hAnsi="Aptos" w:cs="Segoe UI"/>
                <w:color w:val="424242"/>
                <w:sz w:val="22"/>
                <w:szCs w:val="22"/>
              </w:rPr>
              <w:t xml:space="preserve"> </w:t>
            </w:r>
            <w:r w:rsidR="002E770D" w:rsidRPr="00AD1D28">
              <w:rPr>
                <w:rStyle w:val="Strong"/>
                <w:rFonts w:ascii="Aptos" w:hAnsi="Aptos" w:cs="Segoe UI"/>
                <w:color w:val="424242"/>
              </w:rPr>
              <w:t>Directorate</w:t>
            </w:r>
            <w:r w:rsidRPr="00AD1D28">
              <w:rPr>
                <w:rStyle w:val="Strong"/>
                <w:rFonts w:ascii="Aptos" w:hAnsi="Aptos" w:cs="Segoe UI"/>
                <w:color w:val="424242"/>
                <w:sz w:val="22"/>
                <w:szCs w:val="22"/>
              </w:rPr>
              <w:t xml:space="preserve">/Specialist </w:t>
            </w:r>
            <w:r w:rsidR="002E770D" w:rsidRPr="00AD1D28">
              <w:rPr>
                <w:rStyle w:val="Strong"/>
                <w:rFonts w:ascii="Aptos" w:hAnsi="Aptos" w:cs="Segoe UI"/>
                <w:color w:val="424242"/>
                <w:sz w:val="22"/>
                <w:szCs w:val="22"/>
              </w:rPr>
              <w:t>S</w:t>
            </w:r>
            <w:r w:rsidR="002E770D" w:rsidRPr="00AD1D28">
              <w:rPr>
                <w:rStyle w:val="Strong"/>
                <w:rFonts w:ascii="Aptos" w:hAnsi="Aptos" w:cs="Segoe UI"/>
                <w:color w:val="424242"/>
              </w:rPr>
              <w:t>ervices</w:t>
            </w:r>
            <w:r w:rsidR="002E770D">
              <w:rPr>
                <w:rStyle w:val="Strong"/>
                <w:rFonts w:cs="Segoe UI"/>
                <w:color w:val="424242"/>
              </w:rPr>
              <w:t xml:space="preserve"> </w:t>
            </w:r>
            <w:r w:rsidRPr="00A84C1D">
              <w:rPr>
                <w:rStyle w:val="Strong"/>
                <w:rFonts w:ascii="Aptos" w:hAnsi="Aptos" w:cs="Segoe UI"/>
                <w:color w:val="424242"/>
                <w:sz w:val="22"/>
                <w:szCs w:val="22"/>
              </w:rPr>
              <w:t>Clinical Board</w:t>
            </w:r>
          </w:p>
        </w:tc>
      </w:tr>
      <w:tr w:rsidR="00F52E3E" w:rsidRPr="004430D4" w14:paraId="1479883F" w14:textId="77777777" w:rsidTr="5AE3EE85">
        <w:tc>
          <w:tcPr>
            <w:tcW w:w="9828" w:type="dxa"/>
            <w:gridSpan w:val="8"/>
          </w:tcPr>
          <w:p w14:paraId="284259BE"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Established Quality Management System (QMS):</w:t>
            </w:r>
            <w:r w:rsidRPr="00A84C1D">
              <w:rPr>
                <w:rFonts w:ascii="Aptos" w:hAnsi="Aptos" w:cs="Segoe UI"/>
                <w:color w:val="424242"/>
                <w:sz w:val="22"/>
                <w:szCs w:val="22"/>
              </w:rPr>
              <w:t> Regular audits, SOPs, and continuous improvement processes aligned with JACIE standards.</w:t>
            </w:r>
          </w:p>
        </w:tc>
      </w:tr>
      <w:tr w:rsidR="00F52E3E" w:rsidRPr="004430D4" w14:paraId="0117F48A" w14:textId="77777777" w:rsidTr="5AE3EE85">
        <w:tc>
          <w:tcPr>
            <w:tcW w:w="9828" w:type="dxa"/>
            <w:gridSpan w:val="8"/>
          </w:tcPr>
          <w:p w14:paraId="156C9189"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Multidisciplinary Governance:</w:t>
            </w:r>
            <w:r w:rsidRPr="00A84C1D">
              <w:rPr>
                <w:rFonts w:ascii="Aptos" w:hAnsi="Aptos" w:cs="Segoe UI"/>
                <w:color w:val="424242"/>
                <w:sz w:val="22"/>
                <w:szCs w:val="22"/>
              </w:rPr>
              <w:t> Oversight by clinical, laboratory, and quality leads.</w:t>
            </w:r>
          </w:p>
        </w:tc>
      </w:tr>
      <w:tr w:rsidR="00F52E3E" w:rsidRPr="004430D4" w14:paraId="7F2D3F68" w14:textId="77777777" w:rsidTr="5AE3EE85">
        <w:tc>
          <w:tcPr>
            <w:tcW w:w="9828" w:type="dxa"/>
            <w:gridSpan w:val="8"/>
          </w:tcPr>
          <w:p w14:paraId="0F0CF55A"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Training and Competency Frameworks:</w:t>
            </w:r>
            <w:r w:rsidRPr="00A84C1D">
              <w:rPr>
                <w:rFonts w:ascii="Aptos" w:hAnsi="Aptos" w:cs="Segoe UI"/>
                <w:color w:val="424242"/>
                <w:sz w:val="22"/>
                <w:szCs w:val="22"/>
              </w:rPr>
              <w:t> Regular staff training and competency assessments.</w:t>
            </w:r>
          </w:p>
        </w:tc>
      </w:tr>
      <w:tr w:rsidR="00F52E3E" w:rsidRPr="004430D4" w14:paraId="736D77D4" w14:textId="77777777" w:rsidTr="5AE3EE85">
        <w:tc>
          <w:tcPr>
            <w:tcW w:w="9828" w:type="dxa"/>
            <w:gridSpan w:val="8"/>
          </w:tcPr>
          <w:p w14:paraId="05E66997" w14:textId="77777777" w:rsidR="00F52E3E" w:rsidRPr="00A84C1D" w:rsidRDefault="00F52E3E" w:rsidP="00687211">
            <w:pPr>
              <w:numPr>
                <w:ilvl w:val="0"/>
                <w:numId w:val="2"/>
              </w:numPr>
              <w:ind w:left="714" w:hanging="357"/>
              <w:rPr>
                <w:rFonts w:ascii="Aptos" w:hAnsi="Aptos" w:cs="Arial"/>
                <w:sz w:val="22"/>
                <w:szCs w:val="22"/>
              </w:rPr>
            </w:pPr>
            <w:r w:rsidRPr="00A84C1D">
              <w:rPr>
                <w:rStyle w:val="Strong"/>
                <w:rFonts w:ascii="Aptos" w:hAnsi="Aptos" w:cs="Segoe UI"/>
                <w:color w:val="424242"/>
                <w:sz w:val="22"/>
                <w:szCs w:val="22"/>
              </w:rPr>
              <w:t xml:space="preserve">Participation </w:t>
            </w:r>
            <w:r w:rsidRPr="000824C2">
              <w:rPr>
                <w:rStyle w:val="Strong"/>
                <w:rFonts w:ascii="Aptos" w:hAnsi="Aptos" w:cs="Segoe UI"/>
                <w:color w:val="424242"/>
                <w:sz w:val="22"/>
                <w:szCs w:val="22"/>
              </w:rPr>
              <w:t xml:space="preserve">in </w:t>
            </w:r>
            <w:proofErr w:type="spellStart"/>
            <w:r w:rsidR="000824C2" w:rsidRPr="00737950">
              <w:rPr>
                <w:rStyle w:val="Strong"/>
                <w:rFonts w:ascii="Aptos" w:hAnsi="Aptos" w:cs="Segoe UI"/>
                <w:color w:val="424242"/>
                <w:sz w:val="22"/>
                <w:szCs w:val="22"/>
              </w:rPr>
              <w:t>BSBMTCT</w:t>
            </w:r>
            <w:proofErr w:type="spellEnd"/>
            <w:r w:rsidR="000824C2" w:rsidRPr="00737950">
              <w:rPr>
                <w:rStyle w:val="Strong"/>
                <w:rFonts w:ascii="Aptos" w:hAnsi="Aptos" w:cs="Segoe UI"/>
                <w:color w:val="424242"/>
                <w:sz w:val="22"/>
                <w:szCs w:val="22"/>
              </w:rPr>
              <w:t xml:space="preserve"> and</w:t>
            </w:r>
            <w:r w:rsidR="000824C2">
              <w:rPr>
                <w:rStyle w:val="Strong"/>
                <w:rFonts w:ascii="Aptos" w:hAnsi="Aptos" w:cs="Segoe UI"/>
                <w:b w:val="0"/>
                <w:bCs w:val="0"/>
                <w:color w:val="424242"/>
                <w:sz w:val="22"/>
                <w:szCs w:val="22"/>
              </w:rPr>
              <w:t xml:space="preserve"> </w:t>
            </w:r>
            <w:r w:rsidRPr="00A84C1D">
              <w:rPr>
                <w:rStyle w:val="Strong"/>
                <w:rFonts w:ascii="Aptos" w:hAnsi="Aptos" w:cs="Segoe UI"/>
                <w:color w:val="424242"/>
                <w:sz w:val="22"/>
                <w:szCs w:val="22"/>
              </w:rPr>
              <w:t>EBMT Registr</w:t>
            </w:r>
            <w:r w:rsidR="000824C2">
              <w:rPr>
                <w:rStyle w:val="Strong"/>
                <w:rFonts w:ascii="Aptos" w:hAnsi="Aptos" w:cs="Segoe UI"/>
                <w:color w:val="424242"/>
                <w:sz w:val="22"/>
                <w:szCs w:val="22"/>
              </w:rPr>
              <w:t>ies</w:t>
            </w:r>
            <w:r w:rsidRPr="00A84C1D">
              <w:rPr>
                <w:rStyle w:val="Strong"/>
                <w:rFonts w:ascii="Aptos" w:hAnsi="Aptos" w:cs="Segoe UI"/>
                <w:color w:val="424242"/>
                <w:sz w:val="22"/>
                <w:szCs w:val="22"/>
              </w:rPr>
              <w:t>:</w:t>
            </w:r>
            <w:r w:rsidRPr="00A84C1D">
              <w:rPr>
                <w:rFonts w:ascii="Aptos" w:hAnsi="Aptos" w:cs="Segoe UI"/>
                <w:color w:val="424242"/>
                <w:sz w:val="22"/>
                <w:szCs w:val="22"/>
              </w:rPr>
              <w:t> Enables benchmarking and outcome tracking.</w:t>
            </w:r>
          </w:p>
        </w:tc>
      </w:tr>
      <w:tr w:rsidR="00687211" w:rsidRPr="004430D4" w14:paraId="5B474BF3" w14:textId="77777777" w:rsidTr="5AE3EE85">
        <w:tc>
          <w:tcPr>
            <w:tcW w:w="9828" w:type="dxa"/>
            <w:gridSpan w:val="8"/>
          </w:tcPr>
          <w:p w14:paraId="499B0623" w14:textId="77777777" w:rsidR="00687211" w:rsidRPr="00A84C1D" w:rsidRDefault="00687211" w:rsidP="00687211">
            <w:pPr>
              <w:numPr>
                <w:ilvl w:val="0"/>
                <w:numId w:val="2"/>
              </w:numPr>
              <w:shd w:val="clear" w:color="auto" w:fill="FAFAFA"/>
              <w:ind w:left="714" w:hanging="357"/>
              <w:rPr>
                <w:rStyle w:val="Strong"/>
                <w:rFonts w:ascii="Aptos" w:hAnsi="Aptos" w:cs="Segoe UI"/>
                <w:color w:val="424242"/>
                <w:sz w:val="22"/>
                <w:szCs w:val="22"/>
              </w:rPr>
            </w:pPr>
            <w:r w:rsidRPr="00A84C1D">
              <w:rPr>
                <w:rStyle w:val="Strong"/>
                <w:rFonts w:ascii="Aptos" w:hAnsi="Aptos" w:cs="Segoe UI"/>
                <w:color w:val="424242"/>
                <w:sz w:val="22"/>
                <w:szCs w:val="22"/>
              </w:rPr>
              <w:t>Clinical Excellence:</w:t>
            </w:r>
            <w:r w:rsidRPr="00A84C1D">
              <w:rPr>
                <w:rFonts w:ascii="Aptos" w:hAnsi="Aptos" w:cs="Segoe UI"/>
                <w:color w:val="424242"/>
                <w:sz w:val="22"/>
                <w:szCs w:val="22"/>
              </w:rPr>
              <w:t> Strong clinical outcomes and experienced multidisciplinary teams</w:t>
            </w:r>
          </w:p>
        </w:tc>
      </w:tr>
      <w:tr w:rsidR="00687211" w:rsidRPr="004430D4" w14:paraId="0DA1907F" w14:textId="77777777" w:rsidTr="5AE3EE85">
        <w:tc>
          <w:tcPr>
            <w:tcW w:w="9828" w:type="dxa"/>
            <w:gridSpan w:val="8"/>
          </w:tcPr>
          <w:p w14:paraId="59397DF2" w14:textId="77777777" w:rsidR="00687211" w:rsidRPr="00A84C1D" w:rsidRDefault="00687211" w:rsidP="00687211">
            <w:pPr>
              <w:numPr>
                <w:ilvl w:val="0"/>
                <w:numId w:val="2"/>
              </w:numPr>
              <w:shd w:val="clear" w:color="auto" w:fill="FAFAFA"/>
              <w:ind w:left="714" w:hanging="357"/>
              <w:rPr>
                <w:rStyle w:val="Strong"/>
                <w:rFonts w:ascii="Aptos" w:hAnsi="Aptos" w:cs="Segoe UI"/>
                <w:b w:val="0"/>
                <w:bCs w:val="0"/>
                <w:color w:val="424242"/>
                <w:sz w:val="22"/>
                <w:szCs w:val="22"/>
              </w:rPr>
            </w:pPr>
            <w:r w:rsidRPr="00A84C1D">
              <w:rPr>
                <w:rStyle w:val="Strong"/>
                <w:rFonts w:ascii="Aptos" w:hAnsi="Aptos" w:cs="Segoe UI"/>
                <w:color w:val="424242"/>
                <w:sz w:val="22"/>
                <w:szCs w:val="22"/>
              </w:rPr>
              <w:t>Ambulatory Care Model:</w:t>
            </w:r>
            <w:r w:rsidRPr="00A84C1D">
              <w:rPr>
                <w:rFonts w:ascii="Aptos" w:hAnsi="Aptos" w:cs="Segoe UI"/>
                <w:color w:val="424242"/>
                <w:sz w:val="22"/>
                <w:szCs w:val="22"/>
              </w:rPr>
              <w:t> Reduces inpatient pressure and improves flexibility.</w:t>
            </w:r>
          </w:p>
        </w:tc>
      </w:tr>
      <w:tr w:rsidR="00687211" w:rsidRPr="004430D4" w14:paraId="18E49D33" w14:textId="77777777" w:rsidTr="5AE3EE85">
        <w:tc>
          <w:tcPr>
            <w:tcW w:w="9828" w:type="dxa"/>
            <w:gridSpan w:val="8"/>
          </w:tcPr>
          <w:p w14:paraId="0A311AFA" w14:textId="77777777" w:rsidR="00687211" w:rsidRPr="00A84C1D" w:rsidRDefault="00687211" w:rsidP="00687211">
            <w:pPr>
              <w:numPr>
                <w:ilvl w:val="0"/>
                <w:numId w:val="2"/>
              </w:numPr>
              <w:shd w:val="clear" w:color="auto" w:fill="FAFAFA"/>
              <w:ind w:left="714" w:hanging="357"/>
              <w:rPr>
                <w:rStyle w:val="Strong"/>
                <w:rFonts w:ascii="Aptos" w:hAnsi="Aptos" w:cs="Segoe UI"/>
                <w:b w:val="0"/>
                <w:bCs w:val="0"/>
                <w:color w:val="424242"/>
                <w:sz w:val="22"/>
                <w:szCs w:val="22"/>
              </w:rPr>
            </w:pPr>
            <w:r w:rsidRPr="00A84C1D">
              <w:rPr>
                <w:rStyle w:val="Strong"/>
                <w:rFonts w:ascii="Aptos" w:hAnsi="Aptos" w:cs="Segoe UI"/>
                <w:color w:val="424242"/>
                <w:sz w:val="22"/>
                <w:szCs w:val="22"/>
              </w:rPr>
              <w:t>Weekly Planning Meetings:</w:t>
            </w:r>
            <w:r w:rsidRPr="00A84C1D">
              <w:rPr>
                <w:rFonts w:ascii="Aptos" w:hAnsi="Aptos" w:cs="Segoe UI"/>
                <w:color w:val="424242"/>
                <w:sz w:val="22"/>
                <w:szCs w:val="22"/>
              </w:rPr>
              <w:t> Intensive triaging to manage bed capacity and patient risk.</w:t>
            </w:r>
          </w:p>
        </w:tc>
      </w:tr>
      <w:tr w:rsidR="00687211" w:rsidRPr="004430D4" w14:paraId="6CB8573B" w14:textId="77777777" w:rsidTr="5AE3EE85">
        <w:tc>
          <w:tcPr>
            <w:tcW w:w="9828" w:type="dxa"/>
            <w:gridSpan w:val="8"/>
          </w:tcPr>
          <w:p w14:paraId="156F5FBB" w14:textId="77777777" w:rsidR="00687211" w:rsidRPr="00A84C1D" w:rsidRDefault="00687211" w:rsidP="00687211">
            <w:pPr>
              <w:numPr>
                <w:ilvl w:val="0"/>
                <w:numId w:val="2"/>
              </w:numPr>
              <w:shd w:val="clear" w:color="auto" w:fill="FAFAFA"/>
              <w:ind w:left="714" w:hanging="357"/>
              <w:rPr>
                <w:rStyle w:val="Strong"/>
                <w:rFonts w:ascii="Aptos" w:hAnsi="Aptos" w:cs="Segoe UI"/>
                <w:color w:val="424242"/>
                <w:sz w:val="22"/>
                <w:szCs w:val="22"/>
              </w:rPr>
            </w:pPr>
            <w:r w:rsidRPr="00A84C1D">
              <w:rPr>
                <w:rStyle w:val="Strong"/>
                <w:rFonts w:ascii="Aptos" w:hAnsi="Aptos" w:cs="Segoe UI"/>
                <w:color w:val="424242"/>
                <w:sz w:val="22"/>
                <w:szCs w:val="22"/>
              </w:rPr>
              <w:t xml:space="preserve">Unscheduled care triage beds: </w:t>
            </w:r>
            <w:r w:rsidR="000824C2">
              <w:rPr>
                <w:rStyle w:val="Strong"/>
                <w:rFonts w:ascii="Aptos" w:hAnsi="Aptos" w:cs="Segoe UI"/>
                <w:b w:val="0"/>
                <w:bCs w:val="0"/>
                <w:color w:val="424242"/>
                <w:sz w:val="22"/>
                <w:szCs w:val="22"/>
              </w:rPr>
              <w:t>S</w:t>
            </w:r>
            <w:r w:rsidRPr="00A84C1D">
              <w:rPr>
                <w:rStyle w:val="Strong"/>
                <w:rFonts w:ascii="Aptos" w:hAnsi="Aptos" w:cs="Segoe UI"/>
                <w:b w:val="0"/>
                <w:bCs w:val="0"/>
                <w:color w:val="424242"/>
                <w:sz w:val="22"/>
                <w:szCs w:val="22"/>
              </w:rPr>
              <w:t>eparate bedded area to triage and screen unscheduled care admissions prior to admission to haematology ward, reducing risk of nosocomial infection</w:t>
            </w:r>
            <w:r w:rsidR="005115D6" w:rsidRPr="00A84C1D">
              <w:rPr>
                <w:rStyle w:val="Strong"/>
                <w:rFonts w:ascii="Aptos" w:hAnsi="Aptos" w:cs="Segoe UI"/>
                <w:b w:val="0"/>
                <w:bCs w:val="0"/>
                <w:color w:val="424242"/>
                <w:sz w:val="22"/>
                <w:szCs w:val="22"/>
              </w:rPr>
              <w:t>.</w:t>
            </w:r>
          </w:p>
        </w:tc>
      </w:tr>
      <w:tr w:rsidR="005115D6" w:rsidRPr="004430D4" w14:paraId="0CE4952D" w14:textId="77777777" w:rsidTr="5AE3EE85">
        <w:tc>
          <w:tcPr>
            <w:tcW w:w="9828" w:type="dxa"/>
            <w:gridSpan w:val="8"/>
          </w:tcPr>
          <w:p w14:paraId="76F76B84" w14:textId="77777777" w:rsidR="005115D6" w:rsidRPr="00AD1D28" w:rsidRDefault="005115D6" w:rsidP="00687211">
            <w:pPr>
              <w:numPr>
                <w:ilvl w:val="0"/>
                <w:numId w:val="2"/>
              </w:numPr>
              <w:shd w:val="clear" w:color="auto" w:fill="FAFAFA"/>
              <w:ind w:left="714" w:hanging="357"/>
              <w:rPr>
                <w:rStyle w:val="Strong"/>
                <w:rFonts w:ascii="Aptos" w:hAnsi="Aptos" w:cs="Segoe UI"/>
                <w:color w:val="404040"/>
                <w:sz w:val="22"/>
                <w:szCs w:val="22"/>
              </w:rPr>
            </w:pPr>
            <w:r w:rsidRPr="00AD1D28">
              <w:rPr>
                <w:rStyle w:val="Strong"/>
                <w:rFonts w:ascii="Aptos" w:hAnsi="Aptos" w:cs="Segoe UI"/>
                <w:color w:val="404040"/>
                <w:sz w:val="22"/>
                <w:szCs w:val="22"/>
              </w:rPr>
              <w:t>D</w:t>
            </w:r>
            <w:r w:rsidRPr="00AD1D28">
              <w:rPr>
                <w:rStyle w:val="Strong"/>
                <w:rFonts w:ascii="Aptos" w:hAnsi="Aptos"/>
                <w:color w:val="404040"/>
                <w:sz w:val="22"/>
                <w:szCs w:val="22"/>
              </w:rPr>
              <w:t xml:space="preserve">edicated toilet/shower facilities: </w:t>
            </w:r>
            <w:r w:rsidRPr="00AD1D28">
              <w:rPr>
                <w:rStyle w:val="Strong"/>
                <w:rFonts w:ascii="Aptos" w:hAnsi="Aptos"/>
                <w:b w:val="0"/>
                <w:bCs w:val="0"/>
                <w:color w:val="404040"/>
                <w:sz w:val="22"/>
                <w:szCs w:val="22"/>
              </w:rPr>
              <w:t>communal facilities designated for use by specific patients to reduce risk of nosocomial infection.</w:t>
            </w:r>
          </w:p>
        </w:tc>
      </w:tr>
      <w:tr w:rsidR="00A27BC8" w:rsidRPr="004430D4" w14:paraId="619BED64" w14:textId="77777777" w:rsidTr="5AE3EE85">
        <w:tc>
          <w:tcPr>
            <w:tcW w:w="9828" w:type="dxa"/>
            <w:gridSpan w:val="8"/>
          </w:tcPr>
          <w:p w14:paraId="383B9A51" w14:textId="77777777" w:rsidR="00A27BC8" w:rsidRPr="00A84C1D" w:rsidRDefault="00A27BC8" w:rsidP="00A27BC8">
            <w:pPr>
              <w:shd w:val="clear" w:color="auto" w:fill="FAFAFA"/>
              <w:rPr>
                <w:rStyle w:val="Strong"/>
                <w:rFonts w:ascii="Aptos" w:hAnsi="Aptos" w:cs="Segoe UI"/>
                <w:color w:val="424242"/>
                <w:sz w:val="22"/>
                <w:szCs w:val="22"/>
              </w:rPr>
            </w:pPr>
            <w:r w:rsidRPr="00A84C1D">
              <w:rPr>
                <w:rStyle w:val="Strong"/>
                <w:rFonts w:ascii="Aptos" w:hAnsi="Aptos" w:cs="Segoe UI"/>
                <w:color w:val="424242"/>
                <w:sz w:val="22"/>
                <w:szCs w:val="22"/>
              </w:rPr>
              <w:t>Cardiff &amp; Vale UHB</w:t>
            </w:r>
          </w:p>
        </w:tc>
      </w:tr>
      <w:tr w:rsidR="00A27BC8" w:rsidRPr="004430D4" w14:paraId="2BC44600" w14:textId="77777777" w:rsidTr="5AE3EE85">
        <w:tc>
          <w:tcPr>
            <w:tcW w:w="9828" w:type="dxa"/>
            <w:gridSpan w:val="8"/>
          </w:tcPr>
          <w:p w14:paraId="35EEF89C" w14:textId="77777777" w:rsidR="00A27BC8" w:rsidRPr="00A84C1D" w:rsidRDefault="00A27BC8" w:rsidP="00A27BC8">
            <w:pPr>
              <w:numPr>
                <w:ilvl w:val="0"/>
                <w:numId w:val="22"/>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Development of Business Case for new clinical facility for SWBMT Programme</w:t>
            </w:r>
          </w:p>
        </w:tc>
      </w:tr>
      <w:tr w:rsidR="00A27BC8" w:rsidRPr="004430D4" w14:paraId="52B1F8FD" w14:textId="77777777" w:rsidTr="5AE3EE85">
        <w:tc>
          <w:tcPr>
            <w:tcW w:w="9828" w:type="dxa"/>
            <w:gridSpan w:val="8"/>
          </w:tcPr>
          <w:p w14:paraId="23BE32DC" w14:textId="77777777" w:rsidR="00A27BC8" w:rsidRPr="00A84C1D" w:rsidRDefault="00A27BC8" w:rsidP="00A27BC8">
            <w:pPr>
              <w:numPr>
                <w:ilvl w:val="0"/>
                <w:numId w:val="22"/>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Continued engagement with Welsh Government regarding prioritisation of capital allocation for new facility</w:t>
            </w:r>
          </w:p>
        </w:tc>
      </w:tr>
      <w:tr w:rsidR="00A27BC8" w:rsidRPr="004430D4" w14:paraId="5FC1E206" w14:textId="77777777" w:rsidTr="5AE3EE85">
        <w:tc>
          <w:tcPr>
            <w:tcW w:w="9828" w:type="dxa"/>
            <w:gridSpan w:val="8"/>
          </w:tcPr>
          <w:p w14:paraId="10A9DE4D" w14:textId="77777777" w:rsidR="00A27BC8" w:rsidRPr="00A84C1D" w:rsidRDefault="00A27BC8" w:rsidP="00A27BC8">
            <w:pPr>
              <w:numPr>
                <w:ilvl w:val="0"/>
                <w:numId w:val="22"/>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Agreement from WG Capital and Estates team to attend JACIE accreditation visit to provide assurance regarding prioritisation</w:t>
            </w:r>
          </w:p>
        </w:tc>
      </w:tr>
      <w:tr w:rsidR="002E770D" w:rsidRPr="004430D4" w14:paraId="6C8F2D3E" w14:textId="77777777" w:rsidTr="5AE3EE85">
        <w:tc>
          <w:tcPr>
            <w:tcW w:w="9828" w:type="dxa"/>
            <w:gridSpan w:val="8"/>
          </w:tcPr>
          <w:p w14:paraId="66A6EAFA" w14:textId="270CA9BE" w:rsidR="00DA2DB3" w:rsidRPr="00A84C1D" w:rsidRDefault="002E770D" w:rsidP="5AE3EE85">
            <w:pPr>
              <w:numPr>
                <w:ilvl w:val="0"/>
                <w:numId w:val="22"/>
              </w:numPr>
              <w:shd w:val="clear" w:color="auto" w:fill="FAFAFA"/>
              <w:rPr>
                <w:rStyle w:val="Strong"/>
                <w:rFonts w:ascii="Aptos" w:hAnsi="Aptos" w:cs="Segoe UI"/>
                <w:b w:val="0"/>
                <w:bCs w:val="0"/>
                <w:color w:val="424242"/>
                <w:sz w:val="22"/>
                <w:szCs w:val="22"/>
              </w:rPr>
            </w:pPr>
            <w:r w:rsidRPr="5AE3EE85">
              <w:rPr>
                <w:rStyle w:val="Strong"/>
                <w:rFonts w:ascii="Aptos" w:hAnsi="Aptos" w:cs="Segoe UI"/>
                <w:b w:val="0"/>
                <w:bCs w:val="0"/>
                <w:color w:val="424242"/>
                <w:sz w:val="22"/>
                <w:szCs w:val="22"/>
              </w:rPr>
              <w:t>Agreement to provide temporary accommodation to extend the Haematology Day Unit footprint</w:t>
            </w:r>
          </w:p>
          <w:p w14:paraId="2C08E6E8" w14:textId="52E873DE" w:rsidR="00DA2DB3" w:rsidRPr="00A84C1D" w:rsidRDefault="00DA2DB3" w:rsidP="00DA2DB3">
            <w:pPr>
              <w:shd w:val="clear" w:color="auto" w:fill="FAFAFA"/>
              <w:rPr>
                <w:rStyle w:val="Strong"/>
                <w:rFonts w:ascii="Aptos" w:hAnsi="Aptos" w:cs="Segoe UI"/>
                <w:b w:val="0"/>
                <w:bCs w:val="0"/>
                <w:color w:val="424242"/>
                <w:sz w:val="22"/>
                <w:szCs w:val="22"/>
              </w:rPr>
            </w:pPr>
          </w:p>
        </w:tc>
      </w:tr>
      <w:tr w:rsidR="00826D14" w:rsidRPr="004430D4" w14:paraId="421248A6" w14:textId="77777777" w:rsidTr="5AE3EE85">
        <w:tc>
          <w:tcPr>
            <w:tcW w:w="9828" w:type="dxa"/>
            <w:gridSpan w:val="8"/>
            <w:tcBorders>
              <w:top w:val="single" w:sz="4" w:space="0" w:color="auto"/>
              <w:left w:val="single" w:sz="4" w:space="0" w:color="auto"/>
              <w:bottom w:val="single" w:sz="4" w:space="0" w:color="auto"/>
              <w:right w:val="single" w:sz="4" w:space="0" w:color="auto"/>
            </w:tcBorders>
            <w:shd w:val="clear" w:color="auto" w:fill="E0E0E0"/>
          </w:tcPr>
          <w:p w14:paraId="4BC790FE" w14:textId="77777777" w:rsidR="00826D14" w:rsidRPr="004430D4" w:rsidRDefault="00826D14" w:rsidP="00602638">
            <w:pPr>
              <w:rPr>
                <w:rFonts w:ascii="Aptos" w:hAnsi="Aptos" w:cs="Arial"/>
                <w:b/>
                <w:sz w:val="22"/>
                <w:szCs w:val="22"/>
              </w:rPr>
            </w:pPr>
            <w:r w:rsidRPr="004430D4">
              <w:rPr>
                <w:rFonts w:ascii="Aptos" w:hAnsi="Aptos" w:cs="Arial"/>
                <w:b/>
                <w:sz w:val="22"/>
                <w:szCs w:val="22"/>
              </w:rPr>
              <w:t>Score</w:t>
            </w:r>
            <w:r w:rsidR="006A36A6" w:rsidRPr="004430D4">
              <w:rPr>
                <w:rFonts w:ascii="Aptos" w:hAnsi="Aptos" w:cs="Arial"/>
                <w:b/>
                <w:sz w:val="22"/>
                <w:szCs w:val="22"/>
              </w:rPr>
              <w:t xml:space="preserve"> Risk </w:t>
            </w:r>
            <w:r w:rsidRPr="004430D4">
              <w:rPr>
                <w:rFonts w:ascii="Aptos" w:hAnsi="Aptos" w:cs="Arial"/>
                <w:b/>
                <w:sz w:val="22"/>
                <w:szCs w:val="22"/>
                <w:u w:val="single"/>
              </w:rPr>
              <w:t>with</w:t>
            </w:r>
            <w:r w:rsidRPr="004430D4">
              <w:rPr>
                <w:rFonts w:ascii="Aptos" w:hAnsi="Aptos" w:cs="Arial"/>
                <w:b/>
                <w:sz w:val="22"/>
                <w:szCs w:val="22"/>
              </w:rPr>
              <w:t xml:space="preserve"> </w:t>
            </w:r>
            <w:r w:rsidR="00B15567" w:rsidRPr="004430D4">
              <w:rPr>
                <w:rFonts w:ascii="Aptos" w:hAnsi="Aptos" w:cs="Arial"/>
                <w:b/>
                <w:sz w:val="22"/>
                <w:szCs w:val="22"/>
              </w:rPr>
              <w:t xml:space="preserve">Current </w:t>
            </w:r>
            <w:r w:rsidRPr="004430D4">
              <w:rPr>
                <w:rFonts w:ascii="Aptos" w:hAnsi="Aptos" w:cs="Arial"/>
                <w:b/>
                <w:sz w:val="22"/>
                <w:szCs w:val="22"/>
              </w:rPr>
              <w:t xml:space="preserve">Controls </w:t>
            </w:r>
            <w:r w:rsidR="00BC13E5" w:rsidRPr="004430D4">
              <w:rPr>
                <w:rFonts w:ascii="Aptos" w:hAnsi="Aptos" w:cs="Arial"/>
                <w:b/>
                <w:sz w:val="22"/>
                <w:szCs w:val="22"/>
              </w:rPr>
              <w:t>(Current Risk Score)</w:t>
            </w:r>
          </w:p>
        </w:tc>
      </w:tr>
      <w:tr w:rsidR="00826D14" w:rsidRPr="004430D4" w14:paraId="7B14F802" w14:textId="77777777" w:rsidTr="5AE3EE85">
        <w:tc>
          <w:tcPr>
            <w:tcW w:w="1908" w:type="dxa"/>
            <w:tcBorders>
              <w:top w:val="nil"/>
              <w:left w:val="single" w:sz="4" w:space="0" w:color="auto"/>
              <w:bottom w:val="single" w:sz="4" w:space="0" w:color="auto"/>
              <w:right w:val="single" w:sz="4" w:space="0" w:color="auto"/>
            </w:tcBorders>
            <w:vAlign w:val="center"/>
          </w:tcPr>
          <w:p w14:paraId="1FAACD81" w14:textId="77777777" w:rsidR="00826D14" w:rsidRPr="004430D4" w:rsidRDefault="00826D14" w:rsidP="00BE6C14">
            <w:pPr>
              <w:jc w:val="center"/>
              <w:rPr>
                <w:rFonts w:ascii="Aptos" w:hAnsi="Aptos" w:cs="Arial"/>
                <w:b/>
                <w:sz w:val="8"/>
                <w:szCs w:val="8"/>
              </w:rPr>
            </w:pPr>
          </w:p>
          <w:p w14:paraId="769AA0F5"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Consequence</w:t>
            </w:r>
          </w:p>
          <w:p w14:paraId="251DC1B4" w14:textId="77777777" w:rsidR="00826D14" w:rsidRPr="004430D4" w:rsidRDefault="00826D14" w:rsidP="00BE6C14">
            <w:pPr>
              <w:jc w:val="center"/>
              <w:rPr>
                <w:rFonts w:ascii="Aptos" w:hAnsi="Aptos" w:cs="Arial"/>
                <w:b/>
                <w:sz w:val="8"/>
                <w:szCs w:val="8"/>
              </w:rPr>
            </w:pPr>
          </w:p>
        </w:tc>
        <w:tc>
          <w:tcPr>
            <w:tcW w:w="720" w:type="dxa"/>
            <w:tcBorders>
              <w:left w:val="single" w:sz="4" w:space="0" w:color="auto"/>
              <w:bottom w:val="single" w:sz="4" w:space="0" w:color="auto"/>
              <w:right w:val="single" w:sz="4" w:space="0" w:color="auto"/>
            </w:tcBorders>
            <w:vAlign w:val="center"/>
          </w:tcPr>
          <w:p w14:paraId="019CE30C" w14:textId="77777777" w:rsidR="00826D14" w:rsidRPr="004430D4" w:rsidRDefault="00687211" w:rsidP="00BE6C14">
            <w:pPr>
              <w:jc w:val="center"/>
              <w:rPr>
                <w:rFonts w:ascii="Aptos" w:hAnsi="Aptos" w:cs="Arial"/>
                <w:b/>
                <w:sz w:val="22"/>
                <w:szCs w:val="22"/>
              </w:rPr>
            </w:pPr>
            <w:r>
              <w:rPr>
                <w:rFonts w:ascii="Aptos" w:hAnsi="Aptos" w:cs="Arial"/>
                <w:b/>
                <w:sz w:val="22"/>
                <w:szCs w:val="22"/>
              </w:rPr>
              <w:t>5</w:t>
            </w:r>
          </w:p>
        </w:tc>
        <w:tc>
          <w:tcPr>
            <w:tcW w:w="720" w:type="dxa"/>
            <w:tcBorders>
              <w:top w:val="nil"/>
              <w:left w:val="single" w:sz="4" w:space="0" w:color="auto"/>
              <w:bottom w:val="single" w:sz="4" w:space="0" w:color="auto"/>
              <w:right w:val="nil"/>
            </w:tcBorders>
            <w:vAlign w:val="center"/>
          </w:tcPr>
          <w:p w14:paraId="7ABEEFDD" w14:textId="77777777" w:rsidR="00826D14" w:rsidRPr="004430D4" w:rsidRDefault="00826D14" w:rsidP="00BE6C14">
            <w:pPr>
              <w:jc w:val="center"/>
              <w:rPr>
                <w:rFonts w:ascii="Aptos" w:hAnsi="Aptos" w:cs="Arial"/>
                <w:b/>
                <w:sz w:val="8"/>
                <w:szCs w:val="8"/>
              </w:rPr>
            </w:pPr>
          </w:p>
          <w:p w14:paraId="0A04ED72"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X</w:t>
            </w:r>
          </w:p>
        </w:tc>
        <w:tc>
          <w:tcPr>
            <w:tcW w:w="1980" w:type="dxa"/>
            <w:tcBorders>
              <w:top w:val="nil"/>
              <w:left w:val="nil"/>
              <w:bottom w:val="single" w:sz="4" w:space="0" w:color="auto"/>
              <w:right w:val="single" w:sz="4" w:space="0" w:color="auto"/>
            </w:tcBorders>
            <w:vAlign w:val="center"/>
          </w:tcPr>
          <w:p w14:paraId="7A15ECAD" w14:textId="77777777" w:rsidR="00826D14" w:rsidRPr="004430D4" w:rsidRDefault="00826D14" w:rsidP="00BE6C14">
            <w:pPr>
              <w:jc w:val="center"/>
              <w:rPr>
                <w:rFonts w:ascii="Aptos" w:hAnsi="Aptos" w:cs="Arial"/>
                <w:b/>
                <w:sz w:val="8"/>
                <w:szCs w:val="8"/>
              </w:rPr>
            </w:pPr>
          </w:p>
          <w:p w14:paraId="3625A6E1"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Likelihood</w:t>
            </w:r>
          </w:p>
        </w:tc>
        <w:tc>
          <w:tcPr>
            <w:tcW w:w="720" w:type="dxa"/>
            <w:tcBorders>
              <w:left w:val="single" w:sz="4" w:space="0" w:color="auto"/>
              <w:bottom w:val="single" w:sz="4" w:space="0" w:color="auto"/>
              <w:right w:val="single" w:sz="4" w:space="0" w:color="auto"/>
            </w:tcBorders>
            <w:vAlign w:val="center"/>
          </w:tcPr>
          <w:p w14:paraId="5D7FCD4B" w14:textId="77777777" w:rsidR="00826D14" w:rsidRPr="004430D4" w:rsidRDefault="00687211" w:rsidP="00BE6C14">
            <w:pPr>
              <w:jc w:val="center"/>
              <w:rPr>
                <w:rFonts w:ascii="Aptos" w:hAnsi="Aptos" w:cs="Arial"/>
                <w:b/>
                <w:sz w:val="22"/>
                <w:szCs w:val="22"/>
              </w:rPr>
            </w:pPr>
            <w:r>
              <w:rPr>
                <w:rFonts w:ascii="Aptos" w:hAnsi="Aptos" w:cs="Arial"/>
                <w:b/>
                <w:sz w:val="22"/>
                <w:szCs w:val="22"/>
              </w:rPr>
              <w:t>4</w:t>
            </w:r>
          </w:p>
        </w:tc>
        <w:tc>
          <w:tcPr>
            <w:tcW w:w="1080" w:type="dxa"/>
            <w:tcBorders>
              <w:top w:val="nil"/>
              <w:left w:val="single" w:sz="4" w:space="0" w:color="auto"/>
              <w:bottom w:val="single" w:sz="4" w:space="0" w:color="auto"/>
              <w:right w:val="nil"/>
            </w:tcBorders>
            <w:vAlign w:val="center"/>
          </w:tcPr>
          <w:p w14:paraId="0AF3A1FF" w14:textId="77777777" w:rsidR="00826D14" w:rsidRPr="004430D4" w:rsidRDefault="00826D14" w:rsidP="00BE6C14">
            <w:pPr>
              <w:jc w:val="center"/>
              <w:rPr>
                <w:rFonts w:ascii="Aptos" w:hAnsi="Aptos" w:cs="Arial"/>
                <w:b/>
                <w:sz w:val="8"/>
                <w:szCs w:val="8"/>
              </w:rPr>
            </w:pPr>
          </w:p>
          <w:p w14:paraId="3F9A6EC1" w14:textId="77777777" w:rsidR="00826D14" w:rsidRPr="004430D4" w:rsidRDefault="00826D14" w:rsidP="00BE6C14">
            <w:pPr>
              <w:jc w:val="center"/>
              <w:rPr>
                <w:rFonts w:ascii="Aptos" w:hAnsi="Aptos" w:cs="Arial"/>
                <w:b/>
                <w:sz w:val="22"/>
                <w:szCs w:val="22"/>
              </w:rPr>
            </w:pPr>
            <w:r w:rsidRPr="004430D4">
              <w:rPr>
                <w:rFonts w:ascii="Aptos" w:hAnsi="Aptos" w:cs="Arial"/>
                <w:b/>
                <w:sz w:val="22"/>
                <w:szCs w:val="22"/>
              </w:rPr>
              <w:t>=</w:t>
            </w:r>
          </w:p>
        </w:tc>
        <w:tc>
          <w:tcPr>
            <w:tcW w:w="1980" w:type="dxa"/>
            <w:tcBorders>
              <w:top w:val="nil"/>
              <w:left w:val="nil"/>
              <w:bottom w:val="single" w:sz="4" w:space="0" w:color="auto"/>
              <w:right w:val="single" w:sz="4" w:space="0" w:color="auto"/>
            </w:tcBorders>
            <w:vAlign w:val="center"/>
          </w:tcPr>
          <w:p w14:paraId="2297C805" w14:textId="77777777" w:rsidR="00826D14" w:rsidRPr="004430D4" w:rsidRDefault="00826D14" w:rsidP="00BE6C14">
            <w:pPr>
              <w:jc w:val="center"/>
              <w:rPr>
                <w:rFonts w:ascii="Aptos" w:hAnsi="Aptos" w:cs="Arial"/>
                <w:b/>
                <w:sz w:val="8"/>
                <w:szCs w:val="8"/>
              </w:rPr>
            </w:pPr>
          </w:p>
          <w:p w14:paraId="33E11C7E" w14:textId="77777777" w:rsidR="00826D14" w:rsidRPr="004430D4" w:rsidRDefault="00FF133F" w:rsidP="00BE6C14">
            <w:pPr>
              <w:jc w:val="center"/>
              <w:rPr>
                <w:rFonts w:ascii="Aptos" w:hAnsi="Aptos" w:cs="Arial"/>
                <w:b/>
                <w:sz w:val="22"/>
                <w:szCs w:val="22"/>
              </w:rPr>
            </w:pPr>
            <w:r w:rsidRPr="004430D4">
              <w:rPr>
                <w:rFonts w:ascii="Aptos" w:hAnsi="Aptos" w:cs="Arial"/>
                <w:b/>
                <w:sz w:val="22"/>
                <w:szCs w:val="22"/>
              </w:rPr>
              <w:t xml:space="preserve">Initial </w:t>
            </w:r>
            <w:r w:rsidR="00826D14" w:rsidRPr="004430D4">
              <w:rPr>
                <w:rFonts w:ascii="Aptos" w:hAnsi="Aptos" w:cs="Arial"/>
                <w:b/>
                <w:sz w:val="22"/>
                <w:szCs w:val="22"/>
              </w:rPr>
              <w:t>Risk Rating</w:t>
            </w:r>
          </w:p>
        </w:tc>
        <w:tc>
          <w:tcPr>
            <w:tcW w:w="720" w:type="dxa"/>
            <w:tcBorders>
              <w:left w:val="single" w:sz="4" w:space="0" w:color="auto"/>
              <w:bottom w:val="single" w:sz="4" w:space="0" w:color="auto"/>
            </w:tcBorders>
            <w:shd w:val="clear" w:color="auto" w:fill="FF0000"/>
            <w:vAlign w:val="center"/>
          </w:tcPr>
          <w:p w14:paraId="5E0EDBD9" w14:textId="77777777" w:rsidR="00826D14" w:rsidRPr="004430D4" w:rsidRDefault="00687211" w:rsidP="00BE6C14">
            <w:pPr>
              <w:jc w:val="center"/>
              <w:rPr>
                <w:rFonts w:ascii="Aptos" w:hAnsi="Aptos" w:cs="Arial"/>
                <w:b/>
                <w:sz w:val="22"/>
                <w:szCs w:val="22"/>
              </w:rPr>
            </w:pPr>
            <w:r>
              <w:rPr>
                <w:rFonts w:ascii="Aptos" w:hAnsi="Aptos" w:cs="Arial"/>
                <w:b/>
                <w:sz w:val="22"/>
                <w:szCs w:val="22"/>
              </w:rPr>
              <w:t>2</w:t>
            </w:r>
            <w:r w:rsidRPr="00687211">
              <w:rPr>
                <w:rFonts w:ascii="Aptos" w:hAnsi="Aptos" w:cs="Arial"/>
                <w:b/>
                <w:sz w:val="22"/>
                <w:szCs w:val="22"/>
              </w:rPr>
              <w:t>0</w:t>
            </w:r>
          </w:p>
        </w:tc>
      </w:tr>
    </w:tbl>
    <w:p w14:paraId="6E7B5F4F" w14:textId="77777777" w:rsidR="00464597" w:rsidRPr="004430D4" w:rsidRDefault="00464597" w:rsidP="00F1676D">
      <w:pPr>
        <w:rPr>
          <w:rFonts w:ascii="Aptos" w:hAnsi="Aptos" w:cs="Arial"/>
          <w:b/>
          <w:sz w:val="18"/>
          <w:szCs w:val="18"/>
        </w:rPr>
      </w:pPr>
      <w:r w:rsidRPr="004430D4">
        <w:rPr>
          <w:rFonts w:ascii="Aptos" w:hAnsi="Aptos" w:cs="Arial"/>
          <w:b/>
          <w:sz w:val="22"/>
          <w:szCs w:val="22"/>
        </w:rPr>
        <w:t xml:space="preserve">  </w:t>
      </w:r>
    </w:p>
    <w:tbl>
      <w:tblPr>
        <w:tblW w:w="0" w:type="auto"/>
        <w:tblLook w:val="01E0" w:firstRow="1" w:lastRow="1" w:firstColumn="1" w:lastColumn="1" w:noHBand="0" w:noVBand="0"/>
      </w:tblPr>
      <w:tblGrid>
        <w:gridCol w:w="9638"/>
      </w:tblGrid>
      <w:tr w:rsidR="00654897" w:rsidRPr="004430D4" w14:paraId="5A94C838" w14:textId="77777777" w:rsidTr="00BE6C14">
        <w:tc>
          <w:tcPr>
            <w:tcW w:w="9828" w:type="dxa"/>
          </w:tcPr>
          <w:p w14:paraId="0E0439D6" w14:textId="77777777" w:rsidR="00654897" w:rsidRPr="004430D4" w:rsidRDefault="00654897" w:rsidP="00BE6C14">
            <w:pPr>
              <w:jc w:val="right"/>
              <w:rPr>
                <w:rFonts w:ascii="Aptos" w:hAnsi="Aptos" w:cs="Arial"/>
                <w:b/>
                <w:sz w:val="10"/>
                <w:szCs w:val="10"/>
              </w:rPr>
            </w:pPr>
          </w:p>
          <w:p w14:paraId="532B7C04" w14:textId="4934B5B0" w:rsidR="00A27BC8" w:rsidRPr="0045460B" w:rsidRDefault="003E6039" w:rsidP="0045460B">
            <w:pPr>
              <w:jc w:val="center"/>
              <w:rPr>
                <w:rFonts w:ascii="Aptos" w:hAnsi="Aptos" w:cs="Arial"/>
                <w:b/>
                <w:sz w:val="22"/>
                <w:szCs w:val="22"/>
              </w:rPr>
            </w:pPr>
            <w:r w:rsidRPr="004430D4">
              <w:rPr>
                <w:rFonts w:ascii="Aptos" w:hAnsi="Aptos" w:cs="Arial"/>
                <w:b/>
                <w:noProof/>
                <w:sz w:val="22"/>
                <w:szCs w:val="22"/>
              </w:rPr>
              <w:drawing>
                <wp:inline distT="0" distB="0" distL="0" distR="0" wp14:anchorId="4F21E5EA" wp14:editId="02105FB8">
                  <wp:extent cx="4162425" cy="124777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62425" cy="1247775"/>
                          </a:xfrm>
                          <a:prstGeom prst="rect">
                            <a:avLst/>
                          </a:prstGeom>
                          <a:noFill/>
                          <a:ln>
                            <a:noFill/>
                          </a:ln>
                        </pic:spPr>
                      </pic:pic>
                    </a:graphicData>
                  </a:graphic>
                </wp:inline>
              </w:drawing>
            </w:r>
            <w:r w:rsidR="00654897" w:rsidRPr="004430D4">
              <w:rPr>
                <w:rFonts w:ascii="Aptos" w:hAnsi="Aptos" w:cs="Arial"/>
                <w:b/>
                <w:sz w:val="22"/>
                <w:szCs w:val="22"/>
              </w:rPr>
              <w:t xml:space="preserve">  </w:t>
            </w:r>
            <w:r w:rsidRPr="004430D4">
              <w:rPr>
                <w:rFonts w:ascii="Aptos" w:hAnsi="Aptos" w:cs="Arial"/>
                <w:b/>
                <w:noProof/>
                <w:sz w:val="22"/>
                <w:szCs w:val="22"/>
              </w:rPr>
              <w:drawing>
                <wp:inline distT="0" distB="0" distL="0" distR="0" wp14:anchorId="627E2147" wp14:editId="5BAE5A2E">
                  <wp:extent cx="1866900" cy="65722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66900" cy="657225"/>
                          </a:xfrm>
                          <a:prstGeom prst="rect">
                            <a:avLst/>
                          </a:prstGeom>
                          <a:noFill/>
                          <a:ln>
                            <a:noFill/>
                          </a:ln>
                        </pic:spPr>
                      </pic:pic>
                    </a:graphicData>
                  </a:graphic>
                </wp:inline>
              </w:drawing>
            </w:r>
          </w:p>
          <w:p w14:paraId="464184E9" w14:textId="77777777" w:rsidR="00F1676D" w:rsidRPr="004430D4" w:rsidRDefault="00F1676D" w:rsidP="00BE6C14">
            <w:pPr>
              <w:jc w:val="right"/>
              <w:rPr>
                <w:rFonts w:ascii="Aptos" w:hAnsi="Aptos" w:cs="Arial"/>
                <w:b/>
                <w:sz w:val="10"/>
                <w:szCs w:val="10"/>
              </w:rPr>
            </w:pPr>
          </w:p>
        </w:tc>
      </w:tr>
    </w:tbl>
    <w:p w14:paraId="18D1E390" w14:textId="77777777" w:rsidR="00654897" w:rsidRPr="004430D4" w:rsidRDefault="00654897" w:rsidP="00464597">
      <w:pP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FF133F" w:rsidRPr="004430D4" w14:paraId="5E03809A" w14:textId="77777777" w:rsidTr="00BE6C14">
        <w:tc>
          <w:tcPr>
            <w:tcW w:w="9854" w:type="dxa"/>
            <w:shd w:val="clear" w:color="auto" w:fill="E0E0E0"/>
          </w:tcPr>
          <w:p w14:paraId="4713CF46" w14:textId="77777777" w:rsidR="00FF133F" w:rsidRPr="004430D4" w:rsidRDefault="00FF133F" w:rsidP="005D3BB4">
            <w:pPr>
              <w:rPr>
                <w:rFonts w:ascii="Aptos" w:hAnsi="Aptos" w:cs="Arial"/>
                <w:b/>
                <w:sz w:val="22"/>
                <w:szCs w:val="22"/>
              </w:rPr>
            </w:pPr>
            <w:r w:rsidRPr="004430D4">
              <w:rPr>
                <w:rFonts w:ascii="Aptos" w:hAnsi="Aptos" w:cs="Arial"/>
                <w:b/>
                <w:sz w:val="22"/>
                <w:szCs w:val="22"/>
              </w:rPr>
              <w:t xml:space="preserve">Gaps in Controls:  </w:t>
            </w:r>
          </w:p>
        </w:tc>
      </w:tr>
      <w:tr w:rsidR="005115D6" w:rsidRPr="004430D4" w14:paraId="048BEC1B" w14:textId="77777777" w:rsidTr="00BE6C14">
        <w:tc>
          <w:tcPr>
            <w:tcW w:w="9854" w:type="dxa"/>
          </w:tcPr>
          <w:p w14:paraId="47697B6C" w14:textId="77777777" w:rsidR="005115D6" w:rsidRPr="00A84C1D" w:rsidRDefault="005115D6" w:rsidP="005115D6">
            <w:pPr>
              <w:numPr>
                <w:ilvl w:val="0"/>
                <w:numId w:val="3"/>
              </w:numPr>
              <w:shd w:val="clear" w:color="auto" w:fill="FAFAFA"/>
              <w:rPr>
                <w:rFonts w:ascii="Aptos" w:hAnsi="Aptos" w:cs="Segoe UI"/>
                <w:color w:val="424242"/>
                <w:sz w:val="22"/>
                <w:szCs w:val="22"/>
              </w:rPr>
            </w:pPr>
            <w:r w:rsidRPr="00A84C1D">
              <w:rPr>
                <w:rStyle w:val="Strong"/>
                <w:rFonts w:ascii="Aptos" w:hAnsi="Aptos" w:cs="Segoe UI"/>
                <w:color w:val="424242"/>
                <w:sz w:val="22"/>
                <w:szCs w:val="22"/>
              </w:rPr>
              <w:t>Infrastructure Deficiencies – inpatients:</w:t>
            </w:r>
          </w:p>
          <w:p w14:paraId="34B0B228" w14:textId="77777777" w:rsidR="005115D6" w:rsidRPr="00A84C1D" w:rsidRDefault="005115D6" w:rsidP="005115D6">
            <w:pPr>
              <w:numPr>
                <w:ilvl w:val="1"/>
                <w:numId w:val="3"/>
              </w:numPr>
              <w:shd w:val="clear" w:color="auto" w:fill="FAFAFA"/>
              <w:rPr>
                <w:rFonts w:ascii="Aptos" w:hAnsi="Aptos" w:cs="Segoe UI"/>
                <w:color w:val="424242"/>
                <w:sz w:val="22"/>
                <w:szCs w:val="22"/>
              </w:rPr>
            </w:pPr>
            <w:r w:rsidRPr="00A84C1D">
              <w:rPr>
                <w:rFonts w:ascii="Aptos" w:hAnsi="Aptos" w:cs="Segoe UI"/>
                <w:color w:val="424242"/>
                <w:sz w:val="22"/>
                <w:szCs w:val="22"/>
              </w:rPr>
              <w:t>Inadequate isolation facilities and air handling provision</w:t>
            </w:r>
          </w:p>
          <w:p w14:paraId="79AF6CCA" w14:textId="77777777" w:rsidR="005115D6" w:rsidRPr="00A84C1D" w:rsidRDefault="005115D6" w:rsidP="005115D6">
            <w:pPr>
              <w:numPr>
                <w:ilvl w:val="1"/>
                <w:numId w:val="3"/>
              </w:numPr>
              <w:shd w:val="clear" w:color="auto" w:fill="FAFAFA"/>
              <w:rPr>
                <w:rFonts w:ascii="Aptos" w:hAnsi="Aptos" w:cs="Segoe UI"/>
                <w:color w:val="424242"/>
                <w:sz w:val="22"/>
                <w:szCs w:val="22"/>
              </w:rPr>
            </w:pPr>
            <w:r w:rsidRPr="00A84C1D">
              <w:rPr>
                <w:rFonts w:ascii="Aptos" w:hAnsi="Aptos" w:cs="Segoe UI"/>
                <w:color w:val="424242"/>
                <w:sz w:val="22"/>
                <w:szCs w:val="22"/>
              </w:rPr>
              <w:t>Lack of ensuite facilities for transplant patients resulting in poor patient experience and increasing risk of nosocomial infections from shared communal areas/facilities</w:t>
            </w:r>
          </w:p>
          <w:p w14:paraId="59ED6D6E" w14:textId="77777777" w:rsidR="005115D6" w:rsidRPr="00A84C1D" w:rsidRDefault="005115D6" w:rsidP="005115D6">
            <w:pPr>
              <w:numPr>
                <w:ilvl w:val="1"/>
                <w:numId w:val="3"/>
              </w:numPr>
              <w:shd w:val="clear" w:color="auto" w:fill="FAFAFA"/>
              <w:rPr>
                <w:rStyle w:val="Strong"/>
                <w:rFonts w:ascii="Aptos" w:hAnsi="Aptos" w:cs="Segoe UI"/>
                <w:b w:val="0"/>
                <w:bCs w:val="0"/>
                <w:color w:val="424242"/>
                <w:sz w:val="22"/>
                <w:szCs w:val="22"/>
              </w:rPr>
            </w:pPr>
            <w:r w:rsidRPr="00A84C1D">
              <w:rPr>
                <w:rFonts w:ascii="Aptos" w:hAnsi="Aptos" w:cs="Segoe UI"/>
                <w:color w:val="424242"/>
                <w:sz w:val="22"/>
                <w:szCs w:val="22"/>
              </w:rPr>
              <w:t>Overcrowded and outdated ward environment with poor physical fabric</w:t>
            </w:r>
          </w:p>
        </w:tc>
      </w:tr>
      <w:tr w:rsidR="005115D6" w:rsidRPr="004430D4" w14:paraId="043B2C29" w14:textId="77777777" w:rsidTr="00BE6C14">
        <w:tc>
          <w:tcPr>
            <w:tcW w:w="9854" w:type="dxa"/>
          </w:tcPr>
          <w:p w14:paraId="06ED84CE" w14:textId="77777777" w:rsidR="005115D6" w:rsidRPr="005115D6" w:rsidRDefault="005115D6" w:rsidP="005115D6">
            <w:pPr>
              <w:numPr>
                <w:ilvl w:val="0"/>
                <w:numId w:val="3"/>
              </w:numPr>
              <w:shd w:val="clear" w:color="auto" w:fill="FAFAFA"/>
              <w:rPr>
                <w:rFonts w:ascii="Aptos" w:hAnsi="Aptos" w:cs="Segoe UI"/>
                <w:b/>
                <w:bCs/>
                <w:color w:val="424242"/>
                <w:sz w:val="22"/>
                <w:szCs w:val="22"/>
              </w:rPr>
            </w:pPr>
            <w:r w:rsidRPr="005115D6">
              <w:rPr>
                <w:rFonts w:ascii="Aptos" w:hAnsi="Aptos" w:cs="Segoe UI"/>
                <w:b/>
                <w:bCs/>
                <w:color w:val="424242"/>
                <w:sz w:val="22"/>
                <w:szCs w:val="22"/>
              </w:rPr>
              <w:t>Infrastructure Deficiencies – day care:</w:t>
            </w:r>
          </w:p>
          <w:p w14:paraId="610C80C4"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Inadequate isolation</w:t>
            </w:r>
            <w:r w:rsidR="00E35285">
              <w:rPr>
                <w:rFonts w:ascii="Aptos" w:hAnsi="Aptos" w:cs="Segoe UI"/>
                <w:color w:val="424242"/>
                <w:sz w:val="22"/>
                <w:szCs w:val="22"/>
              </w:rPr>
              <w:t xml:space="preserve"> and triage/screening</w:t>
            </w:r>
            <w:r>
              <w:rPr>
                <w:rFonts w:ascii="Aptos" w:hAnsi="Aptos" w:cs="Segoe UI"/>
                <w:color w:val="424242"/>
                <w:sz w:val="22"/>
                <w:szCs w:val="22"/>
              </w:rPr>
              <w:t xml:space="preserve"> facilities and air handling provision</w:t>
            </w:r>
          </w:p>
          <w:p w14:paraId="37B4C64E"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Overcrowding and lack of appropriate waiting area</w:t>
            </w:r>
          </w:p>
          <w:p w14:paraId="2D2875C7" w14:textId="77777777" w:rsidR="005115D6" w:rsidRPr="005115D6" w:rsidRDefault="005115D6" w:rsidP="005115D6">
            <w:pPr>
              <w:numPr>
                <w:ilvl w:val="1"/>
                <w:numId w:val="3"/>
              </w:numPr>
              <w:shd w:val="clear" w:color="auto" w:fill="FAFAFA"/>
              <w:rPr>
                <w:rStyle w:val="Strong"/>
                <w:rFonts w:ascii="Aptos" w:hAnsi="Aptos" w:cs="Segoe UI"/>
                <w:b w:val="0"/>
                <w:bCs w:val="0"/>
                <w:color w:val="424242"/>
                <w:sz w:val="22"/>
                <w:szCs w:val="22"/>
              </w:rPr>
            </w:pPr>
            <w:r>
              <w:rPr>
                <w:rFonts w:ascii="Aptos" w:hAnsi="Aptos" w:cs="Segoe UI"/>
                <w:color w:val="424242"/>
                <w:sz w:val="22"/>
                <w:szCs w:val="22"/>
              </w:rPr>
              <w:t>Insufficient space for volume of patients</w:t>
            </w:r>
          </w:p>
        </w:tc>
      </w:tr>
      <w:tr w:rsidR="005115D6" w:rsidRPr="004430D4" w14:paraId="5F344FB2" w14:textId="77777777" w:rsidTr="00BE6C14">
        <w:tc>
          <w:tcPr>
            <w:tcW w:w="9854" w:type="dxa"/>
          </w:tcPr>
          <w:p w14:paraId="6D19E4B4" w14:textId="77777777" w:rsidR="005115D6" w:rsidRPr="005115D6" w:rsidRDefault="005115D6" w:rsidP="005115D6">
            <w:pPr>
              <w:numPr>
                <w:ilvl w:val="0"/>
                <w:numId w:val="3"/>
              </w:numPr>
              <w:shd w:val="clear" w:color="auto" w:fill="FAFAFA"/>
              <w:rPr>
                <w:rFonts w:ascii="Aptos" w:hAnsi="Aptos" w:cs="Segoe UI"/>
                <w:b/>
                <w:bCs/>
                <w:color w:val="424242"/>
                <w:sz w:val="22"/>
                <w:szCs w:val="22"/>
              </w:rPr>
            </w:pPr>
            <w:r w:rsidRPr="005115D6">
              <w:rPr>
                <w:rFonts w:ascii="Aptos" w:hAnsi="Aptos" w:cs="Segoe UI"/>
                <w:b/>
                <w:bCs/>
                <w:color w:val="424242"/>
                <w:sz w:val="22"/>
                <w:szCs w:val="22"/>
              </w:rPr>
              <w:t xml:space="preserve">Infrastructure Deficiencies – </w:t>
            </w:r>
            <w:r>
              <w:rPr>
                <w:rFonts w:ascii="Aptos" w:hAnsi="Aptos" w:cs="Segoe UI"/>
                <w:b/>
                <w:bCs/>
                <w:color w:val="424242"/>
                <w:sz w:val="22"/>
                <w:szCs w:val="22"/>
              </w:rPr>
              <w:t>outpatients</w:t>
            </w:r>
            <w:r w:rsidRPr="005115D6">
              <w:rPr>
                <w:rFonts w:ascii="Aptos" w:hAnsi="Aptos" w:cs="Segoe UI"/>
                <w:b/>
                <w:bCs/>
                <w:color w:val="424242"/>
                <w:sz w:val="22"/>
                <w:szCs w:val="22"/>
              </w:rPr>
              <w:t>:</w:t>
            </w:r>
          </w:p>
          <w:p w14:paraId="1567B5FE"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Inadequate isolation facilities and air handling provision</w:t>
            </w:r>
          </w:p>
          <w:p w14:paraId="46BD9AA1" w14:textId="77777777" w:rsidR="005115D6" w:rsidRDefault="005115D6" w:rsidP="005115D6">
            <w:pPr>
              <w:numPr>
                <w:ilvl w:val="1"/>
                <w:numId w:val="3"/>
              </w:numPr>
              <w:shd w:val="clear" w:color="auto" w:fill="FAFAFA"/>
              <w:rPr>
                <w:rFonts w:ascii="Aptos" w:hAnsi="Aptos" w:cs="Segoe UI"/>
                <w:color w:val="424242"/>
                <w:sz w:val="22"/>
                <w:szCs w:val="22"/>
              </w:rPr>
            </w:pPr>
            <w:r>
              <w:rPr>
                <w:rFonts w:ascii="Aptos" w:hAnsi="Aptos" w:cs="Segoe UI"/>
                <w:color w:val="424242"/>
                <w:sz w:val="22"/>
                <w:szCs w:val="22"/>
              </w:rPr>
              <w:t>Overcrowding and lack of appropriate waiting area</w:t>
            </w:r>
          </w:p>
          <w:p w14:paraId="72E1E5A8" w14:textId="77777777" w:rsidR="005115D6" w:rsidRPr="005115D6" w:rsidRDefault="005115D6" w:rsidP="005115D6">
            <w:pPr>
              <w:numPr>
                <w:ilvl w:val="1"/>
                <w:numId w:val="3"/>
              </w:numPr>
              <w:shd w:val="clear" w:color="auto" w:fill="FAFAFA"/>
              <w:rPr>
                <w:rStyle w:val="Strong"/>
                <w:rFonts w:ascii="Aptos" w:hAnsi="Aptos" w:cs="Segoe UI"/>
                <w:b w:val="0"/>
                <w:bCs w:val="0"/>
                <w:color w:val="424242"/>
                <w:sz w:val="22"/>
                <w:szCs w:val="22"/>
              </w:rPr>
            </w:pPr>
            <w:r>
              <w:rPr>
                <w:rFonts w:ascii="Aptos" w:hAnsi="Aptos" w:cs="Segoe UI"/>
                <w:color w:val="424242"/>
                <w:sz w:val="22"/>
                <w:szCs w:val="22"/>
              </w:rPr>
              <w:t>Insufficient space for volume of patients</w:t>
            </w:r>
          </w:p>
        </w:tc>
      </w:tr>
      <w:tr w:rsidR="005115D6" w:rsidRPr="004430D4" w14:paraId="28EF7711" w14:textId="77777777" w:rsidTr="00BE6C14">
        <w:tc>
          <w:tcPr>
            <w:tcW w:w="9854" w:type="dxa"/>
          </w:tcPr>
          <w:p w14:paraId="74E24EA1" w14:textId="77777777" w:rsidR="005115D6" w:rsidRPr="00A84C1D" w:rsidRDefault="00A27BC8" w:rsidP="00A27BC8">
            <w:pPr>
              <w:numPr>
                <w:ilvl w:val="0"/>
                <w:numId w:val="3"/>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 xml:space="preserve">No approved capital scheme to rectify the infrastructure deficiencies </w:t>
            </w:r>
          </w:p>
        </w:tc>
      </w:tr>
      <w:tr w:rsidR="007426FB" w:rsidRPr="004430D4" w14:paraId="6EE87C4C" w14:textId="77777777" w:rsidTr="00BE6C14">
        <w:tc>
          <w:tcPr>
            <w:tcW w:w="9854" w:type="dxa"/>
          </w:tcPr>
          <w:p w14:paraId="05B79554" w14:textId="77777777" w:rsidR="007426FB" w:rsidRPr="00A84C1D" w:rsidRDefault="007426FB" w:rsidP="00A27BC8">
            <w:pPr>
              <w:numPr>
                <w:ilvl w:val="0"/>
                <w:numId w:val="3"/>
              </w:numPr>
              <w:shd w:val="clear" w:color="auto" w:fill="FAFAFA"/>
              <w:rPr>
                <w:rStyle w:val="Strong"/>
                <w:rFonts w:ascii="Aptos" w:hAnsi="Aptos" w:cs="Segoe UI"/>
                <w:b w:val="0"/>
                <w:bCs w:val="0"/>
                <w:color w:val="424242"/>
                <w:sz w:val="22"/>
                <w:szCs w:val="22"/>
              </w:rPr>
            </w:pPr>
            <w:r w:rsidRPr="00A84C1D">
              <w:rPr>
                <w:rStyle w:val="Strong"/>
                <w:rFonts w:ascii="Aptos" w:hAnsi="Aptos" w:cs="Segoe UI"/>
                <w:b w:val="0"/>
                <w:bCs w:val="0"/>
                <w:color w:val="424242"/>
                <w:sz w:val="22"/>
                <w:szCs w:val="22"/>
              </w:rPr>
              <w:t>Limited mitigation within current clinical facilities at UHW</w:t>
            </w:r>
          </w:p>
        </w:tc>
      </w:tr>
    </w:tbl>
    <w:p w14:paraId="67F56612" w14:textId="77777777" w:rsidR="00FF133F" w:rsidRPr="004430D4" w:rsidRDefault="00FF133F">
      <w:pPr>
        <w:rPr>
          <w:rFonts w:ascii="Aptos" w:hAnsi="Aptos"/>
          <w:sz w:val="18"/>
          <w:szCs w:val="18"/>
        </w:rPr>
      </w:pPr>
    </w:p>
    <w:p w14:paraId="0E9FEE11" w14:textId="4E94B9D8" w:rsidR="5AE3EE85" w:rsidRDefault="5AE3EE85" w:rsidP="5AE3EE85">
      <w:pPr>
        <w:rPr>
          <w:rFonts w:ascii="Aptos" w:hAnsi="Apto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F7326" w:rsidRPr="004430D4" w14:paraId="25870146" w14:textId="77777777" w:rsidTr="00BE6C14">
        <w:tc>
          <w:tcPr>
            <w:tcW w:w="9854" w:type="dxa"/>
            <w:shd w:val="clear" w:color="auto" w:fill="E0E0E0"/>
          </w:tcPr>
          <w:p w14:paraId="4C59A11F" w14:textId="77777777" w:rsidR="00BF7326" w:rsidRPr="004430D4" w:rsidRDefault="00BF7326" w:rsidP="007772C9">
            <w:pPr>
              <w:rPr>
                <w:rFonts w:ascii="Aptos" w:hAnsi="Aptos" w:cs="Arial"/>
                <w:b/>
                <w:sz w:val="22"/>
                <w:szCs w:val="22"/>
              </w:rPr>
            </w:pPr>
            <w:r w:rsidRPr="004430D4">
              <w:rPr>
                <w:rFonts w:ascii="Aptos" w:hAnsi="Aptos" w:cs="Arial"/>
                <w:b/>
                <w:sz w:val="22"/>
                <w:szCs w:val="22"/>
              </w:rPr>
              <w:t xml:space="preserve">Assurances: </w:t>
            </w:r>
          </w:p>
        </w:tc>
      </w:tr>
      <w:tr w:rsidR="00F52E3E" w:rsidRPr="004430D4" w14:paraId="475039BE" w14:textId="77777777" w:rsidTr="00BE6C14">
        <w:tc>
          <w:tcPr>
            <w:tcW w:w="9854" w:type="dxa"/>
          </w:tcPr>
          <w:p w14:paraId="47489A32" w14:textId="77777777" w:rsidR="00F52E3E" w:rsidRPr="00A84C1D" w:rsidRDefault="00F52E3E" w:rsidP="007426FB">
            <w:pPr>
              <w:numPr>
                <w:ilvl w:val="0"/>
                <w:numId w:val="4"/>
              </w:numPr>
              <w:rPr>
                <w:rFonts w:ascii="Aptos" w:hAnsi="Aptos" w:cs="Arial"/>
                <w:sz w:val="22"/>
                <w:szCs w:val="22"/>
              </w:rPr>
            </w:pPr>
            <w:r w:rsidRPr="00A84C1D">
              <w:rPr>
                <w:rStyle w:val="Strong"/>
                <w:rFonts w:ascii="Aptos" w:hAnsi="Aptos" w:cs="Segoe UI"/>
                <w:color w:val="424242"/>
                <w:sz w:val="22"/>
                <w:szCs w:val="22"/>
              </w:rPr>
              <w:t>Previous JACIE Accreditation:</w:t>
            </w:r>
            <w:r w:rsidRPr="00A84C1D">
              <w:rPr>
                <w:rFonts w:ascii="Aptos" w:hAnsi="Aptos" w:cs="Segoe UI"/>
                <w:color w:val="424242"/>
                <w:sz w:val="22"/>
                <w:szCs w:val="22"/>
              </w:rPr>
              <w:t> Demonstrates historical compliance.</w:t>
            </w:r>
          </w:p>
        </w:tc>
      </w:tr>
      <w:tr w:rsidR="007426FB" w:rsidRPr="004430D4" w14:paraId="5C90A262" w14:textId="77777777" w:rsidTr="00BE6C14">
        <w:tc>
          <w:tcPr>
            <w:tcW w:w="9854" w:type="dxa"/>
          </w:tcPr>
          <w:p w14:paraId="6BC41619" w14:textId="77777777" w:rsidR="007426FB" w:rsidRPr="00A84C1D" w:rsidRDefault="007426FB" w:rsidP="007426FB">
            <w:pPr>
              <w:numPr>
                <w:ilvl w:val="0"/>
                <w:numId w:val="4"/>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HTA Licensing:</w:t>
            </w:r>
            <w:r w:rsidRPr="00A84C1D">
              <w:rPr>
                <w:rFonts w:ascii="Aptos" w:hAnsi="Aptos" w:cs="Segoe UI"/>
                <w:color w:val="424242"/>
                <w:sz w:val="22"/>
                <w:szCs w:val="22"/>
              </w:rPr>
              <w:t> In place since 2007.</w:t>
            </w:r>
          </w:p>
        </w:tc>
      </w:tr>
      <w:tr w:rsidR="00F52E3E" w:rsidRPr="004430D4" w14:paraId="60F09171" w14:textId="77777777" w:rsidTr="00BE6C14">
        <w:tc>
          <w:tcPr>
            <w:tcW w:w="9854" w:type="dxa"/>
          </w:tcPr>
          <w:p w14:paraId="33B2799F" w14:textId="77777777" w:rsidR="00F52E3E" w:rsidRPr="00A84C1D" w:rsidRDefault="00F52E3E" w:rsidP="007426FB">
            <w:pPr>
              <w:numPr>
                <w:ilvl w:val="0"/>
                <w:numId w:val="4"/>
              </w:numPr>
              <w:rPr>
                <w:rFonts w:ascii="Aptos" w:hAnsi="Aptos" w:cs="Arial"/>
                <w:sz w:val="22"/>
                <w:szCs w:val="22"/>
              </w:rPr>
            </w:pPr>
            <w:r w:rsidRPr="00A84C1D">
              <w:rPr>
                <w:rStyle w:val="Strong"/>
                <w:rFonts w:ascii="Aptos" w:hAnsi="Aptos" w:cs="Segoe UI"/>
                <w:color w:val="424242"/>
                <w:sz w:val="22"/>
                <w:szCs w:val="22"/>
              </w:rPr>
              <w:t>Internal Quality Reports:</w:t>
            </w:r>
            <w:r w:rsidRPr="00A84C1D">
              <w:rPr>
                <w:rFonts w:ascii="Aptos" w:hAnsi="Aptos" w:cs="Segoe UI"/>
                <w:color w:val="424242"/>
                <w:sz w:val="22"/>
                <w:szCs w:val="22"/>
              </w:rPr>
              <w:t> Regular reporting to governance boards.</w:t>
            </w:r>
          </w:p>
        </w:tc>
      </w:tr>
      <w:tr w:rsidR="007426FB" w:rsidRPr="004430D4" w14:paraId="48B930D3" w14:textId="77777777" w:rsidTr="00BE6C14">
        <w:tc>
          <w:tcPr>
            <w:tcW w:w="9854" w:type="dxa"/>
          </w:tcPr>
          <w:p w14:paraId="08087D3D" w14:textId="77777777" w:rsidR="007426FB" w:rsidRPr="00A84C1D" w:rsidRDefault="007426FB" w:rsidP="007426FB">
            <w:pPr>
              <w:numPr>
                <w:ilvl w:val="0"/>
                <w:numId w:val="4"/>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Clinical Outcomes:</w:t>
            </w:r>
            <w:r w:rsidRPr="00A84C1D">
              <w:rPr>
                <w:rFonts w:ascii="Aptos" w:hAnsi="Aptos" w:cs="Segoe UI"/>
                <w:color w:val="424242"/>
                <w:sz w:val="22"/>
                <w:szCs w:val="22"/>
              </w:rPr>
              <w:t> Among the best in the UK despite infrastructure issues.</w:t>
            </w:r>
          </w:p>
        </w:tc>
      </w:tr>
      <w:tr w:rsidR="00F52E3E" w:rsidRPr="004430D4" w14:paraId="38945CED" w14:textId="77777777" w:rsidTr="00BE6C14">
        <w:tc>
          <w:tcPr>
            <w:tcW w:w="9854" w:type="dxa"/>
          </w:tcPr>
          <w:p w14:paraId="0392FA2E" w14:textId="77777777" w:rsidR="00F52E3E" w:rsidRPr="00A84C1D" w:rsidRDefault="00F52E3E" w:rsidP="007426FB">
            <w:pPr>
              <w:numPr>
                <w:ilvl w:val="0"/>
                <w:numId w:val="4"/>
              </w:numPr>
              <w:rPr>
                <w:rFonts w:ascii="Aptos" w:hAnsi="Aptos" w:cs="Arial"/>
                <w:sz w:val="22"/>
                <w:szCs w:val="22"/>
              </w:rPr>
            </w:pPr>
            <w:r w:rsidRPr="00A84C1D">
              <w:rPr>
                <w:rStyle w:val="Strong"/>
                <w:rFonts w:ascii="Aptos" w:hAnsi="Aptos" w:cs="Segoe UI"/>
                <w:color w:val="424242"/>
                <w:sz w:val="22"/>
                <w:szCs w:val="22"/>
              </w:rPr>
              <w:t>Patient Outcome Monitoring:</w:t>
            </w:r>
            <w:r w:rsidRPr="00A84C1D">
              <w:rPr>
                <w:rFonts w:ascii="Aptos" w:hAnsi="Aptos" w:cs="Segoe UI"/>
                <w:color w:val="424242"/>
                <w:sz w:val="22"/>
                <w:szCs w:val="22"/>
              </w:rPr>
              <w:t> </w:t>
            </w:r>
            <w:r w:rsidRPr="00737950">
              <w:rPr>
                <w:rFonts w:ascii="Aptos" w:hAnsi="Aptos" w:cs="Segoe UI"/>
                <w:color w:val="424242"/>
                <w:sz w:val="22"/>
                <w:szCs w:val="22"/>
              </w:rPr>
              <w:t xml:space="preserve">Through </w:t>
            </w:r>
            <w:proofErr w:type="spellStart"/>
            <w:r w:rsidR="000824C2" w:rsidRPr="00737950">
              <w:rPr>
                <w:rFonts w:ascii="Aptos" w:hAnsi="Aptos" w:cs="Segoe UI"/>
                <w:color w:val="424242"/>
                <w:sz w:val="22"/>
                <w:szCs w:val="22"/>
              </w:rPr>
              <w:t>B</w:t>
            </w:r>
            <w:r w:rsidR="000824C2" w:rsidRPr="00FF7862">
              <w:rPr>
                <w:rFonts w:ascii="Aptos" w:hAnsi="Aptos"/>
                <w:sz w:val="22"/>
                <w:szCs w:val="22"/>
              </w:rPr>
              <w:t>SBMTCT</w:t>
            </w:r>
            <w:proofErr w:type="spellEnd"/>
            <w:r w:rsidR="000824C2" w:rsidRPr="00400BBF">
              <w:rPr>
                <w:rFonts w:ascii="Aptos" w:hAnsi="Aptos"/>
                <w:sz w:val="22"/>
                <w:szCs w:val="22"/>
              </w:rPr>
              <w:t xml:space="preserve">, </w:t>
            </w:r>
            <w:r w:rsidRPr="00737950">
              <w:rPr>
                <w:rFonts w:ascii="Aptos" w:hAnsi="Aptos" w:cs="Segoe UI"/>
                <w:color w:val="424242"/>
                <w:sz w:val="22"/>
                <w:szCs w:val="22"/>
              </w:rPr>
              <w:t>EBMT</w:t>
            </w:r>
            <w:r w:rsidRPr="00A84C1D">
              <w:rPr>
                <w:rFonts w:ascii="Aptos" w:hAnsi="Aptos" w:cs="Segoe UI"/>
                <w:color w:val="424242"/>
                <w:sz w:val="22"/>
                <w:szCs w:val="22"/>
              </w:rPr>
              <w:t xml:space="preserve"> and internal </w:t>
            </w:r>
            <w:proofErr w:type="spellStart"/>
            <w:r w:rsidRPr="00A84C1D">
              <w:rPr>
                <w:rFonts w:ascii="Aptos" w:hAnsi="Aptos" w:cs="Segoe UI"/>
                <w:color w:val="424242"/>
                <w:sz w:val="22"/>
                <w:szCs w:val="22"/>
              </w:rPr>
              <w:t>KPIs</w:t>
            </w:r>
            <w:proofErr w:type="spellEnd"/>
            <w:r w:rsidRPr="00A84C1D">
              <w:rPr>
                <w:rFonts w:ascii="Aptos" w:hAnsi="Aptos" w:cs="Segoe UI"/>
                <w:color w:val="424242"/>
                <w:sz w:val="22"/>
                <w:szCs w:val="22"/>
              </w:rPr>
              <w:t>.</w:t>
            </w:r>
          </w:p>
        </w:tc>
      </w:tr>
      <w:tr w:rsidR="00F52E3E" w:rsidRPr="004430D4" w14:paraId="3FE225EA" w14:textId="77777777" w:rsidTr="00BE6C14">
        <w:tc>
          <w:tcPr>
            <w:tcW w:w="9854" w:type="dxa"/>
          </w:tcPr>
          <w:p w14:paraId="2EBDBC00" w14:textId="77777777" w:rsidR="00F52E3E" w:rsidRPr="00A84C1D" w:rsidRDefault="00F52E3E" w:rsidP="007426FB">
            <w:pPr>
              <w:numPr>
                <w:ilvl w:val="0"/>
                <w:numId w:val="4"/>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External Peer Reviews:</w:t>
            </w:r>
            <w:r w:rsidRPr="00A84C1D">
              <w:rPr>
                <w:rFonts w:ascii="Aptos" w:hAnsi="Aptos" w:cs="Segoe UI"/>
                <w:color w:val="424242"/>
                <w:sz w:val="22"/>
                <w:szCs w:val="22"/>
              </w:rPr>
              <w:t> Participation in national and international benchmarking.</w:t>
            </w:r>
          </w:p>
        </w:tc>
      </w:tr>
      <w:tr w:rsidR="007426FB" w:rsidRPr="004430D4" w14:paraId="51036793" w14:textId="77777777" w:rsidTr="00BE6C14">
        <w:tc>
          <w:tcPr>
            <w:tcW w:w="9854" w:type="dxa"/>
          </w:tcPr>
          <w:p w14:paraId="61D55AA5" w14:textId="77777777" w:rsidR="007426FB" w:rsidRPr="00AD1D28" w:rsidRDefault="007426FB" w:rsidP="007426FB">
            <w:pPr>
              <w:numPr>
                <w:ilvl w:val="0"/>
                <w:numId w:val="4"/>
              </w:numPr>
              <w:shd w:val="clear" w:color="auto" w:fill="FAFAFA"/>
              <w:rPr>
                <w:rStyle w:val="Strong"/>
                <w:rFonts w:ascii="Aptos" w:hAnsi="Aptos" w:cs="Segoe UI"/>
                <w:color w:val="404040"/>
                <w:sz w:val="22"/>
                <w:szCs w:val="22"/>
              </w:rPr>
            </w:pPr>
            <w:r w:rsidRPr="00AD1D28">
              <w:rPr>
                <w:rStyle w:val="Strong"/>
                <w:rFonts w:ascii="Aptos" w:hAnsi="Aptos" w:cs="Segoe UI"/>
                <w:color w:val="404040"/>
                <w:sz w:val="22"/>
                <w:szCs w:val="22"/>
              </w:rPr>
              <w:t>P</w:t>
            </w:r>
            <w:r w:rsidRPr="00AD1D28">
              <w:rPr>
                <w:rStyle w:val="Strong"/>
                <w:rFonts w:ascii="Aptos" w:hAnsi="Aptos"/>
                <w:color w:val="404040"/>
                <w:sz w:val="22"/>
                <w:szCs w:val="22"/>
              </w:rPr>
              <w:t xml:space="preserve">rioritisation: </w:t>
            </w:r>
            <w:r w:rsidRPr="00AD1D28">
              <w:rPr>
                <w:rStyle w:val="Strong"/>
                <w:rFonts w:ascii="Aptos" w:hAnsi="Aptos"/>
                <w:b w:val="0"/>
                <w:bCs w:val="0"/>
                <w:color w:val="404040"/>
                <w:sz w:val="22"/>
                <w:szCs w:val="22"/>
              </w:rPr>
              <w:t>Capital scheme prioritised by both the Health Board and Welsh Government</w:t>
            </w:r>
          </w:p>
        </w:tc>
      </w:tr>
      <w:tr w:rsidR="007426FB" w:rsidRPr="004430D4" w14:paraId="1A2F8B99" w14:textId="77777777" w:rsidTr="00BE6C14">
        <w:tc>
          <w:tcPr>
            <w:tcW w:w="9854" w:type="dxa"/>
          </w:tcPr>
          <w:p w14:paraId="0AA94101" w14:textId="77777777" w:rsidR="007426FB" w:rsidRPr="00AD1D28" w:rsidRDefault="007426FB" w:rsidP="007426FB">
            <w:pPr>
              <w:numPr>
                <w:ilvl w:val="0"/>
                <w:numId w:val="4"/>
              </w:numPr>
              <w:shd w:val="clear" w:color="auto" w:fill="FAFAFA"/>
              <w:rPr>
                <w:rStyle w:val="Strong"/>
                <w:rFonts w:ascii="Aptos" w:hAnsi="Aptos" w:cs="Segoe UI"/>
                <w:b w:val="0"/>
                <w:bCs w:val="0"/>
                <w:color w:val="404040"/>
                <w:sz w:val="22"/>
                <w:szCs w:val="22"/>
              </w:rPr>
            </w:pPr>
            <w:r w:rsidRPr="00AD1D28">
              <w:rPr>
                <w:rStyle w:val="Strong"/>
                <w:rFonts w:ascii="Aptos" w:hAnsi="Aptos" w:cs="Segoe UI"/>
                <w:color w:val="404040"/>
                <w:sz w:val="22"/>
                <w:szCs w:val="22"/>
              </w:rPr>
              <w:t>Ca</w:t>
            </w:r>
            <w:r w:rsidRPr="00AD1D28">
              <w:rPr>
                <w:rStyle w:val="Strong"/>
                <w:rFonts w:ascii="Aptos" w:hAnsi="Aptos"/>
                <w:color w:val="404040"/>
                <w:sz w:val="22"/>
                <w:szCs w:val="22"/>
              </w:rPr>
              <w:t>pital Scheme</w:t>
            </w:r>
            <w:r w:rsidRPr="00AD1D28">
              <w:rPr>
                <w:rStyle w:val="Strong"/>
                <w:rFonts w:ascii="Aptos" w:hAnsi="Aptos" w:cs="Segoe UI"/>
                <w:color w:val="404040"/>
                <w:sz w:val="22"/>
                <w:szCs w:val="22"/>
              </w:rPr>
              <w:t>:</w:t>
            </w:r>
            <w:r w:rsidRPr="00AD1D28">
              <w:rPr>
                <w:rFonts w:ascii="Aptos" w:hAnsi="Aptos" w:cs="Segoe UI"/>
                <w:color w:val="404040"/>
                <w:sz w:val="22"/>
                <w:szCs w:val="22"/>
              </w:rPr>
              <w:t> S</w:t>
            </w:r>
            <w:r w:rsidRPr="00AD1D28">
              <w:rPr>
                <w:rFonts w:ascii="Aptos" w:hAnsi="Aptos"/>
                <w:color w:val="404040"/>
                <w:sz w:val="22"/>
                <w:szCs w:val="22"/>
              </w:rPr>
              <w:t xml:space="preserve">trategic outline case submitted to Welsh Government in 2023 – ongoing </w:t>
            </w:r>
            <w:r w:rsidR="00CB2F95" w:rsidRPr="00AD1D28">
              <w:rPr>
                <w:rFonts w:ascii="Aptos" w:hAnsi="Aptos"/>
                <w:color w:val="404040"/>
                <w:sz w:val="22"/>
                <w:szCs w:val="22"/>
              </w:rPr>
              <w:t>dialogue with WG who are s</w:t>
            </w:r>
            <w:r w:rsidRPr="00AD1D28">
              <w:rPr>
                <w:rFonts w:ascii="Aptos" w:hAnsi="Aptos" w:cs="Segoe UI"/>
                <w:color w:val="404040"/>
                <w:sz w:val="22"/>
                <w:szCs w:val="22"/>
              </w:rPr>
              <w:t>upport</w:t>
            </w:r>
            <w:r w:rsidR="00CB2F95" w:rsidRPr="00AD1D28">
              <w:rPr>
                <w:rFonts w:ascii="Aptos" w:hAnsi="Aptos" w:cs="Segoe UI"/>
                <w:color w:val="404040"/>
                <w:sz w:val="22"/>
                <w:szCs w:val="22"/>
              </w:rPr>
              <w:t>ive</w:t>
            </w:r>
            <w:r w:rsidRPr="00AD1D28">
              <w:rPr>
                <w:rFonts w:ascii="Aptos" w:hAnsi="Aptos" w:cs="Segoe UI"/>
                <w:color w:val="404040"/>
                <w:sz w:val="22"/>
                <w:szCs w:val="22"/>
              </w:rPr>
              <w:t xml:space="preserve"> and </w:t>
            </w:r>
            <w:r w:rsidR="00CB2F95" w:rsidRPr="00AD1D28">
              <w:rPr>
                <w:rFonts w:ascii="Aptos" w:hAnsi="Aptos" w:cs="Segoe UI"/>
                <w:color w:val="404040"/>
                <w:sz w:val="22"/>
                <w:szCs w:val="22"/>
              </w:rPr>
              <w:t xml:space="preserve">have </w:t>
            </w:r>
            <w:r w:rsidRPr="00AD1D28">
              <w:rPr>
                <w:rFonts w:ascii="Aptos" w:hAnsi="Aptos" w:cs="Segoe UI"/>
                <w:color w:val="404040"/>
                <w:sz w:val="22"/>
                <w:szCs w:val="22"/>
              </w:rPr>
              <w:t>indicat</w:t>
            </w:r>
            <w:r w:rsidR="00CB2F95" w:rsidRPr="00AD1D28">
              <w:rPr>
                <w:rFonts w:ascii="Aptos" w:hAnsi="Aptos" w:cs="Segoe UI"/>
                <w:color w:val="404040"/>
                <w:sz w:val="22"/>
                <w:szCs w:val="22"/>
              </w:rPr>
              <w:t xml:space="preserve">ed </w:t>
            </w:r>
            <w:r w:rsidRPr="00AD1D28">
              <w:rPr>
                <w:rFonts w:ascii="Aptos" w:hAnsi="Aptos" w:cs="Segoe UI"/>
                <w:color w:val="404040"/>
                <w:sz w:val="22"/>
                <w:szCs w:val="22"/>
              </w:rPr>
              <w:t>prioritisation of capital scheme.</w:t>
            </w:r>
          </w:p>
        </w:tc>
      </w:tr>
    </w:tbl>
    <w:p w14:paraId="2D0B23F5" w14:textId="77777777" w:rsidR="00A36128" w:rsidRPr="004430D4" w:rsidRDefault="00A36128" w:rsidP="0A4C8ED6">
      <w:pPr>
        <w:jc w:val="center"/>
        <w:rPr>
          <w:rFonts w:ascii="Aptos" w:hAnsi="Aptos" w:cs="Arial"/>
          <w:b/>
          <w:bCs/>
          <w:sz w:val="18"/>
          <w:szCs w:val="18"/>
        </w:rPr>
      </w:pPr>
    </w:p>
    <w:p w14:paraId="2E6F6146" w14:textId="61FB2175" w:rsidR="0A4C8ED6" w:rsidRDefault="0A4C8ED6" w:rsidP="0A4C8ED6">
      <w:pPr>
        <w:jc w:val="center"/>
        <w:rPr>
          <w:rFonts w:ascii="Aptos" w:hAnsi="Aptos" w:cs="Arial"/>
          <w:b/>
          <w:bCs/>
          <w:sz w:val="18"/>
          <w:szCs w:val="18"/>
        </w:rPr>
      </w:pPr>
    </w:p>
    <w:p w14:paraId="76EFE1FF" w14:textId="53667672" w:rsidR="0A4C8ED6" w:rsidRDefault="0A4C8ED6" w:rsidP="0A4C8ED6">
      <w:pPr>
        <w:jc w:val="center"/>
        <w:rPr>
          <w:rFonts w:ascii="Aptos" w:hAnsi="Aptos" w:cs="Arial"/>
          <w:b/>
          <w:b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F7326" w:rsidRPr="004430D4" w14:paraId="06BA4DF8" w14:textId="77777777" w:rsidTr="00BE6C14">
        <w:tc>
          <w:tcPr>
            <w:tcW w:w="9854" w:type="dxa"/>
            <w:shd w:val="clear" w:color="auto" w:fill="E0E0E0"/>
          </w:tcPr>
          <w:p w14:paraId="1F6F2A66" w14:textId="77777777" w:rsidR="00BF7326" w:rsidRPr="004430D4" w:rsidRDefault="00BF7326" w:rsidP="007772C9">
            <w:pPr>
              <w:rPr>
                <w:rFonts w:ascii="Aptos" w:hAnsi="Aptos" w:cs="Arial"/>
                <w:b/>
                <w:sz w:val="22"/>
                <w:szCs w:val="22"/>
              </w:rPr>
            </w:pPr>
            <w:r w:rsidRPr="004430D4">
              <w:rPr>
                <w:rFonts w:ascii="Aptos" w:hAnsi="Aptos" w:cs="Arial"/>
                <w:b/>
                <w:sz w:val="22"/>
                <w:szCs w:val="22"/>
              </w:rPr>
              <w:t xml:space="preserve">Gaps in Assurance:  </w:t>
            </w:r>
          </w:p>
        </w:tc>
      </w:tr>
      <w:tr w:rsidR="00F52E3E" w:rsidRPr="004430D4" w14:paraId="2A5B4322" w14:textId="77777777" w:rsidTr="00CB2F95">
        <w:trPr>
          <w:trHeight w:val="89"/>
        </w:trPr>
        <w:tc>
          <w:tcPr>
            <w:tcW w:w="9854" w:type="dxa"/>
          </w:tcPr>
          <w:p w14:paraId="344DDE70" w14:textId="77777777" w:rsidR="00F52E3E" w:rsidRPr="00A84C1D" w:rsidRDefault="007426FB" w:rsidP="00CB2F95">
            <w:pPr>
              <w:numPr>
                <w:ilvl w:val="0"/>
                <w:numId w:val="23"/>
              </w:numPr>
              <w:shd w:val="clear" w:color="auto" w:fill="FAFAFA"/>
              <w:rPr>
                <w:rFonts w:ascii="Aptos" w:hAnsi="Aptos" w:cs="Segoe UI"/>
                <w:color w:val="424242"/>
                <w:sz w:val="22"/>
                <w:szCs w:val="22"/>
              </w:rPr>
            </w:pPr>
            <w:r w:rsidRPr="00A84C1D">
              <w:rPr>
                <w:rStyle w:val="Strong"/>
                <w:rFonts w:ascii="Aptos" w:hAnsi="Aptos" w:cs="Segoe UI"/>
                <w:color w:val="424242"/>
                <w:sz w:val="22"/>
                <w:szCs w:val="22"/>
              </w:rPr>
              <w:t>No material improvements since previous inspections and feedback</w:t>
            </w:r>
          </w:p>
        </w:tc>
      </w:tr>
      <w:tr w:rsidR="007426FB" w:rsidRPr="004430D4" w14:paraId="37F761BE" w14:textId="77777777" w:rsidTr="00BE6C14">
        <w:tc>
          <w:tcPr>
            <w:tcW w:w="9854" w:type="dxa"/>
          </w:tcPr>
          <w:p w14:paraId="0A2B3E08" w14:textId="77777777" w:rsidR="007426FB" w:rsidRPr="00A84C1D" w:rsidRDefault="007426FB" w:rsidP="00CB2F95">
            <w:pPr>
              <w:numPr>
                <w:ilvl w:val="0"/>
                <w:numId w:val="23"/>
              </w:numPr>
              <w:shd w:val="clear" w:color="auto" w:fill="FAFAFA"/>
              <w:rPr>
                <w:rStyle w:val="Strong"/>
                <w:rFonts w:ascii="Aptos" w:hAnsi="Aptos" w:cs="Segoe UI"/>
                <w:b w:val="0"/>
                <w:bCs w:val="0"/>
                <w:color w:val="424242"/>
                <w:sz w:val="22"/>
                <w:szCs w:val="22"/>
              </w:rPr>
            </w:pPr>
            <w:r w:rsidRPr="00A84C1D">
              <w:rPr>
                <w:rStyle w:val="Strong"/>
                <w:rFonts w:ascii="Aptos" w:hAnsi="Aptos" w:cs="Segoe UI"/>
                <w:color w:val="424242"/>
                <w:sz w:val="22"/>
                <w:szCs w:val="22"/>
              </w:rPr>
              <w:t>No Contingency Plan:</w:t>
            </w:r>
            <w:r w:rsidRPr="00A84C1D">
              <w:rPr>
                <w:rFonts w:ascii="Aptos" w:hAnsi="Aptos" w:cs="Segoe UI"/>
                <w:color w:val="424242"/>
                <w:sz w:val="22"/>
                <w:szCs w:val="22"/>
              </w:rPr>
              <w:t> For service continuity if accreditation is lost.</w:t>
            </w:r>
          </w:p>
        </w:tc>
      </w:tr>
      <w:tr w:rsidR="00F52E3E" w:rsidRPr="004430D4" w14:paraId="0E2C4359" w14:textId="77777777" w:rsidTr="00BE6C14">
        <w:tc>
          <w:tcPr>
            <w:tcW w:w="9854" w:type="dxa"/>
          </w:tcPr>
          <w:p w14:paraId="286D8FA4" w14:textId="77777777" w:rsidR="00F52E3E" w:rsidRPr="00A84C1D" w:rsidRDefault="007426FB" w:rsidP="00CB2F95">
            <w:pPr>
              <w:numPr>
                <w:ilvl w:val="0"/>
                <w:numId w:val="23"/>
              </w:numPr>
              <w:rPr>
                <w:rFonts w:ascii="Aptos" w:hAnsi="Aptos" w:cs="Arial"/>
                <w:sz w:val="22"/>
                <w:szCs w:val="22"/>
              </w:rPr>
            </w:pPr>
            <w:r w:rsidRPr="00A84C1D">
              <w:rPr>
                <w:rStyle w:val="Strong"/>
                <w:rFonts w:ascii="Aptos" w:hAnsi="Aptos" w:cs="Segoe UI"/>
                <w:color w:val="424242"/>
                <w:sz w:val="22"/>
                <w:szCs w:val="22"/>
              </w:rPr>
              <w:t>Limited Independent Oversight:</w:t>
            </w:r>
            <w:r w:rsidRPr="00A84C1D">
              <w:rPr>
                <w:rFonts w:ascii="Aptos" w:hAnsi="Aptos" w:cs="Segoe UI"/>
                <w:color w:val="424242"/>
                <w:sz w:val="22"/>
                <w:szCs w:val="22"/>
              </w:rPr>
              <w:t> Lack of external validation between accreditation cycles.</w:t>
            </w:r>
          </w:p>
        </w:tc>
      </w:tr>
    </w:tbl>
    <w:p w14:paraId="53206CB8" w14:textId="77777777" w:rsidR="00CB2F95" w:rsidRDefault="00CB2F95" w:rsidP="5AE3EE85">
      <w:pPr>
        <w:rPr>
          <w:rFonts w:ascii="Aptos" w:hAnsi="Aptos" w:cs="Arial"/>
          <w:b/>
          <w:bCs/>
          <w:sz w:val="18"/>
          <w:szCs w:val="18"/>
        </w:rPr>
      </w:pPr>
    </w:p>
    <w:p w14:paraId="290E6511" w14:textId="307D3839" w:rsidR="5AE3EE85" w:rsidRDefault="5AE3EE85" w:rsidP="5AE3EE85">
      <w:pPr>
        <w:rPr>
          <w:rFonts w:ascii="Aptos" w:hAnsi="Aptos" w:cs="Arial"/>
          <w:b/>
          <w:b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9"/>
        <w:gridCol w:w="3235"/>
        <w:gridCol w:w="3194"/>
      </w:tblGrid>
      <w:tr w:rsidR="00CB2F95" w:rsidRPr="00A84C1D" w14:paraId="0BFC645E" w14:textId="77777777" w:rsidTr="00A84C1D">
        <w:tc>
          <w:tcPr>
            <w:tcW w:w="3284" w:type="dxa"/>
            <w:shd w:val="clear" w:color="auto" w:fill="E6E6E6"/>
          </w:tcPr>
          <w:p w14:paraId="1DF7C250" w14:textId="77777777" w:rsidR="00CB2F95" w:rsidRPr="00A84C1D" w:rsidRDefault="00CB2F95" w:rsidP="00A84C1D">
            <w:pPr>
              <w:jc w:val="center"/>
              <w:rPr>
                <w:rFonts w:ascii="Aptos" w:hAnsi="Aptos" w:cs="Arial"/>
                <w:b/>
                <w:sz w:val="18"/>
                <w:szCs w:val="18"/>
              </w:rPr>
            </w:pPr>
            <w:r w:rsidRPr="00A84C1D">
              <w:rPr>
                <w:rFonts w:ascii="Aptos" w:hAnsi="Aptos" w:cs="Arial"/>
                <w:b/>
                <w:sz w:val="22"/>
                <w:szCs w:val="22"/>
              </w:rPr>
              <w:t xml:space="preserve">Actions Required to reduce risk rating:  </w:t>
            </w:r>
          </w:p>
        </w:tc>
        <w:tc>
          <w:tcPr>
            <w:tcW w:w="3285" w:type="dxa"/>
            <w:shd w:val="clear" w:color="auto" w:fill="E6E6E6"/>
          </w:tcPr>
          <w:p w14:paraId="44E62704" w14:textId="77777777" w:rsidR="00CB2F95" w:rsidRPr="00A84C1D" w:rsidRDefault="00CB2F95" w:rsidP="00A84C1D">
            <w:pPr>
              <w:jc w:val="center"/>
              <w:rPr>
                <w:rFonts w:ascii="Aptos" w:hAnsi="Aptos" w:cs="Arial"/>
                <w:b/>
                <w:sz w:val="18"/>
                <w:szCs w:val="18"/>
              </w:rPr>
            </w:pPr>
            <w:r w:rsidRPr="00A84C1D">
              <w:rPr>
                <w:rFonts w:ascii="Aptos" w:hAnsi="Aptos" w:cs="Arial"/>
                <w:b/>
                <w:sz w:val="22"/>
                <w:szCs w:val="22"/>
              </w:rPr>
              <w:t xml:space="preserve">Action </w:t>
            </w:r>
            <w:proofErr w:type="gramStart"/>
            <w:r w:rsidRPr="00A84C1D">
              <w:rPr>
                <w:rFonts w:ascii="Aptos" w:hAnsi="Aptos" w:cs="Arial"/>
                <w:b/>
                <w:sz w:val="22"/>
                <w:szCs w:val="22"/>
              </w:rPr>
              <w:t>Lead</w:t>
            </w:r>
            <w:proofErr w:type="gramEnd"/>
          </w:p>
        </w:tc>
        <w:tc>
          <w:tcPr>
            <w:tcW w:w="3285" w:type="dxa"/>
            <w:shd w:val="clear" w:color="auto" w:fill="E6E6E6"/>
          </w:tcPr>
          <w:p w14:paraId="4C73A7E2" w14:textId="77777777" w:rsidR="00CB2F95" w:rsidRPr="00A84C1D" w:rsidRDefault="00CB2F95" w:rsidP="00A84C1D">
            <w:pPr>
              <w:jc w:val="center"/>
              <w:rPr>
                <w:rFonts w:ascii="Aptos" w:hAnsi="Aptos" w:cs="Arial"/>
                <w:b/>
                <w:sz w:val="18"/>
                <w:szCs w:val="18"/>
              </w:rPr>
            </w:pPr>
            <w:r w:rsidRPr="00A84C1D">
              <w:rPr>
                <w:rFonts w:ascii="Aptos" w:hAnsi="Aptos" w:cs="Arial"/>
                <w:b/>
                <w:sz w:val="22"/>
                <w:szCs w:val="22"/>
              </w:rPr>
              <w:t>Target Completion Date</w:t>
            </w:r>
          </w:p>
        </w:tc>
      </w:tr>
      <w:tr w:rsidR="00CB2F95" w:rsidRPr="00A84C1D" w14:paraId="61C00876" w14:textId="77777777" w:rsidTr="00A84C1D">
        <w:tc>
          <w:tcPr>
            <w:tcW w:w="3284" w:type="dxa"/>
          </w:tcPr>
          <w:p w14:paraId="6CA326C3"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Secure agreement of Business Case route for capital scheme</w:t>
            </w:r>
          </w:p>
        </w:tc>
        <w:tc>
          <w:tcPr>
            <w:tcW w:w="3285" w:type="dxa"/>
          </w:tcPr>
          <w:p w14:paraId="4A130505"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Welsh Government/Director Capital, Estates &amp; Facilities</w:t>
            </w:r>
          </w:p>
        </w:tc>
        <w:tc>
          <w:tcPr>
            <w:tcW w:w="3285" w:type="dxa"/>
          </w:tcPr>
          <w:p w14:paraId="56B46629"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Q2 2025/26</w:t>
            </w:r>
          </w:p>
        </w:tc>
      </w:tr>
      <w:tr w:rsidR="00CB2F95" w:rsidRPr="00A84C1D" w14:paraId="4EEE6439" w14:textId="77777777" w:rsidTr="00A84C1D">
        <w:tc>
          <w:tcPr>
            <w:tcW w:w="3284" w:type="dxa"/>
          </w:tcPr>
          <w:p w14:paraId="1F118158"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Secure funding for capital scheme</w:t>
            </w:r>
          </w:p>
        </w:tc>
        <w:tc>
          <w:tcPr>
            <w:tcW w:w="3285" w:type="dxa"/>
          </w:tcPr>
          <w:p w14:paraId="7D9BC4B6"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Welsh Government/Director Capital, Estates &amp; Facilities</w:t>
            </w:r>
          </w:p>
        </w:tc>
        <w:tc>
          <w:tcPr>
            <w:tcW w:w="3285" w:type="dxa"/>
          </w:tcPr>
          <w:p w14:paraId="5BD67FB7"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Q2 2026/27</w:t>
            </w:r>
          </w:p>
        </w:tc>
      </w:tr>
      <w:tr w:rsidR="00CB2F95" w:rsidRPr="00A84C1D" w14:paraId="3DDF138D" w14:textId="77777777" w:rsidTr="00A84C1D">
        <w:tc>
          <w:tcPr>
            <w:tcW w:w="3284" w:type="dxa"/>
          </w:tcPr>
          <w:p w14:paraId="2A87C942"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Complete infrastructure updates to JACIE standards</w:t>
            </w:r>
          </w:p>
        </w:tc>
        <w:tc>
          <w:tcPr>
            <w:tcW w:w="3285" w:type="dxa"/>
          </w:tcPr>
          <w:p w14:paraId="3640A7B1"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Director Capital, Estates &amp; Facilities</w:t>
            </w:r>
          </w:p>
        </w:tc>
        <w:tc>
          <w:tcPr>
            <w:tcW w:w="3285" w:type="dxa"/>
          </w:tcPr>
          <w:p w14:paraId="696E0C69" w14:textId="77777777" w:rsidR="00CB2F95" w:rsidRPr="00A84C1D" w:rsidRDefault="00CB2F95" w:rsidP="007F3EF3">
            <w:pPr>
              <w:rPr>
                <w:rFonts w:ascii="Aptos" w:hAnsi="Aptos" w:cs="Arial"/>
                <w:bCs/>
                <w:sz w:val="22"/>
                <w:szCs w:val="22"/>
              </w:rPr>
            </w:pPr>
            <w:r w:rsidRPr="00A84C1D">
              <w:rPr>
                <w:rFonts w:ascii="Aptos" w:hAnsi="Aptos" w:cs="Arial"/>
                <w:bCs/>
                <w:sz w:val="22"/>
                <w:szCs w:val="22"/>
              </w:rPr>
              <w:t>Q2 2027/28</w:t>
            </w:r>
          </w:p>
        </w:tc>
      </w:tr>
      <w:tr w:rsidR="007F3EF3" w:rsidRPr="00A84C1D" w14:paraId="4DAD26BE" w14:textId="77777777" w:rsidTr="00A84C1D">
        <w:tc>
          <w:tcPr>
            <w:tcW w:w="3284" w:type="dxa"/>
          </w:tcPr>
          <w:p w14:paraId="31FDE848" w14:textId="77777777" w:rsidR="007F3EF3" w:rsidRPr="00A84C1D" w:rsidRDefault="007F3EF3" w:rsidP="007F3EF3">
            <w:pPr>
              <w:rPr>
                <w:rFonts w:ascii="Aptos" w:hAnsi="Aptos" w:cs="Arial"/>
                <w:bCs/>
                <w:sz w:val="22"/>
                <w:szCs w:val="22"/>
              </w:rPr>
            </w:pPr>
            <w:r w:rsidRPr="00A84C1D">
              <w:rPr>
                <w:rFonts w:ascii="Aptos" w:hAnsi="Aptos" w:cs="Arial"/>
                <w:bCs/>
                <w:sz w:val="22"/>
                <w:szCs w:val="22"/>
              </w:rPr>
              <w:t xml:space="preserve">Implement interim infection control mitigations – e.g. reduce day centre overcrowding </w:t>
            </w:r>
          </w:p>
        </w:tc>
        <w:tc>
          <w:tcPr>
            <w:tcW w:w="3285" w:type="dxa"/>
          </w:tcPr>
          <w:p w14:paraId="74C4E6BF" w14:textId="77777777" w:rsidR="007F3EF3" w:rsidRPr="00A84C1D" w:rsidRDefault="007F3EF3" w:rsidP="007F3EF3">
            <w:pPr>
              <w:rPr>
                <w:rFonts w:ascii="Aptos" w:hAnsi="Aptos" w:cs="Arial"/>
                <w:bCs/>
                <w:sz w:val="22"/>
                <w:szCs w:val="22"/>
              </w:rPr>
            </w:pPr>
            <w:r w:rsidRPr="00A84C1D">
              <w:rPr>
                <w:rFonts w:ascii="Aptos" w:hAnsi="Aptos" w:cs="Arial"/>
                <w:bCs/>
                <w:sz w:val="22"/>
                <w:szCs w:val="22"/>
              </w:rPr>
              <w:t>Director Capital, Estates &amp; Facilities</w:t>
            </w:r>
          </w:p>
        </w:tc>
        <w:tc>
          <w:tcPr>
            <w:tcW w:w="3285" w:type="dxa"/>
          </w:tcPr>
          <w:p w14:paraId="40D5305D" w14:textId="77777777" w:rsidR="007F3EF3" w:rsidRPr="00A84C1D" w:rsidRDefault="007F3EF3" w:rsidP="007F3EF3">
            <w:pPr>
              <w:rPr>
                <w:rFonts w:ascii="Aptos" w:hAnsi="Aptos" w:cs="Arial"/>
                <w:bCs/>
                <w:sz w:val="22"/>
                <w:szCs w:val="22"/>
              </w:rPr>
            </w:pPr>
            <w:r w:rsidRPr="00A84C1D">
              <w:rPr>
                <w:rFonts w:ascii="Aptos" w:hAnsi="Aptos" w:cs="Arial"/>
                <w:bCs/>
                <w:sz w:val="22"/>
                <w:szCs w:val="22"/>
              </w:rPr>
              <w:t>Q2 2025/26</w:t>
            </w:r>
          </w:p>
        </w:tc>
      </w:tr>
    </w:tbl>
    <w:p w14:paraId="6F5568A0" w14:textId="214AD61A" w:rsidR="00CB2F95" w:rsidRPr="004430D4" w:rsidRDefault="00CB2F95" w:rsidP="0A4C8ED6">
      <w:pPr>
        <w:rPr>
          <w:rFonts w:ascii="Aptos" w:hAnsi="Aptos" w:cs="Arial"/>
          <w:b/>
          <w:b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1F7DE8" w:rsidRPr="004430D4" w14:paraId="0321F1C9" w14:textId="77777777" w:rsidTr="0A4C8ED6">
        <w:tc>
          <w:tcPr>
            <w:tcW w:w="9854" w:type="dxa"/>
            <w:shd w:val="clear" w:color="auto" w:fill="E0E0E0"/>
          </w:tcPr>
          <w:p w14:paraId="3A9BB956" w14:textId="77777777" w:rsidR="001F7DE8" w:rsidRPr="004430D4" w:rsidRDefault="001F7DE8" w:rsidP="00453B95">
            <w:pPr>
              <w:rPr>
                <w:rFonts w:ascii="Aptos" w:hAnsi="Aptos" w:cs="Arial"/>
                <w:b/>
                <w:sz w:val="22"/>
                <w:szCs w:val="22"/>
              </w:rPr>
            </w:pPr>
            <w:r w:rsidRPr="004430D4">
              <w:rPr>
                <w:rFonts w:ascii="Aptos" w:hAnsi="Aptos" w:cs="Arial"/>
                <w:b/>
                <w:sz w:val="22"/>
                <w:szCs w:val="22"/>
              </w:rPr>
              <w:t xml:space="preserve">Notepad:  </w:t>
            </w:r>
          </w:p>
        </w:tc>
      </w:tr>
      <w:tr w:rsidR="001F7DE8" w:rsidRPr="004430D4" w14:paraId="302160B8" w14:textId="77777777" w:rsidTr="0A4C8ED6">
        <w:tc>
          <w:tcPr>
            <w:tcW w:w="9854" w:type="dxa"/>
          </w:tcPr>
          <w:p w14:paraId="484561D1" w14:textId="77777777" w:rsidR="00EB16B8" w:rsidRPr="004430D4" w:rsidRDefault="00EB16B8" w:rsidP="00EB16B8">
            <w:pPr>
              <w:rPr>
                <w:rFonts w:ascii="Aptos" w:hAnsi="Aptos" w:cs="Arial"/>
                <w:sz w:val="22"/>
                <w:szCs w:val="22"/>
              </w:rPr>
            </w:pPr>
          </w:p>
          <w:p w14:paraId="28C678CE" w14:textId="77777777" w:rsidR="005F36E6" w:rsidRPr="004430D4" w:rsidRDefault="005F36E6" w:rsidP="00EB16B8">
            <w:pPr>
              <w:rPr>
                <w:rFonts w:ascii="Aptos" w:hAnsi="Aptos" w:cs="Arial"/>
                <w:sz w:val="22"/>
                <w:szCs w:val="22"/>
              </w:rPr>
            </w:pPr>
          </w:p>
          <w:p w14:paraId="17EEE9EE" w14:textId="0FFC95ED" w:rsidR="005F36E6" w:rsidRPr="004430D4" w:rsidRDefault="005F36E6" w:rsidP="0A4C8ED6">
            <w:pPr>
              <w:rPr>
                <w:rFonts w:ascii="Aptos" w:hAnsi="Aptos" w:cs="Arial"/>
                <w:sz w:val="22"/>
                <w:szCs w:val="22"/>
              </w:rPr>
            </w:pPr>
          </w:p>
          <w:p w14:paraId="439116B8" w14:textId="77777777" w:rsidR="00EB16B8" w:rsidRPr="004430D4" w:rsidRDefault="00EB16B8" w:rsidP="00EB16B8">
            <w:pPr>
              <w:rPr>
                <w:rFonts w:ascii="Aptos" w:hAnsi="Aptos" w:cs="Arial"/>
                <w:sz w:val="22"/>
                <w:szCs w:val="22"/>
              </w:rPr>
            </w:pPr>
          </w:p>
        </w:tc>
      </w:tr>
    </w:tbl>
    <w:p w14:paraId="0B883E73" w14:textId="77777777" w:rsidR="001F7DE8" w:rsidRPr="004430D4" w:rsidRDefault="001F7DE8" w:rsidP="00F96523">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02"/>
        <w:gridCol w:w="703"/>
        <w:gridCol w:w="1947"/>
        <w:gridCol w:w="702"/>
        <w:gridCol w:w="1045"/>
        <w:gridCol w:w="1928"/>
        <w:gridCol w:w="708"/>
      </w:tblGrid>
      <w:tr w:rsidR="00F1676D" w:rsidRPr="004430D4" w14:paraId="4DC45E0D" w14:textId="77777777" w:rsidTr="5AE3EE85">
        <w:trPr>
          <w:trHeight w:val="615"/>
        </w:trPr>
        <w:tc>
          <w:tcPr>
            <w:tcW w:w="9828" w:type="dxa"/>
            <w:gridSpan w:val="8"/>
            <w:shd w:val="clear" w:color="auto" w:fill="E0E0E0"/>
          </w:tcPr>
          <w:p w14:paraId="04D07FD2" w14:textId="77777777" w:rsidR="00F1676D" w:rsidRPr="004430D4" w:rsidRDefault="00FF133F" w:rsidP="000F579F">
            <w:pPr>
              <w:rPr>
                <w:rFonts w:ascii="Aptos" w:hAnsi="Aptos" w:cs="Arial"/>
                <w:b/>
                <w:sz w:val="22"/>
                <w:szCs w:val="22"/>
              </w:rPr>
            </w:pPr>
            <w:r w:rsidRPr="004430D4">
              <w:rPr>
                <w:rFonts w:ascii="Aptos" w:hAnsi="Aptos" w:cs="Arial"/>
                <w:b/>
                <w:sz w:val="22"/>
                <w:szCs w:val="22"/>
              </w:rPr>
              <w:t xml:space="preserve">Considering </w:t>
            </w:r>
            <w:proofErr w:type="gramStart"/>
            <w:r w:rsidRPr="004430D4">
              <w:rPr>
                <w:rFonts w:ascii="Aptos" w:hAnsi="Aptos" w:cs="Arial"/>
                <w:b/>
                <w:sz w:val="22"/>
                <w:szCs w:val="22"/>
              </w:rPr>
              <w:t>all of</w:t>
            </w:r>
            <w:proofErr w:type="gramEnd"/>
            <w:r w:rsidRPr="004430D4">
              <w:rPr>
                <w:rFonts w:ascii="Aptos" w:hAnsi="Aptos" w:cs="Arial"/>
                <w:b/>
                <w:sz w:val="22"/>
                <w:szCs w:val="22"/>
              </w:rPr>
              <w:t xml:space="preserve"> the information you have on the controls and assurances how would you rate the risk when the actions are completed (Target Risk Score)</w:t>
            </w:r>
            <w:r w:rsidR="00F1676D" w:rsidRPr="004430D4">
              <w:rPr>
                <w:rFonts w:ascii="Aptos" w:hAnsi="Aptos" w:cs="Arial"/>
                <w:b/>
                <w:sz w:val="22"/>
                <w:szCs w:val="22"/>
              </w:rPr>
              <w:t xml:space="preserve">:  </w:t>
            </w:r>
          </w:p>
        </w:tc>
      </w:tr>
      <w:tr w:rsidR="00F1676D" w:rsidRPr="004430D4" w14:paraId="60049CC1" w14:textId="77777777" w:rsidTr="5AE3EE85">
        <w:tc>
          <w:tcPr>
            <w:tcW w:w="1908" w:type="dxa"/>
            <w:tcBorders>
              <w:top w:val="nil"/>
              <w:left w:val="single" w:sz="4" w:space="0" w:color="auto"/>
              <w:bottom w:val="single" w:sz="4" w:space="0" w:color="auto"/>
              <w:right w:val="single" w:sz="4" w:space="0" w:color="auto"/>
            </w:tcBorders>
            <w:vAlign w:val="center"/>
          </w:tcPr>
          <w:p w14:paraId="74E7CECA" w14:textId="77777777" w:rsidR="00F1676D" w:rsidRPr="004430D4" w:rsidRDefault="00F1676D" w:rsidP="00BE6C14">
            <w:pPr>
              <w:jc w:val="center"/>
              <w:rPr>
                <w:rFonts w:ascii="Aptos" w:hAnsi="Aptos" w:cs="Arial"/>
                <w:b/>
                <w:sz w:val="8"/>
                <w:szCs w:val="8"/>
              </w:rPr>
            </w:pPr>
          </w:p>
          <w:p w14:paraId="7BF52373"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Consequence</w:t>
            </w:r>
          </w:p>
          <w:p w14:paraId="065DED97" w14:textId="77777777" w:rsidR="00F1676D" w:rsidRPr="004430D4" w:rsidRDefault="00F1676D" w:rsidP="00BE6C14">
            <w:pPr>
              <w:jc w:val="center"/>
              <w:rPr>
                <w:rFonts w:ascii="Aptos" w:hAnsi="Aptos" w:cs="Arial"/>
                <w:b/>
                <w:sz w:val="8"/>
                <w:szCs w:val="8"/>
              </w:rPr>
            </w:pPr>
          </w:p>
        </w:tc>
        <w:tc>
          <w:tcPr>
            <w:tcW w:w="720" w:type="dxa"/>
            <w:tcBorders>
              <w:left w:val="single" w:sz="4" w:space="0" w:color="auto"/>
              <w:bottom w:val="single" w:sz="4" w:space="0" w:color="auto"/>
              <w:right w:val="single" w:sz="4" w:space="0" w:color="auto"/>
            </w:tcBorders>
            <w:vAlign w:val="center"/>
          </w:tcPr>
          <w:p w14:paraId="5C70623E" w14:textId="77777777" w:rsidR="00F1676D" w:rsidRPr="004430D4" w:rsidRDefault="007F3EF3" w:rsidP="00BE6C14">
            <w:pPr>
              <w:jc w:val="center"/>
              <w:rPr>
                <w:rFonts w:ascii="Aptos" w:hAnsi="Aptos" w:cs="Arial"/>
                <w:b/>
                <w:sz w:val="22"/>
                <w:szCs w:val="22"/>
              </w:rPr>
            </w:pPr>
            <w:r>
              <w:rPr>
                <w:rFonts w:ascii="Aptos" w:hAnsi="Aptos" w:cs="Arial"/>
                <w:b/>
                <w:sz w:val="22"/>
                <w:szCs w:val="22"/>
              </w:rPr>
              <w:t>5</w:t>
            </w:r>
          </w:p>
        </w:tc>
        <w:tc>
          <w:tcPr>
            <w:tcW w:w="720" w:type="dxa"/>
            <w:tcBorders>
              <w:top w:val="nil"/>
              <w:left w:val="single" w:sz="4" w:space="0" w:color="auto"/>
              <w:bottom w:val="single" w:sz="4" w:space="0" w:color="auto"/>
              <w:right w:val="nil"/>
            </w:tcBorders>
            <w:vAlign w:val="center"/>
          </w:tcPr>
          <w:p w14:paraId="5E75BAB0" w14:textId="77777777" w:rsidR="00F1676D" w:rsidRPr="004430D4" w:rsidRDefault="00F1676D" w:rsidP="00BE6C14">
            <w:pPr>
              <w:jc w:val="center"/>
              <w:rPr>
                <w:rFonts w:ascii="Aptos" w:hAnsi="Aptos" w:cs="Arial"/>
                <w:b/>
                <w:sz w:val="8"/>
                <w:szCs w:val="8"/>
              </w:rPr>
            </w:pPr>
          </w:p>
          <w:p w14:paraId="6587EDCB"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X</w:t>
            </w:r>
          </w:p>
        </w:tc>
        <w:tc>
          <w:tcPr>
            <w:tcW w:w="1980" w:type="dxa"/>
            <w:tcBorders>
              <w:top w:val="nil"/>
              <w:left w:val="nil"/>
              <w:bottom w:val="single" w:sz="4" w:space="0" w:color="auto"/>
              <w:right w:val="single" w:sz="4" w:space="0" w:color="auto"/>
            </w:tcBorders>
            <w:vAlign w:val="center"/>
          </w:tcPr>
          <w:p w14:paraId="2ABA6841" w14:textId="77777777" w:rsidR="00F1676D" w:rsidRPr="004430D4" w:rsidRDefault="00F1676D" w:rsidP="00BE6C14">
            <w:pPr>
              <w:jc w:val="center"/>
              <w:rPr>
                <w:rFonts w:ascii="Aptos" w:hAnsi="Aptos" w:cs="Arial"/>
                <w:b/>
                <w:sz w:val="8"/>
                <w:szCs w:val="8"/>
              </w:rPr>
            </w:pPr>
          </w:p>
          <w:p w14:paraId="4C3E417B"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Likelihood</w:t>
            </w:r>
          </w:p>
        </w:tc>
        <w:tc>
          <w:tcPr>
            <w:tcW w:w="720" w:type="dxa"/>
            <w:tcBorders>
              <w:left w:val="single" w:sz="4" w:space="0" w:color="auto"/>
              <w:bottom w:val="single" w:sz="4" w:space="0" w:color="auto"/>
              <w:right w:val="single" w:sz="4" w:space="0" w:color="auto"/>
            </w:tcBorders>
            <w:vAlign w:val="center"/>
          </w:tcPr>
          <w:p w14:paraId="0B62EA8C" w14:textId="77777777" w:rsidR="00F1676D" w:rsidRPr="004430D4" w:rsidRDefault="007F3EF3" w:rsidP="00BE6C14">
            <w:pPr>
              <w:jc w:val="center"/>
              <w:rPr>
                <w:rFonts w:ascii="Aptos" w:hAnsi="Aptos" w:cs="Arial"/>
                <w:b/>
                <w:sz w:val="22"/>
                <w:szCs w:val="22"/>
              </w:rPr>
            </w:pPr>
            <w:r>
              <w:rPr>
                <w:rFonts w:ascii="Aptos" w:hAnsi="Aptos" w:cs="Arial"/>
                <w:b/>
                <w:sz w:val="22"/>
                <w:szCs w:val="22"/>
              </w:rPr>
              <w:t>2</w:t>
            </w:r>
          </w:p>
        </w:tc>
        <w:tc>
          <w:tcPr>
            <w:tcW w:w="1080" w:type="dxa"/>
            <w:tcBorders>
              <w:top w:val="nil"/>
              <w:left w:val="single" w:sz="4" w:space="0" w:color="auto"/>
              <w:bottom w:val="single" w:sz="4" w:space="0" w:color="auto"/>
              <w:right w:val="nil"/>
            </w:tcBorders>
            <w:vAlign w:val="center"/>
          </w:tcPr>
          <w:p w14:paraId="6CCCAEAF" w14:textId="77777777" w:rsidR="00F1676D" w:rsidRPr="004430D4" w:rsidRDefault="00F1676D" w:rsidP="00BE6C14">
            <w:pPr>
              <w:jc w:val="center"/>
              <w:rPr>
                <w:rFonts w:ascii="Aptos" w:hAnsi="Aptos" w:cs="Arial"/>
                <w:b/>
                <w:sz w:val="8"/>
                <w:szCs w:val="8"/>
              </w:rPr>
            </w:pPr>
          </w:p>
          <w:p w14:paraId="035667C3" w14:textId="77777777" w:rsidR="00F1676D" w:rsidRPr="004430D4" w:rsidRDefault="00F1676D" w:rsidP="00BE6C14">
            <w:pPr>
              <w:jc w:val="center"/>
              <w:rPr>
                <w:rFonts w:ascii="Aptos" w:hAnsi="Aptos" w:cs="Arial"/>
                <w:b/>
                <w:sz w:val="22"/>
                <w:szCs w:val="22"/>
              </w:rPr>
            </w:pPr>
            <w:r w:rsidRPr="004430D4">
              <w:rPr>
                <w:rFonts w:ascii="Aptos" w:hAnsi="Aptos" w:cs="Arial"/>
                <w:b/>
                <w:sz w:val="22"/>
                <w:szCs w:val="22"/>
              </w:rPr>
              <w:t>=</w:t>
            </w:r>
          </w:p>
        </w:tc>
        <w:tc>
          <w:tcPr>
            <w:tcW w:w="1980" w:type="dxa"/>
            <w:tcBorders>
              <w:top w:val="nil"/>
              <w:left w:val="nil"/>
              <w:bottom w:val="single" w:sz="4" w:space="0" w:color="auto"/>
              <w:right w:val="single" w:sz="4" w:space="0" w:color="auto"/>
            </w:tcBorders>
            <w:vAlign w:val="center"/>
          </w:tcPr>
          <w:p w14:paraId="24D764CE" w14:textId="77777777" w:rsidR="00F1676D" w:rsidRPr="004430D4" w:rsidRDefault="00F1676D" w:rsidP="00BE6C14">
            <w:pPr>
              <w:jc w:val="center"/>
              <w:rPr>
                <w:rFonts w:ascii="Aptos" w:hAnsi="Aptos" w:cs="Arial"/>
                <w:b/>
                <w:sz w:val="8"/>
                <w:szCs w:val="8"/>
              </w:rPr>
            </w:pPr>
          </w:p>
          <w:p w14:paraId="7642F8D1" w14:textId="77777777" w:rsidR="00F1676D" w:rsidRPr="004430D4" w:rsidRDefault="00FF133F" w:rsidP="00BE6C14">
            <w:pPr>
              <w:jc w:val="center"/>
              <w:rPr>
                <w:rFonts w:ascii="Aptos" w:hAnsi="Aptos" w:cs="Arial"/>
                <w:b/>
                <w:sz w:val="22"/>
                <w:szCs w:val="22"/>
              </w:rPr>
            </w:pPr>
            <w:r w:rsidRPr="004430D4">
              <w:rPr>
                <w:rFonts w:ascii="Aptos" w:hAnsi="Aptos" w:cs="Arial"/>
                <w:b/>
                <w:sz w:val="22"/>
                <w:szCs w:val="22"/>
              </w:rPr>
              <w:t xml:space="preserve">Target </w:t>
            </w:r>
            <w:r w:rsidR="00F1676D" w:rsidRPr="004430D4">
              <w:rPr>
                <w:rFonts w:ascii="Aptos" w:hAnsi="Aptos" w:cs="Arial"/>
                <w:b/>
                <w:sz w:val="22"/>
                <w:szCs w:val="22"/>
              </w:rPr>
              <w:t>Risk Rating</w:t>
            </w:r>
          </w:p>
        </w:tc>
        <w:tc>
          <w:tcPr>
            <w:tcW w:w="720" w:type="dxa"/>
            <w:tcBorders>
              <w:left w:val="single" w:sz="4" w:space="0" w:color="auto"/>
              <w:bottom w:val="single" w:sz="4" w:space="0" w:color="auto"/>
            </w:tcBorders>
            <w:shd w:val="clear" w:color="auto" w:fill="FFC000" w:themeFill="accent4"/>
            <w:vAlign w:val="center"/>
          </w:tcPr>
          <w:p w14:paraId="02505CCC" w14:textId="77777777" w:rsidR="00F1676D" w:rsidRPr="004430D4" w:rsidRDefault="007F3EF3" w:rsidP="00BE6C14">
            <w:pPr>
              <w:jc w:val="center"/>
              <w:rPr>
                <w:rFonts w:ascii="Aptos" w:hAnsi="Aptos" w:cs="Arial"/>
                <w:b/>
                <w:sz w:val="22"/>
                <w:szCs w:val="22"/>
              </w:rPr>
            </w:pPr>
            <w:r>
              <w:rPr>
                <w:rFonts w:ascii="Aptos" w:hAnsi="Aptos" w:cs="Arial"/>
                <w:b/>
                <w:sz w:val="22"/>
                <w:szCs w:val="22"/>
              </w:rPr>
              <w:t>10</w:t>
            </w:r>
          </w:p>
        </w:tc>
      </w:tr>
    </w:tbl>
    <w:p w14:paraId="2BFE7D1F" w14:textId="77777777" w:rsidR="00F1676D" w:rsidRPr="004430D4" w:rsidRDefault="00F1676D" w:rsidP="00F96523">
      <w:pPr>
        <w:jc w:val="center"/>
        <w:rPr>
          <w:rFonts w:ascii="Aptos" w:hAnsi="Aptos" w:cs="Arial"/>
          <w:b/>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6"/>
        <w:gridCol w:w="2096"/>
        <w:gridCol w:w="1895"/>
        <w:gridCol w:w="1894"/>
        <w:gridCol w:w="1837"/>
      </w:tblGrid>
      <w:tr w:rsidR="00F96523" w:rsidRPr="004430D4" w14:paraId="36374375" w14:textId="77777777" w:rsidTr="00BE6C14">
        <w:tc>
          <w:tcPr>
            <w:tcW w:w="9854" w:type="dxa"/>
            <w:gridSpan w:val="5"/>
            <w:shd w:val="clear" w:color="auto" w:fill="E0E0E0"/>
          </w:tcPr>
          <w:p w14:paraId="5D12D30B" w14:textId="77777777" w:rsidR="00F96523" w:rsidRPr="004430D4" w:rsidRDefault="00FF133F" w:rsidP="000F579F">
            <w:pPr>
              <w:rPr>
                <w:rFonts w:ascii="Aptos" w:hAnsi="Aptos" w:cs="Arial"/>
                <w:b/>
                <w:sz w:val="22"/>
                <w:szCs w:val="22"/>
              </w:rPr>
            </w:pPr>
            <w:r w:rsidRPr="004430D4">
              <w:rPr>
                <w:rFonts w:ascii="Aptos" w:hAnsi="Aptos" w:cs="Arial"/>
                <w:b/>
                <w:sz w:val="22"/>
                <w:szCs w:val="22"/>
              </w:rPr>
              <w:t xml:space="preserve">Main </w:t>
            </w:r>
            <w:r w:rsidR="00F96523" w:rsidRPr="004430D4">
              <w:rPr>
                <w:rFonts w:ascii="Aptos" w:hAnsi="Aptos" w:cs="Arial"/>
                <w:b/>
                <w:sz w:val="22"/>
                <w:szCs w:val="22"/>
              </w:rPr>
              <w:t xml:space="preserve">Risk Type: </w:t>
            </w:r>
            <w:r w:rsidR="00F96523" w:rsidRPr="004430D4">
              <w:rPr>
                <w:rFonts w:ascii="Aptos" w:hAnsi="Aptos" w:cs="Arial"/>
                <w:b/>
                <w:i/>
                <w:color w:val="00B0F0"/>
                <w:sz w:val="20"/>
                <w:szCs w:val="20"/>
              </w:rPr>
              <w:t>please tick one only</w:t>
            </w:r>
          </w:p>
        </w:tc>
      </w:tr>
      <w:tr w:rsidR="00645246" w:rsidRPr="004430D4" w14:paraId="0D03772A" w14:textId="77777777" w:rsidTr="00A84C1D">
        <w:trPr>
          <w:trHeight w:val="556"/>
        </w:trPr>
        <w:tc>
          <w:tcPr>
            <w:tcW w:w="1970" w:type="dxa"/>
            <w:vAlign w:val="center"/>
          </w:tcPr>
          <w:p w14:paraId="0123C004" w14:textId="77777777" w:rsidR="00645246" w:rsidRPr="004430D4" w:rsidRDefault="00645246" w:rsidP="00BE6C14">
            <w:pPr>
              <w:jc w:val="center"/>
              <w:rPr>
                <w:rFonts w:ascii="Aptos" w:hAnsi="Aptos"/>
              </w:rPr>
            </w:pPr>
            <w:r w:rsidRPr="004430D4">
              <w:rPr>
                <w:rFonts w:ascii="Aptos" w:hAnsi="Aptos" w:cs="Arial"/>
                <w:sz w:val="22"/>
                <w:szCs w:val="22"/>
              </w:rPr>
              <w:t>Clinical Care</w:t>
            </w:r>
            <w:r w:rsidR="00DA5523" w:rsidRPr="004430D4">
              <w:rPr>
                <w:rFonts w:ascii="Aptos" w:hAnsi="Aptos" w:cs="Arial"/>
                <w:sz w:val="22"/>
                <w:szCs w:val="22"/>
              </w:rPr>
              <w:t>/Quality</w:t>
            </w:r>
          </w:p>
        </w:tc>
        <w:tc>
          <w:tcPr>
            <w:tcW w:w="1971" w:type="dxa"/>
            <w:vAlign w:val="center"/>
          </w:tcPr>
          <w:p w14:paraId="538A0B21" w14:textId="77777777" w:rsidR="00645246" w:rsidRPr="004430D4" w:rsidRDefault="00645246" w:rsidP="00BE6C14">
            <w:pPr>
              <w:jc w:val="center"/>
              <w:rPr>
                <w:rFonts w:ascii="Aptos" w:hAnsi="Aptos"/>
              </w:rPr>
            </w:pPr>
            <w:r w:rsidRPr="004430D4">
              <w:rPr>
                <w:rFonts w:ascii="Aptos" w:hAnsi="Aptos" w:cs="Arial"/>
                <w:sz w:val="22"/>
                <w:szCs w:val="22"/>
              </w:rPr>
              <w:t>Communication/PR</w:t>
            </w:r>
          </w:p>
        </w:tc>
        <w:tc>
          <w:tcPr>
            <w:tcW w:w="1971" w:type="dxa"/>
            <w:shd w:val="clear" w:color="auto" w:fill="4EA72E"/>
            <w:vAlign w:val="center"/>
          </w:tcPr>
          <w:p w14:paraId="71D9DB3C" w14:textId="77777777" w:rsidR="00645246" w:rsidRPr="004430D4" w:rsidRDefault="00645246" w:rsidP="00BE6C14">
            <w:pPr>
              <w:jc w:val="center"/>
              <w:rPr>
                <w:rFonts w:ascii="Aptos" w:hAnsi="Aptos"/>
              </w:rPr>
            </w:pPr>
            <w:r w:rsidRPr="004430D4">
              <w:rPr>
                <w:rFonts w:ascii="Aptos" w:hAnsi="Aptos" w:cs="Arial"/>
                <w:sz w:val="22"/>
                <w:szCs w:val="22"/>
              </w:rPr>
              <w:t>Compliance with Standards</w:t>
            </w:r>
          </w:p>
        </w:tc>
        <w:tc>
          <w:tcPr>
            <w:tcW w:w="1971" w:type="dxa"/>
            <w:tcBorders>
              <w:bottom w:val="single" w:sz="4" w:space="0" w:color="auto"/>
            </w:tcBorders>
            <w:vAlign w:val="center"/>
          </w:tcPr>
          <w:p w14:paraId="4DBC87D4" w14:textId="77777777" w:rsidR="00645246" w:rsidRPr="004430D4" w:rsidRDefault="00645246" w:rsidP="00BE6C14">
            <w:pPr>
              <w:jc w:val="center"/>
              <w:rPr>
                <w:rFonts w:ascii="Aptos" w:hAnsi="Aptos"/>
              </w:rPr>
            </w:pPr>
            <w:r w:rsidRPr="004430D4">
              <w:rPr>
                <w:rFonts w:ascii="Aptos" w:hAnsi="Aptos" w:cs="Arial"/>
                <w:sz w:val="22"/>
                <w:szCs w:val="22"/>
              </w:rPr>
              <w:t>Corporate Governance</w:t>
            </w:r>
          </w:p>
        </w:tc>
        <w:tc>
          <w:tcPr>
            <w:tcW w:w="1971" w:type="dxa"/>
            <w:tcBorders>
              <w:bottom w:val="single" w:sz="4" w:space="0" w:color="auto"/>
            </w:tcBorders>
            <w:vAlign w:val="center"/>
          </w:tcPr>
          <w:p w14:paraId="54B3B3BF" w14:textId="77777777" w:rsidR="00645246" w:rsidRPr="004430D4" w:rsidRDefault="00645246" w:rsidP="00BE6C14">
            <w:pPr>
              <w:jc w:val="center"/>
              <w:rPr>
                <w:rFonts w:ascii="Aptos" w:hAnsi="Aptos"/>
              </w:rPr>
            </w:pPr>
            <w:r w:rsidRPr="004430D4">
              <w:rPr>
                <w:rFonts w:ascii="Aptos" w:hAnsi="Aptos" w:cs="Arial"/>
                <w:sz w:val="22"/>
                <w:szCs w:val="22"/>
              </w:rPr>
              <w:t>Estates</w:t>
            </w:r>
          </w:p>
        </w:tc>
      </w:tr>
      <w:tr w:rsidR="00645246" w:rsidRPr="004430D4" w14:paraId="72ACDB38" w14:textId="77777777" w:rsidTr="00F52E3E">
        <w:trPr>
          <w:trHeight w:val="592"/>
        </w:trPr>
        <w:tc>
          <w:tcPr>
            <w:tcW w:w="1970" w:type="dxa"/>
            <w:vAlign w:val="center"/>
          </w:tcPr>
          <w:p w14:paraId="58FF3264" w14:textId="77777777" w:rsidR="00645246" w:rsidRPr="004430D4" w:rsidRDefault="00645246" w:rsidP="00BE6C14">
            <w:pPr>
              <w:jc w:val="center"/>
              <w:rPr>
                <w:rFonts w:ascii="Aptos" w:hAnsi="Aptos"/>
              </w:rPr>
            </w:pPr>
            <w:r w:rsidRPr="004430D4">
              <w:rPr>
                <w:rFonts w:ascii="Aptos" w:hAnsi="Aptos" w:cs="Arial"/>
                <w:sz w:val="22"/>
                <w:szCs w:val="22"/>
              </w:rPr>
              <w:t>Financial</w:t>
            </w:r>
          </w:p>
        </w:tc>
        <w:tc>
          <w:tcPr>
            <w:tcW w:w="1971" w:type="dxa"/>
            <w:vAlign w:val="center"/>
          </w:tcPr>
          <w:p w14:paraId="513CFFA4" w14:textId="77777777" w:rsidR="00645246" w:rsidRPr="004430D4" w:rsidRDefault="00645246" w:rsidP="00BE6C14">
            <w:pPr>
              <w:jc w:val="center"/>
              <w:rPr>
                <w:rFonts w:ascii="Aptos" w:hAnsi="Aptos"/>
              </w:rPr>
            </w:pPr>
            <w:r w:rsidRPr="004430D4">
              <w:rPr>
                <w:rFonts w:ascii="Aptos" w:hAnsi="Aptos" w:cs="Arial"/>
                <w:sz w:val="22"/>
                <w:szCs w:val="22"/>
              </w:rPr>
              <w:t>Health &amp; Safety</w:t>
            </w:r>
          </w:p>
        </w:tc>
        <w:tc>
          <w:tcPr>
            <w:tcW w:w="1971" w:type="dxa"/>
            <w:vAlign w:val="center"/>
          </w:tcPr>
          <w:p w14:paraId="2C282433" w14:textId="77777777" w:rsidR="00645246" w:rsidRPr="004430D4" w:rsidRDefault="00645246" w:rsidP="00BE6C14">
            <w:pPr>
              <w:jc w:val="center"/>
              <w:rPr>
                <w:rFonts w:ascii="Aptos" w:hAnsi="Aptos"/>
              </w:rPr>
            </w:pPr>
            <w:r w:rsidRPr="004430D4">
              <w:rPr>
                <w:rFonts w:ascii="Aptos" w:hAnsi="Aptos" w:cs="Arial"/>
                <w:sz w:val="22"/>
                <w:szCs w:val="22"/>
              </w:rPr>
              <w:t>Information Governance</w:t>
            </w:r>
          </w:p>
        </w:tc>
        <w:tc>
          <w:tcPr>
            <w:tcW w:w="1971" w:type="dxa"/>
            <w:tcBorders>
              <w:bottom w:val="single" w:sz="4" w:space="0" w:color="auto"/>
            </w:tcBorders>
            <w:vAlign w:val="center"/>
          </w:tcPr>
          <w:p w14:paraId="1B018867" w14:textId="77777777" w:rsidR="00645246" w:rsidRPr="004430D4" w:rsidRDefault="00645246" w:rsidP="00BE6C14">
            <w:pPr>
              <w:jc w:val="center"/>
              <w:rPr>
                <w:rFonts w:ascii="Aptos" w:hAnsi="Aptos"/>
              </w:rPr>
            </w:pPr>
            <w:r w:rsidRPr="004430D4">
              <w:rPr>
                <w:rFonts w:ascii="Aptos" w:hAnsi="Aptos" w:cs="Arial"/>
                <w:sz w:val="22"/>
                <w:szCs w:val="22"/>
              </w:rPr>
              <w:t>Infection Control</w:t>
            </w:r>
          </w:p>
        </w:tc>
        <w:tc>
          <w:tcPr>
            <w:tcW w:w="1971" w:type="dxa"/>
            <w:tcBorders>
              <w:bottom w:val="single" w:sz="4" w:space="0" w:color="auto"/>
            </w:tcBorders>
            <w:vAlign w:val="center"/>
          </w:tcPr>
          <w:p w14:paraId="24DAA306" w14:textId="77777777" w:rsidR="00645246" w:rsidRPr="004430D4" w:rsidRDefault="00645246" w:rsidP="00BE6C14">
            <w:pPr>
              <w:jc w:val="center"/>
              <w:rPr>
                <w:rFonts w:ascii="Aptos" w:hAnsi="Aptos"/>
              </w:rPr>
            </w:pPr>
            <w:r w:rsidRPr="004430D4">
              <w:rPr>
                <w:rFonts w:ascii="Aptos" w:hAnsi="Aptos" w:cs="Arial"/>
                <w:sz w:val="22"/>
                <w:szCs w:val="22"/>
              </w:rPr>
              <w:t>Legal</w:t>
            </w:r>
          </w:p>
        </w:tc>
      </w:tr>
      <w:tr w:rsidR="00645246" w:rsidRPr="004430D4" w14:paraId="6DD552A2" w14:textId="77777777" w:rsidTr="00F52E3E">
        <w:trPr>
          <w:trHeight w:val="601"/>
        </w:trPr>
        <w:tc>
          <w:tcPr>
            <w:tcW w:w="1970" w:type="dxa"/>
            <w:vAlign w:val="center"/>
          </w:tcPr>
          <w:p w14:paraId="6C62DC77" w14:textId="77777777" w:rsidR="00645246" w:rsidRPr="004430D4" w:rsidRDefault="00645246" w:rsidP="00BE6C14">
            <w:pPr>
              <w:jc w:val="center"/>
              <w:rPr>
                <w:rFonts w:ascii="Aptos" w:hAnsi="Aptos"/>
              </w:rPr>
            </w:pPr>
            <w:r w:rsidRPr="004430D4">
              <w:rPr>
                <w:rFonts w:ascii="Aptos" w:hAnsi="Aptos" w:cs="Arial"/>
                <w:sz w:val="22"/>
                <w:szCs w:val="22"/>
              </w:rPr>
              <w:t>Safeguarding</w:t>
            </w:r>
          </w:p>
        </w:tc>
        <w:tc>
          <w:tcPr>
            <w:tcW w:w="1971" w:type="dxa"/>
            <w:vAlign w:val="center"/>
          </w:tcPr>
          <w:p w14:paraId="27B0BB71" w14:textId="77777777" w:rsidR="00645246" w:rsidRPr="004430D4" w:rsidRDefault="00645246" w:rsidP="00BE6C14">
            <w:pPr>
              <w:jc w:val="center"/>
              <w:rPr>
                <w:rFonts w:ascii="Aptos" w:hAnsi="Aptos"/>
              </w:rPr>
            </w:pPr>
            <w:r w:rsidRPr="004430D4">
              <w:rPr>
                <w:rFonts w:ascii="Aptos" w:hAnsi="Aptos" w:cs="Arial"/>
                <w:sz w:val="22"/>
                <w:szCs w:val="22"/>
              </w:rPr>
              <w:t>Security</w:t>
            </w:r>
          </w:p>
        </w:tc>
        <w:tc>
          <w:tcPr>
            <w:tcW w:w="1971" w:type="dxa"/>
            <w:vAlign w:val="center"/>
          </w:tcPr>
          <w:p w14:paraId="42139B6B" w14:textId="77777777" w:rsidR="00645246" w:rsidRPr="004430D4" w:rsidRDefault="00645246" w:rsidP="00BE6C14">
            <w:pPr>
              <w:jc w:val="center"/>
              <w:rPr>
                <w:rFonts w:ascii="Aptos" w:hAnsi="Aptos"/>
              </w:rPr>
            </w:pPr>
            <w:r w:rsidRPr="004430D4">
              <w:rPr>
                <w:rFonts w:ascii="Aptos" w:hAnsi="Aptos" w:cs="Arial"/>
                <w:sz w:val="22"/>
                <w:szCs w:val="22"/>
              </w:rPr>
              <w:t>Social Care</w:t>
            </w:r>
          </w:p>
        </w:tc>
        <w:tc>
          <w:tcPr>
            <w:tcW w:w="1971" w:type="dxa"/>
            <w:tcBorders>
              <w:top w:val="single" w:sz="4" w:space="0" w:color="auto"/>
              <w:right w:val="single" w:sz="4" w:space="0" w:color="auto"/>
            </w:tcBorders>
            <w:vAlign w:val="center"/>
          </w:tcPr>
          <w:p w14:paraId="053E28A6" w14:textId="77777777" w:rsidR="00645246" w:rsidRPr="004430D4" w:rsidRDefault="00645246" w:rsidP="00BE6C14">
            <w:pPr>
              <w:jc w:val="center"/>
              <w:rPr>
                <w:rFonts w:ascii="Aptos" w:hAnsi="Aptos" w:cs="Arial"/>
                <w:sz w:val="22"/>
                <w:szCs w:val="22"/>
              </w:rPr>
            </w:pPr>
            <w:r w:rsidRPr="004430D4">
              <w:rPr>
                <w:rFonts w:ascii="Aptos" w:hAnsi="Aptos" w:cs="Arial"/>
                <w:sz w:val="22"/>
                <w:szCs w:val="22"/>
              </w:rPr>
              <w:t>Strategic</w:t>
            </w:r>
          </w:p>
        </w:tc>
        <w:tc>
          <w:tcPr>
            <w:tcW w:w="1971" w:type="dxa"/>
            <w:tcBorders>
              <w:top w:val="single" w:sz="4" w:space="0" w:color="auto"/>
              <w:left w:val="single" w:sz="4" w:space="0" w:color="auto"/>
              <w:bottom w:val="single" w:sz="4" w:space="0" w:color="auto"/>
              <w:right w:val="single" w:sz="4" w:space="0" w:color="auto"/>
            </w:tcBorders>
            <w:vAlign w:val="center"/>
          </w:tcPr>
          <w:p w14:paraId="3CAA1470" w14:textId="77777777" w:rsidR="00645246" w:rsidRPr="004430D4" w:rsidRDefault="00760CED" w:rsidP="00760CED">
            <w:pPr>
              <w:rPr>
                <w:rFonts w:ascii="Aptos" w:hAnsi="Aptos"/>
                <w:i/>
                <w:sz w:val="16"/>
                <w:szCs w:val="16"/>
              </w:rPr>
            </w:pPr>
            <w:r w:rsidRPr="004430D4">
              <w:rPr>
                <w:rFonts w:ascii="Aptos" w:hAnsi="Aptos"/>
                <w:i/>
                <w:sz w:val="16"/>
                <w:szCs w:val="16"/>
              </w:rPr>
              <w:t>Other – please specify:</w:t>
            </w:r>
          </w:p>
          <w:p w14:paraId="63DEE600" w14:textId="77777777" w:rsidR="00760CED" w:rsidRPr="004430D4" w:rsidRDefault="00760CED" w:rsidP="00760CED">
            <w:pPr>
              <w:rPr>
                <w:rFonts w:ascii="Aptos" w:hAnsi="Aptos"/>
                <w:i/>
                <w:sz w:val="16"/>
                <w:szCs w:val="16"/>
              </w:rPr>
            </w:pPr>
          </w:p>
          <w:p w14:paraId="792A7B9E" w14:textId="77777777" w:rsidR="00760CED" w:rsidRPr="004430D4" w:rsidRDefault="00760CED" w:rsidP="00760CED">
            <w:pPr>
              <w:rPr>
                <w:rFonts w:ascii="Aptos" w:hAnsi="Aptos"/>
                <w:i/>
                <w:sz w:val="16"/>
                <w:szCs w:val="16"/>
              </w:rPr>
            </w:pPr>
          </w:p>
        </w:tc>
      </w:tr>
    </w:tbl>
    <w:p w14:paraId="2BD002F8" w14:textId="77777777" w:rsidR="00464597" w:rsidRPr="004430D4" w:rsidRDefault="00464597">
      <w:pPr>
        <w:rPr>
          <w:rFonts w:ascii="Aptos" w:hAnsi="Aptos" w:cs="Arial"/>
          <w:b/>
          <w:sz w:val="18"/>
          <w:szCs w:val="18"/>
        </w:rPr>
      </w:pPr>
    </w:p>
    <w:p w14:paraId="660EB025" w14:textId="77777777" w:rsidR="00645246" w:rsidRPr="004430D4" w:rsidRDefault="00645246">
      <w:pPr>
        <w:rPr>
          <w:rFonts w:ascii="Aptos" w:hAnsi="Aptos" w:cs="Arial"/>
          <w:b/>
          <w:sz w:val="18"/>
          <w:szCs w:val="18"/>
        </w:rPr>
      </w:pPr>
    </w:p>
    <w:tbl>
      <w:tblPr>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2"/>
      </w:tblGrid>
      <w:tr w:rsidR="007F3EF3" w:rsidRPr="004430D4" w14:paraId="775604A4" w14:textId="77777777" w:rsidTr="007F3EF3">
        <w:tc>
          <w:tcPr>
            <w:tcW w:w="6092" w:type="dxa"/>
            <w:tcBorders>
              <w:bottom w:val="single" w:sz="4" w:space="0" w:color="auto"/>
            </w:tcBorders>
            <w:shd w:val="clear" w:color="auto" w:fill="E0E0E0"/>
          </w:tcPr>
          <w:p w14:paraId="5C88634A" w14:textId="77777777" w:rsidR="007F3EF3" w:rsidRPr="004430D4" w:rsidRDefault="007F3EF3">
            <w:pPr>
              <w:rPr>
                <w:rFonts w:ascii="Aptos" w:hAnsi="Aptos" w:cs="Arial"/>
                <w:b/>
                <w:sz w:val="22"/>
                <w:szCs w:val="22"/>
              </w:rPr>
            </w:pPr>
            <w:r w:rsidRPr="004430D4">
              <w:rPr>
                <w:rFonts w:ascii="Aptos" w:hAnsi="Aptos" w:cs="Arial"/>
                <w:b/>
                <w:sz w:val="22"/>
                <w:szCs w:val="22"/>
              </w:rPr>
              <w:t xml:space="preserve">Signature of Assessor </w:t>
            </w:r>
          </w:p>
        </w:tc>
      </w:tr>
      <w:tr w:rsidR="007F3EF3" w:rsidRPr="004430D4" w14:paraId="3A8DBBED" w14:textId="77777777" w:rsidTr="007F3EF3">
        <w:tc>
          <w:tcPr>
            <w:tcW w:w="6092" w:type="dxa"/>
            <w:tcBorders>
              <w:top w:val="single" w:sz="4" w:space="0" w:color="auto"/>
              <w:left w:val="nil"/>
              <w:bottom w:val="single" w:sz="4" w:space="0" w:color="auto"/>
              <w:right w:val="nil"/>
            </w:tcBorders>
          </w:tcPr>
          <w:p w14:paraId="39FD03F6" w14:textId="77777777" w:rsidR="007F3EF3" w:rsidRPr="004430D4" w:rsidRDefault="007F3EF3">
            <w:pPr>
              <w:rPr>
                <w:rFonts w:ascii="Aptos" w:hAnsi="Aptos" w:cs="Arial"/>
                <w:b/>
                <w:sz w:val="10"/>
                <w:szCs w:val="10"/>
              </w:rPr>
            </w:pPr>
          </w:p>
        </w:tc>
      </w:tr>
      <w:tr w:rsidR="007F3EF3" w:rsidRPr="004430D4" w14:paraId="47D6A82A" w14:textId="77777777" w:rsidTr="007F3EF3">
        <w:tc>
          <w:tcPr>
            <w:tcW w:w="6092" w:type="dxa"/>
            <w:tcBorders>
              <w:top w:val="single" w:sz="4" w:space="0" w:color="auto"/>
              <w:bottom w:val="single" w:sz="4" w:space="0" w:color="auto"/>
            </w:tcBorders>
            <w:shd w:val="clear" w:color="auto" w:fill="E0E0E0"/>
          </w:tcPr>
          <w:p w14:paraId="6A6F387B" w14:textId="77777777" w:rsidR="007F3EF3" w:rsidRPr="004430D4" w:rsidRDefault="007F3EF3">
            <w:pPr>
              <w:rPr>
                <w:rFonts w:ascii="Aptos" w:hAnsi="Aptos" w:cs="Arial"/>
                <w:b/>
                <w:sz w:val="22"/>
                <w:szCs w:val="22"/>
              </w:rPr>
            </w:pPr>
            <w:r w:rsidRPr="004430D4">
              <w:rPr>
                <w:rFonts w:ascii="Aptos" w:hAnsi="Aptos" w:cs="Arial"/>
                <w:b/>
                <w:sz w:val="22"/>
                <w:szCs w:val="22"/>
              </w:rPr>
              <w:t xml:space="preserve">Date of Assessment </w:t>
            </w:r>
          </w:p>
        </w:tc>
      </w:tr>
      <w:tr w:rsidR="007F3EF3" w:rsidRPr="004430D4" w14:paraId="03E3B4F0" w14:textId="77777777" w:rsidTr="007F3EF3">
        <w:tc>
          <w:tcPr>
            <w:tcW w:w="6092" w:type="dxa"/>
            <w:tcBorders>
              <w:top w:val="single" w:sz="4" w:space="0" w:color="auto"/>
              <w:left w:val="nil"/>
              <w:bottom w:val="single" w:sz="4" w:space="0" w:color="auto"/>
              <w:right w:val="nil"/>
            </w:tcBorders>
          </w:tcPr>
          <w:p w14:paraId="10FE392A" w14:textId="77777777" w:rsidR="007F3EF3" w:rsidRPr="004430D4" w:rsidRDefault="007F3EF3">
            <w:pPr>
              <w:rPr>
                <w:rFonts w:ascii="Aptos" w:hAnsi="Aptos" w:cs="Arial"/>
                <w:b/>
                <w:sz w:val="10"/>
                <w:szCs w:val="10"/>
              </w:rPr>
            </w:pPr>
          </w:p>
        </w:tc>
      </w:tr>
      <w:tr w:rsidR="007F3EF3" w:rsidRPr="004430D4" w14:paraId="28F915BC" w14:textId="77777777" w:rsidTr="007F3EF3">
        <w:tc>
          <w:tcPr>
            <w:tcW w:w="6092" w:type="dxa"/>
            <w:tcBorders>
              <w:top w:val="single" w:sz="4" w:space="0" w:color="auto"/>
              <w:bottom w:val="single" w:sz="4" w:space="0" w:color="auto"/>
            </w:tcBorders>
            <w:shd w:val="clear" w:color="auto" w:fill="E0E0E0"/>
          </w:tcPr>
          <w:p w14:paraId="51A102E6" w14:textId="77777777" w:rsidR="007F3EF3" w:rsidRPr="004430D4" w:rsidRDefault="007F3EF3">
            <w:pPr>
              <w:rPr>
                <w:rFonts w:ascii="Aptos" w:hAnsi="Aptos" w:cs="Arial"/>
                <w:b/>
                <w:sz w:val="22"/>
                <w:szCs w:val="22"/>
              </w:rPr>
            </w:pPr>
            <w:r w:rsidRPr="004430D4">
              <w:rPr>
                <w:rFonts w:ascii="Aptos" w:hAnsi="Aptos" w:cs="Arial"/>
                <w:b/>
                <w:sz w:val="22"/>
                <w:szCs w:val="22"/>
              </w:rPr>
              <w:t xml:space="preserve">Risk Owner </w:t>
            </w:r>
          </w:p>
        </w:tc>
      </w:tr>
      <w:tr w:rsidR="007F3EF3" w:rsidRPr="004430D4" w14:paraId="4A182516" w14:textId="77777777" w:rsidTr="007F3EF3">
        <w:tc>
          <w:tcPr>
            <w:tcW w:w="6092" w:type="dxa"/>
            <w:tcBorders>
              <w:top w:val="single" w:sz="4" w:space="0" w:color="auto"/>
              <w:left w:val="nil"/>
              <w:bottom w:val="single" w:sz="4" w:space="0" w:color="auto"/>
              <w:right w:val="nil"/>
            </w:tcBorders>
          </w:tcPr>
          <w:p w14:paraId="76C3A183" w14:textId="77777777" w:rsidR="007F3EF3" w:rsidRPr="004430D4" w:rsidRDefault="007F3EF3">
            <w:pPr>
              <w:rPr>
                <w:rFonts w:ascii="Aptos" w:hAnsi="Aptos" w:cs="Arial"/>
                <w:b/>
                <w:sz w:val="10"/>
                <w:szCs w:val="10"/>
              </w:rPr>
            </w:pPr>
          </w:p>
        </w:tc>
      </w:tr>
      <w:tr w:rsidR="007F3EF3" w:rsidRPr="004430D4" w14:paraId="711337F2" w14:textId="77777777" w:rsidTr="007F3EF3">
        <w:tc>
          <w:tcPr>
            <w:tcW w:w="6092" w:type="dxa"/>
            <w:tcBorders>
              <w:top w:val="single" w:sz="4" w:space="0" w:color="auto"/>
              <w:bottom w:val="single" w:sz="4" w:space="0" w:color="auto"/>
            </w:tcBorders>
            <w:shd w:val="clear" w:color="auto" w:fill="E0E0E0"/>
          </w:tcPr>
          <w:p w14:paraId="1B5398A2" w14:textId="77777777" w:rsidR="007F3EF3" w:rsidRPr="004430D4" w:rsidRDefault="007F3EF3" w:rsidP="00DF16D3">
            <w:pPr>
              <w:rPr>
                <w:rFonts w:ascii="Aptos" w:hAnsi="Aptos" w:cs="Arial"/>
                <w:b/>
                <w:sz w:val="22"/>
                <w:szCs w:val="22"/>
              </w:rPr>
            </w:pPr>
            <w:r w:rsidRPr="004430D4">
              <w:rPr>
                <w:rFonts w:ascii="Aptos" w:hAnsi="Aptos" w:cs="Arial"/>
                <w:b/>
                <w:sz w:val="22"/>
                <w:szCs w:val="22"/>
              </w:rPr>
              <w:t>Signature of Clinical Board Director</w:t>
            </w:r>
          </w:p>
        </w:tc>
      </w:tr>
      <w:tr w:rsidR="007F3EF3" w:rsidRPr="004430D4" w14:paraId="495C1AB4" w14:textId="77777777" w:rsidTr="007F3EF3">
        <w:tc>
          <w:tcPr>
            <w:tcW w:w="6092" w:type="dxa"/>
            <w:tcBorders>
              <w:top w:val="single" w:sz="4" w:space="0" w:color="auto"/>
              <w:left w:val="nil"/>
              <w:bottom w:val="single" w:sz="4" w:space="0" w:color="auto"/>
              <w:right w:val="nil"/>
            </w:tcBorders>
          </w:tcPr>
          <w:p w14:paraId="0956287E" w14:textId="77777777" w:rsidR="007F3EF3" w:rsidRPr="004430D4" w:rsidRDefault="007F3EF3">
            <w:pPr>
              <w:rPr>
                <w:rFonts w:ascii="Aptos" w:hAnsi="Aptos" w:cs="Arial"/>
                <w:b/>
                <w:sz w:val="10"/>
                <w:szCs w:val="10"/>
              </w:rPr>
            </w:pPr>
          </w:p>
        </w:tc>
      </w:tr>
      <w:tr w:rsidR="007F3EF3" w:rsidRPr="004430D4" w14:paraId="5E25B3D7" w14:textId="77777777" w:rsidTr="007F3EF3">
        <w:tc>
          <w:tcPr>
            <w:tcW w:w="6092" w:type="dxa"/>
            <w:tcBorders>
              <w:top w:val="single" w:sz="4" w:space="0" w:color="auto"/>
              <w:bottom w:val="single" w:sz="4" w:space="0" w:color="auto"/>
            </w:tcBorders>
            <w:shd w:val="clear" w:color="auto" w:fill="E0E0E0"/>
          </w:tcPr>
          <w:p w14:paraId="6D793651" w14:textId="77777777" w:rsidR="007F3EF3" w:rsidRPr="004430D4" w:rsidRDefault="007F3EF3">
            <w:pPr>
              <w:rPr>
                <w:rFonts w:ascii="Aptos" w:hAnsi="Aptos" w:cs="Arial"/>
                <w:b/>
                <w:sz w:val="22"/>
                <w:szCs w:val="22"/>
              </w:rPr>
            </w:pPr>
            <w:r w:rsidRPr="004430D4">
              <w:rPr>
                <w:rFonts w:ascii="Aptos" w:hAnsi="Aptos" w:cs="Arial"/>
                <w:b/>
                <w:sz w:val="22"/>
                <w:szCs w:val="22"/>
              </w:rPr>
              <w:t xml:space="preserve">Date </w:t>
            </w:r>
          </w:p>
        </w:tc>
      </w:tr>
      <w:tr w:rsidR="007F3EF3" w:rsidRPr="004430D4" w14:paraId="5F4F9053" w14:textId="77777777" w:rsidTr="007F3EF3">
        <w:tc>
          <w:tcPr>
            <w:tcW w:w="6092" w:type="dxa"/>
            <w:tcBorders>
              <w:top w:val="single" w:sz="4" w:space="0" w:color="auto"/>
            </w:tcBorders>
            <w:shd w:val="clear" w:color="auto" w:fill="E0E0E0"/>
          </w:tcPr>
          <w:p w14:paraId="67712707" w14:textId="77777777" w:rsidR="007F3EF3" w:rsidRDefault="007F3EF3">
            <w:pPr>
              <w:rPr>
                <w:rFonts w:ascii="Aptos" w:hAnsi="Aptos" w:cs="Arial"/>
                <w:b/>
                <w:sz w:val="22"/>
                <w:szCs w:val="22"/>
              </w:rPr>
            </w:pPr>
          </w:p>
          <w:p w14:paraId="7AF33545" w14:textId="77777777" w:rsidR="007F3EF3" w:rsidRPr="004430D4" w:rsidRDefault="007F3EF3">
            <w:pPr>
              <w:rPr>
                <w:rFonts w:ascii="Aptos" w:hAnsi="Aptos" w:cs="Arial"/>
                <w:b/>
                <w:sz w:val="22"/>
                <w:szCs w:val="22"/>
              </w:rPr>
            </w:pPr>
          </w:p>
        </w:tc>
      </w:tr>
    </w:tbl>
    <w:p w14:paraId="0FF8A985" w14:textId="16B885CD" w:rsidR="00FF7862" w:rsidRDefault="00FF7862" w:rsidP="0A4C8ED6">
      <w:pPr>
        <w:rPr>
          <w:rFonts w:ascii="Aptos" w:hAnsi="Aptos"/>
          <w:sz w:val="22"/>
          <w:szCs w:val="22"/>
        </w:rPr>
      </w:pPr>
    </w:p>
    <w:p w14:paraId="518C1C5F" w14:textId="77777777" w:rsidR="00FF7862" w:rsidRDefault="00FF7862" w:rsidP="007F3EF3">
      <w:pPr>
        <w:rPr>
          <w:rFonts w:ascii="Aptos" w:hAnsi="Aptos"/>
          <w:sz w:val="22"/>
          <w:szCs w:val="22"/>
        </w:rPr>
      </w:pPr>
    </w:p>
    <w:p w14:paraId="0729462D" w14:textId="77777777" w:rsidR="00FF7862" w:rsidRPr="00A84C1D" w:rsidRDefault="00FF7862" w:rsidP="007F3EF3">
      <w:pPr>
        <w:rPr>
          <w:rFonts w:ascii="Aptos" w:hAnsi="Aptos"/>
          <w:sz w:val="22"/>
          <w:szCs w:val="22"/>
        </w:rPr>
      </w:pPr>
    </w:p>
    <w:p w14:paraId="346B4F24" w14:textId="16702587" w:rsidR="5AE3EE85" w:rsidRDefault="5AE3EE85" w:rsidP="5AE3EE85">
      <w:pPr>
        <w:rPr>
          <w:rFonts w:ascii="Aptos" w:hAnsi="Aptos"/>
          <w:sz w:val="22"/>
          <w:szCs w:val="22"/>
        </w:rPr>
      </w:pPr>
    </w:p>
    <w:p w14:paraId="15147994" w14:textId="3E83D3EE" w:rsidR="5AE3EE85" w:rsidRDefault="5AE3EE85" w:rsidP="5AE3EE85">
      <w:pPr>
        <w:rPr>
          <w:rFonts w:ascii="Aptos" w:hAnsi="Aptos"/>
          <w:sz w:val="22"/>
          <w:szCs w:val="22"/>
        </w:rPr>
      </w:pPr>
    </w:p>
    <w:p w14:paraId="32F6FE29" w14:textId="0DD83413" w:rsidR="5AE3EE85" w:rsidRDefault="5AE3EE85" w:rsidP="5AE3EE85">
      <w:pPr>
        <w:rPr>
          <w:rFonts w:ascii="Aptos" w:hAnsi="Aptos"/>
          <w:sz w:val="22"/>
          <w:szCs w:val="22"/>
        </w:rPr>
      </w:pPr>
    </w:p>
    <w:p w14:paraId="16C31853" w14:textId="6517BA12" w:rsidR="5AE3EE85" w:rsidRDefault="5AE3EE85" w:rsidP="5AE3EE85">
      <w:pPr>
        <w:rPr>
          <w:rFonts w:ascii="Aptos" w:hAnsi="Aptos"/>
          <w:sz w:val="22"/>
          <w:szCs w:val="22"/>
        </w:rPr>
      </w:pPr>
    </w:p>
    <w:p w14:paraId="5575E1C5" w14:textId="77777777" w:rsidR="007F3EF3" w:rsidRPr="00A84C1D" w:rsidRDefault="007F3EF3" w:rsidP="007F3EF3">
      <w:pPr>
        <w:rPr>
          <w:rFonts w:ascii="Aptos" w:hAnsi="Aptos"/>
          <w:sz w:val="22"/>
          <w:szCs w:val="22"/>
        </w:rPr>
      </w:pPr>
    </w:p>
    <w:p w14:paraId="26632FF7" w14:textId="77777777" w:rsidR="007F3EF3" w:rsidRPr="00A84C1D" w:rsidRDefault="007F3EF3" w:rsidP="007F3EF3">
      <w:pPr>
        <w:rPr>
          <w:rFonts w:ascii="Aptos" w:hAnsi="Aptos"/>
          <w:sz w:val="22"/>
          <w:szCs w:val="22"/>
        </w:rPr>
      </w:pPr>
      <w:r w:rsidRPr="00A84C1D">
        <w:rPr>
          <w:rFonts w:ascii="Aptos" w:hAnsi="Aptos"/>
          <w:sz w:val="22"/>
          <w:szCs w:val="22"/>
        </w:rPr>
        <w:t>Appendix</w:t>
      </w:r>
      <w:r w:rsidR="002E770D">
        <w:rPr>
          <w:rFonts w:ascii="Aptos" w:hAnsi="Aptos"/>
          <w:sz w:val="22"/>
          <w:szCs w:val="22"/>
        </w:rPr>
        <w:t xml:space="preserve"> 1</w:t>
      </w:r>
      <w:r w:rsidRPr="00A84C1D">
        <w:rPr>
          <w:rFonts w:ascii="Aptos" w:hAnsi="Aptos"/>
          <w:sz w:val="22"/>
          <w:szCs w:val="22"/>
        </w:rPr>
        <w:t xml:space="preserve"> – JACIE Standards</w:t>
      </w:r>
    </w:p>
    <w:p w14:paraId="4633D1B3" w14:textId="77777777" w:rsidR="007F3EF3" w:rsidRPr="00A84C1D" w:rsidRDefault="007F3EF3" w:rsidP="007F3EF3">
      <w:pPr>
        <w:rPr>
          <w:rFonts w:ascii="Aptos" w:hAnsi="Aptos"/>
          <w:sz w:val="22"/>
          <w:szCs w:val="22"/>
        </w:rPr>
      </w:pPr>
    </w:p>
    <w:p w14:paraId="4D0097FE" w14:textId="77777777" w:rsidR="007F3EF3" w:rsidRPr="00A84C1D" w:rsidRDefault="007F3EF3" w:rsidP="007F3EF3">
      <w:pPr>
        <w:rPr>
          <w:rFonts w:ascii="Aptos" w:hAnsi="Aptos"/>
          <w:sz w:val="22"/>
          <w:szCs w:val="22"/>
        </w:rPr>
      </w:pPr>
    </w:p>
    <w:tbl>
      <w:tblPr>
        <w:tblW w:w="0" w:type="auto"/>
        <w:tblCellSpacing w:w="15" w:type="dxa"/>
        <w:tblInd w:w="116" w:type="dxa"/>
        <w:shd w:val="clear" w:color="auto" w:fill="FAFAFA"/>
        <w:tblCellMar>
          <w:top w:w="15" w:type="dxa"/>
          <w:left w:w="15" w:type="dxa"/>
          <w:bottom w:w="15" w:type="dxa"/>
          <w:right w:w="15" w:type="dxa"/>
        </w:tblCellMar>
        <w:tblLook w:val="04A0" w:firstRow="1" w:lastRow="0" w:firstColumn="1" w:lastColumn="0" w:noHBand="0" w:noVBand="1"/>
      </w:tblPr>
      <w:tblGrid>
        <w:gridCol w:w="1431"/>
        <w:gridCol w:w="3960"/>
        <w:gridCol w:w="4115"/>
      </w:tblGrid>
      <w:tr w:rsidR="00FB7C87" w:rsidRPr="007F3EF3" w14:paraId="10C536B8" w14:textId="77777777" w:rsidTr="00A84C1D">
        <w:trPr>
          <w:tblHeade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tcMar>
              <w:top w:w="120" w:type="dxa"/>
              <w:left w:w="180" w:type="dxa"/>
              <w:bottom w:w="105" w:type="dxa"/>
              <w:right w:w="120" w:type="dxa"/>
            </w:tcMar>
            <w:hideMark/>
          </w:tcPr>
          <w:p w14:paraId="2AD3CE8E" w14:textId="77777777" w:rsidR="007F3EF3" w:rsidRPr="007F3EF3" w:rsidRDefault="007F3EF3" w:rsidP="00A84C1D">
            <w:pPr>
              <w:rPr>
                <w:rFonts w:ascii="Aptos" w:hAnsi="Aptos" w:cs="Segoe UI"/>
                <w:b/>
                <w:bCs/>
                <w:color w:val="424242"/>
                <w:sz w:val="22"/>
                <w:szCs w:val="22"/>
              </w:rPr>
            </w:pPr>
            <w:r w:rsidRPr="007F3EF3">
              <w:rPr>
                <w:rStyle w:val="Strong"/>
                <w:rFonts w:ascii="Aptos" w:hAnsi="Aptos" w:cs="Segoe UI"/>
                <w:color w:val="424242"/>
                <w:sz w:val="22"/>
                <w:szCs w:val="22"/>
              </w:rPr>
              <w:t>JACIE Standard</w:t>
            </w:r>
          </w:p>
        </w:tc>
        <w:tc>
          <w:tcPr>
            <w:tcW w:w="0" w:type="auto"/>
            <w:tcBorders>
              <w:top w:val="single" w:sz="6" w:space="0" w:color="E6E6E6"/>
              <w:bottom w:val="single" w:sz="6" w:space="0" w:color="E6E6E6"/>
              <w:right w:val="single" w:sz="6" w:space="0" w:color="E6E6E6"/>
            </w:tcBorders>
            <w:shd w:val="clear" w:color="auto" w:fill="F5F5F5"/>
            <w:tcMar>
              <w:top w:w="120" w:type="dxa"/>
              <w:left w:w="180" w:type="dxa"/>
              <w:bottom w:w="105" w:type="dxa"/>
              <w:right w:w="120" w:type="dxa"/>
            </w:tcMar>
            <w:hideMark/>
          </w:tcPr>
          <w:p w14:paraId="1AA7EAEA" w14:textId="77777777" w:rsidR="007F3EF3" w:rsidRPr="007F3EF3" w:rsidRDefault="007F3EF3" w:rsidP="00A84C1D">
            <w:pPr>
              <w:rPr>
                <w:rFonts w:ascii="Aptos" w:hAnsi="Aptos" w:cs="Segoe UI"/>
                <w:b/>
                <w:bCs/>
                <w:color w:val="424242"/>
                <w:sz w:val="22"/>
                <w:szCs w:val="22"/>
              </w:rPr>
            </w:pPr>
            <w:r w:rsidRPr="007F3EF3">
              <w:rPr>
                <w:rStyle w:val="Strong"/>
                <w:rFonts w:ascii="Aptos" w:hAnsi="Aptos" w:cs="Segoe UI"/>
                <w:color w:val="424242"/>
                <w:sz w:val="22"/>
                <w:szCs w:val="22"/>
              </w:rPr>
              <w:t>Requirement</w:t>
            </w:r>
          </w:p>
        </w:tc>
        <w:tc>
          <w:tcPr>
            <w:tcW w:w="0" w:type="auto"/>
            <w:tcBorders>
              <w:top w:val="single" w:sz="6" w:space="0" w:color="E6E6E6"/>
              <w:bottom w:val="single" w:sz="6" w:space="0" w:color="E6E6E6"/>
              <w:right w:val="single" w:sz="6" w:space="0" w:color="E6E6E6"/>
            </w:tcBorders>
            <w:shd w:val="clear" w:color="auto" w:fill="F5F5F5"/>
            <w:tcMar>
              <w:top w:w="120" w:type="dxa"/>
              <w:left w:w="180" w:type="dxa"/>
              <w:bottom w:w="105" w:type="dxa"/>
              <w:right w:w="120" w:type="dxa"/>
            </w:tcMar>
            <w:hideMark/>
          </w:tcPr>
          <w:p w14:paraId="36EBD7DE" w14:textId="77777777" w:rsidR="007F3EF3" w:rsidRPr="007F3EF3" w:rsidRDefault="007F3EF3" w:rsidP="00A84C1D">
            <w:pPr>
              <w:rPr>
                <w:rFonts w:ascii="Aptos" w:hAnsi="Aptos" w:cs="Segoe UI"/>
                <w:b/>
                <w:bCs/>
                <w:color w:val="424242"/>
                <w:sz w:val="22"/>
                <w:szCs w:val="22"/>
              </w:rPr>
            </w:pPr>
            <w:r w:rsidRPr="007F3EF3">
              <w:rPr>
                <w:rStyle w:val="Strong"/>
                <w:rFonts w:ascii="Aptos" w:hAnsi="Aptos" w:cs="Segoe UI"/>
                <w:color w:val="424242"/>
                <w:sz w:val="22"/>
                <w:szCs w:val="22"/>
              </w:rPr>
              <w:t>Unmet Issue</w:t>
            </w:r>
          </w:p>
        </w:tc>
      </w:tr>
      <w:tr w:rsidR="00FB7C87" w:rsidRPr="007F3EF3" w14:paraId="5C5A6818"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78D0E6D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B2.1</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135AB1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Designated inpatient unit with appropriate location, space, and design to minimize airborne microbial 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2F06B8B"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Inadequate isolation rooms, lack of ensuite facilities, outdated infrastructure</w:t>
            </w:r>
          </w:p>
        </w:tc>
      </w:tr>
      <w:tr w:rsidR="00FB7C87" w:rsidRPr="007F3EF3" w14:paraId="2F917D28"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135859B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B2.2</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3F7594E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Designated outpatient care area with infection control, isolation, and privacy</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1CDEEF5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Cramped outpatient clinics, no triage or isolation, exposure to nosocomial infections</w:t>
            </w:r>
          </w:p>
        </w:tc>
      </w:tr>
      <w:tr w:rsidR="00FB7C87" w:rsidRPr="007F3EF3" w14:paraId="105B1638"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7B7B2E1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B2.3</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3FA4EC6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Ambulatory care area with appropriate space and design to minimize airborne 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350EB5A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Poor layout, limited isolation, inadequate air handling</w:t>
            </w:r>
          </w:p>
        </w:tc>
      </w:tr>
      <w:tr w:rsidR="00FB7C87" w:rsidRPr="007F3EF3" w14:paraId="586284DE"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11701A5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lastRenderedPageBreak/>
              <w:t>B2.14</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14AE633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Minimize risks to health and safety of employees, recipients, donors, visitors, and volunteers</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1208A33"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Exposure to infection, lack of hygiene facilities, overcrowding</w:t>
            </w:r>
          </w:p>
        </w:tc>
      </w:tr>
      <w:tr w:rsidR="00FB7C87" w:rsidRPr="007F3EF3" w14:paraId="699F9670"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56901748"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C2.1.1</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70DA1A4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Collection area with adequate space and design to minimize airborne microbial 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7A2E9F3B"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Apheresis area lacks proper isolation and air handling</w:t>
            </w:r>
          </w:p>
        </w:tc>
      </w:tr>
      <w:tr w:rsidR="00FB7C87" w:rsidRPr="007F3EF3" w14:paraId="10D65650"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2A5B3835"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C2.1.2</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088803DA"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Defined areas to prevent mix-ups, contamination, or cross-contamination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6508775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 xml:space="preserve">Shared spaces for </w:t>
            </w:r>
            <w:r w:rsidR="00FB7C87">
              <w:rPr>
                <w:rFonts w:ascii="Aptos" w:hAnsi="Aptos" w:cs="Segoe UI"/>
                <w:color w:val="424242"/>
                <w:sz w:val="22"/>
                <w:szCs w:val="22"/>
              </w:rPr>
              <w:t>donor apheresis (progenitor cell, MNC and MNC for CAR-T manufacture</w:t>
            </w:r>
            <w:r w:rsidRPr="007F3EF3">
              <w:rPr>
                <w:rFonts w:ascii="Aptos" w:hAnsi="Aptos" w:cs="Segoe UI"/>
                <w:color w:val="424242"/>
                <w:sz w:val="22"/>
                <w:szCs w:val="22"/>
              </w:rPr>
              <w:t xml:space="preserve"> harvesting</w:t>
            </w:r>
            <w:r w:rsidR="00FB7C87">
              <w:rPr>
                <w:rFonts w:ascii="Aptos" w:hAnsi="Aptos" w:cs="Segoe UI"/>
                <w:color w:val="424242"/>
                <w:sz w:val="22"/>
                <w:szCs w:val="22"/>
              </w:rPr>
              <w:t>)</w:t>
            </w:r>
            <w:r w:rsidRPr="007F3EF3">
              <w:rPr>
                <w:rFonts w:ascii="Aptos" w:hAnsi="Aptos" w:cs="Segoe UI"/>
                <w:color w:val="424242"/>
                <w:sz w:val="22"/>
                <w:szCs w:val="22"/>
              </w:rPr>
              <w:t xml:space="preserve"> and therapeutic apheresis</w:t>
            </w:r>
          </w:p>
        </w:tc>
      </w:tr>
      <w:tr w:rsidR="00FB7C87" w:rsidRPr="007F3EF3" w14:paraId="7C4CF52D"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09BA0685"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C2.1.4</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4098CC6C"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Suitable space for confidential donor examination and evaluation</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40E7163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No dedicated private space for donor evaluation</w:t>
            </w:r>
          </w:p>
        </w:tc>
      </w:tr>
      <w:tr w:rsidR="00FB7C87" w:rsidRPr="007F3EF3" w14:paraId="27ABE603"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105" w:type="dxa"/>
              <w:right w:w="120" w:type="dxa"/>
            </w:tcMar>
            <w:hideMark/>
          </w:tcPr>
          <w:p w14:paraId="2F66C971"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C2.2</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154AC4E7"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Adequate lighting, ventilation, and access to sinks and toilets</w:t>
            </w:r>
          </w:p>
        </w:tc>
        <w:tc>
          <w:tcPr>
            <w:tcW w:w="0" w:type="auto"/>
            <w:tcBorders>
              <w:bottom w:val="single" w:sz="6" w:space="0" w:color="E6E6E6"/>
              <w:right w:val="single" w:sz="6" w:space="0" w:color="E6E6E6"/>
            </w:tcBorders>
            <w:shd w:val="clear" w:color="auto" w:fill="FAFAFA"/>
            <w:tcMar>
              <w:top w:w="120" w:type="dxa"/>
              <w:left w:w="180" w:type="dxa"/>
              <w:bottom w:w="105" w:type="dxa"/>
              <w:right w:w="120" w:type="dxa"/>
            </w:tcMar>
            <w:hideMark/>
          </w:tcPr>
          <w:p w14:paraId="70708504"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Limited facilities in day unit and ambulatory care</w:t>
            </w:r>
          </w:p>
        </w:tc>
      </w:tr>
      <w:tr w:rsidR="00FB7C87" w:rsidRPr="007F3EF3" w14:paraId="0070A12F" w14:textId="77777777" w:rsidTr="00A84C1D">
        <w:trPr>
          <w:tblCellSpacing w:w="15" w:type="dxa"/>
        </w:trPr>
        <w:tc>
          <w:tcPr>
            <w:tcW w:w="0" w:type="auto"/>
            <w:tcBorders>
              <w:left w:val="single" w:sz="6" w:space="0" w:color="E6E6E6"/>
              <w:bottom w:val="single" w:sz="6" w:space="0" w:color="E6E6E6"/>
              <w:right w:val="single" w:sz="6" w:space="0" w:color="E6E6E6"/>
            </w:tcBorders>
            <w:shd w:val="clear" w:color="auto" w:fill="FAFAFA"/>
            <w:tcMar>
              <w:top w:w="120" w:type="dxa"/>
              <w:left w:w="180" w:type="dxa"/>
              <w:bottom w:w="90" w:type="dxa"/>
              <w:right w:w="120" w:type="dxa"/>
            </w:tcMar>
            <w:hideMark/>
          </w:tcPr>
          <w:p w14:paraId="08A3C8CD"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C2.3</w:t>
            </w:r>
          </w:p>
        </w:tc>
        <w:tc>
          <w:tcPr>
            <w:tcW w:w="0" w:type="auto"/>
            <w:tcBorders>
              <w:bottom w:val="single" w:sz="6" w:space="0" w:color="E6E6E6"/>
              <w:right w:val="single" w:sz="6" w:space="0" w:color="E6E6E6"/>
            </w:tcBorders>
            <w:shd w:val="clear" w:color="auto" w:fill="FAFAFA"/>
            <w:tcMar>
              <w:top w:w="120" w:type="dxa"/>
              <w:left w:w="180" w:type="dxa"/>
              <w:bottom w:w="90" w:type="dxa"/>
              <w:right w:w="120" w:type="dxa"/>
            </w:tcMar>
            <w:hideMark/>
          </w:tcPr>
          <w:p w14:paraId="0E5B0D6F"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Controlled environmental conditions to protect safety and comfort</w:t>
            </w:r>
          </w:p>
        </w:tc>
        <w:tc>
          <w:tcPr>
            <w:tcW w:w="0" w:type="auto"/>
            <w:tcBorders>
              <w:bottom w:val="single" w:sz="6" w:space="0" w:color="E6E6E6"/>
              <w:right w:val="single" w:sz="6" w:space="0" w:color="E6E6E6"/>
            </w:tcBorders>
            <w:shd w:val="clear" w:color="auto" w:fill="FAFAFA"/>
            <w:tcMar>
              <w:top w:w="120" w:type="dxa"/>
              <w:left w:w="180" w:type="dxa"/>
              <w:bottom w:w="90" w:type="dxa"/>
              <w:right w:w="120" w:type="dxa"/>
            </w:tcMar>
            <w:hideMark/>
          </w:tcPr>
          <w:p w14:paraId="561F0E33" w14:textId="77777777" w:rsidR="007F3EF3" w:rsidRPr="007F3EF3" w:rsidRDefault="007F3EF3" w:rsidP="00A84C1D">
            <w:pPr>
              <w:rPr>
                <w:rFonts w:ascii="Aptos" w:hAnsi="Aptos" w:cs="Segoe UI"/>
                <w:color w:val="424242"/>
                <w:sz w:val="22"/>
                <w:szCs w:val="22"/>
              </w:rPr>
            </w:pPr>
            <w:r w:rsidRPr="007F3EF3">
              <w:rPr>
                <w:rFonts w:ascii="Aptos" w:hAnsi="Aptos" w:cs="Segoe UI"/>
                <w:color w:val="424242"/>
                <w:sz w:val="22"/>
                <w:szCs w:val="22"/>
              </w:rPr>
              <w:t>Poor infection control and patient comfort in shared areas</w:t>
            </w:r>
          </w:p>
        </w:tc>
      </w:tr>
    </w:tbl>
    <w:p w14:paraId="7BE435B4" w14:textId="77777777" w:rsidR="007F3EF3" w:rsidRPr="007F3EF3" w:rsidRDefault="007F3EF3" w:rsidP="007F3EF3">
      <w:pPr>
        <w:rPr>
          <w:rFonts w:ascii="Aptos" w:hAnsi="Aptos"/>
          <w:sz w:val="22"/>
          <w:szCs w:val="22"/>
        </w:rPr>
      </w:pPr>
    </w:p>
    <w:p w14:paraId="7CED2BFB" w14:textId="77777777" w:rsidR="007F3EF3" w:rsidRPr="00A84C1D" w:rsidRDefault="007F3EF3" w:rsidP="007F3EF3">
      <w:pPr>
        <w:rPr>
          <w:rFonts w:ascii="Aptos" w:hAnsi="Aptos"/>
          <w:sz w:val="22"/>
          <w:szCs w:val="22"/>
        </w:rPr>
      </w:pPr>
    </w:p>
    <w:sectPr w:rsidR="007F3EF3" w:rsidRPr="00A84C1D" w:rsidSect="00360043">
      <w:headerReference w:type="default" r:id="rId13"/>
      <w:footerReference w:type="default" r:id="rId14"/>
      <w:headerReference w:type="first" r:id="rId15"/>
      <w:footerReference w:type="first" r:id="rId16"/>
      <w:pgSz w:w="11906" w:h="16838" w:code="9"/>
      <w:pgMar w:top="454" w:right="1134" w:bottom="454" w:left="1134" w:header="709" w:footer="4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A667B9" w14:textId="77777777" w:rsidR="000C4C09" w:rsidRDefault="000C4C09" w:rsidP="00602638">
      <w:r>
        <w:separator/>
      </w:r>
    </w:p>
  </w:endnote>
  <w:endnote w:type="continuationSeparator" w:id="0">
    <w:p w14:paraId="4ABFD38D" w14:textId="77777777" w:rsidR="000C4C09" w:rsidRDefault="000C4C09" w:rsidP="006026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2B1AD" w14:textId="77777777" w:rsidR="00DD3109" w:rsidRPr="00DD3109" w:rsidRDefault="00CD09A7" w:rsidP="00DD3109">
    <w:pPr>
      <w:pStyle w:val="Footer"/>
      <w:tabs>
        <w:tab w:val="clear" w:pos="4153"/>
        <w:tab w:val="clear" w:pos="8306"/>
        <w:tab w:val="center" w:pos="5103"/>
        <w:tab w:val="right" w:pos="9639"/>
      </w:tabs>
      <w:rPr>
        <w:rFonts w:ascii="Calibri" w:hAnsi="Calibri"/>
        <w:sz w:val="18"/>
        <w:szCs w:val="18"/>
      </w:rPr>
    </w:pPr>
    <w:r>
      <w:rPr>
        <w:rFonts w:ascii="Calibri" w:hAnsi="Calibri"/>
        <w:sz w:val="18"/>
        <w:szCs w:val="18"/>
      </w:rPr>
      <w:tab/>
    </w:r>
  </w:p>
  <w:p w14:paraId="2E0732A2" w14:textId="77777777" w:rsidR="00DD3109" w:rsidRDefault="00B65696" w:rsidP="00B65696">
    <w:pPr>
      <w:pStyle w:val="Footer"/>
      <w:tabs>
        <w:tab w:val="clear" w:pos="4153"/>
        <w:tab w:val="clear" w:pos="8306"/>
        <w:tab w:val="left" w:pos="8175"/>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2A4C9" w14:textId="77777777" w:rsidR="00DD3109" w:rsidRPr="00DD3109" w:rsidRDefault="00000000" w:rsidP="00B65696">
    <w:pPr>
      <w:pStyle w:val="Footer"/>
      <w:tabs>
        <w:tab w:val="clear" w:pos="4153"/>
        <w:tab w:val="clear" w:pos="8306"/>
        <w:tab w:val="center" w:pos="5103"/>
        <w:tab w:val="left" w:pos="5715"/>
        <w:tab w:val="right" w:pos="9639"/>
      </w:tabs>
      <w:rPr>
        <w:rFonts w:ascii="Calibri" w:hAnsi="Calibri"/>
        <w:sz w:val="18"/>
        <w:szCs w:val="18"/>
      </w:rPr>
    </w:pPr>
    <w:r>
      <w:rPr>
        <w:rFonts w:ascii="Calibri" w:hAnsi="Calibri"/>
        <w:noProof/>
        <w:sz w:val="18"/>
        <w:szCs w:val="18"/>
      </w:rPr>
      <w:pict w14:anchorId="4F2960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5" type="#_x0000_t75" style="position:absolute;margin-left:-56.95pt;margin-top:-61.8pt;width:595.3pt;height:866.65pt;z-index:-25165824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r w:rsidR="00DD3109" w:rsidRPr="00DD3109">
      <w:rPr>
        <w:rFonts w:ascii="Calibri" w:hAnsi="Calibri"/>
        <w:sz w:val="18"/>
        <w:szCs w:val="18"/>
      </w:rPr>
      <w:tab/>
    </w:r>
    <w:r w:rsidR="00B65696">
      <w:rPr>
        <w:rFonts w:ascii="Calibri" w:hAnsi="Calibri"/>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23748" w14:textId="77777777" w:rsidR="000C4C09" w:rsidRDefault="000C4C09" w:rsidP="00602638">
      <w:r>
        <w:separator/>
      </w:r>
    </w:p>
  </w:footnote>
  <w:footnote w:type="continuationSeparator" w:id="0">
    <w:p w14:paraId="1707DE46" w14:textId="77777777" w:rsidR="000C4C09" w:rsidRDefault="000C4C09" w:rsidP="006026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903F3C" w14:textId="77777777" w:rsidR="00066D67" w:rsidRDefault="00000000" w:rsidP="00385F43">
    <w:pPr>
      <w:pStyle w:val="Header"/>
      <w:jc w:val="right"/>
    </w:pPr>
    <w:r>
      <w:rPr>
        <w:noProof/>
      </w:rPr>
      <w:pict w14:anchorId="6FE214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0.95pt;margin-top:-79.25pt;width:595.3pt;height:866.65pt;z-index:-251658239;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4C6E8" w14:textId="77777777" w:rsidR="00066D67" w:rsidRDefault="00066D67" w:rsidP="00924179">
    <w:pPr>
      <w:pStyle w:val="Header"/>
      <w:jc w:val="righ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FB6F4F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D93CD2"/>
    <w:multiLevelType w:val="multilevel"/>
    <w:tmpl w:val="26E8E2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1B11BA1"/>
    <w:multiLevelType w:val="hybridMultilevel"/>
    <w:tmpl w:val="0A361064"/>
    <w:lvl w:ilvl="0" w:tplc="0DEC85BE">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E04F63"/>
    <w:multiLevelType w:val="multilevel"/>
    <w:tmpl w:val="7C343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4A42E0F"/>
    <w:multiLevelType w:val="multilevel"/>
    <w:tmpl w:val="6BF4F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3B3FB6"/>
    <w:multiLevelType w:val="hybridMultilevel"/>
    <w:tmpl w:val="BE685452"/>
    <w:lvl w:ilvl="0" w:tplc="C3FC38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8A7918"/>
    <w:multiLevelType w:val="multilevel"/>
    <w:tmpl w:val="C4A45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240E3D"/>
    <w:multiLevelType w:val="hybridMultilevel"/>
    <w:tmpl w:val="BB229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C638CA"/>
    <w:multiLevelType w:val="hybridMultilevel"/>
    <w:tmpl w:val="DE66A600"/>
    <w:lvl w:ilvl="0" w:tplc="C3FC38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481269"/>
    <w:multiLevelType w:val="hybridMultilevel"/>
    <w:tmpl w:val="6F92AD0A"/>
    <w:lvl w:ilvl="0" w:tplc="E9B2E72C">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D7736B"/>
    <w:multiLevelType w:val="multilevel"/>
    <w:tmpl w:val="D8863B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6485869"/>
    <w:multiLevelType w:val="hybridMultilevel"/>
    <w:tmpl w:val="EC4252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93526F"/>
    <w:multiLevelType w:val="multilevel"/>
    <w:tmpl w:val="7D9E8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9C07330"/>
    <w:multiLevelType w:val="multilevel"/>
    <w:tmpl w:val="D2FE15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BF52398"/>
    <w:multiLevelType w:val="hybridMultilevel"/>
    <w:tmpl w:val="7AF6C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213114"/>
    <w:multiLevelType w:val="hybridMultilevel"/>
    <w:tmpl w:val="EC4252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1B4760"/>
    <w:multiLevelType w:val="hybridMultilevel"/>
    <w:tmpl w:val="D95C37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B33A94"/>
    <w:multiLevelType w:val="hybridMultilevel"/>
    <w:tmpl w:val="223239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5A633FE"/>
    <w:multiLevelType w:val="hybridMultilevel"/>
    <w:tmpl w:val="5C56A6B0"/>
    <w:lvl w:ilvl="0" w:tplc="18B4216C">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4674607"/>
    <w:multiLevelType w:val="multilevel"/>
    <w:tmpl w:val="DE8C23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start w:val="1"/>
      <w:numFmt w:val="decimal"/>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6E276A9"/>
    <w:multiLevelType w:val="multilevel"/>
    <w:tmpl w:val="263C3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93C2646"/>
    <w:multiLevelType w:val="hybridMultilevel"/>
    <w:tmpl w:val="E01E63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8F14EC"/>
    <w:multiLevelType w:val="multilevel"/>
    <w:tmpl w:val="65DAFAD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CF54B01"/>
    <w:multiLevelType w:val="multilevel"/>
    <w:tmpl w:val="338AAFB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E8F0DAB"/>
    <w:multiLevelType w:val="multilevel"/>
    <w:tmpl w:val="208E53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21267178">
    <w:abstractNumId w:val="7"/>
  </w:num>
  <w:num w:numId="2" w16cid:durableId="2073431948">
    <w:abstractNumId w:val="18"/>
  </w:num>
  <w:num w:numId="3" w16cid:durableId="323624966">
    <w:abstractNumId w:val="9"/>
  </w:num>
  <w:num w:numId="4" w16cid:durableId="766196327">
    <w:abstractNumId w:val="2"/>
  </w:num>
  <w:num w:numId="5" w16cid:durableId="1168593439">
    <w:abstractNumId w:val="15"/>
  </w:num>
  <w:num w:numId="6" w16cid:durableId="1158495790">
    <w:abstractNumId w:val="11"/>
  </w:num>
  <w:num w:numId="7" w16cid:durableId="520314507">
    <w:abstractNumId w:val="17"/>
  </w:num>
  <w:num w:numId="8" w16cid:durableId="1118336166">
    <w:abstractNumId w:val="14"/>
  </w:num>
  <w:num w:numId="9" w16cid:durableId="1358695218">
    <w:abstractNumId w:val="0"/>
  </w:num>
  <w:num w:numId="10" w16cid:durableId="1085803460">
    <w:abstractNumId w:val="24"/>
  </w:num>
  <w:num w:numId="11" w16cid:durableId="561525993">
    <w:abstractNumId w:val="4"/>
  </w:num>
  <w:num w:numId="12" w16cid:durableId="506991209">
    <w:abstractNumId w:val="3"/>
  </w:num>
  <w:num w:numId="13" w16cid:durableId="113526536">
    <w:abstractNumId w:val="1"/>
  </w:num>
  <w:num w:numId="14" w16cid:durableId="1371222552">
    <w:abstractNumId w:val="6"/>
  </w:num>
  <w:num w:numId="15" w16cid:durableId="67504636">
    <w:abstractNumId w:val="20"/>
  </w:num>
  <w:num w:numId="16" w16cid:durableId="843015558">
    <w:abstractNumId w:val="23"/>
  </w:num>
  <w:num w:numId="17" w16cid:durableId="192545674">
    <w:abstractNumId w:val="12"/>
  </w:num>
  <w:num w:numId="18" w16cid:durableId="1889608456">
    <w:abstractNumId w:val="10"/>
  </w:num>
  <w:num w:numId="19" w16cid:durableId="276834084">
    <w:abstractNumId w:val="13"/>
  </w:num>
  <w:num w:numId="20" w16cid:durableId="1325431201">
    <w:abstractNumId w:val="22"/>
  </w:num>
  <w:num w:numId="21" w16cid:durableId="1996571623">
    <w:abstractNumId w:val="19"/>
  </w:num>
  <w:num w:numId="22" w16cid:durableId="858200687">
    <w:abstractNumId w:val="21"/>
  </w:num>
  <w:num w:numId="23" w16cid:durableId="1357002512">
    <w:abstractNumId w:val="16"/>
  </w:num>
  <w:num w:numId="24" w16cid:durableId="226302927">
    <w:abstractNumId w:val="8"/>
  </w:num>
  <w:num w:numId="25" w16cid:durableId="1156831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2D0"/>
    <w:rsid w:val="00006DE0"/>
    <w:rsid w:val="00016A38"/>
    <w:rsid w:val="0004640A"/>
    <w:rsid w:val="00063BF5"/>
    <w:rsid w:val="00066D67"/>
    <w:rsid w:val="00070BDB"/>
    <w:rsid w:val="00081072"/>
    <w:rsid w:val="000824C2"/>
    <w:rsid w:val="00083122"/>
    <w:rsid w:val="000B21E8"/>
    <w:rsid w:val="000C282B"/>
    <w:rsid w:val="000C4C09"/>
    <w:rsid w:val="000D05A8"/>
    <w:rsid w:val="000F579F"/>
    <w:rsid w:val="00123CBB"/>
    <w:rsid w:val="00126E7A"/>
    <w:rsid w:val="00146E7C"/>
    <w:rsid w:val="001549DA"/>
    <w:rsid w:val="00155597"/>
    <w:rsid w:val="001939B8"/>
    <w:rsid w:val="0019730A"/>
    <w:rsid w:val="001F7DE8"/>
    <w:rsid w:val="0020268C"/>
    <w:rsid w:val="00207605"/>
    <w:rsid w:val="00216842"/>
    <w:rsid w:val="00240C63"/>
    <w:rsid w:val="0024705C"/>
    <w:rsid w:val="00257E85"/>
    <w:rsid w:val="00261A4C"/>
    <w:rsid w:val="0026609B"/>
    <w:rsid w:val="00272216"/>
    <w:rsid w:val="00281363"/>
    <w:rsid w:val="002B766E"/>
    <w:rsid w:val="002D41C7"/>
    <w:rsid w:val="002D64FF"/>
    <w:rsid w:val="002E28A1"/>
    <w:rsid w:val="002E770D"/>
    <w:rsid w:val="002F2FD1"/>
    <w:rsid w:val="002F5F8F"/>
    <w:rsid w:val="00316268"/>
    <w:rsid w:val="003167AC"/>
    <w:rsid w:val="00337B18"/>
    <w:rsid w:val="00343E5C"/>
    <w:rsid w:val="00360043"/>
    <w:rsid w:val="00364A19"/>
    <w:rsid w:val="00365C4F"/>
    <w:rsid w:val="003769FD"/>
    <w:rsid w:val="00385F43"/>
    <w:rsid w:val="00393119"/>
    <w:rsid w:val="003C1EF7"/>
    <w:rsid w:val="003D1F09"/>
    <w:rsid w:val="003E6039"/>
    <w:rsid w:val="003E6503"/>
    <w:rsid w:val="00400BBF"/>
    <w:rsid w:val="00404949"/>
    <w:rsid w:val="00424D9D"/>
    <w:rsid w:val="0042691A"/>
    <w:rsid w:val="0043201D"/>
    <w:rsid w:val="004331A2"/>
    <w:rsid w:val="004349D3"/>
    <w:rsid w:val="004430D4"/>
    <w:rsid w:val="00453B3A"/>
    <w:rsid w:val="00453B95"/>
    <w:rsid w:val="0045460B"/>
    <w:rsid w:val="00461ED8"/>
    <w:rsid w:val="00464597"/>
    <w:rsid w:val="0047478E"/>
    <w:rsid w:val="004B20D5"/>
    <w:rsid w:val="004C41F4"/>
    <w:rsid w:val="004D4C63"/>
    <w:rsid w:val="004F35C8"/>
    <w:rsid w:val="0050132F"/>
    <w:rsid w:val="005115D6"/>
    <w:rsid w:val="00532D5D"/>
    <w:rsid w:val="00537890"/>
    <w:rsid w:val="0054771D"/>
    <w:rsid w:val="00567D7D"/>
    <w:rsid w:val="005765E5"/>
    <w:rsid w:val="0059262A"/>
    <w:rsid w:val="00594F48"/>
    <w:rsid w:val="005A152C"/>
    <w:rsid w:val="005B2949"/>
    <w:rsid w:val="005D3BB4"/>
    <w:rsid w:val="005E1949"/>
    <w:rsid w:val="005F36E6"/>
    <w:rsid w:val="00602638"/>
    <w:rsid w:val="00621349"/>
    <w:rsid w:val="00645246"/>
    <w:rsid w:val="00654897"/>
    <w:rsid w:val="0065608B"/>
    <w:rsid w:val="00662CA6"/>
    <w:rsid w:val="006869A9"/>
    <w:rsid w:val="00687211"/>
    <w:rsid w:val="0069177C"/>
    <w:rsid w:val="006A36A6"/>
    <w:rsid w:val="006E7E3E"/>
    <w:rsid w:val="00706489"/>
    <w:rsid w:val="007069A4"/>
    <w:rsid w:val="00723557"/>
    <w:rsid w:val="00723ADE"/>
    <w:rsid w:val="00735F45"/>
    <w:rsid w:val="00737950"/>
    <w:rsid w:val="00740980"/>
    <w:rsid w:val="00740AFE"/>
    <w:rsid w:val="007426FB"/>
    <w:rsid w:val="00760CED"/>
    <w:rsid w:val="007772C9"/>
    <w:rsid w:val="00783B99"/>
    <w:rsid w:val="007A1BF5"/>
    <w:rsid w:val="007A5696"/>
    <w:rsid w:val="007B69D0"/>
    <w:rsid w:val="007B7828"/>
    <w:rsid w:val="007C2429"/>
    <w:rsid w:val="007D53A8"/>
    <w:rsid w:val="007F3EF3"/>
    <w:rsid w:val="00823802"/>
    <w:rsid w:val="00824E55"/>
    <w:rsid w:val="008253F2"/>
    <w:rsid w:val="00826D14"/>
    <w:rsid w:val="00836C80"/>
    <w:rsid w:val="008620DE"/>
    <w:rsid w:val="00871431"/>
    <w:rsid w:val="0088062F"/>
    <w:rsid w:val="008833AD"/>
    <w:rsid w:val="00884D22"/>
    <w:rsid w:val="00886FF5"/>
    <w:rsid w:val="008A0695"/>
    <w:rsid w:val="008A7D75"/>
    <w:rsid w:val="008B4F56"/>
    <w:rsid w:val="008B7359"/>
    <w:rsid w:val="008D3F14"/>
    <w:rsid w:val="008D677C"/>
    <w:rsid w:val="008D6EE1"/>
    <w:rsid w:val="008F144C"/>
    <w:rsid w:val="008F2761"/>
    <w:rsid w:val="00917E85"/>
    <w:rsid w:val="00924179"/>
    <w:rsid w:val="00924438"/>
    <w:rsid w:val="0093336B"/>
    <w:rsid w:val="00933942"/>
    <w:rsid w:val="00933C64"/>
    <w:rsid w:val="009406DA"/>
    <w:rsid w:val="00951A47"/>
    <w:rsid w:val="009528A9"/>
    <w:rsid w:val="00982BC6"/>
    <w:rsid w:val="009B0AA4"/>
    <w:rsid w:val="009B5437"/>
    <w:rsid w:val="009C6434"/>
    <w:rsid w:val="009C6E32"/>
    <w:rsid w:val="009E077D"/>
    <w:rsid w:val="009E2181"/>
    <w:rsid w:val="009E4DA9"/>
    <w:rsid w:val="009E51A7"/>
    <w:rsid w:val="009E5209"/>
    <w:rsid w:val="009E53C3"/>
    <w:rsid w:val="00A07B3F"/>
    <w:rsid w:val="00A27BC8"/>
    <w:rsid w:val="00A31176"/>
    <w:rsid w:val="00A36128"/>
    <w:rsid w:val="00A45E36"/>
    <w:rsid w:val="00A47F3B"/>
    <w:rsid w:val="00A83FF0"/>
    <w:rsid w:val="00A84C1D"/>
    <w:rsid w:val="00AB3F67"/>
    <w:rsid w:val="00AB5FA5"/>
    <w:rsid w:val="00AC17AA"/>
    <w:rsid w:val="00AC2EE7"/>
    <w:rsid w:val="00AD1D28"/>
    <w:rsid w:val="00AD21BB"/>
    <w:rsid w:val="00B00AD2"/>
    <w:rsid w:val="00B15567"/>
    <w:rsid w:val="00B445C8"/>
    <w:rsid w:val="00B45CD0"/>
    <w:rsid w:val="00B6453F"/>
    <w:rsid w:val="00B65696"/>
    <w:rsid w:val="00B94EF0"/>
    <w:rsid w:val="00B95498"/>
    <w:rsid w:val="00BA4991"/>
    <w:rsid w:val="00BB18D0"/>
    <w:rsid w:val="00BC13E5"/>
    <w:rsid w:val="00BE6C14"/>
    <w:rsid w:val="00BF7326"/>
    <w:rsid w:val="00C20D89"/>
    <w:rsid w:val="00C33287"/>
    <w:rsid w:val="00C52528"/>
    <w:rsid w:val="00C76916"/>
    <w:rsid w:val="00C96033"/>
    <w:rsid w:val="00CA06D6"/>
    <w:rsid w:val="00CB2F95"/>
    <w:rsid w:val="00CB4532"/>
    <w:rsid w:val="00CD09A7"/>
    <w:rsid w:val="00CD7FD9"/>
    <w:rsid w:val="00CF0B0E"/>
    <w:rsid w:val="00CF1936"/>
    <w:rsid w:val="00D225B9"/>
    <w:rsid w:val="00D26519"/>
    <w:rsid w:val="00D31EE5"/>
    <w:rsid w:val="00D841B2"/>
    <w:rsid w:val="00D8539D"/>
    <w:rsid w:val="00D920F1"/>
    <w:rsid w:val="00DA2DB3"/>
    <w:rsid w:val="00DA5523"/>
    <w:rsid w:val="00DD3109"/>
    <w:rsid w:val="00DE3896"/>
    <w:rsid w:val="00DF16D3"/>
    <w:rsid w:val="00E10F89"/>
    <w:rsid w:val="00E35285"/>
    <w:rsid w:val="00E36121"/>
    <w:rsid w:val="00E4142D"/>
    <w:rsid w:val="00E432D0"/>
    <w:rsid w:val="00E618A4"/>
    <w:rsid w:val="00E76C30"/>
    <w:rsid w:val="00EA0143"/>
    <w:rsid w:val="00EA5740"/>
    <w:rsid w:val="00EB05CD"/>
    <w:rsid w:val="00EB0D26"/>
    <w:rsid w:val="00EB16B8"/>
    <w:rsid w:val="00EC7468"/>
    <w:rsid w:val="00EF337C"/>
    <w:rsid w:val="00EF4939"/>
    <w:rsid w:val="00F1676D"/>
    <w:rsid w:val="00F20E76"/>
    <w:rsid w:val="00F44DBA"/>
    <w:rsid w:val="00F52E3E"/>
    <w:rsid w:val="00F96523"/>
    <w:rsid w:val="00FB5E42"/>
    <w:rsid w:val="00FB7C87"/>
    <w:rsid w:val="00FE476A"/>
    <w:rsid w:val="00FF133F"/>
    <w:rsid w:val="00FF7862"/>
    <w:rsid w:val="09486F67"/>
    <w:rsid w:val="0A4C8ED6"/>
    <w:rsid w:val="1289CFA7"/>
    <w:rsid w:val="20E323A3"/>
    <w:rsid w:val="29405B79"/>
    <w:rsid w:val="4601D545"/>
    <w:rsid w:val="4D7F3AD8"/>
    <w:rsid w:val="4F606E90"/>
    <w:rsid w:val="5AE3EE85"/>
    <w:rsid w:val="62D1D683"/>
    <w:rsid w:val="709E4BB6"/>
    <w:rsid w:val="745CFEE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DA4F53"/>
  <w15:chartTrackingRefBased/>
  <w15:docId w15:val="{DCCFB43C-36D5-4667-A642-CDDEACC9C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F7DE8"/>
    <w:rPr>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432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385F43"/>
    <w:pPr>
      <w:tabs>
        <w:tab w:val="center" w:pos="4153"/>
        <w:tab w:val="right" w:pos="8306"/>
      </w:tabs>
    </w:pPr>
  </w:style>
  <w:style w:type="paragraph" w:styleId="Footer">
    <w:name w:val="footer"/>
    <w:basedOn w:val="Normal"/>
    <w:rsid w:val="00385F43"/>
    <w:pPr>
      <w:tabs>
        <w:tab w:val="center" w:pos="4153"/>
        <w:tab w:val="right" w:pos="8306"/>
      </w:tabs>
    </w:pPr>
  </w:style>
  <w:style w:type="paragraph" w:styleId="BodyText">
    <w:name w:val="Body Text"/>
    <w:basedOn w:val="Normal"/>
    <w:rsid w:val="00C96033"/>
    <w:pPr>
      <w:jc w:val="both"/>
    </w:pPr>
    <w:rPr>
      <w:rFonts w:ascii="Arial" w:hAnsi="Arial"/>
      <w:lang w:eastAsia="en-US"/>
    </w:rPr>
  </w:style>
  <w:style w:type="paragraph" w:styleId="ListBullet">
    <w:name w:val="List Bullet"/>
    <w:basedOn w:val="Normal"/>
    <w:rsid w:val="0043201D"/>
    <w:pPr>
      <w:numPr>
        <w:numId w:val="9"/>
      </w:numPr>
      <w:contextualSpacing/>
    </w:pPr>
  </w:style>
  <w:style w:type="character" w:styleId="Strong">
    <w:name w:val="Strong"/>
    <w:uiPriority w:val="22"/>
    <w:qFormat/>
    <w:rsid w:val="00F52E3E"/>
    <w:rPr>
      <w:b/>
      <w:bCs/>
    </w:rPr>
  </w:style>
  <w:style w:type="paragraph" w:styleId="NormalWeb">
    <w:name w:val="Normal (Web)"/>
    <w:basedOn w:val="Normal"/>
    <w:uiPriority w:val="99"/>
    <w:unhideWhenUsed/>
    <w:rsid w:val="00F44DBA"/>
    <w:pPr>
      <w:spacing w:before="100" w:beforeAutospacing="1" w:after="100" w:afterAutospacing="1"/>
    </w:pPr>
  </w:style>
  <w:style w:type="character" w:styleId="CommentReference">
    <w:name w:val="annotation reference"/>
    <w:rsid w:val="002E770D"/>
    <w:rPr>
      <w:sz w:val="16"/>
      <w:szCs w:val="16"/>
    </w:rPr>
  </w:style>
  <w:style w:type="paragraph" w:styleId="CommentText">
    <w:name w:val="annotation text"/>
    <w:basedOn w:val="Normal"/>
    <w:link w:val="CommentTextChar"/>
    <w:rsid w:val="002E770D"/>
    <w:rPr>
      <w:sz w:val="20"/>
      <w:szCs w:val="20"/>
    </w:rPr>
  </w:style>
  <w:style w:type="character" w:customStyle="1" w:styleId="CommentTextChar">
    <w:name w:val="Comment Text Char"/>
    <w:basedOn w:val="DefaultParagraphFont"/>
    <w:link w:val="CommentText"/>
    <w:rsid w:val="002E770D"/>
  </w:style>
  <w:style w:type="paragraph" w:styleId="CommentSubject">
    <w:name w:val="annotation subject"/>
    <w:basedOn w:val="CommentText"/>
    <w:next w:val="CommentText"/>
    <w:link w:val="CommentSubjectChar"/>
    <w:rsid w:val="002E770D"/>
    <w:rPr>
      <w:b/>
      <w:bCs/>
    </w:rPr>
  </w:style>
  <w:style w:type="character" w:customStyle="1" w:styleId="CommentSubjectChar">
    <w:name w:val="Comment Subject Char"/>
    <w:link w:val="CommentSubject"/>
    <w:rsid w:val="002E770D"/>
    <w:rPr>
      <w:b/>
      <w:bCs/>
    </w:rPr>
  </w:style>
  <w:style w:type="paragraph" w:styleId="Revision">
    <w:name w:val="Revision"/>
    <w:hidden/>
    <w:uiPriority w:val="99"/>
    <w:semiHidden/>
    <w:rsid w:val="009C6E32"/>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080218">
      <w:bodyDiv w:val="1"/>
      <w:marLeft w:val="0"/>
      <w:marRight w:val="0"/>
      <w:marTop w:val="0"/>
      <w:marBottom w:val="0"/>
      <w:divBdr>
        <w:top w:val="none" w:sz="0" w:space="0" w:color="auto"/>
        <w:left w:val="none" w:sz="0" w:space="0" w:color="auto"/>
        <w:bottom w:val="none" w:sz="0" w:space="0" w:color="auto"/>
        <w:right w:val="none" w:sz="0" w:space="0" w:color="auto"/>
      </w:divBdr>
    </w:div>
    <w:div w:id="771752599">
      <w:bodyDiv w:val="1"/>
      <w:marLeft w:val="0"/>
      <w:marRight w:val="0"/>
      <w:marTop w:val="0"/>
      <w:marBottom w:val="0"/>
      <w:divBdr>
        <w:top w:val="none" w:sz="0" w:space="0" w:color="auto"/>
        <w:left w:val="none" w:sz="0" w:space="0" w:color="auto"/>
        <w:bottom w:val="none" w:sz="0" w:space="0" w:color="auto"/>
        <w:right w:val="none" w:sz="0" w:space="0" w:color="auto"/>
      </w:divBdr>
    </w:div>
    <w:div w:id="796341211">
      <w:bodyDiv w:val="1"/>
      <w:marLeft w:val="0"/>
      <w:marRight w:val="0"/>
      <w:marTop w:val="0"/>
      <w:marBottom w:val="0"/>
      <w:divBdr>
        <w:top w:val="none" w:sz="0" w:space="0" w:color="auto"/>
        <w:left w:val="none" w:sz="0" w:space="0" w:color="auto"/>
        <w:bottom w:val="none" w:sz="0" w:space="0" w:color="auto"/>
        <w:right w:val="none" w:sz="0" w:space="0" w:color="auto"/>
      </w:divBdr>
    </w:div>
    <w:div w:id="1061708265">
      <w:bodyDiv w:val="1"/>
      <w:marLeft w:val="0"/>
      <w:marRight w:val="0"/>
      <w:marTop w:val="0"/>
      <w:marBottom w:val="0"/>
      <w:divBdr>
        <w:top w:val="none" w:sz="0" w:space="0" w:color="auto"/>
        <w:left w:val="none" w:sz="0" w:space="0" w:color="auto"/>
        <w:bottom w:val="none" w:sz="0" w:space="0" w:color="auto"/>
        <w:right w:val="none" w:sz="0" w:space="0" w:color="auto"/>
      </w:divBdr>
    </w:div>
    <w:div w:id="1209801230">
      <w:bodyDiv w:val="1"/>
      <w:marLeft w:val="0"/>
      <w:marRight w:val="0"/>
      <w:marTop w:val="0"/>
      <w:marBottom w:val="0"/>
      <w:divBdr>
        <w:top w:val="none" w:sz="0" w:space="0" w:color="auto"/>
        <w:left w:val="none" w:sz="0" w:space="0" w:color="auto"/>
        <w:bottom w:val="none" w:sz="0" w:space="0" w:color="auto"/>
        <w:right w:val="none" w:sz="0" w:space="0" w:color="auto"/>
      </w:divBdr>
    </w:div>
    <w:div w:id="1299185957">
      <w:bodyDiv w:val="1"/>
      <w:marLeft w:val="0"/>
      <w:marRight w:val="0"/>
      <w:marTop w:val="0"/>
      <w:marBottom w:val="0"/>
      <w:divBdr>
        <w:top w:val="none" w:sz="0" w:space="0" w:color="auto"/>
        <w:left w:val="none" w:sz="0" w:space="0" w:color="auto"/>
        <w:bottom w:val="none" w:sz="0" w:space="0" w:color="auto"/>
        <w:right w:val="none" w:sz="0" w:space="0" w:color="auto"/>
      </w:divBdr>
    </w:div>
    <w:div w:id="1799714871">
      <w:bodyDiv w:val="1"/>
      <w:marLeft w:val="0"/>
      <w:marRight w:val="0"/>
      <w:marTop w:val="0"/>
      <w:marBottom w:val="0"/>
      <w:divBdr>
        <w:top w:val="none" w:sz="0" w:space="0" w:color="auto"/>
        <w:left w:val="none" w:sz="0" w:space="0" w:color="auto"/>
        <w:bottom w:val="none" w:sz="0" w:space="0" w:color="auto"/>
        <w:right w:val="none" w:sz="0" w:space="0" w:color="auto"/>
      </w:divBdr>
    </w:div>
    <w:div w:id="1897155194">
      <w:bodyDiv w:val="1"/>
      <w:marLeft w:val="0"/>
      <w:marRight w:val="0"/>
      <w:marTop w:val="0"/>
      <w:marBottom w:val="0"/>
      <w:divBdr>
        <w:top w:val="none" w:sz="0" w:space="0" w:color="auto"/>
        <w:left w:val="none" w:sz="0" w:space="0" w:color="auto"/>
        <w:bottom w:val="none" w:sz="0" w:space="0" w:color="auto"/>
        <w:right w:val="none" w:sz="0" w:space="0" w:color="auto"/>
      </w:divBdr>
    </w:div>
    <w:div w:id="1930119203">
      <w:bodyDiv w:val="1"/>
      <w:marLeft w:val="0"/>
      <w:marRight w:val="0"/>
      <w:marTop w:val="0"/>
      <w:marBottom w:val="0"/>
      <w:divBdr>
        <w:top w:val="none" w:sz="0" w:space="0" w:color="auto"/>
        <w:left w:val="none" w:sz="0" w:space="0" w:color="auto"/>
        <w:bottom w:val="none" w:sz="0" w:space="0" w:color="auto"/>
        <w:right w:val="none" w:sz="0" w:space="0" w:color="auto"/>
      </w:divBdr>
    </w:div>
    <w:div w:id="1968655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FA86AB-FDE3-4A54-9761-EEB0BAD8C38A}">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749ED2A1-D626-42BC-97D5-0D22696108E1}"/>
</file>

<file path=customXml/itemProps3.xml><?xml version="1.0" encoding="utf-8"?>
<ds:datastoreItem xmlns:ds="http://schemas.openxmlformats.org/officeDocument/2006/customXml" ds:itemID="{C9B97F0F-996C-47A0-AAE2-83D450778B3D}">
  <ds:schemaRefs>
    <ds:schemaRef ds:uri="http://schemas.microsoft.com/sharepoint/v3/contenttype/forms"/>
  </ds:schemaRefs>
</ds:datastoreItem>
</file>

<file path=customXml/itemProps4.xml><?xml version="1.0" encoding="utf-8"?>
<ds:datastoreItem xmlns:ds="http://schemas.openxmlformats.org/officeDocument/2006/customXml" ds:itemID="{59AE967B-30BF-4B65-91B4-652690C67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1890</Words>
  <Characters>11572</Characters>
  <Application>Microsoft Office Word</Application>
  <DocSecurity>0</DocSecurity>
  <Lines>386</Lines>
  <Paragraphs>183</Paragraphs>
  <ScaleCrop>false</ScaleCrop>
  <Company>HPCT</Company>
  <LinksUpToDate>false</LinksUpToDate>
  <CharactersWithSpaces>13340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lucy.condliffe</dc:creator>
  <cp:keywords/>
  <cp:lastModifiedBy>Gareth Jenkins</cp:lastModifiedBy>
  <cp:revision>8</cp:revision>
  <cp:lastPrinted>2014-01-28T18:01:00Z</cp:lastPrinted>
  <dcterms:created xsi:type="dcterms:W3CDTF">2025-08-22T15:06:00Z</dcterms:created>
  <dcterms:modified xsi:type="dcterms:W3CDTF">2025-10-20T07:16:00Z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_activity">
    <vt:lpwstr/>
  </property>
  <property fmtid="{D5CDD505-2E9C-101B-9397-08002B2CF9AE}" pid="4" name="_ip_UnifiedCompliancePolicyUIAction">
    <vt:lpwstr/>
  </property>
  <property fmtid="{D5CDD505-2E9C-101B-9397-08002B2CF9AE}" pid="5" name="_ip_UnifiedCompliancePolicyProperties">
    <vt:lpwstr/>
  </property>
  <property fmtid="{D5CDD505-2E9C-101B-9397-08002B2CF9AE}" pid="6" name="docLang">
    <vt:lpwstr>en</vt:lpwstr>
  </property>
  <property fmtid="{D5CDD505-2E9C-101B-9397-08002B2CF9AE}" pid="7" name="MediaServiceImageTags">
    <vt:lpwstr/>
  </property>
</Properties>
</file>