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C98102" w14:textId="77777777" w:rsidR="00EE335A" w:rsidRPr="009676ED" w:rsidRDefault="00EE335A" w:rsidP="00EE335A">
      <w:pPr>
        <w:rPr>
          <w:rFonts w:ascii="Arial" w:hAnsi="Arial" w:cs="Arial"/>
        </w:rPr>
      </w:pPr>
      <w:r w:rsidRPr="009676ED">
        <w:rPr>
          <w:rFonts w:ascii="Arial" w:hAnsi="Arial" w:cs="Arial"/>
          <w:noProof/>
          <w:lang w:eastAsia="en-GB"/>
        </w:rPr>
        <w:drawing>
          <wp:inline distT="0" distB="0" distL="0" distR="0" wp14:anchorId="6A4CA8A5" wp14:editId="19EEA659">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14:paraId="5666E06C" w14:textId="77777777" w:rsidR="00EE335A" w:rsidRPr="009676ED" w:rsidRDefault="00EE335A" w:rsidP="00EE335A">
      <w:pPr>
        <w:rPr>
          <w:rFonts w:ascii="Arial" w:hAnsi="Arial" w:cs="Arial"/>
        </w:rPr>
      </w:pPr>
    </w:p>
    <w:p w14:paraId="43BC8000" w14:textId="77777777" w:rsidR="00EE335A" w:rsidRPr="009676ED" w:rsidRDefault="00EE335A" w:rsidP="00EE335A">
      <w:pPr>
        <w:rPr>
          <w:rFonts w:ascii="Arial" w:hAnsi="Arial" w:cs="Arial"/>
        </w:rPr>
      </w:pPr>
    </w:p>
    <w:p w14:paraId="31876800" w14:textId="77777777" w:rsidR="00EE335A" w:rsidRPr="009676ED" w:rsidRDefault="00EE335A" w:rsidP="00EE335A">
      <w:pPr>
        <w:jc w:val="center"/>
        <w:rPr>
          <w:rFonts w:ascii="Arial" w:hAnsi="Arial" w:cs="Arial"/>
          <w:b/>
          <w:sz w:val="96"/>
          <w:szCs w:val="96"/>
        </w:rPr>
      </w:pPr>
    </w:p>
    <w:p w14:paraId="32ADA656" w14:textId="77777777" w:rsidR="00EE335A" w:rsidRPr="00FA2F9E" w:rsidRDefault="00EE335A" w:rsidP="00EE335A">
      <w:pPr>
        <w:jc w:val="center"/>
        <w:rPr>
          <w:rFonts w:ascii="Arial" w:hAnsi="Arial" w:cs="Arial"/>
          <w:b/>
          <w:sz w:val="72"/>
          <w:szCs w:val="72"/>
        </w:rPr>
      </w:pPr>
      <w:r w:rsidRPr="00FA2F9E">
        <w:rPr>
          <w:rFonts w:ascii="Arial" w:hAnsi="Arial" w:cs="Arial"/>
          <w:b/>
          <w:sz w:val="72"/>
          <w:szCs w:val="72"/>
        </w:rPr>
        <w:t>Annual Report of</w:t>
      </w:r>
      <w:r w:rsidRPr="00FA2F9E">
        <w:rPr>
          <w:rFonts w:ascii="Arial" w:hAnsi="Arial" w:cs="Arial"/>
          <w:sz w:val="20"/>
          <w:szCs w:val="20"/>
        </w:rPr>
        <w:t xml:space="preserve"> </w:t>
      </w:r>
      <w:r w:rsidRPr="00FA2F9E">
        <w:rPr>
          <w:rFonts w:ascii="Arial" w:hAnsi="Arial" w:cs="Arial"/>
          <w:b/>
          <w:sz w:val="72"/>
          <w:szCs w:val="72"/>
        </w:rPr>
        <w:t>Digital Health &amp; Intelligence Committee</w:t>
      </w:r>
    </w:p>
    <w:p w14:paraId="4AD2FF04" w14:textId="0E3C52FB" w:rsidR="00EE335A" w:rsidRPr="00FA2F9E" w:rsidRDefault="00EE335A" w:rsidP="00EE335A">
      <w:pPr>
        <w:jc w:val="center"/>
        <w:rPr>
          <w:rFonts w:ascii="Arial" w:hAnsi="Arial" w:cs="Arial"/>
          <w:b/>
          <w:sz w:val="72"/>
          <w:szCs w:val="72"/>
        </w:rPr>
      </w:pPr>
      <w:r w:rsidRPr="00FA2F9E">
        <w:rPr>
          <w:rFonts w:ascii="Arial" w:hAnsi="Arial" w:cs="Arial"/>
          <w:b/>
          <w:sz w:val="72"/>
          <w:szCs w:val="72"/>
        </w:rPr>
        <w:t>2024/2025</w:t>
      </w:r>
    </w:p>
    <w:p w14:paraId="1B8E2B20" w14:textId="77777777" w:rsidR="00EE335A" w:rsidRPr="00C90AF4" w:rsidRDefault="00EE335A" w:rsidP="00EE335A">
      <w:pPr>
        <w:spacing w:line="240" w:lineRule="auto"/>
        <w:rPr>
          <w:rFonts w:ascii="Arial" w:hAnsi="Arial" w:cs="Arial"/>
          <w:b/>
        </w:rPr>
      </w:pPr>
      <w:r w:rsidRPr="00C90AF4">
        <w:rPr>
          <w:rFonts w:ascii="Arial" w:hAnsi="Arial" w:cs="Arial"/>
          <w:b/>
        </w:rPr>
        <w:br w:type="page"/>
      </w:r>
    </w:p>
    <w:p w14:paraId="381928F7" w14:textId="77777777" w:rsidR="00EE335A" w:rsidRPr="00C90AF4" w:rsidRDefault="00EE335A" w:rsidP="00EE335A">
      <w:pPr>
        <w:pStyle w:val="ListParagraph"/>
        <w:numPr>
          <w:ilvl w:val="0"/>
          <w:numId w:val="1"/>
        </w:numPr>
        <w:spacing w:line="240" w:lineRule="auto"/>
        <w:rPr>
          <w:rFonts w:ascii="Arial" w:hAnsi="Arial" w:cs="Arial"/>
          <w:b/>
        </w:rPr>
      </w:pPr>
      <w:r w:rsidRPr="00C90AF4">
        <w:rPr>
          <w:rFonts w:ascii="Arial" w:hAnsi="Arial" w:cs="Arial"/>
          <w:b/>
        </w:rPr>
        <w:lastRenderedPageBreak/>
        <w:t>Introduction</w:t>
      </w:r>
    </w:p>
    <w:p w14:paraId="38456A5E" w14:textId="6CA9FFBE" w:rsidR="00EE335A" w:rsidRPr="00C90AF4" w:rsidRDefault="00EE335A" w:rsidP="00EE335A">
      <w:pPr>
        <w:spacing w:line="240" w:lineRule="auto"/>
        <w:jc w:val="both"/>
        <w:rPr>
          <w:rFonts w:ascii="Arial" w:hAnsi="Arial" w:cs="Arial"/>
          <w:b/>
        </w:rPr>
      </w:pPr>
      <w:r w:rsidRPr="00C90AF4">
        <w:rPr>
          <w:rFonts w:ascii="Arial" w:hAnsi="Arial" w:cs="Arial"/>
        </w:rPr>
        <w:t xml:space="preserve">In accordance with best practice and good governance, the Digital &amp; </w:t>
      </w:r>
      <w:r w:rsidR="00C21F4B">
        <w:rPr>
          <w:rFonts w:ascii="Arial" w:hAnsi="Arial" w:cs="Arial"/>
        </w:rPr>
        <w:t>Infrastructure</w:t>
      </w:r>
      <w:r w:rsidRPr="00C90AF4">
        <w:rPr>
          <w:rFonts w:ascii="Arial" w:hAnsi="Arial" w:cs="Arial"/>
        </w:rPr>
        <w:t xml:space="preserve"> Committee produces an Annual Report to the Board setting out how the Committee has met its Terms of Reference during the financial year.</w:t>
      </w:r>
    </w:p>
    <w:p w14:paraId="5A0E5B6F" w14:textId="77777777" w:rsidR="00EE335A" w:rsidRPr="00C90AF4" w:rsidRDefault="00EE335A" w:rsidP="00EE335A">
      <w:pPr>
        <w:pStyle w:val="ListParagraph"/>
        <w:numPr>
          <w:ilvl w:val="0"/>
          <w:numId w:val="1"/>
        </w:numPr>
        <w:spacing w:line="240" w:lineRule="auto"/>
        <w:jc w:val="both"/>
        <w:rPr>
          <w:rFonts w:ascii="Arial" w:hAnsi="Arial" w:cs="Arial"/>
          <w:b/>
        </w:rPr>
      </w:pPr>
      <w:r w:rsidRPr="00C90AF4">
        <w:rPr>
          <w:rFonts w:ascii="Arial" w:hAnsi="Arial" w:cs="Arial"/>
          <w:b/>
        </w:rPr>
        <w:t>Membership</w:t>
      </w:r>
    </w:p>
    <w:p w14:paraId="73D68F82" w14:textId="4A8D08E1" w:rsidR="00EE335A" w:rsidRPr="00C90AF4" w:rsidRDefault="00EE335A" w:rsidP="00EE335A">
      <w:pPr>
        <w:tabs>
          <w:tab w:val="left" w:pos="720"/>
        </w:tabs>
        <w:spacing w:after="0" w:line="240" w:lineRule="auto"/>
        <w:jc w:val="both"/>
        <w:rPr>
          <w:rFonts w:ascii="Arial" w:hAnsi="Arial" w:cs="Arial"/>
        </w:rPr>
      </w:pPr>
      <w:r w:rsidRPr="00C90AF4">
        <w:rPr>
          <w:rFonts w:ascii="Arial" w:hAnsi="Arial" w:cs="Arial"/>
        </w:rPr>
        <w:t xml:space="preserve">The Committee membership is a minimum of </w:t>
      </w:r>
      <w:r w:rsidR="00C21F4B">
        <w:rPr>
          <w:rFonts w:ascii="Arial" w:hAnsi="Arial" w:cs="Arial"/>
        </w:rPr>
        <w:t>two</w:t>
      </w:r>
      <w:r w:rsidRPr="00C90AF4">
        <w:rPr>
          <w:rFonts w:ascii="Arial" w:hAnsi="Arial" w:cs="Arial"/>
        </w:rPr>
        <w:t xml:space="preserve"> Independent Members.  In addition to the Membership, the meetings are also attended by the Director of Digital and Health Intelligence, </w:t>
      </w:r>
      <w:r w:rsidR="00D73A11">
        <w:rPr>
          <w:rFonts w:ascii="Arial" w:hAnsi="Arial" w:cs="Arial"/>
        </w:rPr>
        <w:t xml:space="preserve">Executive Director of Finance, </w:t>
      </w:r>
      <w:r w:rsidRPr="00C90AF4">
        <w:rPr>
          <w:rFonts w:ascii="Arial" w:hAnsi="Arial" w:cs="Arial"/>
        </w:rPr>
        <w:t xml:space="preserve">Assistant Medical Director, Director of Corporate Governance, Data Protection Officer, Workforce Representative. Other Executive Directors will attend as required by the Committee Chair. The Chair of the Board is not a Member of the Committee but attends at least once annually after agreement with the Committee Chair. </w:t>
      </w:r>
    </w:p>
    <w:p w14:paraId="094C546F" w14:textId="77777777" w:rsidR="00EE335A" w:rsidRPr="00C90AF4" w:rsidRDefault="00EE335A" w:rsidP="00EE335A">
      <w:pPr>
        <w:pStyle w:val="ListParagraph"/>
        <w:spacing w:line="240" w:lineRule="auto"/>
        <w:jc w:val="both"/>
        <w:rPr>
          <w:rFonts w:ascii="Arial" w:hAnsi="Arial" w:cs="Arial"/>
          <w:b/>
        </w:rPr>
      </w:pPr>
    </w:p>
    <w:p w14:paraId="504FD082" w14:textId="77777777" w:rsidR="00EE335A" w:rsidRPr="00C90AF4" w:rsidRDefault="00EE335A" w:rsidP="00EE335A">
      <w:pPr>
        <w:pStyle w:val="ListParagraph"/>
        <w:numPr>
          <w:ilvl w:val="0"/>
          <w:numId w:val="1"/>
        </w:numPr>
        <w:spacing w:line="240" w:lineRule="auto"/>
        <w:jc w:val="both"/>
        <w:rPr>
          <w:rFonts w:ascii="Arial" w:hAnsi="Arial" w:cs="Arial"/>
          <w:b/>
        </w:rPr>
      </w:pPr>
      <w:r w:rsidRPr="00C90AF4">
        <w:rPr>
          <w:rFonts w:ascii="Arial" w:hAnsi="Arial" w:cs="Arial"/>
          <w:b/>
        </w:rPr>
        <w:t xml:space="preserve">Meetings &amp; Attendance </w:t>
      </w:r>
    </w:p>
    <w:p w14:paraId="20FEEF2F" w14:textId="7BEB7CC5" w:rsidR="00EE335A" w:rsidRDefault="00EE335A" w:rsidP="00EE335A">
      <w:pPr>
        <w:pStyle w:val="BodyTextIndent3"/>
        <w:spacing w:before="120"/>
        <w:ind w:left="0"/>
        <w:jc w:val="both"/>
        <w:rPr>
          <w:rFonts w:cs="Arial"/>
          <w:u w:val="none"/>
          <w:lang w:eastAsia="en-US"/>
        </w:rPr>
      </w:pPr>
      <w:r w:rsidRPr="00C90AF4">
        <w:rPr>
          <w:rFonts w:cs="Arial"/>
          <w:u w:val="none"/>
          <w:lang w:eastAsia="en-US"/>
        </w:rPr>
        <w:t>The Committee met three times during the period 1 April 202</w:t>
      </w:r>
      <w:r>
        <w:rPr>
          <w:rFonts w:cs="Arial"/>
          <w:u w:val="none"/>
          <w:lang w:eastAsia="en-US"/>
        </w:rPr>
        <w:t>4</w:t>
      </w:r>
      <w:r w:rsidRPr="00C90AF4">
        <w:rPr>
          <w:rFonts w:cs="Arial"/>
          <w:u w:val="none"/>
          <w:lang w:eastAsia="en-US"/>
        </w:rPr>
        <w:t xml:space="preserve"> to 31 March 202</w:t>
      </w:r>
      <w:r>
        <w:rPr>
          <w:rFonts w:cs="Arial"/>
          <w:u w:val="none"/>
          <w:lang w:eastAsia="en-US"/>
        </w:rPr>
        <w:t>5</w:t>
      </w:r>
      <w:r w:rsidRPr="00C90AF4">
        <w:rPr>
          <w:rFonts w:cs="Arial"/>
          <w:u w:val="none"/>
          <w:lang w:eastAsia="en-US"/>
        </w:rPr>
        <w:t xml:space="preserve">.  This is in line with its Terms of Reference.  </w:t>
      </w:r>
    </w:p>
    <w:p w14:paraId="1C811417" w14:textId="211367E6" w:rsidR="00D73A11" w:rsidRPr="00C90AF4" w:rsidRDefault="00D73A11" w:rsidP="00EE335A">
      <w:pPr>
        <w:pStyle w:val="BodyTextIndent3"/>
        <w:spacing w:before="120"/>
        <w:ind w:left="0"/>
        <w:jc w:val="both"/>
        <w:rPr>
          <w:rFonts w:cs="Arial"/>
          <w:u w:val="none"/>
          <w:lang w:eastAsia="en-US"/>
        </w:rPr>
      </w:pPr>
      <w:r>
        <w:rPr>
          <w:rFonts w:cs="Arial"/>
          <w:u w:val="none"/>
          <w:lang w:eastAsia="en-US"/>
        </w:rPr>
        <w:t xml:space="preserve">February 2025 was the first meeting of the Digital &amp; Infrastructure Committee since it changed from Digital &amp; Health Intelligence. </w:t>
      </w:r>
    </w:p>
    <w:p w14:paraId="6F2A9D63" w14:textId="77777777" w:rsidR="00EE335A" w:rsidRPr="00C90AF4" w:rsidRDefault="00EE335A" w:rsidP="00EE335A">
      <w:pPr>
        <w:pStyle w:val="BodyTextIndent3"/>
        <w:spacing w:before="120"/>
        <w:ind w:left="0"/>
        <w:jc w:val="both"/>
        <w:rPr>
          <w:rFonts w:cs="Arial"/>
          <w:u w:val="none"/>
          <w:lang w:eastAsia="en-US"/>
        </w:rPr>
      </w:pPr>
      <w:r w:rsidRPr="00C90AF4">
        <w:rPr>
          <w:rFonts w:cs="Arial"/>
          <w:u w:val="none"/>
          <w:lang w:eastAsia="en-US"/>
        </w:rPr>
        <w:t>At least two members of the Committee must be present in addition to the Director of Digital and Health Intelligence and/or an Executive Director to ensure the quorum of the Committee, one of whom should be the Committee Chair or Vice Chair.</w:t>
      </w:r>
    </w:p>
    <w:p w14:paraId="50E4CB76" w14:textId="2A8FF67C" w:rsidR="00EE335A" w:rsidRPr="00C90AF4" w:rsidRDefault="00EE335A" w:rsidP="00EE335A">
      <w:pPr>
        <w:pStyle w:val="BodyTextIndent3"/>
        <w:spacing w:before="120"/>
        <w:ind w:left="0"/>
        <w:jc w:val="both"/>
        <w:rPr>
          <w:rFonts w:cs="Arial"/>
          <w:u w:val="none"/>
          <w:lang w:eastAsia="en-US"/>
        </w:rPr>
      </w:pPr>
      <w:r w:rsidRPr="00C90AF4">
        <w:rPr>
          <w:rFonts w:cs="Arial"/>
          <w:u w:val="none"/>
          <w:lang w:eastAsia="en-US"/>
        </w:rPr>
        <w:t xml:space="preserve">The </w:t>
      </w:r>
      <w:r w:rsidRPr="00C90AF4">
        <w:rPr>
          <w:rFonts w:cs="Arial"/>
          <w:u w:val="none"/>
        </w:rPr>
        <w:t xml:space="preserve">Digital &amp; </w:t>
      </w:r>
      <w:r w:rsidR="00BD330C">
        <w:rPr>
          <w:rFonts w:cs="Arial"/>
          <w:u w:val="none"/>
        </w:rPr>
        <w:t>Infrastructure</w:t>
      </w:r>
      <w:r w:rsidRPr="00C90AF4">
        <w:rPr>
          <w:rFonts w:cs="Arial"/>
          <w:u w:val="none"/>
        </w:rPr>
        <w:t xml:space="preserve"> Committee</w:t>
      </w:r>
      <w:r w:rsidRPr="00C90AF4">
        <w:rPr>
          <w:rFonts w:cs="Arial"/>
          <w:u w:val="none"/>
          <w:lang w:eastAsia="en-US"/>
        </w:rPr>
        <w:t xml:space="preserve"> achieved an attendance rate </w:t>
      </w:r>
      <w:r w:rsidRPr="00202C91">
        <w:rPr>
          <w:rFonts w:cs="Arial"/>
          <w:u w:val="none"/>
          <w:lang w:eastAsia="en-US"/>
        </w:rPr>
        <w:t>of 90%</w:t>
      </w:r>
      <w:r w:rsidRPr="00C90AF4">
        <w:rPr>
          <w:rFonts w:cs="Arial"/>
          <w:u w:val="none"/>
          <w:lang w:eastAsia="en-US"/>
        </w:rPr>
        <w:t xml:space="preserve"> (80% </w:t>
      </w:r>
      <w:proofErr w:type="gramStart"/>
      <w:r w:rsidRPr="00C90AF4">
        <w:rPr>
          <w:rFonts w:cs="Arial"/>
          <w:u w:val="none"/>
          <w:lang w:eastAsia="en-US"/>
        </w:rPr>
        <w:t>is considered to be</w:t>
      </w:r>
      <w:proofErr w:type="gramEnd"/>
      <w:r w:rsidRPr="00C90AF4">
        <w:rPr>
          <w:rFonts w:cs="Arial"/>
          <w:u w:val="none"/>
          <w:lang w:eastAsia="en-US"/>
        </w:rPr>
        <w:t xml:space="preserve"> an acceptable attendance rate) during the period 1</w:t>
      </w:r>
      <w:r w:rsidRPr="00C90AF4">
        <w:rPr>
          <w:rFonts w:cs="Arial"/>
          <w:u w:val="none"/>
          <w:vertAlign w:val="superscript"/>
          <w:lang w:eastAsia="en-US"/>
        </w:rPr>
        <w:t>st</w:t>
      </w:r>
      <w:r w:rsidRPr="00C90AF4">
        <w:rPr>
          <w:rFonts w:cs="Arial"/>
          <w:u w:val="none"/>
          <w:lang w:eastAsia="en-US"/>
        </w:rPr>
        <w:t xml:space="preserve"> April 202</w:t>
      </w:r>
      <w:r>
        <w:rPr>
          <w:rFonts w:cs="Arial"/>
          <w:u w:val="none"/>
          <w:lang w:eastAsia="en-US"/>
        </w:rPr>
        <w:t>4</w:t>
      </w:r>
      <w:r w:rsidRPr="00C90AF4">
        <w:rPr>
          <w:rFonts w:cs="Arial"/>
          <w:u w:val="none"/>
          <w:lang w:eastAsia="en-US"/>
        </w:rPr>
        <w:t xml:space="preserve"> to 31</w:t>
      </w:r>
      <w:r w:rsidRPr="00C90AF4">
        <w:rPr>
          <w:rFonts w:cs="Arial"/>
          <w:u w:val="none"/>
          <w:vertAlign w:val="superscript"/>
          <w:lang w:eastAsia="en-US"/>
        </w:rPr>
        <w:t>st</w:t>
      </w:r>
      <w:r w:rsidRPr="00C90AF4">
        <w:rPr>
          <w:rFonts w:cs="Arial"/>
          <w:u w:val="none"/>
          <w:lang w:eastAsia="en-US"/>
        </w:rPr>
        <w:t xml:space="preserve"> March 202</w:t>
      </w:r>
      <w:r>
        <w:rPr>
          <w:rFonts w:cs="Arial"/>
          <w:u w:val="none"/>
          <w:lang w:eastAsia="en-US"/>
        </w:rPr>
        <w:t>5</w:t>
      </w:r>
      <w:r w:rsidRPr="00C90AF4">
        <w:rPr>
          <w:rFonts w:cs="Arial"/>
          <w:u w:val="none"/>
          <w:lang w:eastAsia="en-US"/>
        </w:rPr>
        <w:t xml:space="preserve"> as set out below:</w:t>
      </w:r>
    </w:p>
    <w:tbl>
      <w:tblPr>
        <w:tblW w:w="11199" w:type="dxa"/>
        <w:tblInd w:w="-998" w:type="dxa"/>
        <w:tblCellMar>
          <w:top w:w="15" w:type="dxa"/>
          <w:bottom w:w="15" w:type="dxa"/>
        </w:tblCellMar>
        <w:tblLook w:val="04A0" w:firstRow="1" w:lastRow="0" w:firstColumn="1" w:lastColumn="0" w:noHBand="0" w:noVBand="1"/>
      </w:tblPr>
      <w:tblGrid>
        <w:gridCol w:w="3025"/>
        <w:gridCol w:w="1545"/>
        <w:gridCol w:w="1544"/>
        <w:gridCol w:w="1544"/>
        <w:gridCol w:w="1544"/>
        <w:gridCol w:w="1997"/>
      </w:tblGrid>
      <w:tr w:rsidR="00FA2F9E" w:rsidRPr="00FA2F9E" w14:paraId="18C612C5" w14:textId="77777777" w:rsidTr="00FA2F9E">
        <w:trPr>
          <w:trHeight w:val="300"/>
        </w:trPr>
        <w:tc>
          <w:tcPr>
            <w:tcW w:w="3025" w:type="dxa"/>
            <w:tcBorders>
              <w:top w:val="single" w:sz="4" w:space="0" w:color="000000"/>
              <w:left w:val="single" w:sz="4" w:space="0" w:color="000000"/>
              <w:bottom w:val="single" w:sz="4" w:space="0" w:color="000000"/>
              <w:right w:val="single" w:sz="4" w:space="0" w:color="000000"/>
            </w:tcBorders>
            <w:shd w:val="clear" w:color="000000" w:fill="A9D08E"/>
            <w:noWrap/>
            <w:vAlign w:val="bottom"/>
            <w:hideMark/>
          </w:tcPr>
          <w:p w14:paraId="1BACB54B" w14:textId="77777777" w:rsidR="00FA2F9E" w:rsidRPr="00FA2F9E" w:rsidRDefault="00FA2F9E" w:rsidP="00FA2F9E">
            <w:pPr>
              <w:spacing w:after="0" w:line="240" w:lineRule="auto"/>
              <w:rPr>
                <w:rFonts w:ascii="Calibri" w:eastAsia="Times New Roman" w:hAnsi="Calibri" w:cs="Calibri"/>
                <w:b/>
                <w:bCs/>
                <w:color w:val="000000"/>
                <w:lang w:eastAsia="en-GB"/>
              </w:rPr>
            </w:pPr>
            <w:r w:rsidRPr="00FA2F9E">
              <w:rPr>
                <w:rFonts w:ascii="Calibri" w:eastAsia="Times New Roman" w:hAnsi="Calibri" w:cs="Calibri"/>
                <w:b/>
                <w:bCs/>
                <w:color w:val="000000"/>
                <w:lang w:eastAsia="en-GB"/>
              </w:rPr>
              <w:t>Attendance</w:t>
            </w:r>
          </w:p>
        </w:tc>
        <w:tc>
          <w:tcPr>
            <w:tcW w:w="1545" w:type="dxa"/>
            <w:tcBorders>
              <w:top w:val="single" w:sz="4" w:space="0" w:color="auto"/>
              <w:left w:val="single" w:sz="4" w:space="0" w:color="auto"/>
              <w:bottom w:val="single" w:sz="4" w:space="0" w:color="auto"/>
              <w:right w:val="single" w:sz="4" w:space="0" w:color="auto"/>
            </w:tcBorders>
            <w:shd w:val="clear" w:color="000000" w:fill="C6E0B4"/>
            <w:noWrap/>
            <w:vAlign w:val="bottom"/>
            <w:hideMark/>
          </w:tcPr>
          <w:p w14:paraId="4BB3BDA3" w14:textId="77777777" w:rsidR="00FA2F9E" w:rsidRPr="00FA2F9E" w:rsidRDefault="00FA2F9E" w:rsidP="00FA2F9E">
            <w:pPr>
              <w:spacing w:after="0" w:line="240" w:lineRule="auto"/>
              <w:jc w:val="center"/>
              <w:rPr>
                <w:rFonts w:ascii="Calibri" w:eastAsia="Times New Roman" w:hAnsi="Calibri" w:cs="Calibri"/>
                <w:b/>
                <w:bCs/>
                <w:color w:val="000000"/>
                <w:lang w:eastAsia="en-GB"/>
              </w:rPr>
            </w:pPr>
            <w:r w:rsidRPr="00FA2F9E">
              <w:rPr>
                <w:rFonts w:ascii="Calibri" w:eastAsia="Times New Roman" w:hAnsi="Calibri" w:cs="Calibri"/>
                <w:b/>
                <w:bCs/>
                <w:color w:val="000000"/>
                <w:lang w:eastAsia="en-GB"/>
              </w:rPr>
              <w:t>28.05.2024</w:t>
            </w:r>
          </w:p>
        </w:tc>
        <w:tc>
          <w:tcPr>
            <w:tcW w:w="1544" w:type="dxa"/>
            <w:tcBorders>
              <w:top w:val="single" w:sz="4" w:space="0" w:color="auto"/>
              <w:left w:val="nil"/>
              <w:bottom w:val="single" w:sz="4" w:space="0" w:color="auto"/>
              <w:right w:val="single" w:sz="4" w:space="0" w:color="auto"/>
            </w:tcBorders>
            <w:shd w:val="clear" w:color="000000" w:fill="C6E0B4"/>
            <w:noWrap/>
            <w:vAlign w:val="bottom"/>
            <w:hideMark/>
          </w:tcPr>
          <w:p w14:paraId="23E370BF" w14:textId="77777777" w:rsidR="00FA2F9E" w:rsidRPr="00FA2F9E" w:rsidRDefault="00FA2F9E" w:rsidP="00FA2F9E">
            <w:pPr>
              <w:spacing w:after="0" w:line="240" w:lineRule="auto"/>
              <w:jc w:val="center"/>
              <w:rPr>
                <w:rFonts w:ascii="Calibri" w:eastAsia="Times New Roman" w:hAnsi="Calibri" w:cs="Calibri"/>
                <w:b/>
                <w:bCs/>
                <w:color w:val="000000"/>
                <w:lang w:eastAsia="en-GB"/>
              </w:rPr>
            </w:pPr>
            <w:r w:rsidRPr="00FA2F9E">
              <w:rPr>
                <w:rFonts w:ascii="Calibri" w:eastAsia="Times New Roman" w:hAnsi="Calibri" w:cs="Calibri"/>
                <w:b/>
                <w:bCs/>
                <w:color w:val="000000"/>
                <w:lang w:eastAsia="en-GB"/>
              </w:rPr>
              <w:t>13.08.2024</w:t>
            </w:r>
          </w:p>
        </w:tc>
        <w:tc>
          <w:tcPr>
            <w:tcW w:w="1544" w:type="dxa"/>
            <w:tcBorders>
              <w:top w:val="single" w:sz="4" w:space="0" w:color="auto"/>
              <w:left w:val="nil"/>
              <w:bottom w:val="single" w:sz="4" w:space="0" w:color="auto"/>
              <w:right w:val="single" w:sz="4" w:space="0" w:color="auto"/>
            </w:tcBorders>
            <w:shd w:val="clear" w:color="000000" w:fill="C6E0B4"/>
            <w:noWrap/>
            <w:vAlign w:val="bottom"/>
            <w:hideMark/>
          </w:tcPr>
          <w:p w14:paraId="440F9967" w14:textId="77777777" w:rsidR="00FA2F9E" w:rsidRPr="00FA2F9E" w:rsidRDefault="00FA2F9E" w:rsidP="00FA2F9E">
            <w:pPr>
              <w:spacing w:after="0" w:line="240" w:lineRule="auto"/>
              <w:jc w:val="center"/>
              <w:rPr>
                <w:rFonts w:ascii="Calibri" w:eastAsia="Times New Roman" w:hAnsi="Calibri" w:cs="Calibri"/>
                <w:b/>
                <w:bCs/>
                <w:color w:val="000000"/>
                <w:lang w:eastAsia="en-GB"/>
              </w:rPr>
            </w:pPr>
            <w:r w:rsidRPr="00FA2F9E">
              <w:rPr>
                <w:rFonts w:ascii="Calibri" w:eastAsia="Times New Roman" w:hAnsi="Calibri" w:cs="Calibri"/>
                <w:b/>
                <w:bCs/>
                <w:color w:val="000000"/>
                <w:lang w:eastAsia="en-GB"/>
              </w:rPr>
              <w:t>12.11.2024</w:t>
            </w:r>
          </w:p>
        </w:tc>
        <w:tc>
          <w:tcPr>
            <w:tcW w:w="1544" w:type="dxa"/>
            <w:tcBorders>
              <w:top w:val="single" w:sz="4" w:space="0" w:color="auto"/>
              <w:left w:val="nil"/>
              <w:bottom w:val="single" w:sz="4" w:space="0" w:color="auto"/>
              <w:right w:val="single" w:sz="4" w:space="0" w:color="auto"/>
            </w:tcBorders>
            <w:shd w:val="clear" w:color="000000" w:fill="C6E0B4"/>
            <w:noWrap/>
            <w:vAlign w:val="bottom"/>
            <w:hideMark/>
          </w:tcPr>
          <w:p w14:paraId="43C60BDF" w14:textId="77777777" w:rsidR="00FA2F9E" w:rsidRPr="00FA2F9E" w:rsidRDefault="00FA2F9E" w:rsidP="00FA2F9E">
            <w:pPr>
              <w:spacing w:after="0" w:line="240" w:lineRule="auto"/>
              <w:jc w:val="center"/>
              <w:rPr>
                <w:rFonts w:ascii="Calibri" w:eastAsia="Times New Roman" w:hAnsi="Calibri" w:cs="Calibri"/>
                <w:b/>
                <w:bCs/>
                <w:color w:val="000000"/>
                <w:lang w:eastAsia="en-GB"/>
              </w:rPr>
            </w:pPr>
            <w:r w:rsidRPr="00FA2F9E">
              <w:rPr>
                <w:rFonts w:ascii="Calibri" w:eastAsia="Times New Roman" w:hAnsi="Calibri" w:cs="Calibri"/>
                <w:b/>
                <w:bCs/>
                <w:color w:val="000000"/>
                <w:lang w:eastAsia="en-GB"/>
              </w:rPr>
              <w:t>11.02.2025</w:t>
            </w:r>
          </w:p>
        </w:tc>
        <w:tc>
          <w:tcPr>
            <w:tcW w:w="1997" w:type="dxa"/>
            <w:tcBorders>
              <w:top w:val="single" w:sz="4" w:space="0" w:color="000000"/>
              <w:left w:val="single" w:sz="4" w:space="0" w:color="000000"/>
              <w:bottom w:val="single" w:sz="4" w:space="0" w:color="000000"/>
              <w:right w:val="single" w:sz="4" w:space="0" w:color="000000"/>
            </w:tcBorders>
            <w:shd w:val="clear" w:color="000000" w:fill="61CBF3"/>
            <w:noWrap/>
            <w:vAlign w:val="bottom"/>
            <w:hideMark/>
          </w:tcPr>
          <w:p w14:paraId="3A98F399" w14:textId="77777777" w:rsidR="00FA2F9E" w:rsidRPr="00FA2F9E" w:rsidRDefault="00FA2F9E" w:rsidP="00FA2F9E">
            <w:pPr>
              <w:spacing w:after="0" w:line="240" w:lineRule="auto"/>
              <w:jc w:val="center"/>
              <w:rPr>
                <w:rFonts w:ascii="Calibri" w:eastAsia="Times New Roman" w:hAnsi="Calibri" w:cs="Calibri"/>
                <w:b/>
                <w:bCs/>
                <w:color w:val="000000"/>
                <w:lang w:eastAsia="en-GB"/>
              </w:rPr>
            </w:pPr>
            <w:r w:rsidRPr="00FA2F9E">
              <w:rPr>
                <w:rFonts w:ascii="Calibri" w:eastAsia="Times New Roman" w:hAnsi="Calibri" w:cs="Calibri"/>
                <w:b/>
                <w:bCs/>
                <w:color w:val="000000"/>
                <w:lang w:eastAsia="en-GB"/>
              </w:rPr>
              <w:t>Percentage</w:t>
            </w:r>
          </w:p>
        </w:tc>
      </w:tr>
      <w:tr w:rsidR="00FA2F9E" w:rsidRPr="00FA2F9E" w14:paraId="33EE6239" w14:textId="77777777" w:rsidTr="00FA2F9E">
        <w:trPr>
          <w:trHeight w:val="300"/>
        </w:trPr>
        <w:tc>
          <w:tcPr>
            <w:tcW w:w="3025" w:type="dxa"/>
            <w:tcBorders>
              <w:top w:val="single" w:sz="4" w:space="0" w:color="auto"/>
              <w:left w:val="single" w:sz="4" w:space="0" w:color="auto"/>
              <w:bottom w:val="single" w:sz="4" w:space="0" w:color="auto"/>
              <w:right w:val="single" w:sz="4" w:space="0" w:color="auto"/>
            </w:tcBorders>
            <w:shd w:val="clear" w:color="000000" w:fill="C6E0B4"/>
            <w:noWrap/>
            <w:vAlign w:val="bottom"/>
            <w:hideMark/>
          </w:tcPr>
          <w:p w14:paraId="01CACF69" w14:textId="77777777" w:rsidR="00FA2F9E" w:rsidRPr="00FA2F9E" w:rsidRDefault="00FA2F9E" w:rsidP="00FA2F9E">
            <w:pPr>
              <w:spacing w:after="0" w:line="240" w:lineRule="auto"/>
              <w:rPr>
                <w:rFonts w:ascii="Calibri" w:eastAsia="Times New Roman" w:hAnsi="Calibri" w:cs="Calibri"/>
                <w:b/>
                <w:bCs/>
                <w:color w:val="000000"/>
                <w:lang w:eastAsia="en-GB"/>
              </w:rPr>
            </w:pPr>
            <w:r w:rsidRPr="00FA2F9E">
              <w:rPr>
                <w:rFonts w:ascii="Calibri" w:eastAsia="Times New Roman" w:hAnsi="Calibri" w:cs="Calibri"/>
                <w:b/>
                <w:bCs/>
                <w:color w:val="000000"/>
                <w:lang w:eastAsia="en-GB"/>
              </w:rPr>
              <w:t>David Edwards</w:t>
            </w:r>
          </w:p>
        </w:tc>
        <w:tc>
          <w:tcPr>
            <w:tcW w:w="1545" w:type="dxa"/>
            <w:tcBorders>
              <w:top w:val="single" w:sz="4" w:space="0" w:color="000000"/>
              <w:left w:val="single" w:sz="4" w:space="0" w:color="000000"/>
              <w:bottom w:val="single" w:sz="4" w:space="0" w:color="000000"/>
              <w:right w:val="single" w:sz="4" w:space="0" w:color="000000"/>
            </w:tcBorders>
            <w:noWrap/>
            <w:vAlign w:val="bottom"/>
            <w:hideMark/>
          </w:tcPr>
          <w:p w14:paraId="5C839954" w14:textId="3F2E96EB"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C"/>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2DC46B47" w14:textId="0986F8E4"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C"/>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3222B630" w14:textId="4527504B"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C"/>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2E3F4CE7" w14:textId="7337F7B8"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C"/>
            </w:r>
          </w:p>
        </w:tc>
        <w:tc>
          <w:tcPr>
            <w:tcW w:w="1997" w:type="dxa"/>
            <w:tcBorders>
              <w:top w:val="single" w:sz="4" w:space="0" w:color="000000"/>
              <w:left w:val="single" w:sz="4" w:space="0" w:color="000000"/>
              <w:bottom w:val="single" w:sz="4" w:space="0" w:color="000000"/>
              <w:right w:val="single" w:sz="4" w:space="0" w:color="000000"/>
            </w:tcBorders>
            <w:noWrap/>
            <w:vAlign w:val="bottom"/>
            <w:hideMark/>
          </w:tcPr>
          <w:p w14:paraId="035D78C2" w14:textId="77777777" w:rsidR="00FA2F9E" w:rsidRPr="00FA2F9E" w:rsidRDefault="00FA2F9E" w:rsidP="00FA2F9E">
            <w:pPr>
              <w:spacing w:after="0" w:line="240" w:lineRule="auto"/>
              <w:jc w:val="right"/>
              <w:rPr>
                <w:rFonts w:ascii="Calibri" w:eastAsia="Times New Roman" w:hAnsi="Calibri" w:cs="Calibri"/>
                <w:color w:val="000000"/>
                <w:lang w:eastAsia="en-GB"/>
              </w:rPr>
            </w:pPr>
            <w:r w:rsidRPr="00FA2F9E">
              <w:rPr>
                <w:rFonts w:ascii="Calibri" w:eastAsia="Times New Roman" w:hAnsi="Calibri" w:cs="Calibri"/>
                <w:color w:val="000000"/>
                <w:lang w:eastAsia="en-GB"/>
              </w:rPr>
              <w:t>100.00%</w:t>
            </w:r>
          </w:p>
        </w:tc>
      </w:tr>
      <w:tr w:rsidR="00FA2F9E" w:rsidRPr="00FA2F9E" w14:paraId="088C53B4" w14:textId="77777777" w:rsidTr="00FA2F9E">
        <w:trPr>
          <w:trHeight w:val="300"/>
        </w:trPr>
        <w:tc>
          <w:tcPr>
            <w:tcW w:w="3025" w:type="dxa"/>
            <w:tcBorders>
              <w:top w:val="single" w:sz="4" w:space="0" w:color="auto"/>
              <w:left w:val="single" w:sz="4" w:space="0" w:color="auto"/>
              <w:bottom w:val="single" w:sz="4" w:space="0" w:color="auto"/>
              <w:right w:val="single" w:sz="4" w:space="0" w:color="auto"/>
            </w:tcBorders>
            <w:shd w:val="clear" w:color="000000" w:fill="C6E0B4"/>
            <w:noWrap/>
            <w:vAlign w:val="bottom"/>
            <w:hideMark/>
          </w:tcPr>
          <w:p w14:paraId="5B3B03F1" w14:textId="77777777" w:rsidR="00FA2F9E" w:rsidRPr="00FA2F9E" w:rsidRDefault="00FA2F9E" w:rsidP="00FA2F9E">
            <w:pPr>
              <w:spacing w:after="0" w:line="240" w:lineRule="auto"/>
              <w:rPr>
                <w:rFonts w:ascii="Calibri" w:eastAsia="Times New Roman" w:hAnsi="Calibri" w:cs="Calibri"/>
                <w:b/>
                <w:bCs/>
                <w:color w:val="000000"/>
                <w:lang w:eastAsia="en-GB"/>
              </w:rPr>
            </w:pPr>
            <w:r w:rsidRPr="00FA2F9E">
              <w:rPr>
                <w:rFonts w:ascii="Calibri" w:eastAsia="Times New Roman" w:hAnsi="Calibri" w:cs="Calibri"/>
                <w:b/>
                <w:bCs/>
                <w:color w:val="000000"/>
                <w:lang w:eastAsia="en-GB"/>
              </w:rPr>
              <w:t>Akmal Hanuk</w:t>
            </w:r>
          </w:p>
        </w:tc>
        <w:tc>
          <w:tcPr>
            <w:tcW w:w="1545" w:type="dxa"/>
            <w:tcBorders>
              <w:top w:val="single" w:sz="4" w:space="0" w:color="000000"/>
              <w:left w:val="single" w:sz="4" w:space="0" w:color="000000"/>
              <w:bottom w:val="single" w:sz="4" w:space="0" w:color="000000"/>
              <w:right w:val="single" w:sz="4" w:space="0" w:color="000000"/>
            </w:tcBorders>
            <w:noWrap/>
            <w:vAlign w:val="bottom"/>
            <w:hideMark/>
          </w:tcPr>
          <w:p w14:paraId="02130939" w14:textId="79608850"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C"/>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000C22F1" w14:textId="1040303B"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C"/>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1545B62E" w14:textId="4C18FC3D"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B"/>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4F4F1BF0" w14:textId="3B77850C"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C"/>
            </w:r>
          </w:p>
        </w:tc>
        <w:tc>
          <w:tcPr>
            <w:tcW w:w="1997" w:type="dxa"/>
            <w:tcBorders>
              <w:top w:val="single" w:sz="4" w:space="0" w:color="000000"/>
              <w:left w:val="single" w:sz="4" w:space="0" w:color="000000"/>
              <w:bottom w:val="single" w:sz="4" w:space="0" w:color="000000"/>
              <w:right w:val="single" w:sz="4" w:space="0" w:color="000000"/>
            </w:tcBorders>
            <w:noWrap/>
            <w:vAlign w:val="bottom"/>
            <w:hideMark/>
          </w:tcPr>
          <w:p w14:paraId="5BE202A5" w14:textId="77777777" w:rsidR="00FA2F9E" w:rsidRPr="00FA2F9E" w:rsidRDefault="00FA2F9E" w:rsidP="00FA2F9E">
            <w:pPr>
              <w:spacing w:after="0" w:line="240" w:lineRule="auto"/>
              <w:jc w:val="right"/>
              <w:rPr>
                <w:rFonts w:ascii="Calibri" w:eastAsia="Times New Roman" w:hAnsi="Calibri" w:cs="Calibri"/>
                <w:color w:val="000000"/>
                <w:lang w:eastAsia="en-GB"/>
              </w:rPr>
            </w:pPr>
            <w:r w:rsidRPr="00FA2F9E">
              <w:rPr>
                <w:rFonts w:ascii="Calibri" w:eastAsia="Times New Roman" w:hAnsi="Calibri" w:cs="Calibri"/>
                <w:color w:val="000000"/>
                <w:lang w:eastAsia="en-GB"/>
              </w:rPr>
              <w:t>75.00%</w:t>
            </w:r>
          </w:p>
        </w:tc>
      </w:tr>
      <w:tr w:rsidR="00FA2F9E" w:rsidRPr="00FA2F9E" w14:paraId="050C98BF" w14:textId="77777777" w:rsidTr="00FA2F9E">
        <w:trPr>
          <w:trHeight w:val="300"/>
        </w:trPr>
        <w:tc>
          <w:tcPr>
            <w:tcW w:w="3025" w:type="dxa"/>
            <w:tcBorders>
              <w:top w:val="single" w:sz="4" w:space="0" w:color="auto"/>
              <w:left w:val="single" w:sz="4" w:space="0" w:color="auto"/>
              <w:bottom w:val="single" w:sz="4" w:space="0" w:color="auto"/>
              <w:right w:val="single" w:sz="4" w:space="0" w:color="auto"/>
            </w:tcBorders>
            <w:shd w:val="clear" w:color="000000" w:fill="C6E0B4"/>
            <w:noWrap/>
            <w:vAlign w:val="bottom"/>
            <w:hideMark/>
          </w:tcPr>
          <w:p w14:paraId="0A73D91D" w14:textId="77777777" w:rsidR="00FA2F9E" w:rsidRPr="00FA2F9E" w:rsidRDefault="00FA2F9E" w:rsidP="00FA2F9E">
            <w:pPr>
              <w:spacing w:after="0" w:line="240" w:lineRule="auto"/>
              <w:rPr>
                <w:rFonts w:ascii="Calibri" w:eastAsia="Times New Roman" w:hAnsi="Calibri" w:cs="Calibri"/>
                <w:b/>
                <w:bCs/>
                <w:color w:val="000000"/>
                <w:lang w:eastAsia="en-GB"/>
              </w:rPr>
            </w:pPr>
            <w:r w:rsidRPr="00FA2F9E">
              <w:rPr>
                <w:rFonts w:ascii="Calibri" w:eastAsia="Times New Roman" w:hAnsi="Calibri" w:cs="Calibri"/>
                <w:b/>
                <w:bCs/>
                <w:color w:val="000000"/>
                <w:lang w:eastAsia="en-GB"/>
              </w:rPr>
              <w:t>Steve Riley</w:t>
            </w:r>
          </w:p>
        </w:tc>
        <w:tc>
          <w:tcPr>
            <w:tcW w:w="1545" w:type="dxa"/>
            <w:tcBorders>
              <w:top w:val="single" w:sz="4" w:space="0" w:color="000000"/>
              <w:left w:val="single" w:sz="4" w:space="0" w:color="000000"/>
              <w:bottom w:val="single" w:sz="4" w:space="0" w:color="000000"/>
              <w:right w:val="single" w:sz="4" w:space="0" w:color="000000"/>
            </w:tcBorders>
            <w:noWrap/>
            <w:vAlign w:val="bottom"/>
            <w:hideMark/>
          </w:tcPr>
          <w:p w14:paraId="195CF445" w14:textId="77777777" w:rsidR="00FA2F9E" w:rsidRPr="00FA2F9E" w:rsidRDefault="00FA2F9E" w:rsidP="00FA2F9E">
            <w:pPr>
              <w:spacing w:after="0" w:line="240" w:lineRule="auto"/>
              <w:jc w:val="center"/>
              <w:rPr>
                <w:rFonts w:ascii="Aptos Narrow" w:eastAsia="Times New Roman" w:hAnsi="Aptos Narrow" w:cs="Times New Roman"/>
                <w:color w:val="000000"/>
                <w:lang w:eastAsia="en-GB"/>
              </w:rPr>
            </w:pPr>
            <w:r w:rsidRPr="00FA2F9E">
              <w:rPr>
                <w:rFonts w:ascii="Aptos Narrow" w:eastAsia="Times New Roman" w:hAnsi="Aptos Narrow" w:cs="Times New Roman"/>
                <w:color w:val="000000"/>
                <w:lang w:eastAsia="en-GB"/>
              </w:rPr>
              <w:t>n/a</w:t>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76CDBD20" w14:textId="77777777" w:rsidR="00FA2F9E" w:rsidRPr="00FA2F9E" w:rsidRDefault="00FA2F9E" w:rsidP="00FA2F9E">
            <w:pPr>
              <w:spacing w:after="0" w:line="240" w:lineRule="auto"/>
              <w:jc w:val="center"/>
              <w:rPr>
                <w:rFonts w:ascii="Aptos Narrow" w:eastAsia="Times New Roman" w:hAnsi="Aptos Narrow" w:cs="Times New Roman"/>
                <w:color w:val="000000"/>
                <w:lang w:eastAsia="en-GB"/>
              </w:rPr>
            </w:pPr>
            <w:r w:rsidRPr="00FA2F9E">
              <w:rPr>
                <w:rFonts w:ascii="Aptos Narrow" w:eastAsia="Times New Roman" w:hAnsi="Aptos Narrow" w:cs="Times New Roman"/>
                <w:color w:val="000000"/>
                <w:lang w:eastAsia="en-GB"/>
              </w:rPr>
              <w:t>n/a</w:t>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45086D0E" w14:textId="77777777" w:rsidR="00FA2F9E" w:rsidRPr="00FA2F9E" w:rsidRDefault="00FA2F9E" w:rsidP="00FA2F9E">
            <w:pPr>
              <w:spacing w:after="0" w:line="240" w:lineRule="auto"/>
              <w:jc w:val="center"/>
              <w:rPr>
                <w:rFonts w:ascii="Aptos Narrow" w:eastAsia="Times New Roman" w:hAnsi="Aptos Narrow" w:cs="Times New Roman"/>
                <w:color w:val="000000"/>
                <w:lang w:eastAsia="en-GB"/>
              </w:rPr>
            </w:pPr>
            <w:r w:rsidRPr="00FA2F9E">
              <w:rPr>
                <w:rFonts w:ascii="Aptos Narrow" w:eastAsia="Times New Roman" w:hAnsi="Aptos Narrow" w:cs="Times New Roman"/>
                <w:color w:val="000000"/>
                <w:lang w:eastAsia="en-GB"/>
              </w:rPr>
              <w:t>n/a</w:t>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6561C31F" w14:textId="09959F9D"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t xml:space="preserve"> </w:t>
            </w:r>
            <w:r>
              <w:rPr>
                <w:rFonts w:ascii="Aptos Narrow" w:eastAsia="Times New Roman" w:hAnsi="Aptos Narrow" w:cs="Times New Roman"/>
                <w:color w:val="000000"/>
                <w:lang w:eastAsia="en-GB"/>
              </w:rPr>
              <w:sym w:font="Wingdings" w:char="F0FB"/>
            </w:r>
          </w:p>
        </w:tc>
        <w:tc>
          <w:tcPr>
            <w:tcW w:w="1997" w:type="dxa"/>
            <w:tcBorders>
              <w:top w:val="single" w:sz="4" w:space="0" w:color="000000"/>
              <w:left w:val="single" w:sz="4" w:space="0" w:color="000000"/>
              <w:bottom w:val="single" w:sz="4" w:space="0" w:color="000000"/>
              <w:right w:val="single" w:sz="4" w:space="0" w:color="000000"/>
            </w:tcBorders>
            <w:noWrap/>
            <w:vAlign w:val="bottom"/>
            <w:hideMark/>
          </w:tcPr>
          <w:p w14:paraId="04C7EE46" w14:textId="77777777" w:rsidR="00FA2F9E" w:rsidRPr="00FA2F9E" w:rsidRDefault="00FA2F9E" w:rsidP="00FA2F9E">
            <w:pPr>
              <w:spacing w:after="0" w:line="240" w:lineRule="auto"/>
              <w:rPr>
                <w:rFonts w:ascii="Times New Roman" w:eastAsia="Times New Roman" w:hAnsi="Times New Roman" w:cs="Times New Roman"/>
                <w:sz w:val="20"/>
                <w:szCs w:val="20"/>
                <w:lang w:eastAsia="en-GB"/>
              </w:rPr>
            </w:pPr>
          </w:p>
        </w:tc>
      </w:tr>
      <w:tr w:rsidR="00FA2F9E" w:rsidRPr="00FA2F9E" w14:paraId="2C016CAF" w14:textId="77777777" w:rsidTr="00FA2F9E">
        <w:trPr>
          <w:trHeight w:val="300"/>
        </w:trPr>
        <w:tc>
          <w:tcPr>
            <w:tcW w:w="3025" w:type="dxa"/>
            <w:tcBorders>
              <w:top w:val="single" w:sz="4" w:space="0" w:color="auto"/>
              <w:left w:val="single" w:sz="4" w:space="0" w:color="auto"/>
              <w:bottom w:val="single" w:sz="4" w:space="0" w:color="auto"/>
              <w:right w:val="single" w:sz="4" w:space="0" w:color="auto"/>
            </w:tcBorders>
            <w:shd w:val="clear" w:color="000000" w:fill="C6E0B4"/>
            <w:noWrap/>
            <w:vAlign w:val="bottom"/>
            <w:hideMark/>
          </w:tcPr>
          <w:p w14:paraId="4F4C9C65" w14:textId="77777777" w:rsidR="00FA2F9E" w:rsidRPr="00FA2F9E" w:rsidRDefault="00FA2F9E" w:rsidP="00FA2F9E">
            <w:pPr>
              <w:spacing w:after="0" w:line="240" w:lineRule="auto"/>
              <w:rPr>
                <w:rFonts w:ascii="Calibri" w:eastAsia="Times New Roman" w:hAnsi="Calibri" w:cs="Calibri"/>
                <w:b/>
                <w:bCs/>
                <w:color w:val="000000"/>
                <w:lang w:eastAsia="en-GB"/>
              </w:rPr>
            </w:pPr>
            <w:r w:rsidRPr="00FA2F9E">
              <w:rPr>
                <w:rFonts w:ascii="Calibri" w:eastAsia="Times New Roman" w:hAnsi="Calibri" w:cs="Calibri"/>
                <w:b/>
                <w:bCs/>
                <w:color w:val="000000"/>
                <w:lang w:eastAsia="en-GB"/>
              </w:rPr>
              <w:t>Susan Lloyd-Selby</w:t>
            </w:r>
          </w:p>
        </w:tc>
        <w:tc>
          <w:tcPr>
            <w:tcW w:w="1545" w:type="dxa"/>
            <w:tcBorders>
              <w:top w:val="single" w:sz="4" w:space="0" w:color="000000"/>
              <w:left w:val="single" w:sz="4" w:space="0" w:color="000000"/>
              <w:bottom w:val="single" w:sz="4" w:space="0" w:color="000000"/>
              <w:right w:val="single" w:sz="4" w:space="0" w:color="000000"/>
            </w:tcBorders>
            <w:noWrap/>
            <w:vAlign w:val="bottom"/>
            <w:hideMark/>
          </w:tcPr>
          <w:p w14:paraId="4918B3B2" w14:textId="075A6831"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C"/>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0310E95E" w14:textId="325BCE7B"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C"/>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29E1F7B7" w14:textId="070D24BF"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C"/>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6D584CD6" w14:textId="3378C703"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C"/>
            </w:r>
          </w:p>
        </w:tc>
        <w:tc>
          <w:tcPr>
            <w:tcW w:w="1997" w:type="dxa"/>
            <w:tcBorders>
              <w:top w:val="single" w:sz="4" w:space="0" w:color="000000"/>
              <w:left w:val="single" w:sz="4" w:space="0" w:color="000000"/>
              <w:bottom w:val="single" w:sz="4" w:space="0" w:color="000000"/>
              <w:right w:val="single" w:sz="4" w:space="0" w:color="000000"/>
            </w:tcBorders>
            <w:noWrap/>
            <w:vAlign w:val="bottom"/>
            <w:hideMark/>
          </w:tcPr>
          <w:p w14:paraId="40E1A846" w14:textId="77777777" w:rsidR="00FA2F9E" w:rsidRPr="00FA2F9E" w:rsidRDefault="00FA2F9E" w:rsidP="00FA2F9E">
            <w:pPr>
              <w:spacing w:after="0" w:line="240" w:lineRule="auto"/>
              <w:jc w:val="right"/>
              <w:rPr>
                <w:rFonts w:ascii="Calibri" w:eastAsia="Times New Roman" w:hAnsi="Calibri" w:cs="Calibri"/>
                <w:color w:val="000000"/>
                <w:lang w:eastAsia="en-GB"/>
              </w:rPr>
            </w:pPr>
            <w:r w:rsidRPr="00FA2F9E">
              <w:rPr>
                <w:rFonts w:ascii="Calibri" w:eastAsia="Times New Roman" w:hAnsi="Calibri" w:cs="Calibri"/>
                <w:color w:val="000000"/>
                <w:lang w:eastAsia="en-GB"/>
              </w:rPr>
              <w:t>100.00%</w:t>
            </w:r>
          </w:p>
        </w:tc>
      </w:tr>
      <w:tr w:rsidR="00FA2F9E" w:rsidRPr="00FA2F9E" w14:paraId="756D802A" w14:textId="77777777" w:rsidTr="00FA2F9E">
        <w:trPr>
          <w:trHeight w:val="300"/>
        </w:trPr>
        <w:tc>
          <w:tcPr>
            <w:tcW w:w="3025" w:type="dxa"/>
            <w:tcBorders>
              <w:top w:val="single" w:sz="4" w:space="0" w:color="auto"/>
              <w:left w:val="single" w:sz="4" w:space="0" w:color="auto"/>
              <w:bottom w:val="single" w:sz="4" w:space="0" w:color="auto"/>
              <w:right w:val="single" w:sz="4" w:space="0" w:color="auto"/>
            </w:tcBorders>
            <w:shd w:val="clear" w:color="000000" w:fill="C6E0B4"/>
            <w:noWrap/>
            <w:vAlign w:val="bottom"/>
            <w:hideMark/>
          </w:tcPr>
          <w:p w14:paraId="4DB33497" w14:textId="50D4275A" w:rsidR="00FA2F9E" w:rsidRPr="00FA2F9E" w:rsidRDefault="00FA2F9E" w:rsidP="00FA2F9E">
            <w:pPr>
              <w:spacing w:after="0" w:line="240" w:lineRule="auto"/>
              <w:rPr>
                <w:rFonts w:ascii="Calibri" w:eastAsia="Times New Roman" w:hAnsi="Calibri" w:cs="Calibri"/>
                <w:b/>
                <w:bCs/>
                <w:color w:val="000000"/>
                <w:lang w:eastAsia="en-GB"/>
              </w:rPr>
            </w:pPr>
            <w:r w:rsidRPr="00FA2F9E">
              <w:rPr>
                <w:rFonts w:ascii="Calibri" w:eastAsia="Times New Roman" w:hAnsi="Calibri" w:cs="Calibri"/>
                <w:b/>
                <w:bCs/>
                <w:color w:val="000000"/>
                <w:lang w:eastAsia="en-GB"/>
              </w:rPr>
              <w:t>Rachna Upadhy</w:t>
            </w:r>
            <w:r w:rsidR="0094733C">
              <w:rPr>
                <w:rFonts w:ascii="Calibri" w:eastAsia="Times New Roman" w:hAnsi="Calibri" w:cs="Calibri"/>
                <w:b/>
                <w:bCs/>
                <w:color w:val="000000"/>
                <w:lang w:eastAsia="en-GB"/>
              </w:rPr>
              <w:t>a</w:t>
            </w:r>
          </w:p>
        </w:tc>
        <w:tc>
          <w:tcPr>
            <w:tcW w:w="1545" w:type="dxa"/>
            <w:tcBorders>
              <w:top w:val="single" w:sz="4" w:space="0" w:color="000000"/>
              <w:left w:val="single" w:sz="4" w:space="0" w:color="000000"/>
              <w:bottom w:val="single" w:sz="4" w:space="0" w:color="000000"/>
              <w:right w:val="single" w:sz="4" w:space="0" w:color="000000"/>
            </w:tcBorders>
            <w:noWrap/>
            <w:vAlign w:val="bottom"/>
            <w:hideMark/>
          </w:tcPr>
          <w:p w14:paraId="6EF5557A" w14:textId="77777777" w:rsidR="00FA2F9E" w:rsidRPr="00FA2F9E" w:rsidRDefault="00FA2F9E" w:rsidP="00FA2F9E">
            <w:pPr>
              <w:spacing w:after="0" w:line="240" w:lineRule="auto"/>
              <w:jc w:val="center"/>
              <w:rPr>
                <w:rFonts w:ascii="Aptos Narrow" w:eastAsia="Times New Roman" w:hAnsi="Aptos Narrow" w:cs="Times New Roman"/>
                <w:color w:val="000000"/>
                <w:lang w:eastAsia="en-GB"/>
              </w:rPr>
            </w:pPr>
            <w:r w:rsidRPr="00FA2F9E">
              <w:rPr>
                <w:rFonts w:ascii="Aptos Narrow" w:eastAsia="Times New Roman" w:hAnsi="Aptos Narrow" w:cs="Times New Roman"/>
                <w:color w:val="000000"/>
                <w:lang w:eastAsia="en-GB"/>
              </w:rPr>
              <w:t>n/a</w:t>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405E7028" w14:textId="77777777" w:rsidR="00FA2F9E" w:rsidRPr="00FA2F9E" w:rsidRDefault="00FA2F9E" w:rsidP="00FA2F9E">
            <w:pPr>
              <w:spacing w:after="0" w:line="240" w:lineRule="auto"/>
              <w:jc w:val="center"/>
              <w:rPr>
                <w:rFonts w:ascii="Aptos Narrow" w:eastAsia="Times New Roman" w:hAnsi="Aptos Narrow" w:cs="Times New Roman"/>
                <w:color w:val="000000"/>
                <w:lang w:eastAsia="en-GB"/>
              </w:rPr>
            </w:pPr>
            <w:r w:rsidRPr="00FA2F9E">
              <w:rPr>
                <w:rFonts w:ascii="Aptos Narrow" w:eastAsia="Times New Roman" w:hAnsi="Aptos Narrow" w:cs="Times New Roman"/>
                <w:color w:val="000000"/>
                <w:lang w:eastAsia="en-GB"/>
              </w:rPr>
              <w:t>n/a</w:t>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0DFF2B87" w14:textId="77777777" w:rsidR="00FA2F9E" w:rsidRPr="00FA2F9E" w:rsidRDefault="00FA2F9E" w:rsidP="00FA2F9E">
            <w:pPr>
              <w:spacing w:after="0" w:line="240" w:lineRule="auto"/>
              <w:jc w:val="center"/>
              <w:rPr>
                <w:rFonts w:ascii="Aptos Narrow" w:eastAsia="Times New Roman" w:hAnsi="Aptos Narrow" w:cs="Times New Roman"/>
                <w:color w:val="000000"/>
                <w:lang w:eastAsia="en-GB"/>
              </w:rPr>
            </w:pPr>
            <w:r w:rsidRPr="00FA2F9E">
              <w:rPr>
                <w:rFonts w:ascii="Aptos Narrow" w:eastAsia="Times New Roman" w:hAnsi="Aptos Narrow" w:cs="Times New Roman"/>
                <w:color w:val="000000"/>
                <w:lang w:eastAsia="en-GB"/>
              </w:rPr>
              <w:t>n/a</w:t>
            </w:r>
          </w:p>
        </w:tc>
        <w:tc>
          <w:tcPr>
            <w:tcW w:w="1544" w:type="dxa"/>
            <w:tcBorders>
              <w:top w:val="single" w:sz="4" w:space="0" w:color="000000"/>
              <w:left w:val="single" w:sz="4" w:space="0" w:color="000000"/>
              <w:bottom w:val="single" w:sz="4" w:space="0" w:color="000000"/>
              <w:right w:val="single" w:sz="4" w:space="0" w:color="000000"/>
            </w:tcBorders>
            <w:noWrap/>
            <w:vAlign w:val="bottom"/>
            <w:hideMark/>
          </w:tcPr>
          <w:p w14:paraId="4CDC8300" w14:textId="1E47619F" w:rsidR="00FA2F9E" w:rsidRPr="00FA2F9E" w:rsidRDefault="00FA2F9E" w:rsidP="00FA2F9E">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sym w:font="Wingdings" w:char="F0FC"/>
            </w:r>
          </w:p>
        </w:tc>
        <w:tc>
          <w:tcPr>
            <w:tcW w:w="1997" w:type="dxa"/>
            <w:tcBorders>
              <w:top w:val="single" w:sz="4" w:space="0" w:color="000000"/>
              <w:left w:val="single" w:sz="4" w:space="0" w:color="000000"/>
              <w:bottom w:val="single" w:sz="4" w:space="0" w:color="000000"/>
              <w:right w:val="single" w:sz="4" w:space="0" w:color="000000"/>
            </w:tcBorders>
            <w:noWrap/>
            <w:vAlign w:val="bottom"/>
            <w:hideMark/>
          </w:tcPr>
          <w:p w14:paraId="4A45DE49" w14:textId="77777777" w:rsidR="00FA2F9E" w:rsidRPr="00FA2F9E" w:rsidRDefault="00FA2F9E" w:rsidP="00FA2F9E">
            <w:pPr>
              <w:spacing w:after="0" w:line="240" w:lineRule="auto"/>
              <w:jc w:val="right"/>
              <w:rPr>
                <w:rFonts w:ascii="Calibri" w:eastAsia="Times New Roman" w:hAnsi="Calibri" w:cs="Calibri"/>
                <w:color w:val="000000"/>
                <w:lang w:eastAsia="en-GB"/>
              </w:rPr>
            </w:pPr>
            <w:r w:rsidRPr="00FA2F9E">
              <w:rPr>
                <w:rFonts w:ascii="Calibri" w:eastAsia="Times New Roman" w:hAnsi="Calibri" w:cs="Calibri"/>
                <w:color w:val="000000"/>
                <w:lang w:eastAsia="en-GB"/>
              </w:rPr>
              <w:t>25.00%</w:t>
            </w:r>
          </w:p>
        </w:tc>
      </w:tr>
    </w:tbl>
    <w:p w14:paraId="77FE9C87" w14:textId="77777777" w:rsidR="00EE335A" w:rsidRDefault="00EE335A" w:rsidP="00FA2F9E">
      <w:pPr>
        <w:spacing w:line="240" w:lineRule="auto"/>
        <w:jc w:val="both"/>
        <w:rPr>
          <w:rFonts w:ascii="Arial" w:hAnsi="Arial" w:cs="Arial"/>
          <w:b/>
        </w:rPr>
      </w:pPr>
    </w:p>
    <w:p w14:paraId="02BB8583" w14:textId="667E19C9" w:rsidR="00D73A11" w:rsidRPr="00FA2F9E" w:rsidRDefault="00D73A11" w:rsidP="00D73A11">
      <w:pPr>
        <w:pStyle w:val="BodyTextIndent3"/>
        <w:spacing w:before="120" w:line="360" w:lineRule="auto"/>
        <w:ind w:left="0"/>
        <w:jc w:val="both"/>
        <w:rPr>
          <w:rFonts w:cs="Arial"/>
          <w:sz w:val="18"/>
          <w:szCs w:val="18"/>
          <w:u w:val="none"/>
          <w:lang w:eastAsia="en-US"/>
        </w:rPr>
      </w:pPr>
      <w:r>
        <w:rPr>
          <w:rFonts w:cs="Arial"/>
          <w:sz w:val="18"/>
          <w:szCs w:val="18"/>
          <w:u w:val="none"/>
          <w:lang w:eastAsia="en-US"/>
        </w:rPr>
        <w:t xml:space="preserve">* </w:t>
      </w:r>
      <w:r w:rsidR="00FA2F9E" w:rsidRPr="00DF35CD">
        <w:rPr>
          <w:rFonts w:cs="Arial"/>
          <w:sz w:val="18"/>
          <w:szCs w:val="18"/>
          <w:u w:val="none"/>
          <w:lang w:eastAsia="en-US"/>
        </w:rPr>
        <w:t xml:space="preserve">The </w:t>
      </w:r>
      <w:r w:rsidR="00FA2F9E">
        <w:rPr>
          <w:rFonts w:cs="Arial"/>
          <w:sz w:val="18"/>
          <w:szCs w:val="18"/>
          <w:u w:val="none"/>
          <w:lang w:eastAsia="en-US"/>
        </w:rPr>
        <w:t>Independent Member</w:t>
      </w:r>
      <w:r w:rsidR="0094733C">
        <w:rPr>
          <w:rFonts w:cs="Arial"/>
          <w:sz w:val="18"/>
          <w:szCs w:val="18"/>
          <w:u w:val="none"/>
          <w:lang w:eastAsia="en-US"/>
        </w:rPr>
        <w:t>s for both the University &amp;</w:t>
      </w:r>
      <w:r w:rsidR="00FA2F9E">
        <w:rPr>
          <w:rFonts w:cs="Arial"/>
          <w:sz w:val="18"/>
          <w:szCs w:val="18"/>
          <w:u w:val="none"/>
          <w:lang w:eastAsia="en-US"/>
        </w:rPr>
        <w:t xml:space="preserve"> General joined the UHB in January 2025. </w:t>
      </w:r>
      <w:r>
        <w:rPr>
          <w:rFonts w:cs="Arial"/>
          <w:sz w:val="18"/>
          <w:szCs w:val="18"/>
          <w:u w:val="none"/>
          <w:lang w:eastAsia="en-US"/>
        </w:rPr>
        <w:br/>
        <w:t>*  The Executive Director of Finance became a member of the committee once it changed to Digital &amp; Infrastructure.</w:t>
      </w:r>
    </w:p>
    <w:p w14:paraId="7DC7DF13" w14:textId="77777777" w:rsidR="00EE335A" w:rsidRPr="00C90AF4" w:rsidRDefault="00EE335A" w:rsidP="00EE335A">
      <w:pPr>
        <w:pStyle w:val="ListParagraph"/>
        <w:spacing w:line="240" w:lineRule="auto"/>
        <w:jc w:val="both"/>
        <w:rPr>
          <w:rFonts w:ascii="Arial" w:hAnsi="Arial" w:cs="Arial"/>
          <w:b/>
        </w:rPr>
      </w:pPr>
    </w:p>
    <w:p w14:paraId="77C5DBCD" w14:textId="77777777" w:rsidR="00EE335A" w:rsidRPr="00C90AF4" w:rsidRDefault="00EE335A" w:rsidP="00EE335A">
      <w:pPr>
        <w:pStyle w:val="ListParagraph"/>
        <w:numPr>
          <w:ilvl w:val="0"/>
          <w:numId w:val="1"/>
        </w:numPr>
        <w:spacing w:line="240" w:lineRule="auto"/>
        <w:jc w:val="both"/>
        <w:rPr>
          <w:rFonts w:ascii="Arial" w:hAnsi="Arial" w:cs="Arial"/>
          <w:b/>
        </w:rPr>
      </w:pPr>
      <w:r w:rsidRPr="00C90AF4">
        <w:rPr>
          <w:rFonts w:ascii="Arial" w:hAnsi="Arial" w:cs="Arial"/>
          <w:b/>
        </w:rPr>
        <w:t xml:space="preserve">Terms of Reference </w:t>
      </w:r>
    </w:p>
    <w:p w14:paraId="0E588BD9" w14:textId="77777777" w:rsidR="00FA2F9E" w:rsidRPr="00FA2F9E" w:rsidRDefault="00FA2F9E" w:rsidP="00FA2F9E">
      <w:pPr>
        <w:spacing w:line="240" w:lineRule="auto"/>
        <w:jc w:val="both"/>
        <w:rPr>
          <w:rFonts w:ascii="Arial" w:hAnsi="Arial" w:cs="Arial"/>
          <w:sz w:val="18"/>
          <w:szCs w:val="18"/>
        </w:rPr>
      </w:pPr>
      <w:r w:rsidRPr="00FA2F9E">
        <w:rPr>
          <w:rFonts w:ascii="Arial" w:hAnsi="Arial" w:cs="Arial"/>
          <w:sz w:val="18"/>
          <w:szCs w:val="18"/>
        </w:rPr>
        <w:t>The Terms of Reference and Work Plan were reviewed and approved by the Board in March 2025.</w:t>
      </w:r>
    </w:p>
    <w:p w14:paraId="79BC8574" w14:textId="77777777" w:rsidR="00EE335A" w:rsidRPr="00C90AF4" w:rsidRDefault="00EE335A" w:rsidP="00EE335A">
      <w:pPr>
        <w:pStyle w:val="ListParagraph"/>
        <w:numPr>
          <w:ilvl w:val="0"/>
          <w:numId w:val="1"/>
        </w:numPr>
        <w:spacing w:line="240" w:lineRule="auto"/>
        <w:jc w:val="both"/>
        <w:rPr>
          <w:rFonts w:ascii="Arial" w:hAnsi="Arial" w:cs="Arial"/>
          <w:b/>
        </w:rPr>
      </w:pPr>
      <w:r w:rsidRPr="00C90AF4">
        <w:rPr>
          <w:rFonts w:ascii="Arial" w:hAnsi="Arial" w:cs="Arial"/>
          <w:b/>
        </w:rPr>
        <w:t>Work Undertaken</w:t>
      </w:r>
    </w:p>
    <w:p w14:paraId="5058A927" w14:textId="77777777" w:rsidR="00EE335A" w:rsidRPr="00C90AF4" w:rsidRDefault="00EE335A" w:rsidP="00EE335A">
      <w:pPr>
        <w:spacing w:line="240" w:lineRule="auto"/>
        <w:jc w:val="both"/>
        <w:rPr>
          <w:rFonts w:ascii="Arial" w:hAnsi="Arial" w:cs="Arial"/>
          <w:bCs/>
        </w:rPr>
      </w:pPr>
      <w:r w:rsidRPr="00C90AF4">
        <w:rPr>
          <w:rFonts w:ascii="Arial" w:hAnsi="Arial" w:cs="Arial"/>
        </w:rPr>
        <w:t xml:space="preserve">As set out in the Committee Terms of Reference </w:t>
      </w:r>
      <w:r w:rsidRPr="00C90AF4">
        <w:rPr>
          <w:rFonts w:ascii="Arial" w:hAnsi="Arial" w:cs="Arial"/>
          <w:bCs/>
        </w:rPr>
        <w:t>the purpose of the Committee is to:</w:t>
      </w:r>
    </w:p>
    <w:p w14:paraId="745E1A4D" w14:textId="77777777" w:rsidR="00EE335A" w:rsidRPr="00C90AF4" w:rsidRDefault="00EE335A" w:rsidP="00EE335A">
      <w:pPr>
        <w:pStyle w:val="StyleOutlinenumberedArialOutlinenumberedArial11Outli"/>
        <w:jc w:val="both"/>
        <w:rPr>
          <w:b w:val="0"/>
          <w:sz w:val="22"/>
          <w:szCs w:val="22"/>
        </w:rPr>
      </w:pPr>
      <w:r w:rsidRPr="00C90AF4">
        <w:rPr>
          <w:b w:val="0"/>
          <w:sz w:val="22"/>
          <w:szCs w:val="22"/>
        </w:rPr>
        <w:t xml:space="preserve">Provide </w:t>
      </w:r>
      <w:r w:rsidRPr="00C90AF4">
        <w:rPr>
          <w:sz w:val="22"/>
          <w:szCs w:val="22"/>
        </w:rPr>
        <w:t>assurance</w:t>
      </w:r>
      <w:r w:rsidRPr="00C90AF4">
        <w:rPr>
          <w:b w:val="0"/>
          <w:sz w:val="22"/>
          <w:szCs w:val="22"/>
        </w:rPr>
        <w:t xml:space="preserve"> to the Board </w:t>
      </w:r>
      <w:proofErr w:type="gramStart"/>
      <w:r w:rsidRPr="00C90AF4">
        <w:rPr>
          <w:b w:val="0"/>
          <w:sz w:val="22"/>
          <w:szCs w:val="22"/>
        </w:rPr>
        <w:t>that;</w:t>
      </w:r>
      <w:proofErr w:type="gramEnd"/>
    </w:p>
    <w:p w14:paraId="5923F3B5" w14:textId="77777777" w:rsidR="00EE335A" w:rsidRPr="00C90AF4" w:rsidRDefault="00EE335A" w:rsidP="00EE335A">
      <w:pPr>
        <w:pStyle w:val="StyleOutlinenumberedArialOutlinenumberedArial11Outli"/>
        <w:numPr>
          <w:ilvl w:val="0"/>
          <w:numId w:val="3"/>
        </w:numPr>
        <w:spacing w:before="120"/>
        <w:ind w:hanging="357"/>
        <w:jc w:val="both"/>
        <w:rPr>
          <w:b w:val="0"/>
          <w:sz w:val="22"/>
          <w:szCs w:val="22"/>
        </w:rPr>
      </w:pPr>
      <w:r w:rsidRPr="00C90AF4">
        <w:rPr>
          <w:b w:val="0"/>
          <w:sz w:val="22"/>
          <w:szCs w:val="22"/>
        </w:rPr>
        <w:t>Appropriate processes and systems are in place for data, information management and governance to allow the Health Board (“the UHB”) to meet its stated objectives, legislative responsibilities and any relevant requirements and standards determined for the NHS in Wales.</w:t>
      </w:r>
    </w:p>
    <w:p w14:paraId="53494AC8" w14:textId="77777777" w:rsidR="00EE335A" w:rsidRPr="00C90AF4" w:rsidRDefault="00EE335A" w:rsidP="00EE335A">
      <w:pPr>
        <w:pStyle w:val="StyleOutlinenumberedArialOutlinenumberedArial11Outli"/>
        <w:numPr>
          <w:ilvl w:val="0"/>
          <w:numId w:val="3"/>
        </w:numPr>
        <w:spacing w:before="120"/>
        <w:ind w:hanging="357"/>
        <w:jc w:val="both"/>
        <w:rPr>
          <w:b w:val="0"/>
          <w:sz w:val="22"/>
          <w:szCs w:val="22"/>
        </w:rPr>
      </w:pPr>
      <w:r w:rsidRPr="00C90AF4">
        <w:rPr>
          <w:b w:val="0"/>
          <w:sz w:val="22"/>
          <w:szCs w:val="22"/>
        </w:rPr>
        <w:t xml:space="preserve">There is continuous improvement in relation to information governance within the UHB and that risks arising from this are being managed appropriately. </w:t>
      </w:r>
    </w:p>
    <w:p w14:paraId="3DC6C74D" w14:textId="77777777" w:rsidR="00EE335A" w:rsidRPr="00C90AF4" w:rsidRDefault="00EE335A" w:rsidP="00EE335A">
      <w:pPr>
        <w:pStyle w:val="StyleOutlinenumberedArialOutlinenumberedArial11Outli"/>
        <w:numPr>
          <w:ilvl w:val="0"/>
          <w:numId w:val="3"/>
        </w:numPr>
        <w:spacing w:before="120"/>
        <w:ind w:hanging="357"/>
        <w:jc w:val="both"/>
        <w:rPr>
          <w:b w:val="0"/>
          <w:sz w:val="22"/>
          <w:szCs w:val="22"/>
        </w:rPr>
      </w:pPr>
      <w:r w:rsidRPr="00C90AF4">
        <w:rPr>
          <w:b w:val="0"/>
          <w:sz w:val="22"/>
          <w:szCs w:val="22"/>
        </w:rPr>
        <w:lastRenderedPageBreak/>
        <w:t xml:space="preserve">Effective communication, engagement and training is in place across the UHB for Information </w:t>
      </w:r>
      <w:proofErr w:type="gramStart"/>
      <w:r w:rsidRPr="00C90AF4">
        <w:rPr>
          <w:b w:val="0"/>
          <w:sz w:val="22"/>
          <w:szCs w:val="22"/>
        </w:rPr>
        <w:t>Governance;</w:t>
      </w:r>
      <w:proofErr w:type="gramEnd"/>
    </w:p>
    <w:p w14:paraId="0DD8BD5A" w14:textId="77777777" w:rsidR="00EE335A" w:rsidRPr="00C90AF4" w:rsidRDefault="00EE335A" w:rsidP="00EE335A">
      <w:pPr>
        <w:pStyle w:val="StyleOutlinenumberedArialOutlinenumberedArial11Outli"/>
        <w:numPr>
          <w:ilvl w:val="0"/>
          <w:numId w:val="4"/>
        </w:numPr>
        <w:spacing w:before="120"/>
        <w:jc w:val="both"/>
        <w:rPr>
          <w:b w:val="0"/>
          <w:sz w:val="22"/>
          <w:szCs w:val="22"/>
        </w:rPr>
      </w:pPr>
      <w:r w:rsidRPr="00C90AF4">
        <w:rPr>
          <w:b w:val="0"/>
          <w:sz w:val="22"/>
          <w:szCs w:val="22"/>
        </w:rPr>
        <w:t>To seek assurance on the development and delivery of a Digital Strategy for the UHB ensuring that:</w:t>
      </w:r>
    </w:p>
    <w:p w14:paraId="4EE4DA25" w14:textId="77777777" w:rsidR="00EE335A" w:rsidRPr="00C90AF4" w:rsidRDefault="00EE335A" w:rsidP="00EE335A">
      <w:pPr>
        <w:pStyle w:val="StyleOutlinenumberedArialOutlinenumberedArial11Outli"/>
        <w:numPr>
          <w:ilvl w:val="1"/>
          <w:numId w:val="4"/>
        </w:numPr>
        <w:spacing w:before="120"/>
        <w:jc w:val="both"/>
        <w:rPr>
          <w:b w:val="0"/>
          <w:sz w:val="22"/>
          <w:szCs w:val="22"/>
        </w:rPr>
      </w:pPr>
      <w:r w:rsidRPr="00C90AF4">
        <w:rPr>
          <w:b w:val="0"/>
          <w:sz w:val="22"/>
          <w:szCs w:val="22"/>
        </w:rPr>
        <w:t>It supports Shaping our Future Wellbeing and detail articulated within the IMTP</w:t>
      </w:r>
    </w:p>
    <w:p w14:paraId="3C919CFA" w14:textId="77777777" w:rsidR="00EE335A" w:rsidRPr="00C90AF4" w:rsidRDefault="00EE335A" w:rsidP="00EE335A">
      <w:pPr>
        <w:pStyle w:val="StyleOutlinenumberedArialOutlinenumberedArial11Outli"/>
        <w:numPr>
          <w:ilvl w:val="1"/>
          <w:numId w:val="4"/>
        </w:numPr>
        <w:jc w:val="both"/>
        <w:rPr>
          <w:b w:val="0"/>
          <w:sz w:val="22"/>
          <w:szCs w:val="22"/>
        </w:rPr>
      </w:pPr>
      <w:r w:rsidRPr="00C90AF4">
        <w:rPr>
          <w:b w:val="0"/>
          <w:sz w:val="22"/>
          <w:szCs w:val="22"/>
        </w:rPr>
        <w:t xml:space="preserve">Good partnership working is in place </w:t>
      </w:r>
    </w:p>
    <w:p w14:paraId="393FED00" w14:textId="77777777" w:rsidR="00EE335A" w:rsidRPr="00C90AF4" w:rsidRDefault="00EE335A" w:rsidP="00EE335A">
      <w:pPr>
        <w:pStyle w:val="StyleOutlinenumberedArialOutlinenumberedArial11Outli"/>
        <w:numPr>
          <w:ilvl w:val="1"/>
          <w:numId w:val="4"/>
        </w:numPr>
        <w:jc w:val="both"/>
        <w:rPr>
          <w:b w:val="0"/>
          <w:sz w:val="22"/>
          <w:szCs w:val="22"/>
        </w:rPr>
      </w:pPr>
      <w:r w:rsidRPr="00C90AF4">
        <w:rPr>
          <w:b w:val="0"/>
          <w:sz w:val="22"/>
          <w:szCs w:val="22"/>
        </w:rPr>
        <w:t>Attention is paid to the articulation of benefits and an implementation programme of delivery</w:t>
      </w:r>
    </w:p>
    <w:p w14:paraId="6473EC18" w14:textId="77777777" w:rsidR="00EE335A" w:rsidRPr="00C90AF4" w:rsidRDefault="00EE335A" w:rsidP="00EE335A">
      <w:pPr>
        <w:pStyle w:val="StyleOutlinenumberedArialOutlinenumberedArial11Outli"/>
        <w:numPr>
          <w:ilvl w:val="1"/>
          <w:numId w:val="4"/>
        </w:numPr>
        <w:jc w:val="both"/>
        <w:rPr>
          <w:b w:val="0"/>
          <w:sz w:val="22"/>
          <w:szCs w:val="22"/>
        </w:rPr>
      </w:pPr>
      <w:r w:rsidRPr="00C90AF4">
        <w:rPr>
          <w:b w:val="0"/>
          <w:sz w:val="22"/>
          <w:szCs w:val="22"/>
        </w:rPr>
        <w:t>Benefits are derived from the Strategy</w:t>
      </w:r>
    </w:p>
    <w:p w14:paraId="4E353F6B" w14:textId="77777777" w:rsidR="00EE335A" w:rsidRPr="00C90AF4" w:rsidRDefault="00EE335A" w:rsidP="00EE335A">
      <w:pPr>
        <w:pStyle w:val="StyleOutlinenumberedArialOutlinenumberedArial11Outli"/>
        <w:jc w:val="both"/>
        <w:rPr>
          <w:b w:val="0"/>
          <w:sz w:val="22"/>
          <w:szCs w:val="22"/>
        </w:rPr>
      </w:pPr>
    </w:p>
    <w:p w14:paraId="6BCEB885" w14:textId="452CC1BE" w:rsidR="00EE335A" w:rsidRDefault="00EE335A" w:rsidP="00EE335A">
      <w:pPr>
        <w:spacing w:after="0" w:line="240" w:lineRule="auto"/>
        <w:jc w:val="both"/>
        <w:rPr>
          <w:rFonts w:ascii="Arial" w:hAnsi="Arial" w:cs="Arial"/>
        </w:rPr>
      </w:pPr>
      <w:r w:rsidRPr="00C90AF4">
        <w:rPr>
          <w:rFonts w:ascii="Arial" w:hAnsi="Arial" w:cs="Arial"/>
        </w:rPr>
        <w:t xml:space="preserve">During the financial year </w:t>
      </w:r>
      <w:r w:rsidR="00FA2F9E">
        <w:rPr>
          <w:rFonts w:ascii="Arial" w:hAnsi="Arial" w:cs="Arial"/>
        </w:rPr>
        <w:t>2024/25,</w:t>
      </w:r>
      <w:r w:rsidRPr="00C90AF4">
        <w:rPr>
          <w:rFonts w:ascii="Arial" w:hAnsi="Arial" w:cs="Arial"/>
        </w:rPr>
        <w:t xml:space="preserve"> the Digital </w:t>
      </w:r>
      <w:r w:rsidR="00FA2F9E">
        <w:rPr>
          <w:rFonts w:ascii="Arial" w:hAnsi="Arial" w:cs="Arial"/>
        </w:rPr>
        <w:t>&amp; Infrastructure</w:t>
      </w:r>
      <w:r w:rsidRPr="00C90AF4">
        <w:rPr>
          <w:rFonts w:ascii="Arial" w:hAnsi="Arial" w:cs="Arial"/>
        </w:rPr>
        <w:t xml:space="preserve"> Committee reviewed the following key items at its meetings:</w:t>
      </w:r>
    </w:p>
    <w:p w14:paraId="5719B596" w14:textId="77777777" w:rsidR="00BD330C" w:rsidRDefault="00BD330C" w:rsidP="00EE335A">
      <w:pPr>
        <w:spacing w:after="0" w:line="240" w:lineRule="auto"/>
        <w:jc w:val="both"/>
        <w:rPr>
          <w:rFonts w:ascii="Arial" w:hAnsi="Arial" w:cs="Arial"/>
        </w:rPr>
      </w:pPr>
    </w:p>
    <w:p w14:paraId="383E2D37" w14:textId="3D4E599B" w:rsidR="0094733C" w:rsidRDefault="00BD330C" w:rsidP="00BD330C">
      <w:pPr>
        <w:pStyle w:val="ListParagraph"/>
        <w:numPr>
          <w:ilvl w:val="0"/>
          <w:numId w:val="8"/>
        </w:numPr>
        <w:spacing w:after="0" w:line="240" w:lineRule="auto"/>
        <w:jc w:val="both"/>
        <w:rPr>
          <w:rFonts w:ascii="Arial" w:hAnsi="Arial" w:cs="Arial"/>
        </w:rPr>
      </w:pPr>
      <w:r>
        <w:rPr>
          <w:rFonts w:ascii="Arial" w:hAnsi="Arial" w:cs="Arial"/>
        </w:rPr>
        <w:t>Digital Roadmap &amp; Work Programme Update</w:t>
      </w:r>
    </w:p>
    <w:p w14:paraId="318CFD6E" w14:textId="6FC1E86F" w:rsidR="00BD330C" w:rsidRDefault="00BD330C" w:rsidP="00BD330C">
      <w:pPr>
        <w:pStyle w:val="ListParagraph"/>
        <w:numPr>
          <w:ilvl w:val="0"/>
          <w:numId w:val="8"/>
        </w:numPr>
        <w:spacing w:after="0" w:line="240" w:lineRule="auto"/>
        <w:jc w:val="both"/>
        <w:rPr>
          <w:rFonts w:ascii="Arial" w:hAnsi="Arial" w:cs="Arial"/>
        </w:rPr>
      </w:pPr>
      <w:r>
        <w:rPr>
          <w:rFonts w:ascii="Arial" w:hAnsi="Arial" w:cs="Arial"/>
        </w:rPr>
        <w:t>Corporate Digital Risk Register</w:t>
      </w:r>
    </w:p>
    <w:p w14:paraId="2081952C" w14:textId="6DB8D456" w:rsidR="00BD330C" w:rsidRDefault="00BD330C" w:rsidP="00BD330C">
      <w:pPr>
        <w:pStyle w:val="ListParagraph"/>
        <w:numPr>
          <w:ilvl w:val="0"/>
          <w:numId w:val="8"/>
        </w:numPr>
        <w:spacing w:after="0" w:line="240" w:lineRule="auto"/>
        <w:jc w:val="both"/>
        <w:rPr>
          <w:rFonts w:ascii="Arial" w:hAnsi="Arial" w:cs="Arial"/>
        </w:rPr>
      </w:pPr>
      <w:r w:rsidRPr="00BD330C">
        <w:rPr>
          <w:rFonts w:ascii="Arial" w:hAnsi="Arial" w:cs="Arial"/>
        </w:rPr>
        <w:t>NHS APP Progress Update &amp; Planned Care Agenda</w:t>
      </w:r>
    </w:p>
    <w:p w14:paraId="570E81DF" w14:textId="06C2E258" w:rsidR="00BD330C" w:rsidRDefault="00BD330C" w:rsidP="00BD330C">
      <w:pPr>
        <w:pStyle w:val="ListParagraph"/>
        <w:numPr>
          <w:ilvl w:val="0"/>
          <w:numId w:val="8"/>
        </w:numPr>
        <w:spacing w:after="0" w:line="240" w:lineRule="auto"/>
        <w:jc w:val="both"/>
        <w:rPr>
          <w:rFonts w:ascii="Arial" w:hAnsi="Arial" w:cs="Arial"/>
        </w:rPr>
      </w:pPr>
      <w:r>
        <w:rPr>
          <w:rFonts w:ascii="Arial" w:hAnsi="Arial" w:cs="Arial"/>
        </w:rPr>
        <w:t>General Cyber Update</w:t>
      </w:r>
    </w:p>
    <w:p w14:paraId="18AA74E0" w14:textId="68673B36" w:rsidR="00BD330C" w:rsidRDefault="00BD330C" w:rsidP="00BD330C">
      <w:pPr>
        <w:pStyle w:val="ListParagraph"/>
        <w:numPr>
          <w:ilvl w:val="0"/>
          <w:numId w:val="8"/>
        </w:numPr>
        <w:spacing w:after="0" w:line="240" w:lineRule="auto"/>
        <w:jc w:val="both"/>
        <w:rPr>
          <w:rFonts w:ascii="Arial" w:hAnsi="Arial" w:cs="Arial"/>
        </w:rPr>
      </w:pPr>
      <w:r>
        <w:rPr>
          <w:rFonts w:ascii="Arial" w:hAnsi="Arial" w:cs="Arial"/>
        </w:rPr>
        <w:t>P</w:t>
      </w:r>
      <w:r w:rsidRPr="00BD330C">
        <w:rPr>
          <w:rFonts w:ascii="Arial" w:hAnsi="Arial" w:cs="Arial"/>
        </w:rPr>
        <w:t>roposed 2025/26 capital plan</w:t>
      </w:r>
    </w:p>
    <w:p w14:paraId="11DEE1E7" w14:textId="73B436D5" w:rsidR="00BD330C" w:rsidRPr="00F63CFC" w:rsidRDefault="00BD330C" w:rsidP="00F63CFC">
      <w:pPr>
        <w:pStyle w:val="ListParagraph"/>
        <w:numPr>
          <w:ilvl w:val="0"/>
          <w:numId w:val="8"/>
        </w:numPr>
        <w:spacing w:after="0" w:line="240" w:lineRule="auto"/>
        <w:jc w:val="both"/>
        <w:rPr>
          <w:rFonts w:ascii="Arial" w:hAnsi="Arial" w:cs="Arial"/>
        </w:rPr>
      </w:pPr>
      <w:r w:rsidRPr="00BD330C">
        <w:rPr>
          <w:rFonts w:ascii="Arial" w:hAnsi="Arial" w:cs="Arial"/>
        </w:rPr>
        <w:t>IG Data Compliance</w:t>
      </w:r>
    </w:p>
    <w:p w14:paraId="1C76ACCD" w14:textId="77777777" w:rsidR="0094733C" w:rsidRPr="00C90AF4" w:rsidRDefault="0094733C" w:rsidP="00EE335A">
      <w:pPr>
        <w:spacing w:line="240" w:lineRule="auto"/>
        <w:jc w:val="both"/>
        <w:rPr>
          <w:rFonts w:ascii="Arial" w:hAnsi="Arial" w:cs="Arial"/>
          <w:b/>
        </w:rPr>
      </w:pPr>
    </w:p>
    <w:p w14:paraId="0D09357C" w14:textId="77777777" w:rsidR="00EE335A" w:rsidRPr="00C90AF4" w:rsidRDefault="00EE335A" w:rsidP="00EE335A">
      <w:pPr>
        <w:pStyle w:val="ListParagraph"/>
        <w:numPr>
          <w:ilvl w:val="0"/>
          <w:numId w:val="1"/>
        </w:numPr>
        <w:spacing w:line="240" w:lineRule="auto"/>
        <w:jc w:val="both"/>
        <w:rPr>
          <w:rFonts w:ascii="Arial" w:hAnsi="Arial" w:cs="Arial"/>
          <w:b/>
        </w:rPr>
      </w:pPr>
      <w:r w:rsidRPr="00C90AF4">
        <w:rPr>
          <w:rFonts w:ascii="Arial" w:hAnsi="Arial" w:cs="Arial"/>
          <w:b/>
        </w:rPr>
        <w:t xml:space="preserve">Reporting Responsibilities </w:t>
      </w:r>
    </w:p>
    <w:p w14:paraId="35559BCE" w14:textId="4B19CF5A" w:rsidR="00EE335A" w:rsidRPr="00C90AF4" w:rsidRDefault="00EE335A" w:rsidP="00EE335A">
      <w:pPr>
        <w:pStyle w:val="BodyTextIndent3"/>
        <w:spacing w:before="120"/>
        <w:ind w:left="0"/>
        <w:jc w:val="both"/>
        <w:rPr>
          <w:rFonts w:cs="Arial"/>
          <w:u w:val="none"/>
        </w:rPr>
      </w:pPr>
      <w:r w:rsidRPr="00C90AF4">
        <w:rPr>
          <w:rFonts w:cs="Arial"/>
          <w:u w:val="none"/>
        </w:rPr>
        <w:t xml:space="preserve">The Committee has reported to the Board after each of the Digital </w:t>
      </w:r>
      <w:r w:rsidR="001B3BFA">
        <w:rPr>
          <w:rFonts w:cs="Arial"/>
          <w:u w:val="none"/>
        </w:rPr>
        <w:t>&amp; Infrastructure</w:t>
      </w:r>
      <w:r w:rsidRPr="00C90AF4">
        <w:rPr>
          <w:rFonts w:cs="Arial"/>
          <w:u w:val="none"/>
        </w:rPr>
        <w:t xml:space="preserve"> Committee meetings by presenting a summary report of the key discussion items at the Digital Health &amp; Intelligence Committee. The report is presented by the Chair of the Digital </w:t>
      </w:r>
      <w:r w:rsidR="001B3BFA">
        <w:rPr>
          <w:rFonts w:cs="Arial"/>
          <w:u w:val="none"/>
        </w:rPr>
        <w:t>&amp; Infrastructure</w:t>
      </w:r>
      <w:r w:rsidRPr="00C90AF4">
        <w:rPr>
          <w:rFonts w:cs="Arial"/>
          <w:u w:val="none"/>
        </w:rPr>
        <w:t xml:space="preserve"> Committee. </w:t>
      </w:r>
    </w:p>
    <w:p w14:paraId="30470BCC" w14:textId="77777777" w:rsidR="00EE335A" w:rsidRPr="00C90AF4" w:rsidRDefault="00EE335A" w:rsidP="00EE335A">
      <w:pPr>
        <w:pStyle w:val="BodyTextIndent3"/>
        <w:spacing w:before="120"/>
        <w:ind w:left="0"/>
        <w:jc w:val="both"/>
        <w:rPr>
          <w:rFonts w:cs="Arial"/>
          <w:u w:val="none"/>
        </w:rPr>
      </w:pPr>
    </w:p>
    <w:p w14:paraId="309C6268" w14:textId="77777777" w:rsidR="00EE335A" w:rsidRPr="00C90AF4" w:rsidRDefault="00EE335A" w:rsidP="00EE335A">
      <w:pPr>
        <w:pStyle w:val="ListParagraph"/>
        <w:numPr>
          <w:ilvl w:val="0"/>
          <w:numId w:val="1"/>
        </w:numPr>
        <w:spacing w:line="240" w:lineRule="auto"/>
        <w:jc w:val="both"/>
        <w:rPr>
          <w:rFonts w:ascii="Arial" w:hAnsi="Arial" w:cs="Arial"/>
          <w:b/>
        </w:rPr>
      </w:pPr>
      <w:r w:rsidRPr="00C90AF4">
        <w:rPr>
          <w:rFonts w:ascii="Arial" w:hAnsi="Arial" w:cs="Arial"/>
          <w:b/>
        </w:rPr>
        <w:t>Opinion</w:t>
      </w:r>
    </w:p>
    <w:p w14:paraId="7A780CB0" w14:textId="0C9B69D3" w:rsidR="00EE335A" w:rsidRPr="00C90AF4" w:rsidRDefault="00EE335A" w:rsidP="00EE335A">
      <w:pPr>
        <w:pStyle w:val="BodyTextIndent3"/>
        <w:spacing w:before="120"/>
        <w:ind w:left="0"/>
        <w:jc w:val="both"/>
        <w:rPr>
          <w:rFonts w:cs="Arial"/>
          <w:u w:val="none"/>
        </w:rPr>
      </w:pPr>
      <w:r w:rsidRPr="00C90AF4">
        <w:rPr>
          <w:rFonts w:cs="Arial"/>
          <w:u w:val="none"/>
        </w:rPr>
        <w:t xml:space="preserve">The Committee is of the opinion that the draft Digital </w:t>
      </w:r>
      <w:r w:rsidR="001B3BFA">
        <w:rPr>
          <w:rFonts w:cs="Arial"/>
          <w:u w:val="none"/>
        </w:rPr>
        <w:t>&amp; Infrastructure</w:t>
      </w:r>
      <w:r w:rsidRPr="00C90AF4">
        <w:rPr>
          <w:rFonts w:cs="Arial"/>
          <w:u w:val="none"/>
        </w:rPr>
        <w:t xml:space="preserve"> Committee Report 202</w:t>
      </w:r>
      <w:r w:rsidR="001B3BFA">
        <w:rPr>
          <w:rFonts w:cs="Arial"/>
          <w:u w:val="none"/>
        </w:rPr>
        <w:t>4</w:t>
      </w:r>
      <w:r w:rsidRPr="00C90AF4">
        <w:rPr>
          <w:rFonts w:cs="Arial"/>
          <w:u w:val="none"/>
        </w:rPr>
        <w:t>/2</w:t>
      </w:r>
      <w:r w:rsidR="001B3BFA">
        <w:rPr>
          <w:rFonts w:cs="Arial"/>
          <w:u w:val="none"/>
        </w:rPr>
        <w:t>5</w:t>
      </w:r>
      <w:r w:rsidRPr="00C90AF4">
        <w:rPr>
          <w:rFonts w:cs="Arial"/>
          <w:u w:val="none"/>
        </w:rPr>
        <w:t xml:space="preserve"> is consistent with its role as set out within the Terms of Reference and that there are no matters that the Committee is aware of at this time that have not been disclosed appropriately.</w:t>
      </w:r>
    </w:p>
    <w:p w14:paraId="6A8BC521" w14:textId="77777777" w:rsidR="00EE335A" w:rsidRPr="00C90AF4" w:rsidRDefault="00EE335A" w:rsidP="00EE335A">
      <w:pPr>
        <w:pStyle w:val="BodyTextIndent3"/>
        <w:spacing w:before="120"/>
        <w:ind w:left="0"/>
        <w:jc w:val="both"/>
        <w:rPr>
          <w:rFonts w:cs="Arial"/>
          <w:u w:val="none"/>
        </w:rPr>
      </w:pPr>
    </w:p>
    <w:p w14:paraId="0F16734F" w14:textId="77777777" w:rsidR="00EE335A" w:rsidRPr="00C90AF4" w:rsidRDefault="00EE335A" w:rsidP="00EE335A">
      <w:pPr>
        <w:spacing w:line="240" w:lineRule="auto"/>
        <w:jc w:val="both"/>
        <w:rPr>
          <w:rFonts w:ascii="Arial" w:hAnsi="Arial" w:cs="Arial"/>
          <w:b/>
        </w:rPr>
      </w:pPr>
      <w:r w:rsidRPr="00C90AF4">
        <w:rPr>
          <w:rFonts w:ascii="Arial" w:hAnsi="Arial" w:cs="Arial"/>
          <w:b/>
        </w:rPr>
        <w:t>David Edwards</w:t>
      </w:r>
    </w:p>
    <w:p w14:paraId="6B525BE3" w14:textId="77777777" w:rsidR="00EE335A" w:rsidRPr="00C90AF4" w:rsidRDefault="00EE335A" w:rsidP="00EE335A">
      <w:pPr>
        <w:spacing w:line="240" w:lineRule="auto"/>
        <w:jc w:val="both"/>
        <w:rPr>
          <w:rFonts w:ascii="Arial" w:hAnsi="Arial" w:cs="Arial"/>
          <w:b/>
        </w:rPr>
      </w:pPr>
      <w:r w:rsidRPr="00C90AF4">
        <w:rPr>
          <w:rFonts w:ascii="Arial" w:hAnsi="Arial" w:cs="Arial"/>
          <w:b/>
        </w:rPr>
        <w:t xml:space="preserve">Committee Chair </w:t>
      </w:r>
    </w:p>
    <w:p w14:paraId="519C0A86" w14:textId="77777777" w:rsidR="00EE335A" w:rsidRPr="009676ED" w:rsidRDefault="00EE335A" w:rsidP="00EE335A">
      <w:pPr>
        <w:jc w:val="both"/>
        <w:rPr>
          <w:rFonts w:ascii="Arial" w:hAnsi="Arial" w:cs="Arial"/>
          <w:b/>
        </w:rPr>
      </w:pPr>
    </w:p>
    <w:p w14:paraId="2DF9F179" w14:textId="77777777" w:rsidR="003845A1" w:rsidRDefault="003845A1"/>
    <w:sectPr w:rsidR="003845A1">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8E1282" w14:textId="77777777" w:rsidR="0094733C" w:rsidRDefault="0094733C">
      <w:pPr>
        <w:spacing w:after="0" w:line="240" w:lineRule="auto"/>
      </w:pPr>
      <w:r>
        <w:separator/>
      </w:r>
    </w:p>
  </w:endnote>
  <w:endnote w:type="continuationSeparator" w:id="0">
    <w:p w14:paraId="464A30CB" w14:textId="77777777" w:rsidR="0094733C" w:rsidRDefault="009473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Narrow">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78BAC1" w14:textId="77777777" w:rsidR="0094733C" w:rsidRDefault="0094733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7999B5" w14:textId="77777777" w:rsidR="0094733C" w:rsidRDefault="0094733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5B087" w14:textId="77777777" w:rsidR="0094733C" w:rsidRDefault="009473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BEDE8C" w14:textId="77777777" w:rsidR="0094733C" w:rsidRDefault="0094733C">
      <w:pPr>
        <w:spacing w:after="0" w:line="240" w:lineRule="auto"/>
      </w:pPr>
      <w:r>
        <w:separator/>
      </w:r>
    </w:p>
  </w:footnote>
  <w:footnote w:type="continuationSeparator" w:id="0">
    <w:p w14:paraId="72F85081" w14:textId="77777777" w:rsidR="0094733C" w:rsidRDefault="009473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06717" w14:textId="77777777" w:rsidR="0094733C" w:rsidRDefault="009473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6AB33F" w14:textId="77777777" w:rsidR="0094733C" w:rsidRDefault="0094733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A980DC" w14:textId="77777777" w:rsidR="0094733C" w:rsidRDefault="009473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CC6A42"/>
    <w:multiLevelType w:val="hybridMultilevel"/>
    <w:tmpl w:val="68CE2E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1BEA0CDC"/>
    <w:multiLevelType w:val="hybridMultilevel"/>
    <w:tmpl w:val="6C86C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E20A0D"/>
    <w:multiLevelType w:val="hybridMultilevel"/>
    <w:tmpl w:val="6B922D90"/>
    <w:lvl w:ilvl="0" w:tplc="BA1C69B2">
      <w:start w:val="25"/>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E800FF"/>
    <w:multiLevelType w:val="hybridMultilevel"/>
    <w:tmpl w:val="ABAEA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2592C0F"/>
    <w:multiLevelType w:val="hybridMultilevel"/>
    <w:tmpl w:val="C7BCE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6C9691C"/>
    <w:multiLevelType w:val="hybridMultilevel"/>
    <w:tmpl w:val="D35646F8"/>
    <w:lvl w:ilvl="0" w:tplc="58809844">
      <w:start w:val="25"/>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B600ED0"/>
    <w:multiLevelType w:val="hybridMultilevel"/>
    <w:tmpl w:val="FE0A4CD6"/>
    <w:lvl w:ilvl="0" w:tplc="D6A04D76">
      <w:start w:val="1"/>
      <w:numFmt w:val="bullet"/>
      <w:lvlText w:val="-"/>
      <w:lvlJc w:val="left"/>
      <w:pPr>
        <w:ind w:left="1080" w:hanging="360"/>
      </w:pPr>
      <w:rPr>
        <w:rFonts w:ascii="Arial" w:eastAsia="Times New Roman" w:hAnsi="Arial" w:cs="Arial" w:hint="default"/>
        <w:u w:val="none"/>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7A914F06"/>
    <w:multiLevelType w:val="hybridMultilevel"/>
    <w:tmpl w:val="ADAA08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C3A0204"/>
    <w:multiLevelType w:val="hybridMultilevel"/>
    <w:tmpl w:val="11485E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C4C4996"/>
    <w:multiLevelType w:val="hybridMultilevel"/>
    <w:tmpl w:val="99DCFF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26744370">
    <w:abstractNumId w:val="1"/>
  </w:num>
  <w:num w:numId="2" w16cid:durableId="1715613089">
    <w:abstractNumId w:val="5"/>
  </w:num>
  <w:num w:numId="3" w16cid:durableId="818232019">
    <w:abstractNumId w:val="4"/>
  </w:num>
  <w:num w:numId="4" w16cid:durableId="457340222">
    <w:abstractNumId w:val="10"/>
  </w:num>
  <w:num w:numId="5" w16cid:durableId="302732578">
    <w:abstractNumId w:val="9"/>
  </w:num>
  <w:num w:numId="6" w16cid:durableId="1624386411">
    <w:abstractNumId w:val="2"/>
  </w:num>
  <w:num w:numId="7" w16cid:durableId="1786268437">
    <w:abstractNumId w:val="7"/>
  </w:num>
  <w:num w:numId="8" w16cid:durableId="244535791">
    <w:abstractNumId w:val="0"/>
  </w:num>
  <w:num w:numId="9" w16cid:durableId="510142475">
    <w:abstractNumId w:val="8"/>
  </w:num>
  <w:num w:numId="10" w16cid:durableId="988169054">
    <w:abstractNumId w:val="6"/>
  </w:num>
  <w:num w:numId="11" w16cid:durableId="18949340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B80"/>
    <w:rsid w:val="001B3BFA"/>
    <w:rsid w:val="003845A1"/>
    <w:rsid w:val="0071354D"/>
    <w:rsid w:val="0094733C"/>
    <w:rsid w:val="009B16C7"/>
    <w:rsid w:val="00B07B80"/>
    <w:rsid w:val="00BD330C"/>
    <w:rsid w:val="00C21F4B"/>
    <w:rsid w:val="00CD719B"/>
    <w:rsid w:val="00D32E8F"/>
    <w:rsid w:val="00D73A11"/>
    <w:rsid w:val="00EE335A"/>
    <w:rsid w:val="00F14A19"/>
    <w:rsid w:val="00F63CFC"/>
    <w:rsid w:val="00FA2F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22FD9"/>
  <w15:chartTrackingRefBased/>
  <w15:docId w15:val="{AEECE90B-5140-4607-A175-172308D9C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33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EE335A"/>
    <w:pPr>
      <w:ind w:left="720"/>
      <w:contextualSpacing/>
    </w:pPr>
  </w:style>
  <w:style w:type="paragraph" w:styleId="BodyTextIndent3">
    <w:name w:val="Body Text Indent 3"/>
    <w:basedOn w:val="Normal"/>
    <w:link w:val="BodyTextIndent3Char"/>
    <w:rsid w:val="00EE335A"/>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EE335A"/>
    <w:rPr>
      <w:rFonts w:ascii="Arial" w:eastAsia="Times New Roman" w:hAnsi="Arial" w:cs="Times New Roman"/>
      <w:u w:val="single"/>
      <w:lang w:eastAsia="en-GB"/>
    </w:rPr>
  </w:style>
  <w:style w:type="paragraph" w:styleId="Header">
    <w:name w:val="header"/>
    <w:basedOn w:val="Normal"/>
    <w:link w:val="HeaderChar"/>
    <w:uiPriority w:val="99"/>
    <w:unhideWhenUsed/>
    <w:rsid w:val="00EE33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335A"/>
  </w:style>
  <w:style w:type="paragraph" w:styleId="Footer">
    <w:name w:val="footer"/>
    <w:basedOn w:val="Normal"/>
    <w:link w:val="FooterChar"/>
    <w:uiPriority w:val="99"/>
    <w:unhideWhenUsed/>
    <w:rsid w:val="00EE33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335A"/>
  </w:style>
  <w:style w:type="paragraph" w:customStyle="1" w:styleId="StyleOutlinenumberedArialOutlinenumberedArial11Outli">
    <w:name w:val="Style Outline numbered Arial + Outline numbered Arial 1...1 + Outli..."/>
    <w:basedOn w:val="Normal"/>
    <w:rsid w:val="00EE335A"/>
    <w:pPr>
      <w:widowControl w:val="0"/>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EE335A"/>
  </w:style>
  <w:style w:type="paragraph" w:styleId="NoSpacing">
    <w:name w:val="No Spacing"/>
    <w:uiPriority w:val="1"/>
    <w:qFormat/>
    <w:rsid w:val="00EE335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6578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FC7FCFF-92A5-4A69-A1F0-4C9BE3BE9208}"/>
</file>

<file path=customXml/itemProps2.xml><?xml version="1.0" encoding="utf-8"?>
<ds:datastoreItem xmlns:ds="http://schemas.openxmlformats.org/officeDocument/2006/customXml" ds:itemID="{1EEAFDA5-990F-47B7-B158-9ECA811E6056}"/>
</file>

<file path=customXml/itemProps3.xml><?xml version="1.0" encoding="utf-8"?>
<ds:datastoreItem xmlns:ds="http://schemas.openxmlformats.org/officeDocument/2006/customXml" ds:itemID="{E3272A64-FB8D-48A2-B057-BCC0A0ECC6EE}"/>
</file>

<file path=docProps/app.xml><?xml version="1.0" encoding="utf-8"?>
<Properties xmlns="http://schemas.openxmlformats.org/officeDocument/2006/extended-properties" xmlns:vt="http://schemas.openxmlformats.org/officeDocument/2006/docPropsVTypes">
  <Template>Normal</Template>
  <TotalTime>284</TotalTime>
  <Pages>3</Pages>
  <Words>611</Words>
  <Characters>3486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Regan (Cardiff and Vale UHB - CORPORATE GOVERNANCE)</dc:creator>
  <cp:keywords/>
  <dc:description/>
  <cp:lastModifiedBy>Nikki Regan (Cardiff and Vale UHB - CORPORATE GOVERNANCE)</cp:lastModifiedBy>
  <cp:revision>7</cp:revision>
  <dcterms:created xsi:type="dcterms:W3CDTF">2025-04-15T08:41:00Z</dcterms:created>
  <dcterms:modified xsi:type="dcterms:W3CDTF">2025-07-23T07:55:00Z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