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AE3007" w:rsidP="00AE3007" w:rsidRDefault="00AE3007" w14:paraId="47011479" w14:textId="77777777">
      <w:pPr>
        <w:pStyle w:val="paragraph"/>
        <w:spacing w:before="0" w:beforeAutospacing="0" w:after="0" w:afterAutospacing="0"/>
        <w:textAlignment w:val="baseline"/>
        <w:rPr>
          <w:rFonts w:ascii="Segoe UI" w:hAnsi="Segoe UI" w:cs="Segoe UI"/>
          <w:sz w:val="18"/>
          <w:szCs w:val="18"/>
        </w:rPr>
      </w:pPr>
    </w:p>
    <w:p w:rsidR="00AE3007" w:rsidP="00AE3007" w:rsidRDefault="00AE3007" w14:paraId="0F7B32E9" w14:textId="77777777">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rsidR="00AE3007" w:rsidP="00AE3007" w:rsidRDefault="00AE3007" w14:paraId="045CDD07"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rsidR="00AE3007" w:rsidP="00AE3007" w:rsidRDefault="00AE3007" w14:paraId="79981AD9"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rsidR="00AE3007" w:rsidP="3DB6C6F0" w:rsidRDefault="00AE3007" w14:paraId="5B4AF7B5" w14:textId="77777777" w14:noSpellErr="1">
      <w:pPr>
        <w:pStyle w:val="paragraph"/>
        <w:spacing w:before="0" w:beforeAutospacing="off" w:after="0" w:afterAutospacing="off"/>
        <w:jc w:val="center"/>
        <w:textAlignment w:val="baseline"/>
        <w:rPr>
          <w:rStyle w:val="normaltextrun"/>
          <w:rFonts w:ascii="Arial" w:hAnsi="Arial" w:cs="Arial"/>
          <w:b w:val="1"/>
          <w:bCs w:val="1"/>
          <w:sz w:val="72"/>
          <w:szCs w:val="72"/>
        </w:rPr>
      </w:pPr>
    </w:p>
    <w:p w:rsidR="3DB6C6F0" w:rsidP="3DB6C6F0" w:rsidRDefault="3DB6C6F0" w14:paraId="1DBAF9D7" w14:textId="4489EBF4">
      <w:pPr>
        <w:pStyle w:val="paragraph"/>
        <w:spacing w:before="0" w:beforeAutospacing="off" w:after="0" w:afterAutospacing="off"/>
        <w:jc w:val="center"/>
        <w:rPr>
          <w:rStyle w:val="normaltextrun"/>
          <w:rFonts w:ascii="Arial" w:hAnsi="Arial" w:cs="Arial"/>
          <w:b w:val="1"/>
          <w:bCs w:val="1"/>
          <w:sz w:val="72"/>
          <w:szCs w:val="72"/>
        </w:rPr>
      </w:pPr>
    </w:p>
    <w:p w:rsidR="00AE3007" w:rsidP="00AE3007" w:rsidRDefault="00AE3007" w14:paraId="660DC4C7" w14:textId="77777777">
      <w:pPr>
        <w:pStyle w:val="paragraph"/>
        <w:spacing w:before="0" w:beforeAutospacing="0" w:after="0" w:afterAutospacing="0"/>
        <w:jc w:val="center"/>
        <w:textAlignment w:val="baseline"/>
        <w:rPr>
          <w:rStyle w:val="normaltextrun"/>
          <w:rFonts w:ascii="Arial" w:hAnsi="Arial" w:cs="Arial"/>
          <w:b/>
          <w:bCs/>
          <w:sz w:val="72"/>
          <w:szCs w:val="72"/>
        </w:rPr>
      </w:pPr>
    </w:p>
    <w:p w:rsidR="00AE3007" w:rsidP="3DB6C6F0" w:rsidRDefault="00AE3007" w14:paraId="3942E0F5" w14:textId="47425EF1">
      <w:pPr>
        <w:pStyle w:val="paragraph"/>
        <w:spacing w:before="0" w:beforeAutospacing="off" w:after="0" w:afterAutospacing="off"/>
        <w:jc w:val="center"/>
        <w:textAlignment w:val="baseline"/>
        <w:rPr>
          <w:rFonts w:ascii="Segoe UI" w:hAnsi="Segoe UI" w:cs="Segoe UI"/>
          <w:sz w:val="18"/>
          <w:szCs w:val="18"/>
        </w:rPr>
      </w:pPr>
      <w:r w:rsidRPr="00AE94C2" w:rsidR="00AE3007">
        <w:rPr>
          <w:rStyle w:val="normaltextrun"/>
          <w:rFonts w:ascii="Arial" w:hAnsi="Arial" w:cs="Arial"/>
          <w:b w:val="1"/>
          <w:bCs w:val="1"/>
          <w:sz w:val="72"/>
          <w:szCs w:val="72"/>
        </w:rPr>
        <w:t xml:space="preserve">Annual Report of the </w:t>
      </w:r>
      <w:r w:rsidRPr="00AE94C2" w:rsidR="0D867709">
        <w:rPr>
          <w:rStyle w:val="normaltextrun"/>
          <w:rFonts w:ascii="Arial" w:hAnsi="Arial" w:cs="Arial"/>
          <w:b w:val="1"/>
          <w:bCs w:val="1"/>
          <w:sz w:val="72"/>
          <w:szCs w:val="72"/>
        </w:rPr>
        <w:t xml:space="preserve">Mental Health Legislation </w:t>
      </w:r>
      <w:r w:rsidRPr="00AE94C2" w:rsidR="00AE3007">
        <w:rPr>
          <w:rStyle w:val="normaltextrun"/>
          <w:rFonts w:ascii="Arial" w:hAnsi="Arial" w:cs="Arial"/>
          <w:b w:val="1"/>
          <w:bCs w:val="1"/>
          <w:sz w:val="72"/>
          <w:szCs w:val="72"/>
        </w:rPr>
        <w:t>Committee</w:t>
      </w:r>
      <w:r w:rsidRPr="00AE94C2" w:rsidR="00AE3007">
        <w:rPr>
          <w:rStyle w:val="eop"/>
          <w:rFonts w:ascii="Arial" w:hAnsi="Arial" w:cs="Arial"/>
          <w:sz w:val="72"/>
          <w:szCs w:val="72"/>
        </w:rPr>
        <w:t> </w:t>
      </w:r>
    </w:p>
    <w:p w:rsidR="00AE3007" w:rsidP="3DB6C6F0" w:rsidRDefault="00AE3007" w14:paraId="55BCE89A" w14:textId="70D5221A">
      <w:pPr>
        <w:pStyle w:val="paragraph"/>
        <w:spacing w:before="0" w:beforeAutospacing="off" w:after="0" w:afterAutospacing="off"/>
        <w:jc w:val="center"/>
        <w:textAlignment w:val="baseline"/>
        <w:rPr>
          <w:rFonts w:ascii="Segoe UI" w:hAnsi="Segoe UI" w:cs="Segoe UI"/>
          <w:sz w:val="18"/>
          <w:szCs w:val="18"/>
        </w:rPr>
      </w:pPr>
      <w:r w:rsidRPr="3DB6C6F0" w:rsidR="00AE3007">
        <w:rPr>
          <w:rStyle w:val="normaltextrun"/>
          <w:rFonts w:ascii="Arial" w:hAnsi="Arial" w:cs="Arial"/>
          <w:b w:val="1"/>
          <w:bCs w:val="1"/>
          <w:sz w:val="72"/>
          <w:szCs w:val="72"/>
        </w:rPr>
        <w:t>202</w:t>
      </w:r>
      <w:r w:rsidRPr="3DB6C6F0" w:rsidR="6DEC54DB">
        <w:rPr>
          <w:rStyle w:val="normaltextrun"/>
          <w:rFonts w:ascii="Arial" w:hAnsi="Arial" w:cs="Arial"/>
          <w:b w:val="1"/>
          <w:bCs w:val="1"/>
          <w:sz w:val="72"/>
          <w:szCs w:val="72"/>
        </w:rPr>
        <w:t>4</w:t>
      </w:r>
      <w:r w:rsidRPr="3DB6C6F0" w:rsidR="00AE3007">
        <w:rPr>
          <w:rStyle w:val="normaltextrun"/>
          <w:rFonts w:ascii="Arial" w:hAnsi="Arial" w:cs="Arial"/>
          <w:b w:val="1"/>
          <w:bCs w:val="1"/>
          <w:sz w:val="72"/>
          <w:szCs w:val="72"/>
        </w:rPr>
        <w:t>/2</w:t>
      </w:r>
      <w:r w:rsidRPr="3DB6C6F0" w:rsidR="480F5B06">
        <w:rPr>
          <w:rStyle w:val="normaltextrun"/>
          <w:rFonts w:ascii="Arial" w:hAnsi="Arial" w:cs="Arial"/>
          <w:b w:val="1"/>
          <w:bCs w:val="1"/>
          <w:sz w:val="72"/>
          <w:szCs w:val="72"/>
        </w:rPr>
        <w:t>5</w:t>
      </w:r>
      <w:r w:rsidRPr="3DB6C6F0" w:rsidR="00AE3007">
        <w:rPr>
          <w:rStyle w:val="eop"/>
          <w:rFonts w:ascii="Arial" w:hAnsi="Arial" w:cs="Arial"/>
          <w:sz w:val="72"/>
          <w:szCs w:val="72"/>
        </w:rPr>
        <w:t> </w:t>
      </w:r>
    </w:p>
    <w:p w:rsidR="00AE3007" w:rsidP="00AE3007" w:rsidRDefault="00AE3007" w14:paraId="4B342E5E" w14:textId="77777777">
      <w:pPr>
        <w:pStyle w:val="paragraph"/>
        <w:spacing w:before="0" w:beforeAutospacing="0" w:after="0" w:afterAutospacing="0"/>
        <w:textAlignment w:val="baseline"/>
        <w:rPr>
          <w:rFonts w:ascii="Arial" w:hAnsi="Arial" w:cs="Arial"/>
          <w:sz w:val="20"/>
          <w:szCs w:val="20"/>
        </w:rPr>
      </w:pPr>
      <w:r>
        <w:rPr>
          <w:rStyle w:val="eop"/>
          <w:rFonts w:ascii="Arial" w:hAnsi="Arial" w:cs="Arial"/>
          <w:sz w:val="20"/>
          <w:szCs w:val="20"/>
        </w:rPr>
        <w:t> </w:t>
      </w:r>
    </w:p>
    <w:p w:rsidR="00AE3007" w:rsidRDefault="00AE3007" w14:paraId="2BE39E7F" w14:textId="77777777"/>
    <w:p w:rsidR="00AE3007" w:rsidRDefault="00AE3007" w14:paraId="56443983" w14:textId="77777777">
      <w:r>
        <w:br w:type="page"/>
      </w:r>
    </w:p>
    <w:p w:rsidR="00AE3007" w:rsidP="00AE94C2" w:rsidRDefault="00AE3007" w14:paraId="125F4C75" w14:textId="77777777">
      <w:pPr>
        <w:pStyle w:val="paragraph"/>
        <w:numPr>
          <w:ilvl w:val="0"/>
          <w:numId w:val="3"/>
        </w:numPr>
        <w:spacing w:before="0" w:beforeAutospacing="off" w:after="0" w:afterAutospacing="off"/>
        <w:textAlignment w:val="baseline"/>
        <w:rPr>
          <w:rFonts w:ascii="Arial" w:hAnsi="Arial" w:cs="Arial"/>
          <w:sz w:val="20"/>
          <w:szCs w:val="20"/>
        </w:rPr>
      </w:pPr>
      <w:r w:rsidRPr="00AE94C2" w:rsidR="00AE3007">
        <w:rPr>
          <w:rStyle w:val="normaltextrun"/>
          <w:rFonts w:ascii="Arial" w:hAnsi="Arial" w:cs="Arial"/>
          <w:b w:val="1"/>
          <w:bCs w:val="1"/>
          <w:sz w:val="22"/>
          <w:szCs w:val="22"/>
        </w:rPr>
        <w:t>I</w:t>
      </w:r>
      <w:r w:rsidRPr="00AE94C2" w:rsidR="00AE3007">
        <w:rPr>
          <w:rStyle w:val="normaltextrun"/>
          <w:rFonts w:ascii="Arial" w:hAnsi="Arial" w:cs="Arial"/>
          <w:b w:val="1"/>
          <w:bCs w:val="1"/>
          <w:sz w:val="20"/>
          <w:szCs w:val="20"/>
        </w:rPr>
        <w:t>NTRODUCTION</w:t>
      </w:r>
      <w:r w:rsidRPr="00AE94C2" w:rsidR="00AE3007">
        <w:rPr>
          <w:rStyle w:val="eop"/>
          <w:rFonts w:ascii="Arial" w:hAnsi="Arial" w:cs="Arial"/>
          <w:sz w:val="20"/>
          <w:szCs w:val="20"/>
        </w:rPr>
        <w:t> </w:t>
      </w:r>
    </w:p>
    <w:p w:rsidR="00AE3007" w:rsidP="00AE94C2" w:rsidRDefault="00AE3007" w14:paraId="6D04CD43" w14:textId="77777777">
      <w:pPr>
        <w:pStyle w:val="paragraph"/>
        <w:spacing w:before="0" w:beforeAutospacing="off" w:after="0" w:afterAutospacing="off"/>
        <w:ind w:left="360"/>
        <w:textAlignment w:val="baseline"/>
        <w:rPr>
          <w:rFonts w:ascii="Segoe UI" w:hAnsi="Segoe UI" w:cs="Segoe UI"/>
          <w:sz w:val="20"/>
          <w:szCs w:val="20"/>
        </w:rPr>
      </w:pPr>
      <w:r w:rsidRPr="00AE94C2" w:rsidR="00AE3007">
        <w:rPr>
          <w:rStyle w:val="eop"/>
          <w:rFonts w:ascii="Arial" w:hAnsi="Arial" w:cs="Arial"/>
          <w:sz w:val="20"/>
          <w:szCs w:val="20"/>
        </w:rPr>
        <w:t> </w:t>
      </w:r>
    </w:p>
    <w:p w:rsidR="00AE3007" w:rsidP="3DB6C6F0" w:rsidRDefault="00AE3007" w14:paraId="6C437C59" w14:textId="295E5831">
      <w:pPr>
        <w:pStyle w:val="paragraph"/>
        <w:spacing w:before="0" w:beforeAutospacing="off" w:after="0" w:afterAutospacing="off"/>
        <w:textAlignment w:val="baseline"/>
        <w:rPr>
          <w:rStyle w:val="eop"/>
          <w:rFonts w:ascii="Arial" w:hAnsi="Arial" w:cs="Arial"/>
          <w:sz w:val="20"/>
          <w:szCs w:val="20"/>
        </w:rPr>
      </w:pPr>
      <w:r w:rsidRPr="00AE94C2" w:rsidR="00AE3007">
        <w:rPr>
          <w:rStyle w:val="normaltextrun"/>
          <w:rFonts w:ascii="Arial" w:hAnsi="Arial" w:cs="Arial"/>
          <w:sz w:val="20"/>
          <w:szCs w:val="20"/>
        </w:rPr>
        <w:t>In accordance with</w:t>
      </w:r>
      <w:r w:rsidRPr="00AE94C2" w:rsidR="00AE3007">
        <w:rPr>
          <w:rStyle w:val="normaltextrun"/>
          <w:rFonts w:ascii="Arial" w:hAnsi="Arial" w:cs="Arial"/>
          <w:sz w:val="20"/>
          <w:szCs w:val="20"/>
        </w:rPr>
        <w:t xml:space="preserve"> best practice and good governance, the </w:t>
      </w:r>
      <w:r w:rsidRPr="00AE94C2" w:rsidR="025751BD">
        <w:rPr>
          <w:rStyle w:val="normaltextrun"/>
          <w:rFonts w:ascii="Arial" w:hAnsi="Arial" w:cs="Arial"/>
          <w:sz w:val="20"/>
          <w:szCs w:val="20"/>
        </w:rPr>
        <w:t>Mental Health</w:t>
      </w:r>
      <w:r w:rsidRPr="00AE94C2" w:rsidR="00AE3007">
        <w:rPr>
          <w:rStyle w:val="normaltextrun"/>
          <w:rFonts w:ascii="Arial" w:hAnsi="Arial" w:cs="Arial"/>
          <w:sz w:val="20"/>
          <w:szCs w:val="20"/>
        </w:rPr>
        <w:t xml:space="preserve"> </w:t>
      </w:r>
      <w:r w:rsidRPr="00AE94C2" w:rsidR="575AA3B3">
        <w:rPr>
          <w:rStyle w:val="normaltextrun"/>
          <w:rFonts w:ascii="Arial" w:hAnsi="Arial" w:cs="Arial"/>
          <w:sz w:val="20"/>
          <w:szCs w:val="20"/>
        </w:rPr>
        <w:t xml:space="preserve">Legislation </w:t>
      </w:r>
      <w:r w:rsidRPr="00AE94C2" w:rsidR="00AE3007">
        <w:rPr>
          <w:rStyle w:val="normaltextrun"/>
          <w:rFonts w:ascii="Arial" w:hAnsi="Arial" w:cs="Arial"/>
          <w:sz w:val="20"/>
          <w:szCs w:val="20"/>
        </w:rPr>
        <w:t xml:space="preserve">Committee </w:t>
      </w:r>
      <w:r w:rsidRPr="00AE94C2" w:rsidR="00102867">
        <w:rPr>
          <w:rStyle w:val="normaltextrun"/>
          <w:rFonts w:ascii="Arial" w:hAnsi="Arial" w:cs="Arial"/>
          <w:sz w:val="20"/>
          <w:szCs w:val="20"/>
        </w:rPr>
        <w:t xml:space="preserve">(“the Committee”) </w:t>
      </w:r>
      <w:r w:rsidRPr="00AE94C2" w:rsidR="00AE3007">
        <w:rPr>
          <w:rStyle w:val="normaltextrun"/>
          <w:rFonts w:ascii="Arial" w:hAnsi="Arial" w:cs="Arial"/>
          <w:sz w:val="20"/>
          <w:szCs w:val="20"/>
        </w:rPr>
        <w:t xml:space="preserve">produces an Annual Report to the Board setting out how </w:t>
      </w:r>
      <w:r w:rsidRPr="00AE94C2" w:rsidR="00102867">
        <w:rPr>
          <w:rStyle w:val="normaltextrun"/>
          <w:rFonts w:ascii="Arial" w:hAnsi="Arial" w:cs="Arial"/>
          <w:sz w:val="20"/>
          <w:szCs w:val="20"/>
        </w:rPr>
        <w:t>i</w:t>
      </w:r>
      <w:r w:rsidRPr="00AE94C2" w:rsidR="00AE3007">
        <w:rPr>
          <w:rStyle w:val="normaltextrun"/>
          <w:rFonts w:ascii="Arial" w:hAnsi="Arial" w:cs="Arial"/>
          <w:sz w:val="20"/>
          <w:szCs w:val="20"/>
        </w:rPr>
        <w:t xml:space="preserve">t has met its Terms of Reference during the </w:t>
      </w:r>
      <w:r w:rsidRPr="00AE94C2" w:rsidR="00AE3007">
        <w:rPr>
          <w:rStyle w:val="normaltextrun"/>
          <w:rFonts w:ascii="Arial" w:hAnsi="Arial" w:cs="Arial"/>
          <w:sz w:val="20"/>
          <w:szCs w:val="20"/>
        </w:rPr>
        <w:t>financial year</w:t>
      </w:r>
      <w:r w:rsidRPr="00AE94C2" w:rsidR="00AE3007">
        <w:rPr>
          <w:rStyle w:val="normaltextrun"/>
          <w:rFonts w:ascii="Arial" w:hAnsi="Arial" w:cs="Arial"/>
          <w:sz w:val="20"/>
          <w:szCs w:val="20"/>
        </w:rPr>
        <w:t>.</w:t>
      </w:r>
      <w:r w:rsidRPr="00AE94C2" w:rsidR="00AE3007">
        <w:rPr>
          <w:rStyle w:val="eop"/>
          <w:rFonts w:ascii="Arial" w:hAnsi="Arial" w:cs="Arial"/>
          <w:sz w:val="20"/>
          <w:szCs w:val="20"/>
        </w:rPr>
        <w:t> </w:t>
      </w:r>
    </w:p>
    <w:p w:rsidR="00AE3007" w:rsidP="00AE94C2" w:rsidRDefault="00AE3007" w14:paraId="740649A8" w14:textId="77777777">
      <w:pPr>
        <w:pStyle w:val="paragraph"/>
        <w:spacing w:before="0" w:beforeAutospacing="off" w:after="0" w:afterAutospacing="off"/>
        <w:textAlignment w:val="baseline"/>
        <w:rPr>
          <w:rStyle w:val="eop"/>
          <w:rFonts w:ascii="Arial" w:hAnsi="Arial" w:cs="Arial"/>
          <w:sz w:val="20"/>
          <w:szCs w:val="20"/>
        </w:rPr>
      </w:pPr>
    </w:p>
    <w:p w:rsidR="00AE3007" w:rsidP="00AE3007" w:rsidRDefault="00AE3007" w14:paraId="30449E74" w14:textId="7777777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MEMBERSHIP</w:t>
      </w:r>
      <w:r>
        <w:rPr>
          <w:rStyle w:val="eop"/>
          <w:rFonts w:ascii="Arial" w:hAnsi="Arial" w:cs="Arial"/>
          <w:sz w:val="20"/>
          <w:szCs w:val="20"/>
        </w:rPr>
        <w:t> </w:t>
      </w:r>
    </w:p>
    <w:p w:rsidR="00AE3007" w:rsidP="00AE94C2" w:rsidRDefault="00AE3007" w14:paraId="537F9BAF" w14:textId="77777777">
      <w:pPr>
        <w:pStyle w:val="paragraph"/>
        <w:spacing w:before="0" w:beforeAutospacing="off" w:after="0" w:afterAutospacing="off"/>
        <w:ind w:left="360"/>
        <w:textAlignment w:val="baseline"/>
        <w:rPr>
          <w:rFonts w:ascii="Segoe UI" w:hAnsi="Segoe UI" w:cs="Segoe UI"/>
          <w:sz w:val="20"/>
          <w:szCs w:val="20"/>
        </w:rPr>
      </w:pPr>
      <w:r w:rsidRPr="2901AF49" w:rsidR="00AE3007">
        <w:rPr>
          <w:rStyle w:val="eop"/>
          <w:rFonts w:ascii="Arial" w:hAnsi="Arial" w:cs="Arial"/>
          <w:sz w:val="20"/>
          <w:szCs w:val="20"/>
        </w:rPr>
        <w:t> </w:t>
      </w:r>
    </w:p>
    <w:p w:rsidR="5B234C8C" w:rsidP="2901AF49" w:rsidRDefault="5B234C8C" w14:paraId="0D9D9E0D" w14:textId="21FD99C0">
      <w:pPr>
        <w:spacing w:after="0"/>
        <w:rPr>
          <w:rFonts w:ascii="Arial" w:hAnsi="Arial" w:eastAsia="Arial" w:cs="Arial"/>
          <w:noProof w:val="0"/>
          <w:sz w:val="20"/>
          <w:szCs w:val="20"/>
          <w:lang w:val="en-GB"/>
        </w:rPr>
      </w:pPr>
      <w:r w:rsidRPr="2901AF49" w:rsidR="5B234C8C">
        <w:rPr>
          <w:rFonts w:ascii="Arial" w:hAnsi="Arial" w:eastAsia="Arial" w:cs="Arial"/>
          <w:b w:val="0"/>
          <w:bCs w:val="0"/>
          <w:i w:val="0"/>
          <w:iCs w:val="0"/>
          <w:caps w:val="0"/>
          <w:smallCaps w:val="0"/>
          <w:noProof w:val="0"/>
          <w:color w:val="000000" w:themeColor="text1" w:themeTint="FF" w:themeShade="FF"/>
          <w:sz w:val="20"/>
          <w:szCs w:val="20"/>
          <w:lang w:val="en-GB"/>
        </w:rPr>
        <w:t xml:space="preserve">The Committee met four times during the period 1 April 2024 to 31 March 2025. This is in line with its Terms of Reference. The table below </w:t>
      </w:r>
      <w:r w:rsidRPr="2901AF49" w:rsidR="5B234C8C">
        <w:rPr>
          <w:rFonts w:ascii="Arial" w:hAnsi="Arial" w:eastAsia="Arial" w:cs="Arial"/>
          <w:b w:val="0"/>
          <w:bCs w:val="0"/>
          <w:i w:val="0"/>
          <w:iCs w:val="0"/>
          <w:caps w:val="0"/>
          <w:smallCaps w:val="0"/>
          <w:noProof w:val="0"/>
          <w:color w:val="000000" w:themeColor="text1" w:themeTint="FF" w:themeShade="FF"/>
          <w:sz w:val="20"/>
          <w:szCs w:val="20"/>
          <w:lang w:val="en-GB"/>
        </w:rPr>
        <w:t>demonstrates</w:t>
      </w:r>
      <w:r w:rsidRPr="2901AF49" w:rsidR="5B234C8C">
        <w:rPr>
          <w:rFonts w:ascii="Arial" w:hAnsi="Arial" w:eastAsia="Arial" w:cs="Arial"/>
          <w:b w:val="0"/>
          <w:bCs w:val="0"/>
          <w:i w:val="0"/>
          <w:iCs w:val="0"/>
          <w:caps w:val="0"/>
          <w:smallCaps w:val="0"/>
          <w:noProof w:val="0"/>
          <w:color w:val="000000" w:themeColor="text1" w:themeTint="FF" w:themeShade="FF"/>
          <w:sz w:val="20"/>
          <w:szCs w:val="20"/>
          <w:lang w:val="en-GB"/>
        </w:rPr>
        <w:t xml:space="preserve"> the attendance of the Committee Members through 2024/25:</w:t>
      </w:r>
    </w:p>
    <w:p w:rsidR="5CCD7FD9" w:rsidP="5CCD7FD9" w:rsidRDefault="5CCD7FD9" w14:paraId="35AACA09" w14:textId="76424838">
      <w:pPr>
        <w:spacing w:after="0" w:line="240" w:lineRule="auto"/>
        <w:rPr>
          <w:rFonts w:ascii="Arial" w:hAnsi="Arial" w:eastAsia="Times New Roman" w:cs="Arial"/>
          <w:sz w:val="20"/>
          <w:szCs w:val="20"/>
          <w:lang w:eastAsia="en-GB"/>
        </w:rPr>
      </w:pPr>
    </w:p>
    <w:p w:rsidR="557864B8" w:rsidP="00AE94C2" w:rsidRDefault="557864B8" w14:paraId="5DE98D06" w14:textId="14E84E7B">
      <w:pPr>
        <w:spacing w:after="0" w:line="240" w:lineRule="auto"/>
        <w:rPr>
          <w:sz w:val="20"/>
          <w:szCs w:val="20"/>
        </w:rPr>
      </w:pPr>
      <w:r w:rsidR="173BDC9B">
        <w:drawing>
          <wp:inline wp14:editId="7697F006" wp14:anchorId="64C88637">
            <wp:extent cx="6638924" cy="2114550"/>
            <wp:effectExtent l="0" t="0" r="0" b="0"/>
            <wp:docPr id="645270374" name="" title=""/>
            <wp:cNvGraphicFramePr>
              <a:graphicFrameLocks noChangeAspect="1"/>
            </wp:cNvGraphicFramePr>
            <a:graphic>
              <a:graphicData uri="http://schemas.openxmlformats.org/drawingml/2006/picture">
                <pic:pic>
                  <pic:nvPicPr>
                    <pic:cNvPr id="0" name=""/>
                    <pic:cNvPicPr/>
                  </pic:nvPicPr>
                  <pic:blipFill>
                    <a:blip r:embed="R60e8e75b7c964810">
                      <a:extLst>
                        <a:ext xmlns:a="http://schemas.openxmlformats.org/drawingml/2006/main" uri="{28A0092B-C50C-407E-A947-70E740481C1C}">
                          <a14:useLocalDpi val="0"/>
                        </a:ext>
                      </a:extLst>
                    </a:blip>
                    <a:stretch>
                      <a:fillRect/>
                    </a:stretch>
                  </pic:blipFill>
                  <pic:spPr>
                    <a:xfrm>
                      <a:off x="0" y="0"/>
                      <a:ext cx="6638924" cy="2114550"/>
                    </a:xfrm>
                    <a:prstGeom prst="rect">
                      <a:avLst/>
                    </a:prstGeom>
                  </pic:spPr>
                </pic:pic>
              </a:graphicData>
            </a:graphic>
          </wp:inline>
        </w:drawing>
      </w:r>
    </w:p>
    <w:p w:rsidR="00005A3D" w:rsidP="5CCD7FD9" w:rsidRDefault="00005A3D" w14:paraId="6EC5CFE0" w14:textId="0D536188">
      <w:pPr>
        <w:spacing w:after="0" w:line="240" w:lineRule="auto"/>
        <w:textAlignment w:val="baseline"/>
        <w:rPr>
          <w:rFonts w:ascii="Arial" w:hAnsi="Arial" w:eastAsia="Times New Roman" w:cs="Arial"/>
          <w:color w:val="auto"/>
          <w:sz w:val="20"/>
          <w:szCs w:val="20"/>
          <w:lang w:eastAsia="en-GB"/>
        </w:rPr>
      </w:pPr>
      <w:r w:rsidRPr="00AE94C2" w:rsidR="00AE3007">
        <w:rPr>
          <w:rFonts w:ascii="Arial" w:hAnsi="Arial" w:eastAsia="Times New Roman" w:cs="Arial"/>
          <w:color w:val="auto"/>
          <w:sz w:val="20"/>
          <w:szCs w:val="20"/>
          <w:lang w:eastAsia="en-GB"/>
        </w:rPr>
        <w:t xml:space="preserve">The Committee </w:t>
      </w:r>
      <w:r w:rsidRPr="00AE94C2" w:rsidR="00AE3007">
        <w:rPr>
          <w:rFonts w:ascii="Arial" w:hAnsi="Arial" w:eastAsia="Times New Roman" w:cs="Arial"/>
          <w:color w:val="auto"/>
          <w:sz w:val="20"/>
          <w:szCs w:val="20"/>
          <w:lang w:eastAsia="en-GB"/>
        </w:rPr>
        <w:t xml:space="preserve">achieved an attendance rate of </w:t>
      </w:r>
      <w:r w:rsidRPr="00AE94C2" w:rsidR="4CE59F7E">
        <w:rPr>
          <w:rFonts w:ascii="Arial" w:hAnsi="Arial" w:eastAsia="Times New Roman" w:cs="Arial"/>
          <w:color w:val="auto"/>
          <w:sz w:val="20"/>
          <w:szCs w:val="20"/>
          <w:lang w:eastAsia="en-GB"/>
        </w:rPr>
        <w:t>75</w:t>
      </w:r>
      <w:r w:rsidRPr="00AE94C2" w:rsidR="00AE3007">
        <w:rPr>
          <w:rFonts w:ascii="Arial" w:hAnsi="Arial" w:eastAsia="Times New Roman" w:cs="Arial"/>
          <w:color w:val="auto"/>
          <w:sz w:val="20"/>
          <w:szCs w:val="20"/>
          <w:lang w:eastAsia="en-GB"/>
        </w:rPr>
        <w:t xml:space="preserve">% </w:t>
      </w:r>
      <w:r w:rsidRPr="00AE94C2" w:rsidR="00AE3007">
        <w:rPr>
          <w:rFonts w:ascii="Arial" w:hAnsi="Arial" w:eastAsia="Times New Roman" w:cs="Arial"/>
          <w:color w:val="auto"/>
          <w:sz w:val="20"/>
          <w:szCs w:val="20"/>
          <w:lang w:eastAsia="en-GB"/>
        </w:rPr>
        <w:t xml:space="preserve">(80% </w:t>
      </w:r>
      <w:r w:rsidRPr="00AE94C2" w:rsidR="00AE3007">
        <w:rPr>
          <w:rFonts w:ascii="Arial" w:hAnsi="Arial" w:eastAsia="Times New Roman" w:cs="Arial"/>
          <w:color w:val="auto"/>
          <w:sz w:val="20"/>
          <w:szCs w:val="20"/>
          <w:lang w:eastAsia="en-GB"/>
        </w:rPr>
        <w:t>is considered to be</w:t>
      </w:r>
      <w:r w:rsidRPr="00AE94C2" w:rsidR="00AE3007">
        <w:rPr>
          <w:rFonts w:ascii="Arial" w:hAnsi="Arial" w:eastAsia="Times New Roman" w:cs="Arial"/>
          <w:color w:val="auto"/>
          <w:sz w:val="20"/>
          <w:szCs w:val="20"/>
          <w:lang w:eastAsia="en-GB"/>
        </w:rPr>
        <w:t xml:space="preserve"> an acceptable attendance rate) during the period 1st April 202</w:t>
      </w:r>
      <w:r w:rsidRPr="00AE94C2" w:rsidR="23C047FA">
        <w:rPr>
          <w:rFonts w:ascii="Arial" w:hAnsi="Arial" w:eastAsia="Times New Roman" w:cs="Arial"/>
          <w:color w:val="auto"/>
          <w:sz w:val="20"/>
          <w:szCs w:val="20"/>
          <w:lang w:eastAsia="en-GB"/>
        </w:rPr>
        <w:t>4</w:t>
      </w:r>
      <w:r w:rsidRPr="00AE94C2" w:rsidR="00AE3007">
        <w:rPr>
          <w:rFonts w:ascii="Arial" w:hAnsi="Arial" w:eastAsia="Times New Roman" w:cs="Arial"/>
          <w:color w:val="auto"/>
          <w:sz w:val="20"/>
          <w:szCs w:val="20"/>
          <w:lang w:eastAsia="en-GB"/>
        </w:rPr>
        <w:t xml:space="preserve"> to 31st March 202</w:t>
      </w:r>
      <w:r w:rsidRPr="00AE94C2" w:rsidR="4C721F31">
        <w:rPr>
          <w:rFonts w:ascii="Arial" w:hAnsi="Arial" w:eastAsia="Times New Roman" w:cs="Arial"/>
          <w:color w:val="auto"/>
          <w:sz w:val="20"/>
          <w:szCs w:val="20"/>
          <w:lang w:eastAsia="en-GB"/>
        </w:rPr>
        <w:t>5</w:t>
      </w:r>
      <w:r w:rsidRPr="00AE94C2" w:rsidR="180F0915">
        <w:rPr>
          <w:rFonts w:ascii="Arial" w:hAnsi="Arial" w:eastAsia="Times New Roman" w:cs="Arial"/>
          <w:color w:val="auto"/>
          <w:sz w:val="20"/>
          <w:szCs w:val="20"/>
          <w:lang w:eastAsia="en-GB"/>
        </w:rPr>
        <w:t>.</w:t>
      </w:r>
    </w:p>
    <w:p w:rsidR="3DB6C6F0" w:rsidP="3DB6C6F0" w:rsidRDefault="3DB6C6F0" w14:paraId="2F1284A4" w14:textId="53E81DC9">
      <w:pPr>
        <w:spacing w:after="0" w:line="240" w:lineRule="auto"/>
        <w:rPr>
          <w:rFonts w:ascii="Arial" w:hAnsi="Arial" w:eastAsia="Times New Roman" w:cs="Arial"/>
          <w:color w:val="FF0000"/>
          <w:sz w:val="20"/>
          <w:szCs w:val="20"/>
          <w:lang w:eastAsia="en-GB"/>
        </w:rPr>
      </w:pPr>
    </w:p>
    <w:p w:rsidR="00EC082D" w:rsidP="00AE3007" w:rsidRDefault="00EC082D" w14:paraId="36CA68A9" w14:textId="77777777">
      <w:pPr>
        <w:spacing w:after="0" w:line="240" w:lineRule="auto"/>
        <w:textAlignment w:val="baseline"/>
        <w:rPr>
          <w:rFonts w:ascii="Arial" w:hAnsi="Arial" w:eastAsia="Times New Roman" w:cs="Arial"/>
          <w:color w:val="FF0000"/>
          <w:sz w:val="20"/>
          <w:szCs w:val="20"/>
          <w:lang w:eastAsia="en-GB"/>
        </w:rPr>
      </w:pPr>
    </w:p>
    <w:p w:rsidR="00AE3007" w:rsidP="00AE3007" w:rsidRDefault="00AE3007" w14:paraId="03CA7B1C" w14:textId="7777777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TERMS OF REFERENCE </w:t>
      </w:r>
      <w:r>
        <w:rPr>
          <w:rStyle w:val="eop"/>
          <w:rFonts w:ascii="Arial" w:hAnsi="Arial" w:cs="Arial"/>
          <w:sz w:val="20"/>
          <w:szCs w:val="20"/>
        </w:rPr>
        <w:t> </w:t>
      </w:r>
    </w:p>
    <w:p w:rsidR="00AE3007" w:rsidP="00AE3007" w:rsidRDefault="00AE3007" w14:paraId="09E18A50" w14:textId="77777777">
      <w:pPr>
        <w:pStyle w:val="paragraph"/>
        <w:spacing w:before="0" w:beforeAutospacing="0" w:after="0" w:afterAutospacing="0"/>
        <w:ind w:left="360"/>
        <w:textAlignment w:val="baseline"/>
        <w:rPr>
          <w:rFonts w:ascii="Arial" w:hAnsi="Arial" w:cs="Arial"/>
          <w:sz w:val="20"/>
          <w:szCs w:val="20"/>
        </w:rPr>
      </w:pPr>
      <w:r w:rsidRPr="5CCD7FD9" w:rsidR="00AE3007">
        <w:rPr>
          <w:rStyle w:val="eop"/>
          <w:rFonts w:ascii="Arial" w:hAnsi="Arial" w:cs="Arial"/>
          <w:sz w:val="20"/>
          <w:szCs w:val="20"/>
        </w:rPr>
        <w:t> </w:t>
      </w:r>
    </w:p>
    <w:p w:rsidR="00AE3007" w:rsidP="5CCD7FD9" w:rsidRDefault="00AE3007" w14:paraId="4CDA3263" w14:textId="3D676847">
      <w:pPr>
        <w:pStyle w:val="paragraph"/>
        <w:spacing w:before="0" w:beforeAutospacing="off" w:after="0" w:afterAutospacing="off"/>
        <w:textAlignment w:val="baseline"/>
        <w:rPr>
          <w:rStyle w:val="normaltextrun"/>
          <w:rFonts w:ascii="Arial" w:hAnsi="Arial" w:cs="Arial"/>
          <w:sz w:val="20"/>
          <w:szCs w:val="20"/>
        </w:rPr>
      </w:pPr>
      <w:r w:rsidRPr="00AE94C2" w:rsidR="20811B9A">
        <w:rPr>
          <w:rStyle w:val="normaltextrun"/>
          <w:rFonts w:ascii="Arial" w:hAnsi="Arial" w:cs="Arial"/>
          <w:sz w:val="20"/>
          <w:szCs w:val="20"/>
        </w:rPr>
        <w:t xml:space="preserve">Previously, there had been standalone terms of reference for each committee, available to access through the website. This allowed a degree of variation between some of the standard powers and responsibilities of the committees. </w:t>
      </w:r>
      <w:r w:rsidRPr="00AE94C2" w:rsidR="2A53B1E7">
        <w:rPr>
          <w:rStyle w:val="normaltextrun"/>
          <w:rFonts w:ascii="Arial" w:hAnsi="Arial" w:cs="Arial"/>
          <w:sz w:val="20"/>
          <w:szCs w:val="20"/>
        </w:rPr>
        <w:t xml:space="preserve">A shared </w:t>
      </w:r>
      <w:r w:rsidRPr="00AE94C2" w:rsidR="6F51B5B4">
        <w:rPr>
          <w:rStyle w:val="normaltextrun"/>
          <w:rFonts w:ascii="Arial" w:hAnsi="Arial" w:cs="Arial"/>
          <w:sz w:val="20"/>
          <w:szCs w:val="20"/>
        </w:rPr>
        <w:t xml:space="preserve">General </w:t>
      </w:r>
      <w:r w:rsidRPr="00AE94C2" w:rsidR="2A53B1E7">
        <w:rPr>
          <w:rStyle w:val="normaltextrun"/>
          <w:rFonts w:ascii="Arial" w:hAnsi="Arial" w:cs="Arial"/>
          <w:sz w:val="20"/>
          <w:szCs w:val="20"/>
        </w:rPr>
        <w:t xml:space="preserve">Terms of Reference </w:t>
      </w:r>
      <w:r w:rsidRPr="00AE94C2" w:rsidR="5C62D77B">
        <w:rPr>
          <w:rStyle w:val="normaltextrun"/>
          <w:rFonts w:ascii="Arial" w:hAnsi="Arial" w:cs="Arial"/>
          <w:sz w:val="20"/>
          <w:szCs w:val="20"/>
        </w:rPr>
        <w:t xml:space="preserve">which applied to every Committee </w:t>
      </w:r>
      <w:r w:rsidRPr="00AE94C2" w:rsidR="2A53B1E7">
        <w:rPr>
          <w:rStyle w:val="normaltextrun"/>
          <w:rFonts w:ascii="Arial" w:hAnsi="Arial" w:cs="Arial"/>
          <w:sz w:val="20"/>
          <w:szCs w:val="20"/>
        </w:rPr>
        <w:t xml:space="preserve">was </w:t>
      </w:r>
      <w:r w:rsidRPr="00AE94C2" w:rsidR="5AA93057">
        <w:rPr>
          <w:rStyle w:val="normaltextrun"/>
          <w:rFonts w:ascii="Arial" w:hAnsi="Arial" w:cs="Arial"/>
          <w:sz w:val="20"/>
          <w:szCs w:val="20"/>
        </w:rPr>
        <w:t xml:space="preserve">reviewed and </w:t>
      </w:r>
      <w:r w:rsidRPr="00AE94C2" w:rsidR="2A53B1E7">
        <w:rPr>
          <w:rStyle w:val="normaltextrun"/>
          <w:rFonts w:ascii="Arial" w:hAnsi="Arial" w:cs="Arial"/>
          <w:sz w:val="20"/>
          <w:szCs w:val="20"/>
        </w:rPr>
        <w:t>approved by the Board o</w:t>
      </w:r>
      <w:r w:rsidRPr="00AE94C2" w:rsidR="20811B9A">
        <w:rPr>
          <w:rStyle w:val="normaltextrun"/>
          <w:rFonts w:ascii="Arial" w:hAnsi="Arial" w:cs="Arial"/>
          <w:sz w:val="20"/>
          <w:szCs w:val="20"/>
        </w:rPr>
        <w:t>n the</w:t>
      </w:r>
      <w:r w:rsidRPr="00AE94C2" w:rsidR="20811B9A">
        <w:rPr>
          <w:rStyle w:val="normaltextrun"/>
          <w:rFonts w:ascii="Arial" w:hAnsi="Arial" w:cs="Arial"/>
          <w:sz w:val="20"/>
          <w:szCs w:val="20"/>
        </w:rPr>
        <w:t xml:space="preserve"> </w:t>
      </w:r>
      <w:r w:rsidRPr="00AE94C2" w:rsidR="20811B9A">
        <w:rPr>
          <w:rStyle w:val="normaltextrun"/>
          <w:rFonts w:ascii="Arial" w:hAnsi="Arial" w:cs="Arial"/>
          <w:sz w:val="20"/>
          <w:szCs w:val="20"/>
        </w:rPr>
        <w:t>28</w:t>
      </w:r>
      <w:r w:rsidRPr="00AE94C2" w:rsidR="20811B9A">
        <w:rPr>
          <w:rStyle w:val="normaltextrun"/>
          <w:rFonts w:ascii="Arial" w:hAnsi="Arial" w:cs="Arial"/>
          <w:sz w:val="20"/>
          <w:szCs w:val="20"/>
          <w:vertAlign w:val="superscript"/>
        </w:rPr>
        <w:t>t</w:t>
      </w:r>
      <w:r w:rsidRPr="00AE94C2" w:rsidR="20811B9A">
        <w:rPr>
          <w:rStyle w:val="normaltextrun"/>
          <w:rFonts w:ascii="Arial" w:hAnsi="Arial" w:cs="Arial"/>
          <w:sz w:val="20"/>
          <w:szCs w:val="20"/>
          <w:vertAlign w:val="superscript"/>
        </w:rPr>
        <w:t>h</w:t>
      </w:r>
      <w:r w:rsidRPr="00AE94C2" w:rsidR="20811B9A">
        <w:rPr>
          <w:rStyle w:val="normaltextrun"/>
          <w:rFonts w:ascii="Arial" w:hAnsi="Arial" w:cs="Arial"/>
          <w:sz w:val="20"/>
          <w:szCs w:val="20"/>
        </w:rPr>
        <w:t xml:space="preserve"> November 2024</w:t>
      </w:r>
      <w:r w:rsidRPr="00AE94C2" w:rsidR="0782E54E">
        <w:rPr>
          <w:rStyle w:val="normaltextrun"/>
          <w:rFonts w:ascii="Arial" w:hAnsi="Arial" w:cs="Arial"/>
          <w:sz w:val="20"/>
          <w:szCs w:val="20"/>
        </w:rPr>
        <w:t>.</w:t>
      </w:r>
    </w:p>
    <w:p w:rsidR="00AE3007" w:rsidP="5CCD7FD9" w:rsidRDefault="00AE3007" w14:paraId="5695BC4C" w14:textId="378CB6A4">
      <w:pPr>
        <w:pStyle w:val="paragraph"/>
        <w:spacing w:before="0" w:beforeAutospacing="off" w:after="0" w:afterAutospacing="off"/>
        <w:textAlignment w:val="baseline"/>
        <w:rPr>
          <w:rStyle w:val="normaltextrun"/>
          <w:rFonts w:ascii="Arial" w:hAnsi="Arial" w:cs="Arial"/>
          <w:sz w:val="20"/>
          <w:szCs w:val="20"/>
        </w:rPr>
      </w:pPr>
    </w:p>
    <w:p w:rsidR="00AE3007" w:rsidP="00AE3007" w:rsidRDefault="00AE3007" w14:paraId="496596DC" w14:textId="77777777">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WORK UNDERTAKEN</w:t>
      </w:r>
      <w:r>
        <w:rPr>
          <w:rStyle w:val="eop"/>
          <w:rFonts w:ascii="Arial" w:hAnsi="Arial" w:cs="Arial"/>
          <w:sz w:val="20"/>
          <w:szCs w:val="20"/>
        </w:rPr>
        <w:t> </w:t>
      </w:r>
    </w:p>
    <w:p w:rsidR="00AE3007" w:rsidP="00AE94C2" w:rsidRDefault="00AE3007" w14:paraId="59595B4C" w14:textId="77777777">
      <w:pPr>
        <w:pStyle w:val="paragraph"/>
        <w:spacing w:before="0" w:beforeAutospacing="off" w:after="0" w:afterAutospacing="off"/>
        <w:ind w:left="360"/>
        <w:textAlignment w:val="baseline"/>
        <w:rPr>
          <w:rFonts w:ascii="Segoe UI" w:hAnsi="Segoe UI" w:cs="Segoe UI"/>
          <w:sz w:val="20"/>
          <w:szCs w:val="20"/>
        </w:rPr>
      </w:pPr>
      <w:r w:rsidRPr="00AE94C2" w:rsidR="00AE3007">
        <w:rPr>
          <w:rStyle w:val="eop"/>
          <w:rFonts w:ascii="Arial" w:hAnsi="Arial" w:cs="Arial"/>
          <w:sz w:val="20"/>
          <w:szCs w:val="20"/>
        </w:rPr>
        <w:t> </w:t>
      </w:r>
    </w:p>
    <w:p w:rsidRPr="00C16843" w:rsidR="00AE3007" w:rsidP="00AE94C2" w:rsidRDefault="00AE3007" w14:paraId="55F8D1B0" w14:textId="23966F71">
      <w:pPr>
        <w:pStyle w:val="paragraph"/>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 xml:space="preserve">The principal remit of the Committee is to consider and </w:t>
      </w:r>
      <w:r w:rsidRPr="00AE94C2" w:rsidR="4A3F710E">
        <w:rPr>
          <w:rStyle w:val="normaltextrun"/>
          <w:rFonts w:ascii="Arial" w:hAnsi="Arial" w:cs="Arial"/>
          <w:color w:val="auto"/>
          <w:sz w:val="20"/>
          <w:szCs w:val="20"/>
        </w:rPr>
        <w:t>monitor</w:t>
      </w:r>
      <w:r w:rsidRPr="00AE94C2" w:rsidR="4A3F710E">
        <w:rPr>
          <w:rStyle w:val="normaltextrun"/>
          <w:rFonts w:ascii="Arial" w:hAnsi="Arial" w:cs="Arial"/>
          <w:color w:val="auto"/>
          <w:sz w:val="20"/>
          <w:szCs w:val="20"/>
        </w:rPr>
        <w:t xml:space="preserve"> the use of the Mental Health Act 1983 (“MHA”), Mental Capacity Act 2005 (which includes the Deprivation of Liberty Safeguards (“</w:t>
      </w:r>
      <w:r w:rsidRPr="00AE94C2" w:rsidR="4A3F710E">
        <w:rPr>
          <w:rStyle w:val="normaltextrun"/>
          <w:rFonts w:ascii="Arial" w:hAnsi="Arial" w:cs="Arial"/>
          <w:color w:val="auto"/>
          <w:sz w:val="20"/>
          <w:szCs w:val="20"/>
        </w:rPr>
        <w:t>DoLS</w:t>
      </w:r>
      <w:r w:rsidRPr="00AE94C2" w:rsidR="4A3F710E">
        <w:rPr>
          <w:rStyle w:val="normaltextrun"/>
          <w:rFonts w:ascii="Arial" w:hAnsi="Arial" w:cs="Arial"/>
          <w:color w:val="auto"/>
          <w:sz w:val="20"/>
          <w:szCs w:val="20"/>
        </w:rPr>
        <w:t>”) and the Mental Health (Wales) Measure 2010 (“the Measure”)</w:t>
      </w:r>
      <w:r w:rsidRPr="00AE94C2" w:rsidR="4A3F710E">
        <w:rPr>
          <w:rStyle w:val="normaltextrun"/>
          <w:rFonts w:ascii="Arial" w:hAnsi="Arial" w:cs="Arial"/>
          <w:color w:val="auto"/>
          <w:sz w:val="20"/>
          <w:szCs w:val="20"/>
        </w:rPr>
        <w:t xml:space="preserve">.  </w:t>
      </w:r>
      <w:r w:rsidRPr="00AE94C2" w:rsidR="4A3F710E">
        <w:rPr>
          <w:rStyle w:val="normaltextrun"/>
          <w:rFonts w:ascii="Arial" w:hAnsi="Arial" w:cs="Arial"/>
          <w:color w:val="auto"/>
          <w:sz w:val="20"/>
          <w:szCs w:val="20"/>
        </w:rPr>
        <w:t xml:space="preserve">In particular, the Committee should </w:t>
      </w:r>
      <w:r w:rsidRPr="00AE94C2" w:rsidR="4A3F710E">
        <w:rPr>
          <w:rStyle w:val="normaltextrun"/>
          <w:rFonts w:ascii="Arial" w:hAnsi="Arial" w:cs="Arial"/>
          <w:color w:val="auto"/>
          <w:sz w:val="20"/>
          <w:szCs w:val="20"/>
        </w:rPr>
        <w:t>seek</w:t>
      </w:r>
      <w:r w:rsidRPr="00AE94C2" w:rsidR="4A3F710E">
        <w:rPr>
          <w:rStyle w:val="normaltextrun"/>
          <w:rFonts w:ascii="Arial" w:hAnsi="Arial" w:cs="Arial"/>
          <w:color w:val="auto"/>
          <w:sz w:val="20"/>
          <w:szCs w:val="20"/>
        </w:rPr>
        <w:t xml:space="preserve"> and provide assurance to the Board or to escalate areas of concerns and advise on actions to be taken in relation to:</w:t>
      </w:r>
    </w:p>
    <w:p w:rsidRPr="00C16843" w:rsidR="00AE3007" w:rsidP="00AE94C2" w:rsidRDefault="00AE3007" w14:paraId="15FC5064" w14:textId="2893FA0C">
      <w:pPr>
        <w:pStyle w:val="paragraph"/>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 xml:space="preserve"> </w:t>
      </w:r>
    </w:p>
    <w:p w:rsidRPr="00C16843" w:rsidR="00AE3007" w:rsidP="00AE94C2" w:rsidRDefault="00AE3007" w14:paraId="32DBCDD2" w14:textId="7FDDC54C">
      <w:pPr>
        <w:pStyle w:val="paragraph"/>
        <w:numPr>
          <w:ilvl w:val="0"/>
          <w:numId w:val="18"/>
        </w:numPr>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 xml:space="preserve">Hospital Managers’ duties under the Mental Health Act 1983; </w:t>
      </w:r>
    </w:p>
    <w:p w:rsidRPr="00C16843" w:rsidR="00AE3007" w:rsidP="00AE94C2" w:rsidRDefault="00AE3007" w14:paraId="14C678FD" w14:textId="340163C4">
      <w:pPr>
        <w:pStyle w:val="paragraph"/>
        <w:numPr>
          <w:ilvl w:val="0"/>
          <w:numId w:val="18"/>
        </w:numPr>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the provisions set out in the Mental Capacity Act 2005, and</w:t>
      </w:r>
    </w:p>
    <w:p w:rsidRPr="00C16843" w:rsidR="00AE3007" w:rsidP="00AE94C2" w:rsidRDefault="00AE3007" w14:paraId="46F73943" w14:textId="3FB18229">
      <w:pPr>
        <w:pStyle w:val="paragraph"/>
        <w:numPr>
          <w:ilvl w:val="0"/>
          <w:numId w:val="18"/>
        </w:numPr>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 xml:space="preserve">in the Mental Health Measure (Wales) 2010 </w:t>
      </w:r>
    </w:p>
    <w:p w:rsidRPr="00C16843" w:rsidR="00AE3007" w:rsidP="00AE94C2" w:rsidRDefault="00AE3007" w14:paraId="49988DC6" w14:textId="77774A39">
      <w:pPr>
        <w:pStyle w:val="paragraph"/>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 xml:space="preserve"> </w:t>
      </w:r>
    </w:p>
    <w:p w:rsidRPr="00C16843" w:rsidR="00AE3007" w:rsidP="00AE94C2" w:rsidRDefault="00AE3007" w14:paraId="2723CC38" w14:textId="08ABFF86">
      <w:pPr>
        <w:pStyle w:val="paragraph"/>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 xml:space="preserve">are all exercised </w:t>
      </w:r>
      <w:r w:rsidRPr="00AE94C2" w:rsidR="4A3F710E">
        <w:rPr>
          <w:rStyle w:val="normaltextrun"/>
          <w:rFonts w:ascii="Arial" w:hAnsi="Arial" w:cs="Arial"/>
          <w:color w:val="auto"/>
          <w:sz w:val="20"/>
          <w:szCs w:val="20"/>
        </w:rPr>
        <w:t>in accordance with</w:t>
      </w:r>
      <w:r w:rsidRPr="00AE94C2" w:rsidR="4A3F710E">
        <w:rPr>
          <w:rStyle w:val="normaltextrun"/>
          <w:rFonts w:ascii="Arial" w:hAnsi="Arial" w:cs="Arial"/>
          <w:color w:val="auto"/>
          <w:sz w:val="20"/>
          <w:szCs w:val="20"/>
        </w:rPr>
        <w:t xml:space="preserve"> statute and that there is compliance with: </w:t>
      </w:r>
    </w:p>
    <w:p w:rsidRPr="00C16843" w:rsidR="00AE3007" w:rsidP="00AE94C2" w:rsidRDefault="00AE3007" w14:paraId="1B989BE1" w14:textId="18AB517E">
      <w:pPr>
        <w:pStyle w:val="paragraph"/>
        <w:numPr>
          <w:ilvl w:val="0"/>
          <w:numId w:val="19"/>
        </w:numPr>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the Mental Health Act 1983 Code of Practice for Wales</w:t>
      </w:r>
    </w:p>
    <w:p w:rsidRPr="00C16843" w:rsidR="00AE3007" w:rsidP="00AE94C2" w:rsidRDefault="00AE3007" w14:paraId="56A4CC36" w14:textId="5658E48B">
      <w:pPr>
        <w:pStyle w:val="paragraph"/>
        <w:numPr>
          <w:ilvl w:val="0"/>
          <w:numId w:val="19"/>
        </w:numPr>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the Mental Capacity Act 2005 Code of Practice</w:t>
      </w:r>
    </w:p>
    <w:p w:rsidRPr="00C16843" w:rsidR="00AE3007" w:rsidP="00AE94C2" w:rsidRDefault="00AE3007" w14:paraId="1FCED482" w14:textId="2E57E45A">
      <w:pPr>
        <w:pStyle w:val="paragraph"/>
        <w:numPr>
          <w:ilvl w:val="0"/>
          <w:numId w:val="19"/>
        </w:numPr>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the Mental Capacity Act 2005 Deprivation of Liberty Safeguards Code of Practice</w:t>
      </w:r>
    </w:p>
    <w:p w:rsidRPr="00C16843" w:rsidR="00AE3007" w:rsidP="00AE94C2" w:rsidRDefault="00AE3007" w14:paraId="28F687DD" w14:textId="11F43068">
      <w:pPr>
        <w:pStyle w:val="paragraph"/>
        <w:numPr>
          <w:ilvl w:val="0"/>
          <w:numId w:val="19"/>
        </w:numPr>
        <w:spacing w:before="0" w:beforeAutospacing="off" w:after="0" w:afterAutospacing="off"/>
        <w:textAlignment w:val="baseline"/>
        <w:rPr>
          <w:rStyle w:val="normaltextrun"/>
          <w:rFonts w:ascii="Arial" w:hAnsi="Arial" w:cs="Arial"/>
          <w:color w:val="auto"/>
          <w:sz w:val="20"/>
          <w:szCs w:val="20"/>
        </w:rPr>
      </w:pPr>
      <w:r w:rsidRPr="00AE94C2" w:rsidR="4A3F710E">
        <w:rPr>
          <w:rStyle w:val="normaltextrun"/>
          <w:rFonts w:ascii="Arial" w:hAnsi="Arial" w:cs="Arial"/>
          <w:color w:val="auto"/>
          <w:sz w:val="20"/>
          <w:szCs w:val="20"/>
        </w:rPr>
        <w:t>the associated Regulations</w:t>
      </w:r>
    </w:p>
    <w:p w:rsidRPr="00C16843" w:rsidR="00AE3007" w:rsidP="00AE94C2" w:rsidRDefault="00AE3007" w14:paraId="156B1B58" w14:textId="003A46B2">
      <w:pPr>
        <w:pStyle w:val="paragraph"/>
        <w:spacing w:before="0" w:beforeAutospacing="off" w:after="0" w:afterAutospacing="off"/>
        <w:textAlignment w:val="baseline"/>
        <w:rPr>
          <w:rStyle w:val="normaltextrun"/>
          <w:rFonts w:ascii="Arial" w:hAnsi="Arial" w:cs="Arial"/>
          <w:color w:val="auto"/>
          <w:sz w:val="20"/>
          <w:szCs w:val="20"/>
        </w:rPr>
      </w:pPr>
    </w:p>
    <w:p w:rsidRPr="00C16843" w:rsidR="00AE3007" w:rsidP="3DB6C6F0" w:rsidRDefault="00AE3007" w14:paraId="54106998" w14:textId="57D366DF">
      <w:pPr>
        <w:pStyle w:val="paragraph"/>
        <w:spacing w:before="0" w:beforeAutospacing="off" w:after="0" w:afterAutospacing="off"/>
        <w:textAlignment w:val="baseline"/>
        <w:rPr>
          <w:rStyle w:val="eop"/>
          <w:rFonts w:ascii="Arial" w:hAnsi="Arial" w:cs="Arial"/>
          <w:sz w:val="20"/>
          <w:szCs w:val="20"/>
        </w:rPr>
      </w:pPr>
      <w:r w:rsidRPr="00AE94C2" w:rsidR="00AE3007">
        <w:rPr>
          <w:rStyle w:val="normaltextrun"/>
          <w:rFonts w:ascii="Arial" w:hAnsi="Arial" w:cs="Arial"/>
          <w:color w:val="auto"/>
          <w:sz w:val="20"/>
          <w:szCs w:val="20"/>
        </w:rPr>
        <w:t xml:space="preserve">During the </w:t>
      </w:r>
      <w:r w:rsidRPr="00AE94C2" w:rsidR="00AE3007">
        <w:rPr>
          <w:rStyle w:val="normaltextrun"/>
          <w:rFonts w:ascii="Arial" w:hAnsi="Arial" w:cs="Arial"/>
          <w:color w:val="auto"/>
          <w:sz w:val="20"/>
          <w:szCs w:val="20"/>
        </w:rPr>
        <w:t>financial year</w:t>
      </w:r>
      <w:r w:rsidRPr="00AE94C2" w:rsidR="00AE3007">
        <w:rPr>
          <w:rStyle w:val="normaltextrun"/>
          <w:rFonts w:ascii="Arial" w:hAnsi="Arial" w:cs="Arial"/>
          <w:color w:val="auto"/>
          <w:sz w:val="20"/>
          <w:szCs w:val="20"/>
        </w:rPr>
        <w:t xml:space="preserve"> 202</w:t>
      </w:r>
      <w:r w:rsidRPr="00AE94C2" w:rsidR="3559138F">
        <w:rPr>
          <w:rStyle w:val="normaltextrun"/>
          <w:rFonts w:ascii="Arial" w:hAnsi="Arial" w:cs="Arial"/>
          <w:color w:val="auto"/>
          <w:sz w:val="20"/>
          <w:szCs w:val="20"/>
        </w:rPr>
        <w:t>4</w:t>
      </w:r>
      <w:r w:rsidRPr="00AE94C2" w:rsidR="00AE3007">
        <w:rPr>
          <w:rStyle w:val="normaltextrun"/>
          <w:rFonts w:ascii="Arial" w:hAnsi="Arial" w:cs="Arial"/>
          <w:color w:val="auto"/>
          <w:sz w:val="20"/>
          <w:szCs w:val="20"/>
        </w:rPr>
        <w:t>/2</w:t>
      </w:r>
      <w:r w:rsidRPr="00AE94C2" w:rsidR="6FED8665">
        <w:rPr>
          <w:rStyle w:val="normaltextrun"/>
          <w:rFonts w:ascii="Arial" w:hAnsi="Arial" w:cs="Arial"/>
          <w:color w:val="auto"/>
          <w:sz w:val="20"/>
          <w:szCs w:val="20"/>
        </w:rPr>
        <w:t>5</w:t>
      </w:r>
      <w:r w:rsidRPr="00AE94C2" w:rsidR="00AE3007">
        <w:rPr>
          <w:rStyle w:val="normaltextrun"/>
          <w:rFonts w:ascii="Arial" w:hAnsi="Arial" w:cs="Arial"/>
          <w:color w:val="auto"/>
          <w:sz w:val="20"/>
          <w:szCs w:val="20"/>
        </w:rPr>
        <w:t>, the</w:t>
      </w:r>
      <w:r w:rsidRPr="00AE94C2" w:rsidR="00670426">
        <w:rPr>
          <w:rStyle w:val="normaltextrun"/>
          <w:rFonts w:ascii="Arial" w:hAnsi="Arial" w:cs="Arial"/>
          <w:sz w:val="20"/>
          <w:szCs w:val="20"/>
        </w:rPr>
        <w:t xml:space="preserve"> Committee</w:t>
      </w:r>
      <w:r w:rsidRPr="00AE94C2" w:rsidR="00AE3007">
        <w:rPr>
          <w:rStyle w:val="normaltextrun"/>
          <w:rFonts w:ascii="Arial" w:hAnsi="Arial" w:cs="Arial"/>
          <w:sz w:val="20"/>
          <w:szCs w:val="20"/>
        </w:rPr>
        <w:t xml:space="preserve"> </w:t>
      </w:r>
      <w:r w:rsidRPr="00AE94C2" w:rsidR="00102867">
        <w:rPr>
          <w:rStyle w:val="normaltextrun"/>
          <w:rFonts w:ascii="Arial" w:hAnsi="Arial" w:cs="Arial"/>
          <w:sz w:val="20"/>
          <w:szCs w:val="20"/>
        </w:rPr>
        <w:t>considered</w:t>
      </w:r>
      <w:r w:rsidRPr="00AE94C2" w:rsidR="00AE3007">
        <w:rPr>
          <w:rStyle w:val="normaltextrun"/>
          <w:rFonts w:ascii="Arial" w:hAnsi="Arial" w:cs="Arial"/>
          <w:sz w:val="20"/>
          <w:szCs w:val="20"/>
        </w:rPr>
        <w:t xml:space="preserve"> the following:</w:t>
      </w:r>
      <w:r w:rsidRPr="00AE94C2" w:rsidR="00AE3007">
        <w:rPr>
          <w:rStyle w:val="eop"/>
          <w:rFonts w:ascii="Arial" w:hAnsi="Arial" w:cs="Arial"/>
          <w:sz w:val="20"/>
          <w:szCs w:val="20"/>
        </w:rPr>
        <w:t> </w:t>
      </w:r>
    </w:p>
    <w:p w:rsidR="00AE94C2" w:rsidP="00AE94C2" w:rsidRDefault="00AE94C2" w14:paraId="3F06ADCE" w14:textId="79000449">
      <w:pPr>
        <w:pStyle w:val="paragraph"/>
        <w:spacing w:before="0" w:beforeAutospacing="off" w:after="0" w:afterAutospacing="off"/>
        <w:rPr>
          <w:rStyle w:val="eop"/>
          <w:rFonts w:ascii="Arial" w:hAnsi="Arial" w:cs="Arial"/>
          <w:sz w:val="20"/>
          <w:szCs w:val="20"/>
        </w:rPr>
      </w:pPr>
    </w:p>
    <w:p w:rsidR="60D5CE4A" w:rsidP="00AE94C2" w:rsidRDefault="60D5CE4A" w14:paraId="3CD8E830" w14:textId="24083B2D">
      <w:pPr>
        <w:pStyle w:val="paragraph"/>
        <w:numPr>
          <w:ilvl w:val="0"/>
          <w:numId w:val="12"/>
        </w:numPr>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1"/>
          <w:bCs w:val="1"/>
          <w:sz w:val="20"/>
          <w:szCs w:val="20"/>
        </w:rPr>
        <w:t xml:space="preserve">Mental Capacity Act Monitoring Report and </w:t>
      </w:r>
      <w:r w:rsidRPr="00AE94C2" w:rsidR="60D5CE4A">
        <w:rPr>
          <w:rStyle w:val="eop"/>
          <w:rFonts w:ascii="Arial" w:hAnsi="Arial" w:cs="Arial"/>
          <w:b w:val="1"/>
          <w:bCs w:val="1"/>
          <w:sz w:val="20"/>
          <w:szCs w:val="20"/>
        </w:rPr>
        <w:t>DoLS</w:t>
      </w:r>
      <w:r w:rsidRPr="00AE94C2" w:rsidR="60D5CE4A">
        <w:rPr>
          <w:rStyle w:val="eop"/>
          <w:rFonts w:ascii="Arial" w:hAnsi="Arial" w:cs="Arial"/>
          <w:b w:val="1"/>
          <w:bCs w:val="1"/>
          <w:sz w:val="20"/>
          <w:szCs w:val="20"/>
        </w:rPr>
        <w:t xml:space="preserve"> Monitoring: </w:t>
      </w:r>
    </w:p>
    <w:p w:rsidR="60D5CE4A" w:rsidP="00AE94C2" w:rsidRDefault="60D5CE4A" w14:paraId="61DECB99" w14:textId="02AA1064">
      <w:pPr>
        <w:pStyle w:val="paragraph"/>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0"/>
          <w:bCs w:val="0"/>
          <w:sz w:val="20"/>
          <w:szCs w:val="20"/>
        </w:rPr>
        <w:t xml:space="preserve">The Committee received the Mental Capacity Act (MCA) and </w:t>
      </w:r>
      <w:r w:rsidRPr="00AE94C2" w:rsidR="60D5CE4A">
        <w:rPr>
          <w:rStyle w:val="eop"/>
          <w:rFonts w:ascii="Arial" w:hAnsi="Arial" w:cs="Arial"/>
          <w:b w:val="0"/>
          <w:bCs w:val="0"/>
          <w:sz w:val="20"/>
          <w:szCs w:val="20"/>
        </w:rPr>
        <w:t>DoLS</w:t>
      </w:r>
      <w:r w:rsidRPr="00AE94C2" w:rsidR="05478270">
        <w:rPr>
          <w:rStyle w:val="eop"/>
          <w:rFonts w:ascii="Arial" w:hAnsi="Arial" w:cs="Arial"/>
          <w:b w:val="0"/>
          <w:bCs w:val="0"/>
          <w:sz w:val="20"/>
          <w:szCs w:val="20"/>
        </w:rPr>
        <w:t xml:space="preserve"> </w:t>
      </w:r>
      <w:r w:rsidRPr="00AE94C2" w:rsidR="60D5CE4A">
        <w:rPr>
          <w:rStyle w:val="eop"/>
          <w:rFonts w:ascii="Arial" w:hAnsi="Arial" w:cs="Arial"/>
          <w:b w:val="0"/>
          <w:bCs w:val="0"/>
          <w:sz w:val="20"/>
          <w:szCs w:val="20"/>
        </w:rPr>
        <w:t xml:space="preserve">Monitoring report which provided a general update on current issues related to the MCA and </w:t>
      </w:r>
      <w:r w:rsidRPr="00AE94C2" w:rsidR="60D5CE4A">
        <w:rPr>
          <w:rStyle w:val="eop"/>
          <w:rFonts w:ascii="Arial" w:hAnsi="Arial" w:cs="Arial"/>
          <w:b w:val="0"/>
          <w:bCs w:val="0"/>
          <w:sz w:val="20"/>
          <w:szCs w:val="20"/>
        </w:rPr>
        <w:t>DoLS</w:t>
      </w:r>
      <w:r w:rsidRPr="00AE94C2" w:rsidR="60D5CE4A">
        <w:rPr>
          <w:rStyle w:val="eop"/>
          <w:rFonts w:ascii="Arial" w:hAnsi="Arial" w:cs="Arial"/>
          <w:b w:val="0"/>
          <w:bCs w:val="0"/>
          <w:sz w:val="20"/>
          <w:szCs w:val="20"/>
        </w:rPr>
        <w:t xml:space="preserve">. The MCA and </w:t>
      </w:r>
      <w:r w:rsidRPr="00AE94C2" w:rsidR="60D5CE4A">
        <w:rPr>
          <w:rStyle w:val="eop"/>
          <w:rFonts w:ascii="Arial" w:hAnsi="Arial" w:cs="Arial"/>
          <w:b w:val="0"/>
          <w:bCs w:val="0"/>
          <w:sz w:val="20"/>
          <w:szCs w:val="20"/>
        </w:rPr>
        <w:t>DoLS</w:t>
      </w:r>
      <w:r w:rsidRPr="00AE94C2" w:rsidR="60D5CE4A">
        <w:rPr>
          <w:rStyle w:val="eop"/>
          <w:rFonts w:ascii="Arial" w:hAnsi="Arial" w:cs="Arial"/>
          <w:b w:val="0"/>
          <w:bCs w:val="0"/>
          <w:sz w:val="20"/>
          <w:szCs w:val="20"/>
        </w:rPr>
        <w:t xml:space="preserve"> indicators provided an overview of the following:</w:t>
      </w:r>
    </w:p>
    <w:p w:rsidR="60D5CE4A" w:rsidP="00AE94C2" w:rsidRDefault="60D5CE4A" w14:paraId="30DAFC7C" w14:textId="423DBCE6">
      <w:pPr>
        <w:pStyle w:val="paragraph"/>
        <w:numPr>
          <w:ilvl w:val="0"/>
          <w:numId w:val="20"/>
        </w:numPr>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0"/>
          <w:bCs w:val="0"/>
          <w:sz w:val="20"/>
          <w:szCs w:val="20"/>
        </w:rPr>
        <w:t>Mental Capacity IMCA Referral type</w:t>
      </w:r>
    </w:p>
    <w:p w:rsidR="60D5CE4A" w:rsidP="00AE94C2" w:rsidRDefault="60D5CE4A" w14:paraId="0E007623" w14:textId="46742A52">
      <w:pPr>
        <w:pStyle w:val="paragraph"/>
        <w:numPr>
          <w:ilvl w:val="0"/>
          <w:numId w:val="20"/>
        </w:numPr>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0"/>
          <w:bCs w:val="0"/>
          <w:sz w:val="20"/>
          <w:szCs w:val="20"/>
        </w:rPr>
        <w:t xml:space="preserve">Mental Capacity </w:t>
      </w:r>
      <w:r w:rsidRPr="00AE94C2" w:rsidR="3F73C82E">
        <w:rPr>
          <w:rStyle w:val="eop"/>
          <w:rFonts w:ascii="Arial" w:hAnsi="Arial" w:cs="Arial"/>
          <w:b w:val="0"/>
          <w:bCs w:val="0"/>
          <w:sz w:val="20"/>
          <w:szCs w:val="20"/>
        </w:rPr>
        <w:t xml:space="preserve">Act </w:t>
      </w:r>
      <w:r w:rsidRPr="00AE94C2" w:rsidR="60D5CE4A">
        <w:rPr>
          <w:rStyle w:val="eop"/>
          <w:rFonts w:ascii="Arial" w:hAnsi="Arial" w:cs="Arial"/>
          <w:b w:val="0"/>
          <w:bCs w:val="0"/>
          <w:sz w:val="20"/>
          <w:szCs w:val="20"/>
        </w:rPr>
        <w:t>Training</w:t>
      </w:r>
    </w:p>
    <w:p w:rsidR="60D5CE4A" w:rsidP="00AE94C2" w:rsidRDefault="60D5CE4A" w14:paraId="5EC99B0C" w14:textId="729D6AB6">
      <w:pPr>
        <w:pStyle w:val="paragraph"/>
        <w:numPr>
          <w:ilvl w:val="0"/>
          <w:numId w:val="20"/>
        </w:numPr>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0"/>
          <w:bCs w:val="0"/>
          <w:sz w:val="20"/>
          <w:szCs w:val="20"/>
        </w:rPr>
        <w:t>Additional</w:t>
      </w:r>
      <w:r w:rsidRPr="00AE94C2" w:rsidR="60D5CE4A">
        <w:rPr>
          <w:rStyle w:val="eop"/>
          <w:rFonts w:ascii="Arial" w:hAnsi="Arial" w:cs="Arial"/>
          <w:b w:val="0"/>
          <w:bCs w:val="0"/>
          <w:sz w:val="20"/>
          <w:szCs w:val="20"/>
        </w:rPr>
        <w:t xml:space="preserve"> training provision</w:t>
      </w:r>
    </w:p>
    <w:p w:rsidR="60D5CE4A" w:rsidP="00AE94C2" w:rsidRDefault="60D5CE4A" w14:paraId="12D67C2A" w14:textId="2DA73F56">
      <w:pPr>
        <w:pStyle w:val="paragraph"/>
        <w:numPr>
          <w:ilvl w:val="0"/>
          <w:numId w:val="20"/>
        </w:numPr>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0"/>
          <w:bCs w:val="0"/>
          <w:sz w:val="20"/>
          <w:szCs w:val="20"/>
        </w:rPr>
        <w:t>Consent to Examination and Treatment</w:t>
      </w:r>
    </w:p>
    <w:p w:rsidR="60D5CE4A" w:rsidP="00AE94C2" w:rsidRDefault="60D5CE4A" w14:paraId="4A47B9DF" w14:textId="224B264F">
      <w:pPr>
        <w:pStyle w:val="paragraph"/>
        <w:numPr>
          <w:ilvl w:val="0"/>
          <w:numId w:val="20"/>
        </w:numPr>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0"/>
          <w:bCs w:val="0"/>
          <w:sz w:val="20"/>
          <w:szCs w:val="20"/>
        </w:rPr>
        <w:t>Assessing Decision Making Capacity MSc Module</w:t>
      </w:r>
    </w:p>
    <w:p w:rsidR="19890688" w:rsidP="00AE94C2" w:rsidRDefault="19890688" w14:paraId="302F0A32" w14:textId="50F6BF26">
      <w:pPr>
        <w:pStyle w:val="paragraph"/>
        <w:numPr>
          <w:ilvl w:val="0"/>
          <w:numId w:val="20"/>
        </w:numPr>
        <w:spacing w:before="0" w:beforeAutospacing="off" w:after="0" w:afterAutospacing="off"/>
        <w:rPr>
          <w:rStyle w:val="eop"/>
          <w:rFonts w:ascii="Arial" w:hAnsi="Arial" w:cs="Arial"/>
          <w:b w:val="0"/>
          <w:bCs w:val="0"/>
          <w:sz w:val="20"/>
          <w:szCs w:val="20"/>
        </w:rPr>
      </w:pPr>
      <w:r w:rsidRPr="00AE94C2" w:rsidR="19890688">
        <w:rPr>
          <w:rStyle w:val="eop"/>
          <w:rFonts w:ascii="Arial" w:hAnsi="Arial" w:cs="Arial"/>
          <w:b w:val="0"/>
          <w:bCs w:val="0"/>
          <w:sz w:val="20"/>
          <w:szCs w:val="20"/>
        </w:rPr>
        <w:t>Quarterly Overviews</w:t>
      </w:r>
    </w:p>
    <w:p w:rsidR="60D5CE4A" w:rsidP="00AE94C2" w:rsidRDefault="60D5CE4A" w14:paraId="7B6FC396" w14:textId="10EE8EAF">
      <w:pPr>
        <w:pStyle w:val="paragraph"/>
        <w:numPr>
          <w:ilvl w:val="0"/>
          <w:numId w:val="20"/>
        </w:numPr>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0"/>
          <w:bCs w:val="0"/>
          <w:sz w:val="20"/>
          <w:szCs w:val="20"/>
        </w:rPr>
        <w:t>MCA Team Advice and Support</w:t>
      </w:r>
    </w:p>
    <w:p w:rsidR="60D5CE4A" w:rsidP="00AE94C2" w:rsidRDefault="60D5CE4A" w14:paraId="4D66E83D" w14:textId="640339B0">
      <w:pPr>
        <w:pStyle w:val="paragraph"/>
        <w:numPr>
          <w:ilvl w:val="0"/>
          <w:numId w:val="20"/>
        </w:numPr>
        <w:spacing w:before="0" w:beforeAutospacing="off" w:after="0" w:afterAutospacing="off"/>
        <w:rPr>
          <w:rStyle w:val="eop"/>
          <w:rFonts w:ascii="Arial" w:hAnsi="Arial" w:cs="Arial"/>
          <w:b w:val="0"/>
          <w:bCs w:val="0"/>
          <w:sz w:val="20"/>
          <w:szCs w:val="20"/>
        </w:rPr>
      </w:pPr>
      <w:r w:rsidRPr="00AE94C2" w:rsidR="60D5CE4A">
        <w:rPr>
          <w:rStyle w:val="eop"/>
          <w:rFonts w:ascii="Arial" w:hAnsi="Arial" w:cs="Arial"/>
          <w:b w:val="0"/>
          <w:bCs w:val="0"/>
          <w:sz w:val="20"/>
          <w:szCs w:val="20"/>
        </w:rPr>
        <w:t>DoLS</w:t>
      </w:r>
      <w:r w:rsidRPr="00AE94C2" w:rsidR="60D5CE4A">
        <w:rPr>
          <w:rStyle w:val="eop"/>
          <w:rFonts w:ascii="Arial" w:hAnsi="Arial" w:cs="Arial"/>
          <w:b w:val="0"/>
          <w:bCs w:val="0"/>
          <w:sz w:val="20"/>
          <w:szCs w:val="20"/>
        </w:rPr>
        <w:t xml:space="preserve"> signatories</w:t>
      </w:r>
    </w:p>
    <w:p w:rsidR="50C59484" w:rsidP="00AE94C2" w:rsidRDefault="50C59484" w14:paraId="79A15AE7" w14:textId="4A03B6B0">
      <w:pPr>
        <w:pStyle w:val="paragraph"/>
        <w:numPr>
          <w:ilvl w:val="0"/>
          <w:numId w:val="20"/>
        </w:numPr>
        <w:spacing w:before="0" w:beforeAutospacing="off" w:after="0" w:afterAutospacing="off"/>
        <w:rPr>
          <w:rStyle w:val="eop"/>
          <w:rFonts w:ascii="Arial" w:hAnsi="Arial" w:cs="Arial"/>
          <w:b w:val="0"/>
          <w:bCs w:val="0"/>
          <w:sz w:val="20"/>
          <w:szCs w:val="20"/>
        </w:rPr>
      </w:pPr>
      <w:r w:rsidRPr="00AE94C2" w:rsidR="50C59484">
        <w:rPr>
          <w:rStyle w:val="eop"/>
          <w:rFonts w:ascii="Arial" w:hAnsi="Arial" w:cs="Arial"/>
          <w:b w:val="0"/>
          <w:bCs w:val="0"/>
          <w:sz w:val="20"/>
          <w:szCs w:val="20"/>
        </w:rPr>
        <w:t>Referrals and Assessments</w:t>
      </w:r>
    </w:p>
    <w:p w:rsidR="50C59484" w:rsidP="00AE94C2" w:rsidRDefault="50C59484" w14:paraId="7C1D4549" w14:textId="6D77EDB3">
      <w:pPr>
        <w:pStyle w:val="paragraph"/>
        <w:numPr>
          <w:ilvl w:val="0"/>
          <w:numId w:val="20"/>
        </w:numPr>
        <w:spacing w:before="0" w:beforeAutospacing="off" w:after="0" w:afterAutospacing="off"/>
        <w:rPr>
          <w:rStyle w:val="eop"/>
          <w:rFonts w:ascii="Arial" w:hAnsi="Arial" w:cs="Arial"/>
          <w:b w:val="0"/>
          <w:bCs w:val="0"/>
          <w:sz w:val="20"/>
          <w:szCs w:val="20"/>
        </w:rPr>
      </w:pPr>
      <w:r w:rsidRPr="00AE94C2" w:rsidR="50C59484">
        <w:rPr>
          <w:rStyle w:val="eop"/>
          <w:rFonts w:ascii="Arial" w:hAnsi="Arial" w:cs="Arial"/>
          <w:b w:val="0"/>
          <w:bCs w:val="0"/>
          <w:sz w:val="20"/>
          <w:szCs w:val="20"/>
        </w:rPr>
        <w:t>DoLS</w:t>
      </w:r>
      <w:r w:rsidRPr="00AE94C2" w:rsidR="50C59484">
        <w:rPr>
          <w:rStyle w:val="eop"/>
          <w:rFonts w:ascii="Arial" w:hAnsi="Arial" w:cs="Arial"/>
          <w:b w:val="0"/>
          <w:bCs w:val="0"/>
          <w:sz w:val="20"/>
          <w:szCs w:val="20"/>
        </w:rPr>
        <w:t xml:space="preserve"> Monitoring Actions</w:t>
      </w:r>
    </w:p>
    <w:p w:rsidR="00AE94C2" w:rsidP="00AE94C2" w:rsidRDefault="00AE94C2" w14:paraId="09CE5922" w14:textId="20E979B0">
      <w:pPr>
        <w:pStyle w:val="paragraph"/>
        <w:spacing w:before="0" w:beforeAutospacing="off" w:after="0" w:afterAutospacing="off"/>
        <w:rPr>
          <w:rStyle w:val="eop"/>
          <w:rFonts w:ascii="Arial" w:hAnsi="Arial" w:cs="Arial"/>
          <w:b w:val="0"/>
          <w:bCs w:val="0"/>
          <w:sz w:val="20"/>
          <w:szCs w:val="20"/>
        </w:rPr>
      </w:pPr>
    </w:p>
    <w:p w:rsidR="30FAFC3E" w:rsidP="00AE94C2" w:rsidRDefault="30FAFC3E" w14:paraId="612CDE00" w14:textId="18706B65">
      <w:pPr>
        <w:pStyle w:val="paragraph"/>
        <w:numPr>
          <w:ilvl w:val="0"/>
          <w:numId w:val="12"/>
        </w:numPr>
        <w:spacing w:before="0" w:beforeAutospacing="off" w:after="0" w:afterAutospacing="off"/>
        <w:rPr>
          <w:rStyle w:val="eop"/>
          <w:rFonts w:ascii="Arial" w:hAnsi="Arial" w:cs="Arial"/>
          <w:b w:val="1"/>
          <w:bCs w:val="1"/>
          <w:sz w:val="20"/>
          <w:szCs w:val="20"/>
        </w:rPr>
      </w:pPr>
      <w:r w:rsidRPr="00AE94C2" w:rsidR="30FAFC3E">
        <w:rPr>
          <w:rStyle w:val="eop"/>
          <w:rFonts w:ascii="Arial" w:hAnsi="Arial" w:cs="Arial"/>
          <w:b w:val="1"/>
          <w:bCs w:val="1"/>
          <w:sz w:val="20"/>
          <w:szCs w:val="20"/>
        </w:rPr>
        <w:t>Mental Health Act Monitoring Exception Report</w:t>
      </w:r>
    </w:p>
    <w:p w:rsidR="00AE94C2" w:rsidP="00AE94C2" w:rsidRDefault="00AE94C2" w14:paraId="5D5699DB" w14:textId="61DA3A30">
      <w:pPr>
        <w:pStyle w:val="paragraph"/>
        <w:spacing w:before="0" w:beforeAutospacing="off" w:after="0" w:afterAutospacing="off"/>
        <w:ind w:left="0"/>
        <w:rPr>
          <w:rStyle w:val="eop"/>
          <w:rFonts w:ascii="Arial" w:hAnsi="Arial" w:cs="Arial"/>
          <w:sz w:val="20"/>
          <w:szCs w:val="20"/>
        </w:rPr>
      </w:pPr>
    </w:p>
    <w:p w:rsidR="46D73932" w:rsidP="00AE94C2" w:rsidRDefault="46D73932" w14:paraId="25E9DAEA" w14:textId="5FC38602">
      <w:pPr>
        <w:pStyle w:val="paragraph"/>
        <w:spacing w:before="0" w:beforeAutospacing="off" w:after="0" w:afterAutospacing="off"/>
        <w:ind w:left="0"/>
        <w:rPr>
          <w:rStyle w:val="eop"/>
          <w:rFonts w:ascii="Arial" w:hAnsi="Arial" w:cs="Arial"/>
          <w:sz w:val="20"/>
          <w:szCs w:val="20"/>
        </w:rPr>
      </w:pPr>
      <w:r w:rsidRPr="00AE94C2" w:rsidR="46D73932">
        <w:rPr>
          <w:rStyle w:val="eop"/>
          <w:rFonts w:ascii="Arial" w:hAnsi="Arial" w:cs="Arial"/>
          <w:sz w:val="20"/>
          <w:szCs w:val="20"/>
        </w:rPr>
        <w:t>The report provided the Committee with further information relating to wider issues of the Mental Health Act. Any exceptions highlighted in the Mental Health Act Monitoring report were intended to raise the Committee’s awareness of matters relating to the functions of hospital managers and give assurance that the care and treatment of patients detained by Cardiff and Vale University Health Board and those subject to a community treatment order are only as the Act allows.</w:t>
      </w:r>
    </w:p>
    <w:p w:rsidR="00AE94C2" w:rsidP="00AE94C2" w:rsidRDefault="00AE94C2" w14:paraId="4094C588" w14:textId="163DC054">
      <w:pPr>
        <w:pStyle w:val="paragraph"/>
        <w:spacing w:before="0" w:beforeAutospacing="off" w:after="0" w:afterAutospacing="off"/>
        <w:ind w:left="0"/>
        <w:rPr>
          <w:rStyle w:val="eop"/>
          <w:rFonts w:ascii="Arial" w:hAnsi="Arial" w:cs="Arial"/>
          <w:sz w:val="20"/>
          <w:szCs w:val="20"/>
        </w:rPr>
      </w:pPr>
    </w:p>
    <w:p w:rsidR="622C7EE4" w:rsidP="00AE94C2" w:rsidRDefault="622C7EE4" w14:paraId="19CC41B6" w14:textId="4198C0D1">
      <w:pPr>
        <w:pStyle w:val="paragraph"/>
        <w:numPr>
          <w:ilvl w:val="0"/>
          <w:numId w:val="12"/>
        </w:numPr>
        <w:spacing w:before="0" w:beforeAutospacing="off" w:after="0" w:afterAutospacing="off"/>
        <w:rPr>
          <w:rStyle w:val="eop"/>
          <w:rFonts w:ascii="Arial" w:hAnsi="Arial" w:cs="Arial"/>
          <w:b w:val="1"/>
          <w:bCs w:val="1"/>
          <w:sz w:val="20"/>
          <w:szCs w:val="20"/>
        </w:rPr>
      </w:pPr>
      <w:r w:rsidRPr="00AE94C2" w:rsidR="622C7EE4">
        <w:rPr>
          <w:rStyle w:val="eop"/>
          <w:rFonts w:ascii="Arial" w:hAnsi="Arial" w:cs="Arial"/>
          <w:b w:val="1"/>
          <w:bCs w:val="1"/>
          <w:sz w:val="20"/>
          <w:szCs w:val="20"/>
        </w:rPr>
        <w:t>Mental Health Measure Monitoring Report including Care and Treatment Plans Update Report</w:t>
      </w:r>
    </w:p>
    <w:p w:rsidR="00AE94C2" w:rsidP="00AE94C2" w:rsidRDefault="00AE94C2" w14:paraId="3875B465" w14:textId="036739C9">
      <w:pPr>
        <w:pStyle w:val="paragraph"/>
        <w:spacing w:before="0" w:beforeAutospacing="off" w:after="0" w:afterAutospacing="off"/>
        <w:rPr>
          <w:rStyle w:val="eop"/>
          <w:rFonts w:ascii="Arial" w:hAnsi="Arial" w:cs="Arial"/>
          <w:sz w:val="20"/>
          <w:szCs w:val="20"/>
        </w:rPr>
      </w:pPr>
    </w:p>
    <w:p w:rsidR="0BE2A534" w:rsidP="00AE94C2" w:rsidRDefault="0BE2A534" w14:paraId="71FF666B" w14:textId="1735C040">
      <w:pPr>
        <w:pStyle w:val="paragraph"/>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 xml:space="preserve">At all meetings, Members of the Committee were presented with an update report for the Mental Health Measure Monitoring Reporting including Care and Treatment Plans. An update was provided at each meeting outlining issues, </w:t>
      </w:r>
      <w:r w:rsidRPr="00AE94C2" w:rsidR="0BE2A534">
        <w:rPr>
          <w:rStyle w:val="eop"/>
          <w:rFonts w:ascii="Arial" w:hAnsi="Arial" w:cs="Arial"/>
          <w:sz w:val="20"/>
          <w:szCs w:val="20"/>
        </w:rPr>
        <w:t>concerns</w:t>
      </w:r>
      <w:r w:rsidRPr="00AE94C2" w:rsidR="0BE2A534">
        <w:rPr>
          <w:rStyle w:val="eop"/>
          <w:rFonts w:ascii="Arial" w:hAnsi="Arial" w:cs="Arial"/>
          <w:sz w:val="20"/>
          <w:szCs w:val="20"/>
        </w:rPr>
        <w:t xml:space="preserve"> and solutions.</w:t>
      </w:r>
    </w:p>
    <w:p w:rsidR="0BE2A534" w:rsidP="00AE94C2" w:rsidRDefault="0BE2A534" w14:paraId="1025D10A" w14:textId="6391BA6A">
      <w:pPr>
        <w:pStyle w:val="paragraph"/>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 xml:space="preserve"> </w:t>
      </w:r>
    </w:p>
    <w:p w:rsidR="0BE2A534" w:rsidP="00AE94C2" w:rsidRDefault="0BE2A534" w14:paraId="6C769C48" w14:textId="14765CFE">
      <w:pPr>
        <w:pStyle w:val="paragraph"/>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Parts 1 to 4 of the Measure set the main legislative requirements relating to Mental Health service provision, which included:</w:t>
      </w:r>
    </w:p>
    <w:p w:rsidR="0BE2A534" w:rsidP="00AE94C2" w:rsidRDefault="0BE2A534" w14:paraId="1EF60942" w14:textId="35DACA11">
      <w:pPr>
        <w:pStyle w:val="paragraph"/>
        <w:numPr>
          <w:ilvl w:val="0"/>
          <w:numId w:val="21"/>
        </w:numPr>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Part 1: PMHSS</w:t>
      </w:r>
    </w:p>
    <w:p w:rsidR="0BE2A534" w:rsidP="00AE94C2" w:rsidRDefault="0BE2A534" w14:paraId="3B041DEB" w14:textId="442E3826">
      <w:pPr>
        <w:pStyle w:val="paragraph"/>
        <w:numPr>
          <w:ilvl w:val="0"/>
          <w:numId w:val="22"/>
        </w:numPr>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Part 1a – target: 28-day referral to assessment compliance target of 80% (Adult) and (Children &amp; Young People)</w:t>
      </w:r>
    </w:p>
    <w:p w:rsidR="0BE2A534" w:rsidP="00AE94C2" w:rsidRDefault="0BE2A534" w14:paraId="2055AFEA" w14:textId="6C3D9B5C">
      <w:pPr>
        <w:pStyle w:val="paragraph"/>
        <w:numPr>
          <w:ilvl w:val="0"/>
          <w:numId w:val="22"/>
        </w:numPr>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Part 1b – 28-day assessment to intervention compliance target of 80% (Adult) and (Children &amp; Young People)</w:t>
      </w:r>
    </w:p>
    <w:p w:rsidR="0BE2A534" w:rsidP="00AE94C2" w:rsidRDefault="0BE2A534" w14:paraId="10F9375C" w14:textId="5A396F9B">
      <w:pPr>
        <w:pStyle w:val="paragraph"/>
        <w:numPr>
          <w:ilvl w:val="0"/>
          <w:numId w:val="23"/>
        </w:numPr>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Part 2 – Care and Treatment Planning (over 18) and (Children &amp; Young People)</w:t>
      </w:r>
    </w:p>
    <w:p w:rsidR="0BE2A534" w:rsidP="00AE94C2" w:rsidRDefault="0BE2A534" w14:paraId="5A0F006E" w14:textId="122381C6">
      <w:pPr>
        <w:pStyle w:val="paragraph"/>
        <w:numPr>
          <w:ilvl w:val="0"/>
          <w:numId w:val="23"/>
        </w:numPr>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Part 3 – Right to request an assessment by self-referral</w:t>
      </w:r>
    </w:p>
    <w:p w:rsidR="0BE2A534" w:rsidP="00AE94C2" w:rsidRDefault="0BE2A534" w14:paraId="3AD3EBEA" w14:textId="2AA23D5E">
      <w:pPr>
        <w:pStyle w:val="paragraph"/>
        <w:numPr>
          <w:ilvl w:val="0"/>
          <w:numId w:val="23"/>
        </w:numPr>
        <w:spacing w:before="0" w:beforeAutospacing="off" w:after="0" w:afterAutospacing="off"/>
        <w:rPr>
          <w:rStyle w:val="eop"/>
          <w:rFonts w:ascii="Arial" w:hAnsi="Arial" w:cs="Arial"/>
          <w:sz w:val="20"/>
          <w:szCs w:val="20"/>
        </w:rPr>
      </w:pPr>
      <w:r w:rsidRPr="00AE94C2" w:rsidR="0BE2A534">
        <w:rPr>
          <w:rStyle w:val="eop"/>
          <w:rFonts w:ascii="Arial" w:hAnsi="Arial" w:cs="Arial"/>
          <w:sz w:val="20"/>
          <w:szCs w:val="20"/>
        </w:rPr>
        <w:t>Part 4 – Advocacy – standard to have access to an IMHA within 5 working days</w:t>
      </w:r>
    </w:p>
    <w:p w:rsidR="00AE94C2" w:rsidP="00AE94C2" w:rsidRDefault="00AE94C2" w14:paraId="1F50AEDA" w14:textId="5811D35B">
      <w:pPr>
        <w:pStyle w:val="paragraph"/>
        <w:spacing w:before="0" w:beforeAutospacing="off" w:after="0" w:afterAutospacing="off"/>
        <w:rPr>
          <w:rStyle w:val="eop"/>
          <w:rFonts w:ascii="Arial" w:hAnsi="Arial" w:cs="Arial"/>
          <w:sz w:val="20"/>
          <w:szCs w:val="20"/>
        </w:rPr>
      </w:pPr>
    </w:p>
    <w:p w:rsidR="0BE2A534" w:rsidP="00AE94C2" w:rsidRDefault="0BE2A534" w14:paraId="51BAAB7B" w14:textId="5FA5C529">
      <w:pPr>
        <w:pStyle w:val="paragraph"/>
        <w:numPr>
          <w:ilvl w:val="0"/>
          <w:numId w:val="12"/>
        </w:numPr>
        <w:spacing w:before="0" w:beforeAutospacing="off" w:after="0" w:afterAutospacing="off"/>
        <w:rPr>
          <w:rStyle w:val="eop"/>
          <w:rFonts w:ascii="Arial" w:hAnsi="Arial" w:cs="Arial"/>
          <w:b w:val="1"/>
          <w:bCs w:val="1"/>
          <w:sz w:val="20"/>
          <w:szCs w:val="20"/>
        </w:rPr>
      </w:pPr>
      <w:r w:rsidRPr="00AE94C2" w:rsidR="0BE2A534">
        <w:rPr>
          <w:rStyle w:val="eop"/>
          <w:rFonts w:ascii="Arial" w:hAnsi="Arial" w:cs="Arial"/>
          <w:b w:val="1"/>
          <w:bCs w:val="1"/>
          <w:sz w:val="20"/>
          <w:szCs w:val="20"/>
        </w:rPr>
        <w:t>Sub-Committee Meeting Minutes</w:t>
      </w:r>
    </w:p>
    <w:p w:rsidR="00AE94C2" w:rsidP="00AE94C2" w:rsidRDefault="00AE94C2" w14:paraId="57FBB048" w14:textId="0CEE2F9B">
      <w:pPr>
        <w:pStyle w:val="paragraph"/>
        <w:spacing w:before="0" w:beforeAutospacing="off" w:after="0" w:afterAutospacing="off"/>
        <w:rPr>
          <w:rStyle w:val="eop"/>
          <w:rFonts w:ascii="Arial" w:hAnsi="Arial" w:cs="Arial"/>
          <w:b w:val="0"/>
          <w:bCs w:val="0"/>
          <w:sz w:val="20"/>
          <w:szCs w:val="20"/>
        </w:rPr>
      </w:pPr>
    </w:p>
    <w:p w:rsidR="0BE2A534" w:rsidP="00AE94C2" w:rsidRDefault="0BE2A534" w14:paraId="338AC4F4" w14:textId="2B1309CB">
      <w:pPr>
        <w:pStyle w:val="paragraph"/>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Presented to the Committee were the minutes from the:</w:t>
      </w:r>
    </w:p>
    <w:p w:rsidR="0BE2A534" w:rsidP="00AE94C2" w:rsidRDefault="0BE2A534" w14:paraId="7C86756E" w14:textId="13CDF7E3">
      <w:pPr>
        <w:pStyle w:val="paragraph"/>
        <w:numPr>
          <w:ilvl w:val="0"/>
          <w:numId w:val="24"/>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Hospital Managers Power of Discharge Minutes</w:t>
      </w:r>
    </w:p>
    <w:p w:rsidR="0BE2A534" w:rsidP="00AE94C2" w:rsidRDefault="0BE2A534" w14:paraId="02D07C76" w14:textId="4CBD2D7C">
      <w:pPr>
        <w:pStyle w:val="paragraph"/>
        <w:numPr>
          <w:ilvl w:val="0"/>
          <w:numId w:val="24"/>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Mental Health Legislation and Governance Group Minutes</w:t>
      </w:r>
    </w:p>
    <w:p w:rsidR="00AE94C2" w:rsidP="00AE94C2" w:rsidRDefault="00AE94C2" w14:paraId="528DD2D4" w14:textId="24E5603A">
      <w:pPr>
        <w:pStyle w:val="paragraph"/>
        <w:spacing w:before="0" w:beforeAutospacing="off" w:after="0" w:afterAutospacing="off"/>
        <w:rPr>
          <w:rStyle w:val="eop"/>
          <w:rFonts w:ascii="Arial" w:hAnsi="Arial" w:cs="Arial"/>
          <w:b w:val="0"/>
          <w:bCs w:val="0"/>
          <w:sz w:val="20"/>
          <w:szCs w:val="20"/>
        </w:rPr>
      </w:pPr>
    </w:p>
    <w:p w:rsidR="0BE2A534" w:rsidP="00AE94C2" w:rsidRDefault="0BE2A534" w14:paraId="21FF8D96" w14:textId="0FB85FC4">
      <w:pPr>
        <w:pStyle w:val="paragraph"/>
        <w:numPr>
          <w:ilvl w:val="0"/>
          <w:numId w:val="12"/>
        </w:numPr>
        <w:spacing w:before="0" w:beforeAutospacing="off" w:after="0" w:afterAutospacing="off"/>
        <w:rPr>
          <w:rStyle w:val="eop"/>
          <w:rFonts w:ascii="Arial" w:hAnsi="Arial" w:cs="Arial"/>
          <w:b w:val="1"/>
          <w:bCs w:val="1"/>
          <w:sz w:val="20"/>
          <w:szCs w:val="20"/>
        </w:rPr>
      </w:pPr>
      <w:r w:rsidRPr="00AE94C2" w:rsidR="0BE2A534">
        <w:rPr>
          <w:rStyle w:val="eop"/>
          <w:rFonts w:ascii="Arial" w:hAnsi="Arial" w:cs="Arial"/>
          <w:b w:val="1"/>
          <w:bCs w:val="1"/>
          <w:sz w:val="20"/>
          <w:szCs w:val="20"/>
        </w:rPr>
        <w:t>Policies and Procedures</w:t>
      </w:r>
    </w:p>
    <w:p w:rsidR="00AE94C2" w:rsidP="00AE94C2" w:rsidRDefault="00AE94C2" w14:paraId="6DC5DE2B" w14:textId="7249DCD4">
      <w:pPr>
        <w:pStyle w:val="paragraph"/>
        <w:spacing w:before="0" w:beforeAutospacing="off" w:after="0" w:afterAutospacing="off"/>
        <w:rPr>
          <w:rStyle w:val="eop"/>
          <w:rFonts w:ascii="Arial" w:hAnsi="Arial" w:cs="Arial"/>
          <w:b w:val="1"/>
          <w:bCs w:val="1"/>
          <w:sz w:val="20"/>
          <w:szCs w:val="20"/>
        </w:rPr>
      </w:pPr>
    </w:p>
    <w:p w:rsidR="0BE2A534" w:rsidP="00AE94C2" w:rsidRDefault="0BE2A534" w14:paraId="17DEEAB7" w14:textId="10970CAF">
      <w:pPr>
        <w:pStyle w:val="paragraph"/>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A number of</w:t>
      </w:r>
      <w:r w:rsidRPr="00AE94C2" w:rsidR="0BE2A534">
        <w:rPr>
          <w:rStyle w:val="eop"/>
          <w:rFonts w:ascii="Arial" w:hAnsi="Arial" w:cs="Arial"/>
          <w:b w:val="0"/>
          <w:bCs w:val="0"/>
          <w:sz w:val="20"/>
          <w:szCs w:val="20"/>
        </w:rPr>
        <w:t xml:space="preserve"> policies and procedures were discussed &amp; approved at the Committee as follows:</w:t>
      </w:r>
    </w:p>
    <w:p w:rsidR="0BE2A534" w:rsidP="00AE94C2" w:rsidRDefault="0BE2A534" w14:paraId="508BA341" w14:textId="6A95979E">
      <w:pPr>
        <w:pStyle w:val="paragraph"/>
        <w:numPr>
          <w:ilvl w:val="0"/>
          <w:numId w:val="26"/>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 xml:space="preserve">UHB 478 - Allocation of Responsible Clinicians and Nominated Deputy, Mental Health Act, 1983 </w:t>
      </w:r>
    </w:p>
    <w:p w:rsidR="0BE2A534" w:rsidP="00AE94C2" w:rsidRDefault="0BE2A534" w14:paraId="2696724E" w14:textId="5D1A9AB6">
      <w:pPr>
        <w:pStyle w:val="paragraph"/>
        <w:numPr>
          <w:ilvl w:val="0"/>
          <w:numId w:val="26"/>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 xml:space="preserve">UHB 044 - Restraint in the Care Management of Patients Aged 16 Years and Over with Impaired Mental Capacity – Policy and Procedure  </w:t>
      </w:r>
    </w:p>
    <w:p w:rsidR="0BE2A534" w:rsidP="00AE94C2" w:rsidRDefault="0BE2A534" w14:paraId="7B00EAF6" w14:textId="3710CAC7">
      <w:pPr>
        <w:pStyle w:val="paragraph"/>
        <w:numPr>
          <w:ilvl w:val="0"/>
          <w:numId w:val="26"/>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UHB 532 - Cardiff &amp; Vale UHB Mental Capacity Act (MCA) Policy</w:t>
      </w:r>
    </w:p>
    <w:p w:rsidR="00AE94C2" w:rsidP="00AE94C2" w:rsidRDefault="00AE94C2" w14:paraId="2281267E" w14:textId="623BF8C8">
      <w:pPr>
        <w:pStyle w:val="paragraph"/>
        <w:spacing w:before="0" w:beforeAutospacing="off" w:after="0" w:afterAutospacing="off"/>
        <w:rPr>
          <w:rStyle w:val="eop"/>
          <w:rFonts w:ascii="Arial" w:hAnsi="Arial" w:cs="Arial"/>
          <w:b w:val="0"/>
          <w:bCs w:val="0"/>
          <w:sz w:val="20"/>
          <w:szCs w:val="20"/>
        </w:rPr>
      </w:pPr>
    </w:p>
    <w:p w:rsidR="0BE2A534" w:rsidP="00AE94C2" w:rsidRDefault="0BE2A534" w14:paraId="4F73DA20" w14:textId="2ECEB485">
      <w:pPr>
        <w:pStyle w:val="paragraph"/>
        <w:numPr>
          <w:ilvl w:val="0"/>
          <w:numId w:val="12"/>
        </w:numPr>
        <w:spacing w:before="0" w:beforeAutospacing="off" w:after="0" w:afterAutospacing="off"/>
        <w:rPr>
          <w:rStyle w:val="eop"/>
          <w:rFonts w:ascii="Arial" w:hAnsi="Arial" w:cs="Arial"/>
          <w:b w:val="1"/>
          <w:bCs w:val="1"/>
          <w:sz w:val="20"/>
          <w:szCs w:val="20"/>
        </w:rPr>
      </w:pPr>
      <w:r w:rsidRPr="00AE94C2" w:rsidR="0BE2A534">
        <w:rPr>
          <w:rStyle w:val="eop"/>
          <w:rFonts w:ascii="Arial" w:hAnsi="Arial" w:cs="Arial"/>
          <w:b w:val="1"/>
          <w:bCs w:val="1"/>
          <w:sz w:val="20"/>
          <w:szCs w:val="20"/>
        </w:rPr>
        <w:t>Other matters of business discussed during the year included: -</w:t>
      </w:r>
    </w:p>
    <w:p w:rsidR="00AE94C2" w:rsidP="00AE94C2" w:rsidRDefault="00AE94C2" w14:paraId="20565114" w14:textId="2AFA91C8">
      <w:pPr>
        <w:pStyle w:val="paragraph"/>
        <w:spacing w:before="0" w:beforeAutospacing="off" w:after="0" w:afterAutospacing="off"/>
        <w:rPr>
          <w:rStyle w:val="eop"/>
          <w:rFonts w:ascii="Arial" w:hAnsi="Arial" w:cs="Arial"/>
          <w:b w:val="1"/>
          <w:bCs w:val="1"/>
          <w:sz w:val="20"/>
          <w:szCs w:val="20"/>
        </w:rPr>
      </w:pPr>
    </w:p>
    <w:p w:rsidR="0BE2A534" w:rsidP="00AE94C2" w:rsidRDefault="0BE2A534" w14:paraId="05120699" w14:textId="7DAECA41">
      <w:pPr>
        <w:pStyle w:val="paragraph"/>
        <w:numPr>
          <w:ilvl w:val="0"/>
          <w:numId w:val="27"/>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Section 117 Supreme Court Ruling Judgement</w:t>
      </w:r>
    </w:p>
    <w:p w:rsidR="0BE2A534" w:rsidP="00AE94C2" w:rsidRDefault="0BE2A534" w14:paraId="7536E691" w14:textId="656C2ABD">
      <w:pPr>
        <w:pStyle w:val="paragraph"/>
        <w:numPr>
          <w:ilvl w:val="0"/>
          <w:numId w:val="27"/>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 xml:space="preserve">UHB Response to the </w:t>
      </w:r>
      <w:r w:rsidRPr="00AE94C2" w:rsidR="2FEC00CC">
        <w:rPr>
          <w:rStyle w:val="eop"/>
          <w:rFonts w:ascii="Arial" w:hAnsi="Arial" w:cs="Arial"/>
          <w:b w:val="0"/>
          <w:bCs w:val="0"/>
          <w:sz w:val="20"/>
          <w:szCs w:val="20"/>
        </w:rPr>
        <w:t>Consultation</w:t>
      </w:r>
      <w:r w:rsidRPr="00AE94C2" w:rsidR="0BE2A534">
        <w:rPr>
          <w:rStyle w:val="eop"/>
          <w:rFonts w:ascii="Arial" w:hAnsi="Arial" w:cs="Arial"/>
          <w:b w:val="0"/>
          <w:bCs w:val="0"/>
          <w:sz w:val="20"/>
          <w:szCs w:val="20"/>
        </w:rPr>
        <w:t xml:space="preserve"> on the Mental Health Standards of Care (Wales) Bill</w:t>
      </w:r>
    </w:p>
    <w:p w:rsidR="0BE2A534" w:rsidP="00AE94C2" w:rsidRDefault="0BE2A534" w14:paraId="4A63F6BE" w14:textId="2A7DE5B3">
      <w:pPr>
        <w:pStyle w:val="paragraph"/>
        <w:numPr>
          <w:ilvl w:val="0"/>
          <w:numId w:val="27"/>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RAMP Protocol and the Part 1 Scheme</w:t>
      </w:r>
    </w:p>
    <w:p w:rsidR="0BE2A534" w:rsidP="00AE94C2" w:rsidRDefault="0BE2A534" w14:paraId="11EA9D03" w14:textId="48474D6E">
      <w:pPr>
        <w:pStyle w:val="paragraph"/>
        <w:numPr>
          <w:ilvl w:val="0"/>
          <w:numId w:val="27"/>
        </w:numPr>
        <w:spacing w:before="0" w:beforeAutospacing="off" w:after="0" w:afterAutospacing="off"/>
        <w:rPr>
          <w:rStyle w:val="eop"/>
          <w:rFonts w:ascii="Arial" w:hAnsi="Arial" w:cs="Arial"/>
          <w:b w:val="0"/>
          <w:bCs w:val="0"/>
          <w:sz w:val="20"/>
          <w:szCs w:val="20"/>
        </w:rPr>
      </w:pPr>
      <w:r w:rsidRPr="00AE94C2" w:rsidR="0BE2A534">
        <w:rPr>
          <w:rStyle w:val="eop"/>
          <w:rFonts w:ascii="Arial" w:hAnsi="Arial" w:cs="Arial"/>
          <w:b w:val="0"/>
          <w:bCs w:val="0"/>
          <w:sz w:val="20"/>
          <w:szCs w:val="20"/>
        </w:rPr>
        <w:t>Mental Health and Wellbeing Strategy / Suicide and Self-Harm Prevention Strategy</w:t>
      </w:r>
    </w:p>
    <w:p w:rsidR="00444EEA" w:rsidP="00444EEA" w:rsidRDefault="00444EEA" w14:paraId="7157624B" w14:textId="12B3FCC3">
      <w:pPr>
        <w:spacing w:after="0" w:line="240" w:lineRule="auto"/>
        <w:textAlignment w:val="baseline"/>
        <w:rPr>
          <w:rFonts w:ascii="Arial" w:hAnsi="Arial" w:eastAsia="Times New Roman" w:cs="Arial"/>
          <w:sz w:val="20"/>
          <w:szCs w:val="18"/>
          <w:lang w:eastAsia="en-GB"/>
        </w:rPr>
      </w:pPr>
    </w:p>
    <w:p w:rsidRPr="00444EEA" w:rsidR="00444EEA" w:rsidP="00444EEA" w:rsidRDefault="00444EEA" w14:paraId="1DF48521" w14:textId="381E68CA">
      <w:pPr>
        <w:spacing w:after="0" w:line="240" w:lineRule="auto"/>
        <w:textAlignment w:val="baseline"/>
        <w:rPr>
          <w:rFonts w:ascii="Arial" w:hAnsi="Arial" w:eastAsia="Times New Roman" w:cs="Arial"/>
          <w:sz w:val="20"/>
          <w:szCs w:val="18"/>
          <w:lang w:eastAsia="en-GB"/>
        </w:rPr>
      </w:pPr>
      <w:r>
        <w:rPr>
          <w:rFonts w:ascii="Arial" w:hAnsi="Arial" w:eastAsia="Times New Roman" w:cs="Arial"/>
          <w:sz w:val="20"/>
          <w:szCs w:val="18"/>
          <w:lang w:eastAsia="en-GB"/>
        </w:rPr>
        <w:t xml:space="preserve">All of the items discussed were reported to the Board via the formally agreed minutes and Chairs Reports. </w:t>
      </w:r>
    </w:p>
    <w:p w:rsidR="00C13A7E" w:rsidP="00C13A7E" w:rsidRDefault="00C13A7E" w14:paraId="54999E6A" w14:textId="245F1D8E">
      <w:pPr>
        <w:spacing w:after="0" w:line="240" w:lineRule="auto"/>
        <w:textAlignment w:val="baseline"/>
        <w:rPr>
          <w:rFonts w:ascii="Arial" w:hAnsi="Arial" w:eastAsia="Times New Roman" w:cs="Arial"/>
          <w:sz w:val="20"/>
          <w:szCs w:val="18"/>
          <w:lang w:eastAsia="en-GB"/>
        </w:rPr>
      </w:pPr>
    </w:p>
    <w:p w:rsidRPr="00C13A7E" w:rsidR="00C13A7E" w:rsidP="00C13A7E" w:rsidRDefault="00C13A7E" w14:paraId="6CAEC0BF" w14:textId="62096CAF">
      <w:pPr>
        <w:pStyle w:val="ListParagraph"/>
        <w:numPr>
          <w:ilvl w:val="0"/>
          <w:numId w:val="3"/>
        </w:numPr>
        <w:spacing w:after="0"/>
        <w:rPr>
          <w:rFonts w:ascii="Arial" w:hAnsi="Arial" w:cs="Arial"/>
          <w:b/>
          <w:sz w:val="20"/>
          <w:szCs w:val="20"/>
        </w:rPr>
      </w:pPr>
      <w:r w:rsidRPr="00C13A7E">
        <w:rPr>
          <w:rFonts w:ascii="Arial" w:hAnsi="Arial" w:cs="Arial"/>
          <w:b/>
          <w:sz w:val="20"/>
          <w:szCs w:val="20"/>
        </w:rPr>
        <w:t xml:space="preserve">REPORTING RESPONSIBILITIES </w:t>
      </w:r>
    </w:p>
    <w:p w:rsidRPr="001968EE" w:rsidR="00C13A7E" w:rsidP="00C13A7E" w:rsidRDefault="00C13A7E" w14:paraId="07256271" w14:textId="77777777">
      <w:pPr>
        <w:pStyle w:val="ListParagraph"/>
        <w:spacing w:after="0"/>
        <w:ind w:left="360"/>
        <w:rPr>
          <w:rFonts w:ascii="Arial" w:hAnsi="Arial" w:cs="Arial"/>
          <w:b/>
          <w:sz w:val="20"/>
          <w:szCs w:val="20"/>
        </w:rPr>
      </w:pPr>
    </w:p>
    <w:p w:rsidR="00C13A7E" w:rsidP="00C13A7E" w:rsidRDefault="00C13A7E" w14:paraId="403E30B0" w14:textId="68EDD933">
      <w:pPr>
        <w:spacing w:after="0"/>
        <w:rPr>
          <w:rFonts w:ascii="Arial" w:hAnsi="Arial" w:cs="Arial"/>
          <w:sz w:val="20"/>
          <w:szCs w:val="20"/>
        </w:rPr>
      </w:pPr>
      <w:r w:rsidRPr="235E190E">
        <w:rPr>
          <w:rFonts w:ascii="Arial" w:hAnsi="Arial" w:cs="Arial"/>
          <w:sz w:val="20"/>
          <w:szCs w:val="20"/>
        </w:rPr>
        <w:t xml:space="preserve">The Committee reported to the Board </w:t>
      </w:r>
      <w:r w:rsidRPr="235E190E" w:rsidR="00102867">
        <w:rPr>
          <w:rFonts w:ascii="Arial" w:hAnsi="Arial" w:cs="Arial"/>
          <w:sz w:val="20"/>
          <w:szCs w:val="20"/>
        </w:rPr>
        <w:t xml:space="preserve">following </w:t>
      </w:r>
      <w:r w:rsidRPr="235E190E">
        <w:rPr>
          <w:rFonts w:ascii="Arial" w:hAnsi="Arial" w:cs="Arial"/>
          <w:sz w:val="20"/>
          <w:szCs w:val="20"/>
        </w:rPr>
        <w:t>each of its meetings by presenting a summary report of the key discussion items at the Committee. The report is presented by the Chair of the Committee.</w:t>
      </w:r>
    </w:p>
    <w:p w:rsidR="00C13A7E" w:rsidP="00C13A7E" w:rsidRDefault="00C13A7E" w14:paraId="569C5D5A" w14:textId="47B63962">
      <w:pPr>
        <w:spacing w:after="0"/>
        <w:rPr>
          <w:rFonts w:ascii="Arial" w:hAnsi="Arial" w:cs="Arial"/>
          <w:sz w:val="20"/>
          <w:szCs w:val="20"/>
        </w:rPr>
      </w:pPr>
    </w:p>
    <w:p w:rsidRPr="00C13A7E" w:rsidR="00C13A7E" w:rsidP="00C13A7E" w:rsidRDefault="00C13A7E" w14:paraId="4A0DED8F" w14:textId="1A95B30B">
      <w:pPr>
        <w:pStyle w:val="ListParagraph"/>
        <w:numPr>
          <w:ilvl w:val="0"/>
          <w:numId w:val="3"/>
        </w:numPr>
        <w:spacing w:after="0"/>
        <w:rPr>
          <w:rFonts w:ascii="Arial" w:hAnsi="Arial" w:cs="Arial"/>
          <w:b/>
          <w:sz w:val="20"/>
          <w:szCs w:val="20"/>
        </w:rPr>
      </w:pPr>
      <w:r w:rsidRPr="00C13A7E">
        <w:rPr>
          <w:rFonts w:ascii="Arial" w:hAnsi="Arial" w:cs="Arial"/>
          <w:b/>
          <w:sz w:val="20"/>
          <w:szCs w:val="20"/>
        </w:rPr>
        <w:t>OPINION</w:t>
      </w:r>
    </w:p>
    <w:p w:rsidRPr="001968EE" w:rsidR="00C13A7E" w:rsidP="00C13A7E" w:rsidRDefault="00C13A7E" w14:paraId="135F61FD" w14:textId="77777777">
      <w:pPr>
        <w:pStyle w:val="ListParagraph"/>
        <w:spacing w:after="0"/>
        <w:ind w:left="360"/>
        <w:rPr>
          <w:rFonts w:ascii="Arial" w:hAnsi="Arial" w:cs="Arial"/>
          <w:b/>
          <w:sz w:val="20"/>
          <w:szCs w:val="20"/>
        </w:rPr>
      </w:pPr>
    </w:p>
    <w:p w:rsidR="00C13A7E" w:rsidP="00C13A7E" w:rsidRDefault="00C13A7E" w14:paraId="4D3EF4FC" w14:textId="1A43CB9D">
      <w:pPr>
        <w:spacing w:after="0"/>
        <w:rPr>
          <w:rFonts w:ascii="Arial" w:hAnsi="Arial" w:cs="Arial"/>
          <w:sz w:val="20"/>
          <w:szCs w:val="20"/>
        </w:rPr>
      </w:pPr>
      <w:r w:rsidRPr="00AE94C2" w:rsidR="00C13A7E">
        <w:rPr>
          <w:rFonts w:ascii="Arial" w:hAnsi="Arial" w:cs="Arial"/>
          <w:sz w:val="20"/>
          <w:szCs w:val="20"/>
        </w:rPr>
        <w:t xml:space="preserve">The Committee is of the opinion that the </w:t>
      </w:r>
      <w:r w:rsidRPr="00AE94C2" w:rsidR="16246D55">
        <w:rPr>
          <w:rFonts w:ascii="Arial" w:hAnsi="Arial" w:cs="Arial"/>
          <w:sz w:val="20"/>
          <w:szCs w:val="20"/>
        </w:rPr>
        <w:t xml:space="preserve">Mental Health Legislation </w:t>
      </w:r>
      <w:r w:rsidRPr="00AE94C2" w:rsidR="48D95B70">
        <w:rPr>
          <w:rFonts w:ascii="Arial" w:hAnsi="Arial" w:cs="Arial"/>
          <w:sz w:val="20"/>
          <w:szCs w:val="20"/>
        </w:rPr>
        <w:t xml:space="preserve">Committee </w:t>
      </w:r>
      <w:r w:rsidRPr="00AE94C2" w:rsidR="00C13A7E">
        <w:rPr>
          <w:rFonts w:ascii="Arial" w:hAnsi="Arial" w:cs="Arial"/>
          <w:sz w:val="20"/>
          <w:szCs w:val="20"/>
        </w:rPr>
        <w:t>Report 202</w:t>
      </w:r>
      <w:r w:rsidRPr="00AE94C2" w:rsidR="288D2B73">
        <w:rPr>
          <w:rFonts w:ascii="Arial" w:hAnsi="Arial" w:cs="Arial"/>
          <w:sz w:val="20"/>
          <w:szCs w:val="20"/>
        </w:rPr>
        <w:t>4/25</w:t>
      </w:r>
      <w:r w:rsidRPr="00AE94C2" w:rsidR="00C13A7E">
        <w:rPr>
          <w:rFonts w:ascii="Arial" w:hAnsi="Arial" w:cs="Arial"/>
          <w:sz w:val="20"/>
          <w:szCs w:val="20"/>
        </w:rPr>
        <w:t xml:space="preserve"> is consistent with its role as set out within the Terms of Reference and that there are no matters that the Committee is aware of at this time that have not been </w:t>
      </w:r>
      <w:r w:rsidRPr="00AE94C2" w:rsidR="00C13A7E">
        <w:rPr>
          <w:rFonts w:ascii="Arial" w:hAnsi="Arial" w:cs="Arial"/>
          <w:sz w:val="20"/>
          <w:szCs w:val="20"/>
        </w:rPr>
        <w:t>disclosed</w:t>
      </w:r>
      <w:r w:rsidRPr="00AE94C2" w:rsidR="00C13A7E">
        <w:rPr>
          <w:rFonts w:ascii="Arial" w:hAnsi="Arial" w:cs="Arial"/>
          <w:sz w:val="20"/>
          <w:szCs w:val="20"/>
        </w:rPr>
        <w:t xml:space="preserve"> appropriately.</w:t>
      </w:r>
    </w:p>
    <w:p w:rsidR="00C13A7E" w:rsidP="00C13A7E" w:rsidRDefault="00C13A7E" w14:paraId="4B7B1EDD" w14:textId="4D5BD642">
      <w:pPr>
        <w:spacing w:after="0"/>
        <w:rPr>
          <w:rFonts w:ascii="Arial" w:hAnsi="Arial" w:cs="Arial"/>
          <w:sz w:val="20"/>
          <w:szCs w:val="20"/>
        </w:rPr>
      </w:pPr>
    </w:p>
    <w:p w:rsidRPr="001968EE" w:rsidR="00C13A7E" w:rsidP="00C13A7E" w:rsidRDefault="00C13A7E" w14:paraId="04F2257C" w14:textId="68587E8F">
      <w:pPr>
        <w:spacing w:after="0"/>
        <w:rPr>
          <w:rFonts w:ascii="Arial" w:hAnsi="Arial" w:cs="Arial"/>
          <w:i/>
          <w:sz w:val="20"/>
          <w:szCs w:val="20"/>
        </w:rPr>
      </w:pPr>
      <w:r>
        <w:rPr>
          <w:rFonts w:ascii="Arial" w:hAnsi="Arial" w:cs="Arial"/>
          <w:i/>
          <w:sz w:val="20"/>
          <w:szCs w:val="20"/>
        </w:rPr>
        <w:t>Ceri Phillips</w:t>
      </w:r>
    </w:p>
    <w:p w:rsidRPr="001968EE" w:rsidR="00C13A7E" w:rsidP="00C13A7E" w:rsidRDefault="00C13A7E" w14:paraId="5894ACEF" w14:textId="77777777">
      <w:pPr>
        <w:spacing w:after="0"/>
        <w:rPr>
          <w:rFonts w:ascii="Arial" w:hAnsi="Arial" w:cs="Arial"/>
          <w:sz w:val="20"/>
          <w:szCs w:val="20"/>
        </w:rPr>
      </w:pPr>
    </w:p>
    <w:p w:rsidRPr="001968EE" w:rsidR="00C13A7E" w:rsidP="00C13A7E" w:rsidRDefault="00C13A7E" w14:paraId="5ABB3114" w14:textId="77777777">
      <w:pPr>
        <w:spacing w:after="0"/>
        <w:rPr>
          <w:rFonts w:ascii="Arial" w:hAnsi="Arial" w:cs="Arial"/>
          <w:b/>
          <w:sz w:val="20"/>
          <w:szCs w:val="20"/>
        </w:rPr>
      </w:pPr>
      <w:r w:rsidRPr="001968EE">
        <w:rPr>
          <w:rFonts w:ascii="Arial" w:hAnsi="Arial" w:cs="Arial"/>
          <w:b/>
          <w:sz w:val="20"/>
          <w:szCs w:val="20"/>
        </w:rPr>
        <w:t>Committee Chair</w:t>
      </w:r>
    </w:p>
    <w:p w:rsidRPr="001968EE" w:rsidR="00C13A7E" w:rsidP="00C13A7E" w:rsidRDefault="00C13A7E" w14:paraId="573770E0" w14:textId="77777777">
      <w:pPr>
        <w:spacing w:after="0"/>
        <w:rPr>
          <w:rFonts w:ascii="Arial" w:hAnsi="Arial" w:cs="Arial"/>
          <w:sz w:val="20"/>
          <w:szCs w:val="20"/>
        </w:rPr>
      </w:pPr>
    </w:p>
    <w:p w:rsidRPr="001968EE" w:rsidR="00C13A7E" w:rsidP="00C13A7E" w:rsidRDefault="00C13A7E" w14:paraId="34C44FD3" w14:textId="77777777">
      <w:pPr>
        <w:spacing w:after="0"/>
        <w:rPr>
          <w:rFonts w:ascii="Arial" w:hAnsi="Arial" w:cs="Arial"/>
          <w:sz w:val="20"/>
          <w:szCs w:val="20"/>
        </w:rPr>
      </w:pPr>
    </w:p>
    <w:p w:rsidR="005F69E0" w:rsidP="235E190E" w:rsidRDefault="005F69E0" w14:paraId="04455E11" w14:textId="04C124B3">
      <w:pPr>
        <w:spacing w:after="0" w:line="240" w:lineRule="auto"/>
        <w:rPr>
          <w:rFonts w:ascii="Arial" w:hAnsi="Arial" w:eastAsia="Times New Roman" w:cs="Arial"/>
          <w:sz w:val="20"/>
          <w:szCs w:val="20"/>
          <w:lang w:eastAsia="en-GB"/>
        </w:rPr>
      </w:pPr>
    </w:p>
    <w:sectPr w:rsidR="00747A7B" w:rsidSect="00D1572D">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26">
    <w:nsid w:val="7813fb4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764dde8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4">
    <w:nsid w:val="1e90b82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3">
    <w:nsid w:val="1bf991a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2fbf77e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54dda73"/>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0">
    <w:nsid w:val="450b0b3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4c8d28d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ac07e5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7">
    <w:nsid w:val="822efb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4E336C8"/>
    <w:multiLevelType w:val="hybridMultilevel"/>
    <w:tmpl w:val="105CF330"/>
    <w:lvl w:ilvl="0" w:tplc="8E1EB9DE">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B015982"/>
    <w:multiLevelType w:val="hybridMultilevel"/>
    <w:tmpl w:val="B50076F8"/>
    <w:lvl w:ilvl="0" w:tplc="7FD48466">
      <w:numFmt w:val="bullet"/>
      <w:lvlText w:val="-"/>
      <w:lvlJc w:val="left"/>
      <w:pPr>
        <w:ind w:left="1080" w:hanging="360"/>
      </w:pPr>
      <w:rPr>
        <w:rFonts w:hint="default" w:ascii="Arial" w:hAnsi="Arial" w:eastAsia="Times New Roman" w:cs="Arial"/>
      </w:rPr>
    </w:lvl>
    <w:lvl w:ilvl="1" w:tplc="7FD48466">
      <w:numFmt w:val="bullet"/>
      <w:lvlText w:val="-"/>
      <w:lvlJc w:val="left"/>
      <w:pPr>
        <w:ind w:left="1800" w:hanging="360"/>
      </w:pPr>
      <w:rPr>
        <w:rFonts w:hint="default" w:ascii="Arial" w:hAnsi="Arial" w:eastAsia="Times New Roman" w:cs="Arial"/>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 w15:restartNumberingAfterBreak="0">
    <w:nsid w:val="0DB62BE3"/>
    <w:multiLevelType w:val="multilevel"/>
    <w:tmpl w:val="9EF222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9C64C2"/>
    <w:multiLevelType w:val="multilevel"/>
    <w:tmpl w:val="5B5413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4EB1D7A"/>
    <w:multiLevelType w:val="multilevel"/>
    <w:tmpl w:val="359CEB0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82918AD"/>
    <w:multiLevelType w:val="hybridMultilevel"/>
    <w:tmpl w:val="44969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843D7B"/>
    <w:multiLevelType w:val="multilevel"/>
    <w:tmpl w:val="CDDCF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3E1A23"/>
    <w:multiLevelType w:val="hybridMultilevel"/>
    <w:tmpl w:val="BDE20FC2"/>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6EE4535"/>
    <w:multiLevelType w:val="multilevel"/>
    <w:tmpl w:val="8A929552"/>
    <w:lvl w:ilvl="0">
      <w:start w:val="1"/>
      <w:numFmt w:val="decimal"/>
      <w:lvlText w:val="%1.0"/>
      <w:lvlJc w:val="left"/>
      <w:pPr>
        <w:ind w:left="72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520" w:hanging="720"/>
      </w:pPr>
      <w:rPr>
        <w:rFonts w:hint="default"/>
        <w:b/>
      </w:rPr>
    </w:lvl>
    <w:lvl w:ilvl="3">
      <w:start w:val="1"/>
      <w:numFmt w:val="decimal"/>
      <w:lvlText w:val="%1.%2.%3.%4"/>
      <w:lvlJc w:val="left"/>
      <w:pPr>
        <w:ind w:left="3240" w:hanging="720"/>
      </w:pPr>
      <w:rPr>
        <w:rFonts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9" w15:restartNumberingAfterBreak="0">
    <w:nsid w:val="31FC48BD"/>
    <w:multiLevelType w:val="multilevel"/>
    <w:tmpl w:val="5C9EAC0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3C6830DA"/>
    <w:multiLevelType w:val="multilevel"/>
    <w:tmpl w:val="C882B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4C34C3"/>
    <w:multiLevelType w:val="hybridMultilevel"/>
    <w:tmpl w:val="69F41B7E"/>
    <w:lvl w:ilvl="0" w:tplc="57FE084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57B73DAA"/>
    <w:multiLevelType w:val="hybridMultilevel"/>
    <w:tmpl w:val="6E80AD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ECC71DC"/>
    <w:multiLevelType w:val="hybridMultilevel"/>
    <w:tmpl w:val="BBB0D05E"/>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2760DFC"/>
    <w:multiLevelType w:val="hybridMultilevel"/>
    <w:tmpl w:val="B5029520"/>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C8F00D3"/>
    <w:multiLevelType w:val="multilevel"/>
    <w:tmpl w:val="B79098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60A30BC"/>
    <w:multiLevelType w:val="hybridMultilevel"/>
    <w:tmpl w:val="9920D542"/>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 w16cid:durableId="1836217025">
    <w:abstractNumId w:val="10"/>
  </w:num>
  <w:num w:numId="2" w16cid:durableId="1810856408">
    <w:abstractNumId w:val="6"/>
  </w:num>
  <w:num w:numId="3" w16cid:durableId="1538011411">
    <w:abstractNumId w:val="8"/>
  </w:num>
  <w:num w:numId="4" w16cid:durableId="525560152">
    <w:abstractNumId w:val="2"/>
  </w:num>
  <w:num w:numId="5" w16cid:durableId="472410148">
    <w:abstractNumId w:val="15"/>
  </w:num>
  <w:num w:numId="6" w16cid:durableId="865556346">
    <w:abstractNumId w:val="4"/>
  </w:num>
  <w:num w:numId="7" w16cid:durableId="718480493">
    <w:abstractNumId w:val="3"/>
  </w:num>
  <w:num w:numId="8" w16cid:durableId="2064911298">
    <w:abstractNumId w:val="11"/>
  </w:num>
  <w:num w:numId="9" w16cid:durableId="1195775137">
    <w:abstractNumId w:val="0"/>
  </w:num>
  <w:num w:numId="10" w16cid:durableId="1040780543">
    <w:abstractNumId w:val="7"/>
  </w:num>
  <w:num w:numId="11" w16cid:durableId="1863131864">
    <w:abstractNumId w:val="13"/>
  </w:num>
  <w:num w:numId="12" w16cid:durableId="543105515">
    <w:abstractNumId w:val="12"/>
  </w:num>
  <w:num w:numId="13" w16cid:durableId="1376658959">
    <w:abstractNumId w:val="16"/>
  </w:num>
  <w:num w:numId="14" w16cid:durableId="201945810">
    <w:abstractNumId w:val="9"/>
  </w:num>
  <w:num w:numId="15" w16cid:durableId="683939334">
    <w:abstractNumId w:val="1"/>
  </w:num>
  <w:num w:numId="16" w16cid:durableId="1502814155">
    <w:abstractNumId w:val="5"/>
  </w:num>
  <w:num w:numId="17" w16cid:durableId="13807866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007"/>
    <w:rsid w:val="00005A3D"/>
    <w:rsid w:val="000D392E"/>
    <w:rsid w:val="000F30F1"/>
    <w:rsid w:val="00102867"/>
    <w:rsid w:val="001758C4"/>
    <w:rsid w:val="00196420"/>
    <w:rsid w:val="001F7097"/>
    <w:rsid w:val="00297558"/>
    <w:rsid w:val="002E28BB"/>
    <w:rsid w:val="0033534F"/>
    <w:rsid w:val="00364F1D"/>
    <w:rsid w:val="003D7B15"/>
    <w:rsid w:val="00444EEA"/>
    <w:rsid w:val="004D5855"/>
    <w:rsid w:val="005C2274"/>
    <w:rsid w:val="005E11E9"/>
    <w:rsid w:val="005F69E0"/>
    <w:rsid w:val="00632C2A"/>
    <w:rsid w:val="00670426"/>
    <w:rsid w:val="006A1E3E"/>
    <w:rsid w:val="006B5AC2"/>
    <w:rsid w:val="007D5250"/>
    <w:rsid w:val="009B1377"/>
    <w:rsid w:val="009B7914"/>
    <w:rsid w:val="00AE3007"/>
    <w:rsid w:val="00AE94C2"/>
    <w:rsid w:val="00B24E20"/>
    <w:rsid w:val="00BF2B12"/>
    <w:rsid w:val="00C00B17"/>
    <w:rsid w:val="00C13A7E"/>
    <w:rsid w:val="00C16843"/>
    <w:rsid w:val="00C93CA0"/>
    <w:rsid w:val="00D1572D"/>
    <w:rsid w:val="00D92FC7"/>
    <w:rsid w:val="00DD21FF"/>
    <w:rsid w:val="00EC082D"/>
    <w:rsid w:val="00F61719"/>
    <w:rsid w:val="01010BD2"/>
    <w:rsid w:val="025751BD"/>
    <w:rsid w:val="0384B89B"/>
    <w:rsid w:val="05478270"/>
    <w:rsid w:val="05637EF8"/>
    <w:rsid w:val="069B6533"/>
    <w:rsid w:val="0782E54E"/>
    <w:rsid w:val="07C4A9CE"/>
    <w:rsid w:val="0A4DDF47"/>
    <w:rsid w:val="0AF166FB"/>
    <w:rsid w:val="0BE2A534"/>
    <w:rsid w:val="0D867709"/>
    <w:rsid w:val="0DB4F0AF"/>
    <w:rsid w:val="0E517F74"/>
    <w:rsid w:val="0FF5FCC2"/>
    <w:rsid w:val="100A5597"/>
    <w:rsid w:val="10D6CF19"/>
    <w:rsid w:val="123B47A5"/>
    <w:rsid w:val="1366AF60"/>
    <w:rsid w:val="14A8B42B"/>
    <w:rsid w:val="14F82211"/>
    <w:rsid w:val="15259CE8"/>
    <w:rsid w:val="152939F4"/>
    <w:rsid w:val="16246D55"/>
    <w:rsid w:val="169EF54C"/>
    <w:rsid w:val="173BDC9B"/>
    <w:rsid w:val="180F0915"/>
    <w:rsid w:val="1920BDE5"/>
    <w:rsid w:val="19284CB6"/>
    <w:rsid w:val="19890688"/>
    <w:rsid w:val="1AE80577"/>
    <w:rsid w:val="1E3F11EA"/>
    <w:rsid w:val="2006B353"/>
    <w:rsid w:val="20811B9A"/>
    <w:rsid w:val="21010C25"/>
    <w:rsid w:val="21072B3B"/>
    <w:rsid w:val="218340D8"/>
    <w:rsid w:val="22DDE2B4"/>
    <w:rsid w:val="235E190E"/>
    <w:rsid w:val="23C047FA"/>
    <w:rsid w:val="23C5B847"/>
    <w:rsid w:val="242E949B"/>
    <w:rsid w:val="25151DDD"/>
    <w:rsid w:val="254D9FA6"/>
    <w:rsid w:val="26734CFE"/>
    <w:rsid w:val="2728F84E"/>
    <w:rsid w:val="288D2B73"/>
    <w:rsid w:val="28CECBD7"/>
    <w:rsid w:val="2901AF49"/>
    <w:rsid w:val="297AF6E7"/>
    <w:rsid w:val="29A117D4"/>
    <w:rsid w:val="2A53B1E7"/>
    <w:rsid w:val="2A785209"/>
    <w:rsid w:val="2B10B5E7"/>
    <w:rsid w:val="2C36E0D0"/>
    <w:rsid w:val="2CA25918"/>
    <w:rsid w:val="2CB372C2"/>
    <w:rsid w:val="2EB02321"/>
    <w:rsid w:val="2FEC00CC"/>
    <w:rsid w:val="307B6CE2"/>
    <w:rsid w:val="30FAFC3E"/>
    <w:rsid w:val="31C2E3BA"/>
    <w:rsid w:val="31CFCB8F"/>
    <w:rsid w:val="32DE2E14"/>
    <w:rsid w:val="32EB564E"/>
    <w:rsid w:val="33AFD647"/>
    <w:rsid w:val="33D1AA2A"/>
    <w:rsid w:val="33DA0B0D"/>
    <w:rsid w:val="34B50EA5"/>
    <w:rsid w:val="3559138F"/>
    <w:rsid w:val="3781F05D"/>
    <w:rsid w:val="38C4350A"/>
    <w:rsid w:val="3A969C2F"/>
    <w:rsid w:val="3A98A394"/>
    <w:rsid w:val="3B377099"/>
    <w:rsid w:val="3C572709"/>
    <w:rsid w:val="3D3CA09E"/>
    <w:rsid w:val="3D6C9B84"/>
    <w:rsid w:val="3DB6C6F0"/>
    <w:rsid w:val="3E231230"/>
    <w:rsid w:val="3E62D1EE"/>
    <w:rsid w:val="3F283D3B"/>
    <w:rsid w:val="3F73C82E"/>
    <w:rsid w:val="403F987F"/>
    <w:rsid w:val="41D7018D"/>
    <w:rsid w:val="43E21BAB"/>
    <w:rsid w:val="44A2214E"/>
    <w:rsid w:val="46D73932"/>
    <w:rsid w:val="480F5B06"/>
    <w:rsid w:val="48CBACD4"/>
    <w:rsid w:val="48D95B70"/>
    <w:rsid w:val="4A3F710E"/>
    <w:rsid w:val="4AB21FE7"/>
    <w:rsid w:val="4C721F31"/>
    <w:rsid w:val="4CE59F7E"/>
    <w:rsid w:val="4CF91E68"/>
    <w:rsid w:val="4D2A503B"/>
    <w:rsid w:val="4D8EC266"/>
    <w:rsid w:val="4E56B25F"/>
    <w:rsid w:val="4E6215CA"/>
    <w:rsid w:val="4F516C33"/>
    <w:rsid w:val="4FA6ADF6"/>
    <w:rsid w:val="4FDFAEA9"/>
    <w:rsid w:val="50C59484"/>
    <w:rsid w:val="512EA665"/>
    <w:rsid w:val="513AFC82"/>
    <w:rsid w:val="5187C15B"/>
    <w:rsid w:val="524C2FA7"/>
    <w:rsid w:val="531625D4"/>
    <w:rsid w:val="5457BD83"/>
    <w:rsid w:val="54CC0D3E"/>
    <w:rsid w:val="5508AE3E"/>
    <w:rsid w:val="557864B8"/>
    <w:rsid w:val="569302AB"/>
    <w:rsid w:val="575AA3B3"/>
    <w:rsid w:val="57E50B9F"/>
    <w:rsid w:val="57F46916"/>
    <w:rsid w:val="58460727"/>
    <w:rsid w:val="591B0D62"/>
    <w:rsid w:val="59E252F7"/>
    <w:rsid w:val="5AA93057"/>
    <w:rsid w:val="5B234C8C"/>
    <w:rsid w:val="5B27DB5A"/>
    <w:rsid w:val="5BBD8AF5"/>
    <w:rsid w:val="5C283C8A"/>
    <w:rsid w:val="5C4086D8"/>
    <w:rsid w:val="5C62D77B"/>
    <w:rsid w:val="5CCD7FD9"/>
    <w:rsid w:val="5CCF0C23"/>
    <w:rsid w:val="5D51D7DE"/>
    <w:rsid w:val="5DBAB536"/>
    <w:rsid w:val="5DF3CF0B"/>
    <w:rsid w:val="60D5CE4A"/>
    <w:rsid w:val="6124C0F8"/>
    <w:rsid w:val="61C1D0A8"/>
    <w:rsid w:val="622C7EE4"/>
    <w:rsid w:val="632A8E75"/>
    <w:rsid w:val="640EDDCD"/>
    <w:rsid w:val="6511B9D1"/>
    <w:rsid w:val="65AA2E50"/>
    <w:rsid w:val="65B55D67"/>
    <w:rsid w:val="67AC9FEB"/>
    <w:rsid w:val="6AD3F447"/>
    <w:rsid w:val="6B2DA8B4"/>
    <w:rsid w:val="6B522D57"/>
    <w:rsid w:val="6DEC54DB"/>
    <w:rsid w:val="6E0F77F6"/>
    <w:rsid w:val="6F2587F2"/>
    <w:rsid w:val="6F51B5B4"/>
    <w:rsid w:val="6F5DB9E4"/>
    <w:rsid w:val="6FED8665"/>
    <w:rsid w:val="71F7105C"/>
    <w:rsid w:val="72621A04"/>
    <w:rsid w:val="75F54BCA"/>
    <w:rsid w:val="77BA702D"/>
    <w:rsid w:val="7B385DAA"/>
    <w:rsid w:val="7C60A8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41E6F"/>
  <w15:chartTrackingRefBased/>
  <w15:docId w15:val="{8E78133A-0AAD-4103-A09A-4406843E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paragraph" w:customStyle="1">
    <w:name w:val="paragraph"/>
    <w:basedOn w:val="Normal"/>
    <w:rsid w:val="00AE3007"/>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op" w:customStyle="1">
    <w:name w:val="eop"/>
    <w:basedOn w:val="DefaultParagraphFont"/>
    <w:rsid w:val="00AE3007"/>
  </w:style>
  <w:style w:type="character" w:styleId="normaltextrun" w:customStyle="1">
    <w:name w:val="normaltextrun"/>
    <w:basedOn w:val="DefaultParagraphFont"/>
    <w:rsid w:val="00AE3007"/>
  </w:style>
  <w:style w:type="paragraph" w:styleId="ListParagraph">
    <w:name w:val="List Paragraph"/>
    <w:basedOn w:val="Normal"/>
    <w:uiPriority w:val="34"/>
    <w:qFormat/>
    <w:rsid w:val="00AE3007"/>
    <w:pPr>
      <w:ind w:left="720"/>
      <w:contextualSpacing/>
    </w:pPr>
  </w:style>
  <w:style w:type="character" w:styleId="CommentReference">
    <w:name w:val="annotation reference"/>
    <w:basedOn w:val="DefaultParagraphFont"/>
    <w:uiPriority w:val="99"/>
    <w:semiHidden/>
    <w:unhideWhenUsed/>
    <w:rsid w:val="00670426"/>
    <w:rPr>
      <w:sz w:val="16"/>
      <w:szCs w:val="16"/>
    </w:rPr>
  </w:style>
  <w:style w:type="paragraph" w:styleId="CommentText">
    <w:name w:val="annotation text"/>
    <w:basedOn w:val="Normal"/>
    <w:link w:val="CommentTextChar"/>
    <w:uiPriority w:val="99"/>
    <w:semiHidden/>
    <w:unhideWhenUsed/>
    <w:rsid w:val="00670426"/>
    <w:pPr>
      <w:spacing w:line="240" w:lineRule="auto"/>
    </w:pPr>
    <w:rPr>
      <w:sz w:val="20"/>
      <w:szCs w:val="20"/>
    </w:rPr>
  </w:style>
  <w:style w:type="character" w:styleId="CommentTextChar" w:customStyle="1">
    <w:name w:val="Comment Text Char"/>
    <w:basedOn w:val="DefaultParagraphFont"/>
    <w:link w:val="CommentText"/>
    <w:uiPriority w:val="99"/>
    <w:semiHidden/>
    <w:rsid w:val="00670426"/>
    <w:rPr>
      <w:sz w:val="20"/>
      <w:szCs w:val="20"/>
    </w:rPr>
  </w:style>
  <w:style w:type="paragraph" w:styleId="CommentSubject">
    <w:name w:val="annotation subject"/>
    <w:basedOn w:val="CommentText"/>
    <w:next w:val="CommentText"/>
    <w:link w:val="CommentSubjectChar"/>
    <w:uiPriority w:val="99"/>
    <w:semiHidden/>
    <w:unhideWhenUsed/>
    <w:rsid w:val="00670426"/>
    <w:rPr>
      <w:b/>
      <w:bCs/>
    </w:rPr>
  </w:style>
  <w:style w:type="character" w:styleId="CommentSubjectChar" w:customStyle="1">
    <w:name w:val="Comment Subject Char"/>
    <w:basedOn w:val="CommentTextChar"/>
    <w:link w:val="CommentSubject"/>
    <w:uiPriority w:val="99"/>
    <w:semiHidden/>
    <w:rsid w:val="00670426"/>
    <w:rPr>
      <w:b/>
      <w:bCs/>
      <w:sz w:val="20"/>
      <w:szCs w:val="20"/>
    </w:rPr>
  </w:style>
  <w:style w:type="paragraph" w:styleId="BalloonText">
    <w:name w:val="Balloon Text"/>
    <w:basedOn w:val="Normal"/>
    <w:link w:val="BalloonTextChar"/>
    <w:uiPriority w:val="99"/>
    <w:semiHidden/>
    <w:unhideWhenUsed/>
    <w:rsid w:val="00670426"/>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70426"/>
    <w:rPr>
      <w:rFonts w:ascii="Segoe UI" w:hAnsi="Segoe UI" w:cs="Segoe UI"/>
      <w:sz w:val="18"/>
      <w:szCs w:val="18"/>
    </w:rPr>
  </w:style>
  <w:style w:type="character" w:styleId="ui-provider" w:customStyle="true">
    <w:uiPriority w:val="1"/>
    <w:name w:val="ui-provider"/>
    <w:basedOn w:val="DefaultParagraphFont"/>
    <w:rsid w:val="00AE94C2"/>
    <w:rPr>
      <w:rFonts w:ascii="Calibri" w:hAnsi="Calibri" w:eastAsia="Calibri" w:cs="" w:asciiTheme="minorAscii" w:hAnsiTheme="minorAscii" w:eastAsiaTheme="minorAsci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0114909">
      <w:bodyDiv w:val="1"/>
      <w:marLeft w:val="0"/>
      <w:marRight w:val="0"/>
      <w:marTop w:val="0"/>
      <w:marBottom w:val="0"/>
      <w:divBdr>
        <w:top w:val="none" w:sz="0" w:space="0" w:color="auto"/>
        <w:left w:val="none" w:sz="0" w:space="0" w:color="auto"/>
        <w:bottom w:val="none" w:sz="0" w:space="0" w:color="auto"/>
        <w:right w:val="none" w:sz="0" w:space="0" w:color="auto"/>
      </w:divBdr>
      <w:divsChild>
        <w:div w:id="1744717817">
          <w:marLeft w:val="0"/>
          <w:marRight w:val="0"/>
          <w:marTop w:val="0"/>
          <w:marBottom w:val="0"/>
          <w:divBdr>
            <w:top w:val="none" w:sz="0" w:space="0" w:color="auto"/>
            <w:left w:val="none" w:sz="0" w:space="0" w:color="auto"/>
            <w:bottom w:val="none" w:sz="0" w:space="0" w:color="auto"/>
            <w:right w:val="none" w:sz="0" w:space="0" w:color="auto"/>
          </w:divBdr>
        </w:div>
        <w:div w:id="860049949">
          <w:marLeft w:val="0"/>
          <w:marRight w:val="0"/>
          <w:marTop w:val="0"/>
          <w:marBottom w:val="0"/>
          <w:divBdr>
            <w:top w:val="none" w:sz="0" w:space="0" w:color="auto"/>
            <w:left w:val="none" w:sz="0" w:space="0" w:color="auto"/>
            <w:bottom w:val="none" w:sz="0" w:space="0" w:color="auto"/>
            <w:right w:val="none" w:sz="0" w:space="0" w:color="auto"/>
          </w:divBdr>
        </w:div>
        <w:div w:id="1012492246">
          <w:marLeft w:val="0"/>
          <w:marRight w:val="0"/>
          <w:marTop w:val="0"/>
          <w:marBottom w:val="0"/>
          <w:divBdr>
            <w:top w:val="none" w:sz="0" w:space="0" w:color="auto"/>
            <w:left w:val="none" w:sz="0" w:space="0" w:color="auto"/>
            <w:bottom w:val="none" w:sz="0" w:space="0" w:color="auto"/>
            <w:right w:val="none" w:sz="0" w:space="0" w:color="auto"/>
          </w:divBdr>
        </w:div>
      </w:divsChild>
    </w:div>
    <w:div w:id="890458293">
      <w:bodyDiv w:val="1"/>
      <w:marLeft w:val="0"/>
      <w:marRight w:val="0"/>
      <w:marTop w:val="0"/>
      <w:marBottom w:val="0"/>
      <w:divBdr>
        <w:top w:val="none" w:sz="0" w:space="0" w:color="auto"/>
        <w:left w:val="none" w:sz="0" w:space="0" w:color="auto"/>
        <w:bottom w:val="none" w:sz="0" w:space="0" w:color="auto"/>
        <w:right w:val="none" w:sz="0" w:space="0" w:color="auto"/>
      </w:divBdr>
      <w:divsChild>
        <w:div w:id="1630740737">
          <w:marLeft w:val="0"/>
          <w:marRight w:val="0"/>
          <w:marTop w:val="0"/>
          <w:marBottom w:val="0"/>
          <w:divBdr>
            <w:top w:val="none" w:sz="0" w:space="0" w:color="auto"/>
            <w:left w:val="none" w:sz="0" w:space="0" w:color="auto"/>
            <w:bottom w:val="none" w:sz="0" w:space="0" w:color="auto"/>
            <w:right w:val="none" w:sz="0" w:space="0" w:color="auto"/>
          </w:divBdr>
          <w:divsChild>
            <w:div w:id="422579180">
              <w:marLeft w:val="0"/>
              <w:marRight w:val="0"/>
              <w:marTop w:val="0"/>
              <w:marBottom w:val="0"/>
              <w:divBdr>
                <w:top w:val="none" w:sz="0" w:space="0" w:color="auto"/>
                <w:left w:val="none" w:sz="0" w:space="0" w:color="auto"/>
                <w:bottom w:val="none" w:sz="0" w:space="0" w:color="auto"/>
                <w:right w:val="none" w:sz="0" w:space="0" w:color="auto"/>
              </w:divBdr>
            </w:div>
            <w:div w:id="1503079698">
              <w:marLeft w:val="0"/>
              <w:marRight w:val="0"/>
              <w:marTop w:val="0"/>
              <w:marBottom w:val="0"/>
              <w:divBdr>
                <w:top w:val="none" w:sz="0" w:space="0" w:color="auto"/>
                <w:left w:val="none" w:sz="0" w:space="0" w:color="auto"/>
                <w:bottom w:val="none" w:sz="0" w:space="0" w:color="auto"/>
                <w:right w:val="none" w:sz="0" w:space="0" w:color="auto"/>
              </w:divBdr>
            </w:div>
            <w:div w:id="753283388">
              <w:marLeft w:val="0"/>
              <w:marRight w:val="0"/>
              <w:marTop w:val="0"/>
              <w:marBottom w:val="0"/>
              <w:divBdr>
                <w:top w:val="none" w:sz="0" w:space="0" w:color="auto"/>
                <w:left w:val="none" w:sz="0" w:space="0" w:color="auto"/>
                <w:bottom w:val="none" w:sz="0" w:space="0" w:color="auto"/>
                <w:right w:val="none" w:sz="0" w:space="0" w:color="auto"/>
              </w:divBdr>
            </w:div>
            <w:div w:id="1835755036">
              <w:marLeft w:val="0"/>
              <w:marRight w:val="0"/>
              <w:marTop w:val="0"/>
              <w:marBottom w:val="0"/>
              <w:divBdr>
                <w:top w:val="none" w:sz="0" w:space="0" w:color="auto"/>
                <w:left w:val="none" w:sz="0" w:space="0" w:color="auto"/>
                <w:bottom w:val="none" w:sz="0" w:space="0" w:color="auto"/>
                <w:right w:val="none" w:sz="0" w:space="0" w:color="auto"/>
              </w:divBdr>
            </w:div>
          </w:divsChild>
        </w:div>
        <w:div w:id="2065519238">
          <w:marLeft w:val="0"/>
          <w:marRight w:val="0"/>
          <w:marTop w:val="0"/>
          <w:marBottom w:val="0"/>
          <w:divBdr>
            <w:top w:val="none" w:sz="0" w:space="0" w:color="auto"/>
            <w:left w:val="none" w:sz="0" w:space="0" w:color="auto"/>
            <w:bottom w:val="none" w:sz="0" w:space="0" w:color="auto"/>
            <w:right w:val="none" w:sz="0" w:space="0" w:color="auto"/>
          </w:divBdr>
          <w:divsChild>
            <w:div w:id="229535541">
              <w:marLeft w:val="-75"/>
              <w:marRight w:val="0"/>
              <w:marTop w:val="30"/>
              <w:marBottom w:val="30"/>
              <w:divBdr>
                <w:top w:val="none" w:sz="0" w:space="0" w:color="auto"/>
                <w:left w:val="none" w:sz="0" w:space="0" w:color="auto"/>
                <w:bottom w:val="none" w:sz="0" w:space="0" w:color="auto"/>
                <w:right w:val="none" w:sz="0" w:space="0" w:color="auto"/>
              </w:divBdr>
              <w:divsChild>
                <w:div w:id="1824347076">
                  <w:marLeft w:val="0"/>
                  <w:marRight w:val="0"/>
                  <w:marTop w:val="0"/>
                  <w:marBottom w:val="0"/>
                  <w:divBdr>
                    <w:top w:val="none" w:sz="0" w:space="0" w:color="auto"/>
                    <w:left w:val="none" w:sz="0" w:space="0" w:color="auto"/>
                    <w:bottom w:val="none" w:sz="0" w:space="0" w:color="auto"/>
                    <w:right w:val="none" w:sz="0" w:space="0" w:color="auto"/>
                  </w:divBdr>
                  <w:divsChild>
                    <w:div w:id="1176576205">
                      <w:marLeft w:val="0"/>
                      <w:marRight w:val="0"/>
                      <w:marTop w:val="0"/>
                      <w:marBottom w:val="0"/>
                      <w:divBdr>
                        <w:top w:val="none" w:sz="0" w:space="0" w:color="auto"/>
                        <w:left w:val="none" w:sz="0" w:space="0" w:color="auto"/>
                        <w:bottom w:val="none" w:sz="0" w:space="0" w:color="auto"/>
                        <w:right w:val="none" w:sz="0" w:space="0" w:color="auto"/>
                      </w:divBdr>
                    </w:div>
                  </w:divsChild>
                </w:div>
                <w:div w:id="366493135">
                  <w:marLeft w:val="0"/>
                  <w:marRight w:val="0"/>
                  <w:marTop w:val="0"/>
                  <w:marBottom w:val="0"/>
                  <w:divBdr>
                    <w:top w:val="none" w:sz="0" w:space="0" w:color="auto"/>
                    <w:left w:val="none" w:sz="0" w:space="0" w:color="auto"/>
                    <w:bottom w:val="none" w:sz="0" w:space="0" w:color="auto"/>
                    <w:right w:val="none" w:sz="0" w:space="0" w:color="auto"/>
                  </w:divBdr>
                  <w:divsChild>
                    <w:div w:id="734594833">
                      <w:marLeft w:val="0"/>
                      <w:marRight w:val="0"/>
                      <w:marTop w:val="0"/>
                      <w:marBottom w:val="0"/>
                      <w:divBdr>
                        <w:top w:val="none" w:sz="0" w:space="0" w:color="auto"/>
                        <w:left w:val="none" w:sz="0" w:space="0" w:color="auto"/>
                        <w:bottom w:val="none" w:sz="0" w:space="0" w:color="auto"/>
                        <w:right w:val="none" w:sz="0" w:space="0" w:color="auto"/>
                      </w:divBdr>
                    </w:div>
                  </w:divsChild>
                </w:div>
                <w:div w:id="1193111705">
                  <w:marLeft w:val="0"/>
                  <w:marRight w:val="0"/>
                  <w:marTop w:val="0"/>
                  <w:marBottom w:val="0"/>
                  <w:divBdr>
                    <w:top w:val="none" w:sz="0" w:space="0" w:color="auto"/>
                    <w:left w:val="none" w:sz="0" w:space="0" w:color="auto"/>
                    <w:bottom w:val="none" w:sz="0" w:space="0" w:color="auto"/>
                    <w:right w:val="none" w:sz="0" w:space="0" w:color="auto"/>
                  </w:divBdr>
                  <w:divsChild>
                    <w:div w:id="1136987739">
                      <w:marLeft w:val="0"/>
                      <w:marRight w:val="0"/>
                      <w:marTop w:val="0"/>
                      <w:marBottom w:val="0"/>
                      <w:divBdr>
                        <w:top w:val="none" w:sz="0" w:space="0" w:color="auto"/>
                        <w:left w:val="none" w:sz="0" w:space="0" w:color="auto"/>
                        <w:bottom w:val="none" w:sz="0" w:space="0" w:color="auto"/>
                        <w:right w:val="none" w:sz="0" w:space="0" w:color="auto"/>
                      </w:divBdr>
                    </w:div>
                  </w:divsChild>
                </w:div>
                <w:div w:id="470287282">
                  <w:marLeft w:val="0"/>
                  <w:marRight w:val="0"/>
                  <w:marTop w:val="0"/>
                  <w:marBottom w:val="0"/>
                  <w:divBdr>
                    <w:top w:val="none" w:sz="0" w:space="0" w:color="auto"/>
                    <w:left w:val="none" w:sz="0" w:space="0" w:color="auto"/>
                    <w:bottom w:val="none" w:sz="0" w:space="0" w:color="auto"/>
                    <w:right w:val="none" w:sz="0" w:space="0" w:color="auto"/>
                  </w:divBdr>
                  <w:divsChild>
                    <w:div w:id="949624041">
                      <w:marLeft w:val="0"/>
                      <w:marRight w:val="0"/>
                      <w:marTop w:val="0"/>
                      <w:marBottom w:val="0"/>
                      <w:divBdr>
                        <w:top w:val="none" w:sz="0" w:space="0" w:color="auto"/>
                        <w:left w:val="none" w:sz="0" w:space="0" w:color="auto"/>
                        <w:bottom w:val="none" w:sz="0" w:space="0" w:color="auto"/>
                        <w:right w:val="none" w:sz="0" w:space="0" w:color="auto"/>
                      </w:divBdr>
                    </w:div>
                  </w:divsChild>
                </w:div>
                <w:div w:id="1705712653">
                  <w:marLeft w:val="0"/>
                  <w:marRight w:val="0"/>
                  <w:marTop w:val="0"/>
                  <w:marBottom w:val="0"/>
                  <w:divBdr>
                    <w:top w:val="none" w:sz="0" w:space="0" w:color="auto"/>
                    <w:left w:val="none" w:sz="0" w:space="0" w:color="auto"/>
                    <w:bottom w:val="none" w:sz="0" w:space="0" w:color="auto"/>
                    <w:right w:val="none" w:sz="0" w:space="0" w:color="auto"/>
                  </w:divBdr>
                  <w:divsChild>
                    <w:div w:id="1376470427">
                      <w:marLeft w:val="0"/>
                      <w:marRight w:val="0"/>
                      <w:marTop w:val="0"/>
                      <w:marBottom w:val="0"/>
                      <w:divBdr>
                        <w:top w:val="none" w:sz="0" w:space="0" w:color="auto"/>
                        <w:left w:val="none" w:sz="0" w:space="0" w:color="auto"/>
                        <w:bottom w:val="none" w:sz="0" w:space="0" w:color="auto"/>
                        <w:right w:val="none" w:sz="0" w:space="0" w:color="auto"/>
                      </w:divBdr>
                    </w:div>
                  </w:divsChild>
                </w:div>
                <w:div w:id="1351640687">
                  <w:marLeft w:val="0"/>
                  <w:marRight w:val="0"/>
                  <w:marTop w:val="0"/>
                  <w:marBottom w:val="0"/>
                  <w:divBdr>
                    <w:top w:val="none" w:sz="0" w:space="0" w:color="auto"/>
                    <w:left w:val="none" w:sz="0" w:space="0" w:color="auto"/>
                    <w:bottom w:val="none" w:sz="0" w:space="0" w:color="auto"/>
                    <w:right w:val="none" w:sz="0" w:space="0" w:color="auto"/>
                  </w:divBdr>
                  <w:divsChild>
                    <w:div w:id="702169221">
                      <w:marLeft w:val="0"/>
                      <w:marRight w:val="0"/>
                      <w:marTop w:val="0"/>
                      <w:marBottom w:val="0"/>
                      <w:divBdr>
                        <w:top w:val="none" w:sz="0" w:space="0" w:color="auto"/>
                        <w:left w:val="none" w:sz="0" w:space="0" w:color="auto"/>
                        <w:bottom w:val="none" w:sz="0" w:space="0" w:color="auto"/>
                        <w:right w:val="none" w:sz="0" w:space="0" w:color="auto"/>
                      </w:divBdr>
                    </w:div>
                  </w:divsChild>
                </w:div>
                <w:div w:id="1714496658">
                  <w:marLeft w:val="0"/>
                  <w:marRight w:val="0"/>
                  <w:marTop w:val="0"/>
                  <w:marBottom w:val="0"/>
                  <w:divBdr>
                    <w:top w:val="none" w:sz="0" w:space="0" w:color="auto"/>
                    <w:left w:val="none" w:sz="0" w:space="0" w:color="auto"/>
                    <w:bottom w:val="none" w:sz="0" w:space="0" w:color="auto"/>
                    <w:right w:val="none" w:sz="0" w:space="0" w:color="auto"/>
                  </w:divBdr>
                  <w:divsChild>
                    <w:div w:id="1712878062">
                      <w:marLeft w:val="0"/>
                      <w:marRight w:val="0"/>
                      <w:marTop w:val="0"/>
                      <w:marBottom w:val="0"/>
                      <w:divBdr>
                        <w:top w:val="none" w:sz="0" w:space="0" w:color="auto"/>
                        <w:left w:val="none" w:sz="0" w:space="0" w:color="auto"/>
                        <w:bottom w:val="none" w:sz="0" w:space="0" w:color="auto"/>
                        <w:right w:val="none" w:sz="0" w:space="0" w:color="auto"/>
                      </w:divBdr>
                    </w:div>
                  </w:divsChild>
                </w:div>
                <w:div w:id="1120537034">
                  <w:marLeft w:val="0"/>
                  <w:marRight w:val="0"/>
                  <w:marTop w:val="0"/>
                  <w:marBottom w:val="0"/>
                  <w:divBdr>
                    <w:top w:val="none" w:sz="0" w:space="0" w:color="auto"/>
                    <w:left w:val="none" w:sz="0" w:space="0" w:color="auto"/>
                    <w:bottom w:val="none" w:sz="0" w:space="0" w:color="auto"/>
                    <w:right w:val="none" w:sz="0" w:space="0" w:color="auto"/>
                  </w:divBdr>
                  <w:divsChild>
                    <w:div w:id="313068410">
                      <w:marLeft w:val="0"/>
                      <w:marRight w:val="0"/>
                      <w:marTop w:val="0"/>
                      <w:marBottom w:val="0"/>
                      <w:divBdr>
                        <w:top w:val="none" w:sz="0" w:space="0" w:color="auto"/>
                        <w:left w:val="none" w:sz="0" w:space="0" w:color="auto"/>
                        <w:bottom w:val="none" w:sz="0" w:space="0" w:color="auto"/>
                        <w:right w:val="none" w:sz="0" w:space="0" w:color="auto"/>
                      </w:divBdr>
                    </w:div>
                  </w:divsChild>
                </w:div>
                <w:div w:id="563761495">
                  <w:marLeft w:val="0"/>
                  <w:marRight w:val="0"/>
                  <w:marTop w:val="0"/>
                  <w:marBottom w:val="0"/>
                  <w:divBdr>
                    <w:top w:val="none" w:sz="0" w:space="0" w:color="auto"/>
                    <w:left w:val="none" w:sz="0" w:space="0" w:color="auto"/>
                    <w:bottom w:val="none" w:sz="0" w:space="0" w:color="auto"/>
                    <w:right w:val="none" w:sz="0" w:space="0" w:color="auto"/>
                  </w:divBdr>
                  <w:divsChild>
                    <w:div w:id="646973868">
                      <w:marLeft w:val="0"/>
                      <w:marRight w:val="0"/>
                      <w:marTop w:val="0"/>
                      <w:marBottom w:val="0"/>
                      <w:divBdr>
                        <w:top w:val="none" w:sz="0" w:space="0" w:color="auto"/>
                        <w:left w:val="none" w:sz="0" w:space="0" w:color="auto"/>
                        <w:bottom w:val="none" w:sz="0" w:space="0" w:color="auto"/>
                        <w:right w:val="none" w:sz="0" w:space="0" w:color="auto"/>
                      </w:divBdr>
                    </w:div>
                  </w:divsChild>
                </w:div>
                <w:div w:id="335545275">
                  <w:marLeft w:val="0"/>
                  <w:marRight w:val="0"/>
                  <w:marTop w:val="0"/>
                  <w:marBottom w:val="0"/>
                  <w:divBdr>
                    <w:top w:val="none" w:sz="0" w:space="0" w:color="auto"/>
                    <w:left w:val="none" w:sz="0" w:space="0" w:color="auto"/>
                    <w:bottom w:val="none" w:sz="0" w:space="0" w:color="auto"/>
                    <w:right w:val="none" w:sz="0" w:space="0" w:color="auto"/>
                  </w:divBdr>
                  <w:divsChild>
                    <w:div w:id="450520488">
                      <w:marLeft w:val="0"/>
                      <w:marRight w:val="0"/>
                      <w:marTop w:val="0"/>
                      <w:marBottom w:val="0"/>
                      <w:divBdr>
                        <w:top w:val="none" w:sz="0" w:space="0" w:color="auto"/>
                        <w:left w:val="none" w:sz="0" w:space="0" w:color="auto"/>
                        <w:bottom w:val="none" w:sz="0" w:space="0" w:color="auto"/>
                        <w:right w:val="none" w:sz="0" w:space="0" w:color="auto"/>
                      </w:divBdr>
                    </w:div>
                  </w:divsChild>
                </w:div>
                <w:div w:id="1219131206">
                  <w:marLeft w:val="0"/>
                  <w:marRight w:val="0"/>
                  <w:marTop w:val="0"/>
                  <w:marBottom w:val="0"/>
                  <w:divBdr>
                    <w:top w:val="none" w:sz="0" w:space="0" w:color="auto"/>
                    <w:left w:val="none" w:sz="0" w:space="0" w:color="auto"/>
                    <w:bottom w:val="none" w:sz="0" w:space="0" w:color="auto"/>
                    <w:right w:val="none" w:sz="0" w:space="0" w:color="auto"/>
                  </w:divBdr>
                  <w:divsChild>
                    <w:div w:id="941760249">
                      <w:marLeft w:val="0"/>
                      <w:marRight w:val="0"/>
                      <w:marTop w:val="0"/>
                      <w:marBottom w:val="0"/>
                      <w:divBdr>
                        <w:top w:val="none" w:sz="0" w:space="0" w:color="auto"/>
                        <w:left w:val="none" w:sz="0" w:space="0" w:color="auto"/>
                        <w:bottom w:val="none" w:sz="0" w:space="0" w:color="auto"/>
                        <w:right w:val="none" w:sz="0" w:space="0" w:color="auto"/>
                      </w:divBdr>
                    </w:div>
                  </w:divsChild>
                </w:div>
                <w:div w:id="1482893728">
                  <w:marLeft w:val="0"/>
                  <w:marRight w:val="0"/>
                  <w:marTop w:val="0"/>
                  <w:marBottom w:val="0"/>
                  <w:divBdr>
                    <w:top w:val="none" w:sz="0" w:space="0" w:color="auto"/>
                    <w:left w:val="none" w:sz="0" w:space="0" w:color="auto"/>
                    <w:bottom w:val="none" w:sz="0" w:space="0" w:color="auto"/>
                    <w:right w:val="none" w:sz="0" w:space="0" w:color="auto"/>
                  </w:divBdr>
                  <w:divsChild>
                    <w:div w:id="1407532619">
                      <w:marLeft w:val="0"/>
                      <w:marRight w:val="0"/>
                      <w:marTop w:val="0"/>
                      <w:marBottom w:val="0"/>
                      <w:divBdr>
                        <w:top w:val="none" w:sz="0" w:space="0" w:color="auto"/>
                        <w:left w:val="none" w:sz="0" w:space="0" w:color="auto"/>
                        <w:bottom w:val="none" w:sz="0" w:space="0" w:color="auto"/>
                        <w:right w:val="none" w:sz="0" w:space="0" w:color="auto"/>
                      </w:divBdr>
                    </w:div>
                  </w:divsChild>
                </w:div>
                <w:div w:id="2113209281">
                  <w:marLeft w:val="0"/>
                  <w:marRight w:val="0"/>
                  <w:marTop w:val="0"/>
                  <w:marBottom w:val="0"/>
                  <w:divBdr>
                    <w:top w:val="none" w:sz="0" w:space="0" w:color="auto"/>
                    <w:left w:val="none" w:sz="0" w:space="0" w:color="auto"/>
                    <w:bottom w:val="none" w:sz="0" w:space="0" w:color="auto"/>
                    <w:right w:val="none" w:sz="0" w:space="0" w:color="auto"/>
                  </w:divBdr>
                  <w:divsChild>
                    <w:div w:id="1896508714">
                      <w:marLeft w:val="0"/>
                      <w:marRight w:val="0"/>
                      <w:marTop w:val="0"/>
                      <w:marBottom w:val="0"/>
                      <w:divBdr>
                        <w:top w:val="none" w:sz="0" w:space="0" w:color="auto"/>
                        <w:left w:val="none" w:sz="0" w:space="0" w:color="auto"/>
                        <w:bottom w:val="none" w:sz="0" w:space="0" w:color="auto"/>
                        <w:right w:val="none" w:sz="0" w:space="0" w:color="auto"/>
                      </w:divBdr>
                    </w:div>
                  </w:divsChild>
                </w:div>
                <w:div w:id="409427673">
                  <w:marLeft w:val="0"/>
                  <w:marRight w:val="0"/>
                  <w:marTop w:val="0"/>
                  <w:marBottom w:val="0"/>
                  <w:divBdr>
                    <w:top w:val="none" w:sz="0" w:space="0" w:color="auto"/>
                    <w:left w:val="none" w:sz="0" w:space="0" w:color="auto"/>
                    <w:bottom w:val="none" w:sz="0" w:space="0" w:color="auto"/>
                    <w:right w:val="none" w:sz="0" w:space="0" w:color="auto"/>
                  </w:divBdr>
                  <w:divsChild>
                    <w:div w:id="207956382">
                      <w:marLeft w:val="0"/>
                      <w:marRight w:val="0"/>
                      <w:marTop w:val="0"/>
                      <w:marBottom w:val="0"/>
                      <w:divBdr>
                        <w:top w:val="none" w:sz="0" w:space="0" w:color="auto"/>
                        <w:left w:val="none" w:sz="0" w:space="0" w:color="auto"/>
                        <w:bottom w:val="none" w:sz="0" w:space="0" w:color="auto"/>
                        <w:right w:val="none" w:sz="0" w:space="0" w:color="auto"/>
                      </w:divBdr>
                    </w:div>
                  </w:divsChild>
                </w:div>
                <w:div w:id="93482410">
                  <w:marLeft w:val="0"/>
                  <w:marRight w:val="0"/>
                  <w:marTop w:val="0"/>
                  <w:marBottom w:val="0"/>
                  <w:divBdr>
                    <w:top w:val="none" w:sz="0" w:space="0" w:color="auto"/>
                    <w:left w:val="none" w:sz="0" w:space="0" w:color="auto"/>
                    <w:bottom w:val="none" w:sz="0" w:space="0" w:color="auto"/>
                    <w:right w:val="none" w:sz="0" w:space="0" w:color="auto"/>
                  </w:divBdr>
                  <w:divsChild>
                    <w:div w:id="1010761935">
                      <w:marLeft w:val="0"/>
                      <w:marRight w:val="0"/>
                      <w:marTop w:val="0"/>
                      <w:marBottom w:val="0"/>
                      <w:divBdr>
                        <w:top w:val="none" w:sz="0" w:space="0" w:color="auto"/>
                        <w:left w:val="none" w:sz="0" w:space="0" w:color="auto"/>
                        <w:bottom w:val="none" w:sz="0" w:space="0" w:color="auto"/>
                        <w:right w:val="none" w:sz="0" w:space="0" w:color="auto"/>
                      </w:divBdr>
                    </w:div>
                  </w:divsChild>
                </w:div>
                <w:div w:id="728383155">
                  <w:marLeft w:val="0"/>
                  <w:marRight w:val="0"/>
                  <w:marTop w:val="0"/>
                  <w:marBottom w:val="0"/>
                  <w:divBdr>
                    <w:top w:val="none" w:sz="0" w:space="0" w:color="auto"/>
                    <w:left w:val="none" w:sz="0" w:space="0" w:color="auto"/>
                    <w:bottom w:val="none" w:sz="0" w:space="0" w:color="auto"/>
                    <w:right w:val="none" w:sz="0" w:space="0" w:color="auto"/>
                  </w:divBdr>
                  <w:divsChild>
                    <w:div w:id="733353306">
                      <w:marLeft w:val="0"/>
                      <w:marRight w:val="0"/>
                      <w:marTop w:val="0"/>
                      <w:marBottom w:val="0"/>
                      <w:divBdr>
                        <w:top w:val="none" w:sz="0" w:space="0" w:color="auto"/>
                        <w:left w:val="none" w:sz="0" w:space="0" w:color="auto"/>
                        <w:bottom w:val="none" w:sz="0" w:space="0" w:color="auto"/>
                        <w:right w:val="none" w:sz="0" w:space="0" w:color="auto"/>
                      </w:divBdr>
                    </w:div>
                  </w:divsChild>
                </w:div>
                <w:div w:id="205142997">
                  <w:marLeft w:val="0"/>
                  <w:marRight w:val="0"/>
                  <w:marTop w:val="0"/>
                  <w:marBottom w:val="0"/>
                  <w:divBdr>
                    <w:top w:val="none" w:sz="0" w:space="0" w:color="auto"/>
                    <w:left w:val="none" w:sz="0" w:space="0" w:color="auto"/>
                    <w:bottom w:val="none" w:sz="0" w:space="0" w:color="auto"/>
                    <w:right w:val="none" w:sz="0" w:space="0" w:color="auto"/>
                  </w:divBdr>
                  <w:divsChild>
                    <w:div w:id="2123646491">
                      <w:marLeft w:val="0"/>
                      <w:marRight w:val="0"/>
                      <w:marTop w:val="0"/>
                      <w:marBottom w:val="0"/>
                      <w:divBdr>
                        <w:top w:val="none" w:sz="0" w:space="0" w:color="auto"/>
                        <w:left w:val="none" w:sz="0" w:space="0" w:color="auto"/>
                        <w:bottom w:val="none" w:sz="0" w:space="0" w:color="auto"/>
                        <w:right w:val="none" w:sz="0" w:space="0" w:color="auto"/>
                      </w:divBdr>
                    </w:div>
                  </w:divsChild>
                </w:div>
                <w:div w:id="485435230">
                  <w:marLeft w:val="0"/>
                  <w:marRight w:val="0"/>
                  <w:marTop w:val="0"/>
                  <w:marBottom w:val="0"/>
                  <w:divBdr>
                    <w:top w:val="none" w:sz="0" w:space="0" w:color="auto"/>
                    <w:left w:val="none" w:sz="0" w:space="0" w:color="auto"/>
                    <w:bottom w:val="none" w:sz="0" w:space="0" w:color="auto"/>
                    <w:right w:val="none" w:sz="0" w:space="0" w:color="auto"/>
                  </w:divBdr>
                  <w:divsChild>
                    <w:div w:id="1922256729">
                      <w:marLeft w:val="0"/>
                      <w:marRight w:val="0"/>
                      <w:marTop w:val="0"/>
                      <w:marBottom w:val="0"/>
                      <w:divBdr>
                        <w:top w:val="none" w:sz="0" w:space="0" w:color="auto"/>
                        <w:left w:val="none" w:sz="0" w:space="0" w:color="auto"/>
                        <w:bottom w:val="none" w:sz="0" w:space="0" w:color="auto"/>
                        <w:right w:val="none" w:sz="0" w:space="0" w:color="auto"/>
                      </w:divBdr>
                    </w:div>
                  </w:divsChild>
                </w:div>
                <w:div w:id="1608737672">
                  <w:marLeft w:val="0"/>
                  <w:marRight w:val="0"/>
                  <w:marTop w:val="0"/>
                  <w:marBottom w:val="0"/>
                  <w:divBdr>
                    <w:top w:val="none" w:sz="0" w:space="0" w:color="auto"/>
                    <w:left w:val="none" w:sz="0" w:space="0" w:color="auto"/>
                    <w:bottom w:val="none" w:sz="0" w:space="0" w:color="auto"/>
                    <w:right w:val="none" w:sz="0" w:space="0" w:color="auto"/>
                  </w:divBdr>
                  <w:divsChild>
                    <w:div w:id="1153566643">
                      <w:marLeft w:val="0"/>
                      <w:marRight w:val="0"/>
                      <w:marTop w:val="0"/>
                      <w:marBottom w:val="0"/>
                      <w:divBdr>
                        <w:top w:val="none" w:sz="0" w:space="0" w:color="auto"/>
                        <w:left w:val="none" w:sz="0" w:space="0" w:color="auto"/>
                        <w:bottom w:val="none" w:sz="0" w:space="0" w:color="auto"/>
                        <w:right w:val="none" w:sz="0" w:space="0" w:color="auto"/>
                      </w:divBdr>
                    </w:div>
                  </w:divsChild>
                </w:div>
                <w:div w:id="523709239">
                  <w:marLeft w:val="0"/>
                  <w:marRight w:val="0"/>
                  <w:marTop w:val="0"/>
                  <w:marBottom w:val="0"/>
                  <w:divBdr>
                    <w:top w:val="none" w:sz="0" w:space="0" w:color="auto"/>
                    <w:left w:val="none" w:sz="0" w:space="0" w:color="auto"/>
                    <w:bottom w:val="none" w:sz="0" w:space="0" w:color="auto"/>
                    <w:right w:val="none" w:sz="0" w:space="0" w:color="auto"/>
                  </w:divBdr>
                  <w:divsChild>
                    <w:div w:id="2021656994">
                      <w:marLeft w:val="0"/>
                      <w:marRight w:val="0"/>
                      <w:marTop w:val="0"/>
                      <w:marBottom w:val="0"/>
                      <w:divBdr>
                        <w:top w:val="none" w:sz="0" w:space="0" w:color="auto"/>
                        <w:left w:val="none" w:sz="0" w:space="0" w:color="auto"/>
                        <w:bottom w:val="none" w:sz="0" w:space="0" w:color="auto"/>
                        <w:right w:val="none" w:sz="0" w:space="0" w:color="auto"/>
                      </w:divBdr>
                    </w:div>
                  </w:divsChild>
                </w:div>
                <w:div w:id="293365132">
                  <w:marLeft w:val="0"/>
                  <w:marRight w:val="0"/>
                  <w:marTop w:val="0"/>
                  <w:marBottom w:val="0"/>
                  <w:divBdr>
                    <w:top w:val="none" w:sz="0" w:space="0" w:color="auto"/>
                    <w:left w:val="none" w:sz="0" w:space="0" w:color="auto"/>
                    <w:bottom w:val="none" w:sz="0" w:space="0" w:color="auto"/>
                    <w:right w:val="none" w:sz="0" w:space="0" w:color="auto"/>
                  </w:divBdr>
                  <w:divsChild>
                    <w:div w:id="1813257365">
                      <w:marLeft w:val="0"/>
                      <w:marRight w:val="0"/>
                      <w:marTop w:val="0"/>
                      <w:marBottom w:val="0"/>
                      <w:divBdr>
                        <w:top w:val="none" w:sz="0" w:space="0" w:color="auto"/>
                        <w:left w:val="none" w:sz="0" w:space="0" w:color="auto"/>
                        <w:bottom w:val="none" w:sz="0" w:space="0" w:color="auto"/>
                        <w:right w:val="none" w:sz="0" w:space="0" w:color="auto"/>
                      </w:divBdr>
                    </w:div>
                  </w:divsChild>
                </w:div>
                <w:div w:id="903487976">
                  <w:marLeft w:val="0"/>
                  <w:marRight w:val="0"/>
                  <w:marTop w:val="0"/>
                  <w:marBottom w:val="0"/>
                  <w:divBdr>
                    <w:top w:val="none" w:sz="0" w:space="0" w:color="auto"/>
                    <w:left w:val="none" w:sz="0" w:space="0" w:color="auto"/>
                    <w:bottom w:val="none" w:sz="0" w:space="0" w:color="auto"/>
                    <w:right w:val="none" w:sz="0" w:space="0" w:color="auto"/>
                  </w:divBdr>
                  <w:divsChild>
                    <w:div w:id="1609893446">
                      <w:marLeft w:val="0"/>
                      <w:marRight w:val="0"/>
                      <w:marTop w:val="0"/>
                      <w:marBottom w:val="0"/>
                      <w:divBdr>
                        <w:top w:val="none" w:sz="0" w:space="0" w:color="auto"/>
                        <w:left w:val="none" w:sz="0" w:space="0" w:color="auto"/>
                        <w:bottom w:val="none" w:sz="0" w:space="0" w:color="auto"/>
                        <w:right w:val="none" w:sz="0" w:space="0" w:color="auto"/>
                      </w:divBdr>
                    </w:div>
                  </w:divsChild>
                </w:div>
                <w:div w:id="1897006633">
                  <w:marLeft w:val="0"/>
                  <w:marRight w:val="0"/>
                  <w:marTop w:val="0"/>
                  <w:marBottom w:val="0"/>
                  <w:divBdr>
                    <w:top w:val="none" w:sz="0" w:space="0" w:color="auto"/>
                    <w:left w:val="none" w:sz="0" w:space="0" w:color="auto"/>
                    <w:bottom w:val="none" w:sz="0" w:space="0" w:color="auto"/>
                    <w:right w:val="none" w:sz="0" w:space="0" w:color="auto"/>
                  </w:divBdr>
                  <w:divsChild>
                    <w:div w:id="1533228102">
                      <w:marLeft w:val="0"/>
                      <w:marRight w:val="0"/>
                      <w:marTop w:val="0"/>
                      <w:marBottom w:val="0"/>
                      <w:divBdr>
                        <w:top w:val="none" w:sz="0" w:space="0" w:color="auto"/>
                        <w:left w:val="none" w:sz="0" w:space="0" w:color="auto"/>
                        <w:bottom w:val="none" w:sz="0" w:space="0" w:color="auto"/>
                        <w:right w:val="none" w:sz="0" w:space="0" w:color="auto"/>
                      </w:divBdr>
                    </w:div>
                  </w:divsChild>
                </w:div>
                <w:div w:id="1132594027">
                  <w:marLeft w:val="0"/>
                  <w:marRight w:val="0"/>
                  <w:marTop w:val="0"/>
                  <w:marBottom w:val="0"/>
                  <w:divBdr>
                    <w:top w:val="none" w:sz="0" w:space="0" w:color="auto"/>
                    <w:left w:val="none" w:sz="0" w:space="0" w:color="auto"/>
                    <w:bottom w:val="none" w:sz="0" w:space="0" w:color="auto"/>
                    <w:right w:val="none" w:sz="0" w:space="0" w:color="auto"/>
                  </w:divBdr>
                  <w:divsChild>
                    <w:div w:id="1706100338">
                      <w:marLeft w:val="0"/>
                      <w:marRight w:val="0"/>
                      <w:marTop w:val="0"/>
                      <w:marBottom w:val="0"/>
                      <w:divBdr>
                        <w:top w:val="none" w:sz="0" w:space="0" w:color="auto"/>
                        <w:left w:val="none" w:sz="0" w:space="0" w:color="auto"/>
                        <w:bottom w:val="none" w:sz="0" w:space="0" w:color="auto"/>
                        <w:right w:val="none" w:sz="0" w:space="0" w:color="auto"/>
                      </w:divBdr>
                    </w:div>
                  </w:divsChild>
                </w:div>
                <w:div w:id="641614211">
                  <w:marLeft w:val="0"/>
                  <w:marRight w:val="0"/>
                  <w:marTop w:val="0"/>
                  <w:marBottom w:val="0"/>
                  <w:divBdr>
                    <w:top w:val="none" w:sz="0" w:space="0" w:color="auto"/>
                    <w:left w:val="none" w:sz="0" w:space="0" w:color="auto"/>
                    <w:bottom w:val="none" w:sz="0" w:space="0" w:color="auto"/>
                    <w:right w:val="none" w:sz="0" w:space="0" w:color="auto"/>
                  </w:divBdr>
                  <w:divsChild>
                    <w:div w:id="641276227">
                      <w:marLeft w:val="0"/>
                      <w:marRight w:val="0"/>
                      <w:marTop w:val="0"/>
                      <w:marBottom w:val="0"/>
                      <w:divBdr>
                        <w:top w:val="none" w:sz="0" w:space="0" w:color="auto"/>
                        <w:left w:val="none" w:sz="0" w:space="0" w:color="auto"/>
                        <w:bottom w:val="none" w:sz="0" w:space="0" w:color="auto"/>
                        <w:right w:val="none" w:sz="0" w:space="0" w:color="auto"/>
                      </w:divBdr>
                    </w:div>
                  </w:divsChild>
                </w:div>
                <w:div w:id="1946300591">
                  <w:marLeft w:val="0"/>
                  <w:marRight w:val="0"/>
                  <w:marTop w:val="0"/>
                  <w:marBottom w:val="0"/>
                  <w:divBdr>
                    <w:top w:val="none" w:sz="0" w:space="0" w:color="auto"/>
                    <w:left w:val="none" w:sz="0" w:space="0" w:color="auto"/>
                    <w:bottom w:val="none" w:sz="0" w:space="0" w:color="auto"/>
                    <w:right w:val="none" w:sz="0" w:space="0" w:color="auto"/>
                  </w:divBdr>
                  <w:divsChild>
                    <w:div w:id="1452167567">
                      <w:marLeft w:val="0"/>
                      <w:marRight w:val="0"/>
                      <w:marTop w:val="0"/>
                      <w:marBottom w:val="0"/>
                      <w:divBdr>
                        <w:top w:val="none" w:sz="0" w:space="0" w:color="auto"/>
                        <w:left w:val="none" w:sz="0" w:space="0" w:color="auto"/>
                        <w:bottom w:val="none" w:sz="0" w:space="0" w:color="auto"/>
                        <w:right w:val="none" w:sz="0" w:space="0" w:color="auto"/>
                      </w:divBdr>
                    </w:div>
                  </w:divsChild>
                </w:div>
                <w:div w:id="45955065">
                  <w:marLeft w:val="0"/>
                  <w:marRight w:val="0"/>
                  <w:marTop w:val="0"/>
                  <w:marBottom w:val="0"/>
                  <w:divBdr>
                    <w:top w:val="none" w:sz="0" w:space="0" w:color="auto"/>
                    <w:left w:val="none" w:sz="0" w:space="0" w:color="auto"/>
                    <w:bottom w:val="none" w:sz="0" w:space="0" w:color="auto"/>
                    <w:right w:val="none" w:sz="0" w:space="0" w:color="auto"/>
                  </w:divBdr>
                  <w:divsChild>
                    <w:div w:id="1125582114">
                      <w:marLeft w:val="0"/>
                      <w:marRight w:val="0"/>
                      <w:marTop w:val="0"/>
                      <w:marBottom w:val="0"/>
                      <w:divBdr>
                        <w:top w:val="none" w:sz="0" w:space="0" w:color="auto"/>
                        <w:left w:val="none" w:sz="0" w:space="0" w:color="auto"/>
                        <w:bottom w:val="none" w:sz="0" w:space="0" w:color="auto"/>
                        <w:right w:val="none" w:sz="0" w:space="0" w:color="auto"/>
                      </w:divBdr>
                    </w:div>
                  </w:divsChild>
                </w:div>
                <w:div w:id="1759445951">
                  <w:marLeft w:val="0"/>
                  <w:marRight w:val="0"/>
                  <w:marTop w:val="0"/>
                  <w:marBottom w:val="0"/>
                  <w:divBdr>
                    <w:top w:val="none" w:sz="0" w:space="0" w:color="auto"/>
                    <w:left w:val="none" w:sz="0" w:space="0" w:color="auto"/>
                    <w:bottom w:val="none" w:sz="0" w:space="0" w:color="auto"/>
                    <w:right w:val="none" w:sz="0" w:space="0" w:color="auto"/>
                  </w:divBdr>
                  <w:divsChild>
                    <w:div w:id="1980530126">
                      <w:marLeft w:val="0"/>
                      <w:marRight w:val="0"/>
                      <w:marTop w:val="0"/>
                      <w:marBottom w:val="0"/>
                      <w:divBdr>
                        <w:top w:val="none" w:sz="0" w:space="0" w:color="auto"/>
                        <w:left w:val="none" w:sz="0" w:space="0" w:color="auto"/>
                        <w:bottom w:val="none" w:sz="0" w:space="0" w:color="auto"/>
                        <w:right w:val="none" w:sz="0" w:space="0" w:color="auto"/>
                      </w:divBdr>
                    </w:div>
                  </w:divsChild>
                </w:div>
                <w:div w:id="1318414910">
                  <w:marLeft w:val="0"/>
                  <w:marRight w:val="0"/>
                  <w:marTop w:val="0"/>
                  <w:marBottom w:val="0"/>
                  <w:divBdr>
                    <w:top w:val="none" w:sz="0" w:space="0" w:color="auto"/>
                    <w:left w:val="none" w:sz="0" w:space="0" w:color="auto"/>
                    <w:bottom w:val="none" w:sz="0" w:space="0" w:color="auto"/>
                    <w:right w:val="none" w:sz="0" w:space="0" w:color="auto"/>
                  </w:divBdr>
                  <w:divsChild>
                    <w:div w:id="1188059771">
                      <w:marLeft w:val="0"/>
                      <w:marRight w:val="0"/>
                      <w:marTop w:val="0"/>
                      <w:marBottom w:val="0"/>
                      <w:divBdr>
                        <w:top w:val="none" w:sz="0" w:space="0" w:color="auto"/>
                        <w:left w:val="none" w:sz="0" w:space="0" w:color="auto"/>
                        <w:bottom w:val="none" w:sz="0" w:space="0" w:color="auto"/>
                        <w:right w:val="none" w:sz="0" w:space="0" w:color="auto"/>
                      </w:divBdr>
                    </w:div>
                  </w:divsChild>
                </w:div>
                <w:div w:id="1402365432">
                  <w:marLeft w:val="0"/>
                  <w:marRight w:val="0"/>
                  <w:marTop w:val="0"/>
                  <w:marBottom w:val="0"/>
                  <w:divBdr>
                    <w:top w:val="none" w:sz="0" w:space="0" w:color="auto"/>
                    <w:left w:val="none" w:sz="0" w:space="0" w:color="auto"/>
                    <w:bottom w:val="none" w:sz="0" w:space="0" w:color="auto"/>
                    <w:right w:val="none" w:sz="0" w:space="0" w:color="auto"/>
                  </w:divBdr>
                  <w:divsChild>
                    <w:div w:id="4013973">
                      <w:marLeft w:val="0"/>
                      <w:marRight w:val="0"/>
                      <w:marTop w:val="0"/>
                      <w:marBottom w:val="0"/>
                      <w:divBdr>
                        <w:top w:val="none" w:sz="0" w:space="0" w:color="auto"/>
                        <w:left w:val="none" w:sz="0" w:space="0" w:color="auto"/>
                        <w:bottom w:val="none" w:sz="0" w:space="0" w:color="auto"/>
                        <w:right w:val="none" w:sz="0" w:space="0" w:color="auto"/>
                      </w:divBdr>
                    </w:div>
                  </w:divsChild>
                </w:div>
                <w:div w:id="1664696098">
                  <w:marLeft w:val="0"/>
                  <w:marRight w:val="0"/>
                  <w:marTop w:val="0"/>
                  <w:marBottom w:val="0"/>
                  <w:divBdr>
                    <w:top w:val="none" w:sz="0" w:space="0" w:color="auto"/>
                    <w:left w:val="none" w:sz="0" w:space="0" w:color="auto"/>
                    <w:bottom w:val="none" w:sz="0" w:space="0" w:color="auto"/>
                    <w:right w:val="none" w:sz="0" w:space="0" w:color="auto"/>
                  </w:divBdr>
                  <w:divsChild>
                    <w:div w:id="202717020">
                      <w:marLeft w:val="0"/>
                      <w:marRight w:val="0"/>
                      <w:marTop w:val="0"/>
                      <w:marBottom w:val="0"/>
                      <w:divBdr>
                        <w:top w:val="none" w:sz="0" w:space="0" w:color="auto"/>
                        <w:left w:val="none" w:sz="0" w:space="0" w:color="auto"/>
                        <w:bottom w:val="none" w:sz="0" w:space="0" w:color="auto"/>
                        <w:right w:val="none" w:sz="0" w:space="0" w:color="auto"/>
                      </w:divBdr>
                    </w:div>
                  </w:divsChild>
                </w:div>
                <w:div w:id="945817559">
                  <w:marLeft w:val="0"/>
                  <w:marRight w:val="0"/>
                  <w:marTop w:val="0"/>
                  <w:marBottom w:val="0"/>
                  <w:divBdr>
                    <w:top w:val="none" w:sz="0" w:space="0" w:color="auto"/>
                    <w:left w:val="none" w:sz="0" w:space="0" w:color="auto"/>
                    <w:bottom w:val="none" w:sz="0" w:space="0" w:color="auto"/>
                    <w:right w:val="none" w:sz="0" w:space="0" w:color="auto"/>
                  </w:divBdr>
                  <w:divsChild>
                    <w:div w:id="205803627">
                      <w:marLeft w:val="0"/>
                      <w:marRight w:val="0"/>
                      <w:marTop w:val="0"/>
                      <w:marBottom w:val="0"/>
                      <w:divBdr>
                        <w:top w:val="none" w:sz="0" w:space="0" w:color="auto"/>
                        <w:left w:val="none" w:sz="0" w:space="0" w:color="auto"/>
                        <w:bottom w:val="none" w:sz="0" w:space="0" w:color="auto"/>
                        <w:right w:val="none" w:sz="0" w:space="0" w:color="auto"/>
                      </w:divBdr>
                    </w:div>
                  </w:divsChild>
                </w:div>
                <w:div w:id="1632899401">
                  <w:marLeft w:val="0"/>
                  <w:marRight w:val="0"/>
                  <w:marTop w:val="0"/>
                  <w:marBottom w:val="0"/>
                  <w:divBdr>
                    <w:top w:val="none" w:sz="0" w:space="0" w:color="auto"/>
                    <w:left w:val="none" w:sz="0" w:space="0" w:color="auto"/>
                    <w:bottom w:val="none" w:sz="0" w:space="0" w:color="auto"/>
                    <w:right w:val="none" w:sz="0" w:space="0" w:color="auto"/>
                  </w:divBdr>
                  <w:divsChild>
                    <w:div w:id="1487939179">
                      <w:marLeft w:val="0"/>
                      <w:marRight w:val="0"/>
                      <w:marTop w:val="0"/>
                      <w:marBottom w:val="0"/>
                      <w:divBdr>
                        <w:top w:val="none" w:sz="0" w:space="0" w:color="auto"/>
                        <w:left w:val="none" w:sz="0" w:space="0" w:color="auto"/>
                        <w:bottom w:val="none" w:sz="0" w:space="0" w:color="auto"/>
                        <w:right w:val="none" w:sz="0" w:space="0" w:color="auto"/>
                      </w:divBdr>
                    </w:div>
                  </w:divsChild>
                </w:div>
                <w:div w:id="463235975">
                  <w:marLeft w:val="0"/>
                  <w:marRight w:val="0"/>
                  <w:marTop w:val="0"/>
                  <w:marBottom w:val="0"/>
                  <w:divBdr>
                    <w:top w:val="none" w:sz="0" w:space="0" w:color="auto"/>
                    <w:left w:val="none" w:sz="0" w:space="0" w:color="auto"/>
                    <w:bottom w:val="none" w:sz="0" w:space="0" w:color="auto"/>
                    <w:right w:val="none" w:sz="0" w:space="0" w:color="auto"/>
                  </w:divBdr>
                  <w:divsChild>
                    <w:div w:id="758528705">
                      <w:marLeft w:val="0"/>
                      <w:marRight w:val="0"/>
                      <w:marTop w:val="0"/>
                      <w:marBottom w:val="0"/>
                      <w:divBdr>
                        <w:top w:val="none" w:sz="0" w:space="0" w:color="auto"/>
                        <w:left w:val="none" w:sz="0" w:space="0" w:color="auto"/>
                        <w:bottom w:val="none" w:sz="0" w:space="0" w:color="auto"/>
                        <w:right w:val="none" w:sz="0" w:space="0" w:color="auto"/>
                      </w:divBdr>
                    </w:div>
                  </w:divsChild>
                </w:div>
                <w:div w:id="869299509">
                  <w:marLeft w:val="0"/>
                  <w:marRight w:val="0"/>
                  <w:marTop w:val="0"/>
                  <w:marBottom w:val="0"/>
                  <w:divBdr>
                    <w:top w:val="none" w:sz="0" w:space="0" w:color="auto"/>
                    <w:left w:val="none" w:sz="0" w:space="0" w:color="auto"/>
                    <w:bottom w:val="none" w:sz="0" w:space="0" w:color="auto"/>
                    <w:right w:val="none" w:sz="0" w:space="0" w:color="auto"/>
                  </w:divBdr>
                  <w:divsChild>
                    <w:div w:id="1398363517">
                      <w:marLeft w:val="0"/>
                      <w:marRight w:val="0"/>
                      <w:marTop w:val="0"/>
                      <w:marBottom w:val="0"/>
                      <w:divBdr>
                        <w:top w:val="none" w:sz="0" w:space="0" w:color="auto"/>
                        <w:left w:val="none" w:sz="0" w:space="0" w:color="auto"/>
                        <w:bottom w:val="none" w:sz="0" w:space="0" w:color="auto"/>
                        <w:right w:val="none" w:sz="0" w:space="0" w:color="auto"/>
                      </w:divBdr>
                    </w:div>
                  </w:divsChild>
                </w:div>
                <w:div w:id="1524511502">
                  <w:marLeft w:val="0"/>
                  <w:marRight w:val="0"/>
                  <w:marTop w:val="0"/>
                  <w:marBottom w:val="0"/>
                  <w:divBdr>
                    <w:top w:val="none" w:sz="0" w:space="0" w:color="auto"/>
                    <w:left w:val="none" w:sz="0" w:space="0" w:color="auto"/>
                    <w:bottom w:val="none" w:sz="0" w:space="0" w:color="auto"/>
                    <w:right w:val="none" w:sz="0" w:space="0" w:color="auto"/>
                  </w:divBdr>
                  <w:divsChild>
                    <w:div w:id="568228208">
                      <w:marLeft w:val="0"/>
                      <w:marRight w:val="0"/>
                      <w:marTop w:val="0"/>
                      <w:marBottom w:val="0"/>
                      <w:divBdr>
                        <w:top w:val="none" w:sz="0" w:space="0" w:color="auto"/>
                        <w:left w:val="none" w:sz="0" w:space="0" w:color="auto"/>
                        <w:bottom w:val="none" w:sz="0" w:space="0" w:color="auto"/>
                        <w:right w:val="none" w:sz="0" w:space="0" w:color="auto"/>
                      </w:divBdr>
                    </w:div>
                  </w:divsChild>
                </w:div>
                <w:div w:id="572543235">
                  <w:marLeft w:val="0"/>
                  <w:marRight w:val="0"/>
                  <w:marTop w:val="0"/>
                  <w:marBottom w:val="0"/>
                  <w:divBdr>
                    <w:top w:val="none" w:sz="0" w:space="0" w:color="auto"/>
                    <w:left w:val="none" w:sz="0" w:space="0" w:color="auto"/>
                    <w:bottom w:val="none" w:sz="0" w:space="0" w:color="auto"/>
                    <w:right w:val="none" w:sz="0" w:space="0" w:color="auto"/>
                  </w:divBdr>
                  <w:divsChild>
                    <w:div w:id="715590954">
                      <w:marLeft w:val="0"/>
                      <w:marRight w:val="0"/>
                      <w:marTop w:val="0"/>
                      <w:marBottom w:val="0"/>
                      <w:divBdr>
                        <w:top w:val="none" w:sz="0" w:space="0" w:color="auto"/>
                        <w:left w:val="none" w:sz="0" w:space="0" w:color="auto"/>
                        <w:bottom w:val="none" w:sz="0" w:space="0" w:color="auto"/>
                        <w:right w:val="none" w:sz="0" w:space="0" w:color="auto"/>
                      </w:divBdr>
                    </w:div>
                  </w:divsChild>
                </w:div>
                <w:div w:id="2090348155">
                  <w:marLeft w:val="0"/>
                  <w:marRight w:val="0"/>
                  <w:marTop w:val="0"/>
                  <w:marBottom w:val="0"/>
                  <w:divBdr>
                    <w:top w:val="none" w:sz="0" w:space="0" w:color="auto"/>
                    <w:left w:val="none" w:sz="0" w:space="0" w:color="auto"/>
                    <w:bottom w:val="none" w:sz="0" w:space="0" w:color="auto"/>
                    <w:right w:val="none" w:sz="0" w:space="0" w:color="auto"/>
                  </w:divBdr>
                  <w:divsChild>
                    <w:div w:id="1943801066">
                      <w:marLeft w:val="0"/>
                      <w:marRight w:val="0"/>
                      <w:marTop w:val="0"/>
                      <w:marBottom w:val="0"/>
                      <w:divBdr>
                        <w:top w:val="none" w:sz="0" w:space="0" w:color="auto"/>
                        <w:left w:val="none" w:sz="0" w:space="0" w:color="auto"/>
                        <w:bottom w:val="none" w:sz="0" w:space="0" w:color="auto"/>
                        <w:right w:val="none" w:sz="0" w:space="0" w:color="auto"/>
                      </w:divBdr>
                    </w:div>
                  </w:divsChild>
                </w:div>
                <w:div w:id="157503525">
                  <w:marLeft w:val="0"/>
                  <w:marRight w:val="0"/>
                  <w:marTop w:val="0"/>
                  <w:marBottom w:val="0"/>
                  <w:divBdr>
                    <w:top w:val="none" w:sz="0" w:space="0" w:color="auto"/>
                    <w:left w:val="none" w:sz="0" w:space="0" w:color="auto"/>
                    <w:bottom w:val="none" w:sz="0" w:space="0" w:color="auto"/>
                    <w:right w:val="none" w:sz="0" w:space="0" w:color="auto"/>
                  </w:divBdr>
                  <w:divsChild>
                    <w:div w:id="1243173774">
                      <w:marLeft w:val="0"/>
                      <w:marRight w:val="0"/>
                      <w:marTop w:val="0"/>
                      <w:marBottom w:val="0"/>
                      <w:divBdr>
                        <w:top w:val="none" w:sz="0" w:space="0" w:color="auto"/>
                        <w:left w:val="none" w:sz="0" w:space="0" w:color="auto"/>
                        <w:bottom w:val="none" w:sz="0" w:space="0" w:color="auto"/>
                        <w:right w:val="none" w:sz="0" w:space="0" w:color="auto"/>
                      </w:divBdr>
                    </w:div>
                  </w:divsChild>
                </w:div>
                <w:div w:id="902443705">
                  <w:marLeft w:val="0"/>
                  <w:marRight w:val="0"/>
                  <w:marTop w:val="0"/>
                  <w:marBottom w:val="0"/>
                  <w:divBdr>
                    <w:top w:val="none" w:sz="0" w:space="0" w:color="auto"/>
                    <w:left w:val="none" w:sz="0" w:space="0" w:color="auto"/>
                    <w:bottom w:val="none" w:sz="0" w:space="0" w:color="auto"/>
                    <w:right w:val="none" w:sz="0" w:space="0" w:color="auto"/>
                  </w:divBdr>
                  <w:divsChild>
                    <w:div w:id="1011374408">
                      <w:marLeft w:val="0"/>
                      <w:marRight w:val="0"/>
                      <w:marTop w:val="0"/>
                      <w:marBottom w:val="0"/>
                      <w:divBdr>
                        <w:top w:val="none" w:sz="0" w:space="0" w:color="auto"/>
                        <w:left w:val="none" w:sz="0" w:space="0" w:color="auto"/>
                        <w:bottom w:val="none" w:sz="0" w:space="0" w:color="auto"/>
                        <w:right w:val="none" w:sz="0" w:space="0" w:color="auto"/>
                      </w:divBdr>
                    </w:div>
                  </w:divsChild>
                </w:div>
                <w:div w:id="180510900">
                  <w:marLeft w:val="0"/>
                  <w:marRight w:val="0"/>
                  <w:marTop w:val="0"/>
                  <w:marBottom w:val="0"/>
                  <w:divBdr>
                    <w:top w:val="none" w:sz="0" w:space="0" w:color="auto"/>
                    <w:left w:val="none" w:sz="0" w:space="0" w:color="auto"/>
                    <w:bottom w:val="none" w:sz="0" w:space="0" w:color="auto"/>
                    <w:right w:val="none" w:sz="0" w:space="0" w:color="auto"/>
                  </w:divBdr>
                  <w:divsChild>
                    <w:div w:id="1915968125">
                      <w:marLeft w:val="0"/>
                      <w:marRight w:val="0"/>
                      <w:marTop w:val="0"/>
                      <w:marBottom w:val="0"/>
                      <w:divBdr>
                        <w:top w:val="none" w:sz="0" w:space="0" w:color="auto"/>
                        <w:left w:val="none" w:sz="0" w:space="0" w:color="auto"/>
                        <w:bottom w:val="none" w:sz="0" w:space="0" w:color="auto"/>
                        <w:right w:val="none" w:sz="0" w:space="0" w:color="auto"/>
                      </w:divBdr>
                    </w:div>
                  </w:divsChild>
                </w:div>
                <w:div w:id="222303344">
                  <w:marLeft w:val="0"/>
                  <w:marRight w:val="0"/>
                  <w:marTop w:val="0"/>
                  <w:marBottom w:val="0"/>
                  <w:divBdr>
                    <w:top w:val="none" w:sz="0" w:space="0" w:color="auto"/>
                    <w:left w:val="none" w:sz="0" w:space="0" w:color="auto"/>
                    <w:bottom w:val="none" w:sz="0" w:space="0" w:color="auto"/>
                    <w:right w:val="none" w:sz="0" w:space="0" w:color="auto"/>
                  </w:divBdr>
                  <w:divsChild>
                    <w:div w:id="1924485006">
                      <w:marLeft w:val="0"/>
                      <w:marRight w:val="0"/>
                      <w:marTop w:val="0"/>
                      <w:marBottom w:val="0"/>
                      <w:divBdr>
                        <w:top w:val="none" w:sz="0" w:space="0" w:color="auto"/>
                        <w:left w:val="none" w:sz="0" w:space="0" w:color="auto"/>
                        <w:bottom w:val="none" w:sz="0" w:space="0" w:color="auto"/>
                        <w:right w:val="none" w:sz="0" w:space="0" w:color="auto"/>
                      </w:divBdr>
                    </w:div>
                  </w:divsChild>
                </w:div>
                <w:div w:id="1330015120">
                  <w:marLeft w:val="0"/>
                  <w:marRight w:val="0"/>
                  <w:marTop w:val="0"/>
                  <w:marBottom w:val="0"/>
                  <w:divBdr>
                    <w:top w:val="none" w:sz="0" w:space="0" w:color="auto"/>
                    <w:left w:val="none" w:sz="0" w:space="0" w:color="auto"/>
                    <w:bottom w:val="none" w:sz="0" w:space="0" w:color="auto"/>
                    <w:right w:val="none" w:sz="0" w:space="0" w:color="auto"/>
                  </w:divBdr>
                  <w:divsChild>
                    <w:div w:id="650014356">
                      <w:marLeft w:val="0"/>
                      <w:marRight w:val="0"/>
                      <w:marTop w:val="0"/>
                      <w:marBottom w:val="0"/>
                      <w:divBdr>
                        <w:top w:val="none" w:sz="0" w:space="0" w:color="auto"/>
                        <w:left w:val="none" w:sz="0" w:space="0" w:color="auto"/>
                        <w:bottom w:val="none" w:sz="0" w:space="0" w:color="auto"/>
                        <w:right w:val="none" w:sz="0" w:space="0" w:color="auto"/>
                      </w:divBdr>
                    </w:div>
                  </w:divsChild>
                </w:div>
                <w:div w:id="1011028754">
                  <w:marLeft w:val="0"/>
                  <w:marRight w:val="0"/>
                  <w:marTop w:val="0"/>
                  <w:marBottom w:val="0"/>
                  <w:divBdr>
                    <w:top w:val="none" w:sz="0" w:space="0" w:color="auto"/>
                    <w:left w:val="none" w:sz="0" w:space="0" w:color="auto"/>
                    <w:bottom w:val="none" w:sz="0" w:space="0" w:color="auto"/>
                    <w:right w:val="none" w:sz="0" w:space="0" w:color="auto"/>
                  </w:divBdr>
                  <w:divsChild>
                    <w:div w:id="595865485">
                      <w:marLeft w:val="0"/>
                      <w:marRight w:val="0"/>
                      <w:marTop w:val="0"/>
                      <w:marBottom w:val="0"/>
                      <w:divBdr>
                        <w:top w:val="none" w:sz="0" w:space="0" w:color="auto"/>
                        <w:left w:val="none" w:sz="0" w:space="0" w:color="auto"/>
                        <w:bottom w:val="none" w:sz="0" w:space="0" w:color="auto"/>
                        <w:right w:val="none" w:sz="0" w:space="0" w:color="auto"/>
                      </w:divBdr>
                    </w:div>
                  </w:divsChild>
                </w:div>
                <w:div w:id="1387988504">
                  <w:marLeft w:val="0"/>
                  <w:marRight w:val="0"/>
                  <w:marTop w:val="0"/>
                  <w:marBottom w:val="0"/>
                  <w:divBdr>
                    <w:top w:val="none" w:sz="0" w:space="0" w:color="auto"/>
                    <w:left w:val="none" w:sz="0" w:space="0" w:color="auto"/>
                    <w:bottom w:val="none" w:sz="0" w:space="0" w:color="auto"/>
                    <w:right w:val="none" w:sz="0" w:space="0" w:color="auto"/>
                  </w:divBdr>
                  <w:divsChild>
                    <w:div w:id="973557784">
                      <w:marLeft w:val="0"/>
                      <w:marRight w:val="0"/>
                      <w:marTop w:val="0"/>
                      <w:marBottom w:val="0"/>
                      <w:divBdr>
                        <w:top w:val="none" w:sz="0" w:space="0" w:color="auto"/>
                        <w:left w:val="none" w:sz="0" w:space="0" w:color="auto"/>
                        <w:bottom w:val="none" w:sz="0" w:space="0" w:color="auto"/>
                        <w:right w:val="none" w:sz="0" w:space="0" w:color="auto"/>
                      </w:divBdr>
                    </w:div>
                  </w:divsChild>
                </w:div>
                <w:div w:id="516579922">
                  <w:marLeft w:val="0"/>
                  <w:marRight w:val="0"/>
                  <w:marTop w:val="0"/>
                  <w:marBottom w:val="0"/>
                  <w:divBdr>
                    <w:top w:val="none" w:sz="0" w:space="0" w:color="auto"/>
                    <w:left w:val="none" w:sz="0" w:space="0" w:color="auto"/>
                    <w:bottom w:val="none" w:sz="0" w:space="0" w:color="auto"/>
                    <w:right w:val="none" w:sz="0" w:space="0" w:color="auto"/>
                  </w:divBdr>
                  <w:divsChild>
                    <w:div w:id="1612012394">
                      <w:marLeft w:val="0"/>
                      <w:marRight w:val="0"/>
                      <w:marTop w:val="0"/>
                      <w:marBottom w:val="0"/>
                      <w:divBdr>
                        <w:top w:val="none" w:sz="0" w:space="0" w:color="auto"/>
                        <w:left w:val="none" w:sz="0" w:space="0" w:color="auto"/>
                        <w:bottom w:val="none" w:sz="0" w:space="0" w:color="auto"/>
                        <w:right w:val="none" w:sz="0" w:space="0" w:color="auto"/>
                      </w:divBdr>
                    </w:div>
                  </w:divsChild>
                </w:div>
                <w:div w:id="405344798">
                  <w:marLeft w:val="0"/>
                  <w:marRight w:val="0"/>
                  <w:marTop w:val="0"/>
                  <w:marBottom w:val="0"/>
                  <w:divBdr>
                    <w:top w:val="none" w:sz="0" w:space="0" w:color="auto"/>
                    <w:left w:val="none" w:sz="0" w:space="0" w:color="auto"/>
                    <w:bottom w:val="none" w:sz="0" w:space="0" w:color="auto"/>
                    <w:right w:val="none" w:sz="0" w:space="0" w:color="auto"/>
                  </w:divBdr>
                  <w:divsChild>
                    <w:div w:id="471564177">
                      <w:marLeft w:val="0"/>
                      <w:marRight w:val="0"/>
                      <w:marTop w:val="0"/>
                      <w:marBottom w:val="0"/>
                      <w:divBdr>
                        <w:top w:val="none" w:sz="0" w:space="0" w:color="auto"/>
                        <w:left w:val="none" w:sz="0" w:space="0" w:color="auto"/>
                        <w:bottom w:val="none" w:sz="0" w:space="0" w:color="auto"/>
                        <w:right w:val="none" w:sz="0" w:space="0" w:color="auto"/>
                      </w:divBdr>
                    </w:div>
                  </w:divsChild>
                </w:div>
                <w:div w:id="1896888150">
                  <w:marLeft w:val="0"/>
                  <w:marRight w:val="0"/>
                  <w:marTop w:val="0"/>
                  <w:marBottom w:val="0"/>
                  <w:divBdr>
                    <w:top w:val="none" w:sz="0" w:space="0" w:color="auto"/>
                    <w:left w:val="none" w:sz="0" w:space="0" w:color="auto"/>
                    <w:bottom w:val="none" w:sz="0" w:space="0" w:color="auto"/>
                    <w:right w:val="none" w:sz="0" w:space="0" w:color="auto"/>
                  </w:divBdr>
                  <w:divsChild>
                    <w:div w:id="266349761">
                      <w:marLeft w:val="0"/>
                      <w:marRight w:val="0"/>
                      <w:marTop w:val="0"/>
                      <w:marBottom w:val="0"/>
                      <w:divBdr>
                        <w:top w:val="none" w:sz="0" w:space="0" w:color="auto"/>
                        <w:left w:val="none" w:sz="0" w:space="0" w:color="auto"/>
                        <w:bottom w:val="none" w:sz="0" w:space="0" w:color="auto"/>
                        <w:right w:val="none" w:sz="0" w:space="0" w:color="auto"/>
                      </w:divBdr>
                    </w:div>
                  </w:divsChild>
                </w:div>
                <w:div w:id="1757746369">
                  <w:marLeft w:val="0"/>
                  <w:marRight w:val="0"/>
                  <w:marTop w:val="0"/>
                  <w:marBottom w:val="0"/>
                  <w:divBdr>
                    <w:top w:val="none" w:sz="0" w:space="0" w:color="auto"/>
                    <w:left w:val="none" w:sz="0" w:space="0" w:color="auto"/>
                    <w:bottom w:val="none" w:sz="0" w:space="0" w:color="auto"/>
                    <w:right w:val="none" w:sz="0" w:space="0" w:color="auto"/>
                  </w:divBdr>
                  <w:divsChild>
                    <w:div w:id="134761306">
                      <w:marLeft w:val="0"/>
                      <w:marRight w:val="0"/>
                      <w:marTop w:val="0"/>
                      <w:marBottom w:val="0"/>
                      <w:divBdr>
                        <w:top w:val="none" w:sz="0" w:space="0" w:color="auto"/>
                        <w:left w:val="none" w:sz="0" w:space="0" w:color="auto"/>
                        <w:bottom w:val="none" w:sz="0" w:space="0" w:color="auto"/>
                        <w:right w:val="none" w:sz="0" w:space="0" w:color="auto"/>
                      </w:divBdr>
                    </w:div>
                  </w:divsChild>
                </w:div>
                <w:div w:id="1986423971">
                  <w:marLeft w:val="0"/>
                  <w:marRight w:val="0"/>
                  <w:marTop w:val="0"/>
                  <w:marBottom w:val="0"/>
                  <w:divBdr>
                    <w:top w:val="none" w:sz="0" w:space="0" w:color="auto"/>
                    <w:left w:val="none" w:sz="0" w:space="0" w:color="auto"/>
                    <w:bottom w:val="none" w:sz="0" w:space="0" w:color="auto"/>
                    <w:right w:val="none" w:sz="0" w:space="0" w:color="auto"/>
                  </w:divBdr>
                  <w:divsChild>
                    <w:div w:id="1025979168">
                      <w:marLeft w:val="0"/>
                      <w:marRight w:val="0"/>
                      <w:marTop w:val="0"/>
                      <w:marBottom w:val="0"/>
                      <w:divBdr>
                        <w:top w:val="none" w:sz="0" w:space="0" w:color="auto"/>
                        <w:left w:val="none" w:sz="0" w:space="0" w:color="auto"/>
                        <w:bottom w:val="none" w:sz="0" w:space="0" w:color="auto"/>
                        <w:right w:val="none" w:sz="0" w:space="0" w:color="auto"/>
                      </w:divBdr>
                    </w:div>
                  </w:divsChild>
                </w:div>
                <w:div w:id="1496262634">
                  <w:marLeft w:val="0"/>
                  <w:marRight w:val="0"/>
                  <w:marTop w:val="0"/>
                  <w:marBottom w:val="0"/>
                  <w:divBdr>
                    <w:top w:val="none" w:sz="0" w:space="0" w:color="auto"/>
                    <w:left w:val="none" w:sz="0" w:space="0" w:color="auto"/>
                    <w:bottom w:val="none" w:sz="0" w:space="0" w:color="auto"/>
                    <w:right w:val="none" w:sz="0" w:space="0" w:color="auto"/>
                  </w:divBdr>
                  <w:divsChild>
                    <w:div w:id="1661232074">
                      <w:marLeft w:val="0"/>
                      <w:marRight w:val="0"/>
                      <w:marTop w:val="0"/>
                      <w:marBottom w:val="0"/>
                      <w:divBdr>
                        <w:top w:val="none" w:sz="0" w:space="0" w:color="auto"/>
                        <w:left w:val="none" w:sz="0" w:space="0" w:color="auto"/>
                        <w:bottom w:val="none" w:sz="0" w:space="0" w:color="auto"/>
                        <w:right w:val="none" w:sz="0" w:space="0" w:color="auto"/>
                      </w:divBdr>
                    </w:div>
                  </w:divsChild>
                </w:div>
                <w:div w:id="1008172206">
                  <w:marLeft w:val="0"/>
                  <w:marRight w:val="0"/>
                  <w:marTop w:val="0"/>
                  <w:marBottom w:val="0"/>
                  <w:divBdr>
                    <w:top w:val="none" w:sz="0" w:space="0" w:color="auto"/>
                    <w:left w:val="none" w:sz="0" w:space="0" w:color="auto"/>
                    <w:bottom w:val="none" w:sz="0" w:space="0" w:color="auto"/>
                    <w:right w:val="none" w:sz="0" w:space="0" w:color="auto"/>
                  </w:divBdr>
                  <w:divsChild>
                    <w:div w:id="1123891362">
                      <w:marLeft w:val="0"/>
                      <w:marRight w:val="0"/>
                      <w:marTop w:val="0"/>
                      <w:marBottom w:val="0"/>
                      <w:divBdr>
                        <w:top w:val="none" w:sz="0" w:space="0" w:color="auto"/>
                        <w:left w:val="none" w:sz="0" w:space="0" w:color="auto"/>
                        <w:bottom w:val="none" w:sz="0" w:space="0" w:color="auto"/>
                        <w:right w:val="none" w:sz="0" w:space="0" w:color="auto"/>
                      </w:divBdr>
                    </w:div>
                  </w:divsChild>
                </w:div>
                <w:div w:id="793521098">
                  <w:marLeft w:val="0"/>
                  <w:marRight w:val="0"/>
                  <w:marTop w:val="0"/>
                  <w:marBottom w:val="0"/>
                  <w:divBdr>
                    <w:top w:val="none" w:sz="0" w:space="0" w:color="auto"/>
                    <w:left w:val="none" w:sz="0" w:space="0" w:color="auto"/>
                    <w:bottom w:val="none" w:sz="0" w:space="0" w:color="auto"/>
                    <w:right w:val="none" w:sz="0" w:space="0" w:color="auto"/>
                  </w:divBdr>
                  <w:divsChild>
                    <w:div w:id="1037589165">
                      <w:marLeft w:val="0"/>
                      <w:marRight w:val="0"/>
                      <w:marTop w:val="0"/>
                      <w:marBottom w:val="0"/>
                      <w:divBdr>
                        <w:top w:val="none" w:sz="0" w:space="0" w:color="auto"/>
                        <w:left w:val="none" w:sz="0" w:space="0" w:color="auto"/>
                        <w:bottom w:val="none" w:sz="0" w:space="0" w:color="auto"/>
                        <w:right w:val="none" w:sz="0" w:space="0" w:color="auto"/>
                      </w:divBdr>
                    </w:div>
                  </w:divsChild>
                </w:div>
                <w:div w:id="1967155174">
                  <w:marLeft w:val="0"/>
                  <w:marRight w:val="0"/>
                  <w:marTop w:val="0"/>
                  <w:marBottom w:val="0"/>
                  <w:divBdr>
                    <w:top w:val="none" w:sz="0" w:space="0" w:color="auto"/>
                    <w:left w:val="none" w:sz="0" w:space="0" w:color="auto"/>
                    <w:bottom w:val="none" w:sz="0" w:space="0" w:color="auto"/>
                    <w:right w:val="none" w:sz="0" w:space="0" w:color="auto"/>
                  </w:divBdr>
                  <w:divsChild>
                    <w:div w:id="2082293187">
                      <w:marLeft w:val="0"/>
                      <w:marRight w:val="0"/>
                      <w:marTop w:val="0"/>
                      <w:marBottom w:val="0"/>
                      <w:divBdr>
                        <w:top w:val="none" w:sz="0" w:space="0" w:color="auto"/>
                        <w:left w:val="none" w:sz="0" w:space="0" w:color="auto"/>
                        <w:bottom w:val="none" w:sz="0" w:space="0" w:color="auto"/>
                        <w:right w:val="none" w:sz="0" w:space="0" w:color="auto"/>
                      </w:divBdr>
                    </w:div>
                  </w:divsChild>
                </w:div>
                <w:div w:id="315644966">
                  <w:marLeft w:val="0"/>
                  <w:marRight w:val="0"/>
                  <w:marTop w:val="0"/>
                  <w:marBottom w:val="0"/>
                  <w:divBdr>
                    <w:top w:val="none" w:sz="0" w:space="0" w:color="auto"/>
                    <w:left w:val="none" w:sz="0" w:space="0" w:color="auto"/>
                    <w:bottom w:val="none" w:sz="0" w:space="0" w:color="auto"/>
                    <w:right w:val="none" w:sz="0" w:space="0" w:color="auto"/>
                  </w:divBdr>
                  <w:divsChild>
                    <w:div w:id="138769967">
                      <w:marLeft w:val="0"/>
                      <w:marRight w:val="0"/>
                      <w:marTop w:val="0"/>
                      <w:marBottom w:val="0"/>
                      <w:divBdr>
                        <w:top w:val="none" w:sz="0" w:space="0" w:color="auto"/>
                        <w:left w:val="none" w:sz="0" w:space="0" w:color="auto"/>
                        <w:bottom w:val="none" w:sz="0" w:space="0" w:color="auto"/>
                        <w:right w:val="none" w:sz="0" w:space="0" w:color="auto"/>
                      </w:divBdr>
                    </w:div>
                  </w:divsChild>
                </w:div>
                <w:div w:id="230625249">
                  <w:marLeft w:val="0"/>
                  <w:marRight w:val="0"/>
                  <w:marTop w:val="0"/>
                  <w:marBottom w:val="0"/>
                  <w:divBdr>
                    <w:top w:val="none" w:sz="0" w:space="0" w:color="auto"/>
                    <w:left w:val="none" w:sz="0" w:space="0" w:color="auto"/>
                    <w:bottom w:val="none" w:sz="0" w:space="0" w:color="auto"/>
                    <w:right w:val="none" w:sz="0" w:space="0" w:color="auto"/>
                  </w:divBdr>
                  <w:divsChild>
                    <w:div w:id="101935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554834">
          <w:marLeft w:val="0"/>
          <w:marRight w:val="0"/>
          <w:marTop w:val="0"/>
          <w:marBottom w:val="0"/>
          <w:divBdr>
            <w:top w:val="none" w:sz="0" w:space="0" w:color="auto"/>
            <w:left w:val="none" w:sz="0" w:space="0" w:color="auto"/>
            <w:bottom w:val="none" w:sz="0" w:space="0" w:color="auto"/>
            <w:right w:val="none" w:sz="0" w:space="0" w:color="auto"/>
          </w:divBdr>
        </w:div>
        <w:div w:id="412093753">
          <w:marLeft w:val="0"/>
          <w:marRight w:val="0"/>
          <w:marTop w:val="0"/>
          <w:marBottom w:val="0"/>
          <w:divBdr>
            <w:top w:val="none" w:sz="0" w:space="0" w:color="auto"/>
            <w:left w:val="none" w:sz="0" w:space="0" w:color="auto"/>
            <w:bottom w:val="none" w:sz="0" w:space="0" w:color="auto"/>
            <w:right w:val="none" w:sz="0" w:space="0" w:color="auto"/>
          </w:divBdr>
        </w:div>
        <w:div w:id="1615135968">
          <w:marLeft w:val="0"/>
          <w:marRight w:val="0"/>
          <w:marTop w:val="0"/>
          <w:marBottom w:val="0"/>
          <w:divBdr>
            <w:top w:val="none" w:sz="0" w:space="0" w:color="auto"/>
            <w:left w:val="none" w:sz="0" w:space="0" w:color="auto"/>
            <w:bottom w:val="none" w:sz="0" w:space="0" w:color="auto"/>
            <w:right w:val="none" w:sz="0" w:space="0" w:color="auto"/>
          </w:divBdr>
        </w:div>
        <w:div w:id="298846510">
          <w:marLeft w:val="0"/>
          <w:marRight w:val="0"/>
          <w:marTop w:val="0"/>
          <w:marBottom w:val="0"/>
          <w:divBdr>
            <w:top w:val="none" w:sz="0" w:space="0" w:color="auto"/>
            <w:left w:val="none" w:sz="0" w:space="0" w:color="auto"/>
            <w:bottom w:val="none" w:sz="0" w:space="0" w:color="auto"/>
            <w:right w:val="none" w:sz="0" w:space="0" w:color="auto"/>
          </w:divBdr>
        </w:div>
      </w:divsChild>
    </w:div>
    <w:div w:id="993217235">
      <w:bodyDiv w:val="1"/>
      <w:marLeft w:val="0"/>
      <w:marRight w:val="0"/>
      <w:marTop w:val="0"/>
      <w:marBottom w:val="0"/>
      <w:divBdr>
        <w:top w:val="none" w:sz="0" w:space="0" w:color="auto"/>
        <w:left w:val="none" w:sz="0" w:space="0" w:color="auto"/>
        <w:bottom w:val="none" w:sz="0" w:space="0" w:color="auto"/>
        <w:right w:val="none" w:sz="0" w:space="0" w:color="auto"/>
      </w:divBdr>
    </w:div>
    <w:div w:id="1007752761">
      <w:bodyDiv w:val="1"/>
      <w:marLeft w:val="0"/>
      <w:marRight w:val="0"/>
      <w:marTop w:val="0"/>
      <w:marBottom w:val="0"/>
      <w:divBdr>
        <w:top w:val="none" w:sz="0" w:space="0" w:color="auto"/>
        <w:left w:val="none" w:sz="0" w:space="0" w:color="auto"/>
        <w:bottom w:val="none" w:sz="0" w:space="0" w:color="auto"/>
        <w:right w:val="none" w:sz="0" w:space="0" w:color="auto"/>
      </w:divBdr>
      <w:divsChild>
        <w:div w:id="1032732092">
          <w:marLeft w:val="0"/>
          <w:marRight w:val="0"/>
          <w:marTop w:val="0"/>
          <w:marBottom w:val="0"/>
          <w:divBdr>
            <w:top w:val="none" w:sz="0" w:space="0" w:color="auto"/>
            <w:left w:val="none" w:sz="0" w:space="0" w:color="auto"/>
            <w:bottom w:val="none" w:sz="0" w:space="0" w:color="auto"/>
            <w:right w:val="none" w:sz="0" w:space="0" w:color="auto"/>
          </w:divBdr>
        </w:div>
        <w:div w:id="1678191766">
          <w:marLeft w:val="0"/>
          <w:marRight w:val="0"/>
          <w:marTop w:val="0"/>
          <w:marBottom w:val="0"/>
          <w:divBdr>
            <w:top w:val="none" w:sz="0" w:space="0" w:color="auto"/>
            <w:left w:val="none" w:sz="0" w:space="0" w:color="auto"/>
            <w:bottom w:val="none" w:sz="0" w:space="0" w:color="auto"/>
            <w:right w:val="none" w:sz="0" w:space="0" w:color="auto"/>
          </w:divBdr>
        </w:div>
        <w:div w:id="180358099">
          <w:marLeft w:val="0"/>
          <w:marRight w:val="0"/>
          <w:marTop w:val="0"/>
          <w:marBottom w:val="0"/>
          <w:divBdr>
            <w:top w:val="none" w:sz="0" w:space="0" w:color="auto"/>
            <w:left w:val="none" w:sz="0" w:space="0" w:color="auto"/>
            <w:bottom w:val="none" w:sz="0" w:space="0" w:color="auto"/>
            <w:right w:val="none" w:sz="0" w:space="0" w:color="auto"/>
          </w:divBdr>
        </w:div>
      </w:divsChild>
    </w:div>
    <w:div w:id="1593003373">
      <w:bodyDiv w:val="1"/>
      <w:marLeft w:val="0"/>
      <w:marRight w:val="0"/>
      <w:marTop w:val="0"/>
      <w:marBottom w:val="0"/>
      <w:divBdr>
        <w:top w:val="none" w:sz="0" w:space="0" w:color="auto"/>
        <w:left w:val="none" w:sz="0" w:space="0" w:color="auto"/>
        <w:bottom w:val="none" w:sz="0" w:space="0" w:color="auto"/>
        <w:right w:val="none" w:sz="0" w:space="0" w:color="auto"/>
      </w:divBdr>
      <w:divsChild>
        <w:div w:id="344407336">
          <w:marLeft w:val="0"/>
          <w:marRight w:val="0"/>
          <w:marTop w:val="0"/>
          <w:marBottom w:val="0"/>
          <w:divBdr>
            <w:top w:val="none" w:sz="0" w:space="0" w:color="auto"/>
            <w:left w:val="none" w:sz="0" w:space="0" w:color="auto"/>
            <w:bottom w:val="none" w:sz="0" w:space="0" w:color="auto"/>
            <w:right w:val="none" w:sz="0" w:space="0" w:color="auto"/>
          </w:divBdr>
        </w:div>
        <w:div w:id="1184438551">
          <w:marLeft w:val="0"/>
          <w:marRight w:val="0"/>
          <w:marTop w:val="0"/>
          <w:marBottom w:val="0"/>
          <w:divBdr>
            <w:top w:val="none" w:sz="0" w:space="0" w:color="auto"/>
            <w:left w:val="none" w:sz="0" w:space="0" w:color="auto"/>
            <w:bottom w:val="none" w:sz="0" w:space="0" w:color="auto"/>
            <w:right w:val="none" w:sz="0" w:space="0" w:color="auto"/>
          </w:divBdr>
        </w:div>
        <w:div w:id="168254220">
          <w:marLeft w:val="0"/>
          <w:marRight w:val="0"/>
          <w:marTop w:val="0"/>
          <w:marBottom w:val="0"/>
          <w:divBdr>
            <w:top w:val="none" w:sz="0" w:space="0" w:color="auto"/>
            <w:left w:val="none" w:sz="0" w:space="0" w:color="auto"/>
            <w:bottom w:val="none" w:sz="0" w:space="0" w:color="auto"/>
            <w:right w:val="none" w:sz="0" w:space="0" w:color="auto"/>
          </w:divBdr>
        </w:div>
        <w:div w:id="2076270932">
          <w:marLeft w:val="0"/>
          <w:marRight w:val="0"/>
          <w:marTop w:val="0"/>
          <w:marBottom w:val="0"/>
          <w:divBdr>
            <w:top w:val="none" w:sz="0" w:space="0" w:color="auto"/>
            <w:left w:val="none" w:sz="0" w:space="0" w:color="auto"/>
            <w:bottom w:val="none" w:sz="0" w:space="0" w:color="auto"/>
            <w:right w:val="none" w:sz="0" w:space="0" w:color="auto"/>
          </w:divBdr>
        </w:div>
        <w:div w:id="115682868">
          <w:marLeft w:val="0"/>
          <w:marRight w:val="0"/>
          <w:marTop w:val="0"/>
          <w:marBottom w:val="0"/>
          <w:divBdr>
            <w:top w:val="none" w:sz="0" w:space="0" w:color="auto"/>
            <w:left w:val="none" w:sz="0" w:space="0" w:color="auto"/>
            <w:bottom w:val="none" w:sz="0" w:space="0" w:color="auto"/>
            <w:right w:val="none" w:sz="0" w:space="0" w:color="auto"/>
          </w:divBdr>
        </w:div>
        <w:div w:id="446890584">
          <w:marLeft w:val="0"/>
          <w:marRight w:val="0"/>
          <w:marTop w:val="0"/>
          <w:marBottom w:val="0"/>
          <w:divBdr>
            <w:top w:val="none" w:sz="0" w:space="0" w:color="auto"/>
            <w:left w:val="none" w:sz="0" w:space="0" w:color="auto"/>
            <w:bottom w:val="none" w:sz="0" w:space="0" w:color="auto"/>
            <w:right w:val="none" w:sz="0" w:space="0" w:color="auto"/>
          </w:divBdr>
        </w:div>
        <w:div w:id="1737320624">
          <w:marLeft w:val="0"/>
          <w:marRight w:val="0"/>
          <w:marTop w:val="0"/>
          <w:marBottom w:val="0"/>
          <w:divBdr>
            <w:top w:val="none" w:sz="0" w:space="0" w:color="auto"/>
            <w:left w:val="none" w:sz="0" w:space="0" w:color="auto"/>
            <w:bottom w:val="none" w:sz="0" w:space="0" w:color="auto"/>
            <w:right w:val="none" w:sz="0" w:space="0" w:color="auto"/>
          </w:divBdr>
        </w:div>
        <w:div w:id="2039889940">
          <w:marLeft w:val="0"/>
          <w:marRight w:val="0"/>
          <w:marTop w:val="0"/>
          <w:marBottom w:val="0"/>
          <w:divBdr>
            <w:top w:val="none" w:sz="0" w:space="0" w:color="auto"/>
            <w:left w:val="none" w:sz="0" w:space="0" w:color="auto"/>
            <w:bottom w:val="none" w:sz="0" w:space="0" w:color="auto"/>
            <w:right w:val="none" w:sz="0" w:space="0" w:color="auto"/>
          </w:divBdr>
        </w:div>
      </w:divsChild>
    </w:div>
    <w:div w:id="1750425304">
      <w:bodyDiv w:val="1"/>
      <w:marLeft w:val="0"/>
      <w:marRight w:val="0"/>
      <w:marTop w:val="0"/>
      <w:marBottom w:val="0"/>
      <w:divBdr>
        <w:top w:val="none" w:sz="0" w:space="0" w:color="auto"/>
        <w:left w:val="none" w:sz="0" w:space="0" w:color="auto"/>
        <w:bottom w:val="none" w:sz="0" w:space="0" w:color="auto"/>
        <w:right w:val="none" w:sz="0" w:space="0" w:color="auto"/>
      </w:divBdr>
      <w:divsChild>
        <w:div w:id="1505124681">
          <w:marLeft w:val="0"/>
          <w:marRight w:val="0"/>
          <w:marTop w:val="0"/>
          <w:marBottom w:val="0"/>
          <w:divBdr>
            <w:top w:val="none" w:sz="0" w:space="0" w:color="auto"/>
            <w:left w:val="none" w:sz="0" w:space="0" w:color="auto"/>
            <w:bottom w:val="none" w:sz="0" w:space="0" w:color="auto"/>
            <w:right w:val="none" w:sz="0" w:space="0" w:color="auto"/>
          </w:divBdr>
        </w:div>
        <w:div w:id="1171524587">
          <w:marLeft w:val="0"/>
          <w:marRight w:val="0"/>
          <w:marTop w:val="0"/>
          <w:marBottom w:val="0"/>
          <w:divBdr>
            <w:top w:val="none" w:sz="0" w:space="0" w:color="auto"/>
            <w:left w:val="none" w:sz="0" w:space="0" w:color="auto"/>
            <w:bottom w:val="none" w:sz="0" w:space="0" w:color="auto"/>
            <w:right w:val="none" w:sz="0" w:space="0" w:color="auto"/>
          </w:divBdr>
        </w:div>
        <w:div w:id="837382387">
          <w:marLeft w:val="0"/>
          <w:marRight w:val="0"/>
          <w:marTop w:val="0"/>
          <w:marBottom w:val="0"/>
          <w:divBdr>
            <w:top w:val="none" w:sz="0" w:space="0" w:color="auto"/>
            <w:left w:val="none" w:sz="0" w:space="0" w:color="auto"/>
            <w:bottom w:val="none" w:sz="0" w:space="0" w:color="auto"/>
            <w:right w:val="none" w:sz="0" w:space="0" w:color="auto"/>
          </w:divBdr>
        </w:div>
        <w:div w:id="13649868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8" /><Relationship Type="http://schemas.openxmlformats.org/officeDocument/2006/relationships/settings" Target="settings.xml" Id="rId3" /><Relationship Type="http://schemas.openxmlformats.org/officeDocument/2006/relationships/customXml" Target="../customXml/item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customXml" Target="../customXml/item3.xml" Id="rId9" /><Relationship Type="http://schemas.openxmlformats.org/officeDocument/2006/relationships/image" Target="/media/image3.png" Id="R60e8e75b7c96481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6DF5597-7189-4FCB-AB2E-9D08B6BAF6B9}"/>
</file>

<file path=customXml/itemProps2.xml><?xml version="1.0" encoding="utf-8"?>
<ds:datastoreItem xmlns:ds="http://schemas.openxmlformats.org/officeDocument/2006/customXml" ds:itemID="{249ED828-DC3B-41CB-910C-4A555EB1D0D6}"/>
</file>

<file path=customXml/itemProps3.xml><?xml version="1.0" encoding="utf-8"?>
<ds:datastoreItem xmlns:ds="http://schemas.openxmlformats.org/officeDocument/2006/customXml" ds:itemID="{EF2A9DEF-B740-44CF-94EE-1DFB3640054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Chilcott (Cardiff and Vale UHB - Corporate Governance)</dc:creator>
  <cp:keywords/>
  <dc:description/>
  <cp:lastModifiedBy>Rachel Chilcott (Cardiff and Vale UHB - Corporate Governance)</cp:lastModifiedBy>
  <cp:revision>8</cp:revision>
  <dcterms:created xsi:type="dcterms:W3CDTF">2025-03-18T10:53:00Z</dcterms:created>
  <dcterms:modified xsi:type="dcterms:W3CDTF">2025-07-17T14:54:30Z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