
<file path=[Content_Types].xml><?xml version="1.0" encoding="utf-8"?>
<Types xmlns="http://schemas.openxmlformats.org/package/2006/content-types">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988C555" w14:textId="41BEB367" w:rsidR="0015293A" w:rsidRDefault="00CB478A" w:rsidP="00FE3DBB">
      <w:r>
        <w:rPr>
          <w:noProof/>
        </w:rPr>
        <mc:AlternateContent>
          <mc:Choice Requires="wps">
            <w:drawing>
              <wp:anchor distT="0" distB="0" distL="114300" distR="114300" simplePos="0" relativeHeight="251658260" behindDoc="0" locked="0" layoutInCell="1" allowOverlap="1" wp14:anchorId="66D0229A" wp14:editId="7C1A2093">
                <wp:simplePos x="0" y="0"/>
                <wp:positionH relativeFrom="column">
                  <wp:posOffset>-1252925</wp:posOffset>
                </wp:positionH>
                <wp:positionV relativeFrom="paragraph">
                  <wp:posOffset>-790081</wp:posOffset>
                </wp:positionV>
                <wp:extent cx="8139289" cy="801511"/>
                <wp:effectExtent l="0" t="0" r="0" b="0"/>
                <wp:wrapNone/>
                <wp:docPr id="655151380" name="Rectangle 3"/>
                <wp:cNvGraphicFramePr/>
                <a:graphic xmlns:a="http://schemas.openxmlformats.org/drawingml/2006/main">
                  <a:graphicData uri="http://schemas.microsoft.com/office/word/2010/wordprocessingShape">
                    <wps:wsp>
                      <wps:cNvSpPr/>
                      <wps:spPr>
                        <a:xfrm>
                          <a:off x="0" y="0"/>
                          <a:ext cx="8139289" cy="801511"/>
                        </a:xfrm>
                        <a:prstGeom prst="rect">
                          <a:avLst/>
                        </a:prstGeom>
                        <a:solidFill>
                          <a:schemeClr val="bg1"/>
                        </a:solidFill>
                        <a:ln>
                          <a:no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0A3AF9F" id="Rectangle 3" o:spid="_x0000_s1026" style="position:absolute;margin-left:-98.65pt;margin-top:-62.2pt;width:640.9pt;height:63.1pt;z-index:2516582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Fb/lewIAAF4FAAAOAAAAZHJzL2Uyb0RvYy54bWysVE1v2zAMvQ/YfxB0X21n7ZYGdYqgRYcB&#10;RVesHXpWZCk2IIsapcTJfv0o+SNtV+ww7CJLIvlIPj/q4nLfGrZT6BuwJS9Ocs6UlVA1dlPyH483&#10;H+ac+SBsJQxYVfKD8vxy+f7dRecWagY1mEohIxDrF50reR2CW2SZl7VqhT8BpywZNWArAh1xk1Uo&#10;OkJvTTbL809ZB1g5BKm8p9vr3siXCV9rJcM3rb0KzJScagtpxbSu45otL8Rig8LVjRzKEP9QRSsa&#10;S0knqGsRBNti8wdU20gEDzqcSGgz0LqRKvVA3RT5q24eauFU6oXI8W6iyf8/WHm3e3D3SDR0zi88&#10;bWMXe41t/FJ9bJ/IOkxkqX1gki7nxcfz2fycM0m2eV6cFUVkMztGO/Thi4KWxU3JkX5G4kjsbn3o&#10;XUeXmMyDaaqbxph0iAJQVwbZTtCvW29G8BdexkZfCzGqB4w32bGVtAsHo6Kfsd+VZk1Fxc9SIUll&#10;xyRCSmVD0ZtqUak+d3GW50ko1NoUkRpNgBFZU/4JewB42cCI3Vc5+MdQlUQ6Bed/K6wPniJSZrBh&#10;Cm4bC/gWgKGuhsy9/0hST01kaQ3V4R4ZQj8i3smbhn7brfDhXiDNBE0PzXn4Ros20JUchh1nNeCv&#10;t+6jP0mVrJx1NGMl9z+3AhVn5qslEZ8Xp6dxKNPh9OzzjA743LJ+brHb9gpICwW9KE6mbfQPZtxq&#10;hPaJnoNVzEomYSXlLrkMOB6uQj/79KBItVolNxpEJ8KtfXAygkdWoywf908C3aDdQKq/g3EexeKV&#10;hHvfGGlhtQ2gm6TvI68D3zTESTjDgxNfiefn5HV8Fpe/AQAA//8DAFBLAwQUAAYACAAAACEA8Xjd&#10;TuIAAAAMAQAADwAAAGRycy9kb3ducmV2LnhtbEyPwU7DMAyG70i8Q2QkLmhLtxQopekESEhcdmBM&#10;iGPWmKZa41RN1nY8PekJbr/lT78/F5vJtmzA3jeOJKyWCTCkyumGagn7j9dFBswHRVq1jlDCGT1s&#10;ysuLQuXajfSOwy7ULJaQz5UEE0KXc+4rg1b5peuQ4u7b9VaFOPY1170aY7lt+TpJ7rhVDcULRnX4&#10;YrA67k5WwvYsxNtwI47jvhF188O/nj+Nk/L6anp6BBZwCn8wzPpRHcrodHAn0p61Eharh3sR2Tmt&#10;0xTYzCRZegvsEFMGvCz4/yfKXwAAAP//AwBQSwECLQAUAAYACAAAACEAtoM4kv4AAADhAQAAEwAA&#10;AAAAAAAAAAAAAAAAAAAAW0NvbnRlbnRfVHlwZXNdLnhtbFBLAQItABQABgAIAAAAIQA4/SH/1gAA&#10;AJQBAAALAAAAAAAAAAAAAAAAAC8BAABfcmVscy8ucmVsc1BLAQItABQABgAIAAAAIQDFFb/lewIA&#10;AF4FAAAOAAAAAAAAAAAAAAAAAC4CAABkcnMvZTJvRG9jLnhtbFBLAQItABQABgAIAAAAIQDxeN1O&#10;4gAAAAwBAAAPAAAAAAAAAAAAAAAAANUEAABkcnMvZG93bnJldi54bWxQSwUGAAAAAAQABADzAAAA&#10;5AUAAAAA&#10;" fillcolor="white [3212]" stroked="f" strokeweight="1pt"/>
            </w:pict>
          </mc:Fallback>
        </mc:AlternateContent>
      </w:r>
      <w:r w:rsidR="0015293A" w:rsidRPr="00677FBB">
        <w:rPr>
          <w:rFonts w:ascii="Arial" w:hAnsi="Arial" w:cs="Arial"/>
        </w:rPr>
        <w:drawing>
          <wp:anchor distT="0" distB="0" distL="114300" distR="114300" simplePos="0" relativeHeight="251658256" behindDoc="0" locked="0" layoutInCell="1" allowOverlap="1" wp14:anchorId="18CA2EBA" wp14:editId="3DCF09D2">
            <wp:simplePos x="0" y="0"/>
            <wp:positionH relativeFrom="column">
              <wp:posOffset>3474085</wp:posOffset>
            </wp:positionH>
            <wp:positionV relativeFrom="paragraph">
              <wp:posOffset>11289</wp:posOffset>
            </wp:positionV>
            <wp:extent cx="2656840" cy="788035"/>
            <wp:effectExtent l="0" t="0" r="0" b="0"/>
            <wp:wrapSquare wrapText="bothSides"/>
            <wp:docPr id="555717376" name="Picture 555717376" descr="A logo for a univers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2146556" name="Picture 432146556" descr="A logo for a university&#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656840" cy="788035"/>
                    </a:xfrm>
                    <a:prstGeom prst="rect">
                      <a:avLst/>
                    </a:prstGeom>
                    <a:noFill/>
                  </pic:spPr>
                </pic:pic>
              </a:graphicData>
            </a:graphic>
            <wp14:sizeRelH relativeFrom="page">
              <wp14:pctWidth>0</wp14:pctWidth>
            </wp14:sizeRelH>
            <wp14:sizeRelV relativeFrom="page">
              <wp14:pctHeight>0</wp14:pctHeight>
            </wp14:sizeRelV>
          </wp:anchor>
        </w:drawing>
      </w:r>
      <w:r w:rsidR="0015293A" w:rsidRPr="00677FBB">
        <w:rPr>
          <w:rFonts w:ascii="Arial" w:hAnsi="Arial" w:cs="Arial"/>
        </w:rPr>
        <w:drawing>
          <wp:anchor distT="0" distB="0" distL="114300" distR="114300" simplePos="0" relativeHeight="251658255" behindDoc="0" locked="0" layoutInCell="1" allowOverlap="1" wp14:anchorId="581D6BB3" wp14:editId="3B89134F">
            <wp:simplePos x="0" y="0"/>
            <wp:positionH relativeFrom="margin">
              <wp:posOffset>-304659</wp:posOffset>
            </wp:positionH>
            <wp:positionV relativeFrom="paragraph">
              <wp:posOffset>212</wp:posOffset>
            </wp:positionV>
            <wp:extent cx="2703195" cy="850900"/>
            <wp:effectExtent l="0" t="0" r="1905" b="6350"/>
            <wp:wrapSquare wrapText="bothSides"/>
            <wp:docPr id="1905231960" name="Picture 1905231960" descr="Home - Shaping our Future Wellbe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ome - Shaping our Future Wellbein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703195" cy="850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497158C" w14:textId="1A88518F" w:rsidR="00E04EBB" w:rsidRDefault="00E04EBB" w:rsidP="00FE3DBB"/>
    <w:p w14:paraId="7A32BAE8" w14:textId="57F16BFD" w:rsidR="00E04EBB" w:rsidRDefault="00E04EBB" w:rsidP="00FE3DBB"/>
    <w:p w14:paraId="3B72FEEB" w14:textId="369B9154" w:rsidR="00E04EBB" w:rsidRDefault="00E04EBB" w:rsidP="00FE3DBB"/>
    <w:p w14:paraId="292E8926" w14:textId="446FF858" w:rsidR="00E04EBB" w:rsidRDefault="00E04EBB" w:rsidP="00FE3DBB"/>
    <w:p w14:paraId="7ECB9DAD" w14:textId="643BE674" w:rsidR="00FE3DBB" w:rsidRDefault="00FE3DBB" w:rsidP="00FE3DBB"/>
    <w:p w14:paraId="3FC12995" w14:textId="5530E887" w:rsidR="008B69CE" w:rsidRPr="008B69CE" w:rsidRDefault="008B69CE" w:rsidP="008B69CE"/>
    <w:p w14:paraId="6DEC446A" w14:textId="1D313CAA" w:rsidR="0015293A" w:rsidRDefault="00CB478A" w:rsidP="00FE3DBB">
      <w:r w:rsidRPr="00677FBB">
        <w:rPr>
          <w:rFonts w:ascii="Arial" w:hAnsi="Arial" w:cs="Arial"/>
        </w:rPr>
        <mc:AlternateContent>
          <mc:Choice Requires="wps">
            <w:drawing>
              <wp:anchor distT="0" distB="0" distL="114300" distR="114300" simplePos="0" relativeHeight="251658257" behindDoc="0" locked="0" layoutInCell="1" allowOverlap="1" wp14:anchorId="36F01B16" wp14:editId="2F8A16F3">
                <wp:simplePos x="0" y="0"/>
                <wp:positionH relativeFrom="margin">
                  <wp:posOffset>431447</wp:posOffset>
                </wp:positionH>
                <wp:positionV relativeFrom="paragraph">
                  <wp:posOffset>201366</wp:posOffset>
                </wp:positionV>
                <wp:extent cx="5312980" cy="3342289"/>
                <wp:effectExtent l="0" t="0" r="0" b="0"/>
                <wp:wrapNone/>
                <wp:docPr id="2093988735" name="Text Box 2"/>
                <wp:cNvGraphicFramePr/>
                <a:graphic xmlns:a="http://schemas.openxmlformats.org/drawingml/2006/main">
                  <a:graphicData uri="http://schemas.microsoft.com/office/word/2010/wordprocessingShape">
                    <wps:wsp>
                      <wps:cNvSpPr txBox="1"/>
                      <wps:spPr>
                        <a:xfrm>
                          <a:off x="0" y="0"/>
                          <a:ext cx="5312980" cy="3342289"/>
                        </a:xfrm>
                        <a:prstGeom prst="rect">
                          <a:avLst/>
                        </a:prstGeom>
                        <a:noFill/>
                        <a:ln w="6350">
                          <a:noFill/>
                        </a:ln>
                      </wps:spPr>
                      <wps:txbx>
                        <w:txbxContent>
                          <w:p w14:paraId="2D92FB20" w14:textId="446A73B5" w:rsidR="00CB478A" w:rsidRPr="00B532B8" w:rsidRDefault="00CB478A" w:rsidP="00CB478A">
                            <w:pPr>
                              <w:rPr>
                                <w:rFonts w:ascii="Arial" w:hAnsi="Arial" w:cs="Arial"/>
                                <w:b/>
                                <w:bCs/>
                                <w:sz w:val="84"/>
                                <w:szCs w:val="84"/>
                              </w:rPr>
                            </w:pPr>
                            <w:r w:rsidRPr="00B532B8">
                              <w:rPr>
                                <w:rFonts w:ascii="Arial" w:hAnsi="Arial" w:cs="Arial"/>
                                <w:b/>
                                <w:bCs/>
                                <w:sz w:val="84"/>
                                <w:szCs w:val="84"/>
                              </w:rPr>
                              <w:t>Cardiff and Vale University Health Board 2026-</w:t>
                            </w:r>
                            <w:r w:rsidR="00FC75B8">
                              <w:rPr>
                                <w:rFonts w:ascii="Arial" w:hAnsi="Arial" w:cs="Arial"/>
                                <w:b/>
                                <w:bCs/>
                                <w:sz w:val="84"/>
                                <w:szCs w:val="84"/>
                              </w:rPr>
                              <w:t>20</w:t>
                            </w:r>
                            <w:r w:rsidRPr="00B532B8">
                              <w:rPr>
                                <w:rFonts w:ascii="Arial" w:hAnsi="Arial" w:cs="Arial"/>
                                <w:b/>
                                <w:bCs/>
                                <w:sz w:val="84"/>
                                <w:szCs w:val="84"/>
                              </w:rPr>
                              <w:t>27 Annual Plan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6F01B16" id="_x0000_t202" coordsize="21600,21600" o:spt="202" path="m,l,21600r21600,l21600,xe">
                <v:stroke joinstyle="miter"/>
                <v:path gradientshapeok="t" o:connecttype="rect"/>
              </v:shapetype>
              <v:shape id="Text Box 2" o:spid="_x0000_s1026" type="#_x0000_t202" style="position:absolute;margin-left:33.95pt;margin-top:15.85pt;width:418.35pt;height:263.15pt;z-index:25165825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n2dqGAIAAC0EAAAOAAAAZHJzL2Uyb0RvYy54bWysU02P2jAQvVfqf7B8L4EAW4gIK7orqkpo&#10;dyV2tWfj2CSS43FtQ0J/fcdO+NC2p6oXZ8YzmY/3nhf3ba3IUVhXgc7paDCkRGgORaX3OX17XX+Z&#10;UeI80wVToEVOT8LR++XnT4vGZCKFElQhLMEi2mWNyWnpvcmSxPFS1MwNwAiNQQm2Zh5du08Kyxqs&#10;XqskHQ7vkgZsYSxw4RzePnZBuoz1pRTcP0vphCcqpzibj6eN5y6cyXLBsr1lpqx4Pwb7hylqVmls&#10;ein1yDwjB1v9UaquuAUH0g841AlIWXERd8BtRsMP22xLZkTcBcFx5gKT+39l+dNxa14s8e03aJHA&#10;AEhjXObwMuzTSluHL05KMI4Qni6widYTjpfT8SidzzDEMTYeT9J0Ng91kuvvxjr/XUBNgpFTi7xE&#10;uNhx43yXek4J3TSsK6UiN0qTJqd34+kw/nCJYHGlscd12GD5dtf2G+ygOOFiFjrOneHrCptvmPMv&#10;zCLJODAK1z/jIRVgE+gtSkqwv/52H/IRe4xS0qBocup+HpgVlKgfGlmZjyaToLLoTKZfU3TsbWR3&#10;G9GH+gFQlyN8IoZHM+R7dTalhfod9b0KXTHENMfeOfVn88F3Usb3wcVqFZNQV4b5jd4aHkoHOAO0&#10;r+07s6bH3yN1T3CWF8s+0NDldkSsDh5kFTkKAHeo9rijJiPL/fsJor/1Y9b1lS9/AwAA//8DAFBL&#10;AwQUAAYACAAAACEA3wHZ4OEAAAAJAQAADwAAAGRycy9kb3ducmV2LnhtbEyPzU7DMBCE70i8g7VI&#10;3KjdQtI0xKmqSBUSgkNLL9w28TaJ8E+I3Tbw9JgTHEczmvmmWE9GszONvndWwnwmgJFtnOptK+Hw&#10;tr3LgPmAVqF2liR8kYd1eX1VYK7cxe7ovA8tiyXW5yihC2HIOfdNRwb9zA1ko3d0o8EQ5dhyNeIl&#10;lhvNF0Kk3GBv40KHA1UdNR/7k5HwXG1fcVcvTPatq6eX42b4PLwnUt7eTJtHYIGm8BeGX/yIDmVk&#10;qt3JKs+0hHS5ikkJ9/MlsOivxEMKrJaQJJkAXhb8/4PyBwAA//8DAFBLAQItABQABgAIAAAAIQC2&#10;gziS/gAAAOEBAAATAAAAAAAAAAAAAAAAAAAAAABbQ29udGVudF9UeXBlc10ueG1sUEsBAi0AFAAG&#10;AAgAAAAhADj9If/WAAAAlAEAAAsAAAAAAAAAAAAAAAAALwEAAF9yZWxzLy5yZWxzUEsBAi0AFAAG&#10;AAgAAAAhAIOfZ2oYAgAALQQAAA4AAAAAAAAAAAAAAAAALgIAAGRycy9lMm9Eb2MueG1sUEsBAi0A&#10;FAAGAAgAAAAhAN8B2eDhAAAACQEAAA8AAAAAAAAAAAAAAAAAcgQAAGRycy9kb3ducmV2LnhtbFBL&#10;BQYAAAAABAAEAPMAAACABQAAAAA=&#10;" filled="f" stroked="f" strokeweight=".5pt">
                <v:textbox>
                  <w:txbxContent>
                    <w:p w14:paraId="2D92FB20" w14:textId="446A73B5" w:rsidR="00CB478A" w:rsidRPr="00B532B8" w:rsidRDefault="00CB478A" w:rsidP="00CB478A">
                      <w:pPr>
                        <w:rPr>
                          <w:rFonts w:ascii="Arial" w:hAnsi="Arial" w:cs="Arial"/>
                          <w:b/>
                          <w:bCs/>
                          <w:sz w:val="84"/>
                          <w:szCs w:val="84"/>
                        </w:rPr>
                      </w:pPr>
                      <w:r w:rsidRPr="00B532B8">
                        <w:rPr>
                          <w:rFonts w:ascii="Arial" w:hAnsi="Arial" w:cs="Arial"/>
                          <w:b/>
                          <w:bCs/>
                          <w:sz w:val="84"/>
                          <w:szCs w:val="84"/>
                        </w:rPr>
                        <w:t>Cardiff and Vale University Health Board 2026-</w:t>
                      </w:r>
                      <w:r w:rsidR="00FC75B8">
                        <w:rPr>
                          <w:rFonts w:ascii="Arial" w:hAnsi="Arial" w:cs="Arial"/>
                          <w:b/>
                          <w:bCs/>
                          <w:sz w:val="84"/>
                          <w:szCs w:val="84"/>
                        </w:rPr>
                        <w:t>20</w:t>
                      </w:r>
                      <w:r w:rsidRPr="00B532B8">
                        <w:rPr>
                          <w:rFonts w:ascii="Arial" w:hAnsi="Arial" w:cs="Arial"/>
                          <w:b/>
                          <w:bCs/>
                          <w:sz w:val="84"/>
                          <w:szCs w:val="84"/>
                        </w:rPr>
                        <w:t>27 Annual Plan</w:t>
                      </w:r>
                    </w:p>
                  </w:txbxContent>
                </v:textbox>
                <w10:wrap anchorx="margin"/>
              </v:shape>
            </w:pict>
          </mc:Fallback>
        </mc:AlternateContent>
      </w:r>
    </w:p>
    <w:p w14:paraId="33BCFA56" w14:textId="7A933557" w:rsidR="0015293A" w:rsidRDefault="0015293A" w:rsidP="00FE3DBB"/>
    <w:p w14:paraId="6C536DDD" w14:textId="4DF0E0AB" w:rsidR="0015293A" w:rsidRDefault="0015293A" w:rsidP="00FE3DBB"/>
    <w:p w14:paraId="489C2732" w14:textId="2ADFFF0C" w:rsidR="0015293A" w:rsidRDefault="0015293A" w:rsidP="00FE3DBB"/>
    <w:p w14:paraId="5A9EB244" w14:textId="28AED6D8" w:rsidR="0015293A" w:rsidRDefault="0015293A" w:rsidP="00FE3DBB"/>
    <w:p w14:paraId="7FDFBD8C" w14:textId="63B5237C" w:rsidR="0015293A" w:rsidRDefault="0015293A" w:rsidP="00FE3DBB"/>
    <w:p w14:paraId="1973706C" w14:textId="61631E4B" w:rsidR="0015293A" w:rsidRDefault="0015293A" w:rsidP="00FE3DBB"/>
    <w:p w14:paraId="05652C32" w14:textId="44374B6B" w:rsidR="0015293A" w:rsidRDefault="0015293A" w:rsidP="00FE3DBB"/>
    <w:p w14:paraId="32F77AE3" w14:textId="01209442" w:rsidR="0015293A" w:rsidRDefault="0015293A" w:rsidP="00FE3DBB"/>
    <w:p w14:paraId="30936514" w14:textId="647B6EA2" w:rsidR="0015293A" w:rsidRDefault="00CB478A" w:rsidP="00FE3DBB">
      <w:r w:rsidRPr="00677FBB">
        <w:rPr>
          <w:rFonts w:ascii="Arial" w:hAnsi="Arial" w:cs="Arial"/>
        </w:rPr>
        <w:drawing>
          <wp:anchor distT="0" distB="0" distL="114300" distR="114300" simplePos="0" relativeHeight="251658259" behindDoc="1" locked="0" layoutInCell="1" allowOverlap="1" wp14:anchorId="531DC06F" wp14:editId="48458255">
            <wp:simplePos x="0" y="0"/>
            <wp:positionH relativeFrom="page">
              <wp:posOffset>4074795</wp:posOffset>
            </wp:positionH>
            <wp:positionV relativeFrom="paragraph">
              <wp:posOffset>310938</wp:posOffset>
            </wp:positionV>
            <wp:extent cx="3455519" cy="4384040"/>
            <wp:effectExtent l="0" t="0" r="0" b="0"/>
            <wp:wrapNone/>
            <wp:docPr id="808986142" name="Graphic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5245774" name=""/>
                    <pic:cNvPicPr/>
                  </pic:nvPicPr>
                  <pic:blipFill rotWithShape="1">
                    <a:blip r:embed="rId14">
                      <a:extLst>
                        <a:ext uri="{96DAC541-7B7A-43D3-8B79-37D633B846F1}">
                          <asvg:svgBlip xmlns:asvg="http://schemas.microsoft.com/office/drawing/2016/SVG/main" r:embed="rId15"/>
                        </a:ext>
                      </a:extLst>
                    </a:blip>
                    <a:srcRect l="21933" t="44290"/>
                    <a:stretch>
                      <a:fillRect/>
                    </a:stretch>
                  </pic:blipFill>
                  <pic:spPr bwMode="auto">
                    <a:xfrm>
                      <a:off x="0" y="0"/>
                      <a:ext cx="3455519" cy="43840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14:paraId="15FE7167" w14:textId="1C16F59E" w:rsidR="0015293A" w:rsidRDefault="00CB478A" w:rsidP="00FE3DBB">
      <w:r w:rsidRPr="00677FBB">
        <w:rPr>
          <w:rFonts w:ascii="Arial" w:hAnsi="Arial" w:cs="Arial"/>
        </w:rPr>
        <mc:AlternateContent>
          <mc:Choice Requires="wps">
            <w:drawing>
              <wp:anchor distT="0" distB="0" distL="114300" distR="114300" simplePos="0" relativeHeight="251658258" behindDoc="0" locked="0" layoutInCell="1" allowOverlap="1" wp14:anchorId="5DEBA45B" wp14:editId="76E8FA85">
                <wp:simplePos x="0" y="0"/>
                <wp:positionH relativeFrom="margin">
                  <wp:posOffset>478464</wp:posOffset>
                </wp:positionH>
                <wp:positionV relativeFrom="paragraph">
                  <wp:posOffset>85252</wp:posOffset>
                </wp:positionV>
                <wp:extent cx="4316819" cy="457200"/>
                <wp:effectExtent l="0" t="0" r="0" b="0"/>
                <wp:wrapNone/>
                <wp:docPr id="1208313683" name="Text Box 2"/>
                <wp:cNvGraphicFramePr/>
                <a:graphic xmlns:a="http://schemas.openxmlformats.org/drawingml/2006/main">
                  <a:graphicData uri="http://schemas.microsoft.com/office/word/2010/wordprocessingShape">
                    <wps:wsp>
                      <wps:cNvSpPr txBox="1"/>
                      <wps:spPr>
                        <a:xfrm>
                          <a:off x="0" y="0"/>
                          <a:ext cx="4316819" cy="457200"/>
                        </a:xfrm>
                        <a:prstGeom prst="rect">
                          <a:avLst/>
                        </a:prstGeom>
                        <a:noFill/>
                        <a:ln w="6350">
                          <a:noFill/>
                        </a:ln>
                      </wps:spPr>
                      <wps:txbx>
                        <w:txbxContent>
                          <w:p w14:paraId="7AB8CB05" w14:textId="3D0EDE4F" w:rsidR="00CB478A" w:rsidRPr="00BB14DC" w:rsidRDefault="00CB478A" w:rsidP="00CB478A">
                            <w:pPr>
                              <w:rPr>
                                <w:rFonts w:ascii="Arial" w:hAnsi="Arial" w:cs="Arial"/>
                                <w:sz w:val="32"/>
                                <w:szCs w:val="32"/>
                              </w:rPr>
                            </w:pPr>
                            <w:r>
                              <w:rPr>
                                <w:rFonts w:ascii="Arial" w:hAnsi="Arial" w:cs="Arial"/>
                                <w:sz w:val="32"/>
                                <w:szCs w:val="32"/>
                              </w:rPr>
                              <w:t>March</w:t>
                            </w:r>
                            <w:r w:rsidRPr="00BB14DC">
                              <w:rPr>
                                <w:rFonts w:ascii="Arial" w:hAnsi="Arial" w:cs="Arial"/>
                                <w:sz w:val="32"/>
                                <w:szCs w:val="32"/>
                              </w:rPr>
                              <w:t xml:space="preserve"> 2026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EBA45B" id="_x0000_s1027" type="#_x0000_t202" style="position:absolute;margin-left:37.65pt;margin-top:6.7pt;width:339.9pt;height:36pt;z-index:25165825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6eQwGAIAADMEAAAOAAAAZHJzL2Uyb0RvYy54bWysU01vGyEQvVfqf0Dc6/UmjptYXkduIleV&#10;rCSSE+WMWfCuxDJ0wN51f30H1l9Ke6p6gYEZ5uO9x/S+awzbKfQ12ILngyFnykooa7sp+Nvr4sst&#10;Zz4IWwoDVhV8rzy/n33+NG3dRF1BBaZUyCiJ9ZPWFbwKwU2yzMtKNcIPwClLTg3YiEBH3GQlipay&#10;Nya7Gg7HWQtYOgSpvKfbx97JZym/1kqGZ629CswUnHoLacW0ruOazaZiskHhqloe2hD/0EUjaktF&#10;T6keRRBsi/UfqZpaInjQYSChyUDrWqo0A02TDz9Ms6qEU2kWAse7E0z+/6WVT7uVe0EWum/QEYER&#10;kNb5iafLOE+nsYk7dcrITxDuT7CpLjBJl6PrfHyb33EmyTe6+Uq8xDTZ+bVDH74raFg0Co5ES0JL&#10;7JY+9KHHkFjMwqI2JlFjLGsLPr6+GaYHJw8lN5ZqnHuNVujWHavLiznWUO5pPISeee/koqYelsKH&#10;F4FENU1E8g3PtGgDVAsOFmcV4K+/3cd4YoC8nLUknYL7n1uBijPzwxI3d/loFLWWDgkPzvDSs770&#10;2G3zAKTOnD6Kk8mkxxjM0dQIzTupfB6rkktYSbULHo7mQ+gFTb9Eqvk8BZG6nAhLu3Iypo6oRoRf&#10;u3eB7kBDIAKf4CgyMfnARh/b8zHfBtB1oiri3KN6gJ+Umcg+/KIo/ctzijr/9dlvAAAA//8DAFBL&#10;AwQUAAYACAAAACEAbSidueEAAAAIAQAADwAAAGRycy9kb3ducmV2LnhtbEyPzU7DMBCE70i8g7VI&#10;3KjTH9MojVNVkSokBIeWXrg5sZtEtdchdtvA07OcynF2RjPf5uvRWXYxQ+g8SphOEmAGa687bCQc&#10;PrZPKbAQFWplPRoJ3ybAuri/y1Wm/RV35rKPDaMSDJmS0MbYZ5yHujVOhYnvDZJ39INTkeTQcD2o&#10;K5U7y2dJ8syd6pAWWtWbsjX1aX92El7L7bvaVTOX/tjy5e246b8On0LKx4dxswIWzRhvYfjDJ3Qo&#10;iKnyZ9SBWQlLMack3ecLYOQvhZgCqySkYgG8yPn/B4pfAAAA//8DAFBLAQItABQABgAIAAAAIQC2&#10;gziS/gAAAOEBAAATAAAAAAAAAAAAAAAAAAAAAABbQ29udGVudF9UeXBlc10ueG1sUEsBAi0AFAAG&#10;AAgAAAAhADj9If/WAAAAlAEAAAsAAAAAAAAAAAAAAAAALwEAAF9yZWxzLy5yZWxzUEsBAi0AFAAG&#10;AAgAAAAhABTp5DAYAgAAMwQAAA4AAAAAAAAAAAAAAAAALgIAAGRycy9lMm9Eb2MueG1sUEsBAi0A&#10;FAAGAAgAAAAhAG0onbnhAAAACAEAAA8AAAAAAAAAAAAAAAAAcgQAAGRycy9kb3ducmV2LnhtbFBL&#10;BQYAAAAABAAEAPMAAACABQAAAAA=&#10;" filled="f" stroked="f" strokeweight=".5pt">
                <v:textbox>
                  <w:txbxContent>
                    <w:p w14:paraId="7AB8CB05" w14:textId="3D0EDE4F" w:rsidR="00CB478A" w:rsidRPr="00BB14DC" w:rsidRDefault="00CB478A" w:rsidP="00CB478A">
                      <w:pPr>
                        <w:rPr>
                          <w:rFonts w:ascii="Arial" w:hAnsi="Arial" w:cs="Arial"/>
                          <w:sz w:val="32"/>
                          <w:szCs w:val="32"/>
                        </w:rPr>
                      </w:pPr>
                      <w:r>
                        <w:rPr>
                          <w:rFonts w:ascii="Arial" w:hAnsi="Arial" w:cs="Arial"/>
                          <w:sz w:val="32"/>
                          <w:szCs w:val="32"/>
                        </w:rPr>
                        <w:t>March</w:t>
                      </w:r>
                      <w:r w:rsidRPr="00BB14DC">
                        <w:rPr>
                          <w:rFonts w:ascii="Arial" w:hAnsi="Arial" w:cs="Arial"/>
                          <w:sz w:val="32"/>
                          <w:szCs w:val="32"/>
                        </w:rPr>
                        <w:t xml:space="preserve"> 2026</w:t>
                      </w:r>
                    </w:p>
                  </w:txbxContent>
                </v:textbox>
                <w10:wrap anchorx="margin"/>
              </v:shape>
            </w:pict>
          </mc:Fallback>
        </mc:AlternateContent>
      </w:r>
    </w:p>
    <w:p w14:paraId="114217DD" w14:textId="1F1785F9" w:rsidR="0015293A" w:rsidRDefault="0015293A" w:rsidP="00FE3DBB"/>
    <w:p w14:paraId="4915C21D" w14:textId="12ED05AF" w:rsidR="0015293A" w:rsidRDefault="0015293A" w:rsidP="00FE3DBB"/>
    <w:p w14:paraId="30041A4E" w14:textId="3048771C" w:rsidR="0015293A" w:rsidRDefault="0015293A" w:rsidP="00FE3DBB"/>
    <w:p w14:paraId="35157C5A" w14:textId="77777777" w:rsidR="0015293A" w:rsidRDefault="0015293A" w:rsidP="00FE3DBB"/>
    <w:p w14:paraId="69FAFDC9" w14:textId="77777777" w:rsidR="0015293A" w:rsidRDefault="0015293A" w:rsidP="00FE3DBB"/>
    <w:p w14:paraId="23CC200F" w14:textId="77777777" w:rsidR="0015293A" w:rsidRDefault="0015293A" w:rsidP="00FE3DBB"/>
    <w:p w14:paraId="564CE152" w14:textId="77777777" w:rsidR="0015293A" w:rsidRDefault="0015293A" w:rsidP="00FE3DBB"/>
    <w:p w14:paraId="138A7FCD" w14:textId="77777777" w:rsidR="0015293A" w:rsidRDefault="0015293A" w:rsidP="00FE3DBB"/>
    <w:p w14:paraId="606F628B" w14:textId="77777777" w:rsidR="00777CAD" w:rsidRDefault="00777CAD" w:rsidP="00FE3DBB"/>
    <w:sdt>
      <w:sdtPr>
        <w:rPr>
          <w:rFonts w:ascii="Arial" w:eastAsiaTheme="minorEastAsia" w:hAnsi="Arial" w:cs="Arial"/>
          <w:color w:val="auto"/>
          <w:sz w:val="24"/>
          <w:szCs w:val="24"/>
        </w:rPr>
        <w:id w:val="365458844"/>
        <w:docPartObj>
          <w:docPartGallery w:val="Table of Contents"/>
          <w:docPartUnique/>
        </w:docPartObj>
      </w:sdtPr>
      <w:sdtEndPr/>
      <w:sdtContent>
        <w:p w14:paraId="19F86C39" w14:textId="628536C2" w:rsidR="00D63D6F" w:rsidRPr="000907B1" w:rsidRDefault="00D63D6F" w:rsidP="000907B1">
          <w:pPr>
            <w:pStyle w:val="TOCHeading"/>
            <w:tabs>
              <w:tab w:val="left" w:pos="5218"/>
            </w:tabs>
            <w:spacing w:after="240" w:line="276" w:lineRule="auto"/>
            <w:rPr>
              <w:rFonts w:ascii="Arial" w:hAnsi="Arial" w:cs="Arial"/>
              <w:b/>
              <w:bCs/>
              <w:color w:val="auto"/>
              <w:sz w:val="24"/>
              <w:szCs w:val="24"/>
            </w:rPr>
          </w:pPr>
          <w:r w:rsidRPr="000907B1">
            <w:rPr>
              <w:rFonts w:ascii="Arial" w:hAnsi="Arial" w:cs="Arial"/>
              <w:b/>
              <w:bCs/>
              <w:color w:val="156082"/>
              <w:sz w:val="24"/>
              <w:szCs w:val="24"/>
            </w:rPr>
            <w:t>Contents</w:t>
          </w:r>
          <w:r w:rsidR="00396E5E" w:rsidRPr="000907B1">
            <w:rPr>
              <w:rFonts w:ascii="Arial" w:hAnsi="Arial" w:cs="Arial"/>
              <w:b/>
              <w:bCs/>
              <w:color w:val="auto"/>
              <w:sz w:val="24"/>
              <w:szCs w:val="24"/>
            </w:rPr>
            <w:tab/>
          </w:r>
        </w:p>
        <w:bookmarkStart w:id="0" w:name="_Hlt224128305"/>
        <w:bookmarkStart w:id="1" w:name="_Hlt224128304"/>
        <w:p w14:paraId="385161D7" w14:textId="68E17AF7" w:rsidR="000907B1" w:rsidRPr="000907B1" w:rsidRDefault="2A82D8A7" w:rsidP="000907B1">
          <w:pPr>
            <w:pStyle w:val="TOC1"/>
            <w:tabs>
              <w:tab w:val="right" w:leader="dot" w:pos="9016"/>
            </w:tabs>
            <w:spacing w:line="276" w:lineRule="auto"/>
            <w:rPr>
              <w:rFonts w:ascii="Arial" w:eastAsiaTheme="minorEastAsia" w:hAnsi="Arial" w:cs="Arial"/>
              <w:noProof/>
              <w:lang w:eastAsia="en-GB"/>
            </w:rPr>
          </w:pPr>
          <w:r w:rsidRPr="000907B1">
            <w:rPr>
              <w:rFonts w:ascii="Arial" w:hAnsi="Arial" w:cs="Arial"/>
            </w:rPr>
            <w:fldChar w:fldCharType="begin"/>
          </w:r>
          <w:bookmarkEnd w:id="0"/>
          <w:bookmarkEnd w:id="1"/>
          <w:r w:rsidR="00D63D6F" w:rsidRPr="000907B1">
            <w:rPr>
              <w:rFonts w:ascii="Arial" w:hAnsi="Arial" w:cs="Arial"/>
            </w:rPr>
            <w:instrText>TOC \o "1-3" \z \u \h</w:instrText>
          </w:r>
          <w:r w:rsidRPr="000907B1">
            <w:rPr>
              <w:rFonts w:ascii="Arial" w:hAnsi="Arial" w:cs="Arial"/>
            </w:rPr>
            <w:fldChar w:fldCharType="separate"/>
          </w:r>
          <w:hyperlink w:anchor="_Toc224904012" w:history="1">
            <w:r w:rsidR="000907B1" w:rsidRPr="000907B1">
              <w:rPr>
                <w:rStyle w:val="Hyperlink"/>
                <w:rFonts w:ascii="Arial" w:hAnsi="Arial" w:cs="Arial"/>
                <w:b/>
                <w:noProof/>
                <w:color w:val="auto"/>
              </w:rPr>
              <w:t>Foreword</w:t>
            </w:r>
            <w:r w:rsidR="000907B1" w:rsidRPr="000907B1">
              <w:rPr>
                <w:rFonts w:ascii="Arial" w:hAnsi="Arial" w:cs="Arial"/>
                <w:noProof/>
                <w:webHidden/>
              </w:rPr>
              <w:tab/>
            </w:r>
            <w:r w:rsidR="000907B1" w:rsidRPr="000907B1">
              <w:rPr>
                <w:rFonts w:ascii="Arial" w:hAnsi="Arial" w:cs="Arial"/>
                <w:noProof/>
                <w:webHidden/>
              </w:rPr>
              <w:fldChar w:fldCharType="begin"/>
            </w:r>
            <w:r w:rsidR="000907B1" w:rsidRPr="000907B1">
              <w:rPr>
                <w:rFonts w:ascii="Arial" w:hAnsi="Arial" w:cs="Arial"/>
                <w:noProof/>
                <w:webHidden/>
              </w:rPr>
              <w:instrText xml:space="preserve"> PAGEREF _Toc224904012 \h </w:instrText>
            </w:r>
            <w:r w:rsidR="000907B1" w:rsidRPr="000907B1">
              <w:rPr>
                <w:rFonts w:ascii="Arial" w:hAnsi="Arial" w:cs="Arial"/>
                <w:noProof/>
                <w:webHidden/>
              </w:rPr>
            </w:r>
            <w:r w:rsidR="000907B1" w:rsidRPr="000907B1">
              <w:rPr>
                <w:rFonts w:ascii="Arial" w:hAnsi="Arial" w:cs="Arial"/>
                <w:noProof/>
                <w:webHidden/>
              </w:rPr>
              <w:fldChar w:fldCharType="separate"/>
            </w:r>
            <w:r w:rsidR="00E04133">
              <w:rPr>
                <w:rFonts w:ascii="Arial" w:hAnsi="Arial" w:cs="Arial"/>
                <w:noProof/>
                <w:webHidden/>
              </w:rPr>
              <w:t>3</w:t>
            </w:r>
            <w:r w:rsidR="000907B1" w:rsidRPr="000907B1">
              <w:rPr>
                <w:rFonts w:ascii="Arial" w:hAnsi="Arial" w:cs="Arial"/>
                <w:noProof/>
                <w:webHidden/>
              </w:rPr>
              <w:fldChar w:fldCharType="end"/>
            </w:r>
          </w:hyperlink>
        </w:p>
        <w:p w14:paraId="25234069" w14:textId="3C871EEA"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13" w:history="1">
            <w:r w:rsidRPr="000907B1">
              <w:rPr>
                <w:rStyle w:val="Hyperlink"/>
                <w:rFonts w:ascii="Arial" w:eastAsia="Aptos" w:hAnsi="Arial" w:cs="Arial"/>
                <w:b/>
                <w:bCs/>
                <w:noProof/>
                <w:color w:val="auto"/>
              </w:rPr>
              <w:t>Introducing ourselves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_Toc224904013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5</w:t>
            </w:r>
            <w:r w:rsidRPr="000907B1">
              <w:rPr>
                <w:rFonts w:ascii="Arial" w:hAnsi="Arial" w:cs="Arial"/>
                <w:noProof/>
                <w:webHidden/>
              </w:rPr>
              <w:fldChar w:fldCharType="end"/>
            </w:r>
          </w:hyperlink>
        </w:p>
        <w:p w14:paraId="546AC4AD" w14:textId="402F3648" w:rsidR="000907B1" w:rsidRPr="000907B1" w:rsidRDefault="000907B1" w:rsidP="000907B1">
          <w:pPr>
            <w:pStyle w:val="TOC2"/>
            <w:spacing w:line="276" w:lineRule="auto"/>
            <w:rPr>
              <w:rFonts w:ascii="Arial" w:eastAsiaTheme="minorEastAsia" w:hAnsi="Arial" w:cs="Arial"/>
              <w:noProof/>
              <w:lang w:eastAsia="en-GB"/>
            </w:rPr>
          </w:pPr>
          <w:hyperlink w:anchor="_Toc224904014" w:history="1">
            <w:r w:rsidRPr="000907B1">
              <w:rPr>
                <w:rStyle w:val="Hyperlink"/>
                <w:rFonts w:ascii="Arial" w:hAnsi="Arial" w:cs="Arial"/>
                <w:noProof/>
                <w:color w:val="auto"/>
              </w:rPr>
              <w:t>About us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_Toc224904014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5</w:t>
            </w:r>
            <w:r w:rsidRPr="000907B1">
              <w:rPr>
                <w:rFonts w:ascii="Arial" w:hAnsi="Arial" w:cs="Arial"/>
                <w:noProof/>
                <w:webHidden/>
              </w:rPr>
              <w:fldChar w:fldCharType="end"/>
            </w:r>
          </w:hyperlink>
        </w:p>
        <w:p w14:paraId="1F07F418" w14:textId="7F749F19" w:rsidR="000907B1" w:rsidRPr="000907B1" w:rsidRDefault="000907B1" w:rsidP="000907B1">
          <w:pPr>
            <w:pStyle w:val="TOC2"/>
            <w:spacing w:line="276" w:lineRule="auto"/>
            <w:rPr>
              <w:rFonts w:ascii="Arial" w:eastAsiaTheme="minorEastAsia" w:hAnsi="Arial" w:cs="Arial"/>
              <w:noProof/>
              <w:lang w:eastAsia="en-GB"/>
            </w:rPr>
          </w:pPr>
          <w:hyperlink w:anchor="_Toc224904015" w:history="1">
            <w:r w:rsidRPr="000907B1">
              <w:rPr>
                <w:rStyle w:val="Hyperlink"/>
                <w:rFonts w:ascii="Arial" w:hAnsi="Arial" w:cs="Arial"/>
                <w:noProof/>
                <w:color w:val="auto"/>
              </w:rPr>
              <w:t>Our Operating Environment</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_Toc224904015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6</w:t>
            </w:r>
            <w:r w:rsidRPr="000907B1">
              <w:rPr>
                <w:rFonts w:ascii="Arial" w:hAnsi="Arial" w:cs="Arial"/>
                <w:noProof/>
                <w:webHidden/>
              </w:rPr>
              <w:fldChar w:fldCharType="end"/>
            </w:r>
          </w:hyperlink>
        </w:p>
        <w:p w14:paraId="0F2C0EFE" w14:textId="38898721"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16" w:history="1">
            <w:r w:rsidRPr="000907B1">
              <w:rPr>
                <w:rStyle w:val="Hyperlink"/>
                <w:rFonts w:ascii="Arial" w:hAnsi="Arial" w:cs="Arial"/>
                <w:noProof/>
                <w:color w:val="auto"/>
              </w:rPr>
              <w:t>The Wider Policy Context</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_Toc224904016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6</w:t>
            </w:r>
            <w:r w:rsidRPr="000907B1">
              <w:rPr>
                <w:rFonts w:ascii="Arial" w:hAnsi="Arial" w:cs="Arial"/>
                <w:noProof/>
                <w:webHidden/>
              </w:rPr>
              <w:fldChar w:fldCharType="end"/>
            </w:r>
          </w:hyperlink>
        </w:p>
        <w:p w14:paraId="2847EAAF" w14:textId="3B87E7E3"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17" w:history="1">
            <w:r w:rsidRPr="000907B1">
              <w:rPr>
                <w:rStyle w:val="Hyperlink"/>
                <w:rFonts w:ascii="Arial" w:hAnsi="Arial" w:cs="Arial"/>
                <w:noProof/>
                <w:color w:val="auto"/>
              </w:rPr>
              <w:t>The 2026-27 NHS Wales Planning Framework</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_Toc224904017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7</w:t>
            </w:r>
            <w:r w:rsidRPr="000907B1">
              <w:rPr>
                <w:rFonts w:ascii="Arial" w:hAnsi="Arial" w:cs="Arial"/>
                <w:noProof/>
                <w:webHidden/>
              </w:rPr>
              <w:fldChar w:fldCharType="end"/>
            </w:r>
          </w:hyperlink>
        </w:p>
        <w:p w14:paraId="6A030F31" w14:textId="589B11D0"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18" w:history="1">
            <w:r w:rsidRPr="000907B1">
              <w:rPr>
                <w:rStyle w:val="Hyperlink"/>
                <w:rFonts w:ascii="Arial" w:hAnsi="Arial" w:cs="Arial"/>
                <w:noProof/>
                <w:color w:val="auto"/>
              </w:rPr>
              <w:t>Targeted Intervention</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_Toc224904018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9</w:t>
            </w:r>
            <w:r w:rsidRPr="000907B1">
              <w:rPr>
                <w:rFonts w:ascii="Arial" w:hAnsi="Arial" w:cs="Arial"/>
                <w:noProof/>
                <w:webHidden/>
              </w:rPr>
              <w:fldChar w:fldCharType="end"/>
            </w:r>
          </w:hyperlink>
        </w:p>
        <w:p w14:paraId="126ABFEB" w14:textId="42476702" w:rsidR="000907B1" w:rsidRPr="000907B1" w:rsidRDefault="000907B1" w:rsidP="000907B1">
          <w:pPr>
            <w:pStyle w:val="TOC2"/>
            <w:spacing w:line="276" w:lineRule="auto"/>
            <w:rPr>
              <w:rFonts w:ascii="Arial" w:eastAsiaTheme="minorEastAsia" w:hAnsi="Arial" w:cs="Arial"/>
              <w:noProof/>
              <w:lang w:eastAsia="en-GB"/>
            </w:rPr>
          </w:pPr>
          <w:hyperlink w:anchor="_Toc224904019" w:history="1">
            <w:r w:rsidRPr="000907B1">
              <w:rPr>
                <w:rStyle w:val="Hyperlink"/>
                <w:rFonts w:ascii="Arial" w:hAnsi="Arial" w:cs="Arial"/>
                <w:noProof/>
                <w:color w:val="auto"/>
              </w:rPr>
              <w:t>Our Strategy - Shaping our Future Wellbeing Strategy</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_Toc224904019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14</w:t>
            </w:r>
            <w:r w:rsidRPr="000907B1">
              <w:rPr>
                <w:rFonts w:ascii="Arial" w:hAnsi="Arial" w:cs="Arial"/>
                <w:noProof/>
                <w:webHidden/>
              </w:rPr>
              <w:fldChar w:fldCharType="end"/>
            </w:r>
          </w:hyperlink>
        </w:p>
        <w:p w14:paraId="24514A2D" w14:textId="7CC2182E" w:rsidR="000907B1" w:rsidRPr="000907B1" w:rsidRDefault="000907B1" w:rsidP="000907B1">
          <w:pPr>
            <w:pStyle w:val="TOC2"/>
            <w:spacing w:line="276" w:lineRule="auto"/>
            <w:rPr>
              <w:rFonts w:ascii="Arial" w:eastAsiaTheme="minorEastAsia" w:hAnsi="Arial" w:cs="Arial"/>
              <w:noProof/>
              <w:lang w:eastAsia="en-GB"/>
            </w:rPr>
          </w:pPr>
          <w:hyperlink w:anchor="_Toc224904020" w:history="1">
            <w:r w:rsidRPr="000907B1">
              <w:rPr>
                <w:rStyle w:val="Hyperlink"/>
                <w:rFonts w:ascii="Arial" w:hAnsi="Arial" w:cs="Arial"/>
                <w:noProof/>
                <w:color w:val="auto"/>
              </w:rPr>
              <w:t>Our Focus for 2026-27</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_Toc224904020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15</w:t>
            </w:r>
            <w:r w:rsidRPr="000907B1">
              <w:rPr>
                <w:rFonts w:ascii="Arial" w:hAnsi="Arial" w:cs="Arial"/>
                <w:noProof/>
                <w:webHidden/>
              </w:rPr>
              <w:fldChar w:fldCharType="end"/>
            </w:r>
          </w:hyperlink>
        </w:p>
        <w:p w14:paraId="5D9775D7" w14:textId="0D7E2D69"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21" w:history="1">
            <w:r w:rsidRPr="000907B1">
              <w:rPr>
                <w:rStyle w:val="Hyperlink"/>
                <w:rFonts w:ascii="Arial" w:eastAsia="Aptos" w:hAnsi="Arial" w:cs="Arial"/>
                <w:b/>
                <w:bCs/>
                <w:noProof/>
                <w:color w:val="auto"/>
              </w:rPr>
              <w:t>Transforming Care and Services - Our Strategic Portfolio Framework</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_Toc224904021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16</w:t>
            </w:r>
            <w:r w:rsidRPr="000907B1">
              <w:rPr>
                <w:rFonts w:ascii="Arial" w:hAnsi="Arial" w:cs="Arial"/>
                <w:noProof/>
                <w:webHidden/>
              </w:rPr>
              <w:fldChar w:fldCharType="end"/>
            </w:r>
          </w:hyperlink>
        </w:p>
        <w:p w14:paraId="16909C9D" w14:textId="00376230" w:rsidR="000907B1" w:rsidRPr="000907B1" w:rsidRDefault="000907B1" w:rsidP="000907B1">
          <w:pPr>
            <w:pStyle w:val="TOC2"/>
            <w:spacing w:line="276" w:lineRule="auto"/>
            <w:rPr>
              <w:rFonts w:ascii="Arial" w:eastAsiaTheme="minorEastAsia" w:hAnsi="Arial" w:cs="Arial"/>
              <w:noProof/>
              <w:lang w:eastAsia="en-GB"/>
            </w:rPr>
          </w:pPr>
          <w:hyperlink w:anchor="_Toc224904022" w:history="1">
            <w:r w:rsidRPr="000907B1">
              <w:rPr>
                <w:rStyle w:val="Hyperlink"/>
                <w:rFonts w:ascii="Arial" w:hAnsi="Arial" w:cs="Arial"/>
                <w:noProof/>
                <w:color w:val="auto"/>
              </w:rPr>
              <w:t>Organisational Redesign</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_Toc224904022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19</w:t>
            </w:r>
            <w:r w:rsidRPr="000907B1">
              <w:rPr>
                <w:rFonts w:ascii="Arial" w:hAnsi="Arial" w:cs="Arial"/>
                <w:noProof/>
                <w:webHidden/>
              </w:rPr>
              <w:fldChar w:fldCharType="end"/>
            </w:r>
          </w:hyperlink>
        </w:p>
        <w:p w14:paraId="44D4EEE7" w14:textId="1009A05A" w:rsidR="000907B1" w:rsidRPr="000907B1" w:rsidRDefault="000907B1" w:rsidP="000907B1">
          <w:pPr>
            <w:pStyle w:val="TOC2"/>
            <w:spacing w:line="276" w:lineRule="auto"/>
            <w:rPr>
              <w:rFonts w:ascii="Arial" w:eastAsiaTheme="minorEastAsia" w:hAnsi="Arial" w:cs="Arial"/>
              <w:noProof/>
              <w:lang w:eastAsia="en-GB"/>
            </w:rPr>
          </w:pPr>
          <w:hyperlink w:anchor="_Toc224904023" w:history="1">
            <w:r w:rsidRPr="000907B1">
              <w:rPr>
                <w:rStyle w:val="Hyperlink"/>
                <w:rFonts w:ascii="Arial" w:eastAsia="Aptos" w:hAnsi="Arial" w:cs="Arial"/>
                <w:b/>
                <w:bCs/>
                <w:noProof/>
                <w:color w:val="auto"/>
              </w:rPr>
              <w:t xml:space="preserve">Clinical Services </w:t>
            </w:r>
            <w:r w:rsidRPr="000907B1">
              <w:rPr>
                <w:rStyle w:val="Hyperlink"/>
                <w:rFonts w:ascii="Arial" w:eastAsia="Aptos" w:hAnsi="Arial" w:cs="Arial"/>
                <w:b/>
                <w:noProof/>
                <w:color w:val="auto"/>
              </w:rPr>
              <w:t xml:space="preserve">Strategic </w:t>
            </w:r>
            <w:r w:rsidRPr="000907B1">
              <w:rPr>
                <w:rStyle w:val="Hyperlink"/>
                <w:rFonts w:ascii="Arial" w:eastAsia="Aptos" w:hAnsi="Arial" w:cs="Arial"/>
                <w:b/>
                <w:bCs/>
                <w:noProof/>
                <w:color w:val="auto"/>
              </w:rPr>
              <w:t>Portfolio</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_Toc224904023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21</w:t>
            </w:r>
            <w:r w:rsidRPr="000907B1">
              <w:rPr>
                <w:rFonts w:ascii="Arial" w:hAnsi="Arial" w:cs="Arial"/>
                <w:noProof/>
                <w:webHidden/>
              </w:rPr>
              <w:fldChar w:fldCharType="end"/>
            </w:r>
          </w:hyperlink>
        </w:p>
        <w:p w14:paraId="37DDF2C7" w14:textId="6985183B"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24" w:history="1">
            <w:r w:rsidRPr="000907B1">
              <w:rPr>
                <w:rStyle w:val="Hyperlink"/>
                <w:rFonts w:ascii="Arial" w:hAnsi="Arial" w:cs="Arial"/>
                <w:noProof/>
                <w:color w:val="auto"/>
              </w:rPr>
              <w:t>Clinical Services Plan</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_Toc224904024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21</w:t>
            </w:r>
            <w:r w:rsidRPr="000907B1">
              <w:rPr>
                <w:rFonts w:ascii="Arial" w:hAnsi="Arial" w:cs="Arial"/>
                <w:noProof/>
                <w:webHidden/>
              </w:rPr>
              <w:fldChar w:fldCharType="end"/>
            </w:r>
          </w:hyperlink>
        </w:p>
        <w:p w14:paraId="58B7947B" w14:textId="33199EB1"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25" w:history="1">
            <w:r w:rsidRPr="000907B1">
              <w:rPr>
                <w:rStyle w:val="Hyperlink"/>
                <w:rFonts w:ascii="Arial" w:hAnsi="Arial" w:cs="Arial"/>
                <w:noProof/>
                <w:color w:val="auto"/>
              </w:rPr>
              <w:t>Places and Community By Design Programme</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_Toc224904025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22</w:t>
            </w:r>
            <w:r w:rsidRPr="000907B1">
              <w:rPr>
                <w:rFonts w:ascii="Arial" w:hAnsi="Arial" w:cs="Arial"/>
                <w:noProof/>
                <w:webHidden/>
              </w:rPr>
              <w:fldChar w:fldCharType="end"/>
            </w:r>
          </w:hyperlink>
        </w:p>
        <w:p w14:paraId="15C82ADF" w14:textId="39385DB6"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26" w:history="1">
            <w:r w:rsidRPr="000907B1">
              <w:rPr>
                <w:rStyle w:val="Hyperlink"/>
                <w:rFonts w:ascii="Arial" w:hAnsi="Arial" w:cs="Arial"/>
                <w:noProof/>
                <w:color w:val="auto"/>
              </w:rPr>
              <w:t>Regional Planning and Delivery in South East Wales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_Toc224904026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24</w:t>
            </w:r>
            <w:r w:rsidRPr="000907B1">
              <w:rPr>
                <w:rFonts w:ascii="Arial" w:hAnsi="Arial" w:cs="Arial"/>
                <w:noProof/>
                <w:webHidden/>
              </w:rPr>
              <w:fldChar w:fldCharType="end"/>
            </w:r>
          </w:hyperlink>
        </w:p>
        <w:p w14:paraId="3B216DFA" w14:textId="58B0A30A" w:rsidR="000907B1" w:rsidRPr="000907B1" w:rsidRDefault="000907B1" w:rsidP="000907B1">
          <w:pPr>
            <w:pStyle w:val="TOC2"/>
            <w:spacing w:line="276" w:lineRule="auto"/>
            <w:rPr>
              <w:rFonts w:ascii="Arial" w:eastAsiaTheme="minorEastAsia" w:hAnsi="Arial" w:cs="Arial"/>
              <w:noProof/>
              <w:lang w:eastAsia="en-GB"/>
            </w:rPr>
          </w:pPr>
          <w:hyperlink w:anchor="_Toc224904027" w:history="1">
            <w:r w:rsidRPr="000907B1">
              <w:rPr>
                <w:rStyle w:val="Hyperlink"/>
                <w:rFonts w:ascii="Arial" w:eastAsia="Aptos" w:hAnsi="Arial" w:cs="Arial"/>
                <w:b/>
                <w:bCs/>
                <w:noProof/>
                <w:color w:val="auto"/>
              </w:rPr>
              <w:t>Quality Strategic Portfolio</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_Toc224904027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31</w:t>
            </w:r>
            <w:r w:rsidRPr="000907B1">
              <w:rPr>
                <w:rFonts w:ascii="Arial" w:hAnsi="Arial" w:cs="Arial"/>
                <w:noProof/>
                <w:webHidden/>
              </w:rPr>
              <w:fldChar w:fldCharType="end"/>
            </w:r>
          </w:hyperlink>
        </w:p>
        <w:p w14:paraId="0C84D5CF" w14:textId="39F6B398"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28" w:history="1">
            <w:r w:rsidRPr="000907B1">
              <w:rPr>
                <w:rStyle w:val="Hyperlink"/>
                <w:rFonts w:ascii="Arial" w:hAnsi="Arial" w:cs="Arial"/>
                <w:noProof/>
                <w:color w:val="auto"/>
              </w:rPr>
              <w:t>Shaping our Future Quality Excellence</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_Toc224904028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31</w:t>
            </w:r>
            <w:r w:rsidRPr="000907B1">
              <w:rPr>
                <w:rFonts w:ascii="Arial" w:hAnsi="Arial" w:cs="Arial"/>
                <w:noProof/>
                <w:webHidden/>
              </w:rPr>
              <w:fldChar w:fldCharType="end"/>
            </w:r>
          </w:hyperlink>
        </w:p>
        <w:p w14:paraId="5F0B0C56" w14:textId="70D76F1B"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29" w:history="1">
            <w:r w:rsidRPr="000907B1">
              <w:rPr>
                <w:rStyle w:val="Hyperlink"/>
                <w:rFonts w:ascii="Arial" w:hAnsi="Arial" w:cs="Arial"/>
                <w:noProof/>
                <w:color w:val="auto"/>
              </w:rPr>
              <w:t>The Wider Quality Agenda</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_Toc224904029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33</w:t>
            </w:r>
            <w:r w:rsidRPr="000907B1">
              <w:rPr>
                <w:rFonts w:ascii="Arial" w:hAnsi="Arial" w:cs="Arial"/>
                <w:noProof/>
                <w:webHidden/>
              </w:rPr>
              <w:fldChar w:fldCharType="end"/>
            </w:r>
          </w:hyperlink>
        </w:p>
        <w:p w14:paraId="45E52A8A" w14:textId="6ACFF97F"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30" w:history="1">
            <w:r w:rsidRPr="000907B1">
              <w:rPr>
                <w:rStyle w:val="Hyperlink"/>
                <w:rFonts w:ascii="Arial" w:hAnsi="Arial" w:cs="Arial"/>
                <w:noProof/>
                <w:color w:val="auto"/>
              </w:rPr>
              <w:t>Areas of focus for 2026–27</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_Toc224904030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35</w:t>
            </w:r>
            <w:r w:rsidRPr="000907B1">
              <w:rPr>
                <w:rFonts w:ascii="Arial" w:hAnsi="Arial" w:cs="Arial"/>
                <w:noProof/>
                <w:webHidden/>
              </w:rPr>
              <w:fldChar w:fldCharType="end"/>
            </w:r>
          </w:hyperlink>
        </w:p>
        <w:p w14:paraId="039DCE2C" w14:textId="62B68AD6" w:rsidR="000907B1" w:rsidRPr="000907B1" w:rsidRDefault="000907B1" w:rsidP="000907B1">
          <w:pPr>
            <w:pStyle w:val="TOC2"/>
            <w:spacing w:line="276" w:lineRule="auto"/>
            <w:rPr>
              <w:rFonts w:ascii="Arial" w:eastAsiaTheme="minorEastAsia" w:hAnsi="Arial" w:cs="Arial"/>
              <w:noProof/>
              <w:lang w:eastAsia="en-GB"/>
            </w:rPr>
          </w:pPr>
          <w:hyperlink w:anchor="_Toc224904031" w:history="1">
            <w:r w:rsidRPr="000907B1">
              <w:rPr>
                <w:rStyle w:val="Hyperlink"/>
                <w:rFonts w:ascii="Arial" w:hAnsi="Arial" w:cs="Arial"/>
                <w:b/>
                <w:bCs/>
                <w:noProof/>
                <w:color w:val="auto"/>
              </w:rPr>
              <w:t>Population Health Strategic Portfolio</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_Toc224904031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37</w:t>
            </w:r>
            <w:r w:rsidRPr="000907B1">
              <w:rPr>
                <w:rFonts w:ascii="Arial" w:hAnsi="Arial" w:cs="Arial"/>
                <w:noProof/>
                <w:webHidden/>
              </w:rPr>
              <w:fldChar w:fldCharType="end"/>
            </w:r>
          </w:hyperlink>
        </w:p>
        <w:p w14:paraId="57FB1FE3" w14:textId="62036DDB" w:rsidR="000907B1" w:rsidRPr="000907B1" w:rsidRDefault="000907B1" w:rsidP="000907B1">
          <w:pPr>
            <w:pStyle w:val="TOC2"/>
            <w:spacing w:line="276" w:lineRule="auto"/>
            <w:rPr>
              <w:rFonts w:ascii="Arial" w:eastAsiaTheme="minorEastAsia" w:hAnsi="Arial" w:cs="Arial"/>
              <w:noProof/>
              <w:lang w:eastAsia="en-GB"/>
            </w:rPr>
          </w:pPr>
          <w:hyperlink w:anchor="_Toc224904032" w:history="1">
            <w:r w:rsidRPr="000907B1">
              <w:rPr>
                <w:rStyle w:val="Hyperlink"/>
                <w:rFonts w:ascii="Arial" w:hAnsi="Arial" w:cs="Arial"/>
                <w:b/>
                <w:bCs/>
                <w:noProof/>
                <w:color w:val="auto"/>
              </w:rPr>
              <w:t>People and Culture Strategic Portfolio</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_Toc224904032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39</w:t>
            </w:r>
            <w:r w:rsidRPr="000907B1">
              <w:rPr>
                <w:rFonts w:ascii="Arial" w:hAnsi="Arial" w:cs="Arial"/>
                <w:noProof/>
                <w:webHidden/>
              </w:rPr>
              <w:fldChar w:fldCharType="end"/>
            </w:r>
          </w:hyperlink>
        </w:p>
        <w:p w14:paraId="58032041" w14:textId="1682F213" w:rsidR="000907B1" w:rsidRPr="000907B1" w:rsidRDefault="000907B1" w:rsidP="000907B1">
          <w:pPr>
            <w:pStyle w:val="TOC2"/>
            <w:spacing w:line="276" w:lineRule="auto"/>
            <w:rPr>
              <w:rFonts w:ascii="Arial" w:eastAsiaTheme="minorEastAsia" w:hAnsi="Arial" w:cs="Arial"/>
              <w:noProof/>
              <w:lang w:eastAsia="en-GB"/>
            </w:rPr>
          </w:pPr>
          <w:hyperlink w:anchor="_Toc224904033" w:history="1">
            <w:r w:rsidRPr="000907B1">
              <w:rPr>
                <w:rStyle w:val="Hyperlink"/>
                <w:rFonts w:ascii="Arial" w:hAnsi="Arial" w:cs="Arial"/>
                <w:b/>
                <w:bCs/>
                <w:noProof/>
                <w:color w:val="auto"/>
              </w:rPr>
              <w:t>Infrastructure Strategic Portfolio</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_Toc224904033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44</w:t>
            </w:r>
            <w:r w:rsidRPr="000907B1">
              <w:rPr>
                <w:rFonts w:ascii="Arial" w:hAnsi="Arial" w:cs="Arial"/>
                <w:noProof/>
                <w:webHidden/>
              </w:rPr>
              <w:fldChar w:fldCharType="end"/>
            </w:r>
          </w:hyperlink>
        </w:p>
        <w:p w14:paraId="0AF940D2" w14:textId="298130B1"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34" w:history="1">
            <w:r w:rsidRPr="000907B1">
              <w:rPr>
                <w:rStyle w:val="Hyperlink"/>
                <w:rFonts w:ascii="Arial" w:hAnsi="Arial" w:cs="Arial"/>
                <w:noProof/>
                <w:color w:val="auto"/>
              </w:rPr>
              <w:t>Our Estates Infrastructure</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_Toc224904034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44</w:t>
            </w:r>
            <w:r w:rsidRPr="000907B1">
              <w:rPr>
                <w:rFonts w:ascii="Arial" w:hAnsi="Arial" w:cs="Arial"/>
                <w:noProof/>
                <w:webHidden/>
              </w:rPr>
              <w:fldChar w:fldCharType="end"/>
            </w:r>
          </w:hyperlink>
        </w:p>
        <w:p w14:paraId="17387EA6" w14:textId="1514C28F"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35" w:history="1">
            <w:r w:rsidRPr="000907B1">
              <w:rPr>
                <w:rStyle w:val="Hyperlink"/>
                <w:rFonts w:ascii="Arial" w:hAnsi="Arial" w:cs="Arial"/>
                <w:noProof/>
                <w:color w:val="auto"/>
              </w:rPr>
              <w:t>Our Digital Infrastructure and Services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_Toc224904035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48</w:t>
            </w:r>
            <w:r w:rsidRPr="000907B1">
              <w:rPr>
                <w:rFonts w:ascii="Arial" w:hAnsi="Arial" w:cs="Arial"/>
                <w:noProof/>
                <w:webHidden/>
              </w:rPr>
              <w:fldChar w:fldCharType="end"/>
            </w:r>
          </w:hyperlink>
        </w:p>
        <w:p w14:paraId="6D5F6F48" w14:textId="266B10B6" w:rsidR="000907B1" w:rsidRPr="000907B1" w:rsidRDefault="000907B1" w:rsidP="000907B1">
          <w:pPr>
            <w:pStyle w:val="TOC2"/>
            <w:spacing w:line="276" w:lineRule="auto"/>
            <w:rPr>
              <w:rFonts w:ascii="Arial" w:eastAsiaTheme="minorEastAsia" w:hAnsi="Arial" w:cs="Arial"/>
              <w:noProof/>
              <w:lang w:eastAsia="en-GB"/>
            </w:rPr>
          </w:pPr>
          <w:hyperlink w:anchor="_Toc224904036" w:history="1">
            <w:r w:rsidRPr="000907B1">
              <w:rPr>
                <w:rStyle w:val="Hyperlink"/>
                <w:rFonts w:ascii="Arial" w:hAnsi="Arial" w:cs="Arial"/>
                <w:b/>
                <w:bCs/>
                <w:noProof/>
                <w:color w:val="auto"/>
              </w:rPr>
              <w:t>Future Generations Strategic Portfolio</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_Toc224904036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50</w:t>
            </w:r>
            <w:r w:rsidRPr="000907B1">
              <w:rPr>
                <w:rFonts w:ascii="Arial" w:hAnsi="Arial" w:cs="Arial"/>
                <w:noProof/>
                <w:webHidden/>
              </w:rPr>
              <w:fldChar w:fldCharType="end"/>
            </w:r>
          </w:hyperlink>
        </w:p>
        <w:p w14:paraId="013D1A37" w14:textId="0E9DE574"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37" w:history="1">
            <w:r w:rsidRPr="000907B1">
              <w:rPr>
                <w:rStyle w:val="Hyperlink"/>
                <w:rFonts w:ascii="Arial" w:hAnsi="Arial" w:cs="Arial"/>
                <w:noProof/>
                <w:color w:val="auto"/>
              </w:rPr>
              <w:t>Foundational Economy</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_Toc224904037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51</w:t>
            </w:r>
            <w:r w:rsidRPr="000907B1">
              <w:rPr>
                <w:rFonts w:ascii="Arial" w:hAnsi="Arial" w:cs="Arial"/>
                <w:noProof/>
                <w:webHidden/>
              </w:rPr>
              <w:fldChar w:fldCharType="end"/>
            </w:r>
          </w:hyperlink>
        </w:p>
        <w:p w14:paraId="2023699A" w14:textId="516E01C3"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38" w:history="1">
            <w:r w:rsidRPr="000907B1">
              <w:rPr>
                <w:rStyle w:val="Hyperlink"/>
                <w:rFonts w:ascii="Arial" w:hAnsi="Arial" w:cs="Arial"/>
                <w:noProof/>
                <w:color w:val="auto"/>
              </w:rPr>
              <w:t>Climate Response &amp; Decarbonisation</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_Toc224904038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51</w:t>
            </w:r>
            <w:r w:rsidRPr="000907B1">
              <w:rPr>
                <w:rFonts w:ascii="Arial" w:hAnsi="Arial" w:cs="Arial"/>
                <w:noProof/>
                <w:webHidden/>
              </w:rPr>
              <w:fldChar w:fldCharType="end"/>
            </w:r>
          </w:hyperlink>
        </w:p>
        <w:p w14:paraId="09970693" w14:textId="1E39EC3F"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39" w:history="1">
            <w:r w:rsidRPr="000907B1">
              <w:rPr>
                <w:rStyle w:val="Hyperlink"/>
                <w:rFonts w:ascii="Arial" w:hAnsi="Arial" w:cs="Arial"/>
                <w:noProof/>
                <w:color w:val="auto"/>
              </w:rPr>
              <w:t>Research and Development</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_Toc224904039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51</w:t>
            </w:r>
            <w:r w:rsidRPr="000907B1">
              <w:rPr>
                <w:rFonts w:ascii="Arial" w:hAnsi="Arial" w:cs="Arial"/>
                <w:noProof/>
                <w:webHidden/>
              </w:rPr>
              <w:fldChar w:fldCharType="end"/>
            </w:r>
          </w:hyperlink>
        </w:p>
        <w:p w14:paraId="01E3FB47" w14:textId="500B8C3F"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40" w:history="1">
            <w:r w:rsidRPr="000907B1">
              <w:rPr>
                <w:rStyle w:val="Hyperlink"/>
                <w:rFonts w:ascii="Arial" w:hAnsi="Arial" w:cs="Arial"/>
                <w:noProof/>
                <w:color w:val="auto"/>
              </w:rPr>
              <w:t>Innovation</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_Toc224904040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52</w:t>
            </w:r>
            <w:r w:rsidRPr="000907B1">
              <w:rPr>
                <w:rFonts w:ascii="Arial" w:hAnsi="Arial" w:cs="Arial"/>
                <w:noProof/>
                <w:webHidden/>
              </w:rPr>
              <w:fldChar w:fldCharType="end"/>
            </w:r>
          </w:hyperlink>
        </w:p>
        <w:p w14:paraId="222B81AA" w14:textId="16CCA6AC"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41" w:history="1">
            <w:r w:rsidRPr="000907B1">
              <w:rPr>
                <w:rStyle w:val="Hyperlink"/>
                <w:rFonts w:ascii="Arial" w:hAnsi="Arial" w:cs="Arial"/>
                <w:b/>
                <w:bCs/>
                <w:noProof/>
                <w:color w:val="auto"/>
              </w:rPr>
              <w:t>Service Delivery in 2026-27</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_Toc224904041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53</w:t>
            </w:r>
            <w:r w:rsidRPr="000907B1">
              <w:rPr>
                <w:rFonts w:ascii="Arial" w:hAnsi="Arial" w:cs="Arial"/>
                <w:noProof/>
                <w:webHidden/>
              </w:rPr>
              <w:fldChar w:fldCharType="end"/>
            </w:r>
          </w:hyperlink>
        </w:p>
        <w:p w14:paraId="7A1A0EB1" w14:textId="08B0D3C3" w:rsidR="000907B1" w:rsidRPr="000907B1" w:rsidRDefault="000907B1" w:rsidP="000907B1">
          <w:pPr>
            <w:pStyle w:val="TOC2"/>
            <w:spacing w:line="276" w:lineRule="auto"/>
            <w:rPr>
              <w:rFonts w:ascii="Arial" w:eastAsiaTheme="minorEastAsia" w:hAnsi="Arial" w:cs="Arial"/>
              <w:noProof/>
              <w:lang w:eastAsia="en-GB"/>
            </w:rPr>
          </w:pPr>
          <w:hyperlink w:anchor="_Toc224904042" w:history="1">
            <w:r w:rsidRPr="000907B1">
              <w:rPr>
                <w:rStyle w:val="Hyperlink"/>
                <w:rFonts w:ascii="Arial" w:hAnsi="Arial" w:cs="Arial"/>
                <w:noProof/>
                <w:color w:val="auto"/>
              </w:rPr>
              <w:t>Length of Stay</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_Toc224904042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53</w:t>
            </w:r>
            <w:r w:rsidRPr="000907B1">
              <w:rPr>
                <w:rFonts w:ascii="Arial" w:hAnsi="Arial" w:cs="Arial"/>
                <w:noProof/>
                <w:webHidden/>
              </w:rPr>
              <w:fldChar w:fldCharType="end"/>
            </w:r>
          </w:hyperlink>
        </w:p>
        <w:p w14:paraId="54B290C7" w14:textId="7F120F6C" w:rsidR="000907B1" w:rsidRPr="000907B1" w:rsidRDefault="000907B1" w:rsidP="000907B1">
          <w:pPr>
            <w:pStyle w:val="TOC2"/>
            <w:spacing w:line="276" w:lineRule="auto"/>
            <w:rPr>
              <w:rFonts w:ascii="Arial" w:eastAsiaTheme="minorEastAsia" w:hAnsi="Arial" w:cs="Arial"/>
              <w:noProof/>
              <w:lang w:eastAsia="en-GB"/>
            </w:rPr>
          </w:pPr>
          <w:hyperlink w:anchor="_Toc224904043" w:history="1">
            <w:r w:rsidRPr="000907B1">
              <w:rPr>
                <w:rStyle w:val="Hyperlink"/>
                <w:rFonts w:ascii="Arial" w:hAnsi="Arial" w:cs="Arial"/>
                <w:noProof/>
                <w:color w:val="auto"/>
              </w:rPr>
              <w:t>Medicines Management</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_Toc224904043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54</w:t>
            </w:r>
            <w:r w:rsidRPr="000907B1">
              <w:rPr>
                <w:rFonts w:ascii="Arial" w:hAnsi="Arial" w:cs="Arial"/>
                <w:noProof/>
                <w:webHidden/>
              </w:rPr>
              <w:fldChar w:fldCharType="end"/>
            </w:r>
          </w:hyperlink>
        </w:p>
        <w:p w14:paraId="6168F6E3" w14:textId="11D92F0F" w:rsidR="000907B1" w:rsidRPr="000907B1" w:rsidRDefault="000907B1" w:rsidP="000907B1">
          <w:pPr>
            <w:pStyle w:val="TOC2"/>
            <w:spacing w:line="276" w:lineRule="auto"/>
            <w:rPr>
              <w:rFonts w:ascii="Arial" w:eastAsiaTheme="minorEastAsia" w:hAnsi="Arial" w:cs="Arial"/>
              <w:noProof/>
              <w:lang w:eastAsia="en-GB"/>
            </w:rPr>
          </w:pPr>
          <w:hyperlink w:anchor="_Toc224904044" w:history="1">
            <w:r w:rsidRPr="000907B1">
              <w:rPr>
                <w:rStyle w:val="Hyperlink"/>
                <w:rFonts w:ascii="Arial" w:eastAsia="Aptos" w:hAnsi="Arial" w:cs="Arial"/>
                <w:noProof/>
                <w:color w:val="auto"/>
              </w:rPr>
              <w:t>Primary and Community Care</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_Toc224904044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55</w:t>
            </w:r>
            <w:r w:rsidRPr="000907B1">
              <w:rPr>
                <w:rFonts w:ascii="Arial" w:hAnsi="Arial" w:cs="Arial"/>
                <w:noProof/>
                <w:webHidden/>
              </w:rPr>
              <w:fldChar w:fldCharType="end"/>
            </w:r>
          </w:hyperlink>
        </w:p>
        <w:p w14:paraId="12D43F14" w14:textId="16134C22" w:rsidR="000907B1" w:rsidRPr="000907B1" w:rsidRDefault="000907B1" w:rsidP="000907B1">
          <w:pPr>
            <w:pStyle w:val="TOC2"/>
            <w:spacing w:line="276" w:lineRule="auto"/>
            <w:rPr>
              <w:rFonts w:ascii="Arial" w:eastAsiaTheme="minorEastAsia" w:hAnsi="Arial" w:cs="Arial"/>
              <w:noProof/>
              <w:lang w:eastAsia="en-GB"/>
            </w:rPr>
          </w:pPr>
          <w:hyperlink w:anchor="_Toc224904045" w:history="1">
            <w:r w:rsidRPr="000907B1">
              <w:rPr>
                <w:rStyle w:val="Hyperlink"/>
                <w:rFonts w:ascii="Arial" w:eastAsia="Aptos" w:hAnsi="Arial" w:cs="Arial"/>
                <w:noProof/>
                <w:color w:val="auto"/>
              </w:rPr>
              <w:t>Urgent and Emergency Care</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_Toc224904045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57</w:t>
            </w:r>
            <w:r w:rsidRPr="000907B1">
              <w:rPr>
                <w:rFonts w:ascii="Arial" w:hAnsi="Arial" w:cs="Arial"/>
                <w:noProof/>
                <w:webHidden/>
              </w:rPr>
              <w:fldChar w:fldCharType="end"/>
            </w:r>
          </w:hyperlink>
        </w:p>
        <w:p w14:paraId="7384A938" w14:textId="5C390AFF" w:rsidR="000907B1" w:rsidRPr="000907B1" w:rsidRDefault="000907B1" w:rsidP="000907B1">
          <w:pPr>
            <w:pStyle w:val="TOC2"/>
            <w:spacing w:line="276" w:lineRule="auto"/>
            <w:rPr>
              <w:rFonts w:ascii="Arial" w:eastAsiaTheme="minorEastAsia" w:hAnsi="Arial" w:cs="Arial"/>
              <w:noProof/>
              <w:lang w:eastAsia="en-GB"/>
            </w:rPr>
          </w:pPr>
          <w:hyperlink w:anchor="_Toc224904046" w:history="1">
            <w:r w:rsidRPr="000907B1">
              <w:rPr>
                <w:rStyle w:val="Hyperlink"/>
                <w:rFonts w:ascii="Arial" w:eastAsia="Aptos" w:hAnsi="Arial" w:cs="Arial"/>
                <w:noProof/>
                <w:color w:val="auto"/>
              </w:rPr>
              <w:t>Cancer and Planned Care</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_Toc224904046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60</w:t>
            </w:r>
            <w:r w:rsidRPr="000907B1">
              <w:rPr>
                <w:rFonts w:ascii="Arial" w:hAnsi="Arial" w:cs="Arial"/>
                <w:noProof/>
                <w:webHidden/>
              </w:rPr>
              <w:fldChar w:fldCharType="end"/>
            </w:r>
          </w:hyperlink>
        </w:p>
        <w:p w14:paraId="435CCA12" w14:textId="106413E3" w:rsidR="000907B1" w:rsidRPr="000907B1" w:rsidRDefault="000907B1" w:rsidP="000907B1">
          <w:pPr>
            <w:pStyle w:val="TOC2"/>
            <w:spacing w:line="276" w:lineRule="auto"/>
            <w:rPr>
              <w:rFonts w:ascii="Arial" w:eastAsiaTheme="minorEastAsia" w:hAnsi="Arial" w:cs="Arial"/>
              <w:noProof/>
              <w:lang w:eastAsia="en-GB"/>
            </w:rPr>
          </w:pPr>
          <w:hyperlink w:anchor="_Toc224904047" w:history="1">
            <w:r w:rsidRPr="000907B1">
              <w:rPr>
                <w:rStyle w:val="Hyperlink"/>
                <w:rFonts w:ascii="Arial" w:eastAsia="Aptos" w:hAnsi="Arial" w:cs="Arial"/>
                <w:noProof/>
                <w:color w:val="auto"/>
              </w:rPr>
              <w:t>Diagnostics and Therapies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_Toc224904047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62</w:t>
            </w:r>
            <w:r w:rsidRPr="000907B1">
              <w:rPr>
                <w:rFonts w:ascii="Arial" w:hAnsi="Arial" w:cs="Arial"/>
                <w:noProof/>
                <w:webHidden/>
              </w:rPr>
              <w:fldChar w:fldCharType="end"/>
            </w:r>
          </w:hyperlink>
        </w:p>
        <w:p w14:paraId="59C0F0C6" w14:textId="58159369" w:rsidR="000907B1" w:rsidRPr="000907B1" w:rsidRDefault="000907B1" w:rsidP="000907B1">
          <w:pPr>
            <w:pStyle w:val="TOC2"/>
            <w:spacing w:line="276" w:lineRule="auto"/>
            <w:rPr>
              <w:rFonts w:ascii="Arial" w:eastAsiaTheme="minorEastAsia" w:hAnsi="Arial" w:cs="Arial"/>
              <w:noProof/>
              <w:lang w:eastAsia="en-GB"/>
            </w:rPr>
          </w:pPr>
          <w:hyperlink w:anchor="_Toc224904048" w:history="1">
            <w:r w:rsidRPr="000907B1">
              <w:rPr>
                <w:rStyle w:val="Hyperlink"/>
                <w:rFonts w:ascii="Arial" w:eastAsia="Aptos" w:hAnsi="Arial" w:cs="Arial"/>
                <w:noProof/>
                <w:color w:val="auto"/>
              </w:rPr>
              <w:t>Children and Women’s Services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_Toc224904048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63</w:t>
            </w:r>
            <w:r w:rsidRPr="000907B1">
              <w:rPr>
                <w:rFonts w:ascii="Arial" w:hAnsi="Arial" w:cs="Arial"/>
                <w:noProof/>
                <w:webHidden/>
              </w:rPr>
              <w:fldChar w:fldCharType="end"/>
            </w:r>
          </w:hyperlink>
        </w:p>
        <w:p w14:paraId="46799089" w14:textId="1CC066A1" w:rsidR="000907B1" w:rsidRPr="000907B1" w:rsidRDefault="000907B1" w:rsidP="000907B1">
          <w:pPr>
            <w:pStyle w:val="TOC2"/>
            <w:spacing w:line="276" w:lineRule="auto"/>
            <w:rPr>
              <w:rFonts w:ascii="Arial" w:eastAsiaTheme="minorEastAsia" w:hAnsi="Arial" w:cs="Arial"/>
              <w:noProof/>
              <w:lang w:eastAsia="en-GB"/>
            </w:rPr>
          </w:pPr>
          <w:hyperlink w:anchor="_Toc224904049" w:history="1">
            <w:r w:rsidRPr="000907B1">
              <w:rPr>
                <w:rStyle w:val="Hyperlink"/>
                <w:rFonts w:ascii="Arial" w:eastAsia="Aptos" w:hAnsi="Arial" w:cs="Arial"/>
                <w:noProof/>
                <w:color w:val="auto"/>
              </w:rPr>
              <w:t>Mental He</w:t>
            </w:r>
            <w:r w:rsidRPr="000907B1">
              <w:rPr>
                <w:rStyle w:val="Hyperlink"/>
                <w:rFonts w:ascii="Arial" w:eastAsia="Aptos" w:hAnsi="Arial" w:cs="Arial"/>
                <w:noProof/>
                <w:color w:val="auto"/>
              </w:rPr>
              <w:t>a</w:t>
            </w:r>
            <w:r w:rsidRPr="000907B1">
              <w:rPr>
                <w:rStyle w:val="Hyperlink"/>
                <w:rFonts w:ascii="Arial" w:eastAsia="Aptos" w:hAnsi="Arial" w:cs="Arial"/>
                <w:noProof/>
                <w:color w:val="auto"/>
              </w:rPr>
              <w:t>lth</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_Toc224904049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64</w:t>
            </w:r>
            <w:r w:rsidRPr="000907B1">
              <w:rPr>
                <w:rFonts w:ascii="Arial" w:hAnsi="Arial" w:cs="Arial"/>
                <w:noProof/>
                <w:webHidden/>
              </w:rPr>
              <w:fldChar w:fldCharType="end"/>
            </w:r>
          </w:hyperlink>
          <w:r w:rsidR="00E04133" w:rsidRPr="000907B1">
            <w:rPr>
              <w:rFonts w:ascii="Arial" w:eastAsiaTheme="minorEastAsia" w:hAnsi="Arial" w:cs="Arial"/>
              <w:noProof/>
              <w:lang w:eastAsia="en-GB"/>
            </w:rPr>
            <w:t xml:space="preserve"> </w:t>
          </w:r>
        </w:p>
        <w:p w14:paraId="40AAB1FC" w14:textId="4B4CBEE2" w:rsidR="000907B1" w:rsidRPr="000907B1" w:rsidRDefault="000907B1" w:rsidP="000907B1">
          <w:pPr>
            <w:pStyle w:val="TOC2"/>
            <w:spacing w:line="276" w:lineRule="auto"/>
            <w:rPr>
              <w:rFonts w:ascii="Arial" w:eastAsiaTheme="minorEastAsia" w:hAnsi="Arial" w:cs="Arial"/>
              <w:noProof/>
              <w:lang w:eastAsia="en-GB"/>
            </w:rPr>
          </w:pPr>
          <w:hyperlink w:anchor="_Toc224904051" w:history="1">
            <w:r w:rsidRPr="000907B1">
              <w:rPr>
                <w:rStyle w:val="Hyperlink"/>
                <w:rFonts w:ascii="Arial" w:eastAsia="Aptos" w:hAnsi="Arial" w:cs="Arial"/>
                <w:noProof/>
                <w:color w:val="auto"/>
              </w:rPr>
              <w:t>Specialised Services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_Toc224904051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67</w:t>
            </w:r>
            <w:r w:rsidRPr="000907B1">
              <w:rPr>
                <w:rFonts w:ascii="Arial" w:hAnsi="Arial" w:cs="Arial"/>
                <w:noProof/>
                <w:webHidden/>
              </w:rPr>
              <w:fldChar w:fldCharType="end"/>
            </w:r>
          </w:hyperlink>
        </w:p>
        <w:p w14:paraId="6F7ADEB2" w14:textId="742274FD"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52" w:history="1">
            <w:r w:rsidRPr="000907B1">
              <w:rPr>
                <w:rStyle w:val="Hyperlink"/>
                <w:rFonts w:ascii="Arial" w:hAnsi="Arial" w:cs="Arial"/>
                <w:noProof/>
                <w:color w:val="auto"/>
              </w:rPr>
              <w:t>NHS Wales Joint Commissioning Committee commissioned services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_Toc224904052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67</w:t>
            </w:r>
            <w:r w:rsidRPr="000907B1">
              <w:rPr>
                <w:rFonts w:ascii="Arial" w:hAnsi="Arial" w:cs="Arial"/>
                <w:noProof/>
                <w:webHidden/>
              </w:rPr>
              <w:fldChar w:fldCharType="end"/>
            </w:r>
          </w:hyperlink>
        </w:p>
        <w:p w14:paraId="57BE3DCF" w14:textId="31FB0E87"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53" w:history="1">
            <w:r w:rsidRPr="000907B1">
              <w:rPr>
                <w:rStyle w:val="Hyperlink"/>
                <w:rFonts w:ascii="Arial" w:hAnsi="Arial" w:cs="Arial"/>
                <w:noProof/>
                <w:color w:val="auto"/>
              </w:rPr>
              <w:t>Non NWJCC Commissioned Specialised Services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_Toc224904053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68</w:t>
            </w:r>
            <w:r w:rsidRPr="000907B1">
              <w:rPr>
                <w:rFonts w:ascii="Arial" w:hAnsi="Arial" w:cs="Arial"/>
                <w:noProof/>
                <w:webHidden/>
              </w:rPr>
              <w:fldChar w:fldCharType="end"/>
            </w:r>
          </w:hyperlink>
        </w:p>
        <w:p w14:paraId="385624D0" w14:textId="66E7258F"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54" w:history="1">
            <w:r w:rsidRPr="000907B1">
              <w:rPr>
                <w:rStyle w:val="Hyperlink"/>
                <w:rFonts w:ascii="Arial" w:hAnsi="Arial" w:cs="Arial"/>
                <w:noProof/>
                <w:color w:val="auto"/>
              </w:rPr>
              <w:t>Advanced Therapies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_Toc224904054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69</w:t>
            </w:r>
            <w:r w:rsidRPr="000907B1">
              <w:rPr>
                <w:rFonts w:ascii="Arial" w:hAnsi="Arial" w:cs="Arial"/>
                <w:noProof/>
                <w:webHidden/>
              </w:rPr>
              <w:fldChar w:fldCharType="end"/>
            </w:r>
          </w:hyperlink>
        </w:p>
        <w:p w14:paraId="5BCF07A4" w14:textId="1C65B2FE" w:rsidR="000907B1" w:rsidRPr="000907B1" w:rsidRDefault="000907B1" w:rsidP="000907B1">
          <w:pPr>
            <w:pStyle w:val="TOC3"/>
            <w:tabs>
              <w:tab w:val="right" w:leader="dot" w:pos="9016"/>
            </w:tabs>
            <w:spacing w:line="276" w:lineRule="auto"/>
            <w:rPr>
              <w:rFonts w:ascii="Arial" w:eastAsiaTheme="minorEastAsia" w:hAnsi="Arial" w:cs="Arial"/>
              <w:noProof/>
              <w:lang w:eastAsia="en-GB"/>
            </w:rPr>
          </w:pPr>
          <w:hyperlink w:anchor="_Toc224904055" w:history="1">
            <w:r w:rsidRPr="000907B1">
              <w:rPr>
                <w:rStyle w:val="Hyperlink"/>
                <w:rFonts w:ascii="Arial" w:hAnsi="Arial" w:cs="Arial"/>
                <w:noProof/>
                <w:color w:val="auto"/>
              </w:rPr>
              <w:t>Genomics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_Toc224904055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69</w:t>
            </w:r>
            <w:r w:rsidRPr="000907B1">
              <w:rPr>
                <w:rFonts w:ascii="Arial" w:hAnsi="Arial" w:cs="Arial"/>
                <w:noProof/>
                <w:webHidden/>
              </w:rPr>
              <w:fldChar w:fldCharType="end"/>
            </w:r>
          </w:hyperlink>
        </w:p>
        <w:p w14:paraId="306514BE" w14:textId="37B4A38C"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56" w:history="1">
            <w:r w:rsidRPr="000907B1">
              <w:rPr>
                <w:rStyle w:val="Hyperlink"/>
                <w:rFonts w:ascii="Arial" w:hAnsi="Arial" w:cs="Arial"/>
                <w:b/>
                <w:bCs/>
                <w:noProof/>
                <w:color w:val="auto"/>
              </w:rPr>
              <w:t>Working in Partnership</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_Toc224904056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71</w:t>
            </w:r>
            <w:r w:rsidRPr="000907B1">
              <w:rPr>
                <w:rFonts w:ascii="Arial" w:hAnsi="Arial" w:cs="Arial"/>
                <w:noProof/>
                <w:webHidden/>
              </w:rPr>
              <w:fldChar w:fldCharType="end"/>
            </w:r>
          </w:hyperlink>
        </w:p>
        <w:p w14:paraId="30D981A9" w14:textId="306E16B6" w:rsidR="000907B1" w:rsidRPr="000907B1" w:rsidRDefault="000907B1" w:rsidP="000907B1">
          <w:pPr>
            <w:pStyle w:val="TOC2"/>
            <w:spacing w:line="276" w:lineRule="auto"/>
            <w:rPr>
              <w:rFonts w:ascii="Arial" w:eastAsiaTheme="minorEastAsia" w:hAnsi="Arial" w:cs="Arial"/>
              <w:noProof/>
              <w:lang w:eastAsia="en-GB"/>
            </w:rPr>
          </w:pPr>
          <w:hyperlink w:anchor="_Toc224904057" w:history="1">
            <w:r w:rsidRPr="000907B1">
              <w:rPr>
                <w:rStyle w:val="Hyperlink"/>
                <w:rFonts w:ascii="Arial" w:eastAsia="Aptos" w:hAnsi="Arial" w:cs="Arial"/>
                <w:noProof/>
                <w:color w:val="auto"/>
              </w:rPr>
              <w:t>Regional Partnership Board</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_Toc224904057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71</w:t>
            </w:r>
            <w:r w:rsidRPr="000907B1">
              <w:rPr>
                <w:rFonts w:ascii="Arial" w:hAnsi="Arial" w:cs="Arial"/>
                <w:noProof/>
                <w:webHidden/>
              </w:rPr>
              <w:fldChar w:fldCharType="end"/>
            </w:r>
          </w:hyperlink>
        </w:p>
        <w:p w14:paraId="234FF28F" w14:textId="22C7404B" w:rsidR="000907B1" w:rsidRPr="000907B1" w:rsidRDefault="000907B1" w:rsidP="000907B1">
          <w:pPr>
            <w:pStyle w:val="TOC2"/>
            <w:spacing w:line="276" w:lineRule="auto"/>
            <w:rPr>
              <w:rFonts w:ascii="Arial" w:eastAsiaTheme="minorEastAsia" w:hAnsi="Arial" w:cs="Arial"/>
              <w:noProof/>
              <w:lang w:eastAsia="en-GB"/>
            </w:rPr>
          </w:pPr>
          <w:hyperlink w:anchor="_Toc224904058" w:history="1">
            <w:r w:rsidRPr="000907B1">
              <w:rPr>
                <w:rStyle w:val="Hyperlink"/>
                <w:rFonts w:ascii="Arial" w:hAnsi="Arial" w:cs="Arial"/>
                <w:noProof/>
                <w:color w:val="auto"/>
              </w:rPr>
              <w:t>Cardiff Health Partners (CHP)</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_Toc224904058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71</w:t>
            </w:r>
            <w:r w:rsidRPr="000907B1">
              <w:rPr>
                <w:rFonts w:ascii="Arial" w:hAnsi="Arial" w:cs="Arial"/>
                <w:noProof/>
                <w:webHidden/>
              </w:rPr>
              <w:fldChar w:fldCharType="end"/>
            </w:r>
          </w:hyperlink>
        </w:p>
        <w:p w14:paraId="4D191A56" w14:textId="29E6D279" w:rsidR="000907B1" w:rsidRPr="000907B1" w:rsidRDefault="000907B1" w:rsidP="000907B1">
          <w:pPr>
            <w:pStyle w:val="TOC2"/>
            <w:spacing w:line="276" w:lineRule="auto"/>
            <w:rPr>
              <w:rFonts w:ascii="Arial" w:eastAsiaTheme="minorEastAsia" w:hAnsi="Arial" w:cs="Arial"/>
              <w:noProof/>
              <w:lang w:eastAsia="en-GB"/>
            </w:rPr>
          </w:pPr>
          <w:hyperlink w:anchor="_Toc224904059" w:history="1">
            <w:r w:rsidRPr="000907B1">
              <w:rPr>
                <w:rStyle w:val="Hyperlink"/>
                <w:rFonts w:ascii="Arial" w:hAnsi="Arial" w:cs="Arial"/>
                <w:noProof/>
                <w:color w:val="auto"/>
              </w:rPr>
              <w:t>With Our Population</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_Toc224904059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72</w:t>
            </w:r>
            <w:r w:rsidRPr="000907B1">
              <w:rPr>
                <w:rFonts w:ascii="Arial" w:hAnsi="Arial" w:cs="Arial"/>
                <w:noProof/>
                <w:webHidden/>
              </w:rPr>
              <w:fldChar w:fldCharType="end"/>
            </w:r>
          </w:hyperlink>
        </w:p>
        <w:p w14:paraId="57142C88" w14:textId="0BFC1466"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60" w:history="1">
            <w:r w:rsidRPr="000907B1">
              <w:rPr>
                <w:rStyle w:val="Hyperlink"/>
                <w:rFonts w:ascii="Arial" w:hAnsi="Arial" w:cs="Arial"/>
                <w:b/>
                <w:noProof/>
                <w:color w:val="auto"/>
              </w:rPr>
              <w:t>Our Financial Plan</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_Toc224904060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73</w:t>
            </w:r>
            <w:r w:rsidRPr="000907B1">
              <w:rPr>
                <w:rFonts w:ascii="Arial" w:hAnsi="Arial" w:cs="Arial"/>
                <w:noProof/>
                <w:webHidden/>
              </w:rPr>
              <w:fldChar w:fldCharType="end"/>
            </w:r>
          </w:hyperlink>
        </w:p>
        <w:p w14:paraId="3BFD4EB3" w14:textId="0977E932"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61" w:history="1">
            <w:r w:rsidRPr="000907B1">
              <w:rPr>
                <w:rStyle w:val="Hyperlink"/>
                <w:rFonts w:ascii="Arial" w:hAnsi="Arial" w:cs="Arial"/>
                <w:b/>
                <w:bCs/>
                <w:noProof/>
                <w:color w:val="auto"/>
              </w:rPr>
              <w:t>Efficiency and Productivity</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_Toc224904061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75</w:t>
            </w:r>
            <w:r w:rsidRPr="000907B1">
              <w:rPr>
                <w:rFonts w:ascii="Arial" w:hAnsi="Arial" w:cs="Arial"/>
                <w:noProof/>
                <w:webHidden/>
              </w:rPr>
              <w:fldChar w:fldCharType="end"/>
            </w:r>
          </w:hyperlink>
        </w:p>
        <w:p w14:paraId="7FC0F513" w14:textId="3FFA2B95"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62" w:history="1">
            <w:r w:rsidRPr="000907B1">
              <w:rPr>
                <w:rStyle w:val="Hyperlink"/>
                <w:rFonts w:ascii="Arial" w:hAnsi="Arial" w:cs="Arial"/>
                <w:b/>
                <w:bCs/>
                <w:noProof/>
                <w:color w:val="auto"/>
              </w:rPr>
              <w:t>Planning Maturity</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_Toc224904062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80</w:t>
            </w:r>
            <w:r w:rsidRPr="000907B1">
              <w:rPr>
                <w:rFonts w:ascii="Arial" w:hAnsi="Arial" w:cs="Arial"/>
                <w:noProof/>
                <w:webHidden/>
              </w:rPr>
              <w:fldChar w:fldCharType="end"/>
            </w:r>
          </w:hyperlink>
        </w:p>
        <w:p w14:paraId="2886E81E" w14:textId="33B7E1E9"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63" w:history="1">
            <w:r w:rsidRPr="000907B1">
              <w:rPr>
                <w:rStyle w:val="Hyperlink"/>
                <w:rFonts w:ascii="Arial" w:hAnsi="Arial" w:cs="Arial"/>
                <w:b/>
                <w:bCs/>
                <w:noProof/>
                <w:color w:val="auto"/>
              </w:rPr>
              <w:t>Governance</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_Toc224904063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81</w:t>
            </w:r>
            <w:r w:rsidRPr="000907B1">
              <w:rPr>
                <w:rFonts w:ascii="Arial" w:hAnsi="Arial" w:cs="Arial"/>
                <w:noProof/>
                <w:webHidden/>
              </w:rPr>
              <w:fldChar w:fldCharType="end"/>
            </w:r>
          </w:hyperlink>
        </w:p>
        <w:p w14:paraId="5A839772" w14:textId="4D1CCE95"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64" w:history="1">
            <w:r w:rsidRPr="000907B1">
              <w:rPr>
                <w:rStyle w:val="Hyperlink"/>
                <w:rFonts w:ascii="Arial" w:hAnsi="Arial" w:cs="Arial"/>
                <w:noProof/>
                <w:color w:val="auto"/>
              </w:rPr>
              <w:t>Annex 1: Ministerial Key Delivery Expectations Templates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_Toc224904064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83</w:t>
            </w:r>
            <w:r w:rsidRPr="000907B1">
              <w:rPr>
                <w:rFonts w:ascii="Arial" w:hAnsi="Arial" w:cs="Arial"/>
                <w:noProof/>
                <w:webHidden/>
              </w:rPr>
              <w:fldChar w:fldCharType="end"/>
            </w:r>
          </w:hyperlink>
        </w:p>
        <w:p w14:paraId="2D44AD43" w14:textId="316C51FE"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71" w:history="1">
            <w:r w:rsidRPr="000907B1">
              <w:rPr>
                <w:rStyle w:val="Hyperlink"/>
                <w:rFonts w:ascii="Arial" w:hAnsi="Arial" w:cs="Arial"/>
                <w:noProof/>
                <w:color w:val="auto"/>
              </w:rPr>
              <w:t>Annex 2: Ministerial Enabling Actions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_Toc224904071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126</w:t>
            </w:r>
            <w:r w:rsidRPr="000907B1">
              <w:rPr>
                <w:rFonts w:ascii="Arial" w:hAnsi="Arial" w:cs="Arial"/>
                <w:noProof/>
                <w:webHidden/>
              </w:rPr>
              <w:fldChar w:fldCharType="end"/>
            </w:r>
          </w:hyperlink>
        </w:p>
        <w:p w14:paraId="3EB7B816" w14:textId="3C5EF0A9"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72" w:history="1">
            <w:r w:rsidRPr="000907B1">
              <w:rPr>
                <w:rStyle w:val="Hyperlink"/>
                <w:rFonts w:ascii="Arial" w:hAnsi="Arial" w:cs="Arial"/>
                <w:noProof/>
                <w:color w:val="auto"/>
              </w:rPr>
              <w:t>Annex 3: Summary of CAVUHBs delivery of the ‘Improving Performance Together’ priorities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_Toc224904072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140</w:t>
            </w:r>
            <w:r w:rsidRPr="000907B1">
              <w:rPr>
                <w:rFonts w:ascii="Arial" w:hAnsi="Arial" w:cs="Arial"/>
                <w:noProof/>
                <w:webHidden/>
              </w:rPr>
              <w:fldChar w:fldCharType="end"/>
            </w:r>
          </w:hyperlink>
        </w:p>
        <w:p w14:paraId="291DE82E" w14:textId="30D5530A"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73" w:history="1">
            <w:r w:rsidRPr="000907B1">
              <w:rPr>
                <w:rStyle w:val="Hyperlink"/>
                <w:rFonts w:ascii="Arial" w:hAnsi="Arial" w:cs="Arial"/>
                <w:noProof/>
                <w:color w:val="auto"/>
              </w:rPr>
              <w:t>Annex 4: Summary of CAVUHBs delivery of the Ministerial Advisory Group recommendations</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_Toc224904073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146</w:t>
            </w:r>
            <w:r w:rsidRPr="000907B1">
              <w:rPr>
                <w:rFonts w:ascii="Arial" w:hAnsi="Arial" w:cs="Arial"/>
                <w:noProof/>
                <w:webHidden/>
              </w:rPr>
              <w:fldChar w:fldCharType="end"/>
            </w:r>
          </w:hyperlink>
        </w:p>
        <w:p w14:paraId="7B60EB6C" w14:textId="504E164A" w:rsidR="000907B1" w:rsidRPr="000907B1" w:rsidRDefault="000907B1" w:rsidP="000907B1">
          <w:pPr>
            <w:pStyle w:val="TOC1"/>
            <w:tabs>
              <w:tab w:val="right" w:leader="dot" w:pos="9016"/>
            </w:tabs>
            <w:spacing w:line="276" w:lineRule="auto"/>
            <w:rPr>
              <w:rFonts w:ascii="Arial" w:eastAsiaTheme="minorEastAsia" w:hAnsi="Arial" w:cs="Arial"/>
              <w:noProof/>
              <w:lang w:eastAsia="en-GB"/>
            </w:rPr>
          </w:pPr>
          <w:hyperlink w:anchor="_Toc224904074" w:history="1">
            <w:r w:rsidRPr="000907B1">
              <w:rPr>
                <w:rStyle w:val="Hyperlink"/>
                <w:rFonts w:ascii="Arial" w:hAnsi="Arial" w:cs="Arial"/>
                <w:noProof/>
                <w:color w:val="auto"/>
              </w:rPr>
              <w:t>Annex 5: 2026-27 Priority Actions alignment to Strategic Portfolio</w:t>
            </w:r>
            <w:r w:rsidRPr="000907B1">
              <w:rPr>
                <w:rFonts w:ascii="Arial" w:hAnsi="Arial" w:cs="Arial"/>
                <w:noProof/>
                <w:webHidden/>
              </w:rPr>
              <w:tab/>
            </w:r>
            <w:r w:rsidRPr="000907B1">
              <w:rPr>
                <w:rFonts w:ascii="Arial" w:hAnsi="Arial" w:cs="Arial"/>
                <w:noProof/>
                <w:webHidden/>
              </w:rPr>
              <w:fldChar w:fldCharType="begin"/>
            </w:r>
            <w:r w:rsidRPr="000907B1">
              <w:rPr>
                <w:rFonts w:ascii="Arial" w:hAnsi="Arial" w:cs="Arial"/>
                <w:noProof/>
                <w:webHidden/>
              </w:rPr>
              <w:instrText xml:space="preserve"> PAGEREF _Toc224904074 \h </w:instrText>
            </w:r>
            <w:r w:rsidRPr="000907B1">
              <w:rPr>
                <w:rFonts w:ascii="Arial" w:hAnsi="Arial" w:cs="Arial"/>
                <w:noProof/>
                <w:webHidden/>
              </w:rPr>
            </w:r>
            <w:r w:rsidRPr="000907B1">
              <w:rPr>
                <w:rFonts w:ascii="Arial" w:hAnsi="Arial" w:cs="Arial"/>
                <w:noProof/>
                <w:webHidden/>
              </w:rPr>
              <w:fldChar w:fldCharType="separate"/>
            </w:r>
            <w:r w:rsidR="00E04133">
              <w:rPr>
                <w:rFonts w:ascii="Arial" w:hAnsi="Arial" w:cs="Arial"/>
                <w:noProof/>
                <w:webHidden/>
              </w:rPr>
              <w:t>151</w:t>
            </w:r>
            <w:r w:rsidRPr="000907B1">
              <w:rPr>
                <w:rFonts w:ascii="Arial" w:hAnsi="Arial" w:cs="Arial"/>
                <w:noProof/>
                <w:webHidden/>
              </w:rPr>
              <w:fldChar w:fldCharType="end"/>
            </w:r>
          </w:hyperlink>
        </w:p>
        <w:p w14:paraId="440F5C49" w14:textId="50348FB6" w:rsidR="00E96662" w:rsidRPr="008B69CE" w:rsidRDefault="2A82D8A7" w:rsidP="000907B1">
          <w:pPr>
            <w:pStyle w:val="TOC1"/>
            <w:tabs>
              <w:tab w:val="right" w:leader="dot" w:pos="9015"/>
            </w:tabs>
            <w:spacing w:line="276" w:lineRule="auto"/>
            <w:rPr>
              <w:rFonts w:ascii="Arial" w:eastAsiaTheme="minorEastAsia" w:hAnsi="Arial" w:cs="Arial"/>
            </w:rPr>
          </w:pPr>
          <w:r w:rsidRPr="000907B1">
            <w:rPr>
              <w:rFonts w:ascii="Arial" w:hAnsi="Arial" w:cs="Arial"/>
            </w:rPr>
            <w:fldChar w:fldCharType="end"/>
          </w:r>
        </w:p>
      </w:sdtContent>
    </w:sdt>
    <w:p w14:paraId="0AEB675A" w14:textId="77777777" w:rsidR="000907B1" w:rsidRDefault="000907B1" w:rsidP="000907B1">
      <w:bookmarkStart w:id="2" w:name="_Toc224128198"/>
      <w:bookmarkStart w:id="3" w:name="_Toc224904012"/>
    </w:p>
    <w:p w14:paraId="0FA3C0FE" w14:textId="77777777" w:rsidR="000907B1" w:rsidRDefault="000907B1" w:rsidP="000907B1"/>
    <w:p w14:paraId="5F79713C" w14:textId="77777777" w:rsidR="000907B1" w:rsidRDefault="000907B1" w:rsidP="000907B1"/>
    <w:p w14:paraId="0F658C22" w14:textId="77777777" w:rsidR="000907B1" w:rsidRDefault="000907B1" w:rsidP="000907B1"/>
    <w:p w14:paraId="56AA2C3A" w14:textId="03E8A8E3" w:rsidR="00DA7AA5" w:rsidRPr="001B24DF" w:rsidRDefault="5CB63F8A" w:rsidP="00C03806">
      <w:pPr>
        <w:pStyle w:val="Heading1"/>
        <w:rPr>
          <w:rFonts w:ascii="Arial" w:eastAsiaTheme="minorHAnsi" w:hAnsi="Arial" w:cs="Arial"/>
          <w:b/>
          <w:color w:val="467886"/>
          <w:sz w:val="24"/>
          <w:szCs w:val="24"/>
          <w:u w:val="single"/>
        </w:rPr>
      </w:pPr>
      <w:r w:rsidRPr="001B24DF">
        <w:rPr>
          <w:rFonts w:ascii="Arial" w:hAnsi="Arial" w:cs="Arial"/>
          <w:b/>
          <w:sz w:val="24"/>
          <w:szCs w:val="24"/>
        </w:rPr>
        <w:t>For</w:t>
      </w:r>
      <w:r w:rsidR="5A0B4791" w:rsidRPr="001B24DF">
        <w:rPr>
          <w:rFonts w:ascii="Arial" w:hAnsi="Arial" w:cs="Arial"/>
          <w:b/>
          <w:sz w:val="24"/>
          <w:szCs w:val="24"/>
        </w:rPr>
        <w:t>e</w:t>
      </w:r>
      <w:r w:rsidRPr="001B24DF">
        <w:rPr>
          <w:rFonts w:ascii="Arial" w:hAnsi="Arial" w:cs="Arial"/>
          <w:b/>
          <w:sz w:val="24"/>
          <w:szCs w:val="24"/>
        </w:rPr>
        <w:t>w</w:t>
      </w:r>
      <w:r w:rsidR="2F9272CD" w:rsidRPr="001B24DF">
        <w:rPr>
          <w:rFonts w:ascii="Arial" w:hAnsi="Arial" w:cs="Arial"/>
          <w:b/>
          <w:sz w:val="24"/>
          <w:szCs w:val="24"/>
        </w:rPr>
        <w:t>o</w:t>
      </w:r>
      <w:r w:rsidRPr="001B24DF">
        <w:rPr>
          <w:rFonts w:ascii="Arial" w:hAnsi="Arial" w:cs="Arial"/>
          <w:b/>
          <w:sz w:val="24"/>
          <w:szCs w:val="24"/>
        </w:rPr>
        <w:t>rd</w:t>
      </w:r>
      <w:bookmarkEnd w:id="2"/>
      <w:bookmarkEnd w:id="3"/>
    </w:p>
    <w:p w14:paraId="6F476762" w14:textId="75713F48" w:rsidR="00542270" w:rsidRPr="009761C7" w:rsidRDefault="00542270" w:rsidP="00542270">
      <w:pPr>
        <w:spacing w:line="276" w:lineRule="auto"/>
        <w:jc w:val="both"/>
        <w:rPr>
          <w:rFonts w:ascii="Arial" w:eastAsia="Aptos" w:hAnsi="Arial" w:cs="Arial"/>
        </w:rPr>
      </w:pPr>
      <w:r w:rsidRPr="009761C7">
        <w:rPr>
          <w:rFonts w:ascii="Arial" w:eastAsia="Aptos" w:hAnsi="Arial" w:cs="Arial"/>
        </w:rPr>
        <w:t>Th</w:t>
      </w:r>
      <w:r w:rsidR="00D27F5F">
        <w:rPr>
          <w:rFonts w:ascii="Arial" w:eastAsia="Aptos" w:hAnsi="Arial" w:cs="Arial"/>
        </w:rPr>
        <w:t>is</w:t>
      </w:r>
      <w:r w:rsidRPr="009761C7">
        <w:rPr>
          <w:rFonts w:ascii="Arial" w:eastAsia="Aptos" w:hAnsi="Arial" w:cs="Arial"/>
        </w:rPr>
        <w:t xml:space="preserve"> 2026</w:t>
      </w:r>
      <w:r w:rsidR="002F08C0" w:rsidRPr="009761C7">
        <w:rPr>
          <w:rFonts w:ascii="Arial" w:eastAsia="Aptos" w:hAnsi="Arial" w:cs="Arial"/>
        </w:rPr>
        <w:t>-</w:t>
      </w:r>
      <w:r w:rsidRPr="009761C7">
        <w:rPr>
          <w:rFonts w:ascii="Arial" w:eastAsia="Aptos" w:hAnsi="Arial" w:cs="Arial"/>
        </w:rPr>
        <w:t xml:space="preserve">27 Annual Plan sets out </w:t>
      </w:r>
      <w:r w:rsidR="00A35D4D">
        <w:rPr>
          <w:rFonts w:ascii="Arial" w:eastAsia="Aptos" w:hAnsi="Arial" w:cs="Arial"/>
        </w:rPr>
        <w:t>our</w:t>
      </w:r>
      <w:r w:rsidRPr="009761C7">
        <w:rPr>
          <w:rFonts w:ascii="Arial" w:eastAsia="Aptos" w:hAnsi="Arial" w:cs="Arial"/>
        </w:rPr>
        <w:t xml:space="preserve"> collective priorities for the year ahead, bringing together both our strategic transformation </w:t>
      </w:r>
      <w:r w:rsidR="000814FF">
        <w:rPr>
          <w:rFonts w:ascii="Arial" w:eastAsia="Aptos" w:hAnsi="Arial" w:cs="Arial"/>
        </w:rPr>
        <w:t>objectives</w:t>
      </w:r>
      <w:r w:rsidRPr="009761C7">
        <w:rPr>
          <w:rFonts w:ascii="Arial" w:eastAsia="Aptos" w:hAnsi="Arial" w:cs="Arial"/>
        </w:rPr>
        <w:t xml:space="preserve"> and the near</w:t>
      </w:r>
      <w:r w:rsidRPr="009761C7">
        <w:rPr>
          <w:rFonts w:ascii="Arial" w:eastAsia="Aptos" w:hAnsi="Arial" w:cs="Arial"/>
        </w:rPr>
        <w:noBreakHyphen/>
        <w:t xml:space="preserve">term actions required to stabilise and improve operational performance. </w:t>
      </w:r>
      <w:r w:rsidR="0015495C">
        <w:rPr>
          <w:rFonts w:ascii="Arial" w:eastAsia="Aptos" w:hAnsi="Arial" w:cs="Arial"/>
        </w:rPr>
        <w:t>T</w:t>
      </w:r>
      <w:r w:rsidR="00EB16C3">
        <w:rPr>
          <w:rFonts w:ascii="Arial" w:eastAsia="Aptos" w:hAnsi="Arial" w:cs="Arial"/>
        </w:rPr>
        <w:t>his</w:t>
      </w:r>
      <w:r w:rsidRPr="009761C7">
        <w:rPr>
          <w:rFonts w:ascii="Arial" w:eastAsia="Aptos" w:hAnsi="Arial" w:cs="Arial"/>
        </w:rPr>
        <w:t xml:space="preserve"> plan </w:t>
      </w:r>
      <w:r w:rsidR="00EB16C3">
        <w:rPr>
          <w:rFonts w:ascii="Arial" w:eastAsia="Aptos" w:hAnsi="Arial" w:cs="Arial"/>
        </w:rPr>
        <w:t>represents</w:t>
      </w:r>
      <w:r w:rsidRPr="009761C7">
        <w:rPr>
          <w:rFonts w:ascii="Arial" w:eastAsia="Aptos" w:hAnsi="Arial" w:cs="Arial"/>
        </w:rPr>
        <w:t xml:space="preserve"> a coherent, phased and disciplined programme of delivery to improve outcomes, strengthen quality and drive long</w:t>
      </w:r>
      <w:r w:rsidRPr="009761C7">
        <w:rPr>
          <w:rFonts w:ascii="Arial" w:eastAsia="Aptos" w:hAnsi="Arial" w:cs="Arial"/>
        </w:rPr>
        <w:noBreakHyphen/>
        <w:t>term sustainability.</w:t>
      </w:r>
    </w:p>
    <w:p w14:paraId="2156066D" w14:textId="6666036F" w:rsidR="00542270" w:rsidRPr="009761C7" w:rsidRDefault="00FD128C" w:rsidP="00542270">
      <w:pPr>
        <w:spacing w:line="276" w:lineRule="auto"/>
        <w:jc w:val="both"/>
        <w:rPr>
          <w:rFonts w:ascii="Arial" w:eastAsia="Aptos" w:hAnsi="Arial" w:cs="Arial"/>
        </w:rPr>
      </w:pPr>
      <w:r>
        <w:rPr>
          <w:rFonts w:ascii="Arial" w:eastAsia="Aptos" w:hAnsi="Arial" w:cs="Arial"/>
        </w:rPr>
        <w:t>Through</w:t>
      </w:r>
      <w:r w:rsidR="00542270" w:rsidRPr="009761C7">
        <w:rPr>
          <w:rFonts w:ascii="Arial" w:eastAsia="Aptos" w:hAnsi="Arial" w:cs="Arial"/>
        </w:rPr>
        <w:t xml:space="preserve"> our Strategic Portfolios, we are progressing the major changes needed to redesign services for the future. Key elements include implementing the Clinical Services Plan and </w:t>
      </w:r>
      <w:r w:rsidR="00454BAA" w:rsidRPr="009761C7">
        <w:rPr>
          <w:rFonts w:ascii="Arial" w:eastAsia="Aptos" w:hAnsi="Arial" w:cs="Arial"/>
        </w:rPr>
        <w:t>the</w:t>
      </w:r>
      <w:r w:rsidR="00542270" w:rsidRPr="009761C7">
        <w:rPr>
          <w:rFonts w:ascii="Arial" w:eastAsia="Aptos" w:hAnsi="Arial" w:cs="Arial"/>
        </w:rPr>
        <w:t xml:space="preserve"> Community by Design programme, advancing organisational redesign, strengthening our Quality Management System, improving population health outcomes, modernising digital and estates infrastructure and embedding our long</w:t>
      </w:r>
      <w:r w:rsidR="00542270" w:rsidRPr="009761C7">
        <w:rPr>
          <w:rFonts w:ascii="Arial" w:eastAsia="Aptos" w:hAnsi="Arial" w:cs="Arial"/>
        </w:rPr>
        <w:noBreakHyphen/>
        <w:t xml:space="preserve">term sustainability and innovation agenda through the Future Generations </w:t>
      </w:r>
      <w:r w:rsidR="00E81E45">
        <w:rPr>
          <w:rFonts w:ascii="Arial" w:eastAsia="Aptos" w:hAnsi="Arial" w:cs="Arial"/>
        </w:rPr>
        <w:t>P</w:t>
      </w:r>
      <w:r w:rsidR="00542270" w:rsidRPr="009761C7">
        <w:rPr>
          <w:rFonts w:ascii="Arial" w:eastAsia="Aptos" w:hAnsi="Arial" w:cs="Arial"/>
        </w:rPr>
        <w:t>ortfolio. These portfolios form the foundation for a more integrated, community</w:t>
      </w:r>
      <w:r w:rsidR="00542270" w:rsidRPr="009761C7">
        <w:rPr>
          <w:rFonts w:ascii="Arial" w:eastAsia="Aptos" w:hAnsi="Arial" w:cs="Arial"/>
        </w:rPr>
        <w:noBreakHyphen/>
        <w:t>orientated and prevention</w:t>
      </w:r>
      <w:r w:rsidR="00542270" w:rsidRPr="009761C7">
        <w:rPr>
          <w:rFonts w:ascii="Arial" w:eastAsia="Aptos" w:hAnsi="Arial" w:cs="Arial"/>
        </w:rPr>
        <w:noBreakHyphen/>
        <w:t>focused health and care system.</w:t>
      </w:r>
    </w:p>
    <w:p w14:paraId="7C4145C2" w14:textId="51EFB60A" w:rsidR="00542270" w:rsidRPr="009761C7" w:rsidRDefault="00542270" w:rsidP="00542270">
      <w:pPr>
        <w:spacing w:line="276" w:lineRule="auto"/>
        <w:jc w:val="both"/>
        <w:rPr>
          <w:rFonts w:ascii="Arial" w:eastAsia="Aptos" w:hAnsi="Arial" w:cs="Arial"/>
        </w:rPr>
      </w:pPr>
      <w:r w:rsidRPr="009761C7">
        <w:rPr>
          <w:rFonts w:ascii="Arial" w:eastAsia="Aptos" w:hAnsi="Arial" w:cs="Arial"/>
        </w:rPr>
        <w:t>Alongside this, the plan sets out a focused programme of in</w:t>
      </w:r>
      <w:r w:rsidRPr="009761C7">
        <w:rPr>
          <w:rFonts w:ascii="Arial" w:eastAsia="Aptos" w:hAnsi="Arial" w:cs="Arial"/>
        </w:rPr>
        <w:noBreakHyphen/>
        <w:t>year service delivery improvement</w:t>
      </w:r>
      <w:r w:rsidRPr="000A1A49">
        <w:rPr>
          <w:rFonts w:ascii="Arial" w:eastAsia="Aptos" w:hAnsi="Arial" w:cs="Arial"/>
        </w:rPr>
        <w:t>s</w:t>
      </w:r>
      <w:r w:rsidRPr="009761C7">
        <w:rPr>
          <w:rFonts w:ascii="Arial" w:eastAsia="Aptos" w:hAnsi="Arial" w:cs="Arial"/>
        </w:rPr>
        <w:t>. These include actions to improve urgent and emergency care performance, reduce length of stay, expand community-based care and improve flow; strengthen primary care resilience; progress cancer and planned care pathways; improve diagnostic access; continue transformation in maternity, children’s and women’s services; expand mental health improvement programmes</w:t>
      </w:r>
      <w:r w:rsidR="003C5775" w:rsidRPr="009761C7">
        <w:rPr>
          <w:rFonts w:ascii="Arial" w:eastAsia="Aptos" w:hAnsi="Arial" w:cs="Arial"/>
        </w:rPr>
        <w:t>,</w:t>
      </w:r>
      <w:r w:rsidRPr="009761C7">
        <w:rPr>
          <w:rFonts w:ascii="Arial" w:eastAsia="Aptos" w:hAnsi="Arial" w:cs="Arial"/>
        </w:rPr>
        <w:t xml:space="preserve"> and address critical fragilities in specialised services. Productivity, efficiency and grip are central to delivery, supported by clearer performance management, strengthened benchmarking and improved data and insight.</w:t>
      </w:r>
    </w:p>
    <w:p w14:paraId="6F1E0C39" w14:textId="492298E8" w:rsidR="00542270" w:rsidRPr="009761C7" w:rsidRDefault="00BD533C" w:rsidP="00542270">
      <w:pPr>
        <w:spacing w:line="276" w:lineRule="auto"/>
        <w:jc w:val="both"/>
        <w:rPr>
          <w:rFonts w:ascii="Arial" w:eastAsia="Aptos" w:hAnsi="Arial" w:cs="Arial"/>
        </w:rPr>
      </w:pPr>
      <w:r>
        <w:rPr>
          <w:rFonts w:ascii="Arial" w:eastAsia="Aptos" w:hAnsi="Arial" w:cs="Arial"/>
        </w:rPr>
        <w:t xml:space="preserve">We recognise </w:t>
      </w:r>
      <w:r w:rsidR="00C26567">
        <w:rPr>
          <w:rFonts w:ascii="Arial" w:eastAsia="Aptos" w:hAnsi="Arial" w:cs="Arial"/>
        </w:rPr>
        <w:t>that this plan is not without its challenges</w:t>
      </w:r>
      <w:r w:rsidR="00270B55">
        <w:rPr>
          <w:rFonts w:ascii="Arial" w:eastAsia="Aptos" w:hAnsi="Arial" w:cs="Arial"/>
        </w:rPr>
        <w:t xml:space="preserve"> </w:t>
      </w:r>
      <w:r w:rsidR="00A928A7">
        <w:rPr>
          <w:rFonts w:ascii="Arial" w:eastAsia="Aptos" w:hAnsi="Arial" w:cs="Arial"/>
        </w:rPr>
        <w:t xml:space="preserve">- challenges which will need </w:t>
      </w:r>
      <w:r w:rsidR="00A22F02">
        <w:rPr>
          <w:rFonts w:ascii="Arial" w:eastAsia="Aptos" w:hAnsi="Arial" w:cs="Arial"/>
        </w:rPr>
        <w:t xml:space="preserve">us to display tight grip and control </w:t>
      </w:r>
      <w:r w:rsidR="00AC282E">
        <w:rPr>
          <w:rFonts w:ascii="Arial" w:eastAsia="Aptos" w:hAnsi="Arial" w:cs="Arial"/>
        </w:rPr>
        <w:t xml:space="preserve">throughout the year. </w:t>
      </w:r>
      <w:r w:rsidR="0015495C">
        <w:rPr>
          <w:rFonts w:ascii="Arial" w:eastAsia="Aptos" w:hAnsi="Arial" w:cs="Arial"/>
        </w:rPr>
        <w:t xml:space="preserve">Set in the </w:t>
      </w:r>
      <w:r w:rsidR="0015495C" w:rsidRPr="000A46BF">
        <w:rPr>
          <w:rFonts w:ascii="Arial" w:eastAsia="Aptos" w:hAnsi="Arial" w:cs="Arial"/>
        </w:rPr>
        <w:t>context of continued demand pressures, workforce constraints, financial challenges and the requirements set through our Targeted Intervention status</w:t>
      </w:r>
      <w:r w:rsidR="00270B55">
        <w:rPr>
          <w:rFonts w:ascii="Arial" w:eastAsia="Aptos" w:hAnsi="Arial" w:cs="Arial"/>
        </w:rPr>
        <w:t>,</w:t>
      </w:r>
      <w:r w:rsidR="00C77AFB" w:rsidRPr="000A46BF">
        <w:rPr>
          <w:rFonts w:ascii="Arial" w:eastAsia="Aptos" w:hAnsi="Arial" w:cs="Arial"/>
        </w:rPr>
        <w:t xml:space="preserve"> we have had to make</w:t>
      </w:r>
      <w:r w:rsidR="00C77AFB">
        <w:rPr>
          <w:rFonts w:ascii="Arial" w:eastAsia="Aptos" w:hAnsi="Arial" w:cs="Arial"/>
        </w:rPr>
        <w:t xml:space="preserve"> difficult choices and will </w:t>
      </w:r>
      <w:r w:rsidR="00A95954">
        <w:rPr>
          <w:rFonts w:ascii="Arial" w:eastAsia="Aptos" w:hAnsi="Arial" w:cs="Arial"/>
        </w:rPr>
        <w:t xml:space="preserve">need to </w:t>
      </w:r>
      <w:r w:rsidR="00C77AFB">
        <w:rPr>
          <w:rFonts w:ascii="Arial" w:eastAsia="Aptos" w:hAnsi="Arial" w:cs="Arial"/>
        </w:rPr>
        <w:t xml:space="preserve">continue </w:t>
      </w:r>
      <w:r w:rsidR="00A95954">
        <w:rPr>
          <w:rFonts w:ascii="Arial" w:eastAsia="Aptos" w:hAnsi="Arial" w:cs="Arial"/>
        </w:rPr>
        <w:t>doing so over</w:t>
      </w:r>
      <w:r w:rsidR="00C77AFB">
        <w:rPr>
          <w:rFonts w:ascii="Arial" w:eastAsia="Aptos" w:hAnsi="Arial" w:cs="Arial"/>
        </w:rPr>
        <w:t xml:space="preserve"> the </w:t>
      </w:r>
      <w:r w:rsidR="00A95954">
        <w:rPr>
          <w:rFonts w:ascii="Arial" w:eastAsia="Aptos" w:hAnsi="Arial" w:cs="Arial"/>
        </w:rPr>
        <w:t xml:space="preserve">coming </w:t>
      </w:r>
      <w:r w:rsidR="00C77AFB">
        <w:rPr>
          <w:rFonts w:ascii="Arial" w:eastAsia="Aptos" w:hAnsi="Arial" w:cs="Arial"/>
        </w:rPr>
        <w:t>year</w:t>
      </w:r>
      <w:r w:rsidR="00542270" w:rsidRPr="009761C7">
        <w:rPr>
          <w:rFonts w:ascii="Arial" w:eastAsia="Aptos" w:hAnsi="Arial" w:cs="Arial"/>
        </w:rPr>
        <w:t xml:space="preserve">. </w:t>
      </w:r>
      <w:r w:rsidR="00D10B5C">
        <w:rPr>
          <w:rFonts w:ascii="Arial" w:eastAsia="Aptos" w:hAnsi="Arial" w:cs="Arial"/>
        </w:rPr>
        <w:t xml:space="preserve">We will </w:t>
      </w:r>
      <w:r w:rsidR="000A46BF">
        <w:rPr>
          <w:rFonts w:ascii="Arial" w:eastAsia="Aptos" w:hAnsi="Arial" w:cs="Arial"/>
        </w:rPr>
        <w:t xml:space="preserve">however </w:t>
      </w:r>
      <w:r w:rsidR="00D10B5C">
        <w:rPr>
          <w:rFonts w:ascii="Arial" w:eastAsia="Aptos" w:hAnsi="Arial" w:cs="Arial"/>
        </w:rPr>
        <w:t>manage these challenges and resulting risks</w:t>
      </w:r>
      <w:r w:rsidR="000A46BF">
        <w:rPr>
          <w:rFonts w:ascii="Arial" w:eastAsia="Aptos" w:hAnsi="Arial" w:cs="Arial"/>
        </w:rPr>
        <w:t>,</w:t>
      </w:r>
      <w:r w:rsidR="00542270" w:rsidRPr="009761C7">
        <w:rPr>
          <w:rFonts w:ascii="Arial" w:eastAsia="Aptos" w:hAnsi="Arial" w:cs="Arial"/>
        </w:rPr>
        <w:t xml:space="preserve"> through strengthen</w:t>
      </w:r>
      <w:r w:rsidR="00545F70" w:rsidRPr="009761C7">
        <w:rPr>
          <w:rFonts w:ascii="Arial" w:eastAsia="Aptos" w:hAnsi="Arial" w:cs="Arial"/>
        </w:rPr>
        <w:t>ing</w:t>
      </w:r>
      <w:r w:rsidR="00542270" w:rsidRPr="009761C7">
        <w:rPr>
          <w:rFonts w:ascii="Arial" w:eastAsia="Aptos" w:hAnsi="Arial" w:cs="Arial"/>
        </w:rPr>
        <w:t xml:space="preserve"> governance, improv</w:t>
      </w:r>
      <w:r w:rsidR="00545F70" w:rsidRPr="009761C7">
        <w:rPr>
          <w:rFonts w:ascii="Arial" w:eastAsia="Aptos" w:hAnsi="Arial" w:cs="Arial"/>
        </w:rPr>
        <w:t>ing</w:t>
      </w:r>
      <w:r w:rsidR="00542270" w:rsidRPr="009761C7">
        <w:rPr>
          <w:rFonts w:ascii="Arial" w:eastAsia="Aptos" w:hAnsi="Arial" w:cs="Arial"/>
        </w:rPr>
        <w:t xml:space="preserve"> planning maturity, closer alignment of workforce, finance and operational planning and enhanced partnership working across local authorities, the Regional Partnership Board, neighbouring Health Boards, primary care contractors and the third sector.</w:t>
      </w:r>
    </w:p>
    <w:p w14:paraId="27AB5DE7" w14:textId="2745FC6A" w:rsidR="00542270" w:rsidRPr="00167C80" w:rsidRDefault="00542270" w:rsidP="00167C80">
      <w:pPr>
        <w:spacing w:line="276" w:lineRule="auto"/>
        <w:jc w:val="both"/>
        <w:rPr>
          <w:rFonts w:ascii="Arial" w:eastAsia="Aptos" w:hAnsi="Arial" w:cs="Arial"/>
          <w:color w:val="FF0000"/>
        </w:rPr>
      </w:pPr>
      <w:r w:rsidRPr="009761C7">
        <w:rPr>
          <w:rFonts w:ascii="Arial" w:eastAsia="Aptos" w:hAnsi="Arial" w:cs="Arial"/>
        </w:rPr>
        <w:t>Taken together, the actions in this plan represent a</w:t>
      </w:r>
      <w:r w:rsidR="00630B20">
        <w:rPr>
          <w:rFonts w:ascii="Arial" w:eastAsia="Aptos" w:hAnsi="Arial" w:cs="Arial"/>
        </w:rPr>
        <w:t xml:space="preserve">n </w:t>
      </w:r>
      <w:r w:rsidRPr="009761C7">
        <w:rPr>
          <w:rFonts w:ascii="Arial" w:eastAsia="Aptos" w:hAnsi="Arial" w:cs="Arial"/>
        </w:rPr>
        <w:t>ambitious programme for 2026</w:t>
      </w:r>
      <w:r w:rsidR="009E572F" w:rsidRPr="009761C7">
        <w:rPr>
          <w:rFonts w:ascii="Arial" w:eastAsia="Aptos" w:hAnsi="Arial" w:cs="Arial"/>
        </w:rPr>
        <w:t>-</w:t>
      </w:r>
      <w:r w:rsidRPr="009761C7">
        <w:rPr>
          <w:rFonts w:ascii="Arial" w:eastAsia="Aptos" w:hAnsi="Arial" w:cs="Arial"/>
        </w:rPr>
        <w:t>27</w:t>
      </w:r>
      <w:r w:rsidR="00630B20">
        <w:rPr>
          <w:rFonts w:ascii="Arial" w:eastAsia="Aptos" w:hAnsi="Arial" w:cs="Arial"/>
        </w:rPr>
        <w:t xml:space="preserve"> and </w:t>
      </w:r>
      <w:r w:rsidRPr="009761C7">
        <w:rPr>
          <w:rFonts w:ascii="Arial" w:eastAsia="Aptos" w:hAnsi="Arial" w:cs="Arial"/>
        </w:rPr>
        <w:t xml:space="preserve">reflect </w:t>
      </w:r>
      <w:r w:rsidR="00630B20">
        <w:rPr>
          <w:rFonts w:ascii="Arial" w:eastAsia="Aptos" w:hAnsi="Arial" w:cs="Arial"/>
        </w:rPr>
        <w:t>our unwavering</w:t>
      </w:r>
      <w:r w:rsidRPr="009761C7">
        <w:rPr>
          <w:rFonts w:ascii="Arial" w:eastAsia="Aptos" w:hAnsi="Arial" w:cs="Arial"/>
        </w:rPr>
        <w:t xml:space="preserve"> commitment to improving performance</w:t>
      </w:r>
      <w:r w:rsidR="00630B20">
        <w:rPr>
          <w:rFonts w:ascii="Arial" w:eastAsia="Aptos" w:hAnsi="Arial" w:cs="Arial"/>
        </w:rPr>
        <w:t xml:space="preserve"> and outcomes</w:t>
      </w:r>
      <w:r w:rsidRPr="009761C7">
        <w:rPr>
          <w:rFonts w:ascii="Arial" w:eastAsia="Aptos" w:hAnsi="Arial" w:cs="Arial"/>
        </w:rPr>
        <w:t>, strengthening quality and safety, and laying the foundations for a sustainable system capable of delivering outstanding outcomes for the population of Cardiff and the Vale in the years ahead.</w:t>
      </w:r>
    </w:p>
    <w:p w14:paraId="166C0EAA" w14:textId="7EF6614E" w:rsidR="00C03806" w:rsidRPr="00C906CD" w:rsidRDefault="00DA7AA5" w:rsidP="00406171">
      <w:pPr>
        <w:spacing w:line="276" w:lineRule="auto"/>
        <w:rPr>
          <w:rFonts w:ascii="Arial" w:eastAsia="Aptos" w:hAnsi="Arial" w:cs="Arial"/>
          <w:b/>
          <w:bCs/>
        </w:rPr>
      </w:pPr>
      <w:r w:rsidRPr="00C906CD">
        <w:rPr>
          <w:rFonts w:ascii="Arial" w:eastAsia="Aptos" w:hAnsi="Arial" w:cs="Arial"/>
          <w:b/>
          <w:bCs/>
        </w:rPr>
        <w:br w:type="page"/>
      </w:r>
      <w:r w:rsidR="00C03806" w:rsidRPr="00C906CD">
        <w:rPr>
          <w:rFonts w:ascii="Arial" w:eastAsia="Aptos" w:hAnsi="Arial" w:cs="Arial"/>
          <w:b/>
          <w:bCs/>
        </w:rPr>
        <w:t xml:space="preserve">How to </w:t>
      </w:r>
      <w:r w:rsidR="009240E4" w:rsidRPr="00C906CD">
        <w:rPr>
          <w:rFonts w:ascii="Arial" w:eastAsia="Aptos" w:hAnsi="Arial" w:cs="Arial"/>
          <w:b/>
          <w:bCs/>
        </w:rPr>
        <w:t>r</w:t>
      </w:r>
      <w:r w:rsidR="00C03806" w:rsidRPr="00C906CD">
        <w:rPr>
          <w:rFonts w:ascii="Arial" w:eastAsia="Aptos" w:hAnsi="Arial" w:cs="Arial"/>
          <w:b/>
          <w:bCs/>
        </w:rPr>
        <w:t xml:space="preserve">ead our </w:t>
      </w:r>
      <w:r w:rsidR="009240E4" w:rsidRPr="00C906CD">
        <w:rPr>
          <w:rFonts w:ascii="Arial" w:eastAsia="Aptos" w:hAnsi="Arial" w:cs="Arial"/>
          <w:b/>
          <w:bCs/>
        </w:rPr>
        <w:t>r</w:t>
      </w:r>
      <w:r w:rsidR="00C03806" w:rsidRPr="00C906CD">
        <w:rPr>
          <w:rFonts w:ascii="Arial" w:eastAsia="Aptos" w:hAnsi="Arial" w:cs="Arial"/>
          <w:b/>
          <w:bCs/>
        </w:rPr>
        <w:t>efreshed 2026-27 Plan</w:t>
      </w:r>
    </w:p>
    <w:p w14:paraId="4A7B5DFC" w14:textId="4B22DEFC" w:rsidR="00C71A5B" w:rsidRPr="00C906CD" w:rsidRDefault="00C71A5B" w:rsidP="00705247">
      <w:pPr>
        <w:spacing w:line="276" w:lineRule="auto"/>
        <w:jc w:val="both"/>
        <w:rPr>
          <w:rFonts w:ascii="Arial" w:eastAsia="Arial" w:hAnsi="Arial" w:cs="Arial"/>
        </w:rPr>
      </w:pPr>
      <w:r w:rsidRPr="00C906CD">
        <w:rPr>
          <w:rFonts w:ascii="Arial" w:eastAsia="Arial" w:hAnsi="Arial" w:cs="Arial"/>
        </w:rPr>
        <w:t xml:space="preserve">Understanding our context and the environment we are operating in is essential to appreciating the subsequent choices and commitments </w:t>
      </w:r>
      <w:r w:rsidR="008D1871" w:rsidRPr="00C906CD">
        <w:rPr>
          <w:rFonts w:ascii="Arial" w:eastAsia="Arial" w:hAnsi="Arial" w:cs="Arial"/>
        </w:rPr>
        <w:t xml:space="preserve">we have chosen to make </w:t>
      </w:r>
      <w:r w:rsidRPr="00C906CD">
        <w:rPr>
          <w:rFonts w:ascii="Arial" w:eastAsia="Arial" w:hAnsi="Arial" w:cs="Arial"/>
        </w:rPr>
        <w:t xml:space="preserve">in this plan. </w:t>
      </w:r>
    </w:p>
    <w:p w14:paraId="79D1584C" w14:textId="4D4149AD" w:rsidR="00C71A5B" w:rsidRPr="00C906CD" w:rsidRDefault="00C71A5B" w:rsidP="00705247">
      <w:pPr>
        <w:spacing w:line="276" w:lineRule="auto"/>
        <w:jc w:val="both"/>
        <w:rPr>
          <w:rFonts w:ascii="Arial" w:eastAsia="Arial" w:hAnsi="Arial" w:cs="Arial"/>
        </w:rPr>
      </w:pPr>
      <w:r w:rsidRPr="00C906CD">
        <w:rPr>
          <w:rFonts w:ascii="Arial" w:eastAsia="Arial" w:hAnsi="Arial" w:cs="Arial"/>
        </w:rPr>
        <w:t>We have sought to design this plan so that it</w:t>
      </w:r>
      <w:r w:rsidR="002A1A68" w:rsidRPr="00C906CD">
        <w:rPr>
          <w:rFonts w:ascii="Arial" w:eastAsia="Arial" w:hAnsi="Arial" w:cs="Arial"/>
        </w:rPr>
        <w:t xml:space="preserve"> is </w:t>
      </w:r>
      <w:r w:rsidRPr="00C906CD">
        <w:rPr>
          <w:rFonts w:ascii="Arial" w:eastAsia="Arial" w:hAnsi="Arial" w:cs="Arial"/>
        </w:rPr>
        <w:t xml:space="preserve">clear, accessible, and transparent, helping readers understand not only </w:t>
      </w:r>
      <w:r w:rsidRPr="00C906CD">
        <w:rPr>
          <w:rFonts w:ascii="Arial" w:eastAsia="Arial" w:hAnsi="Arial" w:cs="Arial"/>
          <w:b/>
          <w:bCs/>
          <w:color w:val="156082" w:themeColor="accent1"/>
        </w:rPr>
        <w:t>what we are doing</w:t>
      </w:r>
      <w:r w:rsidRPr="00C906CD">
        <w:rPr>
          <w:rFonts w:ascii="Arial" w:eastAsia="Arial" w:hAnsi="Arial" w:cs="Arial"/>
        </w:rPr>
        <w:t xml:space="preserve">, but also </w:t>
      </w:r>
      <w:r w:rsidRPr="00C906CD">
        <w:rPr>
          <w:rFonts w:ascii="Arial" w:eastAsia="Arial" w:hAnsi="Arial" w:cs="Arial"/>
          <w:b/>
          <w:bCs/>
          <w:color w:val="156082" w:themeColor="accent1"/>
        </w:rPr>
        <w:t>why we are doing it</w:t>
      </w:r>
      <w:r w:rsidRPr="00C906CD">
        <w:rPr>
          <w:rFonts w:ascii="Arial" w:eastAsia="Arial" w:hAnsi="Arial" w:cs="Arial"/>
        </w:rPr>
        <w:t xml:space="preserve"> and </w:t>
      </w:r>
      <w:r w:rsidRPr="00C906CD">
        <w:rPr>
          <w:rFonts w:ascii="Arial" w:eastAsia="Arial" w:hAnsi="Arial" w:cs="Arial"/>
          <w:b/>
          <w:bCs/>
          <w:color w:val="156082" w:themeColor="accent1"/>
        </w:rPr>
        <w:t xml:space="preserve">how it subsequently aligns with our context and </w:t>
      </w:r>
      <w:r w:rsidRPr="00B24512">
        <w:rPr>
          <w:rFonts w:ascii="Arial" w:eastAsia="Arial" w:hAnsi="Arial" w:cs="Arial"/>
          <w:b/>
          <w:bCs/>
          <w:color w:val="156082"/>
        </w:rPr>
        <w:t>strategy</w:t>
      </w:r>
      <w:r w:rsidRPr="00C906CD">
        <w:rPr>
          <w:rFonts w:ascii="Arial" w:eastAsia="Arial" w:hAnsi="Arial" w:cs="Arial"/>
          <w:b/>
          <w:bCs/>
          <w:color w:val="156082" w:themeColor="accent1"/>
        </w:rPr>
        <w:t>.</w:t>
      </w:r>
    </w:p>
    <w:p w14:paraId="6F354DF3" w14:textId="77777777" w:rsidR="00C71A5B" w:rsidRPr="00C906CD" w:rsidRDefault="00C71A5B" w:rsidP="00705247">
      <w:pPr>
        <w:tabs>
          <w:tab w:val="num" w:pos="720"/>
        </w:tabs>
        <w:spacing w:line="276" w:lineRule="auto"/>
        <w:jc w:val="both"/>
        <w:rPr>
          <w:rFonts w:ascii="Arial" w:eastAsia="Arial" w:hAnsi="Arial" w:cs="Arial"/>
        </w:rPr>
      </w:pPr>
      <w:r w:rsidRPr="00C906CD">
        <w:rPr>
          <w:rFonts w:ascii="Arial" w:eastAsia="Arial" w:hAnsi="Arial" w:cs="Arial"/>
        </w:rPr>
        <w:t xml:space="preserve">The plan deliberately balances two dimensions. </w:t>
      </w:r>
    </w:p>
    <w:p w14:paraId="609579FF" w14:textId="57258A2E" w:rsidR="005E5E16" w:rsidRPr="00383533" w:rsidRDefault="005E5E16" w:rsidP="00D07A4C">
      <w:pPr>
        <w:pStyle w:val="ListParagraph"/>
        <w:numPr>
          <w:ilvl w:val="0"/>
          <w:numId w:val="55"/>
        </w:numPr>
        <w:tabs>
          <w:tab w:val="num" w:pos="720"/>
        </w:tabs>
        <w:spacing w:line="276" w:lineRule="auto"/>
        <w:jc w:val="both"/>
        <w:rPr>
          <w:rFonts w:ascii="Arial" w:eastAsia="Arial" w:hAnsi="Arial" w:cs="Arial"/>
          <w:i/>
          <w:iCs/>
        </w:rPr>
      </w:pPr>
      <w:r w:rsidRPr="00383533">
        <w:rPr>
          <w:rFonts w:ascii="Arial" w:eastAsia="Arial" w:hAnsi="Arial" w:cs="Arial"/>
          <w:b/>
          <w:bCs/>
        </w:rPr>
        <w:t>Long-term positioning</w:t>
      </w:r>
      <w:r w:rsidRPr="00383533">
        <w:rPr>
          <w:rFonts w:ascii="Arial" w:eastAsia="Arial" w:hAnsi="Arial" w:cs="Arial"/>
        </w:rPr>
        <w:t xml:space="preserve"> and steps to reorient the organisation for future sustainability and resilience. Set out in the </w:t>
      </w:r>
      <w:r w:rsidRPr="00383533">
        <w:rPr>
          <w:rFonts w:ascii="Arial" w:eastAsia="Arial" w:hAnsi="Arial" w:cs="Arial"/>
          <w:i/>
          <w:iCs/>
        </w:rPr>
        <w:t xml:space="preserve">Transforming Care and Services </w:t>
      </w:r>
      <w:r w:rsidRPr="00383533">
        <w:rPr>
          <w:rFonts w:ascii="Arial" w:eastAsia="Arial" w:hAnsi="Arial" w:cs="Arial"/>
        </w:rPr>
        <w:t>section.</w:t>
      </w:r>
    </w:p>
    <w:p w14:paraId="6AFC444F" w14:textId="32E7E0BE" w:rsidR="00C71A5B" w:rsidRPr="00383533" w:rsidRDefault="00C71A5B" w:rsidP="00D07A4C">
      <w:pPr>
        <w:pStyle w:val="ListParagraph"/>
        <w:numPr>
          <w:ilvl w:val="0"/>
          <w:numId w:val="55"/>
        </w:numPr>
        <w:tabs>
          <w:tab w:val="num" w:pos="720"/>
        </w:tabs>
        <w:spacing w:line="276" w:lineRule="auto"/>
        <w:jc w:val="both"/>
        <w:rPr>
          <w:rFonts w:ascii="Arial" w:eastAsia="Arial" w:hAnsi="Arial" w:cs="Arial"/>
        </w:rPr>
      </w:pPr>
      <w:r w:rsidRPr="00383533">
        <w:rPr>
          <w:rFonts w:ascii="Arial" w:eastAsia="Arial" w:hAnsi="Arial" w:cs="Arial"/>
          <w:b/>
          <w:bCs/>
        </w:rPr>
        <w:t xml:space="preserve">Near-term commitments </w:t>
      </w:r>
      <w:r w:rsidRPr="00383533">
        <w:rPr>
          <w:rFonts w:ascii="Arial" w:eastAsia="Arial" w:hAnsi="Arial" w:cs="Arial"/>
        </w:rPr>
        <w:t xml:space="preserve">and the actions we need to take to stabilise performance, meet year one ministerial requirements, and maintain safe quality services- set out in the </w:t>
      </w:r>
      <w:r w:rsidR="00C85FEE" w:rsidRPr="00383533">
        <w:rPr>
          <w:rFonts w:ascii="Arial" w:eastAsia="Arial" w:hAnsi="Arial" w:cs="Arial"/>
          <w:i/>
          <w:iCs/>
        </w:rPr>
        <w:t>Service Delivery</w:t>
      </w:r>
      <w:r w:rsidRPr="00383533">
        <w:rPr>
          <w:rFonts w:ascii="Arial" w:eastAsia="Arial" w:hAnsi="Arial" w:cs="Arial"/>
          <w:i/>
          <w:iCs/>
        </w:rPr>
        <w:t xml:space="preserve"> 2026-27 </w:t>
      </w:r>
      <w:r w:rsidRPr="00383533">
        <w:rPr>
          <w:rFonts w:ascii="Arial" w:eastAsia="Arial" w:hAnsi="Arial" w:cs="Arial"/>
        </w:rPr>
        <w:t>section.</w:t>
      </w:r>
    </w:p>
    <w:p w14:paraId="37B1925F" w14:textId="474B218C" w:rsidR="006805FD" w:rsidRPr="00C906CD" w:rsidRDefault="006805FD" w:rsidP="00705247">
      <w:pPr>
        <w:tabs>
          <w:tab w:val="num" w:pos="720"/>
        </w:tabs>
        <w:spacing w:line="276" w:lineRule="auto"/>
        <w:jc w:val="both"/>
        <w:rPr>
          <w:rFonts w:ascii="Arial" w:eastAsia="Arial" w:hAnsi="Arial" w:cs="Arial"/>
        </w:rPr>
      </w:pPr>
      <w:r w:rsidRPr="006805FD">
        <w:rPr>
          <w:rFonts w:ascii="Arial" w:eastAsia="Arial" w:hAnsi="Arial" w:cs="Arial"/>
        </w:rPr>
        <w:t xml:space="preserve">We </w:t>
      </w:r>
      <w:r w:rsidR="00AB3B9F" w:rsidRPr="00AB3B9F">
        <w:rPr>
          <w:rFonts w:ascii="Arial" w:eastAsia="Arial" w:hAnsi="Arial" w:cs="Arial"/>
        </w:rPr>
        <w:t>set out</w:t>
      </w:r>
      <w:r w:rsidRPr="006805FD">
        <w:rPr>
          <w:rFonts w:ascii="Arial" w:eastAsia="Arial" w:hAnsi="Arial" w:cs="Arial"/>
        </w:rPr>
        <w:t xml:space="preserve"> the strategic direction </w:t>
      </w:r>
      <w:r w:rsidR="00AB3B9F" w:rsidRPr="00AB3B9F">
        <w:rPr>
          <w:rFonts w:ascii="Arial" w:eastAsia="Arial" w:hAnsi="Arial" w:cs="Arial"/>
        </w:rPr>
        <w:t>at the outset</w:t>
      </w:r>
      <w:r w:rsidRPr="006805FD">
        <w:rPr>
          <w:rFonts w:ascii="Arial" w:eastAsia="Arial" w:hAnsi="Arial" w:cs="Arial"/>
        </w:rPr>
        <w:t xml:space="preserve"> to ensure that </w:t>
      </w:r>
      <w:proofErr w:type="gramStart"/>
      <w:r w:rsidRPr="006805FD">
        <w:rPr>
          <w:rFonts w:ascii="Arial" w:eastAsia="Arial" w:hAnsi="Arial" w:cs="Arial"/>
        </w:rPr>
        <w:t>our</w:t>
      </w:r>
      <w:proofErr w:type="gramEnd"/>
      <w:r w:rsidRPr="006805FD">
        <w:rPr>
          <w:rFonts w:ascii="Arial" w:eastAsia="Arial" w:hAnsi="Arial" w:cs="Arial"/>
        </w:rPr>
        <w:t xml:space="preserve"> in</w:t>
      </w:r>
      <w:r w:rsidR="00AB3B9F" w:rsidRPr="00AB3B9F">
        <w:rPr>
          <w:rFonts w:ascii="Cambria Math" w:eastAsia="Arial" w:hAnsi="Cambria Math" w:cs="Cambria Math"/>
        </w:rPr>
        <w:t>‑</w:t>
      </w:r>
      <w:r w:rsidRPr="006805FD">
        <w:rPr>
          <w:rFonts w:ascii="Arial" w:eastAsia="Arial" w:hAnsi="Arial" w:cs="Arial"/>
        </w:rPr>
        <w:t xml:space="preserve">year priorities are </w:t>
      </w:r>
      <w:r w:rsidR="00AB3B9F" w:rsidRPr="00AB3B9F">
        <w:rPr>
          <w:rFonts w:ascii="Arial" w:eastAsia="Arial" w:hAnsi="Arial" w:cs="Arial"/>
        </w:rPr>
        <w:t>firmly grounded</w:t>
      </w:r>
      <w:r w:rsidRPr="006805FD">
        <w:rPr>
          <w:rFonts w:ascii="Arial" w:eastAsia="Arial" w:hAnsi="Arial" w:cs="Arial"/>
        </w:rPr>
        <w:t xml:space="preserve"> in the long</w:t>
      </w:r>
      <w:r w:rsidR="00AB3B9F" w:rsidRPr="00AB3B9F">
        <w:rPr>
          <w:rFonts w:ascii="Cambria Math" w:eastAsia="Arial" w:hAnsi="Cambria Math" w:cs="Cambria Math"/>
        </w:rPr>
        <w:t>‑</w:t>
      </w:r>
      <w:r w:rsidRPr="006805FD">
        <w:rPr>
          <w:rFonts w:ascii="Arial" w:eastAsia="Arial" w:hAnsi="Arial" w:cs="Arial"/>
        </w:rPr>
        <w:t xml:space="preserve">term transformation required for sustainability, resilience and improved outcomes. </w:t>
      </w:r>
      <w:r w:rsidR="00AB3B9F" w:rsidRPr="00AB3B9F">
        <w:rPr>
          <w:rFonts w:ascii="Arial" w:eastAsia="Arial" w:hAnsi="Arial" w:cs="Arial"/>
        </w:rPr>
        <w:t>This structure</w:t>
      </w:r>
      <w:r w:rsidRPr="006805FD">
        <w:rPr>
          <w:rFonts w:ascii="Arial" w:eastAsia="Arial" w:hAnsi="Arial" w:cs="Arial"/>
        </w:rPr>
        <w:t xml:space="preserve"> makes </w:t>
      </w:r>
      <w:r w:rsidR="00AB3B9F" w:rsidRPr="00AB3B9F">
        <w:rPr>
          <w:rFonts w:ascii="Arial" w:eastAsia="Arial" w:hAnsi="Arial" w:cs="Arial"/>
        </w:rPr>
        <w:t>clear</w:t>
      </w:r>
      <w:r w:rsidRPr="006805FD">
        <w:rPr>
          <w:rFonts w:ascii="Arial" w:eastAsia="Arial" w:hAnsi="Arial" w:cs="Arial"/>
        </w:rPr>
        <w:t xml:space="preserve"> how the actions for 2026–27 </w:t>
      </w:r>
      <w:proofErr w:type="gramStart"/>
      <w:r w:rsidR="00AB3B9F" w:rsidRPr="00AB3B9F">
        <w:rPr>
          <w:rFonts w:ascii="Arial" w:eastAsia="Arial" w:hAnsi="Arial" w:cs="Arial"/>
        </w:rPr>
        <w:t>are</w:t>
      </w:r>
      <w:proofErr w:type="gramEnd"/>
      <w:r w:rsidR="00AB3B9F" w:rsidRPr="00AB3B9F">
        <w:rPr>
          <w:rFonts w:ascii="Arial" w:eastAsia="Arial" w:hAnsi="Arial" w:cs="Arial"/>
        </w:rPr>
        <w:t xml:space="preserve"> derived</w:t>
      </w:r>
      <w:r w:rsidRPr="006805FD">
        <w:rPr>
          <w:rFonts w:ascii="Arial" w:eastAsia="Arial" w:hAnsi="Arial" w:cs="Arial"/>
        </w:rPr>
        <w:t xml:space="preserve"> from, and contribute </w:t>
      </w:r>
      <w:r w:rsidR="00AB3B9F" w:rsidRPr="00AB3B9F">
        <w:rPr>
          <w:rFonts w:ascii="Arial" w:eastAsia="Arial" w:hAnsi="Arial" w:cs="Arial"/>
        </w:rPr>
        <w:t xml:space="preserve">directly </w:t>
      </w:r>
      <w:r w:rsidRPr="006805FD">
        <w:rPr>
          <w:rFonts w:ascii="Arial" w:eastAsia="Arial" w:hAnsi="Arial" w:cs="Arial"/>
        </w:rPr>
        <w:t>to, our wider organisational strategy.</w:t>
      </w:r>
    </w:p>
    <w:p w14:paraId="18CC44E1" w14:textId="77777777" w:rsidR="00C71A5B" w:rsidRPr="00C906CD" w:rsidRDefault="00C71A5B" w:rsidP="00705247">
      <w:pPr>
        <w:tabs>
          <w:tab w:val="num" w:pos="720"/>
        </w:tabs>
        <w:spacing w:line="276" w:lineRule="auto"/>
        <w:jc w:val="both"/>
        <w:rPr>
          <w:rFonts w:ascii="Arial" w:eastAsia="Arial" w:hAnsi="Arial" w:cs="Arial"/>
        </w:rPr>
      </w:pPr>
      <w:r w:rsidRPr="00C906CD">
        <w:rPr>
          <w:rFonts w:ascii="Arial" w:eastAsia="Arial" w:hAnsi="Arial" w:cs="Arial"/>
        </w:rPr>
        <w:t>Our plan speaks to the essential enablers that are going to help make all we set out possible across both the near and long term.  The document therefore subsequently has a focus on our workforce, digital, estates, finance, and partnerships.</w:t>
      </w:r>
    </w:p>
    <w:p w14:paraId="6F7B3A7C" w14:textId="1BF77DFB" w:rsidR="00C71A5B" w:rsidRPr="00C906CD" w:rsidRDefault="00C71A5B" w:rsidP="00705247">
      <w:pPr>
        <w:spacing w:line="276" w:lineRule="auto"/>
        <w:jc w:val="both"/>
        <w:rPr>
          <w:rFonts w:ascii="Arial" w:eastAsia="Arial" w:hAnsi="Arial" w:cs="Arial"/>
        </w:rPr>
      </w:pPr>
      <w:r w:rsidRPr="00C906CD">
        <w:rPr>
          <w:rFonts w:ascii="Arial" w:eastAsia="Arial" w:hAnsi="Arial" w:cs="Arial"/>
        </w:rPr>
        <w:t>Throughout, you will see</w:t>
      </w:r>
      <w:r w:rsidR="00915DC7" w:rsidRPr="00C906CD">
        <w:rPr>
          <w:rFonts w:ascii="Arial" w:eastAsia="Arial" w:hAnsi="Arial" w:cs="Arial"/>
        </w:rPr>
        <w:t xml:space="preserve"> </w:t>
      </w:r>
      <w:r w:rsidR="006E33D5" w:rsidRPr="00C906CD">
        <w:rPr>
          <w:rFonts w:ascii="Arial" w:eastAsia="Arial" w:hAnsi="Arial" w:cs="Arial"/>
          <w:b/>
          <w:bCs/>
        </w:rPr>
        <w:t xml:space="preserve">priority </w:t>
      </w:r>
      <w:r w:rsidRPr="00C906CD">
        <w:rPr>
          <w:rFonts w:ascii="Arial" w:eastAsia="Arial" w:hAnsi="Arial" w:cs="Arial"/>
          <w:b/>
          <w:bCs/>
        </w:rPr>
        <w:t>actions</w:t>
      </w:r>
      <w:r w:rsidRPr="00C906CD">
        <w:rPr>
          <w:rFonts w:ascii="Arial" w:eastAsia="Arial" w:hAnsi="Arial" w:cs="Arial"/>
        </w:rPr>
        <w:t xml:space="preserve"> that we are making a commitment to deliver – </w:t>
      </w:r>
      <w:r w:rsidR="00FF53A5">
        <w:rPr>
          <w:rFonts w:ascii="Arial" w:eastAsia="Arial" w:hAnsi="Arial" w:cs="Arial"/>
        </w:rPr>
        <w:t>either</w:t>
      </w:r>
      <w:r w:rsidRPr="00C906CD">
        <w:rPr>
          <w:rFonts w:ascii="Arial" w:eastAsia="Arial" w:hAnsi="Arial" w:cs="Arial"/>
        </w:rPr>
        <w:t xml:space="preserve"> through our </w:t>
      </w:r>
      <w:r w:rsidR="00AB12C7">
        <w:rPr>
          <w:rFonts w:ascii="Arial" w:eastAsia="Arial" w:hAnsi="Arial" w:cs="Arial"/>
        </w:rPr>
        <w:t>S</w:t>
      </w:r>
      <w:r w:rsidRPr="00C906CD">
        <w:rPr>
          <w:rFonts w:ascii="Arial" w:eastAsia="Arial" w:hAnsi="Arial" w:cs="Arial"/>
        </w:rPr>
        <w:t xml:space="preserve">trategic </w:t>
      </w:r>
      <w:r w:rsidR="00AB12C7">
        <w:rPr>
          <w:rFonts w:ascii="Arial" w:eastAsia="Arial" w:hAnsi="Arial" w:cs="Arial"/>
        </w:rPr>
        <w:t>P</w:t>
      </w:r>
      <w:r w:rsidRPr="00C906CD">
        <w:rPr>
          <w:rFonts w:ascii="Arial" w:eastAsia="Arial" w:hAnsi="Arial" w:cs="Arial"/>
        </w:rPr>
        <w:t xml:space="preserve">ortfolio’s for the </w:t>
      </w:r>
      <w:r w:rsidR="00727F07">
        <w:rPr>
          <w:rFonts w:ascii="Arial" w:eastAsia="Arial" w:hAnsi="Arial" w:cs="Arial"/>
        </w:rPr>
        <w:t>longer-</w:t>
      </w:r>
      <w:r w:rsidRPr="00C906CD">
        <w:rPr>
          <w:rFonts w:ascii="Arial" w:eastAsia="Arial" w:hAnsi="Arial" w:cs="Arial"/>
        </w:rPr>
        <w:t xml:space="preserve">term work or through existing management structures for </w:t>
      </w:r>
      <w:r w:rsidR="00E86CDB">
        <w:rPr>
          <w:rFonts w:ascii="Arial" w:eastAsia="Arial" w:hAnsi="Arial" w:cs="Arial"/>
        </w:rPr>
        <w:t xml:space="preserve">nearer </w:t>
      </w:r>
      <w:r w:rsidR="00041CBE" w:rsidRPr="00C906CD">
        <w:rPr>
          <w:rFonts w:ascii="Arial" w:eastAsia="Arial" w:hAnsi="Arial" w:cs="Arial"/>
        </w:rPr>
        <w:t>term</w:t>
      </w:r>
      <w:r w:rsidRPr="00C906CD">
        <w:rPr>
          <w:rFonts w:ascii="Arial" w:eastAsia="Arial" w:hAnsi="Arial" w:cs="Arial"/>
        </w:rPr>
        <w:t xml:space="preserve"> actions.</w:t>
      </w:r>
    </w:p>
    <w:p w14:paraId="657FA393" w14:textId="19636E81" w:rsidR="00C71A5B" w:rsidRPr="00DB29D4" w:rsidRDefault="00C71A5B" w:rsidP="00705247">
      <w:pPr>
        <w:spacing w:line="276" w:lineRule="auto"/>
        <w:jc w:val="both"/>
        <w:rPr>
          <w:rFonts w:ascii="Arial" w:eastAsia="Arial" w:hAnsi="Arial" w:cs="Arial"/>
          <w:color w:val="FF0000"/>
        </w:rPr>
      </w:pPr>
      <w:r w:rsidRPr="00C906CD">
        <w:rPr>
          <w:rFonts w:ascii="Arial" w:eastAsia="Arial" w:hAnsi="Arial" w:cs="Arial"/>
        </w:rPr>
        <w:t xml:space="preserve">These </w:t>
      </w:r>
      <w:r w:rsidR="0036257E" w:rsidRPr="00C906CD">
        <w:rPr>
          <w:rFonts w:ascii="Arial" w:eastAsia="Arial" w:hAnsi="Arial" w:cs="Arial"/>
        </w:rPr>
        <w:t xml:space="preserve">priority </w:t>
      </w:r>
      <w:r w:rsidRPr="00C906CD">
        <w:rPr>
          <w:rFonts w:ascii="Arial" w:eastAsia="Arial" w:hAnsi="Arial" w:cs="Arial"/>
        </w:rPr>
        <w:t xml:space="preserve">actions are accompanied by a “Plan on a Page” </w:t>
      </w:r>
      <w:r w:rsidR="000E15B0">
        <w:rPr>
          <w:rFonts w:ascii="Arial" w:eastAsia="Arial" w:hAnsi="Arial" w:cs="Arial"/>
        </w:rPr>
        <w:t>which is</w:t>
      </w:r>
      <w:r w:rsidR="0036257E" w:rsidRPr="00C906CD">
        <w:rPr>
          <w:rFonts w:ascii="Arial" w:eastAsia="Arial" w:hAnsi="Arial" w:cs="Arial"/>
        </w:rPr>
        <w:t xml:space="preserve"> </w:t>
      </w:r>
      <w:r w:rsidRPr="00C906CD">
        <w:rPr>
          <w:rFonts w:ascii="Arial" w:eastAsia="Arial" w:hAnsi="Arial" w:cs="Arial"/>
        </w:rPr>
        <w:t>designed to offer assurance on how we will deliver these promises</w:t>
      </w:r>
      <w:r w:rsidR="00CE1FBF">
        <w:rPr>
          <w:rFonts w:ascii="Arial" w:eastAsia="Arial" w:hAnsi="Arial" w:cs="Arial"/>
        </w:rPr>
        <w:t>. T</w:t>
      </w:r>
      <w:r w:rsidR="001D4C8B" w:rsidRPr="00677FBB">
        <w:rPr>
          <w:rFonts w:ascii="Arial" w:eastAsia="Arial" w:hAnsi="Arial" w:cs="Arial"/>
        </w:rPr>
        <w:t>hese</w:t>
      </w:r>
      <w:r w:rsidR="001D4C8B">
        <w:rPr>
          <w:rFonts w:ascii="Arial" w:eastAsia="Arial" w:hAnsi="Arial" w:cs="Arial"/>
        </w:rPr>
        <w:t xml:space="preserve"> can be found in </w:t>
      </w:r>
      <w:r w:rsidR="00DB29D4" w:rsidRPr="00F71BF4">
        <w:rPr>
          <w:rFonts w:ascii="Arial" w:eastAsia="Arial" w:hAnsi="Arial" w:cs="Arial"/>
        </w:rPr>
        <w:t xml:space="preserve">the </w:t>
      </w:r>
      <w:r w:rsidR="00F71BF4" w:rsidRPr="001E08F5">
        <w:rPr>
          <w:rFonts w:ascii="Arial" w:eastAsia="Arial" w:hAnsi="Arial" w:cs="Arial"/>
        </w:rPr>
        <w:t xml:space="preserve">‘Annual Plan </w:t>
      </w:r>
      <w:r w:rsidR="00202947">
        <w:rPr>
          <w:rFonts w:ascii="Arial" w:eastAsia="Arial" w:hAnsi="Arial" w:cs="Arial"/>
        </w:rPr>
        <w:t>2026-27</w:t>
      </w:r>
      <w:r w:rsidR="00F71BF4" w:rsidRPr="001E08F5">
        <w:rPr>
          <w:rFonts w:ascii="Arial" w:eastAsia="Arial" w:hAnsi="Arial" w:cs="Arial"/>
        </w:rPr>
        <w:t xml:space="preserve"> </w:t>
      </w:r>
      <w:r w:rsidR="00695680">
        <w:rPr>
          <w:rFonts w:ascii="Arial" w:eastAsia="Arial" w:hAnsi="Arial" w:cs="Arial"/>
        </w:rPr>
        <w:t>Supporting</w:t>
      </w:r>
      <w:r w:rsidR="00F71BF4" w:rsidRPr="001E08F5">
        <w:rPr>
          <w:rFonts w:ascii="Arial" w:eastAsia="Arial" w:hAnsi="Arial" w:cs="Arial"/>
        </w:rPr>
        <w:t xml:space="preserve"> Evidence Pack’</w:t>
      </w:r>
      <w:r w:rsidR="001E08F5">
        <w:rPr>
          <w:rFonts w:ascii="Arial" w:eastAsia="Arial" w:hAnsi="Arial" w:cs="Arial"/>
        </w:rPr>
        <w:t xml:space="preserve">. </w:t>
      </w:r>
    </w:p>
    <w:p w14:paraId="6CB33A68" w14:textId="73F95955" w:rsidR="00C71A5B" w:rsidRPr="00C906CD" w:rsidRDefault="00C71A5B" w:rsidP="00705247">
      <w:pPr>
        <w:spacing w:line="276" w:lineRule="auto"/>
        <w:jc w:val="both"/>
        <w:rPr>
          <w:rFonts w:ascii="Arial" w:eastAsia="Arial" w:hAnsi="Arial" w:cs="Arial"/>
        </w:rPr>
      </w:pPr>
      <w:r w:rsidRPr="00C906CD">
        <w:rPr>
          <w:rFonts w:ascii="Arial" w:eastAsia="Arial" w:hAnsi="Arial" w:cs="Arial"/>
        </w:rPr>
        <w:t>By reading this plan, you will see how we are responding to our context and our immediate challenges whil</w:t>
      </w:r>
      <w:r w:rsidR="00AD32B5" w:rsidRPr="00C906CD">
        <w:rPr>
          <w:rFonts w:ascii="Arial" w:eastAsia="Arial" w:hAnsi="Arial" w:cs="Arial"/>
        </w:rPr>
        <w:t>st s</w:t>
      </w:r>
      <w:r w:rsidRPr="00C906CD">
        <w:rPr>
          <w:rFonts w:ascii="Arial" w:eastAsia="Arial" w:hAnsi="Arial" w:cs="Arial"/>
        </w:rPr>
        <w:t xml:space="preserve">taying true to </w:t>
      </w:r>
      <w:r w:rsidR="00AD32B5" w:rsidRPr="00C906CD">
        <w:rPr>
          <w:rFonts w:ascii="Arial" w:eastAsia="Arial" w:hAnsi="Arial" w:cs="Arial"/>
        </w:rPr>
        <w:t xml:space="preserve">our strategic vision </w:t>
      </w:r>
      <w:r w:rsidR="00F009C1">
        <w:rPr>
          <w:rFonts w:ascii="Arial" w:eastAsia="Arial" w:hAnsi="Arial" w:cs="Arial"/>
        </w:rPr>
        <w:t xml:space="preserve">- </w:t>
      </w:r>
      <w:r w:rsidRPr="00C906CD">
        <w:rPr>
          <w:rFonts w:ascii="Arial" w:eastAsia="Arial" w:hAnsi="Arial" w:cs="Arial"/>
          <w:i/>
          <w:iCs/>
        </w:rPr>
        <w:t>working together to improve lives and reduce health inequalities across our communities.</w:t>
      </w:r>
    </w:p>
    <w:p w14:paraId="0DEA8D16" w14:textId="77777777" w:rsidR="00C71A5B" w:rsidRPr="00677FBB" w:rsidRDefault="00C71A5B" w:rsidP="00705247">
      <w:pPr>
        <w:spacing w:line="276" w:lineRule="auto"/>
        <w:rPr>
          <w:rFonts w:ascii="Arial" w:hAnsi="Arial" w:cs="Arial"/>
        </w:rPr>
      </w:pPr>
    </w:p>
    <w:p w14:paraId="2106F9D9" w14:textId="77777777" w:rsidR="00C71A5B" w:rsidRPr="00C906CD" w:rsidRDefault="00C71A5B" w:rsidP="00705247">
      <w:pPr>
        <w:spacing w:line="276" w:lineRule="auto"/>
        <w:rPr>
          <w:rFonts w:ascii="Arial" w:eastAsia="Aptos" w:hAnsi="Arial" w:cs="Arial"/>
          <w:b/>
          <w:bCs/>
          <w:color w:val="0F4761" w:themeColor="accent1" w:themeShade="BF"/>
        </w:rPr>
      </w:pPr>
      <w:r w:rsidRPr="00C906CD">
        <w:rPr>
          <w:rFonts w:ascii="Arial" w:eastAsia="Aptos" w:hAnsi="Arial" w:cs="Arial"/>
          <w:b/>
          <w:bCs/>
        </w:rPr>
        <w:br w:type="page"/>
      </w:r>
    </w:p>
    <w:p w14:paraId="5776A54F" w14:textId="32D49939" w:rsidR="00E752B0" w:rsidRPr="00C906CD" w:rsidRDefault="00E752B0" w:rsidP="00705247">
      <w:pPr>
        <w:pStyle w:val="Heading1"/>
        <w:spacing w:line="276" w:lineRule="auto"/>
        <w:rPr>
          <w:rFonts w:ascii="Arial" w:eastAsia="Aptos" w:hAnsi="Arial" w:cs="Arial"/>
          <w:b/>
          <w:bCs/>
          <w:sz w:val="24"/>
          <w:szCs w:val="24"/>
        </w:rPr>
      </w:pPr>
      <w:bookmarkStart w:id="4" w:name="_Toc224128199"/>
      <w:bookmarkStart w:id="5" w:name="_Toc224904013"/>
      <w:r w:rsidRPr="00C906CD">
        <w:rPr>
          <w:rFonts w:ascii="Arial" w:eastAsia="Aptos" w:hAnsi="Arial" w:cs="Arial"/>
          <w:b/>
          <w:bCs/>
          <w:sz w:val="24"/>
          <w:szCs w:val="24"/>
        </w:rPr>
        <w:t>Introducing ourselves</w:t>
      </w:r>
      <w:bookmarkEnd w:id="4"/>
      <w:bookmarkEnd w:id="5"/>
      <w:r w:rsidRPr="00C906CD">
        <w:rPr>
          <w:rFonts w:ascii="Arial" w:eastAsia="Aptos" w:hAnsi="Arial" w:cs="Arial"/>
          <w:b/>
          <w:bCs/>
          <w:sz w:val="24"/>
          <w:szCs w:val="24"/>
        </w:rPr>
        <w:t xml:space="preserve"> </w:t>
      </w:r>
    </w:p>
    <w:p w14:paraId="7D2D5072" w14:textId="16586064" w:rsidR="00D06BA3" w:rsidRPr="00C906CD" w:rsidRDefault="00A56C5C" w:rsidP="00705247">
      <w:pPr>
        <w:pStyle w:val="Heading2"/>
        <w:spacing w:line="276" w:lineRule="auto"/>
        <w:rPr>
          <w:rFonts w:ascii="Arial" w:hAnsi="Arial" w:cs="Arial"/>
          <w:sz w:val="24"/>
          <w:szCs w:val="24"/>
        </w:rPr>
      </w:pPr>
      <w:bookmarkStart w:id="6" w:name="_Toc224128200"/>
      <w:bookmarkStart w:id="7" w:name="_Toc224904014"/>
      <w:r w:rsidRPr="00C906CD">
        <w:rPr>
          <w:rFonts w:ascii="Arial" w:hAnsi="Arial" w:cs="Arial"/>
          <w:sz w:val="24"/>
          <w:szCs w:val="24"/>
        </w:rPr>
        <w:t>About us</w:t>
      </w:r>
      <w:bookmarkEnd w:id="6"/>
      <w:bookmarkEnd w:id="7"/>
      <w:r w:rsidRPr="00C906CD">
        <w:rPr>
          <w:rFonts w:ascii="Arial" w:hAnsi="Arial" w:cs="Arial"/>
          <w:sz w:val="24"/>
          <w:szCs w:val="24"/>
        </w:rPr>
        <w:t xml:space="preserve"> </w:t>
      </w:r>
    </w:p>
    <w:p w14:paraId="2F9E9F50" w14:textId="50DBF2EE" w:rsidR="00BD2A83" w:rsidRPr="00C906CD" w:rsidRDefault="00794883" w:rsidP="00705247">
      <w:pPr>
        <w:spacing w:before="120" w:after="120" w:line="276" w:lineRule="auto"/>
        <w:jc w:val="both"/>
        <w:rPr>
          <w:rFonts w:ascii="Arial" w:eastAsia="Arial" w:hAnsi="Arial" w:cs="Arial"/>
          <w:b/>
          <w:bCs/>
        </w:rPr>
      </w:pPr>
      <w:r w:rsidRPr="00C906CD">
        <w:rPr>
          <w:rFonts w:ascii="Arial" w:eastAsia="Arial" w:hAnsi="Arial" w:cs="Arial"/>
        </w:rPr>
        <w:t xml:space="preserve">Established in 2009 </w:t>
      </w:r>
      <w:r w:rsidR="004C30D0" w:rsidRPr="00C906CD">
        <w:rPr>
          <w:rFonts w:ascii="Arial" w:eastAsia="Arial" w:hAnsi="Arial" w:cs="Arial"/>
        </w:rPr>
        <w:t>we are one of the largest NHS organisations in Europe</w:t>
      </w:r>
      <w:r w:rsidR="00477A76">
        <w:rPr>
          <w:rFonts w:ascii="Arial" w:eastAsia="Arial" w:hAnsi="Arial" w:cs="Arial"/>
        </w:rPr>
        <w:t xml:space="preserve"> that </w:t>
      </w:r>
      <w:r w:rsidR="00364121" w:rsidRPr="00C906CD">
        <w:rPr>
          <w:rFonts w:ascii="Arial" w:eastAsia="Arial" w:hAnsi="Arial" w:cs="Arial"/>
        </w:rPr>
        <w:t>continually seek</w:t>
      </w:r>
      <w:r w:rsidR="00477A76">
        <w:rPr>
          <w:rFonts w:ascii="Arial" w:eastAsia="Arial" w:hAnsi="Arial" w:cs="Arial"/>
        </w:rPr>
        <w:t>s</w:t>
      </w:r>
      <w:r w:rsidR="00364121" w:rsidRPr="00C906CD">
        <w:rPr>
          <w:rFonts w:ascii="Arial" w:eastAsia="Arial" w:hAnsi="Arial" w:cs="Arial"/>
        </w:rPr>
        <w:t xml:space="preserve"> to be </w:t>
      </w:r>
      <w:r w:rsidR="00E90BD6" w:rsidRPr="00C906CD">
        <w:rPr>
          <w:rFonts w:ascii="Arial" w:eastAsia="Arial" w:hAnsi="Arial" w:cs="Arial"/>
        </w:rPr>
        <w:t>values driven</w:t>
      </w:r>
      <w:r w:rsidR="0090681E">
        <w:rPr>
          <w:rFonts w:ascii="Arial" w:eastAsia="Arial" w:hAnsi="Arial" w:cs="Arial"/>
        </w:rPr>
        <w:t>. O</w:t>
      </w:r>
      <w:r w:rsidR="00364121" w:rsidRPr="00C906CD">
        <w:rPr>
          <w:rFonts w:ascii="Arial" w:eastAsia="Arial" w:hAnsi="Arial" w:cs="Arial"/>
        </w:rPr>
        <w:t xml:space="preserve">ne which is </w:t>
      </w:r>
      <w:r w:rsidR="00E90BD6" w:rsidRPr="008E22E1">
        <w:rPr>
          <w:rFonts w:ascii="Arial" w:eastAsia="Arial" w:hAnsi="Arial" w:cs="Arial"/>
          <w:b/>
          <w:bCs/>
          <w:color w:val="156082"/>
        </w:rPr>
        <w:t xml:space="preserve">kind </w:t>
      </w:r>
      <w:r w:rsidR="0015720A" w:rsidRPr="008E22E1">
        <w:rPr>
          <w:rFonts w:ascii="Arial" w:eastAsia="Arial" w:hAnsi="Arial" w:cs="Arial"/>
          <w:b/>
          <w:bCs/>
          <w:color w:val="156082"/>
        </w:rPr>
        <w:t xml:space="preserve">&amp; </w:t>
      </w:r>
      <w:r w:rsidR="00E90BD6" w:rsidRPr="008E22E1">
        <w:rPr>
          <w:rFonts w:ascii="Arial" w:eastAsia="Arial" w:hAnsi="Arial" w:cs="Arial"/>
          <w:b/>
          <w:bCs/>
          <w:color w:val="156082"/>
        </w:rPr>
        <w:t>caring</w:t>
      </w:r>
      <w:r w:rsidR="0015720A" w:rsidRPr="008E22E1">
        <w:rPr>
          <w:rFonts w:ascii="Arial" w:eastAsia="Arial" w:hAnsi="Arial" w:cs="Arial"/>
          <w:b/>
          <w:bCs/>
          <w:color w:val="156082"/>
        </w:rPr>
        <w:t xml:space="preserve"> </w:t>
      </w:r>
      <w:r w:rsidR="0015720A" w:rsidRPr="00C906CD">
        <w:rPr>
          <w:rFonts w:ascii="Arial" w:eastAsia="Arial" w:hAnsi="Arial" w:cs="Arial"/>
        </w:rPr>
        <w:t>and</w:t>
      </w:r>
      <w:r w:rsidR="0015720A" w:rsidRPr="00C906CD">
        <w:rPr>
          <w:rFonts w:ascii="Arial" w:eastAsia="Arial" w:hAnsi="Arial" w:cs="Arial"/>
          <w:b/>
          <w:bCs/>
        </w:rPr>
        <w:t xml:space="preserve"> </w:t>
      </w:r>
      <w:r w:rsidR="00E90BD6" w:rsidRPr="008E22E1">
        <w:rPr>
          <w:rFonts w:ascii="Arial" w:eastAsia="Arial" w:hAnsi="Arial" w:cs="Arial"/>
          <w:b/>
          <w:bCs/>
          <w:color w:val="156082"/>
        </w:rPr>
        <w:t>respectful</w:t>
      </w:r>
      <w:r w:rsidR="00BD2A83" w:rsidRPr="00C906CD">
        <w:rPr>
          <w:rFonts w:ascii="Arial" w:eastAsia="Arial" w:hAnsi="Arial" w:cs="Arial"/>
          <w:b/>
          <w:bCs/>
        </w:rPr>
        <w:t xml:space="preserve">. </w:t>
      </w:r>
      <w:r w:rsidR="00BD2A83" w:rsidRPr="00C906CD">
        <w:rPr>
          <w:rFonts w:ascii="Arial" w:eastAsia="Arial" w:hAnsi="Arial" w:cs="Arial"/>
        </w:rPr>
        <w:t>One that</w:t>
      </w:r>
      <w:r w:rsidR="00BD2A83" w:rsidRPr="00C906CD">
        <w:rPr>
          <w:rFonts w:ascii="Arial" w:eastAsia="Arial" w:hAnsi="Arial" w:cs="Arial"/>
          <w:b/>
          <w:bCs/>
        </w:rPr>
        <w:t xml:space="preserve"> </w:t>
      </w:r>
      <w:r w:rsidR="006E0D36" w:rsidRPr="00C906CD">
        <w:rPr>
          <w:rFonts w:ascii="Arial" w:eastAsia="Arial" w:hAnsi="Arial" w:cs="Arial"/>
        </w:rPr>
        <w:t>acts with</w:t>
      </w:r>
      <w:r w:rsidR="006E0D36" w:rsidRPr="00C906CD">
        <w:rPr>
          <w:rFonts w:ascii="Arial" w:eastAsia="Arial" w:hAnsi="Arial" w:cs="Arial"/>
          <w:b/>
          <w:bCs/>
        </w:rPr>
        <w:t xml:space="preserve"> </w:t>
      </w:r>
      <w:r w:rsidR="00946FA9" w:rsidRPr="00B24512">
        <w:rPr>
          <w:rFonts w:ascii="Arial" w:eastAsia="Arial" w:hAnsi="Arial" w:cs="Arial"/>
          <w:b/>
          <w:bCs/>
          <w:color w:val="156082"/>
        </w:rPr>
        <w:t xml:space="preserve">trust and integrity </w:t>
      </w:r>
      <w:r w:rsidR="00946FA9" w:rsidRPr="00C906CD">
        <w:rPr>
          <w:rFonts w:ascii="Arial" w:eastAsia="Arial" w:hAnsi="Arial" w:cs="Arial"/>
        </w:rPr>
        <w:t>whilst taking</w:t>
      </w:r>
      <w:r w:rsidR="00946FA9" w:rsidRPr="00C906CD">
        <w:rPr>
          <w:rFonts w:ascii="Arial" w:eastAsia="Arial" w:hAnsi="Arial" w:cs="Arial"/>
          <w:b/>
          <w:bCs/>
        </w:rPr>
        <w:t xml:space="preserve"> </w:t>
      </w:r>
      <w:r w:rsidR="00946FA9" w:rsidRPr="008E22E1">
        <w:rPr>
          <w:rFonts w:ascii="Arial" w:eastAsia="Arial" w:hAnsi="Arial" w:cs="Arial"/>
          <w:b/>
          <w:bCs/>
          <w:color w:val="156082"/>
        </w:rPr>
        <w:t>personal responsibility</w:t>
      </w:r>
      <w:r w:rsidR="00BD2A83" w:rsidRPr="00C906CD">
        <w:rPr>
          <w:rFonts w:ascii="Arial" w:eastAsia="Arial" w:hAnsi="Arial" w:cs="Arial"/>
          <w:b/>
          <w:bCs/>
        </w:rPr>
        <w:t>.</w:t>
      </w:r>
    </w:p>
    <w:p w14:paraId="25B4B61D" w14:textId="5DF0E182" w:rsidR="004E48A0" w:rsidRPr="00C906CD" w:rsidRDefault="00BD2A83" w:rsidP="00705247">
      <w:pPr>
        <w:spacing w:before="120" w:after="120" w:line="276" w:lineRule="auto"/>
        <w:jc w:val="both"/>
        <w:rPr>
          <w:rFonts w:ascii="Arial" w:eastAsia="Arial" w:hAnsi="Arial" w:cs="Arial"/>
        </w:rPr>
      </w:pPr>
      <w:r w:rsidRPr="00C906CD">
        <w:rPr>
          <w:rFonts w:ascii="Arial" w:eastAsia="Arial" w:hAnsi="Arial" w:cs="Arial"/>
        </w:rPr>
        <w:t xml:space="preserve">We </w:t>
      </w:r>
      <w:r w:rsidR="004E48A0" w:rsidRPr="00C906CD">
        <w:rPr>
          <w:rFonts w:ascii="Arial" w:eastAsia="Arial" w:hAnsi="Arial" w:cs="Arial"/>
        </w:rPr>
        <w:t>provide a range of health and wellbeing services</w:t>
      </w:r>
      <w:r w:rsidR="004C03E0" w:rsidRPr="00C906CD">
        <w:rPr>
          <w:rFonts w:ascii="Arial" w:eastAsia="Arial" w:hAnsi="Arial" w:cs="Arial"/>
        </w:rPr>
        <w:t xml:space="preserve"> spending </w:t>
      </w:r>
      <w:r w:rsidR="004E48A0" w:rsidRPr="00C906CD">
        <w:rPr>
          <w:rFonts w:ascii="Arial" w:eastAsia="Arial" w:hAnsi="Arial" w:cs="Arial"/>
        </w:rPr>
        <w:t xml:space="preserve">around £2.1 </w:t>
      </w:r>
      <w:r w:rsidR="001038F4" w:rsidRPr="00C906CD">
        <w:rPr>
          <w:rFonts w:ascii="Arial" w:eastAsia="Arial" w:hAnsi="Arial" w:cs="Arial"/>
        </w:rPr>
        <w:t>b</w:t>
      </w:r>
      <w:r w:rsidR="004E48A0" w:rsidRPr="00C906CD">
        <w:rPr>
          <w:rFonts w:ascii="Arial" w:eastAsia="Arial" w:hAnsi="Arial" w:cs="Arial"/>
        </w:rPr>
        <w:t xml:space="preserve">illion a year on providing our communities with the full range of health and wellbeing services across Primary and community-based services, Acute services through our two main University Hospitals and Children’s Hospital, </w:t>
      </w:r>
      <w:r w:rsidR="66A30680" w:rsidRPr="00C94F42">
        <w:rPr>
          <w:rFonts w:ascii="Arial" w:eastAsia="Arial" w:hAnsi="Arial" w:cs="Arial"/>
        </w:rPr>
        <w:t xml:space="preserve">and </w:t>
      </w:r>
      <w:r w:rsidR="004E48A0" w:rsidRPr="00C906CD">
        <w:rPr>
          <w:rFonts w:ascii="Arial" w:eastAsia="Arial" w:hAnsi="Arial" w:cs="Arial"/>
        </w:rPr>
        <w:t>Public Health</w:t>
      </w:r>
      <w:r w:rsidR="66A30680" w:rsidRPr="00C94F42">
        <w:rPr>
          <w:rFonts w:ascii="Arial" w:eastAsia="Arial" w:hAnsi="Arial" w:cs="Arial"/>
        </w:rPr>
        <w:t>, in which</w:t>
      </w:r>
      <w:r w:rsidR="004E48A0" w:rsidRPr="00C906CD">
        <w:rPr>
          <w:rFonts w:ascii="Arial" w:eastAsia="Arial" w:hAnsi="Arial" w:cs="Arial"/>
        </w:rPr>
        <w:t xml:space="preserve"> we support </w:t>
      </w:r>
      <w:r w:rsidR="66A30680" w:rsidRPr="00C94F42">
        <w:rPr>
          <w:rFonts w:ascii="Arial" w:eastAsia="Arial" w:hAnsi="Arial" w:cs="Arial"/>
        </w:rPr>
        <w:t>people in</w:t>
      </w:r>
      <w:r w:rsidR="004E48A0" w:rsidRPr="00C906CD">
        <w:rPr>
          <w:rFonts w:ascii="Arial" w:eastAsia="Arial" w:hAnsi="Arial" w:cs="Arial"/>
        </w:rPr>
        <w:t xml:space="preserve"> Cardiff and Vale </w:t>
      </w:r>
      <w:r w:rsidR="66A30680" w:rsidRPr="00C94F42">
        <w:rPr>
          <w:rFonts w:ascii="Arial" w:eastAsia="Arial" w:hAnsi="Arial" w:cs="Arial"/>
        </w:rPr>
        <w:t xml:space="preserve">to lead healthier lives, working </w:t>
      </w:r>
      <w:r w:rsidR="004E48A0" w:rsidRPr="00C906CD">
        <w:rPr>
          <w:rFonts w:ascii="Arial" w:eastAsia="Arial" w:hAnsi="Arial" w:cs="Arial"/>
        </w:rPr>
        <w:t xml:space="preserve">with </w:t>
      </w:r>
      <w:r w:rsidR="66A30680" w:rsidRPr="00C94F42">
        <w:rPr>
          <w:rFonts w:ascii="Arial" w:eastAsia="Arial" w:hAnsi="Arial" w:cs="Arial"/>
        </w:rPr>
        <w:t>partners</w:t>
      </w:r>
      <w:r w:rsidR="10E1E9A3" w:rsidRPr="00C94F42">
        <w:rPr>
          <w:rFonts w:ascii="Arial" w:eastAsia="Arial" w:hAnsi="Arial" w:cs="Arial"/>
        </w:rPr>
        <w:t>.</w:t>
      </w:r>
      <w:r w:rsidR="004E48A0" w:rsidRPr="00C906CD">
        <w:rPr>
          <w:rFonts w:ascii="Arial" w:eastAsia="Arial" w:hAnsi="Arial" w:cs="Arial"/>
        </w:rPr>
        <w:t xml:space="preserve"> We also act as a tertiary centre where we serve a wider population across Wales and often the UK with specialist treatment and complex services.</w:t>
      </w:r>
    </w:p>
    <w:p w14:paraId="2AD59855" w14:textId="53961B9A" w:rsidR="505931A3" w:rsidRPr="00C94F42" w:rsidRDefault="505931A3" w:rsidP="00705247">
      <w:pPr>
        <w:spacing w:line="276" w:lineRule="auto"/>
        <w:jc w:val="both"/>
        <w:rPr>
          <w:rFonts w:ascii="Arial" w:eastAsia="Arial" w:hAnsi="Arial" w:cs="Arial"/>
        </w:rPr>
      </w:pPr>
      <w:r w:rsidRPr="00C94F42">
        <w:rPr>
          <w:rFonts w:ascii="Arial" w:eastAsia="Arial" w:hAnsi="Arial" w:cs="Arial"/>
        </w:rPr>
        <w:t xml:space="preserve">Nearly 520,000 people live in Cardiff and the Vale of Glamorgan. Recently updated official projections suggest we may see population growth of around 7% in the coming decade, </w:t>
      </w:r>
      <w:r w:rsidR="004F3455">
        <w:rPr>
          <w:rFonts w:ascii="Arial" w:eastAsia="Arial" w:hAnsi="Arial" w:cs="Arial"/>
        </w:rPr>
        <w:t>which would equate to</w:t>
      </w:r>
      <w:r w:rsidRPr="00C94F42">
        <w:rPr>
          <w:rFonts w:ascii="Arial" w:eastAsia="Arial" w:hAnsi="Arial" w:cs="Arial"/>
        </w:rPr>
        <w:t xml:space="preserve"> around 35-40,000 more residents in our area. However, changes in planning, housing or migration policies could all impact this. The proportion of people in our area who are older is likely to continue to increase.</w:t>
      </w:r>
    </w:p>
    <w:p w14:paraId="529668C1" w14:textId="35696A54" w:rsidR="505931A3" w:rsidRPr="00C94F42" w:rsidRDefault="00881615" w:rsidP="00705247">
      <w:pPr>
        <w:spacing w:line="276" w:lineRule="auto"/>
        <w:jc w:val="both"/>
        <w:rPr>
          <w:rFonts w:ascii="Arial" w:eastAsia="Arial" w:hAnsi="Arial" w:cs="Arial"/>
        </w:rPr>
      </w:pPr>
      <w:r>
        <w:rPr>
          <w:rFonts w:ascii="Arial" w:eastAsia="Arial" w:hAnsi="Arial" w:cs="Arial"/>
        </w:rPr>
        <w:t xml:space="preserve">Together, </w:t>
      </w:r>
      <w:r w:rsidR="008361FE">
        <w:rPr>
          <w:rFonts w:ascii="Arial" w:eastAsia="Arial" w:hAnsi="Arial" w:cs="Arial"/>
        </w:rPr>
        <w:t xml:space="preserve">the counties of </w:t>
      </w:r>
      <w:r w:rsidR="505931A3" w:rsidRPr="00C94F42">
        <w:rPr>
          <w:rFonts w:ascii="Arial" w:eastAsia="Arial" w:hAnsi="Arial" w:cs="Arial"/>
        </w:rPr>
        <w:t>Cardiff</w:t>
      </w:r>
      <w:r w:rsidR="000C3180">
        <w:rPr>
          <w:rFonts w:ascii="Arial" w:eastAsia="Arial" w:hAnsi="Arial" w:cs="Arial"/>
        </w:rPr>
        <w:t>,</w:t>
      </w:r>
      <w:r w:rsidR="505931A3" w:rsidRPr="00C94F42">
        <w:rPr>
          <w:rFonts w:ascii="Arial" w:eastAsia="Arial" w:hAnsi="Arial" w:cs="Arial"/>
        </w:rPr>
        <w:t xml:space="preserve"> and the Vale </w:t>
      </w:r>
      <w:r w:rsidR="002461BF">
        <w:rPr>
          <w:rFonts w:ascii="Arial" w:eastAsia="Arial" w:hAnsi="Arial" w:cs="Arial"/>
        </w:rPr>
        <w:t>of Glamorgan</w:t>
      </w:r>
      <w:r w:rsidR="00735AD7">
        <w:rPr>
          <w:rFonts w:ascii="Arial" w:eastAsia="Arial" w:hAnsi="Arial" w:cs="Arial"/>
        </w:rPr>
        <w:t xml:space="preserve"> </w:t>
      </w:r>
      <w:r w:rsidR="505931A3" w:rsidRPr="00C94F42">
        <w:rPr>
          <w:rFonts w:ascii="Arial" w:eastAsia="Arial" w:hAnsi="Arial" w:cs="Arial"/>
        </w:rPr>
        <w:t>contain some of the most deprived areas of Wales</w:t>
      </w:r>
      <w:r w:rsidR="008361FE">
        <w:rPr>
          <w:rFonts w:ascii="Arial" w:eastAsia="Arial" w:hAnsi="Arial" w:cs="Arial"/>
        </w:rPr>
        <w:t>,</w:t>
      </w:r>
      <w:r w:rsidR="00735AD7">
        <w:rPr>
          <w:rFonts w:ascii="Arial" w:eastAsia="Arial" w:hAnsi="Arial" w:cs="Arial"/>
        </w:rPr>
        <w:t xml:space="preserve"> but also</w:t>
      </w:r>
      <w:r w:rsidR="505931A3" w:rsidRPr="00C94F42">
        <w:rPr>
          <w:rFonts w:ascii="Arial" w:eastAsia="Arial" w:hAnsi="Arial" w:cs="Arial"/>
        </w:rPr>
        <w:t xml:space="preserve"> some of the most affluent. </w:t>
      </w:r>
    </w:p>
    <w:p w14:paraId="327F85F1" w14:textId="173B6B98" w:rsidR="505931A3" w:rsidRPr="00C94F42" w:rsidRDefault="505931A3" w:rsidP="00705247">
      <w:pPr>
        <w:spacing w:line="276" w:lineRule="auto"/>
        <w:jc w:val="both"/>
        <w:rPr>
          <w:rFonts w:ascii="Arial" w:eastAsia="Arial" w:hAnsi="Arial" w:cs="Arial"/>
        </w:rPr>
      </w:pPr>
      <w:r w:rsidRPr="00C94F42">
        <w:rPr>
          <w:rFonts w:ascii="Arial" w:eastAsia="Arial" w:hAnsi="Arial" w:cs="Arial"/>
        </w:rPr>
        <w:t>Over three-quarters of adults (76%) in our area reported being in good or very good health, the highest in Wales. Nearly a third (31%) of people said they were limited by one or more long-term illnesses, though again this was the lowest rate in Wales. Life expectancy for men in our area is nearly 79 years, and for women nearly 83, both above the Wales average, though marginally below the England average.</w:t>
      </w:r>
    </w:p>
    <w:p w14:paraId="04E444D5" w14:textId="20777591" w:rsidR="505931A3" w:rsidRPr="00C94F42" w:rsidRDefault="00FF4525" w:rsidP="00705247">
      <w:pPr>
        <w:spacing w:line="276" w:lineRule="auto"/>
        <w:jc w:val="both"/>
        <w:rPr>
          <w:rFonts w:ascii="Arial" w:eastAsia="Arial" w:hAnsi="Arial" w:cs="Arial"/>
        </w:rPr>
      </w:pPr>
      <w:r>
        <w:rPr>
          <w:rFonts w:ascii="Arial" w:eastAsia="Arial" w:hAnsi="Arial" w:cs="Arial"/>
        </w:rPr>
        <w:t>Across both counties there is also</w:t>
      </w:r>
      <w:r w:rsidR="505931A3" w:rsidRPr="00C94F42">
        <w:rPr>
          <w:rFonts w:ascii="Arial" w:eastAsia="Arial" w:hAnsi="Arial" w:cs="Arial"/>
        </w:rPr>
        <w:t xml:space="preserve"> a stark difference in life expectancy between people living in our least and most deprived areas. If you live in one of our least deprived areas you can expect to live 8.3 years longer as a woman or 9.3 years longer as a man, than someone in our most deprived areas. Despite a concerted effort to reduce this gap over the past decade, the gap has </w:t>
      </w:r>
      <w:proofErr w:type="gramStart"/>
      <w:r w:rsidR="505931A3" w:rsidRPr="00C94F42">
        <w:rPr>
          <w:rFonts w:ascii="Arial" w:eastAsia="Arial" w:hAnsi="Arial" w:cs="Arial"/>
        </w:rPr>
        <w:t>actually increased</w:t>
      </w:r>
      <w:proofErr w:type="gramEnd"/>
      <w:r w:rsidR="505931A3" w:rsidRPr="00C94F42">
        <w:rPr>
          <w:rFonts w:ascii="Arial" w:eastAsia="Arial" w:hAnsi="Arial" w:cs="Arial"/>
        </w:rPr>
        <w:t>. A society with large differences in health and health outcomes leaves us more exposed and less resilient to future shocks, such as another pandemic or the effects of climate change.</w:t>
      </w:r>
    </w:p>
    <w:p w14:paraId="7426A3AC" w14:textId="0D25C135" w:rsidR="505931A3" w:rsidRPr="00C94F42" w:rsidRDefault="505931A3" w:rsidP="00705247">
      <w:pPr>
        <w:spacing w:line="276" w:lineRule="auto"/>
        <w:jc w:val="both"/>
        <w:rPr>
          <w:rFonts w:ascii="Arial" w:eastAsia="Arial" w:hAnsi="Arial" w:cs="Arial"/>
        </w:rPr>
      </w:pPr>
      <w:r w:rsidRPr="00C94F42">
        <w:rPr>
          <w:rFonts w:ascii="Arial" w:eastAsia="Arial" w:hAnsi="Arial" w:cs="Arial"/>
        </w:rPr>
        <w:t xml:space="preserve">The number of people living with long term conditions is increasing, along with the number of people living with more than one illness. The number of new cases of type 2 diabetes </w:t>
      </w:r>
      <w:proofErr w:type="gramStart"/>
      <w:r w:rsidRPr="00C94F42">
        <w:rPr>
          <w:rFonts w:ascii="Arial" w:eastAsia="Arial" w:hAnsi="Arial" w:cs="Arial"/>
        </w:rPr>
        <w:t>in particular is</w:t>
      </w:r>
      <w:proofErr w:type="gramEnd"/>
      <w:r w:rsidRPr="00C94F42">
        <w:rPr>
          <w:rFonts w:ascii="Arial" w:eastAsia="Arial" w:hAnsi="Arial" w:cs="Arial"/>
        </w:rPr>
        <w:t xml:space="preserve"> forecast to increase significantly in the coming decade. It is estimated that over a fifth of deaths in England and Wales are avoidable, due to preventable or treatable conditions, and 40% of cases of dementia could be prevented or delayed through changes in modifiable risk factors.</w:t>
      </w:r>
    </w:p>
    <w:p w14:paraId="55CF2DD9" w14:textId="5AA7B497" w:rsidR="00194EDD" w:rsidRPr="00C906CD" w:rsidRDefault="505931A3" w:rsidP="00705247">
      <w:pPr>
        <w:spacing w:line="276" w:lineRule="auto"/>
        <w:jc w:val="both"/>
        <w:rPr>
          <w:rFonts w:ascii="Arial" w:eastAsia="Arial" w:hAnsi="Arial" w:cs="Arial"/>
        </w:rPr>
      </w:pPr>
      <w:r w:rsidRPr="00C94F42">
        <w:rPr>
          <w:rFonts w:ascii="Arial" w:eastAsia="Arial" w:hAnsi="Arial" w:cs="Arial"/>
        </w:rPr>
        <w:t xml:space="preserve">There is more detailed information on our population’s health now and in the future, and our approach to improving health, in our </w:t>
      </w:r>
      <w:hyperlink r:id="rId16">
        <w:r w:rsidR="00194EDD" w:rsidRPr="00C94F42">
          <w:rPr>
            <w:rStyle w:val="Hyperlink"/>
            <w:rFonts w:ascii="Arial" w:eastAsia="Arial" w:hAnsi="Arial" w:cs="Arial"/>
            <w:color w:val="auto"/>
          </w:rPr>
          <w:t>Cardiff and Vale long-term public health plan</w:t>
        </w:r>
      </w:hyperlink>
      <w:r w:rsidR="00194EDD" w:rsidRPr="00C906CD">
        <w:rPr>
          <w:rFonts w:ascii="Arial" w:eastAsia="Arial" w:hAnsi="Arial" w:cs="Arial"/>
        </w:rPr>
        <w:t>.</w:t>
      </w:r>
    </w:p>
    <w:p w14:paraId="3FDD0D0F" w14:textId="0BCD4367" w:rsidR="00D63EDA" w:rsidRPr="00C906CD" w:rsidRDefault="00FA71B5" w:rsidP="00705247">
      <w:pPr>
        <w:spacing w:afterLines="120" w:after="288" w:line="276" w:lineRule="auto"/>
        <w:jc w:val="both"/>
        <w:rPr>
          <w:rFonts w:ascii="Arial" w:eastAsia="Arial" w:hAnsi="Arial" w:cs="Arial"/>
        </w:rPr>
      </w:pPr>
      <w:r w:rsidRPr="00C906CD">
        <w:rPr>
          <w:rFonts w:ascii="Arial" w:eastAsia="Arial" w:hAnsi="Arial" w:cs="Arial"/>
        </w:rPr>
        <w:t>Our Board consists of 21 members, including Chair, Vice Chair and Chief Executive. The Health Board has 11 Independent Members, all of whom are appointed by the Minister for Health and Social Services, and three Associate Members</w:t>
      </w:r>
      <w:r w:rsidR="00EC2F2D" w:rsidRPr="00C906CD">
        <w:rPr>
          <w:rFonts w:ascii="Arial" w:eastAsia="Arial" w:hAnsi="Arial" w:cs="Arial"/>
        </w:rPr>
        <w:t>.</w:t>
      </w:r>
    </w:p>
    <w:p w14:paraId="4CAF74D4" w14:textId="13DBDE0F" w:rsidR="00FA71B5" w:rsidRPr="00C906CD" w:rsidRDefault="00CA73B4" w:rsidP="00705247">
      <w:pPr>
        <w:spacing w:before="120" w:after="120" w:line="276" w:lineRule="auto"/>
        <w:jc w:val="both"/>
        <w:rPr>
          <w:rFonts w:ascii="Arial" w:eastAsia="Arial" w:hAnsi="Arial" w:cs="Arial"/>
        </w:rPr>
      </w:pPr>
      <w:r w:rsidRPr="00C906CD">
        <w:rPr>
          <w:rFonts w:ascii="Arial" w:eastAsia="Arial" w:hAnsi="Arial" w:cs="Arial"/>
        </w:rPr>
        <w:t xml:space="preserve">We have a workforce of around </w:t>
      </w:r>
      <w:r w:rsidRPr="603DF86F">
        <w:rPr>
          <w:rFonts w:ascii="Arial" w:eastAsia="Arial" w:hAnsi="Arial" w:cs="Arial"/>
        </w:rPr>
        <w:t>1</w:t>
      </w:r>
      <w:r w:rsidR="1B480801" w:rsidRPr="603DF86F">
        <w:rPr>
          <w:rFonts w:ascii="Arial" w:eastAsia="Arial" w:hAnsi="Arial" w:cs="Arial"/>
        </w:rPr>
        <w:t>7,</w:t>
      </w:r>
      <w:r w:rsidR="5337A9DA" w:rsidRPr="0B8E24DD">
        <w:rPr>
          <w:rFonts w:ascii="Arial" w:eastAsia="Arial" w:hAnsi="Arial" w:cs="Arial"/>
        </w:rPr>
        <w:t>7</w:t>
      </w:r>
      <w:r w:rsidR="27599614" w:rsidRPr="0B8E24DD">
        <w:rPr>
          <w:rFonts w:ascii="Arial" w:eastAsia="Arial" w:hAnsi="Arial" w:cs="Arial"/>
        </w:rPr>
        <w:t>37</w:t>
      </w:r>
      <w:r w:rsidRPr="00C906CD">
        <w:rPr>
          <w:rFonts w:ascii="Arial" w:eastAsia="Arial" w:hAnsi="Arial" w:cs="Arial"/>
        </w:rPr>
        <w:t xml:space="preserve"> staff (15,</w:t>
      </w:r>
      <w:r w:rsidR="4D22DB45" w:rsidRPr="5C5A83A2">
        <w:rPr>
          <w:rFonts w:ascii="Arial" w:eastAsia="Arial" w:hAnsi="Arial" w:cs="Arial"/>
        </w:rPr>
        <w:t>1</w:t>
      </w:r>
      <w:r w:rsidR="555BD95E" w:rsidRPr="5C5A83A2">
        <w:rPr>
          <w:rFonts w:ascii="Arial" w:eastAsia="Arial" w:hAnsi="Arial" w:cs="Arial"/>
        </w:rPr>
        <w:t xml:space="preserve">62 </w:t>
      </w:r>
      <w:r w:rsidR="11C31948" w:rsidRPr="5C5A83A2">
        <w:rPr>
          <w:rFonts w:ascii="Arial" w:eastAsia="Arial" w:hAnsi="Arial" w:cs="Arial"/>
        </w:rPr>
        <w:t>WTE</w:t>
      </w:r>
      <w:r w:rsidRPr="00C906CD">
        <w:rPr>
          <w:rFonts w:ascii="Arial" w:eastAsia="Arial" w:hAnsi="Arial" w:cs="Arial"/>
        </w:rPr>
        <w:t xml:space="preserve">) who consistently deliver high quality services. Our organisation is </w:t>
      </w:r>
      <w:r w:rsidR="00337DC2" w:rsidRPr="00C906CD">
        <w:rPr>
          <w:rFonts w:ascii="Arial" w:eastAsia="Arial" w:hAnsi="Arial" w:cs="Arial"/>
        </w:rPr>
        <w:t xml:space="preserve">currently </w:t>
      </w:r>
      <w:r w:rsidRPr="00C906CD">
        <w:rPr>
          <w:rFonts w:ascii="Arial" w:eastAsia="Arial" w:hAnsi="Arial" w:cs="Arial"/>
        </w:rPr>
        <w:t>structured and designed into seven Clinical Boards</w:t>
      </w:r>
      <w:r w:rsidR="008D7CCF" w:rsidRPr="00C906CD">
        <w:rPr>
          <w:rFonts w:ascii="Arial" w:eastAsia="Arial" w:hAnsi="Arial" w:cs="Arial"/>
        </w:rPr>
        <w:t>.</w:t>
      </w:r>
    </w:p>
    <w:p w14:paraId="6AED7CE8" w14:textId="669D640E" w:rsidR="00B26386" w:rsidRPr="00C906CD" w:rsidRDefault="28BB2B49" w:rsidP="004A1498">
      <w:pPr>
        <w:spacing w:before="120" w:after="0" w:line="276" w:lineRule="auto"/>
        <w:jc w:val="both"/>
        <w:rPr>
          <w:rFonts w:ascii="Arial" w:eastAsia="Arial" w:hAnsi="Arial" w:cs="Arial"/>
        </w:rPr>
      </w:pPr>
      <w:r w:rsidRPr="00C906CD">
        <w:rPr>
          <w:rFonts w:ascii="Arial" w:eastAsia="Arial" w:hAnsi="Arial" w:cs="Arial"/>
        </w:rPr>
        <w:t xml:space="preserve">Within Wales, and across the UK, we are operating within the most challenging circumstances that the NHS has faced since its inception. The legacy of Covid-19 and Brexit, the volatile </w:t>
      </w:r>
      <w:r w:rsidR="00852652" w:rsidRPr="00C906CD">
        <w:rPr>
          <w:rFonts w:ascii="Arial" w:eastAsia="Arial" w:hAnsi="Arial" w:cs="Arial"/>
        </w:rPr>
        <w:t>geopolitical</w:t>
      </w:r>
      <w:r w:rsidRPr="00C906CD">
        <w:rPr>
          <w:rFonts w:ascii="Arial" w:eastAsia="Arial" w:hAnsi="Arial" w:cs="Arial"/>
        </w:rPr>
        <w:t xml:space="preserve"> environment, the impact of the cost-of-living crisis upon our people, and the increased demands upon our services all continue to contribute to the uncertain context we must plan and deliver within.</w:t>
      </w:r>
    </w:p>
    <w:p w14:paraId="4EB77A98" w14:textId="77777777" w:rsidR="004A1498" w:rsidRPr="00C906CD" w:rsidRDefault="004A1498" w:rsidP="004A1498">
      <w:pPr>
        <w:spacing w:after="120" w:line="276" w:lineRule="auto"/>
        <w:jc w:val="both"/>
        <w:rPr>
          <w:rFonts w:ascii="Arial" w:eastAsia="Arial" w:hAnsi="Arial" w:cs="Arial"/>
        </w:rPr>
      </w:pPr>
    </w:p>
    <w:p w14:paraId="193A655A" w14:textId="6A91AE93" w:rsidR="00C36110" w:rsidRPr="00C906CD" w:rsidRDefault="00C36110" w:rsidP="00705247">
      <w:pPr>
        <w:pStyle w:val="Heading2"/>
        <w:spacing w:line="276" w:lineRule="auto"/>
        <w:rPr>
          <w:rFonts w:ascii="Arial" w:hAnsi="Arial" w:cs="Arial"/>
          <w:sz w:val="24"/>
          <w:szCs w:val="24"/>
        </w:rPr>
      </w:pPr>
      <w:bookmarkStart w:id="8" w:name="_Toc224128201"/>
      <w:bookmarkStart w:id="9" w:name="_Toc224904015"/>
      <w:r w:rsidRPr="00C906CD">
        <w:rPr>
          <w:rFonts w:ascii="Arial" w:hAnsi="Arial" w:cs="Arial"/>
          <w:sz w:val="24"/>
          <w:szCs w:val="24"/>
        </w:rPr>
        <w:t xml:space="preserve">Our Operating </w:t>
      </w:r>
      <w:r w:rsidR="003E3239" w:rsidRPr="00C906CD">
        <w:rPr>
          <w:rFonts w:ascii="Arial" w:hAnsi="Arial" w:cs="Arial"/>
          <w:sz w:val="24"/>
          <w:szCs w:val="24"/>
        </w:rPr>
        <w:t>Environment</w:t>
      </w:r>
      <w:bookmarkEnd w:id="8"/>
      <w:bookmarkEnd w:id="9"/>
      <w:r w:rsidR="003E3239" w:rsidRPr="00C906CD">
        <w:rPr>
          <w:rFonts w:ascii="Arial" w:hAnsi="Arial" w:cs="Arial"/>
          <w:sz w:val="24"/>
          <w:szCs w:val="24"/>
        </w:rPr>
        <w:t xml:space="preserve"> </w:t>
      </w:r>
    </w:p>
    <w:p w14:paraId="1EC0C0F5" w14:textId="046E6565" w:rsidR="001074CE" w:rsidRPr="00327A07" w:rsidRDefault="009E1A18" w:rsidP="00BA3D1D">
      <w:pPr>
        <w:pStyle w:val="Heading3"/>
        <w:rPr>
          <w:rFonts w:ascii="Arial" w:hAnsi="Arial" w:cs="Arial"/>
          <w:color w:val="156082" w:themeColor="accent1"/>
          <w:sz w:val="24"/>
          <w:szCs w:val="24"/>
        </w:rPr>
      </w:pPr>
      <w:bookmarkStart w:id="10" w:name="_Toc224128202"/>
      <w:bookmarkStart w:id="11" w:name="_Toc224904016"/>
      <w:r w:rsidRPr="00327A07">
        <w:rPr>
          <w:rFonts w:ascii="Arial" w:hAnsi="Arial" w:cs="Arial"/>
          <w:sz w:val="22"/>
          <w:szCs w:val="22"/>
        </w:rPr>
        <w:t xml:space="preserve">The </w:t>
      </w:r>
      <w:r w:rsidR="00B26386" w:rsidRPr="00327A07">
        <w:rPr>
          <w:rFonts w:ascii="Arial" w:hAnsi="Arial" w:cs="Arial"/>
          <w:color w:val="156082" w:themeColor="accent1"/>
          <w:sz w:val="24"/>
          <w:szCs w:val="24"/>
        </w:rPr>
        <w:t>W</w:t>
      </w:r>
      <w:r w:rsidRPr="00327A07">
        <w:rPr>
          <w:rFonts w:ascii="Arial" w:hAnsi="Arial" w:cs="Arial"/>
          <w:color w:val="156082" w:themeColor="accent1"/>
          <w:sz w:val="24"/>
          <w:szCs w:val="24"/>
        </w:rPr>
        <w:t xml:space="preserve">ider </w:t>
      </w:r>
      <w:r w:rsidR="00B26386" w:rsidRPr="00327A07">
        <w:rPr>
          <w:rFonts w:ascii="Arial" w:hAnsi="Arial" w:cs="Arial"/>
          <w:color w:val="156082" w:themeColor="accent1"/>
          <w:sz w:val="24"/>
          <w:szCs w:val="24"/>
        </w:rPr>
        <w:t>P</w:t>
      </w:r>
      <w:r w:rsidR="001074CE" w:rsidRPr="00327A07">
        <w:rPr>
          <w:rFonts w:ascii="Arial" w:hAnsi="Arial" w:cs="Arial"/>
          <w:color w:val="156082" w:themeColor="accent1"/>
          <w:sz w:val="24"/>
          <w:szCs w:val="24"/>
        </w:rPr>
        <w:t>olicy Context</w:t>
      </w:r>
      <w:bookmarkEnd w:id="10"/>
      <w:bookmarkEnd w:id="11"/>
    </w:p>
    <w:p w14:paraId="45259B28" w14:textId="7AB3F84F" w:rsidR="00563053" w:rsidRPr="00C906CD" w:rsidRDefault="0068367A" w:rsidP="00705247">
      <w:pPr>
        <w:spacing w:before="240" w:line="276" w:lineRule="auto"/>
        <w:jc w:val="both"/>
        <w:rPr>
          <w:rFonts w:ascii="Arial" w:eastAsia="Arial" w:hAnsi="Arial" w:cs="Arial"/>
          <w:b/>
          <w:bCs/>
        </w:rPr>
      </w:pPr>
      <w:r w:rsidRPr="00C906CD">
        <w:rPr>
          <w:rFonts w:ascii="Arial" w:eastAsia="Arial" w:hAnsi="Arial" w:cs="Arial"/>
          <w:b/>
          <w:bCs/>
        </w:rPr>
        <w:t xml:space="preserve">A </w:t>
      </w:r>
      <w:r w:rsidR="00F4699F" w:rsidRPr="00C906CD">
        <w:rPr>
          <w:rFonts w:ascii="Arial" w:eastAsia="Arial" w:hAnsi="Arial" w:cs="Arial"/>
          <w:b/>
          <w:bCs/>
        </w:rPr>
        <w:t>Healthier Wales</w:t>
      </w:r>
    </w:p>
    <w:p w14:paraId="00C638C5" w14:textId="17625444" w:rsidR="3D24CAA6" w:rsidRPr="00C906CD" w:rsidRDefault="54F12870" w:rsidP="00705247">
      <w:pPr>
        <w:spacing w:after="120" w:line="276" w:lineRule="auto"/>
        <w:jc w:val="both"/>
        <w:rPr>
          <w:rFonts w:ascii="Arial" w:eastAsia="Arial" w:hAnsi="Arial" w:cs="Arial"/>
        </w:rPr>
      </w:pPr>
      <w:r w:rsidRPr="00C906CD">
        <w:rPr>
          <w:rFonts w:ascii="Arial" w:eastAsiaTheme="minorEastAsia" w:hAnsi="Arial" w:cs="Arial"/>
        </w:rPr>
        <w:t>“</w:t>
      </w:r>
      <w:r w:rsidRPr="00C906CD">
        <w:rPr>
          <w:rFonts w:ascii="Arial" w:eastAsia="Arial" w:hAnsi="Arial" w:cs="Arial"/>
        </w:rPr>
        <w:t>A Healthier Wales” is the long</w:t>
      </w:r>
      <w:r w:rsidRPr="00C906CD">
        <w:rPr>
          <w:rFonts w:ascii="Cambria Math" w:eastAsia="Arial" w:hAnsi="Cambria Math" w:cs="Cambria Math"/>
        </w:rPr>
        <w:t>‑</w:t>
      </w:r>
      <w:r w:rsidRPr="00C906CD">
        <w:rPr>
          <w:rFonts w:ascii="Arial" w:eastAsia="Arial" w:hAnsi="Arial" w:cs="Arial"/>
        </w:rPr>
        <w:t>term strategy from the Welsh Government, shaped by the 2018 Parliamentary Review of health and social services and refreshed through to 2025. Its core vision is that every person in Wales should live longer, healthier, happier, and more independent lives</w:t>
      </w:r>
      <w:r w:rsidR="00F009C1">
        <w:rPr>
          <w:rFonts w:ascii="Arial" w:eastAsia="Arial" w:hAnsi="Arial" w:cs="Arial"/>
        </w:rPr>
        <w:t xml:space="preserve"> - </w:t>
      </w:r>
      <w:r w:rsidRPr="00C906CD">
        <w:rPr>
          <w:rFonts w:ascii="Arial" w:eastAsia="Arial" w:hAnsi="Arial" w:cs="Arial"/>
        </w:rPr>
        <w:t>supported in their own homes and communities wherever possible. The strategy promotes a “whole</w:t>
      </w:r>
      <w:r w:rsidRPr="00C906CD">
        <w:rPr>
          <w:rFonts w:ascii="Cambria Math" w:eastAsia="Arial" w:hAnsi="Cambria Math" w:cs="Cambria Math"/>
        </w:rPr>
        <w:t>‑</w:t>
      </w:r>
      <w:r w:rsidRPr="00C906CD">
        <w:rPr>
          <w:rFonts w:ascii="Arial" w:eastAsia="Arial" w:hAnsi="Arial" w:cs="Arial"/>
        </w:rPr>
        <w:t>system” or “well</w:t>
      </w:r>
      <w:r w:rsidRPr="00C906CD">
        <w:rPr>
          <w:rFonts w:ascii="Cambria Math" w:eastAsia="Arial" w:hAnsi="Cambria Math" w:cs="Cambria Math"/>
        </w:rPr>
        <w:t>‑</w:t>
      </w:r>
      <w:r w:rsidRPr="00C906CD">
        <w:rPr>
          <w:rFonts w:ascii="Arial" w:eastAsia="Arial" w:hAnsi="Arial" w:cs="Arial"/>
        </w:rPr>
        <w:t>ness” approach: services are coordinated across health, social care, housing, education, and economic sectors to address upstream determinants of health, shift focus from hospital</w:t>
      </w:r>
      <w:r w:rsidRPr="00C906CD">
        <w:rPr>
          <w:rFonts w:ascii="Cambria Math" w:eastAsia="Arial" w:hAnsi="Cambria Math" w:cs="Cambria Math"/>
        </w:rPr>
        <w:t>‑</w:t>
      </w:r>
      <w:r w:rsidRPr="00C906CD">
        <w:rPr>
          <w:rFonts w:ascii="Arial" w:eastAsia="Arial" w:hAnsi="Arial" w:cs="Arial"/>
        </w:rPr>
        <w:t>based treatments to community</w:t>
      </w:r>
      <w:r w:rsidRPr="00C906CD">
        <w:rPr>
          <w:rFonts w:ascii="Cambria Math" w:eastAsia="Arial" w:hAnsi="Cambria Math" w:cs="Cambria Math"/>
        </w:rPr>
        <w:t>‑</w:t>
      </w:r>
      <w:r w:rsidRPr="00C906CD">
        <w:rPr>
          <w:rFonts w:ascii="Arial" w:eastAsia="Arial" w:hAnsi="Arial" w:cs="Arial"/>
        </w:rPr>
        <w:t xml:space="preserve">based preventive care and </w:t>
      </w:r>
      <w:r w:rsidR="00165C51">
        <w:rPr>
          <w:rFonts w:ascii="Arial" w:eastAsia="Arial" w:hAnsi="Arial" w:cs="Arial"/>
        </w:rPr>
        <w:t>enable</w:t>
      </w:r>
      <w:r w:rsidRPr="00677FBB">
        <w:rPr>
          <w:rFonts w:ascii="Arial" w:eastAsia="Arial" w:hAnsi="Arial" w:cs="Arial"/>
        </w:rPr>
        <w:t xml:space="preserve"> </w:t>
      </w:r>
      <w:r w:rsidR="002540DB">
        <w:rPr>
          <w:rFonts w:ascii="Arial" w:eastAsia="Arial" w:hAnsi="Arial" w:cs="Arial"/>
        </w:rPr>
        <w:t>and encourage good health and wellbeing throughout life.</w:t>
      </w:r>
      <w:r w:rsidR="00905B99" w:rsidRPr="00677FBB">
        <w:rPr>
          <w:rFonts w:ascii="Arial" w:eastAsia="Arial" w:hAnsi="Arial" w:cs="Arial"/>
        </w:rPr>
        <w:t xml:space="preserve"> </w:t>
      </w:r>
    </w:p>
    <w:p w14:paraId="108975FB" w14:textId="3E2EA96E" w:rsidR="24968AD2" w:rsidRPr="00C906CD" w:rsidRDefault="24968AD2" w:rsidP="00705247">
      <w:pPr>
        <w:spacing w:after="0" w:line="276" w:lineRule="auto"/>
        <w:jc w:val="both"/>
        <w:rPr>
          <w:rFonts w:ascii="Arial" w:eastAsia="Arial" w:hAnsi="Arial" w:cs="Arial"/>
        </w:rPr>
      </w:pPr>
      <w:r w:rsidRPr="00C906CD">
        <w:rPr>
          <w:rFonts w:ascii="Arial" w:eastAsia="Arial" w:hAnsi="Arial" w:cs="Arial"/>
        </w:rPr>
        <w:t xml:space="preserve">The actions and priorities within this plan directly align with the overarching vision of </w:t>
      </w:r>
      <w:r w:rsidR="00404334">
        <w:rPr>
          <w:rFonts w:ascii="Arial" w:eastAsia="Arial" w:hAnsi="Arial" w:cs="Arial"/>
        </w:rPr>
        <w:t>“</w:t>
      </w:r>
      <w:r w:rsidRPr="00C906CD">
        <w:rPr>
          <w:rFonts w:ascii="Arial" w:eastAsia="Arial" w:hAnsi="Arial" w:cs="Arial"/>
        </w:rPr>
        <w:t>A Healthier Wales</w:t>
      </w:r>
      <w:r w:rsidR="00404334">
        <w:rPr>
          <w:rFonts w:ascii="Arial" w:eastAsia="Arial" w:hAnsi="Arial" w:cs="Arial"/>
        </w:rPr>
        <w:t>”</w:t>
      </w:r>
      <w:r w:rsidRPr="00C906CD">
        <w:rPr>
          <w:rFonts w:ascii="Arial" w:eastAsia="Arial" w:hAnsi="Arial" w:cs="Arial"/>
        </w:rPr>
        <w:t xml:space="preserve"> by seeking to operationalise its principles into tangible actions and steps- focusing on integrated care models, digital transformation, and prevention. Our plan reinforces</w:t>
      </w:r>
      <w:r w:rsidR="00696C11">
        <w:rPr>
          <w:rFonts w:ascii="Arial" w:eastAsia="Arial" w:hAnsi="Arial" w:cs="Arial"/>
        </w:rPr>
        <w:t xml:space="preserve"> the commitment within</w:t>
      </w:r>
      <w:r w:rsidRPr="00C906CD">
        <w:rPr>
          <w:rFonts w:ascii="Arial" w:eastAsia="Arial" w:hAnsi="Arial" w:cs="Arial"/>
        </w:rPr>
        <w:t xml:space="preserve"> </w:t>
      </w:r>
      <w:r w:rsidR="00404334">
        <w:rPr>
          <w:rFonts w:ascii="Arial" w:eastAsia="Arial" w:hAnsi="Arial" w:cs="Arial"/>
        </w:rPr>
        <w:t>“</w:t>
      </w:r>
      <w:r w:rsidRPr="00C906CD">
        <w:rPr>
          <w:rFonts w:ascii="Arial" w:eastAsia="Arial" w:hAnsi="Arial" w:cs="Arial"/>
        </w:rPr>
        <w:t xml:space="preserve">A </w:t>
      </w:r>
      <w:r w:rsidR="002258D0" w:rsidRPr="00C906CD">
        <w:rPr>
          <w:rFonts w:ascii="Arial" w:eastAsia="Arial" w:hAnsi="Arial" w:cs="Arial"/>
        </w:rPr>
        <w:t>Healthier</w:t>
      </w:r>
      <w:r w:rsidRPr="00C906CD">
        <w:rPr>
          <w:rFonts w:ascii="Arial" w:eastAsia="Arial" w:hAnsi="Arial" w:cs="Arial"/>
        </w:rPr>
        <w:t xml:space="preserve"> Wales</w:t>
      </w:r>
      <w:r w:rsidR="000F4463">
        <w:rPr>
          <w:rFonts w:ascii="Arial" w:eastAsia="Arial" w:hAnsi="Arial" w:cs="Arial"/>
        </w:rPr>
        <w:t>”</w:t>
      </w:r>
      <w:r w:rsidRPr="00C906CD">
        <w:rPr>
          <w:rFonts w:ascii="Arial" w:eastAsia="Arial" w:hAnsi="Arial" w:cs="Arial"/>
        </w:rPr>
        <w:t xml:space="preserve"> to a whole-system approach prioriti</w:t>
      </w:r>
      <w:r w:rsidR="27F04640" w:rsidRPr="00C906CD">
        <w:rPr>
          <w:rFonts w:ascii="Arial" w:eastAsia="Arial" w:hAnsi="Arial" w:cs="Arial"/>
        </w:rPr>
        <w:t xml:space="preserve">sing </w:t>
      </w:r>
      <w:r w:rsidRPr="00C906CD">
        <w:rPr>
          <w:rFonts w:ascii="Arial" w:eastAsia="Arial" w:hAnsi="Arial" w:cs="Arial"/>
        </w:rPr>
        <w:t>well-being over illness treatment.</w:t>
      </w:r>
    </w:p>
    <w:p w14:paraId="43F1A502" w14:textId="0C2233B6" w:rsidR="00F4699F" w:rsidRPr="00C906CD" w:rsidRDefault="00F4699F" w:rsidP="00705247">
      <w:pPr>
        <w:spacing w:after="0" w:line="276" w:lineRule="auto"/>
        <w:jc w:val="both"/>
        <w:rPr>
          <w:rFonts w:ascii="Arial" w:eastAsiaTheme="minorEastAsia" w:hAnsi="Arial" w:cs="Arial"/>
        </w:rPr>
      </w:pPr>
    </w:p>
    <w:p w14:paraId="1FADE9D7" w14:textId="168EED62" w:rsidR="005D219D" w:rsidRPr="00C906CD" w:rsidRDefault="005D219D" w:rsidP="00705247">
      <w:pPr>
        <w:spacing w:line="276" w:lineRule="auto"/>
        <w:jc w:val="both"/>
        <w:rPr>
          <w:rFonts w:ascii="Arial" w:eastAsia="Arial" w:hAnsi="Arial" w:cs="Arial"/>
          <w:b/>
          <w:bCs/>
        </w:rPr>
      </w:pPr>
      <w:r w:rsidRPr="00C906CD">
        <w:rPr>
          <w:rFonts w:ascii="Arial" w:eastAsia="Arial" w:hAnsi="Arial" w:cs="Arial"/>
          <w:b/>
          <w:bCs/>
        </w:rPr>
        <w:t>Becoming a Marmot nation</w:t>
      </w:r>
      <w:r w:rsidR="009749DA" w:rsidRPr="00C906CD">
        <w:rPr>
          <w:rFonts w:ascii="Arial" w:eastAsia="Arial" w:hAnsi="Arial" w:cs="Arial"/>
          <w:b/>
          <w:bCs/>
        </w:rPr>
        <w:t xml:space="preserve"> and </w:t>
      </w:r>
      <w:r w:rsidR="24263C0F" w:rsidRPr="7BB04ECD">
        <w:rPr>
          <w:rFonts w:ascii="Arial" w:eastAsia="Arial" w:hAnsi="Arial" w:cs="Arial"/>
          <w:b/>
          <w:bCs/>
        </w:rPr>
        <w:t xml:space="preserve">the </w:t>
      </w:r>
      <w:r w:rsidR="009749DA" w:rsidRPr="7BB04ECD">
        <w:rPr>
          <w:rFonts w:ascii="Arial" w:eastAsia="Arial" w:hAnsi="Arial" w:cs="Arial"/>
          <w:b/>
          <w:bCs/>
        </w:rPr>
        <w:t>Wellbeing of Future Generations Act</w:t>
      </w:r>
    </w:p>
    <w:p w14:paraId="34030AFC" w14:textId="5D27CD5E" w:rsidR="00BE715D" w:rsidRPr="00C906CD" w:rsidRDefault="00BE715D" w:rsidP="00705247">
      <w:pPr>
        <w:spacing w:after="0" w:line="276" w:lineRule="auto"/>
        <w:jc w:val="both"/>
        <w:rPr>
          <w:rFonts w:ascii="Arial" w:eastAsia="Arial" w:hAnsi="Arial" w:cs="Arial"/>
        </w:rPr>
      </w:pPr>
      <w:r w:rsidRPr="5EB08D9C">
        <w:rPr>
          <w:rFonts w:ascii="Arial" w:eastAsia="Arial" w:hAnsi="Arial" w:cs="Arial"/>
        </w:rPr>
        <w:t xml:space="preserve">Wales has committed to becoming the world’s first Marmot Nation, signalling a national, </w:t>
      </w:r>
      <w:r w:rsidR="00080EDC" w:rsidRPr="5EB08D9C">
        <w:rPr>
          <w:rFonts w:ascii="Arial" w:eastAsia="Arial" w:hAnsi="Arial" w:cs="Arial"/>
        </w:rPr>
        <w:t>long-term</w:t>
      </w:r>
      <w:r w:rsidRPr="5EB08D9C">
        <w:rPr>
          <w:rFonts w:ascii="Arial" w:eastAsia="Arial" w:hAnsi="Arial" w:cs="Arial"/>
        </w:rPr>
        <w:t xml:space="preserve"> pledge to reduce health inequalities by placing health equity at the centre of government policy and public</w:t>
      </w:r>
      <w:r w:rsidR="00080EDC">
        <w:rPr>
          <w:rFonts w:ascii="Arial" w:eastAsia="Arial" w:hAnsi="Arial" w:cs="Arial"/>
        </w:rPr>
        <w:t xml:space="preserve"> </w:t>
      </w:r>
      <w:r w:rsidRPr="5EB08D9C">
        <w:rPr>
          <w:rFonts w:ascii="Arial" w:eastAsia="Arial" w:hAnsi="Arial" w:cs="Arial"/>
        </w:rPr>
        <w:t>sector decision</w:t>
      </w:r>
      <w:r w:rsidR="00080EDC">
        <w:rPr>
          <w:rFonts w:ascii="Arial" w:eastAsia="Arial" w:hAnsi="Arial" w:cs="Arial"/>
        </w:rPr>
        <w:t xml:space="preserve"> </w:t>
      </w:r>
      <w:r w:rsidRPr="5EB08D9C">
        <w:rPr>
          <w:rFonts w:ascii="Arial" w:eastAsia="Arial" w:hAnsi="Arial" w:cs="Arial"/>
        </w:rPr>
        <w:t>making. This commitment involves adopt</w:t>
      </w:r>
      <w:r w:rsidR="008262C7" w:rsidRPr="5EB08D9C">
        <w:rPr>
          <w:rFonts w:ascii="Arial" w:eastAsia="Arial" w:hAnsi="Arial" w:cs="Arial"/>
        </w:rPr>
        <w:t xml:space="preserve">ing </w:t>
      </w:r>
      <w:r w:rsidRPr="5EB08D9C">
        <w:rPr>
          <w:rFonts w:ascii="Arial" w:eastAsia="Arial" w:hAnsi="Arial" w:cs="Arial"/>
        </w:rPr>
        <w:t xml:space="preserve">eight principles, which address the social determinants of health—factors such as early childhood experiences, employment, living standards, community environments, discrimination, and environmental sustainability. The Welsh Government’s approach builds on the </w:t>
      </w:r>
      <w:bookmarkStart w:id="12" w:name="_Hlk219450135"/>
      <w:r w:rsidRPr="5EB08D9C">
        <w:rPr>
          <w:rFonts w:ascii="Arial" w:eastAsia="Arial" w:hAnsi="Arial" w:cs="Arial"/>
        </w:rPr>
        <w:t>Wellbeing of Future Generations Act</w:t>
      </w:r>
      <w:bookmarkEnd w:id="12"/>
      <w:r w:rsidRPr="5EB08D9C">
        <w:rPr>
          <w:rFonts w:ascii="Arial" w:eastAsia="Arial" w:hAnsi="Arial" w:cs="Arial"/>
        </w:rPr>
        <w:t xml:space="preserve">, reinforcing its duty to consider </w:t>
      </w:r>
      <w:r w:rsidR="00041CBE" w:rsidRPr="5EB08D9C">
        <w:rPr>
          <w:rFonts w:ascii="Arial" w:eastAsia="Arial" w:hAnsi="Arial" w:cs="Arial"/>
        </w:rPr>
        <w:t>long-term</w:t>
      </w:r>
      <w:r w:rsidRPr="5EB08D9C">
        <w:rPr>
          <w:rFonts w:ascii="Arial" w:eastAsia="Arial" w:hAnsi="Arial" w:cs="Arial"/>
        </w:rPr>
        <w:t xml:space="preserve"> impacts on social, economic, environmental, and cultural wellbeing. </w:t>
      </w:r>
    </w:p>
    <w:p w14:paraId="402EA626" w14:textId="1ADFF819" w:rsidR="0084253F" w:rsidRDefault="0084253F" w:rsidP="00705247">
      <w:pPr>
        <w:spacing w:after="0" w:line="276" w:lineRule="auto"/>
        <w:jc w:val="both"/>
        <w:rPr>
          <w:rFonts w:ascii="Arial" w:eastAsia="Arial" w:hAnsi="Arial" w:cs="Arial"/>
        </w:rPr>
      </w:pPr>
    </w:p>
    <w:p w14:paraId="4B5DDF77" w14:textId="1B5AC56D" w:rsidR="00D30C84" w:rsidRPr="002E77D0" w:rsidRDefault="00D30C84" w:rsidP="00705247">
      <w:pPr>
        <w:spacing w:after="0" w:line="276" w:lineRule="auto"/>
        <w:jc w:val="both"/>
        <w:rPr>
          <w:rFonts w:ascii="Arial" w:eastAsia="Arial" w:hAnsi="Arial" w:cs="Arial"/>
          <w:b/>
          <w:bCs/>
          <w:color w:val="FF0000"/>
        </w:rPr>
      </w:pPr>
      <w:r w:rsidRPr="002E77D0">
        <w:rPr>
          <w:rFonts w:ascii="Arial" w:eastAsia="Arial" w:hAnsi="Arial" w:cs="Arial"/>
          <w:b/>
          <w:bCs/>
        </w:rPr>
        <w:t>Health Impact Assessment (Wales) Regulations 2025</w:t>
      </w:r>
    </w:p>
    <w:p w14:paraId="766C51A3" w14:textId="2B0AC3D3" w:rsidR="00591D72" w:rsidRPr="00C906CD" w:rsidRDefault="003B19A5" w:rsidP="00705247">
      <w:pPr>
        <w:spacing w:after="0" w:line="276" w:lineRule="auto"/>
        <w:jc w:val="both"/>
        <w:rPr>
          <w:rFonts w:ascii="Arial" w:eastAsia="Arial" w:hAnsi="Arial" w:cs="Arial"/>
        </w:rPr>
      </w:pPr>
      <w:r w:rsidRPr="002E77D0">
        <w:rPr>
          <w:rFonts w:ascii="Arial" w:eastAsia="Arial" w:hAnsi="Arial" w:cs="Arial"/>
        </w:rPr>
        <w:t>The Health Board is committed to meeting the requirements of the Health Impact Assessment (Wales) Regulations 2025, which place a statutory duty on specified public bodies to undertake Health Impact Assessments (HIAs) for strategic decisions that may affect physical or mental health. It aims to strengthen consistency and quality in decision</w:t>
      </w:r>
      <w:r w:rsidRPr="002E77D0">
        <w:rPr>
          <w:rFonts w:ascii="Cambria Math" w:eastAsia="Arial" w:hAnsi="Cambria Math" w:cs="Cambria Math"/>
        </w:rPr>
        <w:t>‑</w:t>
      </w:r>
      <w:r w:rsidRPr="002E77D0">
        <w:rPr>
          <w:rFonts w:ascii="Arial" w:eastAsia="Arial" w:hAnsi="Arial" w:cs="Arial"/>
        </w:rPr>
        <w:t>making across Wales and support the delivery of the Well</w:t>
      </w:r>
      <w:r w:rsidRPr="002E77D0">
        <w:rPr>
          <w:rFonts w:ascii="Cambria Math" w:eastAsia="Arial" w:hAnsi="Cambria Math" w:cs="Cambria Math"/>
        </w:rPr>
        <w:t>‑</w:t>
      </w:r>
      <w:r w:rsidRPr="002E77D0">
        <w:rPr>
          <w:rFonts w:ascii="Arial" w:eastAsia="Arial" w:hAnsi="Arial" w:cs="Arial"/>
        </w:rPr>
        <w:t xml:space="preserve">being of Future Generations Act. </w:t>
      </w:r>
      <w:r w:rsidR="0D85B435" w:rsidRPr="5FA10BE2">
        <w:rPr>
          <w:rFonts w:ascii="Arial" w:eastAsia="Arial" w:hAnsi="Arial" w:cs="Arial"/>
        </w:rPr>
        <w:t>We</w:t>
      </w:r>
      <w:r w:rsidRPr="002E77D0">
        <w:rPr>
          <w:rFonts w:ascii="Arial" w:eastAsia="Arial" w:hAnsi="Arial" w:cs="Arial"/>
        </w:rPr>
        <w:t xml:space="preserve"> will continue to develop </w:t>
      </w:r>
      <w:r w:rsidR="7F721584" w:rsidRPr="5FA10BE2">
        <w:rPr>
          <w:rFonts w:ascii="Arial" w:eastAsia="Arial" w:hAnsi="Arial" w:cs="Arial"/>
        </w:rPr>
        <w:t>our</w:t>
      </w:r>
      <w:r w:rsidRPr="002E77D0">
        <w:rPr>
          <w:rFonts w:ascii="Arial" w:eastAsia="Arial" w:hAnsi="Arial" w:cs="Arial"/>
        </w:rPr>
        <w:t xml:space="preserve"> capability and processes in preparation for full compliance, drawing on national guidance and support by Welsh Government</w:t>
      </w:r>
      <w:r w:rsidR="00EF62E3" w:rsidRPr="002E77D0">
        <w:rPr>
          <w:rFonts w:ascii="Arial" w:eastAsia="Arial" w:hAnsi="Arial" w:cs="Arial"/>
        </w:rPr>
        <w:t>.</w:t>
      </w:r>
    </w:p>
    <w:p w14:paraId="7F05E8C2" w14:textId="77777777" w:rsidR="00AD00A4" w:rsidRPr="00C906CD" w:rsidRDefault="00AD00A4" w:rsidP="00705247">
      <w:pPr>
        <w:spacing w:after="0" w:line="276" w:lineRule="auto"/>
        <w:jc w:val="both"/>
        <w:rPr>
          <w:rFonts w:ascii="Arial" w:eastAsia="Arial" w:hAnsi="Arial" w:cs="Arial"/>
        </w:rPr>
      </w:pPr>
    </w:p>
    <w:p w14:paraId="6C605AE9" w14:textId="32812BDF" w:rsidR="002170F4" w:rsidRPr="008B49DC" w:rsidRDefault="00FF5BB5" w:rsidP="00BA3D1D">
      <w:pPr>
        <w:pStyle w:val="Heading3"/>
        <w:rPr>
          <w:rFonts w:ascii="Arial" w:hAnsi="Arial" w:cs="Arial"/>
          <w:color w:val="156082" w:themeColor="accent1"/>
          <w:sz w:val="24"/>
          <w:szCs w:val="24"/>
        </w:rPr>
      </w:pPr>
      <w:bookmarkStart w:id="13" w:name="_Toc224128203"/>
      <w:bookmarkStart w:id="14" w:name="_Toc224904017"/>
      <w:r w:rsidRPr="008B49DC">
        <w:rPr>
          <w:rFonts w:ascii="Arial" w:hAnsi="Arial" w:cs="Arial"/>
          <w:sz w:val="24"/>
          <w:szCs w:val="24"/>
        </w:rPr>
        <w:t xml:space="preserve">The </w:t>
      </w:r>
      <w:r w:rsidR="002070AE" w:rsidRPr="008B49DC">
        <w:rPr>
          <w:rFonts w:ascii="Arial" w:hAnsi="Arial" w:cs="Arial"/>
          <w:color w:val="156082" w:themeColor="accent1"/>
          <w:sz w:val="24"/>
          <w:szCs w:val="24"/>
        </w:rPr>
        <w:t>2026-</w:t>
      </w:r>
      <w:r w:rsidR="00FE782D" w:rsidRPr="008B49DC">
        <w:rPr>
          <w:rFonts w:ascii="Arial" w:hAnsi="Arial" w:cs="Arial"/>
          <w:color w:val="156082" w:themeColor="accent1"/>
          <w:sz w:val="24"/>
          <w:szCs w:val="24"/>
        </w:rPr>
        <w:t xml:space="preserve">27 </w:t>
      </w:r>
      <w:r w:rsidRPr="008B49DC">
        <w:rPr>
          <w:rFonts w:ascii="Arial" w:hAnsi="Arial" w:cs="Arial"/>
          <w:color w:val="156082" w:themeColor="accent1"/>
          <w:sz w:val="24"/>
          <w:szCs w:val="24"/>
        </w:rPr>
        <w:t>NHS Wales Planning Framework</w:t>
      </w:r>
      <w:bookmarkEnd w:id="13"/>
      <w:bookmarkEnd w:id="14"/>
      <w:r w:rsidR="00D30C84" w:rsidRPr="008B49DC">
        <w:rPr>
          <w:rFonts w:ascii="Arial" w:hAnsi="Arial" w:cs="Arial"/>
          <w:sz w:val="24"/>
          <w:szCs w:val="24"/>
        </w:rPr>
        <w:tab/>
      </w:r>
    </w:p>
    <w:p w14:paraId="32F74E74" w14:textId="2E2D41B9" w:rsidR="00FF19BC" w:rsidRPr="00C906CD" w:rsidRDefault="000304E9" w:rsidP="00705247">
      <w:pPr>
        <w:spacing w:line="276" w:lineRule="auto"/>
        <w:jc w:val="both"/>
        <w:rPr>
          <w:rFonts w:ascii="Arial" w:eastAsia="Arial" w:hAnsi="Arial" w:cs="Arial"/>
        </w:rPr>
      </w:pPr>
      <w:r w:rsidRPr="00C906CD">
        <w:rPr>
          <w:rFonts w:ascii="Arial" w:eastAsia="Arial" w:hAnsi="Arial" w:cs="Arial"/>
        </w:rPr>
        <w:t>The publication of the NHS Wales Plann</w:t>
      </w:r>
      <w:r w:rsidR="00973C4E" w:rsidRPr="00C906CD">
        <w:rPr>
          <w:rFonts w:ascii="Arial" w:eastAsia="Arial" w:hAnsi="Arial" w:cs="Arial"/>
        </w:rPr>
        <w:t>in</w:t>
      </w:r>
      <w:r w:rsidRPr="00C906CD">
        <w:rPr>
          <w:rFonts w:ascii="Arial" w:eastAsia="Arial" w:hAnsi="Arial" w:cs="Arial"/>
        </w:rPr>
        <w:t xml:space="preserve">g framework in December 2026 </w:t>
      </w:r>
      <w:r w:rsidR="00973C4E" w:rsidRPr="00C906CD">
        <w:rPr>
          <w:rFonts w:ascii="Arial" w:eastAsia="Arial" w:hAnsi="Arial" w:cs="Arial"/>
        </w:rPr>
        <w:t xml:space="preserve">was welcome confirmation as to the Ministers expectation of health organisations. </w:t>
      </w:r>
      <w:r w:rsidR="00D55928" w:rsidRPr="00C906CD">
        <w:rPr>
          <w:rFonts w:ascii="Arial" w:eastAsia="Arial" w:hAnsi="Arial" w:cs="Arial"/>
        </w:rPr>
        <w:t xml:space="preserve">The focus of the framework was </w:t>
      </w:r>
      <w:r w:rsidR="007A100C" w:rsidRPr="00C906CD">
        <w:rPr>
          <w:rFonts w:ascii="Arial" w:eastAsia="Arial" w:hAnsi="Arial" w:cs="Arial"/>
        </w:rPr>
        <w:t>the n</w:t>
      </w:r>
      <w:r w:rsidR="00D55928" w:rsidRPr="00C906CD">
        <w:rPr>
          <w:rFonts w:ascii="Arial" w:eastAsia="Arial" w:hAnsi="Arial" w:cs="Arial"/>
        </w:rPr>
        <w:t xml:space="preserve">eed </w:t>
      </w:r>
      <w:r w:rsidR="007A100C" w:rsidRPr="00C906CD">
        <w:rPr>
          <w:rFonts w:ascii="Arial" w:eastAsia="Arial" w:hAnsi="Arial" w:cs="Arial"/>
        </w:rPr>
        <w:t xml:space="preserve">for all plans </w:t>
      </w:r>
      <w:r w:rsidR="00D55928" w:rsidRPr="00C906CD">
        <w:rPr>
          <w:rFonts w:ascii="Arial" w:eastAsia="Arial" w:hAnsi="Arial" w:cs="Arial"/>
        </w:rPr>
        <w:t>to b</w:t>
      </w:r>
      <w:r w:rsidR="00FF19BC" w:rsidRPr="00C906CD">
        <w:rPr>
          <w:rFonts w:ascii="Arial" w:eastAsia="Arial" w:hAnsi="Arial" w:cs="Arial"/>
        </w:rPr>
        <w:t>alance immediate challenges with long-term transformation for better health outcomes</w:t>
      </w:r>
      <w:r w:rsidR="00C62ACE" w:rsidRPr="00C906CD">
        <w:rPr>
          <w:rFonts w:ascii="Arial" w:eastAsia="Arial" w:hAnsi="Arial" w:cs="Arial"/>
        </w:rPr>
        <w:t xml:space="preserve"> but with</w:t>
      </w:r>
      <w:r w:rsidR="00085F22" w:rsidRPr="00C906CD">
        <w:rPr>
          <w:rFonts w:ascii="Arial" w:eastAsia="Arial" w:hAnsi="Arial" w:cs="Arial"/>
        </w:rPr>
        <w:t xml:space="preserve"> </w:t>
      </w:r>
      <w:r w:rsidR="00C62ACE" w:rsidRPr="00C906CD">
        <w:rPr>
          <w:rFonts w:ascii="Arial" w:eastAsia="Arial" w:hAnsi="Arial" w:cs="Arial"/>
        </w:rPr>
        <w:t>the e</w:t>
      </w:r>
      <w:r w:rsidR="003A1D88" w:rsidRPr="00C906CD">
        <w:rPr>
          <w:rFonts w:ascii="Arial" w:eastAsia="Arial" w:hAnsi="Arial" w:cs="Arial"/>
        </w:rPr>
        <w:t>xpectation that plans are free of any discretionary investment</w:t>
      </w:r>
      <w:r w:rsidR="00085F22" w:rsidRPr="00C906CD">
        <w:rPr>
          <w:rFonts w:ascii="Arial" w:eastAsia="Arial" w:hAnsi="Arial" w:cs="Arial"/>
        </w:rPr>
        <w:t xml:space="preserve"> and commitments made within the plan should </w:t>
      </w:r>
      <w:r w:rsidR="003A1D88" w:rsidRPr="00C906CD">
        <w:rPr>
          <w:rFonts w:ascii="Arial" w:eastAsia="Arial" w:hAnsi="Arial" w:cs="Arial"/>
        </w:rPr>
        <w:t>be managed within existing resources.​</w:t>
      </w:r>
    </w:p>
    <w:p w14:paraId="5BFCC096" w14:textId="4B7A2C9C" w:rsidR="00775FD7" w:rsidRPr="00C906CD" w:rsidRDefault="00775FD7" w:rsidP="00705247">
      <w:pPr>
        <w:spacing w:line="276" w:lineRule="auto"/>
        <w:jc w:val="both"/>
        <w:rPr>
          <w:rFonts w:ascii="Arial" w:eastAsia="Arial" w:hAnsi="Arial" w:cs="Arial"/>
          <w:b/>
          <w:bCs/>
        </w:rPr>
      </w:pPr>
      <w:r w:rsidRPr="00C906CD">
        <w:rPr>
          <w:rFonts w:ascii="Arial" w:eastAsia="Arial" w:hAnsi="Arial" w:cs="Arial"/>
          <w:b/>
          <w:bCs/>
        </w:rPr>
        <w:t xml:space="preserve">Priorities and the </w:t>
      </w:r>
      <w:r w:rsidR="00C815D0">
        <w:rPr>
          <w:rFonts w:ascii="Arial" w:eastAsia="Arial" w:hAnsi="Arial" w:cs="Arial"/>
          <w:b/>
          <w:bCs/>
        </w:rPr>
        <w:t>M</w:t>
      </w:r>
      <w:r w:rsidRPr="00677FBB">
        <w:rPr>
          <w:rFonts w:ascii="Arial" w:eastAsia="Arial" w:hAnsi="Arial" w:cs="Arial"/>
          <w:b/>
          <w:bCs/>
        </w:rPr>
        <w:t xml:space="preserve">inimum </w:t>
      </w:r>
      <w:r w:rsidR="00C815D0">
        <w:rPr>
          <w:rFonts w:ascii="Arial" w:eastAsia="Arial" w:hAnsi="Arial" w:cs="Arial"/>
          <w:b/>
          <w:bCs/>
        </w:rPr>
        <w:t>D</w:t>
      </w:r>
      <w:r w:rsidRPr="00677FBB">
        <w:rPr>
          <w:rFonts w:ascii="Arial" w:eastAsia="Arial" w:hAnsi="Arial" w:cs="Arial"/>
          <w:b/>
          <w:bCs/>
        </w:rPr>
        <w:t xml:space="preserve">elivery </w:t>
      </w:r>
      <w:r w:rsidR="00C815D0">
        <w:rPr>
          <w:rFonts w:ascii="Arial" w:eastAsia="Arial" w:hAnsi="Arial" w:cs="Arial"/>
          <w:b/>
          <w:bCs/>
        </w:rPr>
        <w:t>E</w:t>
      </w:r>
      <w:r w:rsidRPr="00677FBB">
        <w:rPr>
          <w:rFonts w:ascii="Arial" w:eastAsia="Arial" w:hAnsi="Arial" w:cs="Arial"/>
          <w:b/>
          <w:bCs/>
        </w:rPr>
        <w:t>xpectations</w:t>
      </w:r>
      <w:r w:rsidRPr="00C906CD">
        <w:rPr>
          <w:rFonts w:ascii="Arial" w:eastAsia="Arial" w:hAnsi="Arial" w:cs="Arial"/>
          <w:b/>
          <w:bCs/>
        </w:rPr>
        <w:t xml:space="preserve"> for </w:t>
      </w:r>
      <w:r w:rsidR="00640630" w:rsidRPr="00C906CD">
        <w:rPr>
          <w:rFonts w:ascii="Arial" w:eastAsia="Arial" w:hAnsi="Arial" w:cs="Arial"/>
          <w:b/>
          <w:bCs/>
        </w:rPr>
        <w:t>Y</w:t>
      </w:r>
      <w:r w:rsidRPr="00C906CD">
        <w:rPr>
          <w:rFonts w:ascii="Arial" w:eastAsia="Arial" w:hAnsi="Arial" w:cs="Arial"/>
          <w:b/>
          <w:bCs/>
        </w:rPr>
        <w:t>ear 1.</w:t>
      </w:r>
    </w:p>
    <w:p w14:paraId="3DAB7F2B" w14:textId="763E10A1" w:rsidR="00885020" w:rsidRPr="00C906CD" w:rsidRDefault="00AA2CDE" w:rsidP="00705247">
      <w:pPr>
        <w:spacing w:line="276" w:lineRule="auto"/>
        <w:jc w:val="both"/>
        <w:rPr>
          <w:rFonts w:ascii="Arial" w:eastAsia="Arial" w:hAnsi="Arial" w:cs="Arial"/>
        </w:rPr>
      </w:pPr>
      <w:r w:rsidRPr="00C906CD">
        <w:rPr>
          <w:rFonts w:ascii="Arial" w:eastAsia="Arial" w:hAnsi="Arial" w:cs="Arial"/>
        </w:rPr>
        <w:t>The</w:t>
      </w:r>
      <w:r w:rsidR="00601DC7" w:rsidRPr="00C906CD">
        <w:rPr>
          <w:rFonts w:ascii="Arial" w:eastAsia="Arial" w:hAnsi="Arial" w:cs="Arial"/>
        </w:rPr>
        <w:t xml:space="preserve"> framework</w:t>
      </w:r>
      <w:r w:rsidR="00254AE0" w:rsidRPr="00C906CD">
        <w:rPr>
          <w:rFonts w:ascii="Arial" w:eastAsia="Arial" w:hAnsi="Arial" w:cs="Arial"/>
        </w:rPr>
        <w:t xml:space="preserve"> </w:t>
      </w:r>
      <w:r w:rsidR="00973C4E" w:rsidRPr="00C906CD">
        <w:rPr>
          <w:rFonts w:ascii="Arial" w:eastAsia="Arial" w:hAnsi="Arial" w:cs="Arial"/>
        </w:rPr>
        <w:t>confirmed</w:t>
      </w:r>
      <w:r w:rsidR="00601DC7" w:rsidRPr="00C906CD">
        <w:rPr>
          <w:rFonts w:ascii="Arial" w:eastAsia="Arial" w:hAnsi="Arial" w:cs="Arial"/>
        </w:rPr>
        <w:t xml:space="preserve"> </w:t>
      </w:r>
      <w:r w:rsidR="00A42F0C" w:rsidRPr="00C906CD">
        <w:rPr>
          <w:rFonts w:ascii="Arial" w:eastAsia="Arial" w:hAnsi="Arial" w:cs="Arial"/>
        </w:rPr>
        <w:t xml:space="preserve">the </w:t>
      </w:r>
      <w:r w:rsidR="00981DD2" w:rsidRPr="00C906CD">
        <w:rPr>
          <w:rFonts w:ascii="Arial" w:eastAsia="Arial" w:hAnsi="Arial" w:cs="Arial"/>
        </w:rPr>
        <w:t xml:space="preserve">strategic priorities </w:t>
      </w:r>
      <w:r w:rsidR="00874811" w:rsidRPr="00C906CD">
        <w:rPr>
          <w:rFonts w:ascii="Arial" w:eastAsia="Arial" w:hAnsi="Arial" w:cs="Arial"/>
        </w:rPr>
        <w:t xml:space="preserve">and </w:t>
      </w:r>
      <w:r w:rsidR="00981DD2" w:rsidRPr="00C906CD">
        <w:rPr>
          <w:rFonts w:ascii="Arial" w:eastAsia="Arial" w:hAnsi="Arial" w:cs="Arial"/>
        </w:rPr>
        <w:t xml:space="preserve">the </w:t>
      </w:r>
      <w:r w:rsidR="00874811" w:rsidRPr="00C906CD">
        <w:rPr>
          <w:rFonts w:ascii="Arial" w:eastAsia="Arial" w:hAnsi="Arial" w:cs="Arial"/>
        </w:rPr>
        <w:t xml:space="preserve">corresponding minimal delivery requirements for </w:t>
      </w:r>
      <w:r w:rsidR="00D0118D">
        <w:rPr>
          <w:rFonts w:ascii="Arial" w:eastAsia="Arial" w:hAnsi="Arial" w:cs="Arial"/>
        </w:rPr>
        <w:t>20</w:t>
      </w:r>
      <w:r w:rsidR="00874811" w:rsidRPr="00C906CD">
        <w:rPr>
          <w:rFonts w:ascii="Arial" w:eastAsia="Arial" w:hAnsi="Arial" w:cs="Arial"/>
        </w:rPr>
        <w:t>26</w:t>
      </w:r>
      <w:r w:rsidR="00D0118D">
        <w:rPr>
          <w:rFonts w:ascii="Arial" w:eastAsia="Arial" w:hAnsi="Arial" w:cs="Arial"/>
        </w:rPr>
        <w:t>-</w:t>
      </w:r>
      <w:r w:rsidR="00874811" w:rsidRPr="00C906CD">
        <w:rPr>
          <w:rFonts w:ascii="Arial" w:eastAsia="Arial" w:hAnsi="Arial" w:cs="Arial"/>
        </w:rPr>
        <w:t>27</w:t>
      </w:r>
      <w:r w:rsidR="00ED6A5F" w:rsidRPr="00C906CD">
        <w:rPr>
          <w:rFonts w:ascii="Arial" w:eastAsia="Arial" w:hAnsi="Arial" w:cs="Arial"/>
        </w:rPr>
        <w:t xml:space="preserve"> across </w:t>
      </w:r>
      <w:r w:rsidR="007807DF">
        <w:rPr>
          <w:rFonts w:ascii="Arial" w:eastAsia="Arial" w:hAnsi="Arial" w:cs="Arial"/>
        </w:rPr>
        <w:t>–</w:t>
      </w:r>
      <w:r w:rsidR="001C7ED4" w:rsidRPr="00C906CD">
        <w:rPr>
          <w:rFonts w:ascii="Arial" w:eastAsia="Arial" w:hAnsi="Arial" w:cs="Arial"/>
        </w:rPr>
        <w:t xml:space="preserve"> namely</w:t>
      </w:r>
      <w:r w:rsidR="007807DF">
        <w:rPr>
          <w:rFonts w:ascii="Arial" w:eastAsia="Arial" w:hAnsi="Arial" w:cs="Arial"/>
        </w:rPr>
        <w:t>:</w:t>
      </w:r>
      <w:r w:rsidR="001C7ED4" w:rsidRPr="00C906CD">
        <w:rPr>
          <w:rFonts w:ascii="Arial" w:eastAsia="Arial" w:hAnsi="Arial" w:cs="Arial"/>
        </w:rPr>
        <w:t xml:space="preserve"> </w:t>
      </w:r>
      <w:r w:rsidR="00885020" w:rsidRPr="00C906CD">
        <w:rPr>
          <w:rFonts w:ascii="Arial" w:eastAsia="Arial" w:hAnsi="Arial" w:cs="Arial"/>
        </w:rPr>
        <w:t>Timely Access to Care, Population Health and Prevention, Community by Design, Mental Health Access, Women’s Health and Quality and Safety</w:t>
      </w:r>
      <w:r w:rsidR="000F4463">
        <w:rPr>
          <w:rFonts w:ascii="Arial" w:eastAsia="Arial" w:hAnsi="Arial" w:cs="Arial"/>
        </w:rPr>
        <w:t>.</w:t>
      </w:r>
    </w:p>
    <w:p w14:paraId="001AAFEE" w14:textId="1C65A50E" w:rsidR="00274DD7" w:rsidRPr="00C906CD" w:rsidRDefault="00ED6A5F" w:rsidP="00705247">
      <w:pPr>
        <w:spacing w:after="0" w:line="276" w:lineRule="auto"/>
        <w:jc w:val="both"/>
        <w:rPr>
          <w:rFonts w:ascii="Arial" w:eastAsia="Arial" w:hAnsi="Arial" w:cs="Arial"/>
        </w:rPr>
      </w:pPr>
      <w:r w:rsidRPr="00C906CD">
        <w:rPr>
          <w:rFonts w:ascii="Arial" w:eastAsia="Arial" w:hAnsi="Arial" w:cs="Arial"/>
        </w:rPr>
        <w:t>We have submitted</w:t>
      </w:r>
      <w:r w:rsidR="3893F85C" w:rsidRPr="00C906CD">
        <w:rPr>
          <w:rFonts w:ascii="Arial" w:eastAsia="Arial" w:hAnsi="Arial" w:cs="Arial"/>
        </w:rPr>
        <w:t xml:space="preserve"> </w:t>
      </w:r>
      <w:r w:rsidR="00885020" w:rsidRPr="00C906CD">
        <w:rPr>
          <w:rFonts w:ascii="Arial" w:eastAsia="Arial" w:hAnsi="Arial" w:cs="Arial"/>
        </w:rPr>
        <w:t>a</w:t>
      </w:r>
      <w:r w:rsidR="3893F85C" w:rsidRPr="00C906CD">
        <w:rPr>
          <w:rFonts w:ascii="Arial" w:eastAsia="Arial" w:hAnsi="Arial" w:cs="Arial"/>
        </w:rPr>
        <w:t xml:space="preserve"> series of mandated ministerial templates </w:t>
      </w:r>
      <w:r w:rsidR="3DB9AD12" w:rsidRPr="00C906CD">
        <w:rPr>
          <w:rFonts w:ascii="Arial" w:eastAsia="Arial" w:hAnsi="Arial" w:cs="Arial"/>
        </w:rPr>
        <w:t>for each of these priorities</w:t>
      </w:r>
      <w:r w:rsidR="00885020" w:rsidRPr="00C906CD">
        <w:rPr>
          <w:rFonts w:ascii="Arial" w:eastAsia="Arial" w:hAnsi="Arial" w:cs="Arial"/>
        </w:rPr>
        <w:t xml:space="preserve"> </w:t>
      </w:r>
      <w:r w:rsidRPr="00C906CD">
        <w:rPr>
          <w:rFonts w:ascii="Arial" w:eastAsia="Arial" w:hAnsi="Arial" w:cs="Arial"/>
        </w:rPr>
        <w:t>and delivery expectations</w:t>
      </w:r>
      <w:r w:rsidR="001A75B0">
        <w:rPr>
          <w:rFonts w:ascii="Arial" w:eastAsia="Arial" w:hAnsi="Arial" w:cs="Arial"/>
        </w:rPr>
        <w:t xml:space="preserve"> which </w:t>
      </w:r>
      <w:r w:rsidR="007E40A4" w:rsidRPr="00C906CD">
        <w:rPr>
          <w:rFonts w:ascii="Arial" w:eastAsia="Arial" w:hAnsi="Arial" w:cs="Arial"/>
        </w:rPr>
        <w:t>confirm</w:t>
      </w:r>
      <w:r w:rsidR="00885020" w:rsidRPr="00C906CD">
        <w:rPr>
          <w:rFonts w:ascii="Arial" w:eastAsia="Arial" w:hAnsi="Arial" w:cs="Arial"/>
        </w:rPr>
        <w:t xml:space="preserve"> our response </w:t>
      </w:r>
      <w:r w:rsidR="007E40A4" w:rsidRPr="00C906CD">
        <w:rPr>
          <w:rFonts w:ascii="Arial" w:eastAsia="Arial" w:hAnsi="Arial" w:cs="Arial"/>
        </w:rPr>
        <w:t>to these areas</w:t>
      </w:r>
      <w:r w:rsidR="001A75B0" w:rsidRPr="00677FBB">
        <w:rPr>
          <w:rFonts w:ascii="Arial" w:eastAsia="Arial" w:hAnsi="Arial" w:cs="Arial"/>
        </w:rPr>
        <w:t>.</w:t>
      </w:r>
      <w:r w:rsidR="001A75B0" w:rsidRPr="005C6946">
        <w:rPr>
          <w:rFonts w:ascii="Arial" w:eastAsia="Arial" w:hAnsi="Arial" w:cs="Arial"/>
        </w:rPr>
        <w:t xml:space="preserve"> </w:t>
      </w:r>
      <w:r w:rsidR="001A75B0" w:rsidRPr="009E106E">
        <w:rPr>
          <w:rFonts w:ascii="Arial" w:eastAsia="Arial" w:hAnsi="Arial" w:cs="Arial"/>
        </w:rPr>
        <w:t xml:space="preserve">These can be found in </w:t>
      </w:r>
      <w:r w:rsidR="7DC9B03B" w:rsidRPr="009E106E">
        <w:rPr>
          <w:rFonts w:ascii="Arial" w:eastAsia="Arial" w:hAnsi="Arial" w:cs="Arial"/>
        </w:rPr>
        <w:t>A</w:t>
      </w:r>
      <w:r w:rsidR="3DB9AD12" w:rsidRPr="009E106E">
        <w:rPr>
          <w:rFonts w:ascii="Arial" w:eastAsia="Arial" w:hAnsi="Arial" w:cs="Arial"/>
        </w:rPr>
        <w:t xml:space="preserve">nnex </w:t>
      </w:r>
      <w:r w:rsidR="00C85E06" w:rsidRPr="009E106E">
        <w:rPr>
          <w:rFonts w:ascii="Arial" w:eastAsia="Arial" w:hAnsi="Arial" w:cs="Arial"/>
        </w:rPr>
        <w:t>1</w:t>
      </w:r>
      <w:r w:rsidR="3DB9AD12" w:rsidRPr="009E106E">
        <w:rPr>
          <w:rFonts w:ascii="Arial" w:eastAsia="Arial" w:hAnsi="Arial" w:cs="Arial"/>
        </w:rPr>
        <w:t>.</w:t>
      </w:r>
      <w:r w:rsidR="3DB9AD12" w:rsidRPr="00677FBB">
        <w:rPr>
          <w:rFonts w:ascii="Arial" w:eastAsia="Arial" w:hAnsi="Arial" w:cs="Arial"/>
        </w:rPr>
        <w:t xml:space="preserve"> </w:t>
      </w:r>
    </w:p>
    <w:p w14:paraId="028AF7BC" w14:textId="77777777" w:rsidR="002170F4" w:rsidRPr="00C906CD" w:rsidRDefault="002170F4" w:rsidP="00705247">
      <w:pPr>
        <w:spacing w:after="0" w:line="276" w:lineRule="auto"/>
        <w:jc w:val="both"/>
        <w:rPr>
          <w:rFonts w:ascii="Arial" w:eastAsia="Arial" w:hAnsi="Arial" w:cs="Arial"/>
        </w:rPr>
      </w:pPr>
    </w:p>
    <w:p w14:paraId="27FDD7E1" w14:textId="55702615" w:rsidR="00AA2CDE" w:rsidRPr="00C906CD" w:rsidRDefault="00233E37" w:rsidP="00705247">
      <w:pPr>
        <w:spacing w:line="276" w:lineRule="auto"/>
        <w:jc w:val="both"/>
        <w:rPr>
          <w:rFonts w:ascii="Arial" w:eastAsia="Arial" w:hAnsi="Arial" w:cs="Arial"/>
          <w:b/>
        </w:rPr>
      </w:pPr>
      <w:r w:rsidRPr="00C906CD">
        <w:rPr>
          <w:rFonts w:ascii="Arial" w:eastAsia="Arial" w:hAnsi="Arial" w:cs="Arial"/>
          <w:b/>
        </w:rPr>
        <w:t>E</w:t>
      </w:r>
      <w:r w:rsidR="00F5400A" w:rsidRPr="00C906CD">
        <w:rPr>
          <w:rFonts w:ascii="Arial" w:eastAsia="Arial" w:hAnsi="Arial" w:cs="Arial"/>
          <w:b/>
        </w:rPr>
        <w:t xml:space="preserve">nabling </w:t>
      </w:r>
      <w:r w:rsidR="00B31B20">
        <w:rPr>
          <w:rFonts w:ascii="Arial" w:eastAsia="Arial" w:hAnsi="Arial" w:cs="Arial"/>
          <w:b/>
        </w:rPr>
        <w:t>A</w:t>
      </w:r>
      <w:r w:rsidR="00F5400A" w:rsidRPr="00C906CD">
        <w:rPr>
          <w:rFonts w:ascii="Arial" w:eastAsia="Arial" w:hAnsi="Arial" w:cs="Arial"/>
          <w:b/>
        </w:rPr>
        <w:t xml:space="preserve">ctions </w:t>
      </w:r>
    </w:p>
    <w:p w14:paraId="3D479034" w14:textId="30202A91" w:rsidR="00274DD7" w:rsidRPr="00C906CD" w:rsidRDefault="00EE3D53" w:rsidP="00705247">
      <w:pPr>
        <w:spacing w:after="0" w:line="276" w:lineRule="auto"/>
        <w:jc w:val="both"/>
        <w:rPr>
          <w:rFonts w:ascii="Arial" w:eastAsia="Arial" w:hAnsi="Arial" w:cs="Arial"/>
        </w:rPr>
      </w:pPr>
      <w:r w:rsidRPr="00C906CD">
        <w:rPr>
          <w:rFonts w:ascii="Arial" w:eastAsia="Arial" w:hAnsi="Arial" w:cs="Arial"/>
        </w:rPr>
        <w:t>To support with delivery of the</w:t>
      </w:r>
      <w:r w:rsidR="00936DB5" w:rsidRPr="00C906CD">
        <w:rPr>
          <w:rFonts w:ascii="Arial" w:eastAsia="Arial" w:hAnsi="Arial" w:cs="Arial"/>
        </w:rPr>
        <w:t xml:space="preserve"> above </w:t>
      </w:r>
      <w:r w:rsidRPr="00C906CD">
        <w:rPr>
          <w:rFonts w:ascii="Arial" w:eastAsia="Arial" w:hAnsi="Arial" w:cs="Arial"/>
        </w:rPr>
        <w:t xml:space="preserve">expectations a refreshed set of enabling actions </w:t>
      </w:r>
      <w:proofErr w:type="gramStart"/>
      <w:r w:rsidR="00885020" w:rsidRPr="00C906CD">
        <w:rPr>
          <w:rFonts w:ascii="Arial" w:eastAsia="Arial" w:hAnsi="Arial" w:cs="Arial"/>
        </w:rPr>
        <w:t>have</w:t>
      </w:r>
      <w:proofErr w:type="gramEnd"/>
      <w:r w:rsidR="00885020" w:rsidRPr="00C906CD">
        <w:rPr>
          <w:rFonts w:ascii="Arial" w:eastAsia="Arial" w:hAnsi="Arial" w:cs="Arial"/>
        </w:rPr>
        <w:t xml:space="preserve"> been</w:t>
      </w:r>
      <w:r w:rsidR="009939CC" w:rsidRPr="00C906CD">
        <w:rPr>
          <w:rFonts w:ascii="Arial" w:eastAsia="Arial" w:hAnsi="Arial" w:cs="Arial"/>
        </w:rPr>
        <w:t xml:space="preserve"> mandated </w:t>
      </w:r>
      <w:proofErr w:type="gramStart"/>
      <w:r w:rsidRPr="00C906CD">
        <w:rPr>
          <w:rFonts w:ascii="Arial" w:eastAsia="Arial" w:hAnsi="Arial" w:cs="Arial"/>
        </w:rPr>
        <w:t>on the basis of</w:t>
      </w:r>
      <w:proofErr w:type="gramEnd"/>
      <w:r w:rsidRPr="00C906CD">
        <w:rPr>
          <w:rFonts w:ascii="Arial" w:eastAsia="Arial" w:hAnsi="Arial" w:cs="Arial"/>
        </w:rPr>
        <w:t xml:space="preserve"> “adopt or justify</w:t>
      </w:r>
      <w:r w:rsidRPr="00677FBB">
        <w:rPr>
          <w:rFonts w:ascii="Arial" w:eastAsia="Arial" w:hAnsi="Arial" w:cs="Arial"/>
        </w:rPr>
        <w:t>”</w:t>
      </w:r>
      <w:r w:rsidR="00DB56AE" w:rsidRPr="00677FBB">
        <w:rPr>
          <w:rFonts w:ascii="Arial" w:eastAsia="Arial" w:hAnsi="Arial" w:cs="Arial"/>
        </w:rPr>
        <w:t>.</w:t>
      </w:r>
      <w:r w:rsidR="00DB56AE" w:rsidRPr="00C906CD">
        <w:rPr>
          <w:rFonts w:ascii="Arial" w:eastAsia="Arial" w:hAnsi="Arial" w:cs="Arial"/>
        </w:rPr>
        <w:t xml:space="preserve"> </w:t>
      </w:r>
      <w:r w:rsidR="008C0AA4" w:rsidRPr="00C906CD">
        <w:rPr>
          <w:rFonts w:ascii="Arial" w:eastAsia="Arial" w:hAnsi="Arial" w:cs="Arial"/>
        </w:rPr>
        <w:t>Again, d</w:t>
      </w:r>
      <w:r w:rsidR="00317A2A" w:rsidRPr="00C906CD">
        <w:rPr>
          <w:rFonts w:ascii="Arial" w:eastAsia="Arial" w:hAnsi="Arial" w:cs="Arial"/>
        </w:rPr>
        <w:t xml:space="preserve">etail on the UHBs response to these </w:t>
      </w:r>
      <w:r w:rsidR="009A4431" w:rsidRPr="00C906CD">
        <w:rPr>
          <w:rFonts w:ascii="Arial" w:eastAsia="Arial" w:hAnsi="Arial" w:cs="Arial"/>
        </w:rPr>
        <w:t>enabling</w:t>
      </w:r>
      <w:r w:rsidR="00317A2A" w:rsidRPr="00C906CD">
        <w:rPr>
          <w:rFonts w:ascii="Arial" w:eastAsia="Arial" w:hAnsi="Arial" w:cs="Arial"/>
        </w:rPr>
        <w:t xml:space="preserve"> actions can be found in </w:t>
      </w:r>
      <w:r w:rsidR="001772E9" w:rsidRPr="005C6946">
        <w:rPr>
          <w:rFonts w:ascii="Arial" w:eastAsia="Arial" w:hAnsi="Arial" w:cs="Arial"/>
        </w:rPr>
        <w:t>A</w:t>
      </w:r>
      <w:r w:rsidR="00317A2A" w:rsidRPr="005C6946">
        <w:rPr>
          <w:rFonts w:ascii="Arial" w:eastAsia="Arial" w:hAnsi="Arial" w:cs="Arial"/>
        </w:rPr>
        <w:t xml:space="preserve">nnex </w:t>
      </w:r>
      <w:r w:rsidR="002322F9">
        <w:rPr>
          <w:rFonts w:ascii="Arial" w:eastAsia="Arial" w:hAnsi="Arial" w:cs="Arial"/>
        </w:rPr>
        <w:t>2</w:t>
      </w:r>
      <w:r w:rsidR="00833226" w:rsidRPr="00C906CD">
        <w:rPr>
          <w:rFonts w:ascii="Arial" w:eastAsia="Arial" w:hAnsi="Arial" w:cs="Arial"/>
        </w:rPr>
        <w:t>.</w:t>
      </w:r>
    </w:p>
    <w:p w14:paraId="3BD51147" w14:textId="77777777" w:rsidR="002170F4" w:rsidRPr="00C906CD" w:rsidRDefault="002170F4" w:rsidP="00705247">
      <w:pPr>
        <w:spacing w:after="0" w:line="276" w:lineRule="auto"/>
        <w:jc w:val="both"/>
        <w:rPr>
          <w:rFonts w:ascii="Arial" w:eastAsia="Arial" w:hAnsi="Arial" w:cs="Arial"/>
        </w:rPr>
      </w:pPr>
    </w:p>
    <w:p w14:paraId="5238BB75" w14:textId="4AB1A13E" w:rsidR="00F5400A" w:rsidRPr="00C906CD" w:rsidRDefault="00F5400A" w:rsidP="00705247">
      <w:pPr>
        <w:spacing w:line="276" w:lineRule="auto"/>
        <w:jc w:val="both"/>
        <w:rPr>
          <w:rFonts w:ascii="Arial" w:hAnsi="Arial" w:cs="Arial"/>
        </w:rPr>
      </w:pPr>
      <w:r w:rsidRPr="00C906CD">
        <w:rPr>
          <w:rFonts w:ascii="Arial" w:eastAsia="Arial" w:hAnsi="Arial" w:cs="Arial"/>
          <w:b/>
        </w:rPr>
        <w:t xml:space="preserve">Improving </w:t>
      </w:r>
      <w:r w:rsidR="00B31B20">
        <w:rPr>
          <w:rFonts w:ascii="Arial" w:eastAsia="Arial" w:hAnsi="Arial" w:cs="Arial"/>
          <w:b/>
        </w:rPr>
        <w:t>P</w:t>
      </w:r>
      <w:r w:rsidRPr="00C906CD">
        <w:rPr>
          <w:rFonts w:ascii="Arial" w:eastAsia="Arial" w:hAnsi="Arial" w:cs="Arial"/>
          <w:b/>
        </w:rPr>
        <w:t xml:space="preserve">erformance </w:t>
      </w:r>
      <w:r w:rsidR="00B31B20">
        <w:rPr>
          <w:rFonts w:ascii="Arial" w:eastAsia="Arial" w:hAnsi="Arial" w:cs="Arial"/>
          <w:b/>
        </w:rPr>
        <w:t>T</w:t>
      </w:r>
      <w:r w:rsidRPr="00C906CD">
        <w:rPr>
          <w:rFonts w:ascii="Arial" w:eastAsia="Arial" w:hAnsi="Arial" w:cs="Arial"/>
          <w:b/>
        </w:rPr>
        <w:t xml:space="preserve">ogether </w:t>
      </w:r>
    </w:p>
    <w:p w14:paraId="180B6BA0" w14:textId="311B7DF4" w:rsidR="0070555E" w:rsidRPr="00C906CD" w:rsidRDefault="00833226" w:rsidP="00705247">
      <w:pPr>
        <w:spacing w:line="276" w:lineRule="auto"/>
        <w:jc w:val="both"/>
        <w:rPr>
          <w:rFonts w:ascii="Arial" w:eastAsia="Arial" w:hAnsi="Arial" w:cs="Arial"/>
        </w:rPr>
      </w:pPr>
      <w:r w:rsidRPr="00C906CD">
        <w:rPr>
          <w:rFonts w:ascii="Arial" w:eastAsia="Arial" w:hAnsi="Arial" w:cs="Arial"/>
        </w:rPr>
        <w:t xml:space="preserve">In July 2025 the Minister for Health and Social Care issued </w:t>
      </w:r>
      <w:r w:rsidRPr="00C906CD">
        <w:rPr>
          <w:rFonts w:ascii="Arial" w:eastAsia="Arial" w:hAnsi="Arial" w:cs="Arial"/>
          <w:i/>
          <w:iCs/>
        </w:rPr>
        <w:t>Improving Performance Together: Priority Delivery Actions for Better Health and Care 2025</w:t>
      </w:r>
      <w:r w:rsidR="00B37631">
        <w:rPr>
          <w:rFonts w:ascii="Arial" w:eastAsia="Arial" w:hAnsi="Arial" w:cs="Arial"/>
          <w:i/>
          <w:iCs/>
        </w:rPr>
        <w:t>-</w:t>
      </w:r>
      <w:r w:rsidRPr="00C906CD">
        <w:rPr>
          <w:rFonts w:ascii="Arial" w:eastAsia="Arial" w:hAnsi="Arial" w:cs="Arial"/>
          <w:i/>
          <w:iCs/>
        </w:rPr>
        <w:t>26</w:t>
      </w:r>
      <w:r w:rsidRPr="00C906CD">
        <w:rPr>
          <w:rFonts w:ascii="Arial" w:eastAsia="Arial" w:hAnsi="Arial" w:cs="Arial"/>
        </w:rPr>
        <w:t xml:space="preserve">. </w:t>
      </w:r>
    </w:p>
    <w:p w14:paraId="6221F6E4" w14:textId="56DE6690" w:rsidR="00274DD7" w:rsidRPr="00C906CD" w:rsidRDefault="082862B4" w:rsidP="00705247">
      <w:pPr>
        <w:spacing w:after="0" w:line="276" w:lineRule="auto"/>
        <w:jc w:val="both"/>
        <w:rPr>
          <w:rFonts w:ascii="Arial" w:eastAsia="Arial" w:hAnsi="Arial" w:cs="Arial"/>
        </w:rPr>
      </w:pPr>
      <w:r w:rsidRPr="00C906CD">
        <w:rPr>
          <w:rFonts w:ascii="Arial" w:eastAsia="Arial" w:hAnsi="Arial" w:cs="Arial"/>
        </w:rPr>
        <w:t xml:space="preserve">The planning framework </w:t>
      </w:r>
      <w:r w:rsidR="3951F4BB" w:rsidRPr="00C906CD">
        <w:rPr>
          <w:rFonts w:ascii="Arial" w:eastAsia="Arial" w:hAnsi="Arial" w:cs="Arial"/>
        </w:rPr>
        <w:t>confirm</w:t>
      </w:r>
      <w:r w:rsidR="00C60914" w:rsidRPr="00C906CD">
        <w:rPr>
          <w:rFonts w:ascii="Arial" w:eastAsia="Arial" w:hAnsi="Arial" w:cs="Arial"/>
        </w:rPr>
        <w:t>ed</w:t>
      </w:r>
      <w:r w:rsidR="3951F4BB" w:rsidRPr="00C906CD">
        <w:rPr>
          <w:rFonts w:ascii="Arial" w:eastAsia="Arial" w:hAnsi="Arial" w:cs="Arial"/>
        </w:rPr>
        <w:t xml:space="preserve"> that these actions must be maintained in 2026-27.</w:t>
      </w:r>
      <w:r w:rsidR="6FEB4A0D" w:rsidRPr="001D4C8B">
        <w:rPr>
          <w:rFonts w:ascii="Arial" w:eastAsia="Arial" w:hAnsi="Arial" w:cs="Arial"/>
        </w:rPr>
        <w:t xml:space="preserve"> </w:t>
      </w:r>
      <w:r w:rsidR="6FEB4A0D" w:rsidRPr="00FE3F53">
        <w:rPr>
          <w:rFonts w:ascii="Arial" w:eastAsia="Arial" w:hAnsi="Arial" w:cs="Arial"/>
        </w:rPr>
        <w:t xml:space="preserve">Annex </w:t>
      </w:r>
      <w:r w:rsidR="002322F9" w:rsidRPr="00FE3F53">
        <w:rPr>
          <w:rFonts w:ascii="Arial" w:eastAsia="Arial" w:hAnsi="Arial" w:cs="Arial"/>
        </w:rPr>
        <w:t>3</w:t>
      </w:r>
      <w:r w:rsidR="6FEB4A0D" w:rsidRPr="00C906CD">
        <w:rPr>
          <w:rFonts w:ascii="Arial" w:eastAsia="Arial" w:hAnsi="Arial" w:cs="Arial"/>
        </w:rPr>
        <w:t xml:space="preserve"> provides both the UHBs current baseline position and ambitions for </w:t>
      </w:r>
      <w:r w:rsidR="00B37631">
        <w:rPr>
          <w:rFonts w:ascii="Arial" w:eastAsia="Arial" w:hAnsi="Arial" w:cs="Arial"/>
        </w:rPr>
        <w:t>20</w:t>
      </w:r>
      <w:r w:rsidR="6FEB4A0D" w:rsidRPr="00C906CD">
        <w:rPr>
          <w:rFonts w:ascii="Arial" w:eastAsia="Arial" w:hAnsi="Arial" w:cs="Arial"/>
        </w:rPr>
        <w:t>26-27</w:t>
      </w:r>
      <w:r w:rsidR="00C60914" w:rsidRPr="00C906CD">
        <w:rPr>
          <w:rFonts w:ascii="Arial" w:eastAsia="Arial" w:hAnsi="Arial" w:cs="Arial"/>
        </w:rPr>
        <w:t>.</w:t>
      </w:r>
    </w:p>
    <w:p w14:paraId="58D42C33" w14:textId="77777777" w:rsidR="002B2D91" w:rsidRDefault="002B2D91" w:rsidP="00705247">
      <w:pPr>
        <w:spacing w:line="276" w:lineRule="auto"/>
        <w:rPr>
          <w:rFonts w:ascii="Arial" w:eastAsia="Arial" w:hAnsi="Arial" w:cs="Arial"/>
          <w:b/>
        </w:rPr>
      </w:pPr>
    </w:p>
    <w:p w14:paraId="219265E4" w14:textId="6037D430" w:rsidR="007F4D24" w:rsidRPr="00C906CD" w:rsidRDefault="007F4D24" w:rsidP="00705247">
      <w:pPr>
        <w:spacing w:line="276" w:lineRule="auto"/>
        <w:rPr>
          <w:rFonts w:ascii="Arial" w:hAnsi="Arial" w:cs="Arial"/>
          <w:b/>
        </w:rPr>
      </w:pPr>
      <w:r w:rsidRPr="00C906CD">
        <w:rPr>
          <w:rFonts w:ascii="Arial" w:eastAsia="Arial" w:hAnsi="Arial" w:cs="Arial"/>
          <w:b/>
        </w:rPr>
        <w:t xml:space="preserve">Ministerial Advisory </w:t>
      </w:r>
      <w:r w:rsidR="00297EBE" w:rsidRPr="00AD00A4">
        <w:rPr>
          <w:rFonts w:ascii="Arial" w:hAnsi="Arial" w:cs="Arial"/>
          <w:b/>
        </w:rPr>
        <w:t>Group (MAG)</w:t>
      </w:r>
    </w:p>
    <w:p w14:paraId="38D925E6" w14:textId="4242A393" w:rsidR="001A0959" w:rsidRPr="00C906CD" w:rsidRDefault="00FE3F53" w:rsidP="00705247">
      <w:pPr>
        <w:spacing w:after="0" w:line="276" w:lineRule="auto"/>
        <w:jc w:val="both"/>
        <w:rPr>
          <w:rFonts w:ascii="Arial" w:eastAsia="Arial" w:hAnsi="Arial" w:cs="Arial"/>
        </w:rPr>
      </w:pPr>
      <w:r>
        <w:rPr>
          <w:rFonts w:ascii="Arial" w:eastAsia="Arial" w:hAnsi="Arial" w:cs="Arial"/>
        </w:rPr>
        <w:t>T</w:t>
      </w:r>
      <w:r w:rsidR="00C60914" w:rsidRPr="00677FBB">
        <w:rPr>
          <w:rFonts w:ascii="Arial" w:eastAsia="Arial" w:hAnsi="Arial" w:cs="Arial"/>
        </w:rPr>
        <w:t>he</w:t>
      </w:r>
      <w:r w:rsidR="00C60914" w:rsidRPr="00C906CD">
        <w:rPr>
          <w:rFonts w:ascii="Arial" w:eastAsia="Arial" w:hAnsi="Arial" w:cs="Arial"/>
        </w:rPr>
        <w:t xml:space="preserve"> framework </w:t>
      </w:r>
      <w:r w:rsidR="00532935" w:rsidRPr="00C906CD">
        <w:rPr>
          <w:rFonts w:ascii="Arial" w:eastAsia="Arial" w:hAnsi="Arial" w:cs="Arial"/>
        </w:rPr>
        <w:t xml:space="preserve">requires an ongoing response to </w:t>
      </w:r>
      <w:r w:rsidR="009E4000" w:rsidRPr="00C906CD">
        <w:rPr>
          <w:rFonts w:ascii="Arial" w:eastAsia="Arial" w:hAnsi="Arial" w:cs="Arial"/>
        </w:rPr>
        <w:t xml:space="preserve">the </w:t>
      </w:r>
      <w:r w:rsidR="00191BFE" w:rsidRPr="00C906CD">
        <w:rPr>
          <w:rFonts w:ascii="Arial" w:eastAsia="Arial" w:hAnsi="Arial" w:cs="Arial"/>
        </w:rPr>
        <w:t>recommendations</w:t>
      </w:r>
      <w:r w:rsidR="009E4000" w:rsidRPr="00C906CD">
        <w:rPr>
          <w:rFonts w:ascii="Arial" w:eastAsia="Arial" w:hAnsi="Arial" w:cs="Arial"/>
        </w:rPr>
        <w:t xml:space="preserve"> of </w:t>
      </w:r>
      <w:r w:rsidR="003B44C2" w:rsidRPr="00C906CD">
        <w:rPr>
          <w:rFonts w:ascii="Arial" w:eastAsia="Arial" w:hAnsi="Arial" w:cs="Arial"/>
        </w:rPr>
        <w:t>the</w:t>
      </w:r>
      <w:r w:rsidR="009E4000" w:rsidRPr="00C906CD">
        <w:rPr>
          <w:rFonts w:ascii="Arial" w:eastAsia="Arial" w:hAnsi="Arial" w:cs="Arial"/>
        </w:rPr>
        <w:t xml:space="preserve"> Ministerial Advisory Group (MAG) on Performance and Productivity in NHS Wales</w:t>
      </w:r>
      <w:r w:rsidR="00555473">
        <w:rPr>
          <w:rFonts w:ascii="Arial" w:eastAsia="Arial" w:hAnsi="Arial" w:cs="Arial"/>
        </w:rPr>
        <w:t>.</w:t>
      </w:r>
      <w:r w:rsidR="0075568C" w:rsidRPr="00C906CD">
        <w:rPr>
          <w:rFonts w:ascii="Arial" w:eastAsia="Arial" w:hAnsi="Arial" w:cs="Arial"/>
        </w:rPr>
        <w:t xml:space="preserve"> </w:t>
      </w:r>
      <w:r w:rsidR="007D4237" w:rsidRPr="00AD7C02">
        <w:rPr>
          <w:rFonts w:ascii="Arial" w:eastAsia="Arial" w:hAnsi="Arial" w:cs="Arial"/>
        </w:rPr>
        <w:t xml:space="preserve">Annex </w:t>
      </w:r>
      <w:r w:rsidR="002322F9" w:rsidRPr="00AD7C02">
        <w:rPr>
          <w:rFonts w:ascii="Arial" w:eastAsia="Arial" w:hAnsi="Arial" w:cs="Arial"/>
        </w:rPr>
        <w:t>4</w:t>
      </w:r>
      <w:r w:rsidR="007D4237" w:rsidRPr="00C906CD">
        <w:rPr>
          <w:rFonts w:ascii="Arial" w:eastAsia="Arial" w:hAnsi="Arial" w:cs="Arial"/>
        </w:rPr>
        <w:t xml:space="preserve"> provides</w:t>
      </w:r>
      <w:r w:rsidR="00D8786E" w:rsidRPr="00C906CD">
        <w:rPr>
          <w:rFonts w:ascii="Arial" w:eastAsia="Arial" w:hAnsi="Arial" w:cs="Arial"/>
        </w:rPr>
        <w:t xml:space="preserve"> both the UHBs</w:t>
      </w:r>
      <w:r w:rsidR="00477593" w:rsidRPr="00C906CD">
        <w:rPr>
          <w:rFonts w:ascii="Arial" w:eastAsia="Arial" w:hAnsi="Arial" w:cs="Arial"/>
        </w:rPr>
        <w:t xml:space="preserve"> </w:t>
      </w:r>
      <w:r w:rsidR="00D8786E" w:rsidRPr="00C906CD">
        <w:rPr>
          <w:rFonts w:ascii="Arial" w:eastAsia="Arial" w:hAnsi="Arial" w:cs="Arial"/>
        </w:rPr>
        <w:t xml:space="preserve">current baseline position and ambitions for </w:t>
      </w:r>
      <w:r w:rsidR="00B37631">
        <w:rPr>
          <w:rFonts w:ascii="Arial" w:eastAsia="Arial" w:hAnsi="Arial" w:cs="Arial"/>
        </w:rPr>
        <w:t>20</w:t>
      </w:r>
      <w:r w:rsidR="00D8786E" w:rsidRPr="00C906CD">
        <w:rPr>
          <w:rFonts w:ascii="Arial" w:eastAsia="Arial" w:hAnsi="Arial" w:cs="Arial"/>
        </w:rPr>
        <w:t>26-27</w:t>
      </w:r>
      <w:r w:rsidR="00D04E2C" w:rsidRPr="00C906CD">
        <w:rPr>
          <w:rFonts w:ascii="Arial" w:eastAsia="Arial" w:hAnsi="Arial" w:cs="Arial"/>
        </w:rPr>
        <w:t xml:space="preserve"> </w:t>
      </w:r>
      <w:proofErr w:type="gramStart"/>
      <w:r w:rsidR="00D04E2C" w:rsidRPr="00C906CD">
        <w:rPr>
          <w:rFonts w:ascii="Arial" w:eastAsia="Arial" w:hAnsi="Arial" w:cs="Arial"/>
        </w:rPr>
        <w:t>in regard to</w:t>
      </w:r>
      <w:proofErr w:type="gramEnd"/>
      <w:r w:rsidR="00D04E2C" w:rsidRPr="00C906CD">
        <w:rPr>
          <w:rFonts w:ascii="Arial" w:eastAsia="Arial" w:hAnsi="Arial" w:cs="Arial"/>
        </w:rPr>
        <w:t xml:space="preserve"> these </w:t>
      </w:r>
      <w:r w:rsidR="00B539A3" w:rsidRPr="00C906CD">
        <w:rPr>
          <w:rFonts w:ascii="Arial" w:eastAsia="Arial" w:hAnsi="Arial" w:cs="Arial"/>
        </w:rPr>
        <w:t>recommendations</w:t>
      </w:r>
      <w:r w:rsidR="00D8786E" w:rsidRPr="00C906CD">
        <w:rPr>
          <w:rFonts w:ascii="Arial" w:eastAsia="Arial" w:hAnsi="Arial" w:cs="Arial"/>
        </w:rPr>
        <w:t>.</w:t>
      </w:r>
    </w:p>
    <w:p w14:paraId="3658AC23" w14:textId="77777777" w:rsidR="006550CC" w:rsidRPr="001D4C8B" w:rsidRDefault="006550CC" w:rsidP="00705247">
      <w:pPr>
        <w:spacing w:after="0" w:line="276" w:lineRule="auto"/>
        <w:jc w:val="both"/>
        <w:rPr>
          <w:rFonts w:ascii="Arial" w:eastAsia="Arial" w:hAnsi="Arial" w:cs="Arial"/>
        </w:rPr>
      </w:pPr>
    </w:p>
    <w:p w14:paraId="7554CB75" w14:textId="77777777" w:rsidR="0022780A" w:rsidRDefault="0022780A" w:rsidP="00705247">
      <w:pPr>
        <w:spacing w:line="276" w:lineRule="auto"/>
        <w:jc w:val="both"/>
        <w:rPr>
          <w:rFonts w:ascii="Arial" w:eastAsia="Arial" w:hAnsi="Arial" w:cs="Arial"/>
          <w:b/>
          <w:bCs/>
        </w:rPr>
      </w:pPr>
      <w:r>
        <w:rPr>
          <w:rFonts w:ascii="Arial" w:eastAsia="Arial" w:hAnsi="Arial" w:cs="Arial"/>
          <w:b/>
          <w:bCs/>
        </w:rPr>
        <w:t>Welsh Language</w:t>
      </w:r>
    </w:p>
    <w:p w14:paraId="29387B3A" w14:textId="6909CBEF" w:rsidR="0022780A" w:rsidRPr="0022780A" w:rsidRDefault="0022780A" w:rsidP="00705247">
      <w:pPr>
        <w:spacing w:line="276" w:lineRule="auto"/>
        <w:jc w:val="both"/>
        <w:rPr>
          <w:rFonts w:ascii="Arial" w:eastAsia="Arial" w:hAnsi="Arial" w:cs="Arial"/>
        </w:rPr>
      </w:pPr>
      <w:r w:rsidRPr="0022780A">
        <w:rPr>
          <w:rFonts w:ascii="Arial" w:eastAsia="Arial" w:hAnsi="Arial" w:cs="Arial"/>
        </w:rPr>
        <w:t xml:space="preserve">The Health Board remains committed to delivering the principles of </w:t>
      </w:r>
      <w:proofErr w:type="spellStart"/>
      <w:r w:rsidRPr="0022780A">
        <w:rPr>
          <w:rFonts w:ascii="Arial" w:eastAsia="Arial" w:hAnsi="Arial" w:cs="Arial"/>
        </w:rPr>
        <w:t>Mwy</w:t>
      </w:r>
      <w:proofErr w:type="spellEnd"/>
      <w:r w:rsidRPr="0022780A">
        <w:rPr>
          <w:rFonts w:ascii="Arial" w:eastAsia="Arial" w:hAnsi="Arial" w:cs="Arial"/>
        </w:rPr>
        <w:t xml:space="preserve"> </w:t>
      </w:r>
      <w:proofErr w:type="spellStart"/>
      <w:r w:rsidRPr="0022780A">
        <w:rPr>
          <w:rFonts w:ascii="Arial" w:eastAsia="Arial" w:hAnsi="Arial" w:cs="Arial"/>
        </w:rPr>
        <w:t>na</w:t>
      </w:r>
      <w:proofErr w:type="spellEnd"/>
      <w:r w:rsidRPr="0022780A">
        <w:rPr>
          <w:rFonts w:ascii="Arial" w:eastAsia="Arial" w:hAnsi="Arial" w:cs="Arial"/>
        </w:rPr>
        <w:t xml:space="preserve"> </w:t>
      </w:r>
      <w:proofErr w:type="spellStart"/>
      <w:r w:rsidRPr="0022780A">
        <w:rPr>
          <w:rFonts w:ascii="Arial" w:eastAsia="Arial" w:hAnsi="Arial" w:cs="Arial"/>
        </w:rPr>
        <w:t>Geiriau</w:t>
      </w:r>
      <w:proofErr w:type="spellEnd"/>
      <w:r w:rsidRPr="0022780A">
        <w:rPr>
          <w:rFonts w:ascii="Arial" w:eastAsia="Arial" w:hAnsi="Arial" w:cs="Arial"/>
        </w:rPr>
        <w:t xml:space="preserve"> / More Than Just Words by embedding the Welsh language as a core element of leadership, culture and service delivery. Through a strong focus on understanding and developing the Welsh language skills of our workforce, we will support the active offer of Welsh</w:t>
      </w:r>
      <w:r w:rsidRPr="0022780A">
        <w:rPr>
          <w:rFonts w:ascii="Cambria Math" w:eastAsia="Arial" w:hAnsi="Cambria Math" w:cs="Cambria Math"/>
        </w:rPr>
        <w:t>‑</w:t>
      </w:r>
      <w:r w:rsidRPr="0022780A">
        <w:rPr>
          <w:rFonts w:ascii="Arial" w:eastAsia="Arial" w:hAnsi="Arial" w:cs="Arial"/>
        </w:rPr>
        <w:t>language services across clinical and care settings, in line with our Clinical Consultation Plan (Standard 110) and our commitment to safe, equitable and person</w:t>
      </w:r>
      <w:r w:rsidRPr="0022780A">
        <w:rPr>
          <w:rFonts w:ascii="Cambria Math" w:eastAsia="Arial" w:hAnsi="Cambria Math" w:cs="Cambria Math"/>
        </w:rPr>
        <w:t>‑</w:t>
      </w:r>
      <w:r w:rsidRPr="0022780A">
        <w:rPr>
          <w:rFonts w:ascii="Arial" w:eastAsia="Arial" w:hAnsi="Arial" w:cs="Arial"/>
        </w:rPr>
        <w:t>centred care. Targeted work with priority services, including mental health and services for older people, will strengthen access to Welsh</w:t>
      </w:r>
      <w:r w:rsidRPr="0022780A">
        <w:rPr>
          <w:rFonts w:ascii="Cambria Math" w:eastAsia="Arial" w:hAnsi="Cambria Math" w:cs="Cambria Math"/>
        </w:rPr>
        <w:t>‑</w:t>
      </w:r>
      <w:r w:rsidRPr="0022780A">
        <w:rPr>
          <w:rFonts w:ascii="Arial" w:eastAsia="Arial" w:hAnsi="Arial" w:cs="Arial"/>
        </w:rPr>
        <w:t>language care for those most likely to benefit, improving communication, experience and outcomes. This approach supports positive patient experience, promotes staff wellbeing and inclusion, and enables greater everyday use of Welsh across the organisation, including through our staff networks and workforce development activity.</w:t>
      </w:r>
    </w:p>
    <w:p w14:paraId="361D9CF6" w14:textId="573708AD" w:rsidR="00B309D9" w:rsidRPr="00C906CD" w:rsidRDefault="008C0AA4" w:rsidP="00747CF2">
      <w:pPr>
        <w:spacing w:before="240" w:line="276" w:lineRule="auto"/>
        <w:jc w:val="both"/>
        <w:rPr>
          <w:rFonts w:ascii="Arial" w:eastAsia="Arial" w:hAnsi="Arial" w:cs="Arial"/>
        </w:rPr>
      </w:pPr>
      <w:r w:rsidRPr="00C906CD">
        <w:rPr>
          <w:rFonts w:ascii="Arial" w:eastAsia="Arial" w:hAnsi="Arial" w:cs="Arial"/>
          <w:b/>
          <w:bCs/>
        </w:rPr>
        <w:t>Ot</w:t>
      </w:r>
      <w:r w:rsidR="00BC2CB9" w:rsidRPr="00C906CD">
        <w:rPr>
          <w:rFonts w:ascii="Arial" w:eastAsia="Arial" w:hAnsi="Arial" w:cs="Arial"/>
          <w:b/>
          <w:bCs/>
        </w:rPr>
        <w:t xml:space="preserve">her </w:t>
      </w:r>
      <w:r w:rsidR="00987927" w:rsidRPr="00C906CD">
        <w:rPr>
          <w:rFonts w:ascii="Arial" w:eastAsia="Arial" w:hAnsi="Arial" w:cs="Arial"/>
          <w:b/>
          <w:bCs/>
        </w:rPr>
        <w:t xml:space="preserve">key points and themes </w:t>
      </w:r>
      <w:r w:rsidR="0030612B" w:rsidRPr="00C906CD">
        <w:rPr>
          <w:rFonts w:ascii="Arial" w:eastAsia="Arial" w:hAnsi="Arial" w:cs="Arial"/>
          <w:b/>
          <w:bCs/>
        </w:rPr>
        <w:t xml:space="preserve">in </w:t>
      </w:r>
      <w:r w:rsidR="00003626" w:rsidRPr="00C906CD">
        <w:rPr>
          <w:rFonts w:ascii="Arial" w:eastAsia="Arial" w:hAnsi="Arial" w:cs="Arial"/>
          <w:b/>
          <w:bCs/>
        </w:rPr>
        <w:t>the planning framework</w:t>
      </w:r>
    </w:p>
    <w:p w14:paraId="4CC0645B" w14:textId="396C7F9B" w:rsidR="006C7CC6" w:rsidRPr="00C906CD" w:rsidRDefault="0066778B" w:rsidP="003D73A9">
      <w:pPr>
        <w:spacing w:line="276" w:lineRule="auto"/>
        <w:jc w:val="both"/>
        <w:rPr>
          <w:rFonts w:ascii="Arial" w:eastAsia="Arial" w:hAnsi="Arial" w:cs="Arial"/>
        </w:rPr>
      </w:pPr>
      <w:r w:rsidRPr="00C906CD">
        <w:rPr>
          <w:rFonts w:ascii="Arial" w:eastAsia="Arial" w:hAnsi="Arial" w:cs="Arial"/>
        </w:rPr>
        <w:t>T</w:t>
      </w:r>
      <w:r w:rsidR="0092562A" w:rsidRPr="00C906CD">
        <w:rPr>
          <w:rFonts w:ascii="Arial" w:eastAsia="Arial" w:hAnsi="Arial" w:cs="Arial"/>
        </w:rPr>
        <w:t xml:space="preserve">he </w:t>
      </w:r>
      <w:r w:rsidR="00626673" w:rsidRPr="00C906CD">
        <w:rPr>
          <w:rFonts w:ascii="Arial" w:eastAsia="Arial" w:hAnsi="Arial" w:cs="Arial"/>
        </w:rPr>
        <w:t>commitment</w:t>
      </w:r>
      <w:r w:rsidR="0092562A" w:rsidRPr="00C906CD">
        <w:rPr>
          <w:rFonts w:ascii="Arial" w:eastAsia="Arial" w:hAnsi="Arial" w:cs="Arial"/>
        </w:rPr>
        <w:t xml:space="preserve"> to </w:t>
      </w:r>
      <w:r w:rsidR="00626673" w:rsidRPr="00C906CD">
        <w:rPr>
          <w:rFonts w:ascii="Arial" w:eastAsia="Arial" w:hAnsi="Arial" w:cs="Arial"/>
        </w:rPr>
        <w:t>maximise transformation opportunities, digital solutions, and productivity gains</w:t>
      </w:r>
      <w:r w:rsidR="00001A60" w:rsidRPr="00C906CD">
        <w:rPr>
          <w:rFonts w:ascii="Arial" w:eastAsia="Arial" w:hAnsi="Arial" w:cs="Arial"/>
        </w:rPr>
        <w:t xml:space="preserve">. Alignment </w:t>
      </w:r>
      <w:r w:rsidR="00626673" w:rsidRPr="00C906CD">
        <w:rPr>
          <w:rFonts w:ascii="Arial" w:eastAsia="Arial" w:hAnsi="Arial" w:cs="Arial"/>
        </w:rPr>
        <w:t xml:space="preserve">with Cluster, </w:t>
      </w:r>
      <w:r w:rsidR="00626673" w:rsidRPr="00677FBB">
        <w:rPr>
          <w:rFonts w:ascii="Arial" w:eastAsia="Arial" w:hAnsi="Arial" w:cs="Arial"/>
        </w:rPr>
        <w:t>P</w:t>
      </w:r>
      <w:r w:rsidR="003A22AF">
        <w:rPr>
          <w:rFonts w:ascii="Arial" w:eastAsia="Arial" w:hAnsi="Arial" w:cs="Arial"/>
        </w:rPr>
        <w:t xml:space="preserve">an </w:t>
      </w:r>
      <w:r w:rsidR="00626673" w:rsidRPr="00677FBB">
        <w:rPr>
          <w:rFonts w:ascii="Arial" w:eastAsia="Arial" w:hAnsi="Arial" w:cs="Arial"/>
        </w:rPr>
        <w:t>C</w:t>
      </w:r>
      <w:r w:rsidR="003A22AF">
        <w:rPr>
          <w:rFonts w:ascii="Arial" w:eastAsia="Arial" w:hAnsi="Arial" w:cs="Arial"/>
        </w:rPr>
        <w:t xml:space="preserve">luster </w:t>
      </w:r>
      <w:r w:rsidR="00626673" w:rsidRPr="00677FBB">
        <w:rPr>
          <w:rFonts w:ascii="Arial" w:eastAsia="Arial" w:hAnsi="Arial" w:cs="Arial"/>
        </w:rPr>
        <w:t>P</w:t>
      </w:r>
      <w:r w:rsidR="003A22AF">
        <w:rPr>
          <w:rFonts w:ascii="Arial" w:eastAsia="Arial" w:hAnsi="Arial" w:cs="Arial"/>
        </w:rPr>
        <w:t xml:space="preserve">lanning </w:t>
      </w:r>
      <w:r w:rsidR="00626673" w:rsidRPr="00677FBB">
        <w:rPr>
          <w:rFonts w:ascii="Arial" w:eastAsia="Arial" w:hAnsi="Arial" w:cs="Arial"/>
        </w:rPr>
        <w:t>G</w:t>
      </w:r>
      <w:r w:rsidR="003A22AF">
        <w:rPr>
          <w:rFonts w:ascii="Arial" w:eastAsia="Arial" w:hAnsi="Arial" w:cs="Arial"/>
        </w:rPr>
        <w:t>roups</w:t>
      </w:r>
      <w:r w:rsidR="00626673" w:rsidRPr="00677FBB">
        <w:rPr>
          <w:rFonts w:ascii="Arial" w:eastAsia="Arial" w:hAnsi="Arial" w:cs="Arial"/>
        </w:rPr>
        <w:t>, R</w:t>
      </w:r>
      <w:r w:rsidR="003A22AF">
        <w:rPr>
          <w:rFonts w:ascii="Arial" w:eastAsia="Arial" w:hAnsi="Arial" w:cs="Arial"/>
        </w:rPr>
        <w:t xml:space="preserve">egional </w:t>
      </w:r>
      <w:r w:rsidR="00626673" w:rsidRPr="00677FBB">
        <w:rPr>
          <w:rFonts w:ascii="Arial" w:eastAsia="Arial" w:hAnsi="Arial" w:cs="Arial"/>
        </w:rPr>
        <w:t>P</w:t>
      </w:r>
      <w:r w:rsidR="003A22AF">
        <w:rPr>
          <w:rFonts w:ascii="Arial" w:eastAsia="Arial" w:hAnsi="Arial" w:cs="Arial"/>
        </w:rPr>
        <w:t xml:space="preserve">artnership </w:t>
      </w:r>
      <w:r w:rsidR="00626673" w:rsidRPr="00677FBB">
        <w:rPr>
          <w:rFonts w:ascii="Arial" w:eastAsia="Arial" w:hAnsi="Arial" w:cs="Arial"/>
        </w:rPr>
        <w:t>B</w:t>
      </w:r>
      <w:r w:rsidR="003A22AF">
        <w:rPr>
          <w:rFonts w:ascii="Arial" w:eastAsia="Arial" w:hAnsi="Arial" w:cs="Arial"/>
        </w:rPr>
        <w:t>oard</w:t>
      </w:r>
      <w:r w:rsidR="00626673" w:rsidRPr="00677FBB">
        <w:rPr>
          <w:rFonts w:ascii="Arial" w:eastAsia="Arial" w:hAnsi="Arial" w:cs="Arial"/>
        </w:rPr>
        <w:t>, P</w:t>
      </w:r>
      <w:r w:rsidR="003A22AF">
        <w:rPr>
          <w:rFonts w:ascii="Arial" w:eastAsia="Arial" w:hAnsi="Arial" w:cs="Arial"/>
        </w:rPr>
        <w:t xml:space="preserve">ublic </w:t>
      </w:r>
      <w:r w:rsidR="00626673" w:rsidRPr="00677FBB">
        <w:rPr>
          <w:rFonts w:ascii="Arial" w:eastAsia="Arial" w:hAnsi="Arial" w:cs="Arial"/>
        </w:rPr>
        <w:t>S</w:t>
      </w:r>
      <w:r w:rsidR="003A22AF">
        <w:rPr>
          <w:rFonts w:ascii="Arial" w:eastAsia="Arial" w:hAnsi="Arial" w:cs="Arial"/>
        </w:rPr>
        <w:t xml:space="preserve">ervice </w:t>
      </w:r>
      <w:r w:rsidR="00626673" w:rsidRPr="00677FBB">
        <w:rPr>
          <w:rFonts w:ascii="Arial" w:eastAsia="Arial" w:hAnsi="Arial" w:cs="Arial"/>
        </w:rPr>
        <w:t>B</w:t>
      </w:r>
      <w:r w:rsidR="003A22AF">
        <w:rPr>
          <w:rFonts w:ascii="Arial" w:eastAsia="Arial" w:hAnsi="Arial" w:cs="Arial"/>
        </w:rPr>
        <w:t>oard</w:t>
      </w:r>
      <w:r w:rsidR="00626673" w:rsidRPr="00C906CD">
        <w:rPr>
          <w:rFonts w:ascii="Arial" w:eastAsia="Arial" w:hAnsi="Arial" w:cs="Arial"/>
        </w:rPr>
        <w:t>, and regional planning requirements</w:t>
      </w:r>
      <w:r w:rsidR="00001A60" w:rsidRPr="00C906CD">
        <w:rPr>
          <w:rFonts w:ascii="Arial" w:eastAsia="Arial" w:hAnsi="Arial" w:cs="Arial"/>
        </w:rPr>
        <w:t>.</w:t>
      </w:r>
      <w:r w:rsidR="00626673" w:rsidRPr="00C906CD">
        <w:rPr>
          <w:rFonts w:ascii="Arial" w:eastAsia="Arial" w:hAnsi="Arial" w:cs="Arial"/>
        </w:rPr>
        <w:t xml:space="preserve"> </w:t>
      </w:r>
    </w:p>
    <w:p w14:paraId="6FE60F4B" w14:textId="5CD72671" w:rsidR="0066778B" w:rsidRPr="00C906CD" w:rsidRDefault="00B309D9" w:rsidP="003D73A9">
      <w:pPr>
        <w:spacing w:line="276" w:lineRule="auto"/>
        <w:jc w:val="both"/>
        <w:rPr>
          <w:rFonts w:ascii="Arial" w:eastAsia="Arial" w:hAnsi="Arial" w:cs="Arial"/>
        </w:rPr>
      </w:pPr>
      <w:r w:rsidRPr="00C906CD">
        <w:rPr>
          <w:rFonts w:ascii="Arial" w:eastAsia="Arial" w:hAnsi="Arial" w:cs="Arial"/>
        </w:rPr>
        <w:t>A focus on s</w:t>
      </w:r>
      <w:r w:rsidR="00626673" w:rsidRPr="00C906CD">
        <w:rPr>
          <w:rFonts w:ascii="Arial" w:eastAsia="Arial" w:hAnsi="Arial" w:cs="Arial"/>
        </w:rPr>
        <w:t xml:space="preserve">ystem </w:t>
      </w:r>
      <w:r w:rsidRPr="00C906CD">
        <w:rPr>
          <w:rFonts w:ascii="Arial" w:eastAsia="Arial" w:hAnsi="Arial" w:cs="Arial"/>
        </w:rPr>
        <w:t>l</w:t>
      </w:r>
      <w:r w:rsidR="00626673" w:rsidRPr="00C906CD">
        <w:rPr>
          <w:rFonts w:ascii="Arial" w:eastAsia="Arial" w:hAnsi="Arial" w:cs="Arial"/>
        </w:rPr>
        <w:t>eadership</w:t>
      </w:r>
      <w:r w:rsidR="0066778B" w:rsidRPr="00C906CD">
        <w:rPr>
          <w:rFonts w:ascii="Arial" w:eastAsia="Arial" w:hAnsi="Arial" w:cs="Arial"/>
        </w:rPr>
        <w:t xml:space="preserve">- </w:t>
      </w:r>
      <w:r w:rsidR="00626673" w:rsidRPr="00C906CD">
        <w:rPr>
          <w:rFonts w:ascii="Arial" w:eastAsia="Arial" w:hAnsi="Arial" w:cs="Arial"/>
        </w:rPr>
        <w:t xml:space="preserve">compassionate leadership, workforce engagement, clinical leadership </w:t>
      </w:r>
      <w:r w:rsidR="0066778B" w:rsidRPr="00C906CD">
        <w:rPr>
          <w:rFonts w:ascii="Arial" w:eastAsia="Arial" w:hAnsi="Arial" w:cs="Arial"/>
        </w:rPr>
        <w:t xml:space="preserve">and </w:t>
      </w:r>
      <w:r w:rsidR="00626673" w:rsidRPr="00C906CD">
        <w:rPr>
          <w:rFonts w:ascii="Arial" w:eastAsia="Arial" w:hAnsi="Arial" w:cs="Arial"/>
        </w:rPr>
        <w:t>greater transparency</w:t>
      </w:r>
      <w:r w:rsidR="0066778B" w:rsidRPr="00C906CD">
        <w:rPr>
          <w:rFonts w:ascii="Arial" w:eastAsia="Arial" w:hAnsi="Arial" w:cs="Arial"/>
        </w:rPr>
        <w:t xml:space="preserve"> / </w:t>
      </w:r>
      <w:r w:rsidR="00626673" w:rsidRPr="00C906CD">
        <w:rPr>
          <w:rFonts w:ascii="Arial" w:eastAsia="Arial" w:hAnsi="Arial" w:cs="Arial"/>
        </w:rPr>
        <w:t>streamlined accountability</w:t>
      </w:r>
      <w:r w:rsidR="0066778B" w:rsidRPr="00C906CD">
        <w:rPr>
          <w:rFonts w:ascii="Arial" w:eastAsia="Arial" w:hAnsi="Arial" w:cs="Arial"/>
        </w:rPr>
        <w:t>.</w:t>
      </w:r>
    </w:p>
    <w:p w14:paraId="12D05188" w14:textId="2CE62EA5" w:rsidR="001948BE" w:rsidRDefault="00694373" w:rsidP="00BB15F9">
      <w:pPr>
        <w:spacing w:line="276" w:lineRule="auto"/>
        <w:jc w:val="both"/>
        <w:rPr>
          <w:rFonts w:ascii="Arial" w:eastAsia="Arial" w:hAnsi="Arial" w:cs="Arial"/>
        </w:rPr>
      </w:pPr>
      <w:r>
        <w:rPr>
          <w:rFonts w:ascii="Arial" w:eastAsia="Arial" w:hAnsi="Arial" w:cs="Arial"/>
        </w:rPr>
        <w:t>A continued commitment to c</w:t>
      </w:r>
      <w:r w:rsidR="00626673" w:rsidRPr="00626673">
        <w:rPr>
          <w:rFonts w:ascii="Arial" w:eastAsia="Arial" w:hAnsi="Arial" w:cs="Arial"/>
        </w:rPr>
        <w:t>ross-</w:t>
      </w:r>
      <w:r>
        <w:rPr>
          <w:rFonts w:ascii="Arial" w:eastAsia="Arial" w:hAnsi="Arial" w:cs="Arial"/>
        </w:rPr>
        <w:t>g</w:t>
      </w:r>
      <w:r w:rsidR="00626673" w:rsidRPr="00626673">
        <w:rPr>
          <w:rFonts w:ascii="Arial" w:eastAsia="Arial" w:hAnsi="Arial" w:cs="Arial"/>
        </w:rPr>
        <w:t xml:space="preserve">overnment </w:t>
      </w:r>
      <w:r>
        <w:rPr>
          <w:rFonts w:ascii="Arial" w:eastAsia="Arial" w:hAnsi="Arial" w:cs="Arial"/>
        </w:rPr>
        <w:t>p</w:t>
      </w:r>
      <w:r w:rsidR="00626673" w:rsidRPr="00626673">
        <w:rPr>
          <w:rFonts w:ascii="Arial" w:eastAsia="Arial" w:hAnsi="Arial" w:cs="Arial"/>
        </w:rPr>
        <w:t>riorities</w:t>
      </w:r>
      <w:r w:rsidR="0030612B">
        <w:rPr>
          <w:rFonts w:ascii="Arial" w:eastAsia="Arial" w:hAnsi="Arial" w:cs="Arial"/>
        </w:rPr>
        <w:t xml:space="preserve">- </w:t>
      </w:r>
      <w:r w:rsidR="00626673" w:rsidRPr="00626673">
        <w:rPr>
          <w:rFonts w:ascii="Arial" w:eastAsia="Arial" w:hAnsi="Arial" w:cs="Arial"/>
        </w:rPr>
        <w:t>Decarbonisation, anti-racism</w:t>
      </w:r>
      <w:r w:rsidR="00EB1087">
        <w:rPr>
          <w:rFonts w:ascii="Arial" w:eastAsia="Arial" w:hAnsi="Arial" w:cs="Arial"/>
        </w:rPr>
        <w:t xml:space="preserve"> </w:t>
      </w:r>
      <w:r w:rsidR="00626673" w:rsidRPr="00626673">
        <w:rPr>
          <w:rFonts w:ascii="Arial" w:eastAsia="Arial" w:hAnsi="Arial" w:cs="Arial"/>
        </w:rPr>
        <w:t xml:space="preserve">and </w:t>
      </w:r>
      <w:r w:rsidR="5DF08B6C" w:rsidRPr="00C94F42">
        <w:rPr>
          <w:rFonts w:ascii="Arial" w:eastAsia="Arial" w:hAnsi="Arial" w:cs="Arial"/>
        </w:rPr>
        <w:t xml:space="preserve">acting in line with the </w:t>
      </w:r>
      <w:r w:rsidR="00626673" w:rsidRPr="00626673">
        <w:rPr>
          <w:rFonts w:ascii="Arial" w:eastAsia="Arial" w:hAnsi="Arial" w:cs="Arial"/>
        </w:rPr>
        <w:t>Wellbeing of Future Generations Act.</w:t>
      </w:r>
    </w:p>
    <w:p w14:paraId="0DC395CC" w14:textId="2C7FCC6B" w:rsidR="00BB15F9" w:rsidRDefault="00A17ECD" w:rsidP="00A17ECD">
      <w:pPr>
        <w:tabs>
          <w:tab w:val="left" w:pos="7708"/>
        </w:tabs>
        <w:spacing w:after="0" w:line="276" w:lineRule="auto"/>
        <w:jc w:val="both"/>
        <w:rPr>
          <w:rFonts w:ascii="Arial" w:eastAsia="Arial" w:hAnsi="Arial" w:cs="Arial"/>
        </w:rPr>
      </w:pPr>
      <w:r>
        <w:rPr>
          <w:rFonts w:ascii="Arial" w:eastAsia="Arial" w:hAnsi="Arial" w:cs="Arial"/>
        </w:rPr>
        <w:tab/>
      </w:r>
    </w:p>
    <w:p w14:paraId="1C50FD8B" w14:textId="77777777" w:rsidR="00747CF2" w:rsidRDefault="00747CF2" w:rsidP="00BB15F9">
      <w:pPr>
        <w:spacing w:after="0" w:line="276" w:lineRule="auto"/>
        <w:jc w:val="both"/>
        <w:rPr>
          <w:rFonts w:ascii="Arial" w:eastAsia="Arial" w:hAnsi="Arial" w:cs="Arial"/>
        </w:rPr>
      </w:pPr>
    </w:p>
    <w:p w14:paraId="3C22971A" w14:textId="77777777" w:rsidR="00747CF2" w:rsidRDefault="00747CF2" w:rsidP="00BB15F9">
      <w:pPr>
        <w:spacing w:after="0" w:line="276" w:lineRule="auto"/>
        <w:jc w:val="both"/>
        <w:rPr>
          <w:rFonts w:ascii="Arial" w:eastAsia="Arial" w:hAnsi="Arial" w:cs="Arial"/>
        </w:rPr>
      </w:pPr>
    </w:p>
    <w:p w14:paraId="538172D7" w14:textId="77777777" w:rsidR="00747CF2" w:rsidRDefault="00747CF2" w:rsidP="00BB15F9">
      <w:pPr>
        <w:spacing w:after="0" w:line="276" w:lineRule="auto"/>
        <w:jc w:val="both"/>
        <w:rPr>
          <w:rFonts w:ascii="Arial" w:eastAsia="Arial" w:hAnsi="Arial" w:cs="Arial"/>
        </w:rPr>
      </w:pPr>
    </w:p>
    <w:p w14:paraId="5D7506F8" w14:textId="08BFEC6F" w:rsidR="00747CF2" w:rsidRDefault="002322F9" w:rsidP="002322F9">
      <w:pPr>
        <w:tabs>
          <w:tab w:val="left" w:pos="2411"/>
        </w:tabs>
        <w:spacing w:after="0" w:line="276" w:lineRule="auto"/>
        <w:jc w:val="both"/>
        <w:rPr>
          <w:rFonts w:ascii="Arial" w:eastAsia="Arial" w:hAnsi="Arial" w:cs="Arial"/>
        </w:rPr>
      </w:pPr>
      <w:r>
        <w:rPr>
          <w:rFonts w:ascii="Arial" w:eastAsia="Arial" w:hAnsi="Arial" w:cs="Arial"/>
        </w:rPr>
        <w:tab/>
      </w:r>
    </w:p>
    <w:p w14:paraId="71B72A27" w14:textId="77777777" w:rsidR="002322F9" w:rsidRDefault="002322F9" w:rsidP="002322F9">
      <w:pPr>
        <w:tabs>
          <w:tab w:val="left" w:pos="2411"/>
        </w:tabs>
        <w:spacing w:after="0" w:line="276" w:lineRule="auto"/>
        <w:jc w:val="both"/>
        <w:rPr>
          <w:rFonts w:ascii="Arial" w:eastAsia="Arial" w:hAnsi="Arial" w:cs="Arial"/>
        </w:rPr>
      </w:pPr>
    </w:p>
    <w:p w14:paraId="2B5975C3" w14:textId="77777777" w:rsidR="00747CF2" w:rsidRDefault="00747CF2" w:rsidP="00BB15F9">
      <w:pPr>
        <w:spacing w:after="0" w:line="276" w:lineRule="auto"/>
        <w:jc w:val="both"/>
        <w:rPr>
          <w:rFonts w:ascii="Arial" w:eastAsia="Arial" w:hAnsi="Arial" w:cs="Arial"/>
        </w:rPr>
      </w:pPr>
    </w:p>
    <w:p w14:paraId="3E5C4378" w14:textId="52C32002" w:rsidR="00342C0E" w:rsidRPr="00BA3D1D" w:rsidRDefault="00342C0E" w:rsidP="00BA3D1D">
      <w:pPr>
        <w:pStyle w:val="Heading3"/>
        <w:rPr>
          <w:rFonts w:ascii="Arial" w:hAnsi="Arial" w:cs="Arial"/>
          <w:sz w:val="24"/>
          <w:szCs w:val="24"/>
        </w:rPr>
      </w:pPr>
      <w:bookmarkStart w:id="15" w:name="_Toc224128204"/>
      <w:bookmarkStart w:id="16" w:name="_Toc224904018"/>
      <w:r w:rsidRPr="00BA3D1D">
        <w:rPr>
          <w:rFonts w:ascii="Arial" w:hAnsi="Arial" w:cs="Arial"/>
          <w:sz w:val="24"/>
          <w:szCs w:val="24"/>
        </w:rPr>
        <w:t>Targeted Intervention</w:t>
      </w:r>
      <w:bookmarkEnd w:id="15"/>
      <w:bookmarkEnd w:id="16"/>
      <w:r w:rsidRPr="00BA3D1D">
        <w:rPr>
          <w:rFonts w:ascii="Arial" w:hAnsi="Arial" w:cs="Arial"/>
          <w:sz w:val="24"/>
          <w:szCs w:val="24"/>
        </w:rPr>
        <w:t xml:space="preserve"> </w:t>
      </w:r>
    </w:p>
    <w:p w14:paraId="03E4A000" w14:textId="77777777" w:rsidR="00B316ED" w:rsidRDefault="00342C0E" w:rsidP="00AD00A4">
      <w:pPr>
        <w:spacing w:line="276" w:lineRule="auto"/>
        <w:jc w:val="both"/>
        <w:rPr>
          <w:rFonts w:ascii="Arial" w:eastAsia="Arial" w:hAnsi="Arial" w:cs="Arial"/>
        </w:rPr>
      </w:pPr>
      <w:r w:rsidRPr="00C906CD">
        <w:rPr>
          <w:rFonts w:ascii="Arial" w:eastAsia="Arial" w:hAnsi="Arial" w:cs="Arial"/>
        </w:rPr>
        <w:t xml:space="preserve">The NHS Wales oversight and escalation framework sets out the process by which the Welsh Government maintains oversight of all NHS Wales bodies and gains assurance across the system. </w:t>
      </w:r>
      <w:r w:rsidR="001429B7" w:rsidRPr="00C906CD">
        <w:rPr>
          <w:rFonts w:ascii="Arial" w:eastAsia="Arial" w:hAnsi="Arial" w:cs="Arial"/>
        </w:rPr>
        <w:t>I</w:t>
      </w:r>
      <w:r w:rsidRPr="00C906CD">
        <w:rPr>
          <w:rFonts w:ascii="Arial" w:eastAsia="Arial" w:hAnsi="Arial" w:cs="Arial"/>
        </w:rPr>
        <w:t>n March 2025 we were escalated to level 4 (targeted intervention) for finance, strategy and planning</w:t>
      </w:r>
      <w:r w:rsidR="00C12BED">
        <w:rPr>
          <w:rFonts w:ascii="Arial" w:eastAsia="Arial" w:hAnsi="Arial" w:cs="Arial"/>
        </w:rPr>
        <w:t xml:space="preserve"> </w:t>
      </w:r>
      <w:r w:rsidR="00A417F1">
        <w:rPr>
          <w:rFonts w:ascii="Arial" w:eastAsia="Arial" w:hAnsi="Arial" w:cs="Arial"/>
        </w:rPr>
        <w:t xml:space="preserve">with </w:t>
      </w:r>
      <w:r w:rsidRPr="00C906CD">
        <w:rPr>
          <w:rFonts w:ascii="Arial" w:eastAsia="Arial" w:hAnsi="Arial" w:cs="Arial"/>
        </w:rPr>
        <w:t xml:space="preserve">June 2025 </w:t>
      </w:r>
      <w:r w:rsidR="00A417F1">
        <w:rPr>
          <w:rFonts w:ascii="Arial" w:eastAsia="Arial" w:hAnsi="Arial" w:cs="Arial"/>
        </w:rPr>
        <w:t xml:space="preserve">seeing </w:t>
      </w:r>
      <w:r w:rsidRPr="00C906CD">
        <w:rPr>
          <w:rFonts w:ascii="Arial" w:eastAsia="Arial" w:hAnsi="Arial" w:cs="Arial"/>
        </w:rPr>
        <w:t xml:space="preserve">the entire Health Board </w:t>
      </w:r>
      <w:r w:rsidR="00A417F1">
        <w:rPr>
          <w:rFonts w:ascii="Arial" w:eastAsia="Arial" w:hAnsi="Arial" w:cs="Arial"/>
        </w:rPr>
        <w:t xml:space="preserve">being </w:t>
      </w:r>
      <w:r w:rsidR="001429B7" w:rsidRPr="00C906CD">
        <w:rPr>
          <w:rFonts w:ascii="Arial" w:eastAsia="Arial" w:hAnsi="Arial" w:cs="Arial"/>
        </w:rPr>
        <w:t>placed into</w:t>
      </w:r>
      <w:r w:rsidRPr="00C906CD">
        <w:rPr>
          <w:rFonts w:ascii="Arial" w:eastAsia="Arial" w:hAnsi="Arial" w:cs="Arial"/>
        </w:rPr>
        <w:t xml:space="preserve"> level 4. </w:t>
      </w:r>
      <w:r w:rsidR="001429B7" w:rsidRPr="00C906CD">
        <w:rPr>
          <w:rFonts w:ascii="Arial" w:eastAsia="Arial" w:hAnsi="Arial" w:cs="Arial"/>
        </w:rPr>
        <w:t xml:space="preserve"> </w:t>
      </w:r>
    </w:p>
    <w:p w14:paraId="7E374B19" w14:textId="7A8075D4" w:rsidR="00F94581" w:rsidRPr="00C075F5" w:rsidRDefault="00B330FA" w:rsidP="00B330FA">
      <w:pPr>
        <w:spacing w:after="0" w:line="276" w:lineRule="auto"/>
        <w:jc w:val="both"/>
        <w:rPr>
          <w:rFonts w:ascii="Arial" w:eastAsia="Arial" w:hAnsi="Arial" w:cs="Arial"/>
        </w:rPr>
      </w:pPr>
      <w:r w:rsidRPr="00C075F5">
        <w:rPr>
          <w:rFonts w:ascii="Arial" w:eastAsia="Arial" w:hAnsi="Arial" w:cs="Arial"/>
        </w:rPr>
        <w:t xml:space="preserve">In </w:t>
      </w:r>
      <w:r w:rsidR="00917E44" w:rsidRPr="00C075F5">
        <w:rPr>
          <w:rFonts w:ascii="Arial" w:eastAsia="Arial" w:hAnsi="Arial" w:cs="Arial"/>
        </w:rPr>
        <w:t>March</w:t>
      </w:r>
      <w:r w:rsidRPr="00C075F5">
        <w:rPr>
          <w:rFonts w:ascii="Arial" w:eastAsia="Arial" w:hAnsi="Arial" w:cs="Arial"/>
        </w:rPr>
        <w:t xml:space="preserve"> 2026, Welsh Government </w:t>
      </w:r>
      <w:r w:rsidR="00917E44" w:rsidRPr="00C075F5">
        <w:rPr>
          <w:rFonts w:ascii="Arial" w:eastAsia="Arial" w:hAnsi="Arial" w:cs="Arial"/>
        </w:rPr>
        <w:t>published</w:t>
      </w:r>
      <w:r w:rsidRPr="00C075F5">
        <w:rPr>
          <w:rFonts w:ascii="Arial" w:eastAsia="Arial" w:hAnsi="Arial" w:cs="Arial"/>
        </w:rPr>
        <w:t xml:space="preserve"> </w:t>
      </w:r>
      <w:r w:rsidR="00917E44" w:rsidRPr="00C075F5">
        <w:rPr>
          <w:rFonts w:ascii="Arial" w:eastAsia="Arial" w:hAnsi="Arial" w:cs="Arial"/>
        </w:rPr>
        <w:t xml:space="preserve">our </w:t>
      </w:r>
      <w:r w:rsidRPr="00C075F5">
        <w:rPr>
          <w:rFonts w:ascii="Arial" w:eastAsia="Arial" w:hAnsi="Arial" w:cs="Arial"/>
        </w:rPr>
        <w:t>de</w:t>
      </w:r>
      <w:r w:rsidRPr="00C075F5">
        <w:rPr>
          <w:rFonts w:ascii="Arial" w:eastAsia="Arial" w:hAnsi="Arial" w:cs="Arial"/>
        </w:rPr>
        <w:noBreakHyphen/>
        <w:t xml:space="preserve">escalation framework, </w:t>
      </w:r>
      <w:r w:rsidR="00917E44" w:rsidRPr="00C075F5">
        <w:rPr>
          <w:rFonts w:ascii="Arial" w:eastAsia="Arial" w:hAnsi="Arial" w:cs="Arial"/>
        </w:rPr>
        <w:t xml:space="preserve">which </w:t>
      </w:r>
      <w:r w:rsidRPr="00C075F5">
        <w:rPr>
          <w:rFonts w:ascii="Arial" w:eastAsia="Arial" w:hAnsi="Arial" w:cs="Arial"/>
        </w:rPr>
        <w:t>set</w:t>
      </w:r>
      <w:r w:rsidR="00917E44" w:rsidRPr="00C075F5">
        <w:rPr>
          <w:rFonts w:ascii="Arial" w:eastAsia="Arial" w:hAnsi="Arial" w:cs="Arial"/>
        </w:rPr>
        <w:t>s</w:t>
      </w:r>
      <w:r w:rsidRPr="00C075F5">
        <w:rPr>
          <w:rFonts w:ascii="Arial" w:eastAsia="Arial" w:hAnsi="Arial" w:cs="Arial"/>
        </w:rPr>
        <w:t xml:space="preserve"> ou</w:t>
      </w:r>
      <w:r w:rsidR="005310DA" w:rsidRPr="00C075F5">
        <w:rPr>
          <w:rFonts w:ascii="Arial" w:eastAsia="Arial" w:hAnsi="Arial" w:cs="Arial"/>
        </w:rPr>
        <w:t>t</w:t>
      </w:r>
      <w:r w:rsidRPr="00C075F5">
        <w:rPr>
          <w:rFonts w:ascii="Arial" w:eastAsia="Arial" w:hAnsi="Arial" w:cs="Arial"/>
        </w:rPr>
        <w:t xml:space="preserve"> the criteria </w:t>
      </w:r>
      <w:r w:rsidR="005310DA" w:rsidRPr="00C075F5">
        <w:rPr>
          <w:rFonts w:ascii="Arial" w:eastAsia="Arial" w:hAnsi="Arial" w:cs="Arial"/>
        </w:rPr>
        <w:t xml:space="preserve">we need to meet </w:t>
      </w:r>
      <w:proofErr w:type="gramStart"/>
      <w:r w:rsidR="005310DA" w:rsidRPr="00C075F5">
        <w:rPr>
          <w:rFonts w:ascii="Arial" w:eastAsia="Arial" w:hAnsi="Arial" w:cs="Arial"/>
        </w:rPr>
        <w:t>in order to</w:t>
      </w:r>
      <w:proofErr w:type="gramEnd"/>
      <w:r w:rsidR="005310DA" w:rsidRPr="00C075F5">
        <w:rPr>
          <w:rFonts w:ascii="Arial" w:eastAsia="Arial" w:hAnsi="Arial" w:cs="Arial"/>
        </w:rPr>
        <w:t xml:space="preserve"> move out of escalation</w:t>
      </w:r>
      <w:r w:rsidRPr="00C075F5">
        <w:rPr>
          <w:rFonts w:ascii="Arial" w:eastAsia="Arial" w:hAnsi="Arial" w:cs="Arial"/>
        </w:rPr>
        <w:t xml:space="preserve">. </w:t>
      </w:r>
      <w:r w:rsidR="00412E4B">
        <w:rPr>
          <w:rFonts w:ascii="Arial" w:eastAsia="Arial" w:hAnsi="Arial" w:cs="Arial"/>
        </w:rPr>
        <w:t xml:space="preserve">  These</w:t>
      </w:r>
      <w:r w:rsidR="00967A0E" w:rsidRPr="00C075F5">
        <w:rPr>
          <w:rFonts w:ascii="Arial" w:eastAsia="Arial" w:hAnsi="Arial" w:cs="Arial"/>
        </w:rPr>
        <w:t xml:space="preserve"> cr</w:t>
      </w:r>
      <w:r w:rsidR="006B0118" w:rsidRPr="00C075F5">
        <w:rPr>
          <w:rFonts w:ascii="Arial" w:eastAsia="Arial" w:hAnsi="Arial" w:cs="Arial"/>
        </w:rPr>
        <w:t xml:space="preserve">iteria </w:t>
      </w:r>
      <w:r w:rsidR="00967A0E" w:rsidRPr="00C075F5">
        <w:rPr>
          <w:rFonts w:ascii="Arial" w:eastAsia="Arial" w:hAnsi="Arial" w:cs="Arial"/>
        </w:rPr>
        <w:t xml:space="preserve">take the form of a number of both </w:t>
      </w:r>
      <w:r w:rsidR="003F7DC0" w:rsidRPr="00C075F5">
        <w:rPr>
          <w:rFonts w:ascii="Arial" w:eastAsia="Arial" w:hAnsi="Arial" w:cs="Arial"/>
        </w:rPr>
        <w:t>quantitative improvements</w:t>
      </w:r>
      <w:r w:rsidR="00CB27D9">
        <w:rPr>
          <w:rFonts w:ascii="Arial" w:eastAsia="Arial" w:hAnsi="Arial" w:cs="Arial"/>
        </w:rPr>
        <w:t>,</w:t>
      </w:r>
      <w:r w:rsidR="00124C54" w:rsidRPr="00C075F5">
        <w:rPr>
          <w:rFonts w:ascii="Arial" w:eastAsia="Arial" w:hAnsi="Arial" w:cs="Arial"/>
        </w:rPr>
        <w:t xml:space="preserve"> in the large part (but not exclusively) associated with </w:t>
      </w:r>
      <w:r w:rsidR="0001297F" w:rsidRPr="00C075F5">
        <w:rPr>
          <w:rFonts w:ascii="Arial" w:eastAsia="Arial" w:hAnsi="Arial" w:cs="Arial"/>
        </w:rPr>
        <w:t>showing</w:t>
      </w:r>
      <w:r w:rsidR="00124C54" w:rsidRPr="00C075F5">
        <w:rPr>
          <w:rFonts w:ascii="Arial" w:eastAsia="Arial" w:hAnsi="Arial" w:cs="Arial"/>
        </w:rPr>
        <w:t xml:space="preserve"> improved </w:t>
      </w:r>
      <w:r w:rsidR="0001297F" w:rsidRPr="00C075F5">
        <w:rPr>
          <w:rFonts w:ascii="Arial" w:eastAsia="Arial" w:hAnsi="Arial" w:cs="Arial"/>
        </w:rPr>
        <w:t>operational performance and outcomes</w:t>
      </w:r>
      <w:r w:rsidR="00CB27D9">
        <w:rPr>
          <w:rFonts w:ascii="Arial" w:eastAsia="Arial" w:hAnsi="Arial" w:cs="Arial"/>
        </w:rPr>
        <w:t>,</w:t>
      </w:r>
      <w:r w:rsidR="003F7DC0" w:rsidRPr="00C075F5">
        <w:rPr>
          <w:rFonts w:ascii="Arial" w:eastAsia="Arial" w:hAnsi="Arial" w:cs="Arial"/>
        </w:rPr>
        <w:t xml:space="preserve"> </w:t>
      </w:r>
      <w:r w:rsidR="00700903" w:rsidRPr="00C075F5">
        <w:rPr>
          <w:rFonts w:ascii="Arial" w:eastAsia="Arial" w:hAnsi="Arial" w:cs="Arial"/>
        </w:rPr>
        <w:t xml:space="preserve">and a series of qualitative </w:t>
      </w:r>
      <w:r w:rsidR="00192127" w:rsidRPr="00C075F5">
        <w:rPr>
          <w:rFonts w:ascii="Arial" w:eastAsia="Arial" w:hAnsi="Arial" w:cs="Arial"/>
        </w:rPr>
        <w:t xml:space="preserve">improvements associated with leadership </w:t>
      </w:r>
      <w:r w:rsidR="006F5F9F" w:rsidRPr="00C075F5">
        <w:rPr>
          <w:rFonts w:ascii="Arial" w:eastAsia="Arial" w:hAnsi="Arial" w:cs="Arial"/>
        </w:rPr>
        <w:t>and culture</w:t>
      </w:r>
      <w:r w:rsidR="00B66DA3" w:rsidRPr="00C075F5">
        <w:rPr>
          <w:rFonts w:ascii="Arial" w:eastAsia="Arial" w:hAnsi="Arial" w:cs="Arial"/>
        </w:rPr>
        <w:t>,</w:t>
      </w:r>
      <w:r w:rsidR="006F5F9F" w:rsidRPr="00C075F5">
        <w:rPr>
          <w:rFonts w:ascii="Arial" w:eastAsia="Arial" w:hAnsi="Arial" w:cs="Arial"/>
        </w:rPr>
        <w:t xml:space="preserve"> for example</w:t>
      </w:r>
      <w:r w:rsidR="00B66DA3" w:rsidRPr="00C075F5">
        <w:rPr>
          <w:rFonts w:ascii="Arial" w:eastAsia="Arial" w:hAnsi="Arial" w:cs="Arial"/>
        </w:rPr>
        <w:t>.</w:t>
      </w:r>
    </w:p>
    <w:p w14:paraId="01A3D472" w14:textId="77777777" w:rsidR="00C647EE" w:rsidRPr="00C075F5" w:rsidRDefault="00C647EE" w:rsidP="00B330FA">
      <w:pPr>
        <w:spacing w:after="0" w:line="276" w:lineRule="auto"/>
        <w:jc w:val="both"/>
        <w:rPr>
          <w:rFonts w:ascii="Arial" w:eastAsia="Arial" w:hAnsi="Arial" w:cs="Arial"/>
        </w:rPr>
      </w:pPr>
    </w:p>
    <w:p w14:paraId="570569D6" w14:textId="16603A60" w:rsidR="00E95B7E" w:rsidRPr="00C075F5" w:rsidRDefault="00410844" w:rsidP="00B330FA">
      <w:pPr>
        <w:spacing w:after="0" w:line="276" w:lineRule="auto"/>
        <w:jc w:val="both"/>
        <w:rPr>
          <w:rFonts w:ascii="Arial" w:eastAsia="Arial" w:hAnsi="Arial" w:cs="Arial"/>
        </w:rPr>
      </w:pPr>
      <w:r>
        <w:rPr>
          <w:rFonts w:ascii="Arial" w:eastAsia="Arial" w:hAnsi="Arial" w:cs="Arial"/>
        </w:rPr>
        <w:t>Whilst our de-</w:t>
      </w:r>
      <w:r w:rsidR="00E7445C">
        <w:rPr>
          <w:rFonts w:ascii="Arial" w:eastAsia="Arial" w:hAnsi="Arial" w:cs="Arial"/>
        </w:rPr>
        <w:t>escalation</w:t>
      </w:r>
      <w:r>
        <w:rPr>
          <w:rFonts w:ascii="Arial" w:eastAsia="Arial" w:hAnsi="Arial" w:cs="Arial"/>
        </w:rPr>
        <w:t xml:space="preserve"> criteria were not formally agreed until very </w:t>
      </w:r>
      <w:proofErr w:type="gramStart"/>
      <w:r>
        <w:rPr>
          <w:rFonts w:ascii="Arial" w:eastAsia="Arial" w:hAnsi="Arial" w:cs="Arial"/>
        </w:rPr>
        <w:t>recently</w:t>
      </w:r>
      <w:proofErr w:type="gramEnd"/>
      <w:r>
        <w:rPr>
          <w:rFonts w:ascii="Arial" w:eastAsia="Arial" w:hAnsi="Arial" w:cs="Arial"/>
        </w:rPr>
        <w:t xml:space="preserve"> we have naturally known where improvement is needed- we have not needed to wait to be told</w:t>
      </w:r>
      <w:r w:rsidR="00CC1563">
        <w:rPr>
          <w:rFonts w:ascii="Arial" w:eastAsia="Arial" w:hAnsi="Arial" w:cs="Arial"/>
        </w:rPr>
        <w:t xml:space="preserve">. As such there is natural </w:t>
      </w:r>
      <w:r w:rsidR="00E7445C">
        <w:rPr>
          <w:rFonts w:ascii="Arial" w:eastAsia="Arial" w:hAnsi="Arial" w:cs="Arial"/>
        </w:rPr>
        <w:t>alignment</w:t>
      </w:r>
      <w:r w:rsidR="00CC1563">
        <w:rPr>
          <w:rFonts w:ascii="Arial" w:eastAsia="Arial" w:hAnsi="Arial" w:cs="Arial"/>
        </w:rPr>
        <w:t xml:space="preserve"> to the </w:t>
      </w:r>
      <w:r w:rsidR="00BC7A18">
        <w:rPr>
          <w:rFonts w:ascii="Arial" w:eastAsia="Arial" w:hAnsi="Arial" w:cs="Arial"/>
        </w:rPr>
        <w:t xml:space="preserve">challenges which this plan is facing into </w:t>
      </w:r>
      <w:r w:rsidR="00F7773F">
        <w:rPr>
          <w:rFonts w:ascii="Arial" w:eastAsia="Arial" w:hAnsi="Arial" w:cs="Arial"/>
        </w:rPr>
        <w:t xml:space="preserve">and the </w:t>
      </w:r>
      <w:r w:rsidR="00E7445C">
        <w:rPr>
          <w:rFonts w:ascii="Arial" w:eastAsia="Arial" w:hAnsi="Arial" w:cs="Arial"/>
        </w:rPr>
        <w:t>improvements</w:t>
      </w:r>
      <w:r w:rsidR="00F7773F">
        <w:rPr>
          <w:rFonts w:ascii="Arial" w:eastAsia="Arial" w:hAnsi="Arial" w:cs="Arial"/>
        </w:rPr>
        <w:t xml:space="preserve"> we have now formally been told </w:t>
      </w:r>
      <w:r w:rsidR="00EE7076">
        <w:rPr>
          <w:rFonts w:ascii="Arial" w:eastAsia="Arial" w:hAnsi="Arial" w:cs="Arial"/>
        </w:rPr>
        <w:t>need to be made</w:t>
      </w:r>
      <w:r w:rsidR="007F2258">
        <w:rPr>
          <w:rFonts w:ascii="Arial" w:eastAsia="Arial" w:hAnsi="Arial" w:cs="Arial"/>
        </w:rPr>
        <w:t xml:space="preserve">. </w:t>
      </w:r>
    </w:p>
    <w:p w14:paraId="66119C05" w14:textId="77777777" w:rsidR="00E95B7E" w:rsidRPr="00C075F5" w:rsidRDefault="00E95B7E" w:rsidP="00B330FA">
      <w:pPr>
        <w:spacing w:after="0" w:line="276" w:lineRule="auto"/>
        <w:jc w:val="both"/>
        <w:rPr>
          <w:rFonts w:ascii="Arial" w:eastAsia="Arial" w:hAnsi="Arial" w:cs="Arial"/>
        </w:rPr>
      </w:pPr>
    </w:p>
    <w:p w14:paraId="57D6A593" w14:textId="1490AEF3" w:rsidR="000E02BE" w:rsidRPr="00C075F5" w:rsidRDefault="000E02BE" w:rsidP="000E02BE">
      <w:pPr>
        <w:spacing w:after="0" w:line="276" w:lineRule="auto"/>
        <w:jc w:val="both"/>
        <w:rPr>
          <w:rFonts w:ascii="Arial" w:eastAsia="Arial" w:hAnsi="Arial" w:cs="Arial"/>
        </w:rPr>
      </w:pPr>
      <w:r w:rsidRPr="007E7514">
        <w:rPr>
          <w:rFonts w:ascii="Arial" w:eastAsia="Arial" w:hAnsi="Arial" w:cs="Arial"/>
        </w:rPr>
        <w:t xml:space="preserve">Table </w:t>
      </w:r>
      <w:r w:rsidR="002322F9" w:rsidRPr="007E7514">
        <w:rPr>
          <w:rFonts w:ascii="Arial" w:eastAsia="Arial" w:hAnsi="Arial" w:cs="Arial"/>
        </w:rPr>
        <w:t>1</w:t>
      </w:r>
      <w:r w:rsidRPr="00C075F5">
        <w:rPr>
          <w:rFonts w:ascii="Arial" w:eastAsia="Arial" w:hAnsi="Arial" w:cs="Arial"/>
        </w:rPr>
        <w:t xml:space="preserve"> provides a summary of </w:t>
      </w:r>
      <w:r w:rsidR="009A540F">
        <w:rPr>
          <w:rFonts w:ascii="Arial" w:eastAsia="Arial" w:hAnsi="Arial" w:cs="Arial"/>
        </w:rPr>
        <w:t xml:space="preserve">our </w:t>
      </w:r>
      <w:r w:rsidRPr="00C075F5">
        <w:rPr>
          <w:rFonts w:ascii="Arial" w:eastAsia="Arial" w:hAnsi="Arial" w:cs="Arial"/>
        </w:rPr>
        <w:t>de-escalation criteria</w:t>
      </w:r>
      <w:r w:rsidR="00B773A3">
        <w:rPr>
          <w:rFonts w:ascii="Arial" w:eastAsia="Arial" w:hAnsi="Arial" w:cs="Arial"/>
        </w:rPr>
        <w:t xml:space="preserve"> and a signpost to where in this plan the action we </w:t>
      </w:r>
      <w:r w:rsidR="00DD495B" w:rsidRPr="00C075F5">
        <w:rPr>
          <w:rFonts w:ascii="Arial" w:eastAsia="Arial" w:hAnsi="Arial" w:cs="Arial"/>
        </w:rPr>
        <w:t xml:space="preserve">are </w:t>
      </w:r>
      <w:r w:rsidR="00B773A3">
        <w:rPr>
          <w:rFonts w:ascii="Arial" w:eastAsia="Arial" w:hAnsi="Arial" w:cs="Arial"/>
        </w:rPr>
        <w:t>taking can be found</w:t>
      </w:r>
      <w:r w:rsidRPr="00C075F5">
        <w:rPr>
          <w:rFonts w:ascii="Arial" w:eastAsia="Arial" w:hAnsi="Arial" w:cs="Arial"/>
        </w:rPr>
        <w:t xml:space="preserve">. </w:t>
      </w:r>
    </w:p>
    <w:p w14:paraId="7CFCC1FE" w14:textId="77777777" w:rsidR="00037F2C" w:rsidRPr="00C075F5" w:rsidRDefault="00037F2C" w:rsidP="00B330FA">
      <w:pPr>
        <w:spacing w:after="0" w:line="276" w:lineRule="auto"/>
        <w:jc w:val="both"/>
        <w:rPr>
          <w:rFonts w:ascii="Arial" w:eastAsia="Arial" w:hAnsi="Arial" w:cs="Arial"/>
        </w:rPr>
      </w:pPr>
    </w:p>
    <w:p w14:paraId="50B18F75" w14:textId="77777777" w:rsidR="00721DED" w:rsidRDefault="00721DED" w:rsidP="00B330FA">
      <w:pPr>
        <w:spacing w:after="0" w:line="276" w:lineRule="auto"/>
        <w:jc w:val="both"/>
        <w:rPr>
          <w:rFonts w:ascii="Arial" w:eastAsia="Times New Roman" w:hAnsi="Arial" w:cs="Arial"/>
          <w:kern w:val="0"/>
          <w:lang w:eastAsia="en-US"/>
          <w14:ligatures w14:val="none"/>
        </w:rPr>
      </w:pPr>
      <w:r>
        <w:rPr>
          <w:rFonts w:ascii="Arial" w:eastAsia="Arial" w:hAnsi="Arial" w:cs="Arial"/>
        </w:rPr>
        <w:t>However, w</w:t>
      </w:r>
      <w:r w:rsidR="00DD495B" w:rsidRPr="00C075F5">
        <w:rPr>
          <w:rFonts w:ascii="Arial" w:eastAsia="Arial" w:hAnsi="Arial" w:cs="Arial"/>
        </w:rPr>
        <w:t>e are</w:t>
      </w:r>
      <w:r w:rsidR="009C1AF3" w:rsidRPr="00C075F5">
        <w:rPr>
          <w:rFonts w:ascii="Arial" w:eastAsia="Arial" w:hAnsi="Arial" w:cs="Arial"/>
        </w:rPr>
        <w:t xml:space="preserve"> cognisant that from</w:t>
      </w:r>
      <w:r w:rsidR="00A8509D" w:rsidRPr="00C075F5">
        <w:rPr>
          <w:rFonts w:ascii="Arial" w:eastAsia="Arial" w:hAnsi="Arial" w:cs="Arial"/>
        </w:rPr>
        <w:t xml:space="preserve"> </w:t>
      </w:r>
      <w:r w:rsidR="00D85984" w:rsidRPr="00C075F5">
        <w:rPr>
          <w:rFonts w:ascii="Arial" w:eastAsia="Arial" w:hAnsi="Arial" w:cs="Arial"/>
        </w:rPr>
        <w:t xml:space="preserve">the 23 March </w:t>
      </w:r>
      <w:r w:rsidR="009A2CE6">
        <w:rPr>
          <w:rFonts w:ascii="Arial" w:eastAsia="Arial" w:hAnsi="Arial" w:cs="Arial"/>
        </w:rPr>
        <w:t xml:space="preserve">2026 </w:t>
      </w:r>
      <w:r w:rsidR="00D85984" w:rsidRPr="00C075F5">
        <w:rPr>
          <w:rFonts w:ascii="Arial" w:eastAsia="Arial" w:hAnsi="Arial" w:cs="Arial"/>
        </w:rPr>
        <w:t xml:space="preserve">we welcome the support, for twelve weeks initially, </w:t>
      </w:r>
      <w:r w:rsidR="00D920C8" w:rsidRPr="00C075F5">
        <w:rPr>
          <w:rFonts w:ascii="Arial" w:eastAsia="Arial" w:hAnsi="Arial" w:cs="Arial"/>
        </w:rPr>
        <w:t>of</w:t>
      </w:r>
      <w:r w:rsidR="00D85984" w:rsidRPr="00C075F5">
        <w:rPr>
          <w:rFonts w:ascii="Arial" w:eastAsia="Arial" w:hAnsi="Arial" w:cs="Arial"/>
        </w:rPr>
        <w:t xml:space="preserve"> two independent advisors </w:t>
      </w:r>
      <w:r w:rsidR="0037205C" w:rsidRPr="00C075F5">
        <w:rPr>
          <w:rFonts w:ascii="Arial" w:eastAsia="Arial" w:hAnsi="Arial" w:cs="Arial"/>
        </w:rPr>
        <w:t xml:space="preserve">appointed by NHS Wales Performance and Improvement </w:t>
      </w:r>
      <w:r w:rsidR="00E95B7E" w:rsidRPr="00C075F5">
        <w:rPr>
          <w:rFonts w:ascii="Arial" w:eastAsia="Arial" w:hAnsi="Arial" w:cs="Arial"/>
        </w:rPr>
        <w:t>to</w:t>
      </w:r>
      <w:r w:rsidR="006F5C8B" w:rsidRPr="00C075F5">
        <w:rPr>
          <w:rFonts w:ascii="Arial" w:eastAsia="Arial" w:hAnsi="Arial" w:cs="Arial"/>
        </w:rPr>
        <w:t xml:space="preserve"> work with us to </w:t>
      </w:r>
      <w:r w:rsidR="006B295E" w:rsidRPr="00C075F5">
        <w:rPr>
          <w:rFonts w:ascii="Arial" w:eastAsia="Arial" w:hAnsi="Arial" w:cs="Arial"/>
        </w:rPr>
        <w:t>undertake a</w:t>
      </w:r>
      <w:r w:rsidR="0037205C" w:rsidRPr="00C075F5">
        <w:rPr>
          <w:rFonts w:ascii="Arial" w:eastAsia="Arial" w:hAnsi="Arial" w:cs="Arial"/>
        </w:rPr>
        <w:t xml:space="preserve">n evaluation and assessment of the organisation with a particular focus on </w:t>
      </w:r>
      <w:r w:rsidR="00605FD4" w:rsidRPr="00C075F5">
        <w:rPr>
          <w:rFonts w:ascii="Arial" w:eastAsia="Times New Roman" w:hAnsi="Arial" w:cs="Arial"/>
          <w:kern w:val="0"/>
          <w:lang w:eastAsia="en-US"/>
          <w14:ligatures w14:val="none"/>
        </w:rPr>
        <w:t>understanding the underlying clinical cultural dynamics within the organisation</w:t>
      </w:r>
      <w:r w:rsidR="00F16950" w:rsidRPr="00C075F5">
        <w:rPr>
          <w:rFonts w:ascii="Arial" w:eastAsia="Times New Roman" w:hAnsi="Arial" w:cs="Arial"/>
          <w:kern w:val="0"/>
          <w:lang w:eastAsia="en-US"/>
          <w14:ligatures w14:val="none"/>
        </w:rPr>
        <w:t>.</w:t>
      </w:r>
      <w:r w:rsidR="006B295E" w:rsidRPr="00C075F5">
        <w:rPr>
          <w:rFonts w:ascii="Arial" w:eastAsia="Times New Roman" w:hAnsi="Arial" w:cs="Arial"/>
          <w:kern w:val="0"/>
          <w:lang w:eastAsia="en-US"/>
          <w14:ligatures w14:val="none"/>
        </w:rPr>
        <w:t xml:space="preserve"> </w:t>
      </w:r>
      <w:r w:rsidR="0050739D" w:rsidRPr="00C075F5">
        <w:rPr>
          <w:rFonts w:ascii="Arial" w:eastAsia="Times New Roman" w:hAnsi="Arial" w:cs="Arial"/>
          <w:kern w:val="0"/>
          <w:lang w:eastAsia="en-US"/>
          <w14:ligatures w14:val="none"/>
        </w:rPr>
        <w:t xml:space="preserve"> </w:t>
      </w:r>
    </w:p>
    <w:p w14:paraId="1B809913" w14:textId="77777777" w:rsidR="00721DED" w:rsidRDefault="00721DED" w:rsidP="00B330FA">
      <w:pPr>
        <w:spacing w:after="0" w:line="276" w:lineRule="auto"/>
        <w:jc w:val="both"/>
        <w:rPr>
          <w:rFonts w:ascii="Arial" w:eastAsia="Times New Roman" w:hAnsi="Arial" w:cs="Arial"/>
          <w:kern w:val="0"/>
          <w:lang w:eastAsia="en-US"/>
          <w14:ligatures w14:val="none"/>
        </w:rPr>
      </w:pPr>
    </w:p>
    <w:p w14:paraId="6A8A6D64" w14:textId="660CCC5E" w:rsidR="006B295E" w:rsidRPr="00C075F5" w:rsidRDefault="0050739D" w:rsidP="00B330FA">
      <w:pPr>
        <w:spacing w:after="0" w:line="276" w:lineRule="auto"/>
        <w:jc w:val="both"/>
        <w:rPr>
          <w:rFonts w:ascii="Arial" w:eastAsia="Arial" w:hAnsi="Arial" w:cs="Arial"/>
        </w:rPr>
      </w:pPr>
      <w:r w:rsidRPr="00C075F5">
        <w:rPr>
          <w:rFonts w:ascii="Arial" w:eastAsia="Times New Roman" w:hAnsi="Arial" w:cs="Arial"/>
          <w:kern w:val="0"/>
          <w:lang w:eastAsia="en-US"/>
          <w14:ligatures w14:val="none"/>
        </w:rPr>
        <w:t>The outputs of this twelve</w:t>
      </w:r>
      <w:r w:rsidR="00A84F91" w:rsidRPr="00C075F5">
        <w:rPr>
          <w:rFonts w:ascii="Arial" w:eastAsia="Times New Roman" w:hAnsi="Arial" w:cs="Arial"/>
          <w:kern w:val="0"/>
          <w:lang w:eastAsia="en-US"/>
          <w14:ligatures w14:val="none"/>
        </w:rPr>
        <w:t>-</w:t>
      </w:r>
      <w:r w:rsidRPr="00C075F5">
        <w:rPr>
          <w:rFonts w:ascii="Arial" w:eastAsia="Times New Roman" w:hAnsi="Arial" w:cs="Arial"/>
          <w:kern w:val="0"/>
          <w:lang w:eastAsia="en-US"/>
          <w14:ligatures w14:val="none"/>
        </w:rPr>
        <w:t xml:space="preserve">week exercise will </w:t>
      </w:r>
      <w:r w:rsidR="00157427">
        <w:rPr>
          <w:rFonts w:ascii="Arial" w:eastAsia="Times New Roman" w:hAnsi="Arial" w:cs="Arial"/>
          <w:kern w:val="0"/>
          <w:lang w:eastAsia="en-US"/>
          <w14:ligatures w14:val="none"/>
        </w:rPr>
        <w:t xml:space="preserve">likely </w:t>
      </w:r>
      <w:r w:rsidR="004754D0" w:rsidRPr="00C075F5">
        <w:rPr>
          <w:rFonts w:ascii="Arial" w:eastAsia="Times New Roman" w:hAnsi="Arial" w:cs="Arial"/>
          <w:kern w:val="0"/>
          <w:lang w:eastAsia="en-US"/>
          <w14:ligatures w14:val="none"/>
        </w:rPr>
        <w:t xml:space="preserve">further shape the actions which we need to </w:t>
      </w:r>
      <w:r w:rsidR="00D46CB7">
        <w:rPr>
          <w:rFonts w:ascii="Arial" w:eastAsia="Times New Roman" w:hAnsi="Arial" w:cs="Arial"/>
          <w:kern w:val="0"/>
          <w:lang w:eastAsia="en-US"/>
          <w14:ligatures w14:val="none"/>
        </w:rPr>
        <w:t>take and as such t</w:t>
      </w:r>
      <w:r w:rsidR="003232F3">
        <w:rPr>
          <w:rFonts w:ascii="Arial" w:eastAsia="Times New Roman" w:hAnsi="Arial" w:cs="Arial"/>
          <w:kern w:val="0"/>
          <w:lang w:eastAsia="en-US"/>
          <w14:ligatures w14:val="none"/>
        </w:rPr>
        <w:t>he table below should be taken in that context. Whilst all</w:t>
      </w:r>
      <w:r w:rsidR="005F115D">
        <w:rPr>
          <w:rFonts w:ascii="Arial" w:eastAsia="Times New Roman" w:hAnsi="Arial" w:cs="Arial"/>
          <w:kern w:val="0"/>
          <w:lang w:eastAsia="en-US"/>
          <w14:ligatures w14:val="none"/>
        </w:rPr>
        <w:t xml:space="preserve"> </w:t>
      </w:r>
      <w:r w:rsidR="003232F3">
        <w:rPr>
          <w:rFonts w:ascii="Arial" w:eastAsia="Times New Roman" w:hAnsi="Arial" w:cs="Arial"/>
          <w:kern w:val="0"/>
          <w:lang w:eastAsia="en-US"/>
          <w14:ligatures w14:val="none"/>
        </w:rPr>
        <w:t>are</w:t>
      </w:r>
      <w:r w:rsidR="005F115D">
        <w:rPr>
          <w:rFonts w:ascii="Arial" w:eastAsia="Times New Roman" w:hAnsi="Arial" w:cs="Arial"/>
          <w:kern w:val="0"/>
          <w:lang w:eastAsia="en-US"/>
          <w14:ligatures w14:val="none"/>
        </w:rPr>
        <w:t xml:space="preserve"> keen to ensure the organisation </w:t>
      </w:r>
      <w:r w:rsidR="004B7AC9">
        <w:rPr>
          <w:rFonts w:ascii="Arial" w:eastAsia="Times New Roman" w:hAnsi="Arial" w:cs="Arial"/>
          <w:kern w:val="0"/>
          <w:lang w:eastAsia="en-US"/>
          <w14:ligatures w14:val="none"/>
        </w:rPr>
        <w:t>h</w:t>
      </w:r>
      <w:r w:rsidR="005F115D">
        <w:rPr>
          <w:rFonts w:ascii="Arial" w:eastAsia="Times New Roman" w:hAnsi="Arial" w:cs="Arial"/>
          <w:kern w:val="0"/>
          <w:lang w:eastAsia="en-US"/>
          <w14:ligatures w14:val="none"/>
        </w:rPr>
        <w:t xml:space="preserve">as one plan and not a separate </w:t>
      </w:r>
      <w:r w:rsidR="00767921">
        <w:rPr>
          <w:rFonts w:ascii="Arial" w:eastAsia="Times New Roman" w:hAnsi="Arial" w:cs="Arial"/>
          <w:kern w:val="0"/>
          <w:lang w:eastAsia="en-US"/>
          <w14:ligatures w14:val="none"/>
        </w:rPr>
        <w:t>de-</w:t>
      </w:r>
      <w:r w:rsidR="00611956">
        <w:rPr>
          <w:rFonts w:ascii="Arial" w:eastAsia="Times New Roman" w:hAnsi="Arial" w:cs="Arial"/>
          <w:kern w:val="0"/>
          <w:lang w:eastAsia="en-US"/>
          <w14:ligatures w14:val="none"/>
        </w:rPr>
        <w:t>escalation</w:t>
      </w:r>
      <w:r w:rsidR="00767921">
        <w:rPr>
          <w:rFonts w:ascii="Arial" w:eastAsia="Times New Roman" w:hAnsi="Arial" w:cs="Arial"/>
          <w:kern w:val="0"/>
          <w:lang w:eastAsia="en-US"/>
          <w14:ligatures w14:val="none"/>
        </w:rPr>
        <w:t xml:space="preserve"> plan</w:t>
      </w:r>
      <w:r w:rsidR="00DE1AF6">
        <w:rPr>
          <w:rFonts w:ascii="Arial" w:eastAsia="Times New Roman" w:hAnsi="Arial" w:cs="Arial"/>
          <w:kern w:val="0"/>
          <w:lang w:eastAsia="en-US"/>
          <w14:ligatures w14:val="none"/>
        </w:rPr>
        <w:t>,</w:t>
      </w:r>
      <w:r w:rsidR="00767921">
        <w:rPr>
          <w:rFonts w:ascii="Arial" w:eastAsia="Times New Roman" w:hAnsi="Arial" w:cs="Arial"/>
          <w:kern w:val="0"/>
          <w:lang w:eastAsia="en-US"/>
          <w14:ligatures w14:val="none"/>
        </w:rPr>
        <w:t xml:space="preserve"> it </w:t>
      </w:r>
      <w:r w:rsidR="00DE1AF6">
        <w:rPr>
          <w:rFonts w:ascii="Arial" w:eastAsia="Times New Roman" w:hAnsi="Arial" w:cs="Arial"/>
          <w:kern w:val="0"/>
          <w:lang w:eastAsia="en-US"/>
          <w14:ligatures w14:val="none"/>
        </w:rPr>
        <w:t xml:space="preserve">does </w:t>
      </w:r>
      <w:r w:rsidR="00767921">
        <w:rPr>
          <w:rFonts w:ascii="Arial" w:eastAsia="Times New Roman" w:hAnsi="Arial" w:cs="Arial"/>
          <w:kern w:val="0"/>
          <w:lang w:eastAsia="en-US"/>
          <w14:ligatures w14:val="none"/>
        </w:rPr>
        <w:t>mean</w:t>
      </w:r>
      <w:r w:rsidR="00B24CF8">
        <w:rPr>
          <w:rFonts w:ascii="Arial" w:eastAsia="Times New Roman" w:hAnsi="Arial" w:cs="Arial"/>
          <w:kern w:val="0"/>
          <w:lang w:eastAsia="en-US"/>
          <w14:ligatures w14:val="none"/>
        </w:rPr>
        <w:t xml:space="preserve"> this plan</w:t>
      </w:r>
      <w:r w:rsidR="00767921">
        <w:rPr>
          <w:rFonts w:ascii="Arial" w:eastAsia="Times New Roman" w:hAnsi="Arial" w:cs="Arial"/>
          <w:kern w:val="0"/>
          <w:lang w:eastAsia="en-US"/>
          <w14:ligatures w14:val="none"/>
        </w:rPr>
        <w:t>, as all good plans should</w:t>
      </w:r>
      <w:r w:rsidR="00B24CF8">
        <w:rPr>
          <w:rFonts w:ascii="Arial" w:eastAsia="Times New Roman" w:hAnsi="Arial" w:cs="Arial"/>
          <w:kern w:val="0"/>
          <w:lang w:eastAsia="en-US"/>
          <w14:ligatures w14:val="none"/>
        </w:rPr>
        <w:t xml:space="preserve">, </w:t>
      </w:r>
      <w:r w:rsidR="002A32D0">
        <w:rPr>
          <w:rFonts w:ascii="Arial" w:eastAsia="Times New Roman" w:hAnsi="Arial" w:cs="Arial"/>
          <w:kern w:val="0"/>
          <w:lang w:eastAsia="en-US"/>
          <w14:ligatures w14:val="none"/>
        </w:rPr>
        <w:t xml:space="preserve">be considered a dynamic plan that we will continually </w:t>
      </w:r>
      <w:r w:rsidR="00AC44B4">
        <w:rPr>
          <w:rFonts w:ascii="Arial" w:eastAsia="Times New Roman" w:hAnsi="Arial" w:cs="Arial"/>
          <w:kern w:val="0"/>
          <w:lang w:eastAsia="en-US"/>
          <w14:ligatures w14:val="none"/>
        </w:rPr>
        <w:t xml:space="preserve">refine and adjust accordingly. </w:t>
      </w:r>
      <w:r w:rsidR="004754D0" w:rsidRPr="00C075F5">
        <w:rPr>
          <w:rFonts w:ascii="Arial" w:eastAsia="Times New Roman" w:hAnsi="Arial" w:cs="Arial"/>
          <w:kern w:val="0"/>
          <w:lang w:eastAsia="en-US"/>
          <w14:ligatures w14:val="none"/>
        </w:rPr>
        <w:t xml:space="preserve"> </w:t>
      </w:r>
      <w:r w:rsidR="006B295E" w:rsidRPr="00C075F5">
        <w:rPr>
          <w:rFonts w:ascii="Arial" w:eastAsia="Arial" w:hAnsi="Arial" w:cs="Arial"/>
        </w:rPr>
        <w:t xml:space="preserve"> </w:t>
      </w:r>
    </w:p>
    <w:p w14:paraId="4558710C" w14:textId="77777777" w:rsidR="006B295E" w:rsidRPr="00C075F5" w:rsidRDefault="006B295E" w:rsidP="00B330FA">
      <w:pPr>
        <w:spacing w:after="0" w:line="276" w:lineRule="auto"/>
        <w:jc w:val="both"/>
        <w:rPr>
          <w:rFonts w:ascii="Arial" w:eastAsia="Arial" w:hAnsi="Arial" w:cs="Arial"/>
        </w:rPr>
      </w:pPr>
    </w:p>
    <w:p w14:paraId="208074E4" w14:textId="0C6ACA8E" w:rsidR="003C07AF" w:rsidRPr="00C075F5" w:rsidRDefault="00B330FA" w:rsidP="00705247">
      <w:pPr>
        <w:spacing w:after="0" w:line="276" w:lineRule="auto"/>
        <w:jc w:val="both"/>
        <w:rPr>
          <w:rFonts w:ascii="Arial" w:eastAsia="Arial" w:hAnsi="Arial" w:cs="Arial"/>
        </w:rPr>
      </w:pPr>
      <w:r w:rsidRPr="00C075F5">
        <w:rPr>
          <w:rFonts w:ascii="Arial" w:eastAsia="Arial" w:hAnsi="Arial" w:cs="Arial"/>
        </w:rPr>
        <w:t>De</w:t>
      </w:r>
      <w:r w:rsidRPr="00C075F5">
        <w:rPr>
          <w:rFonts w:ascii="Arial" w:eastAsia="Arial" w:hAnsi="Arial" w:cs="Arial"/>
        </w:rPr>
        <w:noBreakHyphen/>
        <w:t xml:space="preserve">escalation remains a </w:t>
      </w:r>
      <w:r w:rsidR="00F146BF" w:rsidRPr="00C075F5">
        <w:rPr>
          <w:rFonts w:ascii="Arial" w:eastAsia="Arial" w:hAnsi="Arial" w:cs="Arial"/>
        </w:rPr>
        <w:t xml:space="preserve">top </w:t>
      </w:r>
      <w:r w:rsidRPr="00C075F5">
        <w:rPr>
          <w:rFonts w:ascii="Arial" w:eastAsia="Arial" w:hAnsi="Arial" w:cs="Arial"/>
        </w:rPr>
        <w:t xml:space="preserve">priority for the </w:t>
      </w:r>
      <w:r w:rsidR="00F146BF" w:rsidRPr="00C075F5">
        <w:rPr>
          <w:rFonts w:ascii="Arial" w:eastAsia="Arial" w:hAnsi="Arial" w:cs="Arial"/>
        </w:rPr>
        <w:t xml:space="preserve">Board of the organisation </w:t>
      </w:r>
      <w:r w:rsidR="0019708C">
        <w:rPr>
          <w:rFonts w:ascii="Arial" w:eastAsia="Arial" w:hAnsi="Arial" w:cs="Arial"/>
        </w:rPr>
        <w:t>which</w:t>
      </w:r>
      <w:r w:rsidR="00F146BF" w:rsidRPr="00C075F5">
        <w:rPr>
          <w:rFonts w:ascii="Arial" w:eastAsia="Arial" w:hAnsi="Arial" w:cs="Arial"/>
        </w:rPr>
        <w:t xml:space="preserve"> </w:t>
      </w:r>
      <w:r w:rsidR="00E94113" w:rsidRPr="00C075F5">
        <w:rPr>
          <w:rFonts w:ascii="Arial" w:eastAsia="Arial" w:hAnsi="Arial" w:cs="Arial"/>
        </w:rPr>
        <w:t xml:space="preserve">will receive a report on progress being made at every </w:t>
      </w:r>
      <w:r w:rsidR="00892656" w:rsidRPr="00C075F5">
        <w:rPr>
          <w:rFonts w:ascii="Arial" w:eastAsia="Arial" w:hAnsi="Arial" w:cs="Arial"/>
        </w:rPr>
        <w:t>public Board meeting. In addition</w:t>
      </w:r>
      <w:r w:rsidR="00E35979" w:rsidRPr="00C075F5">
        <w:rPr>
          <w:rFonts w:ascii="Arial" w:eastAsia="Arial" w:hAnsi="Arial" w:cs="Arial"/>
        </w:rPr>
        <w:t>,</w:t>
      </w:r>
      <w:r w:rsidR="00892656" w:rsidRPr="00C075F5">
        <w:rPr>
          <w:rFonts w:ascii="Arial" w:eastAsia="Arial" w:hAnsi="Arial" w:cs="Arial"/>
        </w:rPr>
        <w:t xml:space="preserve"> there will be </w:t>
      </w:r>
      <w:r w:rsidR="000D7E6A" w:rsidRPr="00C075F5">
        <w:rPr>
          <w:rFonts w:ascii="Arial" w:eastAsia="Arial" w:hAnsi="Arial" w:cs="Arial"/>
        </w:rPr>
        <w:t xml:space="preserve">escalation domain specific discussions at relevant Board sub-committees. For </w:t>
      </w:r>
      <w:r w:rsidR="009A2CE6" w:rsidRPr="00C075F5">
        <w:rPr>
          <w:rFonts w:ascii="Arial" w:eastAsia="Arial" w:hAnsi="Arial" w:cs="Arial"/>
        </w:rPr>
        <w:t>example,</w:t>
      </w:r>
      <w:r w:rsidR="000D7E6A" w:rsidRPr="00C075F5">
        <w:rPr>
          <w:rFonts w:ascii="Arial" w:eastAsia="Arial" w:hAnsi="Arial" w:cs="Arial"/>
        </w:rPr>
        <w:t xml:space="preserve"> </w:t>
      </w:r>
      <w:r w:rsidR="00796DDE" w:rsidRPr="00C075F5">
        <w:rPr>
          <w:rFonts w:ascii="Arial" w:eastAsia="Arial" w:hAnsi="Arial" w:cs="Arial"/>
        </w:rPr>
        <w:t xml:space="preserve">the finance and performance/outcomes domains will be </w:t>
      </w:r>
      <w:r w:rsidR="00E35979" w:rsidRPr="00C075F5">
        <w:rPr>
          <w:rFonts w:ascii="Arial" w:eastAsia="Arial" w:hAnsi="Arial" w:cs="Arial"/>
        </w:rPr>
        <w:t xml:space="preserve">reviewed in detail </w:t>
      </w:r>
      <w:r w:rsidR="00F44A5C">
        <w:rPr>
          <w:rFonts w:ascii="Arial" w:eastAsia="Arial" w:hAnsi="Arial" w:cs="Arial"/>
        </w:rPr>
        <w:t xml:space="preserve">on a routine basis </w:t>
      </w:r>
      <w:r w:rsidR="00E35979" w:rsidRPr="00C075F5">
        <w:rPr>
          <w:rFonts w:ascii="Arial" w:eastAsia="Arial" w:hAnsi="Arial" w:cs="Arial"/>
        </w:rPr>
        <w:t>at our Finance</w:t>
      </w:r>
      <w:r w:rsidRPr="00C075F5">
        <w:rPr>
          <w:rFonts w:ascii="Arial" w:eastAsia="Arial" w:hAnsi="Arial" w:cs="Arial"/>
        </w:rPr>
        <w:t xml:space="preserve"> and </w:t>
      </w:r>
      <w:r w:rsidR="00E35979" w:rsidRPr="00C075F5">
        <w:rPr>
          <w:rFonts w:ascii="Arial" w:eastAsia="Arial" w:hAnsi="Arial" w:cs="Arial"/>
        </w:rPr>
        <w:t xml:space="preserve">Performance sub-committee. </w:t>
      </w:r>
    </w:p>
    <w:p w14:paraId="57C8AE0A" w14:textId="77777777" w:rsidR="008D781F" w:rsidRDefault="008D781F" w:rsidP="00705247">
      <w:pPr>
        <w:spacing w:after="0" w:line="276" w:lineRule="auto"/>
        <w:jc w:val="both"/>
        <w:rPr>
          <w:rFonts w:ascii="Arial" w:eastAsia="Arial" w:hAnsi="Arial" w:cs="Arial"/>
        </w:rPr>
      </w:pPr>
    </w:p>
    <w:p w14:paraId="79D0CCC3" w14:textId="77777777" w:rsidR="008D781F" w:rsidRDefault="008D781F" w:rsidP="00705247">
      <w:pPr>
        <w:spacing w:after="0" w:line="276" w:lineRule="auto"/>
        <w:jc w:val="both"/>
        <w:rPr>
          <w:rFonts w:ascii="Arial" w:eastAsia="Arial" w:hAnsi="Arial" w:cs="Arial"/>
        </w:rPr>
      </w:pPr>
    </w:p>
    <w:p w14:paraId="7302CFFD" w14:textId="77777777" w:rsidR="004D480E" w:rsidRDefault="004D480E" w:rsidP="00705247">
      <w:pPr>
        <w:spacing w:after="0" w:line="276" w:lineRule="auto"/>
        <w:jc w:val="both"/>
        <w:rPr>
          <w:rFonts w:ascii="Arial" w:eastAsia="Arial" w:hAnsi="Arial" w:cs="Arial"/>
        </w:rPr>
        <w:sectPr w:rsidR="004D480E" w:rsidSect="00777CAD">
          <w:headerReference w:type="default" r:id="rId17"/>
          <w:footerReference w:type="default" r:id="rId18"/>
          <w:footerReference w:type="first" r:id="rId19"/>
          <w:pgSz w:w="11906" w:h="16838"/>
          <w:pgMar w:top="1440" w:right="1440" w:bottom="1440" w:left="1440" w:header="720" w:footer="720" w:gutter="0"/>
          <w:pgNumType w:start="0"/>
          <w:cols w:space="720"/>
          <w:titlePg/>
          <w:docGrid w:linePitch="360"/>
        </w:sectPr>
      </w:pPr>
    </w:p>
    <w:p w14:paraId="076CCF86" w14:textId="112F6454" w:rsidR="000270F5" w:rsidRPr="00EA5D49" w:rsidRDefault="000270F5" w:rsidP="00A568DA">
      <w:pPr>
        <w:rPr>
          <w:rFonts w:ascii="Arial" w:hAnsi="Arial" w:cs="Arial"/>
        </w:rPr>
      </w:pPr>
      <w:r w:rsidRPr="0037210F">
        <w:rPr>
          <w:rFonts w:ascii="Arial" w:hAnsi="Arial" w:cs="Arial"/>
        </w:rPr>
        <w:t xml:space="preserve">Table </w:t>
      </w:r>
      <w:r w:rsidR="002322F9">
        <w:rPr>
          <w:rFonts w:ascii="Arial" w:hAnsi="Arial" w:cs="Arial"/>
        </w:rPr>
        <w:t>1</w:t>
      </w:r>
      <w:r w:rsidRPr="00EA5D49">
        <w:rPr>
          <w:rFonts w:ascii="Arial" w:hAnsi="Arial" w:cs="Arial"/>
        </w:rPr>
        <w:t xml:space="preserve">: </w:t>
      </w:r>
      <w:r w:rsidR="00402FCD">
        <w:rPr>
          <w:rFonts w:ascii="Arial" w:hAnsi="Arial" w:cs="Arial"/>
        </w:rPr>
        <w:t xml:space="preserve">Summary </w:t>
      </w:r>
      <w:r w:rsidR="003726D2">
        <w:rPr>
          <w:rFonts w:ascii="Arial" w:hAnsi="Arial" w:cs="Arial"/>
        </w:rPr>
        <w:t xml:space="preserve">of </w:t>
      </w:r>
      <w:r w:rsidR="00402FCD">
        <w:rPr>
          <w:rFonts w:ascii="Arial" w:hAnsi="Arial" w:cs="Arial"/>
        </w:rPr>
        <w:t xml:space="preserve">the </w:t>
      </w:r>
      <w:r w:rsidR="003726D2" w:rsidRPr="00A568DA">
        <w:rPr>
          <w:rFonts w:ascii="Arial" w:hAnsi="Arial" w:cs="Arial"/>
        </w:rPr>
        <w:t>De</w:t>
      </w:r>
      <w:r w:rsidR="003726D2" w:rsidRPr="00A568DA">
        <w:rPr>
          <w:rFonts w:ascii="Cambria Math" w:hAnsi="Cambria Math" w:cs="Cambria Math"/>
        </w:rPr>
        <w:t>‑</w:t>
      </w:r>
      <w:r w:rsidR="003726D2" w:rsidRPr="00A568DA">
        <w:rPr>
          <w:rFonts w:ascii="Arial" w:hAnsi="Arial" w:cs="Arial"/>
        </w:rPr>
        <w:t xml:space="preserve">escalation Criteria </w:t>
      </w:r>
      <w:r w:rsidR="00402FCD" w:rsidRPr="00A568DA">
        <w:rPr>
          <w:rFonts w:ascii="Arial" w:hAnsi="Arial" w:cs="Arial"/>
        </w:rPr>
        <w:t xml:space="preserve">and </w:t>
      </w:r>
      <w:r w:rsidR="003726D2" w:rsidRPr="00A568DA">
        <w:rPr>
          <w:rFonts w:ascii="Arial" w:hAnsi="Arial" w:cs="Arial"/>
        </w:rPr>
        <w:t>Alignment with Plan Content</w:t>
      </w:r>
    </w:p>
    <w:tbl>
      <w:tblPr>
        <w:tblStyle w:val="TableGrid"/>
        <w:tblW w:w="14085" w:type="dxa"/>
        <w:tblLayout w:type="fixed"/>
        <w:tblLook w:val="04A0" w:firstRow="1" w:lastRow="0" w:firstColumn="1" w:lastColumn="0" w:noHBand="0" w:noVBand="1"/>
      </w:tblPr>
      <w:tblGrid>
        <w:gridCol w:w="2405"/>
        <w:gridCol w:w="5528"/>
        <w:gridCol w:w="3119"/>
        <w:gridCol w:w="3033"/>
      </w:tblGrid>
      <w:tr w:rsidR="000270F5" w:rsidRPr="00644B59" w14:paraId="135FE37F" w14:textId="77777777" w:rsidTr="00094267">
        <w:trPr>
          <w:trHeight w:val="56"/>
        </w:trPr>
        <w:tc>
          <w:tcPr>
            <w:tcW w:w="2405" w:type="dxa"/>
            <w:shd w:val="clear" w:color="auto" w:fill="CAEDFB" w:themeFill="accent4" w:themeFillTint="33"/>
            <w:vAlign w:val="center"/>
          </w:tcPr>
          <w:p w14:paraId="746206FE" w14:textId="77777777" w:rsidR="000270F5" w:rsidRPr="00644B59" w:rsidRDefault="000270F5">
            <w:pPr>
              <w:tabs>
                <w:tab w:val="center" w:pos="6979"/>
              </w:tabs>
              <w:rPr>
                <w:rFonts w:ascii="Arial" w:eastAsia="Arial" w:hAnsi="Arial" w:cs="Arial"/>
                <w:b/>
                <w:sz w:val="22"/>
                <w:szCs w:val="22"/>
              </w:rPr>
            </w:pPr>
            <w:r w:rsidRPr="00644B59">
              <w:rPr>
                <w:rFonts w:ascii="Arial" w:eastAsia="Arial" w:hAnsi="Arial" w:cs="Arial"/>
                <w:b/>
                <w:sz w:val="22"/>
                <w:szCs w:val="22"/>
              </w:rPr>
              <w:t>Domain</w:t>
            </w:r>
          </w:p>
        </w:tc>
        <w:tc>
          <w:tcPr>
            <w:tcW w:w="8647" w:type="dxa"/>
            <w:gridSpan w:val="2"/>
            <w:shd w:val="clear" w:color="auto" w:fill="CAEDFB" w:themeFill="accent4" w:themeFillTint="33"/>
            <w:vAlign w:val="center"/>
          </w:tcPr>
          <w:p w14:paraId="6FB32AC4" w14:textId="77777777" w:rsidR="000270F5" w:rsidRPr="00644B59" w:rsidRDefault="000270F5">
            <w:pPr>
              <w:tabs>
                <w:tab w:val="center" w:pos="6979"/>
              </w:tabs>
              <w:rPr>
                <w:rFonts w:ascii="Arial" w:eastAsia="Arial" w:hAnsi="Arial" w:cs="Arial"/>
                <w:b/>
                <w:sz w:val="22"/>
                <w:szCs w:val="22"/>
              </w:rPr>
            </w:pPr>
            <w:r w:rsidRPr="00644B59">
              <w:rPr>
                <w:rFonts w:ascii="Arial" w:eastAsia="Arial" w:hAnsi="Arial" w:cs="Arial"/>
                <w:b/>
                <w:sz w:val="22"/>
                <w:szCs w:val="22"/>
              </w:rPr>
              <w:t>De-escalation Criteria</w:t>
            </w:r>
          </w:p>
        </w:tc>
        <w:tc>
          <w:tcPr>
            <w:tcW w:w="3033" w:type="dxa"/>
            <w:shd w:val="clear" w:color="auto" w:fill="CAEDFB" w:themeFill="accent4" w:themeFillTint="33"/>
            <w:vAlign w:val="center"/>
          </w:tcPr>
          <w:p w14:paraId="477CA201" w14:textId="39BFB4AF" w:rsidR="000270F5" w:rsidRPr="00644B59" w:rsidRDefault="00BD520E">
            <w:pPr>
              <w:tabs>
                <w:tab w:val="center" w:pos="6979"/>
              </w:tabs>
              <w:rPr>
                <w:rFonts w:ascii="Arial" w:eastAsia="Arial" w:hAnsi="Arial" w:cs="Arial"/>
                <w:b/>
                <w:sz w:val="22"/>
                <w:szCs w:val="22"/>
              </w:rPr>
            </w:pPr>
            <w:r w:rsidRPr="00644B59">
              <w:rPr>
                <w:rFonts w:ascii="Arial" w:eastAsia="Arial" w:hAnsi="Arial" w:cs="Arial"/>
                <w:b/>
                <w:sz w:val="22"/>
                <w:szCs w:val="22"/>
              </w:rPr>
              <w:t xml:space="preserve">Section of plan that </w:t>
            </w:r>
            <w:r w:rsidR="000A60CD" w:rsidRPr="00644B59">
              <w:rPr>
                <w:rFonts w:ascii="Arial" w:eastAsia="Arial" w:hAnsi="Arial" w:cs="Arial"/>
                <w:b/>
                <w:sz w:val="22"/>
                <w:szCs w:val="22"/>
              </w:rPr>
              <w:t xml:space="preserve">relates to work in this area </w:t>
            </w:r>
          </w:p>
        </w:tc>
      </w:tr>
      <w:tr w:rsidR="000270F5" w:rsidRPr="00644B59" w14:paraId="3D042BE6" w14:textId="77777777" w:rsidTr="00094267">
        <w:trPr>
          <w:trHeight w:val="643"/>
        </w:trPr>
        <w:tc>
          <w:tcPr>
            <w:tcW w:w="2405" w:type="dxa"/>
            <w:vMerge w:val="restart"/>
          </w:tcPr>
          <w:p w14:paraId="60A73E86" w14:textId="77777777" w:rsidR="000270F5" w:rsidRPr="00644B59" w:rsidRDefault="000270F5">
            <w:pPr>
              <w:tabs>
                <w:tab w:val="center" w:pos="6979"/>
              </w:tabs>
              <w:rPr>
                <w:rFonts w:ascii="Arial" w:eastAsia="Arial" w:hAnsi="Arial" w:cs="Arial"/>
                <w:b/>
                <w:sz w:val="22"/>
                <w:szCs w:val="22"/>
              </w:rPr>
            </w:pPr>
            <w:r w:rsidRPr="00644B59">
              <w:rPr>
                <w:rFonts w:ascii="Arial" w:eastAsia="Arial" w:hAnsi="Arial" w:cs="Arial"/>
                <w:b/>
                <w:sz w:val="22"/>
                <w:szCs w:val="22"/>
              </w:rPr>
              <w:t>Leadership and governance </w:t>
            </w:r>
          </w:p>
          <w:p w14:paraId="0B168E26" w14:textId="77777777" w:rsidR="000270F5" w:rsidRPr="00644B59" w:rsidRDefault="000270F5">
            <w:pPr>
              <w:tabs>
                <w:tab w:val="center" w:pos="6979"/>
              </w:tabs>
              <w:rPr>
                <w:rFonts w:ascii="Arial" w:eastAsia="Arial" w:hAnsi="Arial" w:cs="Arial"/>
                <w:b/>
                <w:sz w:val="22"/>
                <w:szCs w:val="22"/>
              </w:rPr>
            </w:pPr>
          </w:p>
          <w:p w14:paraId="7B57F7C1" w14:textId="77777777" w:rsidR="000270F5" w:rsidRPr="00644B59" w:rsidRDefault="000270F5">
            <w:pPr>
              <w:tabs>
                <w:tab w:val="center" w:pos="6979"/>
              </w:tabs>
              <w:rPr>
                <w:rFonts w:ascii="Arial" w:eastAsia="Arial" w:hAnsi="Arial" w:cs="Arial"/>
                <w:sz w:val="22"/>
                <w:szCs w:val="22"/>
              </w:rPr>
            </w:pPr>
            <w:proofErr w:type="gramStart"/>
            <w:r w:rsidRPr="00644B59">
              <w:rPr>
                <w:rFonts w:ascii="Arial" w:eastAsia="Arial" w:hAnsi="Arial" w:cs="Arial"/>
                <w:sz w:val="22"/>
                <w:szCs w:val="22"/>
              </w:rPr>
              <w:t>In order for</w:t>
            </w:r>
            <w:proofErr w:type="gramEnd"/>
            <w:r w:rsidRPr="00644B59">
              <w:rPr>
                <w:rFonts w:ascii="Arial" w:eastAsia="Arial" w:hAnsi="Arial" w:cs="Arial"/>
                <w:sz w:val="22"/>
                <w:szCs w:val="22"/>
              </w:rPr>
              <w:t xml:space="preserve"> the health board to be de-escalated to the next level of intervention, they must meet the criteria set out on the right: </w:t>
            </w:r>
          </w:p>
          <w:p w14:paraId="78C8B0E7" w14:textId="77777777" w:rsidR="000270F5" w:rsidRPr="00644B59" w:rsidRDefault="000270F5">
            <w:pPr>
              <w:tabs>
                <w:tab w:val="center" w:pos="6979"/>
              </w:tabs>
              <w:rPr>
                <w:rFonts w:ascii="Arial" w:eastAsia="Arial" w:hAnsi="Arial" w:cs="Arial"/>
                <w:b/>
                <w:sz w:val="22"/>
                <w:szCs w:val="22"/>
              </w:rPr>
            </w:pPr>
          </w:p>
        </w:tc>
        <w:tc>
          <w:tcPr>
            <w:tcW w:w="8647" w:type="dxa"/>
            <w:gridSpan w:val="2"/>
          </w:tcPr>
          <w:p w14:paraId="46378F9E" w14:textId="77777777" w:rsidR="000270F5" w:rsidRPr="00644B59" w:rsidRDefault="000270F5" w:rsidP="00D07A4C">
            <w:pPr>
              <w:numPr>
                <w:ilvl w:val="0"/>
                <w:numId w:val="52"/>
              </w:numPr>
              <w:tabs>
                <w:tab w:val="center" w:pos="6979"/>
              </w:tabs>
              <w:rPr>
                <w:rFonts w:ascii="Arial" w:eastAsia="Arial" w:hAnsi="Arial" w:cs="Arial"/>
                <w:sz w:val="22"/>
                <w:szCs w:val="22"/>
              </w:rPr>
            </w:pPr>
            <w:r w:rsidRPr="00644B59">
              <w:rPr>
                <w:rFonts w:ascii="Arial" w:eastAsia="Arial" w:hAnsi="Arial" w:cs="Arial"/>
                <w:sz w:val="22"/>
                <w:szCs w:val="22"/>
              </w:rPr>
              <w:t>evidence (via submitted documentation) leadership and governance progress through an agreed bi-annual self-assessment, underpinned by the governance maturity matrix</w:t>
            </w:r>
          </w:p>
        </w:tc>
        <w:tc>
          <w:tcPr>
            <w:tcW w:w="3033" w:type="dxa"/>
            <w:shd w:val="clear" w:color="auto" w:fill="D9D9D9" w:themeFill="background1" w:themeFillShade="D9"/>
            <w:vAlign w:val="center"/>
          </w:tcPr>
          <w:p w14:paraId="5C8D8A6C" w14:textId="3302BBB3" w:rsidR="000270F5" w:rsidRPr="00644B59" w:rsidRDefault="000270F5" w:rsidP="00DF64E6">
            <w:pPr>
              <w:tabs>
                <w:tab w:val="center" w:pos="6979"/>
              </w:tabs>
              <w:rPr>
                <w:rFonts w:ascii="Arial" w:eastAsia="Arial" w:hAnsi="Arial" w:cs="Arial"/>
                <w:sz w:val="22"/>
                <w:szCs w:val="22"/>
              </w:rPr>
            </w:pPr>
          </w:p>
        </w:tc>
      </w:tr>
      <w:tr w:rsidR="00CF6C09" w:rsidRPr="00644B59" w14:paraId="1AD95F45" w14:textId="77777777" w:rsidTr="00A50253">
        <w:trPr>
          <w:trHeight w:val="518"/>
        </w:trPr>
        <w:tc>
          <w:tcPr>
            <w:tcW w:w="2405" w:type="dxa"/>
            <w:vMerge/>
          </w:tcPr>
          <w:p w14:paraId="6414E826" w14:textId="77777777" w:rsidR="00CF6C09" w:rsidRPr="00644B59" w:rsidRDefault="00CF6C09">
            <w:pPr>
              <w:tabs>
                <w:tab w:val="center" w:pos="6979"/>
              </w:tabs>
              <w:rPr>
                <w:rFonts w:ascii="Arial" w:eastAsia="Arial" w:hAnsi="Arial" w:cs="Arial"/>
                <w:b/>
                <w:sz w:val="22"/>
                <w:szCs w:val="22"/>
              </w:rPr>
            </w:pPr>
          </w:p>
        </w:tc>
        <w:tc>
          <w:tcPr>
            <w:tcW w:w="8647" w:type="dxa"/>
            <w:gridSpan w:val="2"/>
          </w:tcPr>
          <w:p w14:paraId="111AF298" w14:textId="77777777" w:rsidR="00CF6C09" w:rsidRPr="00644B59" w:rsidRDefault="00CF6C09" w:rsidP="00D07A4C">
            <w:pPr>
              <w:numPr>
                <w:ilvl w:val="0"/>
                <w:numId w:val="52"/>
              </w:numPr>
              <w:tabs>
                <w:tab w:val="center" w:pos="6979"/>
              </w:tabs>
              <w:rPr>
                <w:rFonts w:ascii="Arial" w:eastAsia="Arial" w:hAnsi="Arial" w:cs="Arial"/>
                <w:sz w:val="22"/>
                <w:szCs w:val="22"/>
              </w:rPr>
            </w:pPr>
            <w:r w:rsidRPr="00644B59">
              <w:rPr>
                <w:rFonts w:ascii="Arial" w:eastAsia="Arial" w:hAnsi="Arial" w:cs="Arial"/>
                <w:sz w:val="22"/>
                <w:szCs w:val="22"/>
              </w:rPr>
              <w:t>evidence that governance and assurance systems are in place with issues escalated appropriately through clear structures and processes with effective board oversight and a clear framework that drives improvement</w:t>
            </w:r>
          </w:p>
        </w:tc>
        <w:tc>
          <w:tcPr>
            <w:tcW w:w="3033" w:type="dxa"/>
            <w:vMerge w:val="restart"/>
            <w:vAlign w:val="center"/>
          </w:tcPr>
          <w:p w14:paraId="51D95D33" w14:textId="4E4B125F" w:rsidR="00FE19C9" w:rsidRPr="00644B59" w:rsidRDefault="00BE7ADA" w:rsidP="00FE19C9">
            <w:pPr>
              <w:tabs>
                <w:tab w:val="center" w:pos="6979"/>
              </w:tabs>
              <w:rPr>
                <w:rFonts w:ascii="Arial" w:eastAsia="Arial" w:hAnsi="Arial" w:cs="Arial"/>
                <w:sz w:val="22"/>
                <w:szCs w:val="22"/>
              </w:rPr>
            </w:pPr>
            <w:r w:rsidRPr="00644B59">
              <w:rPr>
                <w:rFonts w:ascii="Arial" w:eastAsia="Arial" w:hAnsi="Arial" w:cs="Arial"/>
                <w:sz w:val="22"/>
                <w:szCs w:val="22"/>
              </w:rPr>
              <w:t xml:space="preserve">Governance section 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0302A9" w:rsidRPr="00644B59">
              <w:rPr>
                <w:rFonts w:ascii="Arial" w:eastAsia="Arial" w:hAnsi="Arial" w:cs="Arial"/>
                <w:sz w:val="22"/>
                <w:szCs w:val="22"/>
              </w:rPr>
              <w:t>81-82</w:t>
            </w:r>
          </w:p>
        </w:tc>
      </w:tr>
      <w:tr w:rsidR="00CF6C09" w:rsidRPr="00644B59" w14:paraId="249AC327" w14:textId="77777777" w:rsidTr="00A50253">
        <w:trPr>
          <w:trHeight w:val="220"/>
        </w:trPr>
        <w:tc>
          <w:tcPr>
            <w:tcW w:w="2405" w:type="dxa"/>
            <w:vMerge/>
          </w:tcPr>
          <w:p w14:paraId="2028A991" w14:textId="77777777" w:rsidR="00CF6C09" w:rsidRPr="00644B59" w:rsidRDefault="00CF6C09">
            <w:pPr>
              <w:tabs>
                <w:tab w:val="center" w:pos="6979"/>
              </w:tabs>
              <w:rPr>
                <w:rFonts w:ascii="Arial" w:eastAsia="Arial" w:hAnsi="Arial" w:cs="Arial"/>
                <w:b/>
                <w:sz w:val="22"/>
                <w:szCs w:val="22"/>
              </w:rPr>
            </w:pPr>
          </w:p>
        </w:tc>
        <w:tc>
          <w:tcPr>
            <w:tcW w:w="8647" w:type="dxa"/>
            <w:gridSpan w:val="2"/>
          </w:tcPr>
          <w:p w14:paraId="52FDEECD" w14:textId="77777777" w:rsidR="00CF6C09" w:rsidRPr="00644B59" w:rsidRDefault="00CF6C09" w:rsidP="00D07A4C">
            <w:pPr>
              <w:numPr>
                <w:ilvl w:val="0"/>
                <w:numId w:val="52"/>
              </w:numPr>
              <w:tabs>
                <w:tab w:val="center" w:pos="6979"/>
              </w:tabs>
              <w:rPr>
                <w:rFonts w:ascii="Arial" w:eastAsia="Arial" w:hAnsi="Arial" w:cs="Arial"/>
                <w:sz w:val="22"/>
                <w:szCs w:val="22"/>
              </w:rPr>
            </w:pPr>
            <w:r w:rsidRPr="00644B59">
              <w:rPr>
                <w:rFonts w:ascii="Arial" w:eastAsia="Arial" w:hAnsi="Arial" w:cs="Arial"/>
                <w:sz w:val="22"/>
                <w:szCs w:val="22"/>
              </w:rPr>
              <w:t>demonstrate that effective oversight and scrutiny of current service provision is consistently being provided by the board and the appropriate committee</w:t>
            </w:r>
          </w:p>
        </w:tc>
        <w:tc>
          <w:tcPr>
            <w:tcW w:w="3033" w:type="dxa"/>
            <w:vMerge/>
            <w:vAlign w:val="center"/>
          </w:tcPr>
          <w:p w14:paraId="72BF011E" w14:textId="7D56ED2A" w:rsidR="00CF6C09" w:rsidRPr="00644B59" w:rsidRDefault="00CF6C09" w:rsidP="00DF64E6">
            <w:pPr>
              <w:tabs>
                <w:tab w:val="center" w:pos="6979"/>
              </w:tabs>
              <w:rPr>
                <w:rFonts w:ascii="Arial" w:eastAsia="Arial" w:hAnsi="Arial" w:cs="Arial"/>
                <w:sz w:val="22"/>
                <w:szCs w:val="22"/>
              </w:rPr>
            </w:pPr>
          </w:p>
        </w:tc>
      </w:tr>
      <w:tr w:rsidR="00CF6C09" w:rsidRPr="00644B59" w14:paraId="38F0F075" w14:textId="77777777" w:rsidTr="00A50253">
        <w:trPr>
          <w:trHeight w:val="422"/>
        </w:trPr>
        <w:tc>
          <w:tcPr>
            <w:tcW w:w="2405" w:type="dxa"/>
            <w:vMerge/>
          </w:tcPr>
          <w:p w14:paraId="603D6E55" w14:textId="77777777" w:rsidR="00CF6C09" w:rsidRPr="00644B59" w:rsidRDefault="00CF6C09">
            <w:pPr>
              <w:tabs>
                <w:tab w:val="center" w:pos="6979"/>
              </w:tabs>
              <w:rPr>
                <w:rFonts w:ascii="Arial" w:eastAsia="Arial" w:hAnsi="Arial" w:cs="Arial"/>
                <w:b/>
                <w:sz w:val="22"/>
                <w:szCs w:val="22"/>
              </w:rPr>
            </w:pPr>
          </w:p>
        </w:tc>
        <w:tc>
          <w:tcPr>
            <w:tcW w:w="8647" w:type="dxa"/>
            <w:gridSpan w:val="2"/>
          </w:tcPr>
          <w:p w14:paraId="2FBE9171" w14:textId="77777777" w:rsidR="00CF6C09" w:rsidRPr="00644B59" w:rsidRDefault="00CF6C09" w:rsidP="00D07A4C">
            <w:pPr>
              <w:pStyle w:val="ListParagraph"/>
              <w:numPr>
                <w:ilvl w:val="0"/>
                <w:numId w:val="56"/>
              </w:numPr>
              <w:tabs>
                <w:tab w:val="center" w:pos="6979"/>
              </w:tabs>
              <w:rPr>
                <w:rFonts w:ascii="Arial" w:eastAsia="Arial" w:hAnsi="Arial" w:cs="Arial"/>
                <w:sz w:val="22"/>
                <w:szCs w:val="22"/>
              </w:rPr>
            </w:pPr>
            <w:r w:rsidRPr="00644B59">
              <w:rPr>
                <w:rFonts w:ascii="Arial" w:eastAsia="Arial" w:hAnsi="Arial" w:cs="Arial"/>
                <w:sz w:val="22"/>
                <w:szCs w:val="22"/>
              </w:rPr>
              <w:t>evidence that risk management arrangements are in place for identifying, recording, managing risks across the organisation</w:t>
            </w:r>
          </w:p>
        </w:tc>
        <w:tc>
          <w:tcPr>
            <w:tcW w:w="3033" w:type="dxa"/>
            <w:vMerge/>
            <w:vAlign w:val="center"/>
          </w:tcPr>
          <w:p w14:paraId="3CDE585E" w14:textId="74967CF3" w:rsidR="00CF6C09" w:rsidRPr="00644B59" w:rsidRDefault="00CF6C09" w:rsidP="00DF64E6">
            <w:pPr>
              <w:tabs>
                <w:tab w:val="center" w:pos="6979"/>
              </w:tabs>
              <w:rPr>
                <w:rFonts w:ascii="Arial" w:eastAsia="Arial" w:hAnsi="Arial" w:cs="Arial"/>
                <w:color w:val="FF0000"/>
                <w:sz w:val="22"/>
                <w:szCs w:val="22"/>
              </w:rPr>
            </w:pPr>
          </w:p>
        </w:tc>
      </w:tr>
      <w:tr w:rsidR="00BE7ADA" w:rsidRPr="00644B59" w14:paraId="5EDA0EA7" w14:textId="77777777" w:rsidTr="00094267">
        <w:trPr>
          <w:trHeight w:val="210"/>
        </w:trPr>
        <w:tc>
          <w:tcPr>
            <w:tcW w:w="2405" w:type="dxa"/>
            <w:vMerge/>
          </w:tcPr>
          <w:p w14:paraId="0E4577F9" w14:textId="77777777" w:rsidR="00BE7ADA" w:rsidRPr="00644B59" w:rsidRDefault="00BE7ADA">
            <w:pPr>
              <w:tabs>
                <w:tab w:val="center" w:pos="6979"/>
              </w:tabs>
              <w:rPr>
                <w:rFonts w:ascii="Arial" w:eastAsia="Arial" w:hAnsi="Arial" w:cs="Arial"/>
                <w:b/>
                <w:sz w:val="22"/>
                <w:szCs w:val="22"/>
              </w:rPr>
            </w:pPr>
          </w:p>
        </w:tc>
        <w:tc>
          <w:tcPr>
            <w:tcW w:w="8647" w:type="dxa"/>
            <w:gridSpan w:val="2"/>
          </w:tcPr>
          <w:p w14:paraId="1A18392A" w14:textId="77777777" w:rsidR="00BE7ADA" w:rsidRPr="00644B59" w:rsidRDefault="00BE7ADA" w:rsidP="00D07A4C">
            <w:pPr>
              <w:numPr>
                <w:ilvl w:val="0"/>
                <w:numId w:val="52"/>
              </w:numPr>
              <w:tabs>
                <w:tab w:val="center" w:pos="6979"/>
              </w:tabs>
              <w:rPr>
                <w:rFonts w:ascii="Arial" w:eastAsia="Arial" w:hAnsi="Arial" w:cs="Arial"/>
                <w:sz w:val="22"/>
                <w:szCs w:val="22"/>
              </w:rPr>
            </w:pPr>
            <w:r w:rsidRPr="00644B59">
              <w:rPr>
                <w:rFonts w:ascii="Arial" w:eastAsia="Arial" w:hAnsi="Arial" w:cs="Arial"/>
                <w:sz w:val="22"/>
                <w:szCs w:val="22"/>
              </w:rPr>
              <w:t>implement and evaluate that leadership programmes are in place to support the ongoing development of leadership and management skills at all levels</w:t>
            </w:r>
          </w:p>
        </w:tc>
        <w:tc>
          <w:tcPr>
            <w:tcW w:w="3033" w:type="dxa"/>
            <w:vMerge w:val="restart"/>
            <w:vAlign w:val="center"/>
          </w:tcPr>
          <w:p w14:paraId="2E55D275" w14:textId="01E6B61B" w:rsidR="00BE7ADA" w:rsidRPr="00644B59" w:rsidRDefault="00BE7ADA" w:rsidP="00DF64E6">
            <w:pPr>
              <w:tabs>
                <w:tab w:val="center" w:pos="6979"/>
              </w:tabs>
              <w:rPr>
                <w:rFonts w:ascii="Arial" w:eastAsia="Arial" w:hAnsi="Arial" w:cs="Arial"/>
                <w:sz w:val="22"/>
                <w:szCs w:val="22"/>
              </w:rPr>
            </w:pPr>
            <w:r w:rsidRPr="00644B59">
              <w:rPr>
                <w:rFonts w:ascii="Arial" w:eastAsia="Arial" w:hAnsi="Arial" w:cs="Arial"/>
                <w:sz w:val="22"/>
                <w:szCs w:val="22"/>
              </w:rPr>
              <w:t xml:space="preserve">People and Culture Strategic Portfolio 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4D146B" w:rsidRPr="00644B59">
              <w:rPr>
                <w:rFonts w:ascii="Arial" w:eastAsia="Arial" w:hAnsi="Arial" w:cs="Arial"/>
                <w:sz w:val="22"/>
                <w:szCs w:val="22"/>
              </w:rPr>
              <w:t>39</w:t>
            </w:r>
            <w:r w:rsidR="00A568DA" w:rsidRPr="00644B59">
              <w:rPr>
                <w:rFonts w:ascii="Arial" w:eastAsia="Arial" w:hAnsi="Arial" w:cs="Arial"/>
                <w:sz w:val="22"/>
                <w:szCs w:val="22"/>
              </w:rPr>
              <w:t>-4</w:t>
            </w:r>
            <w:r w:rsidR="004D146B" w:rsidRPr="00644B59">
              <w:rPr>
                <w:rFonts w:ascii="Arial" w:eastAsia="Arial" w:hAnsi="Arial" w:cs="Arial"/>
                <w:sz w:val="22"/>
                <w:szCs w:val="22"/>
              </w:rPr>
              <w:t>3</w:t>
            </w:r>
          </w:p>
          <w:p w14:paraId="2D778FF2" w14:textId="77777777" w:rsidR="00BE7ADA" w:rsidRPr="00644B59" w:rsidRDefault="00BE7ADA" w:rsidP="00DF64E6">
            <w:pPr>
              <w:tabs>
                <w:tab w:val="center" w:pos="6979"/>
              </w:tabs>
              <w:rPr>
                <w:rFonts w:ascii="Arial" w:eastAsia="Arial" w:hAnsi="Arial" w:cs="Arial"/>
                <w:sz w:val="22"/>
                <w:szCs w:val="22"/>
              </w:rPr>
            </w:pPr>
            <w:r w:rsidRPr="00644B59">
              <w:rPr>
                <w:rFonts w:ascii="Arial" w:eastAsia="Arial" w:hAnsi="Arial" w:cs="Arial"/>
                <w:sz w:val="22"/>
                <w:szCs w:val="22"/>
              </w:rPr>
              <w:t>(</w:t>
            </w:r>
            <w:proofErr w:type="spellStart"/>
            <w:r w:rsidRPr="00644B59">
              <w:rPr>
                <w:rFonts w:ascii="Arial" w:eastAsia="Arial" w:hAnsi="Arial" w:cs="Arial"/>
                <w:sz w:val="22"/>
                <w:szCs w:val="22"/>
              </w:rPr>
              <w:t>inc</w:t>
            </w:r>
            <w:proofErr w:type="spellEnd"/>
            <w:r w:rsidRPr="00644B59">
              <w:rPr>
                <w:rFonts w:ascii="Arial" w:eastAsia="Arial" w:hAnsi="Arial" w:cs="Arial"/>
                <w:sz w:val="22"/>
                <w:szCs w:val="22"/>
              </w:rPr>
              <w:t xml:space="preserve"> plan on a page)</w:t>
            </w:r>
          </w:p>
        </w:tc>
      </w:tr>
      <w:tr w:rsidR="00BE7ADA" w:rsidRPr="00644B59" w14:paraId="38D0632F" w14:textId="77777777" w:rsidTr="00094267">
        <w:trPr>
          <w:trHeight w:val="513"/>
        </w:trPr>
        <w:tc>
          <w:tcPr>
            <w:tcW w:w="2405" w:type="dxa"/>
            <w:vMerge/>
          </w:tcPr>
          <w:p w14:paraId="6E711167" w14:textId="77777777" w:rsidR="00BE7ADA" w:rsidRPr="00644B59" w:rsidRDefault="00BE7ADA">
            <w:pPr>
              <w:tabs>
                <w:tab w:val="center" w:pos="6979"/>
              </w:tabs>
              <w:rPr>
                <w:rFonts w:ascii="Arial" w:eastAsia="Arial" w:hAnsi="Arial" w:cs="Arial"/>
                <w:b/>
                <w:sz w:val="22"/>
                <w:szCs w:val="22"/>
              </w:rPr>
            </w:pPr>
          </w:p>
        </w:tc>
        <w:tc>
          <w:tcPr>
            <w:tcW w:w="8647" w:type="dxa"/>
            <w:gridSpan w:val="2"/>
          </w:tcPr>
          <w:p w14:paraId="02B59C79" w14:textId="77777777" w:rsidR="00BE7ADA" w:rsidRPr="00644B59" w:rsidRDefault="00BE7ADA" w:rsidP="00D07A4C">
            <w:pPr>
              <w:numPr>
                <w:ilvl w:val="0"/>
                <w:numId w:val="52"/>
              </w:numPr>
              <w:tabs>
                <w:tab w:val="center" w:pos="6979"/>
              </w:tabs>
              <w:rPr>
                <w:rFonts w:ascii="Arial" w:eastAsia="Arial" w:hAnsi="Arial" w:cs="Arial"/>
                <w:sz w:val="22"/>
                <w:szCs w:val="22"/>
              </w:rPr>
            </w:pPr>
            <w:r w:rsidRPr="00644B59">
              <w:rPr>
                <w:rFonts w:ascii="Arial" w:eastAsia="Arial" w:hAnsi="Arial" w:cs="Arial"/>
                <w:sz w:val="22"/>
                <w:szCs w:val="22"/>
              </w:rPr>
              <w:t>report improved staff engagement in NHS Wales surveys</w:t>
            </w:r>
          </w:p>
        </w:tc>
        <w:tc>
          <w:tcPr>
            <w:tcW w:w="3033" w:type="dxa"/>
            <w:vMerge/>
            <w:shd w:val="clear" w:color="auto" w:fill="FFFFCC"/>
            <w:vAlign w:val="center"/>
          </w:tcPr>
          <w:p w14:paraId="2424F4CF" w14:textId="03F77DA0" w:rsidR="00BE7ADA" w:rsidRPr="00644B59" w:rsidRDefault="00BE7ADA" w:rsidP="00DF64E6">
            <w:pPr>
              <w:tabs>
                <w:tab w:val="center" w:pos="6979"/>
              </w:tabs>
              <w:rPr>
                <w:rFonts w:ascii="Arial" w:eastAsia="Arial" w:hAnsi="Arial" w:cs="Arial"/>
                <w:sz w:val="22"/>
                <w:szCs w:val="22"/>
              </w:rPr>
            </w:pPr>
          </w:p>
        </w:tc>
      </w:tr>
      <w:tr w:rsidR="000270F5" w:rsidRPr="00644B59" w14:paraId="2FC0B750" w14:textId="77777777" w:rsidTr="00094267">
        <w:trPr>
          <w:trHeight w:val="1010"/>
        </w:trPr>
        <w:tc>
          <w:tcPr>
            <w:tcW w:w="2405" w:type="dxa"/>
            <w:vMerge/>
          </w:tcPr>
          <w:p w14:paraId="2D79E34C" w14:textId="77777777" w:rsidR="000270F5" w:rsidRPr="00644B59" w:rsidRDefault="000270F5">
            <w:pPr>
              <w:tabs>
                <w:tab w:val="center" w:pos="6979"/>
              </w:tabs>
              <w:rPr>
                <w:rFonts w:ascii="Arial" w:eastAsia="Arial" w:hAnsi="Arial" w:cs="Arial"/>
                <w:b/>
                <w:sz w:val="22"/>
                <w:szCs w:val="22"/>
              </w:rPr>
            </w:pPr>
          </w:p>
        </w:tc>
        <w:tc>
          <w:tcPr>
            <w:tcW w:w="8647" w:type="dxa"/>
            <w:gridSpan w:val="2"/>
          </w:tcPr>
          <w:p w14:paraId="381194E8" w14:textId="77777777" w:rsidR="000270F5" w:rsidRPr="00644B59" w:rsidRDefault="000270F5" w:rsidP="00D07A4C">
            <w:pPr>
              <w:pStyle w:val="ListParagraph"/>
              <w:numPr>
                <w:ilvl w:val="0"/>
                <w:numId w:val="56"/>
              </w:numPr>
              <w:tabs>
                <w:tab w:val="left" w:pos="2684"/>
              </w:tabs>
              <w:rPr>
                <w:rFonts w:ascii="Arial" w:eastAsia="Arial" w:hAnsi="Arial" w:cs="Arial"/>
                <w:sz w:val="22"/>
                <w:szCs w:val="22"/>
              </w:rPr>
            </w:pPr>
            <w:r w:rsidRPr="00644B59">
              <w:rPr>
                <w:rFonts w:ascii="Arial" w:eastAsia="Arial" w:hAnsi="Arial" w:cs="Arial"/>
                <w:sz w:val="22"/>
                <w:szCs w:val="22"/>
              </w:rPr>
              <w:t>evidence that plans are in place to develop and maintain a sustainable workforce demonstrated by improved staff retention, staff well-being, a reduction in the number of vacancies and the number of interim and agency staff</w:t>
            </w:r>
          </w:p>
        </w:tc>
        <w:tc>
          <w:tcPr>
            <w:tcW w:w="3033" w:type="dxa"/>
            <w:vAlign w:val="center"/>
          </w:tcPr>
          <w:p w14:paraId="158A47E6" w14:textId="022F29FD" w:rsidR="000270F5" w:rsidRPr="00644B59" w:rsidRDefault="000270F5" w:rsidP="00DF64E6">
            <w:pPr>
              <w:tabs>
                <w:tab w:val="center" w:pos="6979"/>
              </w:tabs>
              <w:rPr>
                <w:rFonts w:ascii="Arial" w:eastAsia="Arial" w:hAnsi="Arial" w:cs="Arial"/>
                <w:sz w:val="22"/>
                <w:szCs w:val="22"/>
              </w:rPr>
            </w:pPr>
            <w:r w:rsidRPr="00644B59">
              <w:rPr>
                <w:rFonts w:ascii="Arial" w:eastAsia="Arial" w:hAnsi="Arial" w:cs="Arial"/>
                <w:sz w:val="22"/>
                <w:szCs w:val="22"/>
              </w:rPr>
              <w:t xml:space="preserve">People and Culture Strategic Portfolio 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4D146B" w:rsidRPr="00644B59">
              <w:rPr>
                <w:rFonts w:ascii="Arial" w:eastAsia="Arial" w:hAnsi="Arial" w:cs="Arial"/>
                <w:sz w:val="22"/>
                <w:szCs w:val="22"/>
              </w:rPr>
              <w:t>39-43</w:t>
            </w:r>
          </w:p>
          <w:p w14:paraId="74F4FE32" w14:textId="77777777" w:rsidR="000270F5" w:rsidRPr="00644B59" w:rsidRDefault="000270F5" w:rsidP="00DF64E6">
            <w:pPr>
              <w:tabs>
                <w:tab w:val="center" w:pos="6979"/>
              </w:tabs>
              <w:rPr>
                <w:rFonts w:ascii="Arial" w:eastAsia="Arial" w:hAnsi="Arial" w:cs="Arial"/>
                <w:sz w:val="22"/>
                <w:szCs w:val="22"/>
              </w:rPr>
            </w:pPr>
            <w:r w:rsidRPr="00644B59">
              <w:rPr>
                <w:rFonts w:ascii="Arial" w:eastAsia="Arial" w:hAnsi="Arial" w:cs="Arial"/>
                <w:sz w:val="22"/>
                <w:szCs w:val="22"/>
              </w:rPr>
              <w:t>(</w:t>
            </w:r>
            <w:proofErr w:type="spellStart"/>
            <w:r w:rsidRPr="00644B59">
              <w:rPr>
                <w:rFonts w:ascii="Arial" w:eastAsia="Arial" w:hAnsi="Arial" w:cs="Arial"/>
                <w:sz w:val="22"/>
                <w:szCs w:val="22"/>
              </w:rPr>
              <w:t>inc</w:t>
            </w:r>
            <w:proofErr w:type="spellEnd"/>
            <w:r w:rsidRPr="00644B59">
              <w:rPr>
                <w:rFonts w:ascii="Arial" w:eastAsia="Arial" w:hAnsi="Arial" w:cs="Arial"/>
                <w:sz w:val="22"/>
                <w:szCs w:val="22"/>
              </w:rPr>
              <w:t xml:space="preserve"> plan on a page)</w:t>
            </w:r>
          </w:p>
          <w:p w14:paraId="15A84B34" w14:textId="77777777" w:rsidR="00BE7ADA" w:rsidRPr="00644B59" w:rsidRDefault="00BE7ADA" w:rsidP="00DF64E6">
            <w:pPr>
              <w:tabs>
                <w:tab w:val="center" w:pos="6979"/>
              </w:tabs>
              <w:rPr>
                <w:rFonts w:ascii="Arial" w:eastAsia="Arial" w:hAnsi="Arial" w:cs="Arial"/>
                <w:sz w:val="22"/>
                <w:szCs w:val="22"/>
              </w:rPr>
            </w:pPr>
          </w:p>
          <w:p w14:paraId="75C8B47B" w14:textId="77777777" w:rsidR="000270F5" w:rsidRPr="00644B59" w:rsidRDefault="000270F5" w:rsidP="00DF64E6">
            <w:pPr>
              <w:tabs>
                <w:tab w:val="center" w:pos="6979"/>
              </w:tabs>
              <w:rPr>
                <w:rFonts w:ascii="Arial" w:eastAsia="Arial" w:hAnsi="Arial" w:cs="Arial"/>
                <w:sz w:val="22"/>
                <w:szCs w:val="22"/>
              </w:rPr>
            </w:pPr>
            <w:r w:rsidRPr="00644B59">
              <w:rPr>
                <w:rFonts w:ascii="Arial" w:eastAsia="Arial" w:hAnsi="Arial" w:cs="Arial"/>
                <w:sz w:val="22"/>
                <w:szCs w:val="22"/>
              </w:rPr>
              <w:t>Enabling Actions Annex</w:t>
            </w:r>
          </w:p>
        </w:tc>
      </w:tr>
      <w:tr w:rsidR="000270F5" w:rsidRPr="00644B59" w14:paraId="2A2E03AF" w14:textId="77777777" w:rsidTr="00094267">
        <w:trPr>
          <w:trHeight w:val="398"/>
        </w:trPr>
        <w:tc>
          <w:tcPr>
            <w:tcW w:w="2405" w:type="dxa"/>
            <w:vMerge w:val="restart"/>
          </w:tcPr>
          <w:p w14:paraId="0F454FCF" w14:textId="77777777" w:rsidR="000270F5" w:rsidRPr="00644B59" w:rsidRDefault="000270F5">
            <w:pPr>
              <w:tabs>
                <w:tab w:val="center" w:pos="6979"/>
              </w:tabs>
              <w:rPr>
                <w:rFonts w:ascii="Arial" w:eastAsia="Arial" w:hAnsi="Arial" w:cs="Arial"/>
                <w:b/>
                <w:sz w:val="22"/>
                <w:szCs w:val="22"/>
              </w:rPr>
            </w:pPr>
            <w:r w:rsidRPr="00644B59">
              <w:rPr>
                <w:rFonts w:ascii="Arial" w:eastAsia="Arial" w:hAnsi="Arial" w:cs="Arial"/>
                <w:b/>
                <w:sz w:val="22"/>
                <w:szCs w:val="22"/>
              </w:rPr>
              <w:t>Quality and safety </w:t>
            </w:r>
          </w:p>
          <w:p w14:paraId="71136035" w14:textId="77777777" w:rsidR="000270F5" w:rsidRPr="00644B59" w:rsidRDefault="000270F5">
            <w:pPr>
              <w:tabs>
                <w:tab w:val="center" w:pos="6979"/>
              </w:tabs>
              <w:rPr>
                <w:rFonts w:ascii="Arial" w:eastAsia="Arial" w:hAnsi="Arial" w:cs="Arial"/>
                <w:sz w:val="22"/>
                <w:szCs w:val="22"/>
              </w:rPr>
            </w:pPr>
          </w:p>
          <w:p w14:paraId="0F5ED14F" w14:textId="77777777" w:rsidR="000270F5" w:rsidRPr="00644B59" w:rsidRDefault="000270F5">
            <w:pPr>
              <w:tabs>
                <w:tab w:val="center" w:pos="6979"/>
              </w:tabs>
              <w:rPr>
                <w:rFonts w:ascii="Arial" w:eastAsia="Arial" w:hAnsi="Arial" w:cs="Arial"/>
                <w:sz w:val="22"/>
                <w:szCs w:val="22"/>
              </w:rPr>
            </w:pPr>
            <w:proofErr w:type="gramStart"/>
            <w:r w:rsidRPr="00644B59">
              <w:rPr>
                <w:rFonts w:ascii="Arial" w:eastAsia="Arial" w:hAnsi="Arial" w:cs="Arial"/>
                <w:sz w:val="22"/>
                <w:szCs w:val="22"/>
              </w:rPr>
              <w:t>In order for</w:t>
            </w:r>
            <w:proofErr w:type="gramEnd"/>
            <w:r w:rsidRPr="00644B59">
              <w:rPr>
                <w:rFonts w:ascii="Arial" w:eastAsia="Arial" w:hAnsi="Arial" w:cs="Arial"/>
                <w:sz w:val="22"/>
                <w:szCs w:val="22"/>
              </w:rPr>
              <w:t xml:space="preserve"> the health board to be de-escalated to the next level of intervention, they must meet the criteria set out on the right: </w:t>
            </w:r>
          </w:p>
          <w:p w14:paraId="43908782" w14:textId="77777777" w:rsidR="000270F5" w:rsidRPr="00644B59" w:rsidRDefault="000270F5">
            <w:pPr>
              <w:tabs>
                <w:tab w:val="center" w:pos="6979"/>
              </w:tabs>
              <w:rPr>
                <w:rFonts w:ascii="Arial" w:eastAsia="Arial" w:hAnsi="Arial" w:cs="Arial"/>
                <w:sz w:val="22"/>
                <w:szCs w:val="22"/>
              </w:rPr>
            </w:pPr>
          </w:p>
        </w:tc>
        <w:tc>
          <w:tcPr>
            <w:tcW w:w="8647" w:type="dxa"/>
            <w:gridSpan w:val="2"/>
          </w:tcPr>
          <w:p w14:paraId="1AAB6ED4" w14:textId="77777777" w:rsidR="000270F5" w:rsidRPr="00644B59" w:rsidRDefault="000270F5" w:rsidP="00D07A4C">
            <w:pPr>
              <w:numPr>
                <w:ilvl w:val="0"/>
                <w:numId w:val="48"/>
              </w:numPr>
              <w:tabs>
                <w:tab w:val="center" w:pos="6979"/>
              </w:tabs>
              <w:rPr>
                <w:rFonts w:ascii="Arial" w:eastAsia="Arial" w:hAnsi="Arial" w:cs="Arial"/>
                <w:sz w:val="22"/>
                <w:szCs w:val="22"/>
              </w:rPr>
            </w:pPr>
            <w:r w:rsidRPr="00644B59">
              <w:rPr>
                <w:rFonts w:ascii="Arial" w:eastAsia="Arial" w:hAnsi="Arial" w:cs="Arial"/>
                <w:sz w:val="22"/>
                <w:szCs w:val="22"/>
              </w:rPr>
              <w:t>Evidence (via submitted documentation) of quality and safety, quality governance and quality improvement progress through an agreed bi-annual self-assessment.</w:t>
            </w:r>
          </w:p>
        </w:tc>
        <w:tc>
          <w:tcPr>
            <w:tcW w:w="3033" w:type="dxa"/>
            <w:shd w:val="clear" w:color="auto" w:fill="D9D9D9" w:themeFill="background1" w:themeFillShade="D9"/>
            <w:vAlign w:val="center"/>
          </w:tcPr>
          <w:p w14:paraId="3DC7845F" w14:textId="37899556" w:rsidR="000270F5" w:rsidRPr="00644B59" w:rsidRDefault="000270F5" w:rsidP="00DF64E6">
            <w:pPr>
              <w:tabs>
                <w:tab w:val="center" w:pos="6979"/>
              </w:tabs>
              <w:rPr>
                <w:rFonts w:ascii="Arial" w:eastAsia="Arial" w:hAnsi="Arial" w:cs="Arial"/>
                <w:sz w:val="22"/>
                <w:szCs w:val="22"/>
              </w:rPr>
            </w:pPr>
          </w:p>
        </w:tc>
      </w:tr>
      <w:tr w:rsidR="002B5511" w:rsidRPr="00644B59" w14:paraId="306A1856" w14:textId="77777777" w:rsidTr="00260331">
        <w:trPr>
          <w:trHeight w:val="526"/>
        </w:trPr>
        <w:tc>
          <w:tcPr>
            <w:tcW w:w="2405" w:type="dxa"/>
            <w:vMerge/>
          </w:tcPr>
          <w:p w14:paraId="42501BE1" w14:textId="77777777" w:rsidR="002B5511" w:rsidRPr="00644B59" w:rsidRDefault="002B5511">
            <w:pPr>
              <w:tabs>
                <w:tab w:val="center" w:pos="6979"/>
              </w:tabs>
              <w:rPr>
                <w:rFonts w:ascii="Arial" w:eastAsia="Arial" w:hAnsi="Arial" w:cs="Arial"/>
                <w:b/>
                <w:sz w:val="22"/>
                <w:szCs w:val="22"/>
              </w:rPr>
            </w:pPr>
          </w:p>
        </w:tc>
        <w:tc>
          <w:tcPr>
            <w:tcW w:w="8647" w:type="dxa"/>
            <w:gridSpan w:val="2"/>
          </w:tcPr>
          <w:p w14:paraId="164A4F46" w14:textId="77777777" w:rsidR="002B5511" w:rsidRPr="00644B59" w:rsidRDefault="002B5511" w:rsidP="00D07A4C">
            <w:pPr>
              <w:numPr>
                <w:ilvl w:val="0"/>
                <w:numId w:val="48"/>
              </w:numPr>
              <w:tabs>
                <w:tab w:val="center" w:pos="6979"/>
              </w:tabs>
              <w:rPr>
                <w:rFonts w:ascii="Arial" w:eastAsia="Arial" w:hAnsi="Arial" w:cs="Arial"/>
                <w:sz w:val="22"/>
                <w:szCs w:val="22"/>
              </w:rPr>
            </w:pPr>
            <w:r w:rsidRPr="00644B59">
              <w:rPr>
                <w:rFonts w:ascii="Arial" w:eastAsia="Arial" w:hAnsi="Arial" w:cs="Arial"/>
                <w:sz w:val="22"/>
                <w:szCs w:val="22"/>
              </w:rPr>
              <w:t xml:space="preserve">Maintain the number of cumulative </w:t>
            </w:r>
            <w:proofErr w:type="spellStart"/>
            <w:proofErr w:type="gramStart"/>
            <w:r w:rsidRPr="00644B59">
              <w:rPr>
                <w:rFonts w:ascii="Arial" w:eastAsia="Arial" w:hAnsi="Arial" w:cs="Arial"/>
                <w:sz w:val="22"/>
                <w:szCs w:val="22"/>
              </w:rPr>
              <w:t>C.difficile</w:t>
            </w:r>
            <w:proofErr w:type="spellEnd"/>
            <w:proofErr w:type="gramEnd"/>
            <w:r w:rsidRPr="00644B59">
              <w:rPr>
                <w:rFonts w:ascii="Arial" w:eastAsia="Arial" w:hAnsi="Arial" w:cs="Arial"/>
                <w:sz w:val="22"/>
                <w:szCs w:val="22"/>
              </w:rPr>
              <w:t xml:space="preserve"> cases, hospital onset </w:t>
            </w:r>
            <w:proofErr w:type="gramStart"/>
            <w:r w:rsidRPr="00644B59">
              <w:rPr>
                <w:rFonts w:ascii="Arial" w:eastAsia="Arial" w:hAnsi="Arial" w:cs="Arial"/>
                <w:sz w:val="22"/>
                <w:szCs w:val="22"/>
              </w:rPr>
              <w:t>E.coli</w:t>
            </w:r>
            <w:proofErr w:type="gramEnd"/>
            <w:r w:rsidRPr="00644B59">
              <w:rPr>
                <w:rFonts w:ascii="Arial" w:eastAsia="Arial" w:hAnsi="Arial" w:cs="Arial"/>
                <w:sz w:val="22"/>
                <w:szCs w:val="22"/>
              </w:rPr>
              <w:t xml:space="preserve"> BSI and MRSA BSI cases to be in line with all-Wales average over two successive quarters.</w:t>
            </w:r>
          </w:p>
        </w:tc>
        <w:tc>
          <w:tcPr>
            <w:tcW w:w="3033" w:type="dxa"/>
            <w:vMerge w:val="restart"/>
            <w:vAlign w:val="center"/>
          </w:tcPr>
          <w:p w14:paraId="110C21FA" w14:textId="0C668EDB" w:rsidR="002B5511" w:rsidRPr="00644B59" w:rsidRDefault="002B5511" w:rsidP="00DF64E6">
            <w:pPr>
              <w:tabs>
                <w:tab w:val="center" w:pos="6979"/>
              </w:tabs>
              <w:rPr>
                <w:rFonts w:ascii="Arial" w:eastAsia="Arial" w:hAnsi="Arial" w:cs="Arial"/>
                <w:sz w:val="22"/>
                <w:szCs w:val="22"/>
              </w:rPr>
            </w:pPr>
            <w:r w:rsidRPr="00644B59">
              <w:rPr>
                <w:rFonts w:ascii="Arial" w:eastAsia="Arial" w:hAnsi="Arial" w:cs="Arial"/>
                <w:sz w:val="22"/>
                <w:szCs w:val="22"/>
              </w:rPr>
              <w:t xml:space="preserve">Quality Strategic Portfolio section 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A568DA" w:rsidRPr="00644B59">
              <w:rPr>
                <w:rFonts w:ascii="Arial" w:eastAsia="Arial" w:hAnsi="Arial" w:cs="Arial"/>
                <w:sz w:val="22"/>
                <w:szCs w:val="22"/>
              </w:rPr>
              <w:t>3</w:t>
            </w:r>
            <w:r w:rsidR="004D146B" w:rsidRPr="00644B59">
              <w:rPr>
                <w:rFonts w:ascii="Arial" w:eastAsia="Arial" w:hAnsi="Arial" w:cs="Arial"/>
                <w:sz w:val="22"/>
                <w:szCs w:val="22"/>
              </w:rPr>
              <w:t>1</w:t>
            </w:r>
            <w:r w:rsidR="000270F5" w:rsidRPr="00644B59">
              <w:rPr>
                <w:rFonts w:ascii="Arial" w:eastAsia="Arial" w:hAnsi="Arial" w:cs="Arial"/>
                <w:sz w:val="22"/>
                <w:szCs w:val="22"/>
              </w:rPr>
              <w:t>-3</w:t>
            </w:r>
            <w:r w:rsidR="004D146B" w:rsidRPr="00644B59">
              <w:rPr>
                <w:rFonts w:ascii="Arial" w:eastAsia="Arial" w:hAnsi="Arial" w:cs="Arial"/>
                <w:sz w:val="22"/>
                <w:szCs w:val="22"/>
              </w:rPr>
              <w:t>6</w:t>
            </w:r>
          </w:p>
          <w:p w14:paraId="121BF850" w14:textId="77777777" w:rsidR="002B5511" w:rsidRPr="00644B59" w:rsidRDefault="002B5511" w:rsidP="00DF64E6">
            <w:pPr>
              <w:tabs>
                <w:tab w:val="center" w:pos="6979"/>
              </w:tabs>
              <w:rPr>
                <w:rFonts w:ascii="Arial" w:eastAsia="Arial" w:hAnsi="Arial" w:cs="Arial"/>
                <w:sz w:val="22"/>
                <w:szCs w:val="22"/>
              </w:rPr>
            </w:pPr>
          </w:p>
          <w:p w14:paraId="3BCFDD50" w14:textId="3D5572A5" w:rsidR="002B5511" w:rsidRPr="00644B59" w:rsidRDefault="002B5511" w:rsidP="00DF64E6">
            <w:pPr>
              <w:tabs>
                <w:tab w:val="center" w:pos="6979"/>
              </w:tabs>
              <w:rPr>
                <w:rFonts w:ascii="Arial" w:eastAsia="Arial" w:hAnsi="Arial" w:cs="Arial"/>
                <w:sz w:val="22"/>
                <w:szCs w:val="22"/>
              </w:rPr>
            </w:pPr>
            <w:r w:rsidRPr="00644B59">
              <w:rPr>
                <w:rFonts w:ascii="Arial" w:eastAsia="Arial" w:hAnsi="Arial" w:cs="Arial"/>
                <w:sz w:val="22"/>
                <w:szCs w:val="22"/>
              </w:rPr>
              <w:t>Key Delivery Expectations Annex</w:t>
            </w:r>
          </w:p>
        </w:tc>
      </w:tr>
      <w:tr w:rsidR="002B5511" w:rsidRPr="00644B59" w14:paraId="54B95305" w14:textId="77777777" w:rsidTr="00260331">
        <w:trPr>
          <w:trHeight w:val="387"/>
        </w:trPr>
        <w:tc>
          <w:tcPr>
            <w:tcW w:w="2405" w:type="dxa"/>
            <w:vMerge/>
          </w:tcPr>
          <w:p w14:paraId="71345FA6" w14:textId="77777777" w:rsidR="002B5511" w:rsidRPr="00644B59" w:rsidRDefault="002B5511">
            <w:pPr>
              <w:tabs>
                <w:tab w:val="center" w:pos="6979"/>
              </w:tabs>
              <w:rPr>
                <w:rFonts w:ascii="Arial" w:eastAsia="Arial" w:hAnsi="Arial" w:cs="Arial"/>
                <w:b/>
                <w:sz w:val="22"/>
                <w:szCs w:val="22"/>
              </w:rPr>
            </w:pPr>
          </w:p>
        </w:tc>
        <w:tc>
          <w:tcPr>
            <w:tcW w:w="8647" w:type="dxa"/>
            <w:gridSpan w:val="2"/>
          </w:tcPr>
          <w:p w14:paraId="01465D4B" w14:textId="77777777" w:rsidR="002B5511" w:rsidRPr="00644B59" w:rsidRDefault="002B5511" w:rsidP="00D07A4C">
            <w:pPr>
              <w:numPr>
                <w:ilvl w:val="0"/>
                <w:numId w:val="48"/>
              </w:numPr>
              <w:tabs>
                <w:tab w:val="center" w:pos="6979"/>
              </w:tabs>
              <w:rPr>
                <w:rFonts w:ascii="Arial" w:eastAsia="Arial" w:hAnsi="Arial" w:cs="Arial"/>
                <w:sz w:val="22"/>
                <w:szCs w:val="22"/>
              </w:rPr>
            </w:pPr>
            <w:r w:rsidRPr="00644B59">
              <w:rPr>
                <w:rFonts w:ascii="Arial" w:eastAsia="Arial" w:hAnsi="Arial" w:cs="Arial"/>
                <w:sz w:val="22"/>
                <w:szCs w:val="22"/>
              </w:rPr>
              <w:t>65% of complaints to be closed within 30-working days (by date received) over 2 successive quarters. </w:t>
            </w:r>
          </w:p>
        </w:tc>
        <w:tc>
          <w:tcPr>
            <w:tcW w:w="3033" w:type="dxa"/>
            <w:vMerge/>
            <w:vAlign w:val="center"/>
          </w:tcPr>
          <w:p w14:paraId="0375AEA3" w14:textId="111B9FE2" w:rsidR="002B5511" w:rsidRPr="00644B59" w:rsidRDefault="002B5511" w:rsidP="00DF64E6">
            <w:pPr>
              <w:tabs>
                <w:tab w:val="center" w:pos="6979"/>
              </w:tabs>
              <w:rPr>
                <w:rFonts w:ascii="Arial" w:eastAsia="Arial" w:hAnsi="Arial" w:cs="Arial"/>
                <w:sz w:val="22"/>
                <w:szCs w:val="22"/>
              </w:rPr>
            </w:pPr>
          </w:p>
        </w:tc>
      </w:tr>
      <w:tr w:rsidR="002B5511" w:rsidRPr="00644B59" w14:paraId="53DF6653" w14:textId="77777777" w:rsidTr="00260331">
        <w:trPr>
          <w:trHeight w:val="81"/>
        </w:trPr>
        <w:tc>
          <w:tcPr>
            <w:tcW w:w="2405" w:type="dxa"/>
            <w:vMerge/>
          </w:tcPr>
          <w:p w14:paraId="64B2C7CE" w14:textId="77777777" w:rsidR="002B5511" w:rsidRPr="00644B59" w:rsidRDefault="002B5511">
            <w:pPr>
              <w:tabs>
                <w:tab w:val="center" w:pos="6979"/>
              </w:tabs>
              <w:rPr>
                <w:rFonts w:ascii="Arial" w:eastAsia="Arial" w:hAnsi="Arial" w:cs="Arial"/>
                <w:b/>
                <w:sz w:val="22"/>
                <w:szCs w:val="22"/>
              </w:rPr>
            </w:pPr>
          </w:p>
        </w:tc>
        <w:tc>
          <w:tcPr>
            <w:tcW w:w="8647" w:type="dxa"/>
            <w:gridSpan w:val="2"/>
          </w:tcPr>
          <w:p w14:paraId="39A81462" w14:textId="77777777" w:rsidR="002B5511" w:rsidRPr="00644B59" w:rsidRDefault="002B5511" w:rsidP="00D07A4C">
            <w:pPr>
              <w:numPr>
                <w:ilvl w:val="0"/>
                <w:numId w:val="48"/>
              </w:numPr>
              <w:tabs>
                <w:tab w:val="center" w:pos="6979"/>
              </w:tabs>
              <w:rPr>
                <w:rFonts w:ascii="Arial" w:eastAsia="Arial" w:hAnsi="Arial" w:cs="Arial"/>
                <w:sz w:val="22"/>
                <w:szCs w:val="22"/>
              </w:rPr>
            </w:pPr>
            <w:r w:rsidRPr="00644B59">
              <w:rPr>
                <w:rFonts w:ascii="Arial" w:eastAsia="Arial" w:hAnsi="Arial" w:cs="Arial"/>
                <w:sz w:val="22"/>
                <w:szCs w:val="22"/>
              </w:rPr>
              <w:t>A sustained reduction in never events (by incident date) to be demonstrated over 2 successive quarters.</w:t>
            </w:r>
          </w:p>
        </w:tc>
        <w:tc>
          <w:tcPr>
            <w:tcW w:w="3033" w:type="dxa"/>
            <w:vMerge w:val="restart"/>
            <w:vAlign w:val="center"/>
          </w:tcPr>
          <w:p w14:paraId="1B3DFD57" w14:textId="19D6D96A" w:rsidR="002B5511" w:rsidRPr="00644B59" w:rsidRDefault="002B5511" w:rsidP="00DF64E6">
            <w:pPr>
              <w:tabs>
                <w:tab w:val="center" w:pos="6979"/>
              </w:tabs>
              <w:rPr>
                <w:rFonts w:ascii="Arial" w:eastAsia="Arial" w:hAnsi="Arial" w:cs="Arial"/>
                <w:sz w:val="22"/>
                <w:szCs w:val="22"/>
              </w:rPr>
            </w:pPr>
            <w:r w:rsidRPr="00644B59">
              <w:rPr>
                <w:rFonts w:ascii="Arial" w:eastAsia="Arial" w:hAnsi="Arial" w:cs="Arial"/>
                <w:sz w:val="22"/>
                <w:szCs w:val="22"/>
              </w:rPr>
              <w:t xml:space="preserve">Quality Strategic Portfolio section 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4D146B" w:rsidRPr="00644B59">
              <w:rPr>
                <w:rFonts w:ascii="Arial" w:eastAsia="Arial" w:hAnsi="Arial" w:cs="Arial"/>
                <w:sz w:val="22"/>
                <w:szCs w:val="22"/>
              </w:rPr>
              <w:t>31-36</w:t>
            </w:r>
          </w:p>
          <w:p w14:paraId="31D3C93A" w14:textId="77777777" w:rsidR="002B5511" w:rsidRPr="00644B59" w:rsidRDefault="002B5511" w:rsidP="00DF64E6">
            <w:pPr>
              <w:tabs>
                <w:tab w:val="center" w:pos="6979"/>
              </w:tabs>
              <w:rPr>
                <w:rFonts w:ascii="Arial" w:eastAsia="Arial" w:hAnsi="Arial" w:cs="Arial"/>
                <w:sz w:val="22"/>
                <w:szCs w:val="22"/>
              </w:rPr>
            </w:pPr>
          </w:p>
          <w:p w14:paraId="0022D8AF" w14:textId="77777777" w:rsidR="002B5511" w:rsidRPr="00644B59" w:rsidRDefault="002B5511" w:rsidP="00DF64E6">
            <w:pPr>
              <w:tabs>
                <w:tab w:val="center" w:pos="6979"/>
              </w:tabs>
              <w:rPr>
                <w:rFonts w:ascii="Arial" w:eastAsia="Arial" w:hAnsi="Arial" w:cs="Arial"/>
                <w:sz w:val="22"/>
                <w:szCs w:val="22"/>
              </w:rPr>
            </w:pPr>
            <w:r w:rsidRPr="00644B59">
              <w:rPr>
                <w:rFonts w:ascii="Arial" w:eastAsia="Arial" w:hAnsi="Arial" w:cs="Arial"/>
                <w:sz w:val="22"/>
                <w:szCs w:val="22"/>
              </w:rPr>
              <w:t>Key Delivery Expectations Annex</w:t>
            </w:r>
          </w:p>
        </w:tc>
      </w:tr>
      <w:tr w:rsidR="002B5511" w:rsidRPr="00644B59" w14:paraId="00FBC198" w14:textId="77777777" w:rsidTr="00260331">
        <w:trPr>
          <w:trHeight w:val="238"/>
        </w:trPr>
        <w:tc>
          <w:tcPr>
            <w:tcW w:w="2405" w:type="dxa"/>
            <w:vMerge/>
          </w:tcPr>
          <w:p w14:paraId="3C655333" w14:textId="77777777" w:rsidR="002B5511" w:rsidRPr="00644B59" w:rsidRDefault="002B5511">
            <w:pPr>
              <w:tabs>
                <w:tab w:val="center" w:pos="6979"/>
              </w:tabs>
              <w:rPr>
                <w:rFonts w:ascii="Arial" w:eastAsia="Arial" w:hAnsi="Arial" w:cs="Arial"/>
                <w:b/>
                <w:sz w:val="22"/>
                <w:szCs w:val="22"/>
              </w:rPr>
            </w:pPr>
          </w:p>
        </w:tc>
        <w:tc>
          <w:tcPr>
            <w:tcW w:w="8647" w:type="dxa"/>
            <w:gridSpan w:val="2"/>
          </w:tcPr>
          <w:p w14:paraId="1635939C" w14:textId="77777777" w:rsidR="002B5511" w:rsidRPr="00644B59" w:rsidRDefault="002B5511" w:rsidP="00D07A4C">
            <w:pPr>
              <w:numPr>
                <w:ilvl w:val="0"/>
                <w:numId w:val="48"/>
              </w:numPr>
              <w:tabs>
                <w:tab w:val="center" w:pos="6979"/>
              </w:tabs>
              <w:rPr>
                <w:rFonts w:ascii="Arial" w:eastAsia="Arial" w:hAnsi="Arial" w:cs="Arial"/>
                <w:sz w:val="22"/>
                <w:szCs w:val="22"/>
              </w:rPr>
            </w:pPr>
            <w:r w:rsidRPr="00644B59">
              <w:rPr>
                <w:rFonts w:ascii="Arial" w:eastAsia="Arial" w:hAnsi="Arial" w:cs="Arial"/>
                <w:sz w:val="22"/>
                <w:szCs w:val="22"/>
              </w:rPr>
              <w:t>The health board reports improvement over two quarters in the raising concerns sub-score on NHS staff survey.</w:t>
            </w:r>
          </w:p>
        </w:tc>
        <w:tc>
          <w:tcPr>
            <w:tcW w:w="3033" w:type="dxa"/>
            <w:vMerge/>
            <w:vAlign w:val="center"/>
          </w:tcPr>
          <w:p w14:paraId="206C9779" w14:textId="43A050BE" w:rsidR="002B5511" w:rsidRPr="00644B59" w:rsidRDefault="002B5511" w:rsidP="00DF64E6">
            <w:pPr>
              <w:tabs>
                <w:tab w:val="center" w:pos="6979"/>
              </w:tabs>
              <w:rPr>
                <w:rFonts w:ascii="Arial" w:eastAsia="Arial" w:hAnsi="Arial" w:cs="Arial"/>
                <w:color w:val="FF0000"/>
                <w:sz w:val="22"/>
                <w:szCs w:val="22"/>
              </w:rPr>
            </w:pPr>
          </w:p>
        </w:tc>
      </w:tr>
      <w:tr w:rsidR="002B5511" w:rsidRPr="00644B59" w14:paraId="4EC47608" w14:textId="77777777" w:rsidTr="00260331">
        <w:trPr>
          <w:trHeight w:val="1010"/>
        </w:trPr>
        <w:tc>
          <w:tcPr>
            <w:tcW w:w="2405" w:type="dxa"/>
            <w:vMerge/>
          </w:tcPr>
          <w:p w14:paraId="553EA661" w14:textId="77777777" w:rsidR="002B5511" w:rsidRPr="00644B59" w:rsidRDefault="002B5511">
            <w:pPr>
              <w:tabs>
                <w:tab w:val="center" w:pos="6979"/>
              </w:tabs>
              <w:rPr>
                <w:rFonts w:ascii="Arial" w:eastAsia="Arial" w:hAnsi="Arial" w:cs="Arial"/>
                <w:b/>
                <w:sz w:val="22"/>
                <w:szCs w:val="22"/>
              </w:rPr>
            </w:pPr>
          </w:p>
        </w:tc>
        <w:tc>
          <w:tcPr>
            <w:tcW w:w="8647" w:type="dxa"/>
            <w:gridSpan w:val="2"/>
          </w:tcPr>
          <w:p w14:paraId="5F81BFFD" w14:textId="77777777" w:rsidR="002B5511" w:rsidRPr="00644B59" w:rsidRDefault="002B5511" w:rsidP="00D07A4C">
            <w:pPr>
              <w:numPr>
                <w:ilvl w:val="0"/>
                <w:numId w:val="48"/>
              </w:numPr>
              <w:tabs>
                <w:tab w:val="center" w:pos="6979"/>
              </w:tabs>
              <w:rPr>
                <w:rFonts w:ascii="Arial" w:eastAsia="Arial" w:hAnsi="Arial" w:cs="Arial"/>
                <w:sz w:val="22"/>
                <w:szCs w:val="22"/>
              </w:rPr>
            </w:pPr>
            <w:r w:rsidRPr="00644B59">
              <w:rPr>
                <w:rFonts w:ascii="Arial" w:eastAsia="Arial" w:hAnsi="Arial" w:cs="Arial"/>
                <w:sz w:val="22"/>
                <w:szCs w:val="22"/>
              </w:rPr>
              <w:t>An analysis and deep dive when the rate of hospital mortality within 30 days following emergency admission for hip fracture in patients aged over 64, and rate of hospital mortality within 30 days after emergency admission for stroke deviate from the all-Wales average.</w:t>
            </w:r>
          </w:p>
        </w:tc>
        <w:tc>
          <w:tcPr>
            <w:tcW w:w="3033" w:type="dxa"/>
            <w:vMerge/>
            <w:vAlign w:val="center"/>
          </w:tcPr>
          <w:p w14:paraId="0FAF2FAB" w14:textId="78465C1E" w:rsidR="002B5511" w:rsidRPr="00644B59" w:rsidRDefault="002B5511" w:rsidP="00DF64E6">
            <w:pPr>
              <w:tabs>
                <w:tab w:val="center" w:pos="6979"/>
              </w:tabs>
              <w:rPr>
                <w:rFonts w:ascii="Arial" w:eastAsia="Arial" w:hAnsi="Arial" w:cs="Arial"/>
                <w:color w:val="FF0000"/>
                <w:sz w:val="22"/>
                <w:szCs w:val="22"/>
              </w:rPr>
            </w:pPr>
          </w:p>
        </w:tc>
      </w:tr>
      <w:tr w:rsidR="000270F5" w:rsidRPr="00644B59" w14:paraId="266B9586" w14:textId="77777777" w:rsidTr="00094267">
        <w:trPr>
          <w:trHeight w:val="432"/>
        </w:trPr>
        <w:tc>
          <w:tcPr>
            <w:tcW w:w="2405" w:type="dxa"/>
            <w:vMerge w:val="restart"/>
          </w:tcPr>
          <w:p w14:paraId="61F0F29C" w14:textId="77777777" w:rsidR="000270F5" w:rsidRPr="00644B59" w:rsidRDefault="000270F5">
            <w:pPr>
              <w:tabs>
                <w:tab w:val="center" w:pos="6979"/>
              </w:tabs>
              <w:rPr>
                <w:rFonts w:ascii="Arial" w:eastAsia="Arial" w:hAnsi="Arial" w:cs="Arial"/>
                <w:b/>
                <w:sz w:val="22"/>
                <w:szCs w:val="22"/>
              </w:rPr>
            </w:pPr>
            <w:r w:rsidRPr="00644B59">
              <w:rPr>
                <w:rFonts w:ascii="Arial" w:eastAsia="Arial" w:hAnsi="Arial" w:cs="Arial"/>
                <w:b/>
                <w:sz w:val="22"/>
                <w:szCs w:val="22"/>
              </w:rPr>
              <w:t>Clinical services</w:t>
            </w:r>
          </w:p>
          <w:p w14:paraId="7398457A" w14:textId="77777777" w:rsidR="000270F5" w:rsidRPr="00644B59" w:rsidRDefault="000270F5">
            <w:pPr>
              <w:tabs>
                <w:tab w:val="center" w:pos="6979"/>
              </w:tabs>
              <w:rPr>
                <w:rFonts w:ascii="Arial" w:eastAsia="Arial" w:hAnsi="Arial" w:cs="Arial"/>
                <w:b/>
                <w:sz w:val="22"/>
                <w:szCs w:val="22"/>
              </w:rPr>
            </w:pPr>
          </w:p>
          <w:p w14:paraId="33AE4E5C" w14:textId="77777777" w:rsidR="000270F5" w:rsidRPr="00644B59" w:rsidRDefault="000270F5">
            <w:pPr>
              <w:tabs>
                <w:tab w:val="center" w:pos="6979"/>
              </w:tabs>
              <w:rPr>
                <w:rFonts w:ascii="Arial" w:eastAsia="Arial" w:hAnsi="Arial" w:cs="Arial"/>
                <w:sz w:val="22"/>
                <w:szCs w:val="22"/>
              </w:rPr>
            </w:pPr>
            <w:proofErr w:type="gramStart"/>
            <w:r w:rsidRPr="00644B59">
              <w:rPr>
                <w:rFonts w:ascii="Arial" w:eastAsia="Arial" w:hAnsi="Arial" w:cs="Arial"/>
                <w:sz w:val="22"/>
                <w:szCs w:val="22"/>
              </w:rPr>
              <w:t>In order for</w:t>
            </w:r>
            <w:proofErr w:type="gramEnd"/>
            <w:r w:rsidRPr="00644B59">
              <w:rPr>
                <w:rFonts w:ascii="Arial" w:eastAsia="Arial" w:hAnsi="Arial" w:cs="Arial"/>
                <w:sz w:val="22"/>
                <w:szCs w:val="22"/>
              </w:rPr>
              <w:t xml:space="preserve"> the health board to be de-escalated to the next level of intervention, they must meet the criteria set out on the right: </w:t>
            </w:r>
          </w:p>
          <w:p w14:paraId="4100EEC5" w14:textId="77777777" w:rsidR="000270F5" w:rsidRPr="00644B59" w:rsidRDefault="000270F5">
            <w:pPr>
              <w:tabs>
                <w:tab w:val="center" w:pos="6979"/>
              </w:tabs>
              <w:rPr>
                <w:rFonts w:ascii="Arial" w:eastAsia="Arial" w:hAnsi="Arial" w:cs="Arial"/>
                <w:b/>
                <w:sz w:val="22"/>
                <w:szCs w:val="22"/>
              </w:rPr>
            </w:pPr>
          </w:p>
        </w:tc>
        <w:tc>
          <w:tcPr>
            <w:tcW w:w="8647" w:type="dxa"/>
            <w:gridSpan w:val="2"/>
          </w:tcPr>
          <w:p w14:paraId="5BD4E31E" w14:textId="77777777" w:rsidR="000270F5" w:rsidRPr="00644B59" w:rsidRDefault="000270F5" w:rsidP="00D07A4C">
            <w:pPr>
              <w:numPr>
                <w:ilvl w:val="0"/>
                <w:numId w:val="47"/>
              </w:numPr>
              <w:tabs>
                <w:tab w:val="center" w:pos="6979"/>
              </w:tabs>
              <w:rPr>
                <w:rFonts w:ascii="Arial" w:eastAsia="Arial" w:hAnsi="Arial" w:cs="Arial"/>
                <w:sz w:val="22"/>
                <w:szCs w:val="22"/>
              </w:rPr>
            </w:pPr>
            <w:r w:rsidRPr="00644B59">
              <w:rPr>
                <w:rFonts w:ascii="Arial" w:eastAsia="Arial" w:hAnsi="Arial" w:cs="Arial"/>
                <w:sz w:val="22"/>
                <w:szCs w:val="22"/>
              </w:rPr>
              <w:t>evidence (via submitted documentation) progress against each clinical service through an agreed bi-annual self-assessment</w:t>
            </w:r>
          </w:p>
        </w:tc>
        <w:tc>
          <w:tcPr>
            <w:tcW w:w="3033" w:type="dxa"/>
            <w:shd w:val="clear" w:color="auto" w:fill="D9D9D9" w:themeFill="background1" w:themeFillShade="D9"/>
            <w:vAlign w:val="center"/>
          </w:tcPr>
          <w:p w14:paraId="1119D0CA" w14:textId="23CB7EFD" w:rsidR="000270F5" w:rsidRPr="00644B59" w:rsidRDefault="000270F5" w:rsidP="00DF64E6">
            <w:pPr>
              <w:tabs>
                <w:tab w:val="center" w:pos="6979"/>
              </w:tabs>
              <w:rPr>
                <w:rFonts w:ascii="Arial" w:eastAsia="Arial" w:hAnsi="Arial" w:cs="Arial"/>
                <w:sz w:val="22"/>
                <w:szCs w:val="22"/>
              </w:rPr>
            </w:pPr>
          </w:p>
        </w:tc>
      </w:tr>
      <w:tr w:rsidR="000270F5" w:rsidRPr="00644B59" w14:paraId="147563DE" w14:textId="77777777" w:rsidTr="00094267">
        <w:trPr>
          <w:trHeight w:val="446"/>
        </w:trPr>
        <w:tc>
          <w:tcPr>
            <w:tcW w:w="2405" w:type="dxa"/>
            <w:vMerge/>
          </w:tcPr>
          <w:p w14:paraId="0853FBBE" w14:textId="77777777" w:rsidR="000270F5" w:rsidRPr="00644B59" w:rsidRDefault="000270F5">
            <w:pPr>
              <w:tabs>
                <w:tab w:val="center" w:pos="6979"/>
              </w:tabs>
              <w:rPr>
                <w:rFonts w:ascii="Arial" w:eastAsia="Arial" w:hAnsi="Arial" w:cs="Arial"/>
                <w:b/>
                <w:sz w:val="22"/>
                <w:szCs w:val="22"/>
              </w:rPr>
            </w:pPr>
          </w:p>
        </w:tc>
        <w:tc>
          <w:tcPr>
            <w:tcW w:w="5528" w:type="dxa"/>
            <w:vMerge w:val="restart"/>
          </w:tcPr>
          <w:p w14:paraId="265C4128" w14:textId="77777777" w:rsidR="000270F5" w:rsidRPr="00644B59" w:rsidRDefault="000270F5" w:rsidP="00D07A4C">
            <w:pPr>
              <w:numPr>
                <w:ilvl w:val="0"/>
                <w:numId w:val="47"/>
              </w:numPr>
              <w:tabs>
                <w:tab w:val="center" w:pos="6979"/>
              </w:tabs>
              <w:rPr>
                <w:rFonts w:ascii="Arial" w:eastAsia="Arial" w:hAnsi="Arial" w:cs="Arial"/>
                <w:sz w:val="22"/>
                <w:szCs w:val="22"/>
              </w:rPr>
            </w:pPr>
            <w:r w:rsidRPr="00644B59">
              <w:rPr>
                <w:rFonts w:ascii="Arial" w:eastAsia="Arial" w:hAnsi="Arial" w:cs="Arial"/>
                <w:sz w:val="22"/>
                <w:szCs w:val="22"/>
              </w:rPr>
              <w:t>demonstrate progress over 2 quarters against the 5 outcome measures for each service of concer</w:t>
            </w:r>
            <w:r w:rsidR="005E6F3B" w:rsidRPr="00644B59">
              <w:rPr>
                <w:rFonts w:ascii="Arial" w:eastAsia="Arial" w:hAnsi="Arial" w:cs="Arial"/>
                <w:sz w:val="22"/>
                <w:szCs w:val="22"/>
              </w:rPr>
              <w:t>n</w:t>
            </w:r>
          </w:p>
          <w:p w14:paraId="759DB89F" w14:textId="77777777" w:rsidR="009A48D0" w:rsidRPr="00644B59" w:rsidRDefault="009A48D0" w:rsidP="009A48D0">
            <w:pPr>
              <w:tabs>
                <w:tab w:val="center" w:pos="6979"/>
              </w:tabs>
              <w:ind w:left="720"/>
              <w:rPr>
                <w:rFonts w:ascii="Arial" w:eastAsia="Arial" w:hAnsi="Arial" w:cs="Arial"/>
                <w:sz w:val="22"/>
                <w:szCs w:val="22"/>
              </w:rPr>
            </w:pPr>
          </w:p>
          <w:p w14:paraId="18ED5522" w14:textId="615F25B6" w:rsidR="000270F5" w:rsidRPr="00644B59" w:rsidRDefault="009A48D0" w:rsidP="00743B9D">
            <w:pPr>
              <w:tabs>
                <w:tab w:val="center" w:pos="6979"/>
              </w:tabs>
              <w:rPr>
                <w:rFonts w:ascii="Arial" w:eastAsia="Arial" w:hAnsi="Arial" w:cs="Arial"/>
                <w:i/>
                <w:sz w:val="22"/>
                <w:szCs w:val="22"/>
              </w:rPr>
            </w:pPr>
            <w:r w:rsidRPr="00644B59">
              <w:rPr>
                <w:rFonts w:ascii="Arial" w:eastAsia="Arial" w:hAnsi="Arial" w:cs="Arial"/>
                <w:i/>
                <w:iCs/>
                <w:sz w:val="22"/>
                <w:szCs w:val="22"/>
              </w:rPr>
              <w:t xml:space="preserve">N.b. </w:t>
            </w:r>
            <w:r w:rsidR="006E116A" w:rsidRPr="00644B59">
              <w:rPr>
                <w:rFonts w:ascii="Arial" w:eastAsia="Arial" w:hAnsi="Arial" w:cs="Arial"/>
                <w:i/>
                <w:iCs/>
                <w:sz w:val="22"/>
                <w:szCs w:val="22"/>
              </w:rPr>
              <w:t xml:space="preserve">The identified clinical areas of concern </w:t>
            </w:r>
            <w:r w:rsidR="00C91D17" w:rsidRPr="00644B59">
              <w:rPr>
                <w:rFonts w:ascii="Arial" w:eastAsia="Arial" w:hAnsi="Arial" w:cs="Arial"/>
                <w:i/>
                <w:iCs/>
                <w:sz w:val="22"/>
                <w:szCs w:val="22"/>
              </w:rPr>
              <w:t>are</w:t>
            </w:r>
            <w:r w:rsidR="006E116A" w:rsidRPr="00644B59">
              <w:rPr>
                <w:rFonts w:ascii="Arial" w:eastAsia="Arial" w:hAnsi="Arial" w:cs="Arial"/>
                <w:i/>
                <w:iCs/>
                <w:sz w:val="22"/>
                <w:szCs w:val="22"/>
              </w:rPr>
              <w:t>:</w:t>
            </w:r>
            <w:r w:rsidR="003B4EB1" w:rsidRPr="00644B59">
              <w:rPr>
                <w:rFonts w:ascii="Arial" w:eastAsia="Arial" w:hAnsi="Arial" w:cs="Arial"/>
                <w:i/>
                <w:sz w:val="22"/>
                <w:szCs w:val="22"/>
              </w:rPr>
              <w:t xml:space="preserve"> </w:t>
            </w:r>
            <w:r w:rsidR="003B4EB1" w:rsidRPr="00644B59">
              <w:rPr>
                <w:rFonts w:ascii="Arial" w:eastAsia="Arial" w:hAnsi="Arial" w:cs="Arial"/>
                <w:i/>
                <w:iCs/>
                <w:sz w:val="22"/>
                <w:szCs w:val="22"/>
              </w:rPr>
              <w:t>Cardiac services including cardiology and cardiothoracic surgery</w:t>
            </w:r>
            <w:r w:rsidR="00343E9C" w:rsidRPr="00644B59">
              <w:rPr>
                <w:rFonts w:ascii="Arial" w:eastAsia="Arial" w:hAnsi="Arial" w:cs="Arial"/>
                <w:i/>
                <w:iCs/>
                <w:sz w:val="22"/>
                <w:szCs w:val="22"/>
              </w:rPr>
              <w:t xml:space="preserve">, Stroke, Ophthalmology, </w:t>
            </w:r>
            <w:r w:rsidR="006C0368" w:rsidRPr="00644B59">
              <w:rPr>
                <w:rFonts w:ascii="Arial" w:eastAsia="Arial" w:hAnsi="Arial" w:cs="Arial"/>
                <w:i/>
                <w:iCs/>
                <w:sz w:val="22"/>
                <w:szCs w:val="22"/>
              </w:rPr>
              <w:t xml:space="preserve">Gastroenterology, Neuroscience, </w:t>
            </w:r>
            <w:r w:rsidR="00B43B1F" w:rsidRPr="00644B59">
              <w:rPr>
                <w:rFonts w:ascii="Arial" w:eastAsia="Arial" w:hAnsi="Arial" w:cs="Arial"/>
                <w:i/>
                <w:iCs/>
                <w:sz w:val="22"/>
                <w:szCs w:val="22"/>
              </w:rPr>
              <w:t>Critical</w:t>
            </w:r>
            <w:r w:rsidR="006C0368" w:rsidRPr="00644B59">
              <w:rPr>
                <w:rFonts w:ascii="Arial" w:eastAsia="Arial" w:hAnsi="Arial" w:cs="Arial"/>
                <w:i/>
                <w:iCs/>
                <w:sz w:val="22"/>
                <w:szCs w:val="22"/>
              </w:rPr>
              <w:t>, Mater</w:t>
            </w:r>
            <w:r w:rsidR="00B43B1F" w:rsidRPr="00644B59">
              <w:rPr>
                <w:rFonts w:ascii="Arial" w:eastAsia="Arial" w:hAnsi="Arial" w:cs="Arial"/>
                <w:i/>
                <w:iCs/>
                <w:sz w:val="22"/>
                <w:szCs w:val="22"/>
              </w:rPr>
              <w:t xml:space="preserve">nity and Neonatal Services, Adult Mental Health Services, Main theatres in UHW, Hospital Sterilisation and Decontamination Unit </w:t>
            </w:r>
          </w:p>
        </w:tc>
        <w:tc>
          <w:tcPr>
            <w:tcW w:w="3119" w:type="dxa"/>
          </w:tcPr>
          <w:p w14:paraId="63E7BA2A" w14:textId="6BE43981" w:rsidR="000270F5" w:rsidRPr="00644B59" w:rsidRDefault="000270F5" w:rsidP="00D07A4C">
            <w:pPr>
              <w:numPr>
                <w:ilvl w:val="0"/>
                <w:numId w:val="47"/>
              </w:numPr>
              <w:tabs>
                <w:tab w:val="center" w:pos="6979"/>
              </w:tabs>
              <w:rPr>
                <w:rFonts w:ascii="Arial" w:eastAsia="Arial" w:hAnsi="Arial" w:cs="Arial"/>
                <w:sz w:val="22"/>
                <w:szCs w:val="22"/>
              </w:rPr>
            </w:pPr>
            <w:r w:rsidRPr="00644B59">
              <w:rPr>
                <w:rFonts w:ascii="Arial" w:eastAsia="Arial" w:hAnsi="Arial" w:cs="Arial"/>
                <w:sz w:val="22"/>
                <w:szCs w:val="22"/>
              </w:rPr>
              <w:t>quality and IPC</w:t>
            </w:r>
          </w:p>
        </w:tc>
        <w:tc>
          <w:tcPr>
            <w:tcW w:w="3033" w:type="dxa"/>
            <w:vMerge w:val="restart"/>
            <w:vAlign w:val="center"/>
          </w:tcPr>
          <w:p w14:paraId="4BDDBBAB" w14:textId="7502DCBB" w:rsidR="000270F5" w:rsidRPr="00644B59" w:rsidRDefault="00181A09" w:rsidP="00DF64E6">
            <w:pPr>
              <w:tabs>
                <w:tab w:val="center" w:pos="6979"/>
              </w:tabs>
              <w:rPr>
                <w:rFonts w:ascii="Arial" w:eastAsia="Arial" w:hAnsi="Arial" w:cs="Arial"/>
                <w:i/>
                <w:sz w:val="22"/>
                <w:szCs w:val="22"/>
              </w:rPr>
            </w:pPr>
            <w:r w:rsidRPr="00644B59">
              <w:rPr>
                <w:rFonts w:ascii="Arial" w:eastAsia="Arial" w:hAnsi="Arial" w:cs="Arial"/>
                <w:i/>
                <w:iCs/>
                <w:sz w:val="22"/>
                <w:szCs w:val="22"/>
              </w:rPr>
              <w:t>The nature of th</w:t>
            </w:r>
            <w:r w:rsidR="00D165E5" w:rsidRPr="00644B59">
              <w:rPr>
                <w:rFonts w:ascii="Arial" w:eastAsia="Arial" w:hAnsi="Arial" w:cs="Arial"/>
                <w:i/>
                <w:iCs/>
                <w:sz w:val="22"/>
                <w:szCs w:val="22"/>
              </w:rPr>
              <w:t xml:space="preserve">is domain and </w:t>
            </w:r>
            <w:r w:rsidRPr="00644B59">
              <w:rPr>
                <w:rFonts w:ascii="Arial" w:eastAsia="Arial" w:hAnsi="Arial" w:cs="Arial"/>
                <w:i/>
                <w:iCs/>
                <w:sz w:val="22"/>
                <w:szCs w:val="22"/>
              </w:rPr>
              <w:t>five outcome measures</w:t>
            </w:r>
            <w:r w:rsidR="00D165E5" w:rsidRPr="00644B59">
              <w:rPr>
                <w:rFonts w:ascii="Arial" w:eastAsia="Arial" w:hAnsi="Arial" w:cs="Arial"/>
                <w:i/>
                <w:iCs/>
                <w:sz w:val="22"/>
                <w:szCs w:val="22"/>
              </w:rPr>
              <w:t xml:space="preserve"> mean there are no single point(s) in this plan we can signpost </w:t>
            </w:r>
            <w:proofErr w:type="gramStart"/>
            <w:r w:rsidR="00D165E5" w:rsidRPr="00644B59">
              <w:rPr>
                <w:rFonts w:ascii="Arial" w:eastAsia="Arial" w:hAnsi="Arial" w:cs="Arial"/>
                <w:i/>
                <w:iCs/>
                <w:sz w:val="22"/>
                <w:szCs w:val="22"/>
              </w:rPr>
              <w:t>to</w:t>
            </w:r>
            <w:r w:rsidR="009A211F" w:rsidRPr="00644B59">
              <w:rPr>
                <w:rFonts w:ascii="Arial" w:eastAsia="Arial" w:hAnsi="Arial" w:cs="Arial"/>
                <w:i/>
                <w:iCs/>
                <w:sz w:val="22"/>
                <w:szCs w:val="22"/>
              </w:rPr>
              <w:t>,</w:t>
            </w:r>
            <w:proofErr w:type="gramEnd"/>
            <w:r w:rsidR="009A211F" w:rsidRPr="00644B59">
              <w:rPr>
                <w:rFonts w:ascii="Arial" w:eastAsia="Arial" w:hAnsi="Arial" w:cs="Arial"/>
                <w:i/>
                <w:iCs/>
                <w:sz w:val="22"/>
                <w:szCs w:val="22"/>
              </w:rPr>
              <w:t xml:space="preserve"> they are </w:t>
            </w:r>
            <w:r w:rsidR="003A7C3B" w:rsidRPr="00644B59">
              <w:rPr>
                <w:rFonts w:ascii="Arial" w:eastAsia="Arial" w:hAnsi="Arial" w:cs="Arial"/>
                <w:i/>
                <w:iCs/>
                <w:sz w:val="22"/>
                <w:szCs w:val="22"/>
              </w:rPr>
              <w:t xml:space="preserve">woven through multiple areas. </w:t>
            </w:r>
            <w:r w:rsidR="00CC77C3" w:rsidRPr="00644B59">
              <w:rPr>
                <w:rFonts w:ascii="Arial" w:eastAsia="Arial" w:hAnsi="Arial" w:cs="Arial"/>
                <w:i/>
                <w:iCs/>
                <w:sz w:val="22"/>
                <w:szCs w:val="22"/>
              </w:rPr>
              <w:t>S</w:t>
            </w:r>
            <w:r w:rsidR="009D0598" w:rsidRPr="00644B59">
              <w:rPr>
                <w:rFonts w:ascii="Arial" w:eastAsia="Arial" w:hAnsi="Arial" w:cs="Arial"/>
                <w:i/>
                <w:iCs/>
                <w:sz w:val="22"/>
                <w:szCs w:val="22"/>
              </w:rPr>
              <w:t>o</w:t>
            </w:r>
            <w:r w:rsidR="00CC77C3" w:rsidRPr="00644B59">
              <w:rPr>
                <w:rFonts w:ascii="Arial" w:eastAsia="Arial" w:hAnsi="Arial" w:cs="Arial"/>
                <w:i/>
                <w:iCs/>
                <w:sz w:val="22"/>
                <w:szCs w:val="22"/>
              </w:rPr>
              <w:t>me i</w:t>
            </w:r>
            <w:r w:rsidR="003A7C3B" w:rsidRPr="00644B59">
              <w:rPr>
                <w:rFonts w:ascii="Arial" w:eastAsia="Arial" w:hAnsi="Arial" w:cs="Arial"/>
                <w:i/>
                <w:iCs/>
                <w:sz w:val="22"/>
                <w:szCs w:val="22"/>
              </w:rPr>
              <w:t xml:space="preserve">mprovements </w:t>
            </w:r>
            <w:proofErr w:type="gramStart"/>
            <w:r w:rsidR="003A7C3B" w:rsidRPr="00644B59">
              <w:rPr>
                <w:rFonts w:ascii="Arial" w:eastAsia="Arial" w:hAnsi="Arial" w:cs="Arial"/>
                <w:i/>
                <w:iCs/>
                <w:sz w:val="22"/>
                <w:szCs w:val="22"/>
              </w:rPr>
              <w:t>plans</w:t>
            </w:r>
            <w:proofErr w:type="gramEnd"/>
            <w:r w:rsidR="00CC77C3" w:rsidRPr="00644B59">
              <w:rPr>
                <w:rFonts w:ascii="Arial" w:eastAsia="Arial" w:hAnsi="Arial" w:cs="Arial"/>
                <w:i/>
                <w:iCs/>
                <w:sz w:val="22"/>
                <w:szCs w:val="22"/>
              </w:rPr>
              <w:t xml:space="preserve"> for the specific services exist others intend to be developed and rapidly delivered. </w:t>
            </w:r>
            <w:r w:rsidR="009D0598" w:rsidRPr="00644B59">
              <w:rPr>
                <w:rFonts w:ascii="Arial" w:eastAsia="Arial" w:hAnsi="Arial" w:cs="Arial"/>
                <w:i/>
                <w:iCs/>
                <w:sz w:val="22"/>
                <w:szCs w:val="22"/>
              </w:rPr>
              <w:t>T</w:t>
            </w:r>
            <w:r w:rsidR="00B54E3E" w:rsidRPr="00644B59">
              <w:rPr>
                <w:rFonts w:ascii="Arial" w:eastAsia="Arial" w:hAnsi="Arial" w:cs="Arial"/>
                <w:i/>
                <w:iCs/>
                <w:sz w:val="22"/>
                <w:szCs w:val="22"/>
              </w:rPr>
              <w:t>he</w:t>
            </w:r>
            <w:r w:rsidR="009D0598" w:rsidRPr="00644B59">
              <w:rPr>
                <w:rFonts w:ascii="Arial" w:eastAsia="Arial" w:hAnsi="Arial" w:cs="Arial"/>
                <w:i/>
                <w:iCs/>
                <w:sz w:val="22"/>
                <w:szCs w:val="22"/>
              </w:rPr>
              <w:t xml:space="preserve"> impending</w:t>
            </w:r>
            <w:r w:rsidR="00B54E3E" w:rsidRPr="00644B59">
              <w:rPr>
                <w:rFonts w:ascii="Arial" w:eastAsia="Arial" w:hAnsi="Arial" w:cs="Arial"/>
                <w:i/>
                <w:iCs/>
                <w:sz w:val="22"/>
                <w:szCs w:val="22"/>
              </w:rPr>
              <w:t xml:space="preserve"> 12-week intervention support</w:t>
            </w:r>
            <w:r w:rsidR="009D0598" w:rsidRPr="00644B59">
              <w:rPr>
                <w:rFonts w:ascii="Arial" w:eastAsia="Arial" w:hAnsi="Arial" w:cs="Arial"/>
                <w:i/>
                <w:iCs/>
                <w:sz w:val="22"/>
                <w:szCs w:val="22"/>
              </w:rPr>
              <w:t xml:space="preserve"> will also likely influence improvement plans</w:t>
            </w:r>
            <w:r w:rsidR="00876525" w:rsidRPr="00644B59">
              <w:rPr>
                <w:rFonts w:ascii="Arial" w:eastAsia="Arial" w:hAnsi="Arial" w:cs="Arial"/>
                <w:i/>
                <w:iCs/>
                <w:sz w:val="22"/>
                <w:szCs w:val="22"/>
              </w:rPr>
              <w:t xml:space="preserve">. </w:t>
            </w:r>
          </w:p>
        </w:tc>
      </w:tr>
      <w:tr w:rsidR="000270F5" w:rsidRPr="00644B59" w14:paraId="07736D01" w14:textId="77777777" w:rsidTr="00094267">
        <w:trPr>
          <w:trHeight w:val="391"/>
        </w:trPr>
        <w:tc>
          <w:tcPr>
            <w:tcW w:w="2405" w:type="dxa"/>
            <w:vMerge/>
          </w:tcPr>
          <w:p w14:paraId="7684FFD5" w14:textId="77777777" w:rsidR="000270F5" w:rsidRPr="00644B59" w:rsidRDefault="000270F5">
            <w:pPr>
              <w:tabs>
                <w:tab w:val="center" w:pos="6979"/>
              </w:tabs>
              <w:rPr>
                <w:rFonts w:ascii="Arial" w:eastAsia="Arial" w:hAnsi="Arial" w:cs="Arial"/>
                <w:b/>
                <w:sz w:val="22"/>
                <w:szCs w:val="22"/>
              </w:rPr>
            </w:pPr>
          </w:p>
        </w:tc>
        <w:tc>
          <w:tcPr>
            <w:tcW w:w="5528" w:type="dxa"/>
            <w:vMerge/>
          </w:tcPr>
          <w:p w14:paraId="67577375" w14:textId="77777777" w:rsidR="000270F5" w:rsidRPr="00644B59" w:rsidRDefault="000270F5" w:rsidP="00D07A4C">
            <w:pPr>
              <w:numPr>
                <w:ilvl w:val="0"/>
                <w:numId w:val="47"/>
              </w:numPr>
              <w:tabs>
                <w:tab w:val="center" w:pos="6979"/>
              </w:tabs>
              <w:rPr>
                <w:rFonts w:ascii="Arial" w:eastAsia="Arial" w:hAnsi="Arial" w:cs="Arial"/>
                <w:sz w:val="22"/>
                <w:szCs w:val="22"/>
              </w:rPr>
            </w:pPr>
          </w:p>
        </w:tc>
        <w:tc>
          <w:tcPr>
            <w:tcW w:w="3119" w:type="dxa"/>
          </w:tcPr>
          <w:p w14:paraId="20F52AB2" w14:textId="77777777" w:rsidR="000270F5" w:rsidRPr="00644B59" w:rsidRDefault="000270F5" w:rsidP="00D07A4C">
            <w:pPr>
              <w:numPr>
                <w:ilvl w:val="0"/>
                <w:numId w:val="47"/>
              </w:numPr>
              <w:tabs>
                <w:tab w:val="center" w:pos="6979"/>
              </w:tabs>
              <w:rPr>
                <w:rFonts w:ascii="Arial" w:eastAsia="Arial" w:hAnsi="Arial" w:cs="Arial"/>
                <w:sz w:val="22"/>
                <w:szCs w:val="22"/>
              </w:rPr>
            </w:pPr>
            <w:r w:rsidRPr="00644B59">
              <w:rPr>
                <w:rFonts w:ascii="Arial" w:eastAsia="Arial" w:hAnsi="Arial" w:cs="Arial"/>
                <w:sz w:val="22"/>
                <w:szCs w:val="22"/>
              </w:rPr>
              <w:t>workforce</w:t>
            </w:r>
          </w:p>
        </w:tc>
        <w:tc>
          <w:tcPr>
            <w:tcW w:w="3033" w:type="dxa"/>
            <w:vMerge/>
            <w:vAlign w:val="center"/>
          </w:tcPr>
          <w:p w14:paraId="7873A44F" w14:textId="496B19D3" w:rsidR="000270F5" w:rsidRPr="00644B59" w:rsidRDefault="000270F5" w:rsidP="00DF64E6">
            <w:pPr>
              <w:tabs>
                <w:tab w:val="center" w:pos="6979"/>
              </w:tabs>
              <w:rPr>
                <w:rFonts w:ascii="Arial" w:eastAsia="Arial" w:hAnsi="Arial" w:cs="Arial"/>
                <w:sz w:val="22"/>
                <w:szCs w:val="22"/>
              </w:rPr>
            </w:pPr>
          </w:p>
        </w:tc>
      </w:tr>
      <w:tr w:rsidR="000270F5" w:rsidRPr="00644B59" w14:paraId="24168D65" w14:textId="77777777" w:rsidTr="00260331">
        <w:trPr>
          <w:trHeight w:val="391"/>
        </w:trPr>
        <w:tc>
          <w:tcPr>
            <w:tcW w:w="2405" w:type="dxa"/>
            <w:vMerge/>
          </w:tcPr>
          <w:p w14:paraId="72296E0A" w14:textId="77777777" w:rsidR="000270F5" w:rsidRPr="00644B59" w:rsidRDefault="000270F5">
            <w:pPr>
              <w:tabs>
                <w:tab w:val="center" w:pos="6979"/>
              </w:tabs>
              <w:rPr>
                <w:rFonts w:ascii="Arial" w:eastAsia="Arial" w:hAnsi="Arial" w:cs="Arial"/>
                <w:b/>
                <w:sz w:val="22"/>
                <w:szCs w:val="22"/>
              </w:rPr>
            </w:pPr>
          </w:p>
        </w:tc>
        <w:tc>
          <w:tcPr>
            <w:tcW w:w="5528" w:type="dxa"/>
            <w:vMerge/>
          </w:tcPr>
          <w:p w14:paraId="3A6F7C0E" w14:textId="77777777" w:rsidR="000270F5" w:rsidRPr="00644B59" w:rsidRDefault="000270F5" w:rsidP="00D07A4C">
            <w:pPr>
              <w:numPr>
                <w:ilvl w:val="0"/>
                <w:numId w:val="47"/>
              </w:numPr>
              <w:tabs>
                <w:tab w:val="center" w:pos="6979"/>
              </w:tabs>
              <w:rPr>
                <w:rFonts w:ascii="Arial" w:eastAsia="Arial" w:hAnsi="Arial" w:cs="Arial"/>
                <w:sz w:val="22"/>
                <w:szCs w:val="22"/>
              </w:rPr>
            </w:pPr>
          </w:p>
        </w:tc>
        <w:tc>
          <w:tcPr>
            <w:tcW w:w="3119" w:type="dxa"/>
          </w:tcPr>
          <w:p w14:paraId="61F6F9D4" w14:textId="77777777" w:rsidR="000270F5" w:rsidRPr="00644B59" w:rsidRDefault="000270F5" w:rsidP="00D07A4C">
            <w:pPr>
              <w:numPr>
                <w:ilvl w:val="0"/>
                <w:numId w:val="47"/>
              </w:numPr>
              <w:tabs>
                <w:tab w:val="center" w:pos="6979"/>
              </w:tabs>
              <w:rPr>
                <w:rFonts w:ascii="Arial" w:eastAsia="Arial" w:hAnsi="Arial" w:cs="Arial"/>
                <w:sz w:val="22"/>
                <w:szCs w:val="22"/>
              </w:rPr>
            </w:pPr>
            <w:r w:rsidRPr="00644B59">
              <w:rPr>
                <w:rFonts w:ascii="Arial" w:eastAsia="Arial" w:hAnsi="Arial" w:cs="Arial"/>
                <w:sz w:val="22"/>
                <w:szCs w:val="22"/>
              </w:rPr>
              <w:t>outcomes</w:t>
            </w:r>
          </w:p>
        </w:tc>
        <w:tc>
          <w:tcPr>
            <w:tcW w:w="3033" w:type="dxa"/>
            <w:vMerge/>
            <w:vAlign w:val="center"/>
          </w:tcPr>
          <w:p w14:paraId="5ADB2490" w14:textId="2CCA9FC6" w:rsidR="000270F5" w:rsidRPr="00644B59" w:rsidRDefault="000270F5" w:rsidP="00DF64E6">
            <w:pPr>
              <w:tabs>
                <w:tab w:val="center" w:pos="6979"/>
              </w:tabs>
              <w:rPr>
                <w:rFonts w:ascii="Arial" w:eastAsia="Arial" w:hAnsi="Arial" w:cs="Arial"/>
                <w:sz w:val="22"/>
                <w:szCs w:val="22"/>
              </w:rPr>
            </w:pPr>
          </w:p>
        </w:tc>
      </w:tr>
      <w:tr w:rsidR="000270F5" w:rsidRPr="00644B59" w14:paraId="17344B14" w14:textId="77777777" w:rsidTr="00094267">
        <w:trPr>
          <w:trHeight w:val="391"/>
        </w:trPr>
        <w:tc>
          <w:tcPr>
            <w:tcW w:w="2405" w:type="dxa"/>
            <w:vMerge/>
          </w:tcPr>
          <w:p w14:paraId="103B1072" w14:textId="77777777" w:rsidR="000270F5" w:rsidRPr="00644B59" w:rsidRDefault="000270F5">
            <w:pPr>
              <w:tabs>
                <w:tab w:val="center" w:pos="6979"/>
              </w:tabs>
              <w:rPr>
                <w:rFonts w:ascii="Arial" w:eastAsia="Arial" w:hAnsi="Arial" w:cs="Arial"/>
                <w:b/>
                <w:sz w:val="22"/>
                <w:szCs w:val="22"/>
              </w:rPr>
            </w:pPr>
          </w:p>
        </w:tc>
        <w:tc>
          <w:tcPr>
            <w:tcW w:w="5528" w:type="dxa"/>
            <w:vMerge/>
          </w:tcPr>
          <w:p w14:paraId="44F29418" w14:textId="77777777" w:rsidR="000270F5" w:rsidRPr="00644B59" w:rsidRDefault="000270F5" w:rsidP="00D07A4C">
            <w:pPr>
              <w:numPr>
                <w:ilvl w:val="0"/>
                <w:numId w:val="47"/>
              </w:numPr>
              <w:tabs>
                <w:tab w:val="center" w:pos="6979"/>
              </w:tabs>
              <w:rPr>
                <w:rFonts w:ascii="Arial" w:eastAsia="Arial" w:hAnsi="Arial" w:cs="Arial"/>
                <w:sz w:val="22"/>
                <w:szCs w:val="22"/>
              </w:rPr>
            </w:pPr>
          </w:p>
        </w:tc>
        <w:tc>
          <w:tcPr>
            <w:tcW w:w="3119" w:type="dxa"/>
          </w:tcPr>
          <w:p w14:paraId="29283CC7" w14:textId="77777777" w:rsidR="000270F5" w:rsidRPr="00644B59" w:rsidRDefault="000270F5" w:rsidP="00D07A4C">
            <w:pPr>
              <w:numPr>
                <w:ilvl w:val="0"/>
                <w:numId w:val="47"/>
              </w:numPr>
              <w:tabs>
                <w:tab w:val="center" w:pos="6979"/>
              </w:tabs>
              <w:rPr>
                <w:rFonts w:ascii="Arial" w:eastAsia="Arial" w:hAnsi="Arial" w:cs="Arial"/>
                <w:sz w:val="22"/>
                <w:szCs w:val="22"/>
              </w:rPr>
            </w:pPr>
            <w:r w:rsidRPr="00644B59">
              <w:rPr>
                <w:rFonts w:ascii="Arial" w:eastAsia="Arial" w:hAnsi="Arial" w:cs="Arial"/>
                <w:sz w:val="22"/>
                <w:szCs w:val="22"/>
              </w:rPr>
              <w:t>patient, family and staff feedback</w:t>
            </w:r>
          </w:p>
        </w:tc>
        <w:tc>
          <w:tcPr>
            <w:tcW w:w="3033" w:type="dxa"/>
            <w:vMerge/>
            <w:vAlign w:val="center"/>
          </w:tcPr>
          <w:p w14:paraId="07B072E4" w14:textId="74604CE3" w:rsidR="000270F5" w:rsidRPr="00644B59" w:rsidRDefault="000270F5" w:rsidP="00DF64E6">
            <w:pPr>
              <w:tabs>
                <w:tab w:val="center" w:pos="6979"/>
              </w:tabs>
              <w:rPr>
                <w:rFonts w:ascii="Arial" w:eastAsia="Arial" w:hAnsi="Arial" w:cs="Arial"/>
                <w:sz w:val="22"/>
                <w:szCs w:val="22"/>
              </w:rPr>
            </w:pPr>
          </w:p>
        </w:tc>
      </w:tr>
      <w:tr w:rsidR="000270F5" w:rsidRPr="00644B59" w14:paraId="27A7D8C1" w14:textId="77777777" w:rsidTr="00094267">
        <w:trPr>
          <w:trHeight w:val="391"/>
        </w:trPr>
        <w:tc>
          <w:tcPr>
            <w:tcW w:w="2405" w:type="dxa"/>
            <w:vMerge/>
          </w:tcPr>
          <w:p w14:paraId="4C310539" w14:textId="77777777" w:rsidR="000270F5" w:rsidRPr="00644B59" w:rsidRDefault="000270F5">
            <w:pPr>
              <w:tabs>
                <w:tab w:val="center" w:pos="6979"/>
              </w:tabs>
              <w:rPr>
                <w:rFonts w:ascii="Arial" w:eastAsia="Arial" w:hAnsi="Arial" w:cs="Arial"/>
                <w:b/>
                <w:sz w:val="22"/>
                <w:szCs w:val="22"/>
              </w:rPr>
            </w:pPr>
          </w:p>
        </w:tc>
        <w:tc>
          <w:tcPr>
            <w:tcW w:w="5528" w:type="dxa"/>
            <w:vMerge/>
          </w:tcPr>
          <w:p w14:paraId="0FA23613" w14:textId="77777777" w:rsidR="000270F5" w:rsidRPr="00644B59" w:rsidRDefault="000270F5" w:rsidP="00D07A4C">
            <w:pPr>
              <w:numPr>
                <w:ilvl w:val="0"/>
                <w:numId w:val="47"/>
              </w:numPr>
              <w:tabs>
                <w:tab w:val="center" w:pos="6979"/>
              </w:tabs>
              <w:rPr>
                <w:rFonts w:ascii="Arial" w:eastAsia="Arial" w:hAnsi="Arial" w:cs="Arial"/>
                <w:sz w:val="22"/>
                <w:szCs w:val="22"/>
              </w:rPr>
            </w:pPr>
          </w:p>
        </w:tc>
        <w:tc>
          <w:tcPr>
            <w:tcW w:w="3119" w:type="dxa"/>
          </w:tcPr>
          <w:p w14:paraId="5D012CA0" w14:textId="77777777" w:rsidR="000270F5" w:rsidRPr="00644B59" w:rsidRDefault="000270F5" w:rsidP="00D07A4C">
            <w:pPr>
              <w:numPr>
                <w:ilvl w:val="0"/>
                <w:numId w:val="47"/>
              </w:numPr>
              <w:tabs>
                <w:tab w:val="center" w:pos="6979"/>
              </w:tabs>
              <w:rPr>
                <w:rFonts w:ascii="Arial" w:eastAsia="Arial" w:hAnsi="Arial" w:cs="Arial"/>
                <w:sz w:val="22"/>
                <w:szCs w:val="22"/>
              </w:rPr>
            </w:pPr>
            <w:r w:rsidRPr="00644B59">
              <w:rPr>
                <w:rFonts w:ascii="Arial" w:eastAsia="Arial" w:hAnsi="Arial" w:cs="Arial"/>
                <w:sz w:val="22"/>
                <w:szCs w:val="22"/>
              </w:rPr>
              <w:t>operational KPIs</w:t>
            </w:r>
          </w:p>
        </w:tc>
        <w:tc>
          <w:tcPr>
            <w:tcW w:w="3033" w:type="dxa"/>
            <w:vMerge/>
            <w:vAlign w:val="center"/>
          </w:tcPr>
          <w:p w14:paraId="1119D909" w14:textId="2D729820" w:rsidR="000270F5" w:rsidRPr="00644B59" w:rsidRDefault="000270F5" w:rsidP="00DF64E6">
            <w:pPr>
              <w:tabs>
                <w:tab w:val="center" w:pos="6979"/>
              </w:tabs>
              <w:rPr>
                <w:rFonts w:ascii="Arial" w:eastAsia="Arial" w:hAnsi="Arial" w:cs="Arial"/>
                <w:sz w:val="22"/>
                <w:szCs w:val="22"/>
              </w:rPr>
            </w:pPr>
          </w:p>
        </w:tc>
      </w:tr>
      <w:tr w:rsidR="00BE7ADA" w:rsidRPr="00644B59" w14:paraId="71EF2E3E" w14:textId="77777777" w:rsidTr="00094267">
        <w:trPr>
          <w:trHeight w:val="325"/>
        </w:trPr>
        <w:tc>
          <w:tcPr>
            <w:tcW w:w="2405" w:type="dxa"/>
            <w:vMerge w:val="restart"/>
          </w:tcPr>
          <w:p w14:paraId="6D333D93" w14:textId="77777777" w:rsidR="00BE7ADA" w:rsidRPr="00644B59" w:rsidRDefault="00BE7ADA">
            <w:pPr>
              <w:tabs>
                <w:tab w:val="center" w:pos="6979"/>
              </w:tabs>
              <w:rPr>
                <w:rFonts w:ascii="Arial" w:eastAsia="Arial" w:hAnsi="Arial" w:cs="Arial"/>
                <w:b/>
                <w:sz w:val="22"/>
                <w:szCs w:val="22"/>
              </w:rPr>
            </w:pPr>
            <w:r w:rsidRPr="00644B59">
              <w:rPr>
                <w:rFonts w:ascii="Arial" w:eastAsia="Arial" w:hAnsi="Arial" w:cs="Arial"/>
                <w:b/>
                <w:sz w:val="22"/>
                <w:szCs w:val="22"/>
              </w:rPr>
              <w:t>Performance and outcomes</w:t>
            </w:r>
          </w:p>
          <w:p w14:paraId="61CE2BF5" w14:textId="77777777" w:rsidR="00BE7ADA" w:rsidRPr="00644B59" w:rsidRDefault="00BE7ADA">
            <w:pPr>
              <w:tabs>
                <w:tab w:val="center" w:pos="6979"/>
              </w:tabs>
              <w:rPr>
                <w:rFonts w:ascii="Arial" w:eastAsia="Arial" w:hAnsi="Arial" w:cs="Arial"/>
                <w:sz w:val="22"/>
                <w:szCs w:val="22"/>
              </w:rPr>
            </w:pPr>
          </w:p>
          <w:p w14:paraId="3D794413" w14:textId="77777777" w:rsidR="00BE7ADA" w:rsidRPr="00644B59" w:rsidRDefault="00BE7ADA">
            <w:pPr>
              <w:tabs>
                <w:tab w:val="center" w:pos="6979"/>
              </w:tabs>
              <w:rPr>
                <w:rFonts w:ascii="Arial" w:eastAsia="Arial" w:hAnsi="Arial" w:cs="Arial"/>
                <w:sz w:val="22"/>
                <w:szCs w:val="22"/>
              </w:rPr>
            </w:pPr>
            <w:proofErr w:type="gramStart"/>
            <w:r w:rsidRPr="00644B59">
              <w:rPr>
                <w:rFonts w:ascii="Arial" w:eastAsia="Arial" w:hAnsi="Arial" w:cs="Arial"/>
                <w:sz w:val="22"/>
                <w:szCs w:val="22"/>
              </w:rPr>
              <w:t>In order to</w:t>
            </w:r>
            <w:proofErr w:type="gramEnd"/>
            <w:r w:rsidRPr="00644B59">
              <w:rPr>
                <w:rFonts w:ascii="Arial" w:eastAsia="Arial" w:hAnsi="Arial" w:cs="Arial"/>
                <w:sz w:val="22"/>
                <w:szCs w:val="22"/>
              </w:rPr>
              <w:t xml:space="preserve"> be de-escalated to the next level of intervention for planned care and cancer, the health board must demonstrate progress over two quarters against: </w:t>
            </w:r>
          </w:p>
          <w:p w14:paraId="70356038" w14:textId="77777777" w:rsidR="00BE7ADA" w:rsidRPr="00644B59" w:rsidRDefault="00BE7ADA">
            <w:pPr>
              <w:tabs>
                <w:tab w:val="center" w:pos="6979"/>
              </w:tabs>
              <w:rPr>
                <w:rFonts w:ascii="Arial" w:eastAsia="Arial" w:hAnsi="Arial" w:cs="Arial"/>
                <w:sz w:val="22"/>
                <w:szCs w:val="22"/>
              </w:rPr>
            </w:pPr>
          </w:p>
        </w:tc>
        <w:tc>
          <w:tcPr>
            <w:tcW w:w="8647" w:type="dxa"/>
            <w:gridSpan w:val="2"/>
          </w:tcPr>
          <w:p w14:paraId="4AB943F2" w14:textId="77777777" w:rsidR="00BE7ADA" w:rsidRPr="00644B59" w:rsidRDefault="00BE7ADA" w:rsidP="00D07A4C">
            <w:pPr>
              <w:numPr>
                <w:ilvl w:val="0"/>
                <w:numId w:val="44"/>
              </w:numPr>
              <w:tabs>
                <w:tab w:val="center" w:pos="6979"/>
              </w:tabs>
              <w:rPr>
                <w:rFonts w:ascii="Arial" w:eastAsia="Arial" w:hAnsi="Arial" w:cs="Arial"/>
                <w:sz w:val="22"/>
                <w:szCs w:val="22"/>
              </w:rPr>
            </w:pPr>
            <w:r w:rsidRPr="00644B59">
              <w:rPr>
                <w:rFonts w:ascii="Arial" w:eastAsia="Arial" w:hAnsi="Arial" w:cs="Arial"/>
                <w:sz w:val="22"/>
                <w:szCs w:val="22"/>
              </w:rPr>
              <w:t>60% performance maintained against the SCP target</w:t>
            </w:r>
          </w:p>
        </w:tc>
        <w:tc>
          <w:tcPr>
            <w:tcW w:w="3033" w:type="dxa"/>
            <w:vMerge w:val="restart"/>
            <w:vAlign w:val="center"/>
          </w:tcPr>
          <w:p w14:paraId="372A4B8B" w14:textId="3E344607" w:rsidR="00BE7ADA" w:rsidRPr="00644B59" w:rsidRDefault="00BE7ADA" w:rsidP="00DF64E6">
            <w:pPr>
              <w:tabs>
                <w:tab w:val="center" w:pos="6979"/>
              </w:tabs>
              <w:rPr>
                <w:rFonts w:ascii="Arial" w:eastAsia="Arial" w:hAnsi="Arial" w:cs="Arial"/>
                <w:sz w:val="22"/>
                <w:szCs w:val="22"/>
              </w:rPr>
            </w:pPr>
            <w:r w:rsidRPr="00644B59">
              <w:rPr>
                <w:rFonts w:ascii="Arial" w:eastAsia="Arial" w:hAnsi="Arial" w:cs="Arial"/>
                <w:sz w:val="22"/>
                <w:szCs w:val="22"/>
              </w:rPr>
              <w:t xml:space="preserve">Cancer and Planned Care section 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A568DA" w:rsidRPr="00644B59">
              <w:rPr>
                <w:rFonts w:ascii="Arial" w:eastAsia="Arial" w:hAnsi="Arial" w:cs="Arial"/>
                <w:sz w:val="22"/>
                <w:szCs w:val="22"/>
              </w:rPr>
              <w:t>6</w:t>
            </w:r>
            <w:r w:rsidR="000904D8" w:rsidRPr="00644B59">
              <w:rPr>
                <w:rFonts w:ascii="Arial" w:eastAsia="Arial" w:hAnsi="Arial" w:cs="Arial"/>
                <w:sz w:val="22"/>
                <w:szCs w:val="22"/>
              </w:rPr>
              <w:t>0</w:t>
            </w:r>
            <w:r w:rsidR="000270F5" w:rsidRPr="00644B59">
              <w:rPr>
                <w:rFonts w:ascii="Arial" w:eastAsia="Arial" w:hAnsi="Arial" w:cs="Arial"/>
                <w:sz w:val="22"/>
                <w:szCs w:val="22"/>
              </w:rPr>
              <w:t>-</w:t>
            </w:r>
            <w:r w:rsidR="00A568DA" w:rsidRPr="00644B59">
              <w:rPr>
                <w:rFonts w:ascii="Arial" w:eastAsia="Arial" w:hAnsi="Arial" w:cs="Arial"/>
                <w:sz w:val="22"/>
                <w:szCs w:val="22"/>
              </w:rPr>
              <w:t>6</w:t>
            </w:r>
            <w:r w:rsidR="006419AB" w:rsidRPr="00644B59">
              <w:rPr>
                <w:rFonts w:ascii="Arial" w:eastAsia="Arial" w:hAnsi="Arial" w:cs="Arial"/>
                <w:sz w:val="22"/>
                <w:szCs w:val="22"/>
              </w:rPr>
              <w:t>2</w:t>
            </w:r>
          </w:p>
          <w:p w14:paraId="6CA0DA9A" w14:textId="77777777" w:rsidR="00BE7ADA" w:rsidRPr="00644B59" w:rsidRDefault="00BE7ADA" w:rsidP="00DF64E6">
            <w:pPr>
              <w:tabs>
                <w:tab w:val="center" w:pos="6979"/>
              </w:tabs>
              <w:rPr>
                <w:rFonts w:ascii="Arial" w:eastAsia="Arial" w:hAnsi="Arial" w:cs="Arial"/>
                <w:sz w:val="22"/>
                <w:szCs w:val="22"/>
              </w:rPr>
            </w:pPr>
            <w:r w:rsidRPr="00644B59">
              <w:rPr>
                <w:rFonts w:ascii="Arial" w:eastAsia="Arial" w:hAnsi="Arial" w:cs="Arial"/>
                <w:sz w:val="22"/>
                <w:szCs w:val="22"/>
              </w:rPr>
              <w:t>Key Delivery Expectations Annex</w:t>
            </w:r>
          </w:p>
        </w:tc>
      </w:tr>
      <w:tr w:rsidR="00BE7ADA" w:rsidRPr="00644B59" w14:paraId="7D82C8C5" w14:textId="77777777" w:rsidTr="00094267">
        <w:trPr>
          <w:trHeight w:val="417"/>
        </w:trPr>
        <w:tc>
          <w:tcPr>
            <w:tcW w:w="2405" w:type="dxa"/>
            <w:vMerge/>
          </w:tcPr>
          <w:p w14:paraId="7FCDFABA" w14:textId="77777777" w:rsidR="00BE7ADA" w:rsidRPr="00644B59" w:rsidRDefault="00BE7ADA">
            <w:pPr>
              <w:tabs>
                <w:tab w:val="center" w:pos="6979"/>
              </w:tabs>
              <w:rPr>
                <w:rFonts w:ascii="Arial" w:eastAsia="Arial" w:hAnsi="Arial" w:cs="Arial"/>
                <w:b/>
                <w:sz w:val="22"/>
                <w:szCs w:val="22"/>
              </w:rPr>
            </w:pPr>
          </w:p>
        </w:tc>
        <w:tc>
          <w:tcPr>
            <w:tcW w:w="8647" w:type="dxa"/>
            <w:gridSpan w:val="2"/>
          </w:tcPr>
          <w:p w14:paraId="1C18BBAA" w14:textId="77777777" w:rsidR="00BE7ADA" w:rsidRPr="00644B59" w:rsidRDefault="00BE7ADA" w:rsidP="00D07A4C">
            <w:pPr>
              <w:numPr>
                <w:ilvl w:val="0"/>
                <w:numId w:val="44"/>
              </w:numPr>
              <w:tabs>
                <w:tab w:val="center" w:pos="6979"/>
              </w:tabs>
              <w:rPr>
                <w:rFonts w:ascii="Arial" w:eastAsia="Arial" w:hAnsi="Arial" w:cs="Arial"/>
                <w:sz w:val="22"/>
                <w:szCs w:val="22"/>
              </w:rPr>
            </w:pPr>
            <w:r w:rsidRPr="00644B59">
              <w:rPr>
                <w:rFonts w:ascii="Arial" w:eastAsia="Arial" w:hAnsi="Arial" w:cs="Arial"/>
                <w:sz w:val="22"/>
                <w:szCs w:val="22"/>
              </w:rPr>
              <w:t>100% of open outpatient pathways to be waiting less than 52 weeks</w:t>
            </w:r>
          </w:p>
        </w:tc>
        <w:tc>
          <w:tcPr>
            <w:tcW w:w="3033" w:type="dxa"/>
            <w:vMerge/>
            <w:shd w:val="clear" w:color="auto" w:fill="FFFFCC"/>
            <w:vAlign w:val="center"/>
          </w:tcPr>
          <w:p w14:paraId="7BE4399A" w14:textId="0E79B26D" w:rsidR="00BE7ADA" w:rsidRPr="00644B59" w:rsidRDefault="00BE7ADA" w:rsidP="00DF64E6">
            <w:pPr>
              <w:tabs>
                <w:tab w:val="center" w:pos="6979"/>
              </w:tabs>
              <w:rPr>
                <w:rFonts w:ascii="Arial" w:eastAsia="Arial" w:hAnsi="Arial" w:cs="Arial"/>
                <w:sz w:val="22"/>
                <w:szCs w:val="22"/>
              </w:rPr>
            </w:pPr>
          </w:p>
        </w:tc>
      </w:tr>
      <w:tr w:rsidR="00BE7ADA" w:rsidRPr="00644B59" w14:paraId="29CB295E" w14:textId="77777777" w:rsidTr="00094267">
        <w:trPr>
          <w:trHeight w:val="408"/>
        </w:trPr>
        <w:tc>
          <w:tcPr>
            <w:tcW w:w="2405" w:type="dxa"/>
            <w:vMerge/>
          </w:tcPr>
          <w:p w14:paraId="1D5D2947" w14:textId="77777777" w:rsidR="00BE7ADA" w:rsidRPr="00644B59" w:rsidRDefault="00BE7ADA">
            <w:pPr>
              <w:tabs>
                <w:tab w:val="center" w:pos="6979"/>
              </w:tabs>
              <w:rPr>
                <w:rFonts w:ascii="Arial" w:eastAsia="Arial" w:hAnsi="Arial" w:cs="Arial"/>
                <w:b/>
                <w:sz w:val="22"/>
                <w:szCs w:val="22"/>
              </w:rPr>
            </w:pPr>
          </w:p>
        </w:tc>
        <w:tc>
          <w:tcPr>
            <w:tcW w:w="8647" w:type="dxa"/>
            <w:gridSpan w:val="2"/>
          </w:tcPr>
          <w:p w14:paraId="1A053813" w14:textId="77777777" w:rsidR="00BE7ADA" w:rsidRPr="00644B59" w:rsidRDefault="00BE7ADA" w:rsidP="00D07A4C">
            <w:pPr>
              <w:numPr>
                <w:ilvl w:val="0"/>
                <w:numId w:val="44"/>
              </w:numPr>
              <w:tabs>
                <w:tab w:val="center" w:pos="6979"/>
              </w:tabs>
              <w:rPr>
                <w:rFonts w:ascii="Arial" w:eastAsia="Arial" w:hAnsi="Arial" w:cs="Arial"/>
                <w:sz w:val="22"/>
                <w:szCs w:val="22"/>
              </w:rPr>
            </w:pPr>
            <w:r w:rsidRPr="00644B59">
              <w:rPr>
                <w:rFonts w:ascii="Arial" w:eastAsia="Arial" w:hAnsi="Arial" w:cs="Arial"/>
                <w:sz w:val="22"/>
                <w:szCs w:val="22"/>
              </w:rPr>
              <w:t>100% of open pathways to be waiting less than 104 weeks</w:t>
            </w:r>
          </w:p>
        </w:tc>
        <w:tc>
          <w:tcPr>
            <w:tcW w:w="3033" w:type="dxa"/>
            <w:vMerge/>
            <w:vAlign w:val="center"/>
          </w:tcPr>
          <w:p w14:paraId="1F8AC598" w14:textId="6DBBAEF4" w:rsidR="00BE7ADA" w:rsidRPr="00644B59" w:rsidRDefault="00BE7ADA" w:rsidP="00DF64E6">
            <w:pPr>
              <w:tabs>
                <w:tab w:val="center" w:pos="6979"/>
              </w:tabs>
              <w:rPr>
                <w:rFonts w:ascii="Arial" w:eastAsia="Arial" w:hAnsi="Arial" w:cs="Arial"/>
                <w:sz w:val="22"/>
                <w:szCs w:val="22"/>
              </w:rPr>
            </w:pPr>
          </w:p>
        </w:tc>
      </w:tr>
      <w:tr w:rsidR="00BE7ADA" w:rsidRPr="00644B59" w14:paraId="30DD7F03" w14:textId="77777777" w:rsidTr="00094267">
        <w:trPr>
          <w:trHeight w:val="429"/>
        </w:trPr>
        <w:tc>
          <w:tcPr>
            <w:tcW w:w="2405" w:type="dxa"/>
            <w:vMerge/>
          </w:tcPr>
          <w:p w14:paraId="71FECA1F" w14:textId="77777777" w:rsidR="00BE7ADA" w:rsidRPr="00644B59" w:rsidRDefault="00BE7ADA">
            <w:pPr>
              <w:tabs>
                <w:tab w:val="center" w:pos="6979"/>
              </w:tabs>
              <w:rPr>
                <w:rFonts w:ascii="Arial" w:eastAsia="Arial" w:hAnsi="Arial" w:cs="Arial"/>
                <w:b/>
                <w:sz w:val="22"/>
                <w:szCs w:val="22"/>
              </w:rPr>
            </w:pPr>
          </w:p>
        </w:tc>
        <w:tc>
          <w:tcPr>
            <w:tcW w:w="8647" w:type="dxa"/>
            <w:gridSpan w:val="2"/>
          </w:tcPr>
          <w:p w14:paraId="569CF255" w14:textId="77777777" w:rsidR="00BE7ADA" w:rsidRPr="00644B59" w:rsidRDefault="00BE7ADA" w:rsidP="00D07A4C">
            <w:pPr>
              <w:numPr>
                <w:ilvl w:val="0"/>
                <w:numId w:val="44"/>
              </w:numPr>
              <w:tabs>
                <w:tab w:val="center" w:pos="6979"/>
              </w:tabs>
              <w:rPr>
                <w:rFonts w:ascii="Arial" w:eastAsia="Arial" w:hAnsi="Arial" w:cs="Arial"/>
                <w:sz w:val="22"/>
                <w:szCs w:val="22"/>
              </w:rPr>
            </w:pPr>
            <w:r w:rsidRPr="00644B59">
              <w:rPr>
                <w:rFonts w:ascii="Arial" w:eastAsia="Arial" w:hAnsi="Arial" w:cs="Arial"/>
                <w:sz w:val="22"/>
                <w:szCs w:val="22"/>
              </w:rPr>
              <w:t>80% of open pathways to be waiting less than 52 weeks</w:t>
            </w:r>
          </w:p>
        </w:tc>
        <w:tc>
          <w:tcPr>
            <w:tcW w:w="3033" w:type="dxa"/>
            <w:vMerge/>
            <w:shd w:val="clear" w:color="auto" w:fill="FFFFCC"/>
            <w:vAlign w:val="center"/>
          </w:tcPr>
          <w:p w14:paraId="5E099672" w14:textId="5433BFE0" w:rsidR="00BE7ADA" w:rsidRPr="00644B59" w:rsidRDefault="00BE7ADA" w:rsidP="00DF64E6">
            <w:pPr>
              <w:tabs>
                <w:tab w:val="center" w:pos="6979"/>
              </w:tabs>
              <w:rPr>
                <w:rFonts w:ascii="Arial" w:eastAsia="Arial" w:hAnsi="Arial" w:cs="Arial"/>
                <w:sz w:val="22"/>
                <w:szCs w:val="22"/>
              </w:rPr>
            </w:pPr>
          </w:p>
        </w:tc>
      </w:tr>
      <w:tr w:rsidR="00BE7ADA" w:rsidRPr="00644B59" w14:paraId="1F970A38" w14:textId="77777777" w:rsidTr="00A25DAB">
        <w:trPr>
          <w:trHeight w:val="542"/>
        </w:trPr>
        <w:tc>
          <w:tcPr>
            <w:tcW w:w="2405" w:type="dxa"/>
            <w:vMerge/>
          </w:tcPr>
          <w:p w14:paraId="3C5E69A3" w14:textId="77777777" w:rsidR="00BE7ADA" w:rsidRPr="00644B59" w:rsidRDefault="00BE7ADA">
            <w:pPr>
              <w:tabs>
                <w:tab w:val="center" w:pos="6979"/>
              </w:tabs>
              <w:rPr>
                <w:rFonts w:ascii="Arial" w:eastAsia="Arial" w:hAnsi="Arial" w:cs="Arial"/>
                <w:b/>
                <w:sz w:val="22"/>
                <w:szCs w:val="22"/>
              </w:rPr>
            </w:pPr>
          </w:p>
        </w:tc>
        <w:tc>
          <w:tcPr>
            <w:tcW w:w="8647" w:type="dxa"/>
            <w:gridSpan w:val="2"/>
          </w:tcPr>
          <w:p w14:paraId="0D075A00" w14:textId="77777777" w:rsidR="00BE7ADA" w:rsidRPr="00644B59" w:rsidRDefault="00BE7ADA" w:rsidP="00D07A4C">
            <w:pPr>
              <w:numPr>
                <w:ilvl w:val="0"/>
                <w:numId w:val="44"/>
              </w:numPr>
              <w:tabs>
                <w:tab w:val="center" w:pos="6979"/>
              </w:tabs>
              <w:rPr>
                <w:rFonts w:ascii="Arial" w:eastAsia="Arial" w:hAnsi="Arial" w:cs="Arial"/>
                <w:sz w:val="22"/>
                <w:szCs w:val="22"/>
              </w:rPr>
            </w:pPr>
            <w:r w:rsidRPr="00644B59">
              <w:rPr>
                <w:rFonts w:ascii="Arial" w:eastAsia="Arial" w:hAnsi="Arial" w:cs="Arial"/>
                <w:sz w:val="22"/>
                <w:szCs w:val="22"/>
              </w:rPr>
              <w:t>15% reduction in the number of patients delayed by 100% for their follow up appointment in three consecutive months (based on the July 2025 baseline) </w:t>
            </w:r>
          </w:p>
        </w:tc>
        <w:tc>
          <w:tcPr>
            <w:tcW w:w="3033" w:type="dxa"/>
            <w:vMerge/>
            <w:shd w:val="clear" w:color="auto" w:fill="FFFFCC"/>
            <w:vAlign w:val="center"/>
          </w:tcPr>
          <w:p w14:paraId="6E1465EC" w14:textId="6054CA51" w:rsidR="00BE7ADA" w:rsidRPr="00644B59" w:rsidRDefault="00BE7ADA" w:rsidP="00DF64E6">
            <w:pPr>
              <w:tabs>
                <w:tab w:val="center" w:pos="6979"/>
              </w:tabs>
              <w:rPr>
                <w:rFonts w:ascii="Arial" w:eastAsia="Arial" w:hAnsi="Arial" w:cs="Arial"/>
                <w:sz w:val="22"/>
                <w:szCs w:val="22"/>
              </w:rPr>
            </w:pPr>
          </w:p>
        </w:tc>
      </w:tr>
      <w:tr w:rsidR="00BE7ADA" w:rsidRPr="00644B59" w14:paraId="66151BDA" w14:textId="77777777" w:rsidTr="00094267">
        <w:trPr>
          <w:trHeight w:val="112"/>
        </w:trPr>
        <w:tc>
          <w:tcPr>
            <w:tcW w:w="2405" w:type="dxa"/>
            <w:vMerge/>
          </w:tcPr>
          <w:p w14:paraId="006FC703" w14:textId="77777777" w:rsidR="00BE7ADA" w:rsidRPr="00644B59" w:rsidRDefault="00BE7ADA">
            <w:pPr>
              <w:tabs>
                <w:tab w:val="center" w:pos="6979"/>
              </w:tabs>
              <w:rPr>
                <w:rFonts w:ascii="Arial" w:eastAsia="Arial" w:hAnsi="Arial" w:cs="Arial"/>
                <w:b/>
                <w:sz w:val="22"/>
                <w:szCs w:val="22"/>
              </w:rPr>
            </w:pPr>
          </w:p>
        </w:tc>
        <w:tc>
          <w:tcPr>
            <w:tcW w:w="8647" w:type="dxa"/>
            <w:gridSpan w:val="2"/>
          </w:tcPr>
          <w:p w14:paraId="5B326833" w14:textId="77777777" w:rsidR="00BE7ADA" w:rsidRPr="00644B59" w:rsidRDefault="00BE7ADA" w:rsidP="00D07A4C">
            <w:pPr>
              <w:numPr>
                <w:ilvl w:val="0"/>
                <w:numId w:val="44"/>
              </w:numPr>
              <w:tabs>
                <w:tab w:val="center" w:pos="6979"/>
              </w:tabs>
              <w:rPr>
                <w:rFonts w:ascii="Arial" w:eastAsia="Arial" w:hAnsi="Arial" w:cs="Arial"/>
                <w:sz w:val="22"/>
                <w:szCs w:val="22"/>
              </w:rPr>
            </w:pPr>
            <w:r w:rsidRPr="00644B59">
              <w:rPr>
                <w:rFonts w:ascii="Arial" w:eastAsia="Arial" w:hAnsi="Arial" w:cs="Arial"/>
                <w:sz w:val="22"/>
                <w:szCs w:val="22"/>
              </w:rPr>
              <w:t>65% R1 ophthalmology patient pathways to be waiting within or no longer than 25% of their target date for an outpatient appointment</w:t>
            </w:r>
          </w:p>
        </w:tc>
        <w:tc>
          <w:tcPr>
            <w:tcW w:w="3033" w:type="dxa"/>
            <w:vMerge/>
            <w:shd w:val="clear" w:color="auto" w:fill="FFFFCC"/>
            <w:vAlign w:val="center"/>
          </w:tcPr>
          <w:p w14:paraId="37D44984" w14:textId="2FE26C61" w:rsidR="00BE7ADA" w:rsidRPr="00644B59" w:rsidRDefault="00BE7ADA" w:rsidP="00DF64E6">
            <w:pPr>
              <w:tabs>
                <w:tab w:val="center" w:pos="6979"/>
              </w:tabs>
              <w:rPr>
                <w:rFonts w:ascii="Arial" w:eastAsia="Arial" w:hAnsi="Arial" w:cs="Arial"/>
                <w:sz w:val="22"/>
                <w:szCs w:val="22"/>
              </w:rPr>
            </w:pPr>
          </w:p>
        </w:tc>
      </w:tr>
      <w:tr w:rsidR="00CF6C09" w:rsidRPr="00644B59" w14:paraId="0D0D0B78" w14:textId="77777777" w:rsidTr="00094267">
        <w:trPr>
          <w:trHeight w:val="120"/>
        </w:trPr>
        <w:tc>
          <w:tcPr>
            <w:tcW w:w="2405" w:type="dxa"/>
            <w:vMerge/>
          </w:tcPr>
          <w:p w14:paraId="52DA5E4C" w14:textId="77777777" w:rsidR="00CF6C09" w:rsidRPr="00644B59" w:rsidRDefault="00CF6C09">
            <w:pPr>
              <w:tabs>
                <w:tab w:val="center" w:pos="6979"/>
              </w:tabs>
              <w:rPr>
                <w:rFonts w:ascii="Arial" w:eastAsia="Arial" w:hAnsi="Arial" w:cs="Arial"/>
                <w:b/>
                <w:sz w:val="22"/>
                <w:szCs w:val="22"/>
              </w:rPr>
            </w:pPr>
          </w:p>
        </w:tc>
        <w:tc>
          <w:tcPr>
            <w:tcW w:w="8647" w:type="dxa"/>
            <w:gridSpan w:val="2"/>
          </w:tcPr>
          <w:p w14:paraId="1E607D3A" w14:textId="77777777" w:rsidR="00CF6C09" w:rsidRPr="00644B59" w:rsidRDefault="00CF6C09" w:rsidP="00D07A4C">
            <w:pPr>
              <w:numPr>
                <w:ilvl w:val="0"/>
                <w:numId w:val="44"/>
              </w:numPr>
              <w:tabs>
                <w:tab w:val="center" w:pos="6979"/>
              </w:tabs>
              <w:rPr>
                <w:rFonts w:ascii="Arial" w:eastAsia="Arial" w:hAnsi="Arial" w:cs="Arial"/>
                <w:sz w:val="22"/>
                <w:szCs w:val="22"/>
              </w:rPr>
            </w:pPr>
            <w:r w:rsidRPr="00644B59">
              <w:rPr>
                <w:rFonts w:ascii="Arial" w:eastAsia="Arial" w:hAnsi="Arial" w:cs="Arial"/>
                <w:sz w:val="22"/>
                <w:szCs w:val="22"/>
              </w:rPr>
              <w:t>80% of patients waiting for a diagnostic test to be waiting less than 8 weeks</w:t>
            </w:r>
          </w:p>
        </w:tc>
        <w:tc>
          <w:tcPr>
            <w:tcW w:w="3033" w:type="dxa"/>
            <w:vMerge w:val="restart"/>
            <w:vAlign w:val="center"/>
          </w:tcPr>
          <w:p w14:paraId="7959D38D" w14:textId="6B90BC89" w:rsidR="00CF6C09" w:rsidRPr="00644B59" w:rsidRDefault="00CF6C09" w:rsidP="00DF64E6">
            <w:pPr>
              <w:tabs>
                <w:tab w:val="center" w:pos="6979"/>
              </w:tabs>
              <w:rPr>
                <w:rFonts w:ascii="Arial" w:eastAsia="Arial" w:hAnsi="Arial" w:cs="Arial"/>
                <w:sz w:val="22"/>
                <w:szCs w:val="22"/>
              </w:rPr>
            </w:pPr>
            <w:r w:rsidRPr="00644B59">
              <w:rPr>
                <w:rFonts w:ascii="Arial" w:eastAsia="Arial" w:hAnsi="Arial" w:cs="Arial"/>
                <w:sz w:val="22"/>
                <w:szCs w:val="22"/>
              </w:rPr>
              <w:t xml:space="preserve">Diagnostics and Therapies section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A568DA" w:rsidRPr="00644B59">
              <w:rPr>
                <w:rFonts w:ascii="Arial" w:eastAsia="Arial" w:hAnsi="Arial" w:cs="Arial"/>
                <w:sz w:val="22"/>
                <w:szCs w:val="22"/>
              </w:rPr>
              <w:t>6</w:t>
            </w:r>
            <w:r w:rsidR="006419AB" w:rsidRPr="00644B59">
              <w:rPr>
                <w:rFonts w:ascii="Arial" w:eastAsia="Arial" w:hAnsi="Arial" w:cs="Arial"/>
                <w:sz w:val="22"/>
                <w:szCs w:val="22"/>
              </w:rPr>
              <w:t>2</w:t>
            </w:r>
            <w:r w:rsidR="000270F5" w:rsidRPr="00644B59">
              <w:rPr>
                <w:rFonts w:ascii="Arial" w:eastAsia="Arial" w:hAnsi="Arial" w:cs="Arial"/>
                <w:sz w:val="22"/>
                <w:szCs w:val="22"/>
              </w:rPr>
              <w:t>-</w:t>
            </w:r>
            <w:r w:rsidRPr="00644B59">
              <w:rPr>
                <w:rFonts w:ascii="Arial" w:eastAsia="Arial" w:hAnsi="Arial" w:cs="Arial"/>
                <w:sz w:val="22"/>
                <w:szCs w:val="22"/>
              </w:rPr>
              <w:t>6</w:t>
            </w:r>
            <w:r w:rsidR="006419AB" w:rsidRPr="00644B59">
              <w:rPr>
                <w:rFonts w:ascii="Arial" w:eastAsia="Arial" w:hAnsi="Arial" w:cs="Arial"/>
                <w:sz w:val="22"/>
                <w:szCs w:val="22"/>
              </w:rPr>
              <w:t>3</w:t>
            </w:r>
          </w:p>
          <w:p w14:paraId="54BAEBC9" w14:textId="77777777" w:rsidR="00CF6C09" w:rsidRPr="00644B59" w:rsidRDefault="00CF6C09" w:rsidP="00DF64E6">
            <w:pPr>
              <w:tabs>
                <w:tab w:val="center" w:pos="6979"/>
              </w:tabs>
              <w:rPr>
                <w:rFonts w:ascii="Arial" w:eastAsia="Arial" w:hAnsi="Arial" w:cs="Arial"/>
                <w:sz w:val="22"/>
                <w:szCs w:val="22"/>
              </w:rPr>
            </w:pPr>
          </w:p>
          <w:p w14:paraId="0615CAAD" w14:textId="77777777" w:rsidR="00CF6C09" w:rsidRPr="00644B59" w:rsidRDefault="00CF6C09" w:rsidP="00DF64E6">
            <w:pPr>
              <w:tabs>
                <w:tab w:val="center" w:pos="6979"/>
              </w:tabs>
              <w:rPr>
                <w:rFonts w:ascii="Arial" w:eastAsia="Arial" w:hAnsi="Arial" w:cs="Arial"/>
                <w:sz w:val="22"/>
                <w:szCs w:val="22"/>
              </w:rPr>
            </w:pPr>
            <w:r w:rsidRPr="00644B59">
              <w:rPr>
                <w:rFonts w:ascii="Arial" w:eastAsia="Arial" w:hAnsi="Arial" w:cs="Arial"/>
                <w:sz w:val="22"/>
                <w:szCs w:val="22"/>
              </w:rPr>
              <w:t>Key Delivery Expectations Annex</w:t>
            </w:r>
          </w:p>
        </w:tc>
      </w:tr>
      <w:tr w:rsidR="00CF6C09" w:rsidRPr="00644B59" w14:paraId="68693C7A" w14:textId="77777777" w:rsidTr="00094267">
        <w:trPr>
          <w:trHeight w:val="81"/>
        </w:trPr>
        <w:tc>
          <w:tcPr>
            <w:tcW w:w="2405" w:type="dxa"/>
            <w:vMerge/>
          </w:tcPr>
          <w:p w14:paraId="487DAC0C" w14:textId="77777777" w:rsidR="00CF6C09" w:rsidRPr="00644B59" w:rsidRDefault="00CF6C09">
            <w:pPr>
              <w:tabs>
                <w:tab w:val="center" w:pos="6979"/>
              </w:tabs>
              <w:rPr>
                <w:rFonts w:ascii="Arial" w:eastAsia="Arial" w:hAnsi="Arial" w:cs="Arial"/>
                <w:b/>
                <w:sz w:val="22"/>
                <w:szCs w:val="22"/>
              </w:rPr>
            </w:pPr>
          </w:p>
        </w:tc>
        <w:tc>
          <w:tcPr>
            <w:tcW w:w="8647" w:type="dxa"/>
            <w:gridSpan w:val="2"/>
          </w:tcPr>
          <w:p w14:paraId="183E1DB5" w14:textId="77777777" w:rsidR="00CF6C09" w:rsidRPr="00644B59" w:rsidRDefault="00CF6C09" w:rsidP="00D07A4C">
            <w:pPr>
              <w:numPr>
                <w:ilvl w:val="0"/>
                <w:numId w:val="44"/>
              </w:numPr>
              <w:tabs>
                <w:tab w:val="center" w:pos="6979"/>
              </w:tabs>
              <w:rPr>
                <w:rFonts w:ascii="Arial" w:eastAsia="Arial" w:hAnsi="Arial" w:cs="Arial"/>
                <w:sz w:val="22"/>
                <w:szCs w:val="22"/>
              </w:rPr>
            </w:pPr>
            <w:r w:rsidRPr="00644B59">
              <w:rPr>
                <w:rFonts w:ascii="Arial" w:eastAsia="Arial" w:hAnsi="Arial" w:cs="Arial"/>
                <w:sz w:val="22"/>
                <w:szCs w:val="22"/>
              </w:rPr>
              <w:t>80% of patients waiting for a diagnostic endoscopy to be waiting less than 8 weeks</w:t>
            </w:r>
          </w:p>
        </w:tc>
        <w:tc>
          <w:tcPr>
            <w:tcW w:w="3033" w:type="dxa"/>
            <w:vMerge/>
            <w:vAlign w:val="center"/>
          </w:tcPr>
          <w:p w14:paraId="220657F6" w14:textId="6624A787" w:rsidR="00CF6C09" w:rsidRPr="00644B59" w:rsidRDefault="00CF6C09" w:rsidP="00DF64E6">
            <w:pPr>
              <w:tabs>
                <w:tab w:val="center" w:pos="6979"/>
              </w:tabs>
              <w:rPr>
                <w:rFonts w:ascii="Arial" w:eastAsia="Arial" w:hAnsi="Arial" w:cs="Arial"/>
                <w:sz w:val="22"/>
                <w:szCs w:val="22"/>
              </w:rPr>
            </w:pPr>
          </w:p>
        </w:tc>
      </w:tr>
      <w:tr w:rsidR="00CF6C09" w:rsidRPr="00644B59" w14:paraId="154FC5F6" w14:textId="77777777" w:rsidTr="00094267">
        <w:trPr>
          <w:trHeight w:val="406"/>
        </w:trPr>
        <w:tc>
          <w:tcPr>
            <w:tcW w:w="2405" w:type="dxa"/>
            <w:vMerge/>
          </w:tcPr>
          <w:p w14:paraId="2841F26F" w14:textId="77777777" w:rsidR="00CF6C09" w:rsidRPr="00644B59" w:rsidRDefault="00CF6C09">
            <w:pPr>
              <w:tabs>
                <w:tab w:val="center" w:pos="6979"/>
              </w:tabs>
              <w:rPr>
                <w:rFonts w:ascii="Arial" w:eastAsia="Arial" w:hAnsi="Arial" w:cs="Arial"/>
                <w:b/>
                <w:sz w:val="22"/>
                <w:szCs w:val="22"/>
              </w:rPr>
            </w:pPr>
          </w:p>
        </w:tc>
        <w:tc>
          <w:tcPr>
            <w:tcW w:w="8647" w:type="dxa"/>
            <w:gridSpan w:val="2"/>
          </w:tcPr>
          <w:p w14:paraId="04FE4533" w14:textId="77777777" w:rsidR="00CF6C09" w:rsidRPr="00644B59" w:rsidRDefault="00CF6C09" w:rsidP="00D07A4C">
            <w:pPr>
              <w:numPr>
                <w:ilvl w:val="0"/>
                <w:numId w:val="44"/>
              </w:numPr>
              <w:tabs>
                <w:tab w:val="center" w:pos="6979"/>
              </w:tabs>
              <w:rPr>
                <w:rFonts w:ascii="Arial" w:eastAsia="Arial" w:hAnsi="Arial" w:cs="Arial"/>
                <w:sz w:val="22"/>
                <w:szCs w:val="22"/>
              </w:rPr>
            </w:pPr>
            <w:r w:rsidRPr="00644B59">
              <w:rPr>
                <w:rFonts w:ascii="Arial" w:eastAsia="Arial" w:hAnsi="Arial" w:cs="Arial"/>
                <w:sz w:val="22"/>
                <w:szCs w:val="22"/>
              </w:rPr>
              <w:t>80% of patients waiting for a NOUS and non-cardiac MRI to be waiting less than 8 weeks</w:t>
            </w:r>
          </w:p>
        </w:tc>
        <w:tc>
          <w:tcPr>
            <w:tcW w:w="3033" w:type="dxa"/>
            <w:vMerge/>
            <w:vAlign w:val="center"/>
          </w:tcPr>
          <w:p w14:paraId="29B163D6" w14:textId="273BD683" w:rsidR="00CF6C09" w:rsidRPr="00644B59" w:rsidRDefault="00CF6C09" w:rsidP="00DF64E6">
            <w:pPr>
              <w:tabs>
                <w:tab w:val="center" w:pos="6979"/>
              </w:tabs>
              <w:rPr>
                <w:rFonts w:ascii="Arial" w:eastAsia="Arial" w:hAnsi="Arial" w:cs="Arial"/>
                <w:sz w:val="22"/>
                <w:szCs w:val="22"/>
              </w:rPr>
            </w:pPr>
          </w:p>
        </w:tc>
      </w:tr>
      <w:tr w:rsidR="00CF6C09" w:rsidRPr="00644B59" w14:paraId="5BD4DE89" w14:textId="77777777" w:rsidTr="00094267">
        <w:trPr>
          <w:trHeight w:val="81"/>
        </w:trPr>
        <w:tc>
          <w:tcPr>
            <w:tcW w:w="2405" w:type="dxa"/>
            <w:vMerge/>
          </w:tcPr>
          <w:p w14:paraId="306A3134" w14:textId="77777777" w:rsidR="00CF6C09" w:rsidRPr="00644B59" w:rsidRDefault="00CF6C09">
            <w:pPr>
              <w:tabs>
                <w:tab w:val="center" w:pos="6979"/>
              </w:tabs>
              <w:rPr>
                <w:rFonts w:ascii="Arial" w:eastAsia="Arial" w:hAnsi="Arial" w:cs="Arial"/>
                <w:b/>
                <w:sz w:val="22"/>
                <w:szCs w:val="22"/>
              </w:rPr>
            </w:pPr>
          </w:p>
        </w:tc>
        <w:tc>
          <w:tcPr>
            <w:tcW w:w="8647" w:type="dxa"/>
            <w:gridSpan w:val="2"/>
          </w:tcPr>
          <w:p w14:paraId="74EE72A0" w14:textId="77777777" w:rsidR="00CF6C09" w:rsidRPr="00644B59" w:rsidRDefault="00CF6C09" w:rsidP="00D07A4C">
            <w:pPr>
              <w:numPr>
                <w:ilvl w:val="0"/>
                <w:numId w:val="44"/>
              </w:numPr>
              <w:tabs>
                <w:tab w:val="center" w:pos="6979"/>
              </w:tabs>
              <w:rPr>
                <w:rFonts w:ascii="Arial" w:eastAsia="Arial" w:hAnsi="Arial" w:cs="Arial"/>
                <w:sz w:val="22"/>
                <w:szCs w:val="22"/>
              </w:rPr>
            </w:pPr>
            <w:r w:rsidRPr="00644B59">
              <w:rPr>
                <w:rFonts w:ascii="Arial" w:eastAsia="Arial" w:hAnsi="Arial" w:cs="Arial"/>
                <w:sz w:val="22"/>
                <w:szCs w:val="22"/>
              </w:rPr>
              <w:t>85% of patients waiting for therapies to be waiting less than 14 weeks</w:t>
            </w:r>
          </w:p>
        </w:tc>
        <w:tc>
          <w:tcPr>
            <w:tcW w:w="3033" w:type="dxa"/>
            <w:vMerge/>
            <w:vAlign w:val="center"/>
          </w:tcPr>
          <w:p w14:paraId="7AB0630D" w14:textId="3DA12BB8" w:rsidR="00CF6C09" w:rsidRPr="00644B59" w:rsidRDefault="00CF6C09" w:rsidP="00DF64E6">
            <w:pPr>
              <w:tabs>
                <w:tab w:val="center" w:pos="6979"/>
              </w:tabs>
              <w:rPr>
                <w:rFonts w:ascii="Arial" w:eastAsia="Arial" w:hAnsi="Arial" w:cs="Arial"/>
                <w:sz w:val="22"/>
                <w:szCs w:val="22"/>
              </w:rPr>
            </w:pPr>
          </w:p>
        </w:tc>
      </w:tr>
      <w:tr w:rsidR="00CF6C09" w:rsidRPr="00644B59" w14:paraId="6BDD94D6" w14:textId="77777777" w:rsidTr="00094267">
        <w:trPr>
          <w:trHeight w:val="81"/>
        </w:trPr>
        <w:tc>
          <w:tcPr>
            <w:tcW w:w="2405" w:type="dxa"/>
            <w:vMerge w:val="restart"/>
          </w:tcPr>
          <w:p w14:paraId="106A0E81" w14:textId="77777777" w:rsidR="00CF6C09" w:rsidRPr="00644B59" w:rsidRDefault="00CF6C09">
            <w:pPr>
              <w:tabs>
                <w:tab w:val="center" w:pos="6979"/>
              </w:tabs>
              <w:rPr>
                <w:rFonts w:ascii="Arial" w:eastAsia="Arial" w:hAnsi="Arial" w:cs="Arial"/>
                <w:sz w:val="22"/>
                <w:szCs w:val="22"/>
              </w:rPr>
            </w:pPr>
            <w:proofErr w:type="gramStart"/>
            <w:r w:rsidRPr="00644B59">
              <w:rPr>
                <w:rFonts w:ascii="Arial" w:eastAsia="Arial" w:hAnsi="Arial" w:cs="Arial"/>
                <w:sz w:val="22"/>
                <w:szCs w:val="22"/>
              </w:rPr>
              <w:t>In order to</w:t>
            </w:r>
            <w:proofErr w:type="gramEnd"/>
            <w:r w:rsidRPr="00644B59">
              <w:rPr>
                <w:rFonts w:ascii="Arial" w:eastAsia="Arial" w:hAnsi="Arial" w:cs="Arial"/>
                <w:sz w:val="22"/>
                <w:szCs w:val="22"/>
              </w:rPr>
              <w:t xml:space="preserve"> be de-escalated to the next level of intervention for urgent and emergency care, the health board must demonstrate: </w:t>
            </w:r>
          </w:p>
          <w:p w14:paraId="4FBB3172" w14:textId="77777777" w:rsidR="00CF6C09" w:rsidRPr="00644B59" w:rsidRDefault="00CF6C09">
            <w:pPr>
              <w:tabs>
                <w:tab w:val="center" w:pos="6979"/>
              </w:tabs>
              <w:rPr>
                <w:rFonts w:ascii="Arial" w:eastAsia="Arial" w:hAnsi="Arial" w:cs="Arial"/>
                <w:b/>
                <w:sz w:val="22"/>
                <w:szCs w:val="22"/>
              </w:rPr>
            </w:pPr>
          </w:p>
        </w:tc>
        <w:tc>
          <w:tcPr>
            <w:tcW w:w="8647" w:type="dxa"/>
            <w:gridSpan w:val="2"/>
          </w:tcPr>
          <w:p w14:paraId="5B64C04C" w14:textId="77777777" w:rsidR="00CF6C09" w:rsidRPr="00644B59" w:rsidRDefault="00CF6C09" w:rsidP="00D07A4C">
            <w:pPr>
              <w:numPr>
                <w:ilvl w:val="0"/>
                <w:numId w:val="45"/>
              </w:numPr>
              <w:tabs>
                <w:tab w:val="center" w:pos="6979"/>
              </w:tabs>
              <w:rPr>
                <w:rFonts w:ascii="Arial" w:eastAsia="Arial" w:hAnsi="Arial" w:cs="Arial"/>
                <w:sz w:val="22"/>
                <w:szCs w:val="22"/>
              </w:rPr>
            </w:pPr>
            <w:r w:rsidRPr="00644B59">
              <w:rPr>
                <w:rFonts w:ascii="Arial" w:eastAsia="Arial" w:hAnsi="Arial" w:cs="Arial"/>
                <w:sz w:val="22"/>
                <w:szCs w:val="22"/>
              </w:rPr>
              <w:t>continuous reduction of ambulance handovers over an hour of at least 11% in 3 consecutive months (based on agreed baseline)</w:t>
            </w:r>
          </w:p>
        </w:tc>
        <w:tc>
          <w:tcPr>
            <w:tcW w:w="3033" w:type="dxa"/>
            <w:vMerge w:val="restart"/>
            <w:vAlign w:val="center"/>
          </w:tcPr>
          <w:p w14:paraId="7341AF01" w14:textId="179CD590" w:rsidR="00CF6C09" w:rsidRPr="00644B59" w:rsidRDefault="00CF6C09" w:rsidP="00CF6C09">
            <w:pPr>
              <w:tabs>
                <w:tab w:val="center" w:pos="6979"/>
              </w:tabs>
              <w:rPr>
                <w:rFonts w:ascii="Arial" w:eastAsia="Arial" w:hAnsi="Arial" w:cs="Arial"/>
                <w:sz w:val="22"/>
                <w:szCs w:val="22"/>
              </w:rPr>
            </w:pPr>
            <w:r w:rsidRPr="00644B59">
              <w:rPr>
                <w:rFonts w:ascii="Arial" w:eastAsia="Arial" w:hAnsi="Arial" w:cs="Arial"/>
                <w:sz w:val="22"/>
                <w:szCs w:val="22"/>
              </w:rPr>
              <w:t xml:space="preserve">UEC section 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6D3F6D" w:rsidRPr="00644B59">
              <w:rPr>
                <w:rFonts w:ascii="Arial" w:eastAsia="Arial" w:hAnsi="Arial" w:cs="Arial"/>
                <w:sz w:val="22"/>
                <w:szCs w:val="22"/>
              </w:rPr>
              <w:t>5</w:t>
            </w:r>
            <w:r w:rsidR="002D282F" w:rsidRPr="00644B59">
              <w:rPr>
                <w:rFonts w:ascii="Arial" w:eastAsia="Arial" w:hAnsi="Arial" w:cs="Arial"/>
                <w:sz w:val="22"/>
                <w:szCs w:val="22"/>
              </w:rPr>
              <w:t>7</w:t>
            </w:r>
            <w:r w:rsidR="000270F5" w:rsidRPr="00644B59">
              <w:rPr>
                <w:rFonts w:ascii="Arial" w:eastAsia="Arial" w:hAnsi="Arial" w:cs="Arial"/>
                <w:sz w:val="22"/>
                <w:szCs w:val="22"/>
              </w:rPr>
              <w:t>-</w:t>
            </w:r>
            <w:r w:rsidR="002D282F" w:rsidRPr="00644B59">
              <w:rPr>
                <w:rFonts w:ascii="Arial" w:eastAsia="Arial" w:hAnsi="Arial" w:cs="Arial"/>
                <w:sz w:val="22"/>
                <w:szCs w:val="22"/>
              </w:rPr>
              <w:t>59</w:t>
            </w:r>
          </w:p>
          <w:p w14:paraId="019F1CC3" w14:textId="77777777" w:rsidR="00CF6C09" w:rsidRPr="00644B59" w:rsidRDefault="00CF6C09" w:rsidP="00CF6C09">
            <w:pPr>
              <w:tabs>
                <w:tab w:val="center" w:pos="6979"/>
              </w:tabs>
              <w:rPr>
                <w:rFonts w:ascii="Arial" w:eastAsia="Arial" w:hAnsi="Arial" w:cs="Arial"/>
                <w:sz w:val="22"/>
                <w:szCs w:val="22"/>
              </w:rPr>
            </w:pPr>
          </w:p>
          <w:p w14:paraId="39E39BD2" w14:textId="77777777" w:rsidR="00CF6C09" w:rsidRPr="00644B59" w:rsidRDefault="00CF6C09" w:rsidP="00CF6C09">
            <w:pPr>
              <w:tabs>
                <w:tab w:val="center" w:pos="6979"/>
              </w:tabs>
              <w:rPr>
                <w:rFonts w:ascii="Arial" w:eastAsia="Arial" w:hAnsi="Arial" w:cs="Arial"/>
                <w:sz w:val="22"/>
                <w:szCs w:val="22"/>
              </w:rPr>
            </w:pPr>
            <w:r w:rsidRPr="00644B59">
              <w:rPr>
                <w:rFonts w:ascii="Arial" w:eastAsia="Arial" w:hAnsi="Arial" w:cs="Arial"/>
                <w:sz w:val="22"/>
                <w:szCs w:val="22"/>
              </w:rPr>
              <w:t xml:space="preserve">Key Delivery Expectations Annex </w:t>
            </w:r>
          </w:p>
        </w:tc>
      </w:tr>
      <w:tr w:rsidR="00CF6C09" w:rsidRPr="00644B59" w14:paraId="0662204F" w14:textId="77777777" w:rsidTr="00094267">
        <w:trPr>
          <w:trHeight w:val="380"/>
        </w:trPr>
        <w:tc>
          <w:tcPr>
            <w:tcW w:w="2405" w:type="dxa"/>
            <w:vMerge/>
          </w:tcPr>
          <w:p w14:paraId="2EA3D5DF" w14:textId="77777777" w:rsidR="00CF6C09" w:rsidRPr="00644B59" w:rsidRDefault="00CF6C09">
            <w:pPr>
              <w:tabs>
                <w:tab w:val="center" w:pos="6979"/>
              </w:tabs>
              <w:rPr>
                <w:rFonts w:ascii="Arial" w:eastAsia="Arial" w:hAnsi="Arial" w:cs="Arial"/>
                <w:sz w:val="22"/>
                <w:szCs w:val="22"/>
              </w:rPr>
            </w:pPr>
          </w:p>
        </w:tc>
        <w:tc>
          <w:tcPr>
            <w:tcW w:w="8647" w:type="dxa"/>
            <w:gridSpan w:val="2"/>
          </w:tcPr>
          <w:p w14:paraId="5E5096DD" w14:textId="77777777" w:rsidR="00CF6C09" w:rsidRPr="00644B59" w:rsidRDefault="00CF6C09" w:rsidP="00D07A4C">
            <w:pPr>
              <w:numPr>
                <w:ilvl w:val="0"/>
                <w:numId w:val="45"/>
              </w:numPr>
              <w:tabs>
                <w:tab w:val="center" w:pos="6979"/>
              </w:tabs>
              <w:rPr>
                <w:rFonts w:ascii="Arial" w:eastAsia="Arial" w:hAnsi="Arial" w:cs="Arial"/>
                <w:sz w:val="22"/>
                <w:szCs w:val="22"/>
              </w:rPr>
            </w:pPr>
            <w:r w:rsidRPr="00644B59">
              <w:rPr>
                <w:rFonts w:ascii="Arial" w:eastAsia="Arial" w:hAnsi="Arial" w:cs="Arial"/>
                <w:sz w:val="22"/>
                <w:szCs w:val="22"/>
              </w:rPr>
              <w:t>continuous improvement towards no-more than 7% of patients waiting over 12 hours at each individual site and across the health board</w:t>
            </w:r>
          </w:p>
        </w:tc>
        <w:tc>
          <w:tcPr>
            <w:tcW w:w="3033" w:type="dxa"/>
            <w:vMerge/>
            <w:vAlign w:val="center"/>
          </w:tcPr>
          <w:p w14:paraId="463BFCE8" w14:textId="77777777" w:rsidR="00CF6C09" w:rsidRPr="00644B59" w:rsidRDefault="00CF6C09" w:rsidP="00DF64E6">
            <w:pPr>
              <w:tabs>
                <w:tab w:val="center" w:pos="6979"/>
              </w:tabs>
              <w:rPr>
                <w:rFonts w:ascii="Arial" w:eastAsia="Arial" w:hAnsi="Arial" w:cs="Arial"/>
                <w:sz w:val="22"/>
                <w:szCs w:val="22"/>
              </w:rPr>
            </w:pPr>
          </w:p>
        </w:tc>
      </w:tr>
      <w:tr w:rsidR="00CF6C09" w:rsidRPr="00644B59" w14:paraId="2D792E9D" w14:textId="77777777" w:rsidTr="00094267">
        <w:trPr>
          <w:trHeight w:val="81"/>
        </w:trPr>
        <w:tc>
          <w:tcPr>
            <w:tcW w:w="2405" w:type="dxa"/>
            <w:vMerge/>
          </w:tcPr>
          <w:p w14:paraId="7D7E29DF" w14:textId="77777777" w:rsidR="00CF6C09" w:rsidRPr="00644B59" w:rsidRDefault="00CF6C09">
            <w:pPr>
              <w:tabs>
                <w:tab w:val="center" w:pos="6979"/>
              </w:tabs>
              <w:rPr>
                <w:rFonts w:ascii="Arial" w:eastAsia="Arial" w:hAnsi="Arial" w:cs="Arial"/>
                <w:sz w:val="22"/>
                <w:szCs w:val="22"/>
              </w:rPr>
            </w:pPr>
          </w:p>
        </w:tc>
        <w:tc>
          <w:tcPr>
            <w:tcW w:w="8647" w:type="dxa"/>
            <w:gridSpan w:val="2"/>
          </w:tcPr>
          <w:p w14:paraId="6C195289" w14:textId="77777777" w:rsidR="00CF6C09" w:rsidRPr="00644B59" w:rsidRDefault="00CF6C09" w:rsidP="00D07A4C">
            <w:pPr>
              <w:numPr>
                <w:ilvl w:val="0"/>
                <w:numId w:val="45"/>
              </w:numPr>
              <w:tabs>
                <w:tab w:val="center" w:pos="6979"/>
              </w:tabs>
              <w:rPr>
                <w:rFonts w:ascii="Arial" w:eastAsia="Arial" w:hAnsi="Arial" w:cs="Arial"/>
                <w:sz w:val="22"/>
                <w:szCs w:val="22"/>
              </w:rPr>
            </w:pPr>
            <w:r w:rsidRPr="00644B59">
              <w:rPr>
                <w:rFonts w:ascii="Arial" w:eastAsia="Arial" w:hAnsi="Arial" w:cs="Arial"/>
                <w:sz w:val="22"/>
                <w:szCs w:val="22"/>
              </w:rPr>
              <w:t>a median time from arrival at an emergency department to assessment by a clinical decision maker should not exceed 60 minutes</w:t>
            </w:r>
          </w:p>
        </w:tc>
        <w:tc>
          <w:tcPr>
            <w:tcW w:w="3033" w:type="dxa"/>
            <w:vMerge/>
            <w:vAlign w:val="center"/>
          </w:tcPr>
          <w:p w14:paraId="2C82B57C" w14:textId="77777777" w:rsidR="00CF6C09" w:rsidRPr="00644B59" w:rsidRDefault="00CF6C09" w:rsidP="00DF64E6">
            <w:pPr>
              <w:tabs>
                <w:tab w:val="center" w:pos="6979"/>
              </w:tabs>
              <w:rPr>
                <w:rFonts w:ascii="Arial" w:eastAsia="Arial" w:hAnsi="Arial" w:cs="Arial"/>
                <w:sz w:val="22"/>
                <w:szCs w:val="22"/>
              </w:rPr>
            </w:pPr>
          </w:p>
        </w:tc>
      </w:tr>
      <w:tr w:rsidR="00CF6C09" w:rsidRPr="00644B59" w14:paraId="2C1F62CA" w14:textId="77777777" w:rsidTr="00AB0E9A">
        <w:trPr>
          <w:trHeight w:val="363"/>
        </w:trPr>
        <w:tc>
          <w:tcPr>
            <w:tcW w:w="2405" w:type="dxa"/>
            <w:vMerge/>
          </w:tcPr>
          <w:p w14:paraId="1CFE0B56" w14:textId="77777777" w:rsidR="00CF6C09" w:rsidRPr="00644B59" w:rsidRDefault="00CF6C09">
            <w:pPr>
              <w:tabs>
                <w:tab w:val="center" w:pos="6979"/>
              </w:tabs>
              <w:rPr>
                <w:rFonts w:ascii="Arial" w:eastAsia="Arial" w:hAnsi="Arial" w:cs="Arial"/>
                <w:sz w:val="22"/>
                <w:szCs w:val="22"/>
              </w:rPr>
            </w:pPr>
          </w:p>
        </w:tc>
        <w:tc>
          <w:tcPr>
            <w:tcW w:w="8647" w:type="dxa"/>
            <w:gridSpan w:val="2"/>
          </w:tcPr>
          <w:p w14:paraId="5905B4F6" w14:textId="77777777" w:rsidR="00CF6C09" w:rsidRPr="00644B59" w:rsidRDefault="00CF6C09" w:rsidP="00D07A4C">
            <w:pPr>
              <w:numPr>
                <w:ilvl w:val="0"/>
                <w:numId w:val="45"/>
              </w:numPr>
              <w:tabs>
                <w:tab w:val="center" w:pos="6979"/>
              </w:tabs>
              <w:rPr>
                <w:rFonts w:ascii="Arial" w:eastAsia="Arial" w:hAnsi="Arial" w:cs="Arial"/>
                <w:sz w:val="22"/>
                <w:szCs w:val="22"/>
              </w:rPr>
            </w:pPr>
            <w:r w:rsidRPr="00644B59">
              <w:rPr>
                <w:rFonts w:ascii="Arial" w:eastAsia="Arial" w:hAnsi="Arial" w:cs="Arial"/>
                <w:sz w:val="22"/>
                <w:szCs w:val="22"/>
              </w:rPr>
              <w:t>continuous reduction in delayed pathways of 5% (based on agreed baseline)</w:t>
            </w:r>
          </w:p>
        </w:tc>
        <w:tc>
          <w:tcPr>
            <w:tcW w:w="3033" w:type="dxa"/>
            <w:vMerge/>
            <w:vAlign w:val="center"/>
          </w:tcPr>
          <w:p w14:paraId="56378CBF" w14:textId="365E991C" w:rsidR="00CF6C09" w:rsidRPr="00644B59" w:rsidRDefault="00CF6C09" w:rsidP="00DF64E6">
            <w:pPr>
              <w:tabs>
                <w:tab w:val="center" w:pos="6979"/>
              </w:tabs>
              <w:rPr>
                <w:rFonts w:ascii="Arial" w:eastAsia="Arial" w:hAnsi="Arial" w:cs="Arial"/>
                <w:sz w:val="22"/>
                <w:szCs w:val="22"/>
              </w:rPr>
            </w:pPr>
          </w:p>
        </w:tc>
      </w:tr>
      <w:tr w:rsidR="00CF6C09" w:rsidRPr="00644B59" w14:paraId="252B7ED7" w14:textId="77777777" w:rsidTr="00094267">
        <w:trPr>
          <w:trHeight w:val="312"/>
        </w:trPr>
        <w:tc>
          <w:tcPr>
            <w:tcW w:w="2405" w:type="dxa"/>
            <w:vMerge w:val="restart"/>
          </w:tcPr>
          <w:p w14:paraId="4B1DAC55" w14:textId="77777777" w:rsidR="00CF6C09" w:rsidRPr="00644B59" w:rsidRDefault="00CF6C09">
            <w:pPr>
              <w:tabs>
                <w:tab w:val="center" w:pos="6979"/>
              </w:tabs>
              <w:rPr>
                <w:rFonts w:ascii="Arial" w:eastAsia="Arial" w:hAnsi="Arial" w:cs="Arial"/>
                <w:sz w:val="22"/>
                <w:szCs w:val="22"/>
              </w:rPr>
            </w:pPr>
            <w:proofErr w:type="gramStart"/>
            <w:r w:rsidRPr="00644B59">
              <w:rPr>
                <w:rFonts w:ascii="Arial" w:eastAsia="Arial" w:hAnsi="Arial" w:cs="Arial"/>
                <w:sz w:val="22"/>
                <w:szCs w:val="22"/>
              </w:rPr>
              <w:t>In order to</w:t>
            </w:r>
            <w:proofErr w:type="gramEnd"/>
            <w:r w:rsidRPr="00644B59">
              <w:rPr>
                <w:rFonts w:ascii="Arial" w:eastAsia="Arial" w:hAnsi="Arial" w:cs="Arial"/>
                <w:sz w:val="22"/>
                <w:szCs w:val="22"/>
              </w:rPr>
              <w:t xml:space="preserve"> be de-escalated to the next level of intervention for adult mental health, the health board must demonstrate progress over two quarters against: </w:t>
            </w:r>
          </w:p>
        </w:tc>
        <w:tc>
          <w:tcPr>
            <w:tcW w:w="8647" w:type="dxa"/>
            <w:gridSpan w:val="2"/>
          </w:tcPr>
          <w:p w14:paraId="4C69279F" w14:textId="77777777" w:rsidR="00CF6C09" w:rsidRPr="00644B59" w:rsidRDefault="00CF6C09" w:rsidP="00D07A4C">
            <w:pPr>
              <w:numPr>
                <w:ilvl w:val="0"/>
                <w:numId w:val="46"/>
              </w:numPr>
              <w:tabs>
                <w:tab w:val="center" w:pos="6979"/>
              </w:tabs>
              <w:rPr>
                <w:rFonts w:ascii="Arial" w:eastAsia="Arial" w:hAnsi="Arial" w:cs="Arial"/>
                <w:sz w:val="22"/>
                <w:szCs w:val="22"/>
              </w:rPr>
            </w:pPr>
            <w:r w:rsidRPr="00644B59">
              <w:rPr>
                <w:rFonts w:ascii="Arial" w:eastAsia="Arial" w:hAnsi="Arial" w:cs="Arial"/>
                <w:sz w:val="22"/>
                <w:szCs w:val="22"/>
              </w:rPr>
              <w:t>80% of LPMHSS mental health assessments undertaken within 28-days from the date of receipt of referral</w:t>
            </w:r>
          </w:p>
        </w:tc>
        <w:tc>
          <w:tcPr>
            <w:tcW w:w="3033" w:type="dxa"/>
            <w:vMerge w:val="restart"/>
            <w:vAlign w:val="center"/>
          </w:tcPr>
          <w:p w14:paraId="7921EA6E" w14:textId="6BEF740D" w:rsidR="00CF6C09" w:rsidRPr="00644B59" w:rsidRDefault="00CF6C09" w:rsidP="00DF64E6">
            <w:pPr>
              <w:tabs>
                <w:tab w:val="center" w:pos="6979"/>
              </w:tabs>
              <w:rPr>
                <w:rFonts w:ascii="Arial" w:eastAsia="Arial" w:hAnsi="Arial" w:cs="Arial"/>
                <w:sz w:val="22"/>
                <w:szCs w:val="22"/>
              </w:rPr>
            </w:pPr>
            <w:r w:rsidRPr="00644B59">
              <w:rPr>
                <w:rFonts w:ascii="Arial" w:eastAsia="Arial" w:hAnsi="Arial" w:cs="Arial"/>
                <w:sz w:val="22"/>
                <w:szCs w:val="22"/>
              </w:rPr>
              <w:t xml:space="preserve">Mental Health section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6</w:t>
            </w:r>
            <w:r w:rsidR="002D282F" w:rsidRPr="00644B59">
              <w:rPr>
                <w:rFonts w:ascii="Arial" w:eastAsia="Arial" w:hAnsi="Arial" w:cs="Arial"/>
                <w:sz w:val="22"/>
                <w:szCs w:val="22"/>
              </w:rPr>
              <w:t>5</w:t>
            </w:r>
            <w:r w:rsidRPr="00644B59">
              <w:rPr>
                <w:rFonts w:ascii="Arial" w:eastAsia="Arial" w:hAnsi="Arial" w:cs="Arial"/>
                <w:sz w:val="22"/>
                <w:szCs w:val="22"/>
              </w:rPr>
              <w:t>-6</w:t>
            </w:r>
            <w:r w:rsidR="006E6EEE" w:rsidRPr="00644B59">
              <w:rPr>
                <w:rFonts w:ascii="Arial" w:eastAsia="Arial" w:hAnsi="Arial" w:cs="Arial"/>
                <w:sz w:val="22"/>
                <w:szCs w:val="22"/>
              </w:rPr>
              <w:t>6</w:t>
            </w:r>
          </w:p>
        </w:tc>
      </w:tr>
      <w:tr w:rsidR="00CF6C09" w:rsidRPr="00644B59" w14:paraId="7E80C761" w14:textId="77777777" w:rsidTr="00094267">
        <w:trPr>
          <w:trHeight w:val="81"/>
        </w:trPr>
        <w:tc>
          <w:tcPr>
            <w:tcW w:w="2405" w:type="dxa"/>
            <w:vMerge/>
          </w:tcPr>
          <w:p w14:paraId="10ADC1C5" w14:textId="77777777" w:rsidR="00CF6C09" w:rsidRPr="00644B59" w:rsidRDefault="00CF6C09">
            <w:pPr>
              <w:tabs>
                <w:tab w:val="center" w:pos="6979"/>
              </w:tabs>
              <w:rPr>
                <w:rFonts w:ascii="Arial" w:eastAsia="Arial" w:hAnsi="Arial" w:cs="Arial"/>
                <w:sz w:val="22"/>
                <w:szCs w:val="22"/>
              </w:rPr>
            </w:pPr>
          </w:p>
        </w:tc>
        <w:tc>
          <w:tcPr>
            <w:tcW w:w="8647" w:type="dxa"/>
            <w:gridSpan w:val="2"/>
          </w:tcPr>
          <w:p w14:paraId="74EF56DD" w14:textId="77777777" w:rsidR="00CF6C09" w:rsidRPr="00644B59" w:rsidRDefault="00CF6C09" w:rsidP="00D07A4C">
            <w:pPr>
              <w:pStyle w:val="ListParagraph"/>
              <w:numPr>
                <w:ilvl w:val="0"/>
                <w:numId w:val="56"/>
              </w:numPr>
              <w:tabs>
                <w:tab w:val="center" w:pos="6979"/>
              </w:tabs>
              <w:rPr>
                <w:rFonts w:ascii="Arial" w:eastAsia="Arial" w:hAnsi="Arial" w:cs="Arial"/>
                <w:sz w:val="22"/>
                <w:szCs w:val="22"/>
              </w:rPr>
            </w:pPr>
            <w:r w:rsidRPr="00644B59">
              <w:rPr>
                <w:rFonts w:ascii="Arial" w:eastAsia="Arial" w:hAnsi="Arial" w:cs="Arial"/>
                <w:sz w:val="22"/>
                <w:szCs w:val="22"/>
              </w:rPr>
              <w:t>65% of therapeutic interventions started within 28-days following an assessment by LPMHSS</w:t>
            </w:r>
          </w:p>
        </w:tc>
        <w:tc>
          <w:tcPr>
            <w:tcW w:w="3033" w:type="dxa"/>
            <w:vMerge/>
            <w:vAlign w:val="center"/>
          </w:tcPr>
          <w:p w14:paraId="1CE4543F" w14:textId="1BE1C461" w:rsidR="00CF6C09" w:rsidRPr="00644B59" w:rsidRDefault="00CF6C09" w:rsidP="00DF64E6">
            <w:pPr>
              <w:tabs>
                <w:tab w:val="center" w:pos="6979"/>
              </w:tabs>
              <w:rPr>
                <w:rFonts w:ascii="Arial" w:eastAsia="Arial" w:hAnsi="Arial" w:cs="Arial"/>
                <w:sz w:val="22"/>
                <w:szCs w:val="22"/>
              </w:rPr>
            </w:pPr>
          </w:p>
        </w:tc>
      </w:tr>
      <w:tr w:rsidR="00CF6C09" w:rsidRPr="00644B59" w14:paraId="55577863" w14:textId="77777777" w:rsidTr="00094267">
        <w:trPr>
          <w:trHeight w:val="84"/>
        </w:trPr>
        <w:tc>
          <w:tcPr>
            <w:tcW w:w="2405" w:type="dxa"/>
            <w:vMerge/>
          </w:tcPr>
          <w:p w14:paraId="2D6DD3EB" w14:textId="77777777" w:rsidR="00CF6C09" w:rsidRPr="00644B59" w:rsidRDefault="00CF6C09">
            <w:pPr>
              <w:tabs>
                <w:tab w:val="center" w:pos="6979"/>
              </w:tabs>
              <w:rPr>
                <w:rFonts w:ascii="Arial" w:eastAsia="Arial" w:hAnsi="Arial" w:cs="Arial"/>
                <w:sz w:val="22"/>
                <w:szCs w:val="22"/>
              </w:rPr>
            </w:pPr>
          </w:p>
        </w:tc>
        <w:tc>
          <w:tcPr>
            <w:tcW w:w="8647" w:type="dxa"/>
            <w:gridSpan w:val="2"/>
          </w:tcPr>
          <w:p w14:paraId="6967A5A0" w14:textId="77777777" w:rsidR="00CF6C09" w:rsidRPr="00644B59" w:rsidRDefault="00CF6C09" w:rsidP="00D07A4C">
            <w:pPr>
              <w:numPr>
                <w:ilvl w:val="0"/>
                <w:numId w:val="46"/>
              </w:numPr>
              <w:tabs>
                <w:tab w:val="center" w:pos="6979"/>
              </w:tabs>
              <w:rPr>
                <w:rFonts w:ascii="Arial" w:eastAsia="Arial" w:hAnsi="Arial" w:cs="Arial"/>
                <w:sz w:val="22"/>
                <w:szCs w:val="22"/>
              </w:rPr>
            </w:pPr>
            <w:r w:rsidRPr="00644B59">
              <w:rPr>
                <w:rFonts w:ascii="Arial" w:eastAsia="Arial" w:hAnsi="Arial" w:cs="Arial"/>
                <w:sz w:val="22"/>
                <w:szCs w:val="22"/>
              </w:rPr>
              <w:t>80% of health board residents in receipt of secondary mental health services who have a valid care and treatment plan</w:t>
            </w:r>
          </w:p>
        </w:tc>
        <w:tc>
          <w:tcPr>
            <w:tcW w:w="3033" w:type="dxa"/>
            <w:vMerge/>
            <w:vAlign w:val="center"/>
          </w:tcPr>
          <w:p w14:paraId="4849E15D" w14:textId="3F377B34" w:rsidR="00CF6C09" w:rsidRPr="00644B59" w:rsidRDefault="00CF6C09" w:rsidP="00DF64E6">
            <w:pPr>
              <w:tabs>
                <w:tab w:val="center" w:pos="6979"/>
              </w:tabs>
              <w:rPr>
                <w:rFonts w:ascii="Arial" w:eastAsia="Arial" w:hAnsi="Arial" w:cs="Arial"/>
                <w:sz w:val="22"/>
                <w:szCs w:val="22"/>
              </w:rPr>
            </w:pPr>
          </w:p>
        </w:tc>
      </w:tr>
      <w:tr w:rsidR="00CF6C09" w:rsidRPr="00644B59" w14:paraId="0C5AE177" w14:textId="77777777" w:rsidTr="00094267">
        <w:trPr>
          <w:trHeight w:val="1266"/>
        </w:trPr>
        <w:tc>
          <w:tcPr>
            <w:tcW w:w="2405" w:type="dxa"/>
            <w:vMerge w:val="restart"/>
          </w:tcPr>
          <w:p w14:paraId="1AD701D0" w14:textId="77777777" w:rsidR="00DD6AC8" w:rsidRPr="00644B59" w:rsidRDefault="00CF6C09">
            <w:pPr>
              <w:tabs>
                <w:tab w:val="center" w:pos="6979"/>
              </w:tabs>
              <w:rPr>
                <w:rFonts w:ascii="Arial" w:eastAsia="Arial" w:hAnsi="Arial" w:cs="Arial"/>
                <w:b/>
                <w:sz w:val="22"/>
                <w:szCs w:val="22"/>
              </w:rPr>
            </w:pPr>
            <w:r w:rsidRPr="00644B59">
              <w:rPr>
                <w:rFonts w:ascii="Arial" w:eastAsia="Arial" w:hAnsi="Arial" w:cs="Arial"/>
                <w:b/>
                <w:sz w:val="22"/>
                <w:szCs w:val="22"/>
              </w:rPr>
              <w:t>Population health and prevention </w:t>
            </w:r>
            <w:r w:rsidR="00DD6AC8" w:rsidRPr="00644B59">
              <w:rPr>
                <w:rFonts w:ascii="Arial" w:eastAsia="Arial" w:hAnsi="Arial" w:cs="Arial"/>
                <w:b/>
                <w:sz w:val="22"/>
                <w:szCs w:val="22"/>
              </w:rPr>
              <w:t xml:space="preserve">  </w:t>
            </w:r>
          </w:p>
          <w:p w14:paraId="17B2525F" w14:textId="23935C87" w:rsidR="00CF6C09" w:rsidRPr="00644B59" w:rsidRDefault="00CF6C09">
            <w:pPr>
              <w:tabs>
                <w:tab w:val="center" w:pos="6979"/>
              </w:tabs>
              <w:rPr>
                <w:rFonts w:ascii="Arial" w:eastAsia="Arial" w:hAnsi="Arial" w:cs="Arial"/>
                <w:b/>
                <w:sz w:val="22"/>
                <w:szCs w:val="22"/>
              </w:rPr>
            </w:pPr>
            <w:r w:rsidRPr="00644B59">
              <w:rPr>
                <w:rFonts w:ascii="Arial" w:eastAsia="Arial" w:hAnsi="Arial" w:cs="Arial"/>
                <w:b/>
                <w:sz w:val="22"/>
                <w:szCs w:val="22"/>
              </w:rPr>
              <w:t>intervention</w:t>
            </w:r>
          </w:p>
          <w:p w14:paraId="2F0EC946" w14:textId="77777777" w:rsidR="00CF6C09" w:rsidRPr="00644B59" w:rsidRDefault="00CF6C09">
            <w:pPr>
              <w:tabs>
                <w:tab w:val="center" w:pos="6979"/>
              </w:tabs>
              <w:rPr>
                <w:rFonts w:ascii="Arial" w:eastAsia="Arial" w:hAnsi="Arial" w:cs="Arial"/>
                <w:sz w:val="22"/>
                <w:szCs w:val="22"/>
              </w:rPr>
            </w:pPr>
          </w:p>
          <w:p w14:paraId="654C5633" w14:textId="77777777" w:rsidR="00CF6C09" w:rsidRPr="00644B59" w:rsidRDefault="00CF6C09">
            <w:pPr>
              <w:tabs>
                <w:tab w:val="center" w:pos="6979"/>
              </w:tabs>
              <w:rPr>
                <w:rFonts w:ascii="Arial" w:eastAsia="Arial" w:hAnsi="Arial" w:cs="Arial"/>
                <w:sz w:val="22"/>
                <w:szCs w:val="22"/>
              </w:rPr>
            </w:pPr>
            <w:proofErr w:type="gramStart"/>
            <w:r w:rsidRPr="00644B59">
              <w:rPr>
                <w:rFonts w:ascii="Arial" w:eastAsia="Arial" w:hAnsi="Arial" w:cs="Arial"/>
                <w:sz w:val="22"/>
                <w:szCs w:val="22"/>
              </w:rPr>
              <w:t>In order to</w:t>
            </w:r>
            <w:proofErr w:type="gramEnd"/>
            <w:r w:rsidRPr="00644B59">
              <w:rPr>
                <w:rFonts w:ascii="Arial" w:eastAsia="Arial" w:hAnsi="Arial" w:cs="Arial"/>
                <w:sz w:val="22"/>
                <w:szCs w:val="22"/>
              </w:rPr>
              <w:t xml:space="preserve"> be de-escalated to the next level of intervention for population health and prevention, the health board must demonstrate progress over 2 consecutive quarters for: </w:t>
            </w:r>
          </w:p>
          <w:p w14:paraId="3C93BF37" w14:textId="77777777" w:rsidR="00CF6C09" w:rsidRPr="00644B59" w:rsidRDefault="00CF6C09">
            <w:pPr>
              <w:tabs>
                <w:tab w:val="center" w:pos="6979"/>
              </w:tabs>
              <w:rPr>
                <w:rFonts w:ascii="Arial" w:eastAsia="Arial" w:hAnsi="Arial" w:cs="Arial"/>
                <w:sz w:val="22"/>
                <w:szCs w:val="22"/>
              </w:rPr>
            </w:pPr>
          </w:p>
        </w:tc>
        <w:tc>
          <w:tcPr>
            <w:tcW w:w="8647" w:type="dxa"/>
            <w:gridSpan w:val="2"/>
          </w:tcPr>
          <w:p w14:paraId="0B1B6EE9" w14:textId="77777777" w:rsidR="00CF6C09" w:rsidRPr="00644B59" w:rsidRDefault="00CF6C09" w:rsidP="00D07A4C">
            <w:pPr>
              <w:numPr>
                <w:ilvl w:val="0"/>
                <w:numId w:val="50"/>
              </w:numPr>
              <w:tabs>
                <w:tab w:val="center" w:pos="6979"/>
              </w:tabs>
              <w:rPr>
                <w:rFonts w:ascii="Arial" w:eastAsia="Arial" w:hAnsi="Arial" w:cs="Arial"/>
                <w:sz w:val="22"/>
                <w:szCs w:val="22"/>
              </w:rPr>
            </w:pPr>
            <w:r w:rsidRPr="00644B59">
              <w:rPr>
                <w:rFonts w:ascii="Arial" w:eastAsia="Arial" w:hAnsi="Arial" w:cs="Arial"/>
                <w:sz w:val="22"/>
                <w:szCs w:val="22"/>
              </w:rPr>
              <w:t>the percentage of children up to date with scheduled vaccinations by age 5 to be in line with the all-Wales average</w:t>
            </w:r>
          </w:p>
        </w:tc>
        <w:tc>
          <w:tcPr>
            <w:tcW w:w="3033" w:type="dxa"/>
            <w:vMerge w:val="restart"/>
            <w:vAlign w:val="center"/>
          </w:tcPr>
          <w:p w14:paraId="367A9086" w14:textId="2BFEF6CB" w:rsidR="00CF6C09" w:rsidRPr="00644B59" w:rsidRDefault="00CF6C09" w:rsidP="00DF64E6">
            <w:pPr>
              <w:tabs>
                <w:tab w:val="center" w:pos="6979"/>
              </w:tabs>
              <w:rPr>
                <w:rFonts w:ascii="Arial" w:eastAsia="Arial" w:hAnsi="Arial" w:cs="Arial"/>
                <w:sz w:val="22"/>
                <w:szCs w:val="22"/>
              </w:rPr>
            </w:pPr>
            <w:r w:rsidRPr="00644B59">
              <w:rPr>
                <w:rFonts w:ascii="Arial" w:eastAsia="Arial" w:hAnsi="Arial" w:cs="Arial"/>
                <w:sz w:val="22"/>
                <w:szCs w:val="22"/>
              </w:rPr>
              <w:t xml:space="preserve">Population Health Strategic Portfolio section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0270F5" w:rsidRPr="00644B59">
              <w:rPr>
                <w:rFonts w:ascii="Arial" w:eastAsia="Arial" w:hAnsi="Arial" w:cs="Arial"/>
                <w:sz w:val="22"/>
                <w:szCs w:val="22"/>
              </w:rPr>
              <w:t>3</w:t>
            </w:r>
            <w:r w:rsidR="001F0840" w:rsidRPr="00644B59">
              <w:rPr>
                <w:rFonts w:ascii="Arial" w:eastAsia="Arial" w:hAnsi="Arial" w:cs="Arial"/>
                <w:sz w:val="22"/>
                <w:szCs w:val="22"/>
              </w:rPr>
              <w:t>7</w:t>
            </w:r>
            <w:r w:rsidR="000270F5" w:rsidRPr="00644B59">
              <w:rPr>
                <w:rFonts w:ascii="Arial" w:eastAsia="Arial" w:hAnsi="Arial" w:cs="Arial"/>
                <w:sz w:val="22"/>
                <w:szCs w:val="22"/>
              </w:rPr>
              <w:t>-</w:t>
            </w:r>
            <w:r w:rsidR="001F0840" w:rsidRPr="00644B59">
              <w:rPr>
                <w:rFonts w:ascii="Arial" w:eastAsia="Arial" w:hAnsi="Arial" w:cs="Arial"/>
                <w:sz w:val="22"/>
                <w:szCs w:val="22"/>
              </w:rPr>
              <w:t>38</w:t>
            </w:r>
          </w:p>
          <w:p w14:paraId="17074125" w14:textId="61882348" w:rsidR="00CF6C09" w:rsidRPr="00644B59" w:rsidRDefault="00CF6C09" w:rsidP="00DF64E6">
            <w:pPr>
              <w:tabs>
                <w:tab w:val="center" w:pos="6979"/>
              </w:tabs>
              <w:rPr>
                <w:rFonts w:ascii="Arial" w:eastAsia="Arial" w:hAnsi="Arial" w:cs="Arial"/>
                <w:sz w:val="22"/>
                <w:szCs w:val="22"/>
              </w:rPr>
            </w:pPr>
            <w:r w:rsidRPr="00644B59">
              <w:rPr>
                <w:rFonts w:ascii="Arial" w:eastAsia="Arial" w:hAnsi="Arial" w:cs="Arial"/>
                <w:sz w:val="22"/>
                <w:szCs w:val="22"/>
              </w:rPr>
              <w:t>(inc. plan on a page for priority actions)</w:t>
            </w:r>
          </w:p>
        </w:tc>
      </w:tr>
      <w:tr w:rsidR="00CF6C09" w:rsidRPr="00644B59" w14:paraId="194378A4" w14:textId="77777777" w:rsidTr="00094267">
        <w:trPr>
          <w:trHeight w:val="113"/>
        </w:trPr>
        <w:tc>
          <w:tcPr>
            <w:tcW w:w="2405" w:type="dxa"/>
            <w:vMerge/>
          </w:tcPr>
          <w:p w14:paraId="15884E7A" w14:textId="77777777" w:rsidR="00CF6C09" w:rsidRPr="00644B59" w:rsidRDefault="00CF6C09">
            <w:pPr>
              <w:tabs>
                <w:tab w:val="center" w:pos="6979"/>
              </w:tabs>
              <w:rPr>
                <w:rFonts w:ascii="Arial" w:eastAsia="Arial" w:hAnsi="Arial" w:cs="Arial"/>
                <w:b/>
                <w:sz w:val="22"/>
                <w:szCs w:val="22"/>
              </w:rPr>
            </w:pPr>
          </w:p>
        </w:tc>
        <w:tc>
          <w:tcPr>
            <w:tcW w:w="8647" w:type="dxa"/>
            <w:gridSpan w:val="2"/>
          </w:tcPr>
          <w:p w14:paraId="2937534C" w14:textId="77777777" w:rsidR="00CF6C09" w:rsidRPr="00644B59" w:rsidRDefault="00CF6C09" w:rsidP="00D07A4C">
            <w:pPr>
              <w:numPr>
                <w:ilvl w:val="0"/>
                <w:numId w:val="50"/>
              </w:numPr>
              <w:tabs>
                <w:tab w:val="center" w:pos="6979"/>
              </w:tabs>
              <w:rPr>
                <w:rFonts w:ascii="Arial" w:eastAsia="Arial" w:hAnsi="Arial" w:cs="Arial"/>
                <w:sz w:val="22"/>
                <w:szCs w:val="22"/>
              </w:rPr>
            </w:pPr>
            <w:r w:rsidRPr="00644B59">
              <w:rPr>
                <w:rFonts w:ascii="Arial" w:eastAsia="Arial" w:hAnsi="Arial" w:cs="Arial"/>
                <w:sz w:val="22"/>
                <w:szCs w:val="22"/>
              </w:rPr>
              <w:t>HPV vaccine uptake rate for children by the age of 15 to be in line with all-Wales average</w:t>
            </w:r>
          </w:p>
        </w:tc>
        <w:tc>
          <w:tcPr>
            <w:tcW w:w="3033" w:type="dxa"/>
            <w:vMerge/>
            <w:vAlign w:val="center"/>
          </w:tcPr>
          <w:p w14:paraId="2A5BA7DC" w14:textId="6BF107E9" w:rsidR="00CF6C09" w:rsidRPr="00644B59" w:rsidRDefault="00CF6C09" w:rsidP="00DF64E6">
            <w:pPr>
              <w:tabs>
                <w:tab w:val="center" w:pos="6979"/>
              </w:tabs>
              <w:rPr>
                <w:rFonts w:ascii="Arial" w:eastAsia="Arial" w:hAnsi="Arial" w:cs="Arial"/>
                <w:sz w:val="22"/>
                <w:szCs w:val="22"/>
              </w:rPr>
            </w:pPr>
          </w:p>
        </w:tc>
      </w:tr>
      <w:tr w:rsidR="00CF6C09" w:rsidRPr="00644B59" w14:paraId="120749AE" w14:textId="77777777" w:rsidTr="00094267">
        <w:trPr>
          <w:trHeight w:val="844"/>
        </w:trPr>
        <w:tc>
          <w:tcPr>
            <w:tcW w:w="2405" w:type="dxa"/>
            <w:vMerge/>
          </w:tcPr>
          <w:p w14:paraId="4C77FDA0" w14:textId="77777777" w:rsidR="00CF6C09" w:rsidRPr="00644B59" w:rsidRDefault="00CF6C09">
            <w:pPr>
              <w:tabs>
                <w:tab w:val="center" w:pos="6979"/>
              </w:tabs>
              <w:rPr>
                <w:rFonts w:ascii="Arial" w:eastAsia="Arial" w:hAnsi="Arial" w:cs="Arial"/>
                <w:b/>
                <w:sz w:val="22"/>
                <w:szCs w:val="22"/>
              </w:rPr>
            </w:pPr>
          </w:p>
        </w:tc>
        <w:tc>
          <w:tcPr>
            <w:tcW w:w="8647" w:type="dxa"/>
            <w:gridSpan w:val="2"/>
          </w:tcPr>
          <w:p w14:paraId="3249B8FE" w14:textId="77777777" w:rsidR="00CF6C09" w:rsidRPr="00644B59" w:rsidRDefault="00CF6C09" w:rsidP="00D07A4C">
            <w:pPr>
              <w:numPr>
                <w:ilvl w:val="0"/>
                <w:numId w:val="50"/>
              </w:numPr>
              <w:tabs>
                <w:tab w:val="center" w:pos="6979"/>
              </w:tabs>
              <w:rPr>
                <w:rFonts w:ascii="Arial" w:eastAsia="Arial" w:hAnsi="Arial" w:cs="Arial"/>
                <w:sz w:val="22"/>
                <w:szCs w:val="22"/>
              </w:rPr>
            </w:pPr>
            <w:r w:rsidRPr="00644B59">
              <w:rPr>
                <w:rFonts w:ascii="Arial" w:eastAsia="Arial" w:hAnsi="Arial" w:cs="Arial"/>
                <w:sz w:val="22"/>
                <w:szCs w:val="22"/>
              </w:rPr>
              <w:t>the percentage of adult smokers who make a quit attempt via smoking cessation services towards the target compliance over the 12-month period measure</w:t>
            </w:r>
          </w:p>
        </w:tc>
        <w:tc>
          <w:tcPr>
            <w:tcW w:w="3033" w:type="dxa"/>
            <w:vMerge/>
            <w:vAlign w:val="center"/>
          </w:tcPr>
          <w:p w14:paraId="3CF1599A" w14:textId="079F6AFC" w:rsidR="00CF6C09" w:rsidRPr="00644B59" w:rsidRDefault="00CF6C09" w:rsidP="00DF64E6">
            <w:pPr>
              <w:tabs>
                <w:tab w:val="center" w:pos="6979"/>
              </w:tabs>
              <w:rPr>
                <w:rFonts w:ascii="Arial" w:eastAsia="Arial" w:hAnsi="Arial" w:cs="Arial"/>
                <w:sz w:val="22"/>
                <w:szCs w:val="22"/>
              </w:rPr>
            </w:pPr>
          </w:p>
        </w:tc>
      </w:tr>
      <w:tr w:rsidR="000270F5" w:rsidRPr="00644B59" w14:paraId="3B8E19BE" w14:textId="77777777" w:rsidTr="00094267">
        <w:trPr>
          <w:trHeight w:val="81"/>
        </w:trPr>
        <w:tc>
          <w:tcPr>
            <w:tcW w:w="2405" w:type="dxa"/>
            <w:vMerge/>
          </w:tcPr>
          <w:p w14:paraId="3CA25ECB" w14:textId="77777777" w:rsidR="000270F5" w:rsidRPr="00644B59" w:rsidRDefault="000270F5">
            <w:pPr>
              <w:tabs>
                <w:tab w:val="center" w:pos="6979"/>
              </w:tabs>
              <w:rPr>
                <w:rFonts w:ascii="Arial" w:eastAsia="Arial" w:hAnsi="Arial" w:cs="Arial"/>
                <w:b/>
                <w:sz w:val="22"/>
                <w:szCs w:val="22"/>
              </w:rPr>
            </w:pPr>
          </w:p>
        </w:tc>
        <w:tc>
          <w:tcPr>
            <w:tcW w:w="8647" w:type="dxa"/>
            <w:gridSpan w:val="2"/>
          </w:tcPr>
          <w:p w14:paraId="3C1B6FA2" w14:textId="77777777" w:rsidR="000270F5" w:rsidRPr="00644B59" w:rsidRDefault="000270F5" w:rsidP="00D07A4C">
            <w:pPr>
              <w:numPr>
                <w:ilvl w:val="0"/>
                <w:numId w:val="50"/>
              </w:numPr>
              <w:tabs>
                <w:tab w:val="center" w:pos="6979"/>
              </w:tabs>
              <w:rPr>
                <w:rFonts w:ascii="Arial" w:eastAsia="Arial" w:hAnsi="Arial" w:cs="Arial"/>
                <w:sz w:val="22"/>
                <w:szCs w:val="22"/>
              </w:rPr>
            </w:pPr>
            <w:r w:rsidRPr="00644B59">
              <w:rPr>
                <w:rFonts w:ascii="Arial" w:eastAsia="Arial" w:hAnsi="Arial" w:cs="Arial"/>
                <w:sz w:val="22"/>
                <w:szCs w:val="22"/>
              </w:rPr>
              <w:t>positive action taken to mitigate the General Medical Services sustainability risk register of 2025</w:t>
            </w:r>
          </w:p>
        </w:tc>
        <w:tc>
          <w:tcPr>
            <w:tcW w:w="3033" w:type="dxa"/>
            <w:vAlign w:val="center"/>
          </w:tcPr>
          <w:p w14:paraId="0396642F" w14:textId="2FAB0165" w:rsidR="000270F5" w:rsidRPr="00644B59" w:rsidRDefault="000270F5" w:rsidP="00DF64E6">
            <w:pPr>
              <w:tabs>
                <w:tab w:val="center" w:pos="6979"/>
              </w:tabs>
              <w:rPr>
                <w:rFonts w:ascii="Arial" w:eastAsia="Arial" w:hAnsi="Arial" w:cs="Arial"/>
                <w:sz w:val="22"/>
                <w:szCs w:val="22"/>
              </w:rPr>
            </w:pPr>
            <w:r w:rsidRPr="00644B59">
              <w:rPr>
                <w:rFonts w:ascii="Arial" w:eastAsia="Arial" w:hAnsi="Arial" w:cs="Arial"/>
                <w:sz w:val="22"/>
                <w:szCs w:val="22"/>
              </w:rPr>
              <w:t xml:space="preserve">Primary and </w:t>
            </w:r>
            <w:r w:rsidR="00136E8B" w:rsidRPr="00644B59">
              <w:rPr>
                <w:rFonts w:ascii="Arial" w:eastAsia="Arial" w:hAnsi="Arial" w:cs="Arial"/>
                <w:sz w:val="22"/>
                <w:szCs w:val="22"/>
              </w:rPr>
              <w:t>C</w:t>
            </w:r>
            <w:r w:rsidRPr="00644B59">
              <w:rPr>
                <w:rFonts w:ascii="Arial" w:eastAsia="Arial" w:hAnsi="Arial" w:cs="Arial"/>
                <w:sz w:val="22"/>
                <w:szCs w:val="22"/>
              </w:rPr>
              <w:t xml:space="preserve">ommunity </w:t>
            </w:r>
            <w:r w:rsidR="00136E8B" w:rsidRPr="00644B59">
              <w:rPr>
                <w:rFonts w:ascii="Arial" w:eastAsia="Arial" w:hAnsi="Arial" w:cs="Arial"/>
                <w:sz w:val="22"/>
                <w:szCs w:val="22"/>
              </w:rPr>
              <w:t>C</w:t>
            </w:r>
            <w:r w:rsidRPr="00644B59">
              <w:rPr>
                <w:rFonts w:ascii="Arial" w:eastAsia="Arial" w:hAnsi="Arial" w:cs="Arial"/>
                <w:sz w:val="22"/>
                <w:szCs w:val="22"/>
              </w:rPr>
              <w:t xml:space="preserve">are section 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5</w:t>
            </w:r>
            <w:r w:rsidR="00136E8B" w:rsidRPr="00644B59">
              <w:rPr>
                <w:rFonts w:ascii="Arial" w:eastAsia="Arial" w:hAnsi="Arial" w:cs="Arial"/>
                <w:sz w:val="22"/>
                <w:szCs w:val="22"/>
              </w:rPr>
              <w:t>5</w:t>
            </w:r>
            <w:r w:rsidR="00A568DA" w:rsidRPr="00644B59">
              <w:rPr>
                <w:rFonts w:ascii="Arial" w:eastAsia="Arial" w:hAnsi="Arial" w:cs="Arial"/>
                <w:sz w:val="22"/>
                <w:szCs w:val="22"/>
              </w:rPr>
              <w:t>-</w:t>
            </w:r>
            <w:r w:rsidRPr="00644B59">
              <w:rPr>
                <w:rFonts w:ascii="Arial" w:eastAsia="Arial" w:hAnsi="Arial" w:cs="Arial"/>
                <w:sz w:val="22"/>
                <w:szCs w:val="22"/>
              </w:rPr>
              <w:t>5</w:t>
            </w:r>
            <w:r w:rsidR="00136E8B" w:rsidRPr="00644B59">
              <w:rPr>
                <w:rFonts w:ascii="Arial" w:eastAsia="Arial" w:hAnsi="Arial" w:cs="Arial"/>
                <w:sz w:val="22"/>
                <w:szCs w:val="22"/>
              </w:rPr>
              <w:t>6</w:t>
            </w:r>
          </w:p>
        </w:tc>
      </w:tr>
      <w:tr w:rsidR="000270F5" w:rsidRPr="00644B59" w14:paraId="3538F23C" w14:textId="77777777" w:rsidTr="00094267">
        <w:trPr>
          <w:trHeight w:val="387"/>
        </w:trPr>
        <w:tc>
          <w:tcPr>
            <w:tcW w:w="2405" w:type="dxa"/>
            <w:vMerge/>
          </w:tcPr>
          <w:p w14:paraId="557E707A" w14:textId="77777777" w:rsidR="000270F5" w:rsidRPr="00644B59" w:rsidRDefault="000270F5">
            <w:pPr>
              <w:tabs>
                <w:tab w:val="center" w:pos="6979"/>
              </w:tabs>
              <w:rPr>
                <w:rFonts w:ascii="Arial" w:eastAsia="Arial" w:hAnsi="Arial" w:cs="Arial"/>
                <w:b/>
                <w:sz w:val="22"/>
                <w:szCs w:val="22"/>
              </w:rPr>
            </w:pPr>
          </w:p>
        </w:tc>
        <w:tc>
          <w:tcPr>
            <w:tcW w:w="8647" w:type="dxa"/>
            <w:gridSpan w:val="2"/>
          </w:tcPr>
          <w:p w14:paraId="6EADEC15" w14:textId="77777777" w:rsidR="000270F5" w:rsidRPr="00644B59" w:rsidRDefault="000270F5" w:rsidP="00D07A4C">
            <w:pPr>
              <w:numPr>
                <w:ilvl w:val="0"/>
                <w:numId w:val="50"/>
              </w:numPr>
              <w:tabs>
                <w:tab w:val="center" w:pos="6979"/>
              </w:tabs>
              <w:rPr>
                <w:rFonts w:ascii="Arial" w:eastAsia="Arial" w:hAnsi="Arial" w:cs="Arial"/>
                <w:sz w:val="22"/>
                <w:szCs w:val="22"/>
              </w:rPr>
            </w:pPr>
            <w:r w:rsidRPr="00644B59">
              <w:rPr>
                <w:rFonts w:ascii="Arial" w:eastAsia="Arial" w:hAnsi="Arial" w:cs="Arial"/>
                <w:sz w:val="22"/>
                <w:szCs w:val="22"/>
              </w:rPr>
              <w:t>positive action taken in response to the alarm outlier in the National Paediatric Diabetes Audit 2023 to 2024 for adjusted mean HbA1c (30.5%)</w:t>
            </w:r>
          </w:p>
        </w:tc>
        <w:tc>
          <w:tcPr>
            <w:tcW w:w="3033" w:type="dxa"/>
            <w:vAlign w:val="center"/>
          </w:tcPr>
          <w:p w14:paraId="209629F6" w14:textId="3247FC05" w:rsidR="00BD71F4" w:rsidRPr="00644B59" w:rsidRDefault="00BD71F4" w:rsidP="00BD71F4">
            <w:pPr>
              <w:tabs>
                <w:tab w:val="center" w:pos="6979"/>
              </w:tabs>
              <w:rPr>
                <w:rFonts w:ascii="Arial" w:eastAsia="Arial" w:hAnsi="Arial" w:cs="Arial"/>
                <w:sz w:val="22"/>
                <w:szCs w:val="22"/>
              </w:rPr>
            </w:pPr>
            <w:r w:rsidRPr="00644B59">
              <w:rPr>
                <w:rFonts w:ascii="Arial" w:eastAsia="Arial" w:hAnsi="Arial" w:cs="Arial"/>
                <w:sz w:val="22"/>
                <w:szCs w:val="22"/>
              </w:rPr>
              <w:t xml:space="preserve">Population Health Strategic Portfolio section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1F0840" w:rsidRPr="00644B59">
              <w:rPr>
                <w:rFonts w:ascii="Arial" w:eastAsia="Arial" w:hAnsi="Arial" w:cs="Arial"/>
                <w:sz w:val="22"/>
                <w:szCs w:val="22"/>
              </w:rPr>
              <w:t>37-38</w:t>
            </w:r>
          </w:p>
          <w:p w14:paraId="2146D3D2" w14:textId="3BD4819B" w:rsidR="000270F5" w:rsidRPr="00644B59" w:rsidRDefault="00BD71F4" w:rsidP="00BD71F4">
            <w:pPr>
              <w:tabs>
                <w:tab w:val="center" w:pos="6979"/>
              </w:tabs>
              <w:rPr>
                <w:rFonts w:ascii="Arial" w:eastAsia="Arial" w:hAnsi="Arial" w:cs="Arial"/>
                <w:sz w:val="22"/>
                <w:szCs w:val="22"/>
              </w:rPr>
            </w:pPr>
            <w:r w:rsidRPr="00644B59">
              <w:rPr>
                <w:rFonts w:ascii="Arial" w:eastAsia="Arial" w:hAnsi="Arial" w:cs="Arial"/>
                <w:sz w:val="22"/>
                <w:szCs w:val="22"/>
              </w:rPr>
              <w:t>(inc. plan on a page for priority actions)</w:t>
            </w:r>
          </w:p>
        </w:tc>
      </w:tr>
      <w:tr w:rsidR="000270F5" w:rsidRPr="00644B59" w14:paraId="2C6166EE" w14:textId="77777777" w:rsidTr="00094267">
        <w:trPr>
          <w:trHeight w:val="529"/>
        </w:trPr>
        <w:tc>
          <w:tcPr>
            <w:tcW w:w="2405" w:type="dxa"/>
            <w:vMerge w:val="restart"/>
          </w:tcPr>
          <w:p w14:paraId="64B1C48E" w14:textId="77777777" w:rsidR="000270F5" w:rsidRPr="00644B59" w:rsidRDefault="000270F5">
            <w:pPr>
              <w:tabs>
                <w:tab w:val="center" w:pos="6979"/>
              </w:tabs>
              <w:rPr>
                <w:rFonts w:ascii="Arial" w:eastAsia="Arial" w:hAnsi="Arial" w:cs="Arial"/>
                <w:b/>
                <w:sz w:val="22"/>
                <w:szCs w:val="22"/>
              </w:rPr>
            </w:pPr>
            <w:r w:rsidRPr="00644B59">
              <w:rPr>
                <w:rFonts w:ascii="Arial" w:eastAsia="Arial" w:hAnsi="Arial" w:cs="Arial"/>
                <w:b/>
                <w:sz w:val="22"/>
                <w:szCs w:val="22"/>
              </w:rPr>
              <w:t>Finance </w:t>
            </w:r>
          </w:p>
          <w:p w14:paraId="12CE76D9" w14:textId="77777777" w:rsidR="000270F5" w:rsidRPr="00644B59" w:rsidRDefault="000270F5">
            <w:pPr>
              <w:tabs>
                <w:tab w:val="center" w:pos="6979"/>
              </w:tabs>
              <w:rPr>
                <w:rFonts w:ascii="Arial" w:eastAsia="Arial" w:hAnsi="Arial" w:cs="Arial"/>
                <w:sz w:val="22"/>
                <w:szCs w:val="22"/>
              </w:rPr>
            </w:pPr>
          </w:p>
          <w:p w14:paraId="15B20E98" w14:textId="77777777" w:rsidR="000270F5" w:rsidRPr="00644B59" w:rsidRDefault="000270F5">
            <w:pPr>
              <w:tabs>
                <w:tab w:val="center" w:pos="6979"/>
              </w:tabs>
              <w:rPr>
                <w:rFonts w:ascii="Arial" w:eastAsia="Arial" w:hAnsi="Arial" w:cs="Arial"/>
                <w:sz w:val="22"/>
                <w:szCs w:val="22"/>
              </w:rPr>
            </w:pPr>
            <w:proofErr w:type="gramStart"/>
            <w:r w:rsidRPr="00644B59">
              <w:rPr>
                <w:rFonts w:ascii="Arial" w:eastAsia="Arial" w:hAnsi="Arial" w:cs="Arial"/>
                <w:sz w:val="22"/>
                <w:szCs w:val="22"/>
              </w:rPr>
              <w:t>In order for</w:t>
            </w:r>
            <w:proofErr w:type="gramEnd"/>
            <w:r w:rsidRPr="00644B59">
              <w:rPr>
                <w:rFonts w:ascii="Arial" w:eastAsia="Arial" w:hAnsi="Arial" w:cs="Arial"/>
                <w:sz w:val="22"/>
                <w:szCs w:val="22"/>
              </w:rPr>
              <w:t xml:space="preserve"> the health board to be de-escalated to the next level of intervention, they must meet the criteria set out on the right: </w:t>
            </w:r>
          </w:p>
          <w:p w14:paraId="6AE693B0" w14:textId="77777777" w:rsidR="000270F5" w:rsidRPr="00644B59" w:rsidRDefault="000270F5">
            <w:pPr>
              <w:tabs>
                <w:tab w:val="center" w:pos="6979"/>
              </w:tabs>
              <w:rPr>
                <w:rFonts w:ascii="Arial" w:eastAsia="Arial" w:hAnsi="Arial" w:cs="Arial"/>
                <w:sz w:val="22"/>
                <w:szCs w:val="22"/>
              </w:rPr>
            </w:pPr>
          </w:p>
        </w:tc>
        <w:tc>
          <w:tcPr>
            <w:tcW w:w="8647" w:type="dxa"/>
            <w:gridSpan w:val="2"/>
          </w:tcPr>
          <w:p w14:paraId="2ABCC92A" w14:textId="77777777" w:rsidR="000270F5" w:rsidRPr="00644B59" w:rsidRDefault="000270F5" w:rsidP="00D07A4C">
            <w:pPr>
              <w:numPr>
                <w:ilvl w:val="0"/>
                <w:numId w:val="49"/>
              </w:numPr>
              <w:tabs>
                <w:tab w:val="center" w:pos="6979"/>
              </w:tabs>
              <w:rPr>
                <w:rFonts w:ascii="Arial" w:eastAsia="Arial" w:hAnsi="Arial" w:cs="Arial"/>
                <w:sz w:val="22"/>
                <w:szCs w:val="22"/>
              </w:rPr>
            </w:pPr>
            <w:r w:rsidRPr="00644B59">
              <w:rPr>
                <w:rFonts w:ascii="Arial" w:eastAsia="Arial" w:hAnsi="Arial" w:cs="Arial"/>
                <w:sz w:val="22"/>
                <w:szCs w:val="22"/>
              </w:rPr>
              <w:t>Evidence (via submitted documentation) progress against each financial areas through an agreed bi-annual self-assessment.</w:t>
            </w:r>
          </w:p>
        </w:tc>
        <w:tc>
          <w:tcPr>
            <w:tcW w:w="3033" w:type="dxa"/>
            <w:shd w:val="clear" w:color="auto" w:fill="D9D9D9" w:themeFill="background1" w:themeFillShade="D9"/>
            <w:vAlign w:val="center"/>
          </w:tcPr>
          <w:p w14:paraId="277E1E69" w14:textId="6C98956C" w:rsidR="000270F5" w:rsidRPr="00644B59" w:rsidRDefault="000270F5" w:rsidP="00DF64E6">
            <w:pPr>
              <w:tabs>
                <w:tab w:val="center" w:pos="6979"/>
              </w:tabs>
              <w:rPr>
                <w:rFonts w:ascii="Arial" w:eastAsia="Arial" w:hAnsi="Arial" w:cs="Arial"/>
                <w:sz w:val="22"/>
                <w:szCs w:val="22"/>
              </w:rPr>
            </w:pPr>
          </w:p>
        </w:tc>
      </w:tr>
      <w:tr w:rsidR="00F6511D" w:rsidRPr="00644B59" w14:paraId="6BC084BE" w14:textId="77777777" w:rsidTr="00094267">
        <w:trPr>
          <w:trHeight w:val="534"/>
        </w:trPr>
        <w:tc>
          <w:tcPr>
            <w:tcW w:w="2405" w:type="dxa"/>
            <w:vMerge/>
          </w:tcPr>
          <w:p w14:paraId="2FB68890" w14:textId="77777777" w:rsidR="00F6511D" w:rsidRPr="00644B59" w:rsidRDefault="00F6511D">
            <w:pPr>
              <w:tabs>
                <w:tab w:val="center" w:pos="6979"/>
              </w:tabs>
              <w:rPr>
                <w:rFonts w:ascii="Arial" w:eastAsia="Arial" w:hAnsi="Arial" w:cs="Arial"/>
                <w:b/>
                <w:sz w:val="22"/>
                <w:szCs w:val="22"/>
              </w:rPr>
            </w:pPr>
          </w:p>
        </w:tc>
        <w:tc>
          <w:tcPr>
            <w:tcW w:w="8647" w:type="dxa"/>
            <w:gridSpan w:val="2"/>
          </w:tcPr>
          <w:p w14:paraId="08A1B676" w14:textId="77777777" w:rsidR="00F6511D" w:rsidRPr="00644B59" w:rsidRDefault="00F6511D" w:rsidP="00D07A4C">
            <w:pPr>
              <w:numPr>
                <w:ilvl w:val="0"/>
                <w:numId w:val="49"/>
              </w:numPr>
              <w:tabs>
                <w:tab w:val="center" w:pos="6979"/>
              </w:tabs>
              <w:rPr>
                <w:rFonts w:ascii="Arial" w:eastAsia="Arial" w:hAnsi="Arial" w:cs="Arial"/>
                <w:sz w:val="22"/>
                <w:szCs w:val="22"/>
              </w:rPr>
            </w:pPr>
            <w:r w:rsidRPr="00644B59">
              <w:rPr>
                <w:rFonts w:ascii="Arial" w:eastAsia="Arial" w:hAnsi="Arial" w:cs="Arial"/>
                <w:sz w:val="22"/>
                <w:szCs w:val="22"/>
              </w:rPr>
              <w:t xml:space="preserve">Demonstrate that there </w:t>
            </w:r>
            <w:proofErr w:type="gramStart"/>
            <w:r w:rsidRPr="00644B59">
              <w:rPr>
                <w:rFonts w:ascii="Arial" w:eastAsia="Arial" w:hAnsi="Arial" w:cs="Arial"/>
                <w:sz w:val="22"/>
                <w:szCs w:val="22"/>
              </w:rPr>
              <w:t>is</w:t>
            </w:r>
            <w:proofErr w:type="gramEnd"/>
            <w:r w:rsidRPr="00644B59">
              <w:rPr>
                <w:rFonts w:ascii="Arial" w:eastAsia="Arial" w:hAnsi="Arial" w:cs="Arial"/>
                <w:sz w:val="22"/>
                <w:szCs w:val="22"/>
              </w:rPr>
              <w:t xml:space="preserve"> robust financial governance and a financial control environment in place with risks minimised. </w:t>
            </w:r>
          </w:p>
        </w:tc>
        <w:tc>
          <w:tcPr>
            <w:tcW w:w="3033" w:type="dxa"/>
            <w:vMerge w:val="restart"/>
            <w:vAlign w:val="center"/>
          </w:tcPr>
          <w:p w14:paraId="633720BE" w14:textId="5719C37D" w:rsidR="00F6511D" w:rsidRPr="00644B59" w:rsidRDefault="00F6511D" w:rsidP="00F6511D">
            <w:pPr>
              <w:tabs>
                <w:tab w:val="center" w:pos="6979"/>
              </w:tabs>
              <w:rPr>
                <w:rFonts w:ascii="Arial" w:eastAsia="Arial" w:hAnsi="Arial" w:cs="Arial"/>
                <w:sz w:val="22"/>
                <w:szCs w:val="22"/>
              </w:rPr>
            </w:pPr>
            <w:r w:rsidRPr="00644B59">
              <w:rPr>
                <w:rFonts w:ascii="Arial" w:eastAsia="Arial" w:hAnsi="Arial" w:cs="Arial"/>
                <w:sz w:val="22"/>
                <w:szCs w:val="22"/>
              </w:rPr>
              <w:t xml:space="preserve">Finance section 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3A5B4C" w:rsidRPr="00644B59">
              <w:rPr>
                <w:rFonts w:ascii="Arial" w:eastAsia="Arial" w:hAnsi="Arial" w:cs="Arial"/>
                <w:sz w:val="22"/>
                <w:szCs w:val="22"/>
              </w:rPr>
              <w:t>73-</w:t>
            </w:r>
            <w:r w:rsidRPr="00644B59">
              <w:rPr>
                <w:rFonts w:ascii="Arial" w:eastAsia="Arial" w:hAnsi="Arial" w:cs="Arial"/>
                <w:sz w:val="22"/>
                <w:szCs w:val="22"/>
              </w:rPr>
              <w:t>74</w:t>
            </w:r>
          </w:p>
          <w:p w14:paraId="141C9BC5" w14:textId="77777777" w:rsidR="00F6511D" w:rsidRPr="00644B59" w:rsidRDefault="00F6511D" w:rsidP="00F6511D">
            <w:pPr>
              <w:tabs>
                <w:tab w:val="center" w:pos="6979"/>
              </w:tabs>
              <w:rPr>
                <w:rFonts w:ascii="Arial" w:eastAsia="Arial" w:hAnsi="Arial" w:cs="Arial"/>
                <w:sz w:val="22"/>
                <w:szCs w:val="22"/>
              </w:rPr>
            </w:pPr>
          </w:p>
          <w:p w14:paraId="3EE17E8C" w14:textId="1D01393A" w:rsidR="00F6511D" w:rsidRPr="00644B59" w:rsidRDefault="00F6511D" w:rsidP="00F6511D">
            <w:pPr>
              <w:tabs>
                <w:tab w:val="center" w:pos="6979"/>
              </w:tabs>
              <w:rPr>
                <w:rFonts w:ascii="Arial" w:eastAsia="Arial" w:hAnsi="Arial" w:cs="Arial"/>
                <w:sz w:val="22"/>
                <w:szCs w:val="22"/>
              </w:rPr>
            </w:pPr>
            <w:r w:rsidRPr="00644B59">
              <w:rPr>
                <w:rFonts w:ascii="Arial" w:eastAsia="Arial" w:hAnsi="Arial" w:cs="Arial"/>
                <w:sz w:val="22"/>
                <w:szCs w:val="22"/>
              </w:rPr>
              <w:t>Minimum Data Set</w:t>
            </w:r>
          </w:p>
        </w:tc>
      </w:tr>
      <w:tr w:rsidR="00F6511D" w:rsidRPr="00644B59" w14:paraId="66E08A9B" w14:textId="77777777" w:rsidTr="00094267">
        <w:trPr>
          <w:trHeight w:val="827"/>
        </w:trPr>
        <w:tc>
          <w:tcPr>
            <w:tcW w:w="2405" w:type="dxa"/>
            <w:vMerge/>
          </w:tcPr>
          <w:p w14:paraId="53B15C97" w14:textId="77777777" w:rsidR="00F6511D" w:rsidRPr="00644B59" w:rsidRDefault="00F6511D">
            <w:pPr>
              <w:tabs>
                <w:tab w:val="center" w:pos="6979"/>
              </w:tabs>
              <w:rPr>
                <w:rFonts w:ascii="Arial" w:eastAsia="Arial" w:hAnsi="Arial" w:cs="Arial"/>
                <w:b/>
                <w:sz w:val="22"/>
                <w:szCs w:val="22"/>
              </w:rPr>
            </w:pPr>
          </w:p>
        </w:tc>
        <w:tc>
          <w:tcPr>
            <w:tcW w:w="8647" w:type="dxa"/>
            <w:gridSpan w:val="2"/>
          </w:tcPr>
          <w:p w14:paraId="5639F887" w14:textId="77777777" w:rsidR="00F6511D" w:rsidRPr="00644B59" w:rsidRDefault="00F6511D" w:rsidP="00D07A4C">
            <w:pPr>
              <w:numPr>
                <w:ilvl w:val="0"/>
                <w:numId w:val="49"/>
              </w:numPr>
              <w:tabs>
                <w:tab w:val="center" w:pos="6979"/>
              </w:tabs>
              <w:rPr>
                <w:rFonts w:ascii="Arial" w:eastAsia="Arial" w:hAnsi="Arial" w:cs="Arial"/>
                <w:sz w:val="22"/>
                <w:szCs w:val="22"/>
              </w:rPr>
            </w:pPr>
            <w:r w:rsidRPr="00644B59">
              <w:rPr>
                <w:rFonts w:ascii="Arial" w:eastAsia="Arial" w:hAnsi="Arial" w:cs="Arial"/>
                <w:sz w:val="22"/>
                <w:szCs w:val="22"/>
              </w:rPr>
              <w:t>Make substantial progress in delivering the level 4 action plan including actions to improve the organisation’s understanding of the existing deficit and key drivers and development and realisation of opportunities.</w:t>
            </w:r>
          </w:p>
        </w:tc>
        <w:tc>
          <w:tcPr>
            <w:tcW w:w="3033" w:type="dxa"/>
            <w:vMerge/>
            <w:vAlign w:val="center"/>
          </w:tcPr>
          <w:p w14:paraId="09002D8F" w14:textId="7732F5DC" w:rsidR="00F6511D" w:rsidRPr="00644B59" w:rsidRDefault="00F6511D" w:rsidP="00DF64E6">
            <w:pPr>
              <w:rPr>
                <w:rFonts w:ascii="Arial" w:eastAsia="Arial" w:hAnsi="Arial" w:cs="Arial"/>
                <w:sz w:val="22"/>
                <w:szCs w:val="22"/>
              </w:rPr>
            </w:pPr>
          </w:p>
        </w:tc>
      </w:tr>
      <w:tr w:rsidR="000270F5" w:rsidRPr="00644B59" w14:paraId="42AFD464" w14:textId="77777777" w:rsidTr="00094267">
        <w:trPr>
          <w:trHeight w:val="458"/>
        </w:trPr>
        <w:tc>
          <w:tcPr>
            <w:tcW w:w="2405" w:type="dxa"/>
            <w:vMerge/>
          </w:tcPr>
          <w:p w14:paraId="4F325D56" w14:textId="77777777" w:rsidR="000270F5" w:rsidRPr="00644B59" w:rsidRDefault="000270F5">
            <w:pPr>
              <w:tabs>
                <w:tab w:val="center" w:pos="6979"/>
              </w:tabs>
              <w:rPr>
                <w:rFonts w:ascii="Arial" w:eastAsia="Arial" w:hAnsi="Arial" w:cs="Arial"/>
                <w:b/>
                <w:sz w:val="22"/>
                <w:szCs w:val="22"/>
              </w:rPr>
            </w:pPr>
          </w:p>
        </w:tc>
        <w:tc>
          <w:tcPr>
            <w:tcW w:w="8647" w:type="dxa"/>
            <w:gridSpan w:val="2"/>
          </w:tcPr>
          <w:p w14:paraId="5A337DD6" w14:textId="77777777" w:rsidR="000270F5" w:rsidRPr="00644B59" w:rsidRDefault="000270F5" w:rsidP="00D07A4C">
            <w:pPr>
              <w:numPr>
                <w:ilvl w:val="0"/>
                <w:numId w:val="49"/>
              </w:numPr>
              <w:tabs>
                <w:tab w:val="center" w:pos="6979"/>
              </w:tabs>
              <w:rPr>
                <w:rFonts w:ascii="Arial" w:eastAsia="Arial" w:hAnsi="Arial" w:cs="Arial"/>
                <w:sz w:val="22"/>
                <w:szCs w:val="22"/>
              </w:rPr>
            </w:pPr>
            <w:r w:rsidRPr="00644B59">
              <w:rPr>
                <w:rFonts w:ascii="Arial" w:eastAsia="Arial" w:hAnsi="Arial" w:cs="Arial"/>
                <w:sz w:val="22"/>
                <w:szCs w:val="22"/>
              </w:rPr>
              <w:t>Develop an annual plan with Board approval demonstrating a substantial financial improvement trajectory and delivering as a minimum the target control total.</w:t>
            </w:r>
          </w:p>
        </w:tc>
        <w:tc>
          <w:tcPr>
            <w:tcW w:w="3033" w:type="dxa"/>
            <w:shd w:val="clear" w:color="auto" w:fill="D9D9D9" w:themeFill="background1" w:themeFillShade="D9"/>
            <w:vAlign w:val="center"/>
          </w:tcPr>
          <w:p w14:paraId="046F7388" w14:textId="77777777" w:rsidR="000270F5" w:rsidRPr="00644B59" w:rsidRDefault="000270F5" w:rsidP="00DF64E6">
            <w:pPr>
              <w:tabs>
                <w:tab w:val="center" w:pos="6979"/>
              </w:tabs>
              <w:rPr>
                <w:rFonts w:ascii="Arial" w:eastAsia="Arial" w:hAnsi="Arial" w:cs="Arial"/>
                <w:i/>
                <w:sz w:val="22"/>
                <w:szCs w:val="22"/>
              </w:rPr>
            </w:pPr>
          </w:p>
        </w:tc>
      </w:tr>
      <w:tr w:rsidR="000270F5" w:rsidRPr="00644B59" w14:paraId="72059034" w14:textId="77777777" w:rsidTr="00094267">
        <w:trPr>
          <w:trHeight w:val="387"/>
        </w:trPr>
        <w:tc>
          <w:tcPr>
            <w:tcW w:w="2405" w:type="dxa"/>
            <w:vMerge w:val="restart"/>
          </w:tcPr>
          <w:p w14:paraId="6E73CBB4" w14:textId="77777777" w:rsidR="000270F5" w:rsidRPr="00644B59" w:rsidRDefault="000270F5">
            <w:pPr>
              <w:tabs>
                <w:tab w:val="center" w:pos="6979"/>
              </w:tabs>
              <w:rPr>
                <w:rFonts w:ascii="Arial" w:eastAsia="Arial" w:hAnsi="Arial" w:cs="Arial"/>
                <w:b/>
                <w:sz w:val="22"/>
                <w:szCs w:val="22"/>
              </w:rPr>
            </w:pPr>
            <w:r w:rsidRPr="00644B59">
              <w:rPr>
                <w:rFonts w:ascii="Arial" w:eastAsia="Arial" w:hAnsi="Arial" w:cs="Arial"/>
                <w:b/>
                <w:sz w:val="22"/>
                <w:szCs w:val="22"/>
              </w:rPr>
              <w:t>Strategy and Planning</w:t>
            </w:r>
          </w:p>
          <w:p w14:paraId="6B5AAE40" w14:textId="77777777" w:rsidR="000270F5" w:rsidRPr="00644B59" w:rsidRDefault="000270F5">
            <w:pPr>
              <w:rPr>
                <w:rFonts w:ascii="Arial" w:eastAsia="Arial" w:hAnsi="Arial" w:cs="Arial"/>
                <w:b/>
                <w:sz w:val="22"/>
                <w:szCs w:val="22"/>
              </w:rPr>
            </w:pPr>
          </w:p>
          <w:p w14:paraId="59CD7F40" w14:textId="4404F124" w:rsidR="000270F5" w:rsidRPr="00644B59" w:rsidRDefault="000270F5" w:rsidP="00987484">
            <w:pPr>
              <w:tabs>
                <w:tab w:val="center" w:pos="6979"/>
              </w:tabs>
              <w:rPr>
                <w:rFonts w:ascii="Arial" w:eastAsia="Arial" w:hAnsi="Arial" w:cs="Arial"/>
                <w:sz w:val="22"/>
                <w:szCs w:val="22"/>
              </w:rPr>
            </w:pPr>
            <w:proofErr w:type="gramStart"/>
            <w:r w:rsidRPr="00644B59">
              <w:rPr>
                <w:rFonts w:ascii="Arial" w:eastAsia="Arial" w:hAnsi="Arial" w:cs="Arial"/>
                <w:sz w:val="22"/>
                <w:szCs w:val="22"/>
              </w:rPr>
              <w:t>In order for</w:t>
            </w:r>
            <w:proofErr w:type="gramEnd"/>
            <w:r w:rsidRPr="00644B59">
              <w:rPr>
                <w:rFonts w:ascii="Arial" w:eastAsia="Arial" w:hAnsi="Arial" w:cs="Arial"/>
                <w:sz w:val="22"/>
                <w:szCs w:val="22"/>
              </w:rPr>
              <w:t xml:space="preserve"> the health board to be de-escalated to the next level of intervention, they must meet the criteria set out on the right: </w:t>
            </w:r>
          </w:p>
        </w:tc>
        <w:tc>
          <w:tcPr>
            <w:tcW w:w="8647" w:type="dxa"/>
            <w:gridSpan w:val="2"/>
          </w:tcPr>
          <w:p w14:paraId="3B97A459" w14:textId="77777777" w:rsidR="000270F5" w:rsidRPr="00644B59" w:rsidRDefault="000270F5" w:rsidP="00D07A4C">
            <w:pPr>
              <w:numPr>
                <w:ilvl w:val="0"/>
                <w:numId w:val="51"/>
              </w:numPr>
              <w:tabs>
                <w:tab w:val="center" w:pos="6979"/>
              </w:tabs>
              <w:rPr>
                <w:rFonts w:ascii="Arial" w:eastAsia="Arial" w:hAnsi="Arial" w:cs="Arial"/>
                <w:sz w:val="22"/>
                <w:szCs w:val="22"/>
              </w:rPr>
            </w:pPr>
            <w:r w:rsidRPr="00644B59">
              <w:rPr>
                <w:rFonts w:ascii="Arial" w:eastAsia="Arial" w:hAnsi="Arial" w:cs="Arial"/>
                <w:sz w:val="22"/>
                <w:szCs w:val="22"/>
              </w:rPr>
              <w:t>Evidence (via submitted documentation) strategy and planning improvements through an agreed bi-annual self-assessment, underpinned by the planning maturity matrix</w:t>
            </w:r>
          </w:p>
        </w:tc>
        <w:tc>
          <w:tcPr>
            <w:tcW w:w="3033" w:type="dxa"/>
            <w:tcBorders>
              <w:bottom w:val="single" w:sz="4" w:space="0" w:color="auto"/>
            </w:tcBorders>
            <w:vAlign w:val="center"/>
          </w:tcPr>
          <w:p w14:paraId="4388CBF7" w14:textId="10AB7DF8" w:rsidR="000270F5" w:rsidRPr="00644B59" w:rsidRDefault="000270F5" w:rsidP="00DF64E6">
            <w:pPr>
              <w:tabs>
                <w:tab w:val="center" w:pos="6979"/>
              </w:tabs>
              <w:rPr>
                <w:rFonts w:ascii="Arial" w:eastAsia="Arial" w:hAnsi="Arial" w:cs="Arial"/>
                <w:sz w:val="22"/>
                <w:szCs w:val="22"/>
              </w:rPr>
            </w:pPr>
            <w:r w:rsidRPr="00644B59">
              <w:rPr>
                <w:rFonts w:ascii="Arial" w:eastAsia="Arial" w:hAnsi="Arial" w:cs="Arial"/>
                <w:sz w:val="22"/>
                <w:szCs w:val="22"/>
              </w:rPr>
              <w:t xml:space="preserve">Planning Maturity section 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A568DA" w:rsidRPr="00644B59">
              <w:rPr>
                <w:rFonts w:ascii="Arial" w:eastAsia="Arial" w:hAnsi="Arial" w:cs="Arial"/>
                <w:sz w:val="22"/>
                <w:szCs w:val="22"/>
              </w:rPr>
              <w:t>8</w:t>
            </w:r>
            <w:r w:rsidR="00500FF4" w:rsidRPr="00644B59">
              <w:rPr>
                <w:rFonts w:ascii="Arial" w:eastAsia="Arial" w:hAnsi="Arial" w:cs="Arial"/>
                <w:sz w:val="22"/>
                <w:szCs w:val="22"/>
              </w:rPr>
              <w:t>0</w:t>
            </w:r>
            <w:r w:rsidR="00A568DA" w:rsidRPr="00644B59">
              <w:rPr>
                <w:rFonts w:ascii="Arial" w:eastAsia="Arial" w:hAnsi="Arial" w:cs="Arial"/>
                <w:sz w:val="22"/>
                <w:szCs w:val="22"/>
              </w:rPr>
              <w:t>-81</w:t>
            </w:r>
          </w:p>
        </w:tc>
      </w:tr>
      <w:tr w:rsidR="000270F5" w:rsidRPr="00644B59" w14:paraId="2CC379E7" w14:textId="77777777" w:rsidTr="00094267">
        <w:trPr>
          <w:trHeight w:val="153"/>
        </w:trPr>
        <w:tc>
          <w:tcPr>
            <w:tcW w:w="2405" w:type="dxa"/>
            <w:vMerge/>
          </w:tcPr>
          <w:p w14:paraId="5A7A140C" w14:textId="77777777" w:rsidR="000270F5" w:rsidRPr="00644B59" w:rsidRDefault="000270F5">
            <w:pPr>
              <w:tabs>
                <w:tab w:val="center" w:pos="6979"/>
              </w:tabs>
              <w:rPr>
                <w:rFonts w:ascii="Arial" w:eastAsia="Arial" w:hAnsi="Arial" w:cs="Arial"/>
                <w:b/>
                <w:sz w:val="22"/>
                <w:szCs w:val="22"/>
              </w:rPr>
            </w:pPr>
          </w:p>
        </w:tc>
        <w:tc>
          <w:tcPr>
            <w:tcW w:w="8647" w:type="dxa"/>
            <w:gridSpan w:val="2"/>
            <w:tcBorders>
              <w:right w:val="single" w:sz="4" w:space="0" w:color="auto"/>
            </w:tcBorders>
          </w:tcPr>
          <w:p w14:paraId="186005A0" w14:textId="77777777" w:rsidR="000270F5" w:rsidRPr="00644B59" w:rsidRDefault="000270F5" w:rsidP="00D07A4C">
            <w:pPr>
              <w:numPr>
                <w:ilvl w:val="0"/>
                <w:numId w:val="51"/>
              </w:numPr>
              <w:tabs>
                <w:tab w:val="center" w:pos="6979"/>
              </w:tabs>
              <w:rPr>
                <w:rFonts w:ascii="Arial" w:eastAsia="Arial" w:hAnsi="Arial" w:cs="Arial"/>
                <w:sz w:val="22"/>
                <w:szCs w:val="22"/>
              </w:rPr>
            </w:pPr>
            <w:r w:rsidRPr="00644B59">
              <w:rPr>
                <w:rFonts w:ascii="Arial" w:eastAsia="Arial" w:hAnsi="Arial" w:cs="Arial"/>
                <w:sz w:val="22"/>
                <w:szCs w:val="22"/>
              </w:rPr>
              <w:t>Submit a credible annual plan in line with the current planning framework</w:t>
            </w:r>
          </w:p>
        </w:tc>
        <w:tc>
          <w:tcPr>
            <w:tcW w:w="3033"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6C488DE" w14:textId="77777777" w:rsidR="000270F5" w:rsidRPr="00644B59" w:rsidRDefault="000270F5" w:rsidP="00DF64E6">
            <w:pPr>
              <w:tabs>
                <w:tab w:val="center" w:pos="6979"/>
              </w:tabs>
              <w:rPr>
                <w:rFonts w:ascii="Arial" w:eastAsia="Arial" w:hAnsi="Arial" w:cs="Arial"/>
                <w:sz w:val="22"/>
                <w:szCs w:val="22"/>
              </w:rPr>
            </w:pPr>
          </w:p>
        </w:tc>
      </w:tr>
      <w:tr w:rsidR="000270F5" w:rsidRPr="00AE70B5" w14:paraId="43A40FC2" w14:textId="77777777" w:rsidTr="00094267">
        <w:trPr>
          <w:trHeight w:val="316"/>
        </w:trPr>
        <w:tc>
          <w:tcPr>
            <w:tcW w:w="2405" w:type="dxa"/>
            <w:vMerge/>
          </w:tcPr>
          <w:p w14:paraId="622850CF" w14:textId="77777777" w:rsidR="000270F5" w:rsidRPr="00644B59" w:rsidRDefault="000270F5">
            <w:pPr>
              <w:tabs>
                <w:tab w:val="center" w:pos="6979"/>
              </w:tabs>
              <w:rPr>
                <w:rFonts w:ascii="Arial" w:eastAsia="Arial" w:hAnsi="Arial" w:cs="Arial"/>
                <w:b/>
                <w:sz w:val="22"/>
                <w:szCs w:val="22"/>
              </w:rPr>
            </w:pPr>
          </w:p>
        </w:tc>
        <w:tc>
          <w:tcPr>
            <w:tcW w:w="8647" w:type="dxa"/>
            <w:gridSpan w:val="2"/>
            <w:tcBorders>
              <w:right w:val="single" w:sz="4" w:space="0" w:color="auto"/>
            </w:tcBorders>
          </w:tcPr>
          <w:p w14:paraId="3FB0F063" w14:textId="77777777" w:rsidR="000270F5" w:rsidRPr="00644B59" w:rsidRDefault="000270F5" w:rsidP="00D07A4C">
            <w:pPr>
              <w:numPr>
                <w:ilvl w:val="0"/>
                <w:numId w:val="51"/>
              </w:numPr>
              <w:tabs>
                <w:tab w:val="center" w:pos="6979"/>
              </w:tabs>
              <w:rPr>
                <w:rFonts w:ascii="Arial" w:eastAsia="Arial" w:hAnsi="Arial" w:cs="Arial"/>
                <w:sz w:val="22"/>
                <w:szCs w:val="22"/>
              </w:rPr>
            </w:pPr>
            <w:r w:rsidRPr="00644B59">
              <w:rPr>
                <w:rFonts w:ascii="Arial" w:eastAsia="Arial" w:hAnsi="Arial" w:cs="Arial"/>
                <w:sz w:val="22"/>
                <w:szCs w:val="22"/>
              </w:rPr>
              <w:t>Evidence of a clear roadmap and implementation of the health board’s clinical services strategy and plan </w:t>
            </w:r>
          </w:p>
        </w:tc>
        <w:tc>
          <w:tcPr>
            <w:tcW w:w="3033" w:type="dxa"/>
            <w:tcBorders>
              <w:top w:val="single" w:sz="4" w:space="0" w:color="auto"/>
              <w:left w:val="single" w:sz="4" w:space="0" w:color="auto"/>
              <w:bottom w:val="single" w:sz="4" w:space="0" w:color="auto"/>
              <w:right w:val="single" w:sz="4" w:space="0" w:color="auto"/>
            </w:tcBorders>
            <w:vAlign w:val="center"/>
          </w:tcPr>
          <w:p w14:paraId="0202E1FB" w14:textId="7465E43E" w:rsidR="000270F5" w:rsidRPr="00AE70B5" w:rsidRDefault="000270F5" w:rsidP="00DF64E6">
            <w:pPr>
              <w:tabs>
                <w:tab w:val="center" w:pos="6979"/>
              </w:tabs>
              <w:rPr>
                <w:rFonts w:ascii="Arial" w:eastAsia="Arial" w:hAnsi="Arial" w:cs="Arial"/>
                <w:sz w:val="22"/>
                <w:szCs w:val="22"/>
              </w:rPr>
            </w:pPr>
            <w:r w:rsidRPr="00644B59">
              <w:rPr>
                <w:rFonts w:ascii="Arial" w:eastAsia="Arial" w:hAnsi="Arial" w:cs="Arial"/>
                <w:sz w:val="22"/>
                <w:szCs w:val="22"/>
              </w:rPr>
              <w:t xml:space="preserve">Clinical Services Plan section on </w:t>
            </w:r>
            <w:proofErr w:type="spellStart"/>
            <w:r w:rsidRPr="00644B59">
              <w:rPr>
                <w:rFonts w:ascii="Arial" w:eastAsia="Arial" w:hAnsi="Arial" w:cs="Arial"/>
                <w:sz w:val="22"/>
                <w:szCs w:val="22"/>
              </w:rPr>
              <w:t>pg</w:t>
            </w:r>
            <w:proofErr w:type="spellEnd"/>
            <w:r w:rsidRPr="00644B59">
              <w:rPr>
                <w:rFonts w:ascii="Arial" w:eastAsia="Arial" w:hAnsi="Arial" w:cs="Arial"/>
                <w:sz w:val="22"/>
                <w:szCs w:val="22"/>
              </w:rPr>
              <w:t xml:space="preserve"> </w:t>
            </w:r>
            <w:r w:rsidR="00500FF4" w:rsidRPr="00644B59">
              <w:rPr>
                <w:rFonts w:ascii="Arial" w:eastAsia="Arial" w:hAnsi="Arial" w:cs="Arial"/>
                <w:sz w:val="22"/>
                <w:szCs w:val="22"/>
              </w:rPr>
              <w:t>21-2</w:t>
            </w:r>
            <w:r w:rsidR="00833553" w:rsidRPr="00644B59">
              <w:rPr>
                <w:rFonts w:ascii="Arial" w:eastAsia="Arial" w:hAnsi="Arial" w:cs="Arial"/>
                <w:sz w:val="22"/>
                <w:szCs w:val="22"/>
              </w:rPr>
              <w:t>2</w:t>
            </w:r>
          </w:p>
        </w:tc>
      </w:tr>
    </w:tbl>
    <w:p w14:paraId="3EFE8E5B" w14:textId="46F35923" w:rsidR="002126C1" w:rsidRDefault="002126C1" w:rsidP="008D781F">
      <w:pPr>
        <w:spacing w:line="276" w:lineRule="auto"/>
        <w:jc w:val="both"/>
        <w:rPr>
          <w:rFonts w:ascii="Arial" w:eastAsia="Arial" w:hAnsi="Arial" w:cs="Arial"/>
        </w:rPr>
        <w:sectPr w:rsidR="002126C1" w:rsidSect="004D480E">
          <w:pgSz w:w="16838" w:h="11906" w:orient="landscape"/>
          <w:pgMar w:top="1440" w:right="1440" w:bottom="1440" w:left="1440" w:header="720" w:footer="720" w:gutter="0"/>
          <w:cols w:space="720"/>
          <w:docGrid w:linePitch="360"/>
        </w:sectPr>
      </w:pPr>
    </w:p>
    <w:p w14:paraId="5D0906FD" w14:textId="77777777" w:rsidR="003C07AF" w:rsidRPr="00C906CD" w:rsidRDefault="003C07AF" w:rsidP="003C07AF">
      <w:pPr>
        <w:pStyle w:val="Heading2"/>
        <w:spacing w:line="276" w:lineRule="auto"/>
        <w:rPr>
          <w:rFonts w:ascii="Arial" w:hAnsi="Arial" w:cs="Arial"/>
          <w:i/>
          <w:sz w:val="24"/>
          <w:szCs w:val="24"/>
        </w:rPr>
      </w:pPr>
      <w:bookmarkStart w:id="17" w:name="_Toc224128205"/>
      <w:bookmarkStart w:id="18" w:name="_Toc224904019"/>
      <w:r w:rsidRPr="00C906CD">
        <w:rPr>
          <w:rFonts w:ascii="Arial" w:hAnsi="Arial" w:cs="Arial"/>
          <w:sz w:val="24"/>
          <w:szCs w:val="24"/>
        </w:rPr>
        <w:t>Our Strategy - Shaping our Future Wellbeing Strategy</w:t>
      </w:r>
      <w:bookmarkEnd w:id="17"/>
      <w:bookmarkEnd w:id="18"/>
      <w:r w:rsidRPr="00C906CD">
        <w:rPr>
          <w:rFonts w:ascii="Arial" w:hAnsi="Arial" w:cs="Arial"/>
          <w:sz w:val="24"/>
          <w:szCs w:val="24"/>
        </w:rPr>
        <w:t xml:space="preserve"> </w:t>
      </w:r>
    </w:p>
    <w:p w14:paraId="2632DEAB" w14:textId="7EB2FFD8" w:rsidR="003C07AF" w:rsidRPr="00C906CD" w:rsidRDefault="003C07AF" w:rsidP="003C07AF">
      <w:pPr>
        <w:spacing w:line="276" w:lineRule="auto"/>
        <w:jc w:val="both"/>
        <w:rPr>
          <w:rFonts w:ascii="Arial" w:eastAsia="Arial" w:hAnsi="Arial" w:cs="Arial"/>
          <w:b/>
        </w:rPr>
      </w:pPr>
      <w:r w:rsidRPr="00C906CD">
        <w:rPr>
          <w:rFonts w:ascii="Arial" w:eastAsia="Arial" w:hAnsi="Arial" w:cs="Arial"/>
        </w:rPr>
        <w:t xml:space="preserve">Shaping Our Future Wellbeing </w:t>
      </w:r>
      <w:r w:rsidRPr="002E1701">
        <w:rPr>
          <w:rFonts w:ascii="Arial" w:eastAsia="Arial" w:hAnsi="Arial" w:cs="Arial"/>
        </w:rPr>
        <w:t>articulates</w:t>
      </w:r>
      <w:r w:rsidRPr="00C906CD">
        <w:rPr>
          <w:rFonts w:ascii="Arial" w:eastAsia="Arial" w:hAnsi="Arial" w:cs="Arial"/>
          <w:i/>
          <w:iCs/>
        </w:rPr>
        <w:t xml:space="preserve"> </w:t>
      </w:r>
      <w:r w:rsidRPr="00C906CD">
        <w:rPr>
          <w:rFonts w:ascii="Arial" w:eastAsia="Arial" w:hAnsi="Arial" w:cs="Arial"/>
        </w:rPr>
        <w:t xml:space="preserve">what we want to achieve by 2035 and sets a </w:t>
      </w:r>
      <w:proofErr w:type="gramStart"/>
      <w:r w:rsidRPr="00C906CD">
        <w:rPr>
          <w:rFonts w:ascii="Arial" w:eastAsia="Arial" w:hAnsi="Arial" w:cs="Arial"/>
          <w:b/>
        </w:rPr>
        <w:t>vision</w:t>
      </w:r>
      <w:r w:rsidRPr="00C906CD">
        <w:rPr>
          <w:rFonts w:ascii="Arial" w:eastAsia="Arial" w:hAnsi="Arial" w:cs="Arial"/>
          <w:bCs/>
        </w:rPr>
        <w:t>;</w:t>
      </w:r>
      <w:proofErr w:type="gramEnd"/>
      <w:r w:rsidRPr="00C906CD">
        <w:rPr>
          <w:rFonts w:ascii="Arial" w:eastAsia="Arial" w:hAnsi="Arial" w:cs="Arial"/>
          <w:b/>
        </w:rPr>
        <w:t xml:space="preserve"> </w:t>
      </w:r>
    </w:p>
    <w:p w14:paraId="1FCC2CB2" w14:textId="5100742A" w:rsidR="003C07AF" w:rsidRPr="00C906CD" w:rsidRDefault="003C07AF" w:rsidP="003C07AF">
      <w:pPr>
        <w:spacing w:line="276" w:lineRule="auto"/>
        <w:jc w:val="center"/>
        <w:rPr>
          <w:rFonts w:ascii="Arial" w:eastAsia="Arial" w:hAnsi="Arial" w:cs="Arial"/>
        </w:rPr>
      </w:pPr>
      <w:r w:rsidRPr="00C906CD">
        <w:rPr>
          <w:rFonts w:ascii="Arial" w:eastAsia="Arial" w:hAnsi="Arial" w:cs="Arial"/>
          <w:i/>
          <w:iCs/>
        </w:rPr>
        <w:t>Working together, we will help improve lives so that by 2035 people are healthier and unfair differences in health outcomes are reduced. The care we provide for people who need our services and those delivering services will be outstanding, with outcomes and experience for all that compare with the highest performing peer organisations.</w:t>
      </w:r>
    </w:p>
    <w:p w14:paraId="7365CA9A" w14:textId="77777777" w:rsidR="003C07AF" w:rsidRPr="00C906CD" w:rsidRDefault="003C07AF" w:rsidP="003C07AF">
      <w:pPr>
        <w:spacing w:line="276" w:lineRule="auto"/>
        <w:jc w:val="both"/>
        <w:rPr>
          <w:rFonts w:ascii="Arial" w:eastAsia="Arial" w:hAnsi="Arial" w:cs="Arial"/>
        </w:rPr>
      </w:pPr>
      <w:r w:rsidRPr="00C906CD">
        <w:rPr>
          <w:rFonts w:ascii="Arial" w:eastAsia="Arial" w:hAnsi="Arial" w:cs="Arial"/>
          <w:bCs/>
        </w:rPr>
        <w:t>It also sets a clear</w:t>
      </w:r>
      <w:r w:rsidRPr="00C906CD">
        <w:rPr>
          <w:rFonts w:ascii="Arial" w:eastAsia="Arial" w:hAnsi="Arial" w:cs="Arial"/>
          <w:b/>
        </w:rPr>
        <w:t xml:space="preserve"> mission </w:t>
      </w:r>
      <w:r w:rsidRPr="00C906CD">
        <w:rPr>
          <w:rFonts w:ascii="Arial" w:eastAsia="Arial" w:hAnsi="Arial" w:cs="Arial"/>
          <w:bCs/>
          <w:i/>
          <w:iCs/>
        </w:rPr>
        <w:t>– to eradicate avoidable harm.</w:t>
      </w:r>
      <w:r w:rsidRPr="00C906CD">
        <w:rPr>
          <w:rFonts w:ascii="Arial" w:eastAsia="Arial" w:hAnsi="Arial" w:cs="Arial"/>
          <w:b/>
          <w:bCs/>
        </w:rPr>
        <w:t xml:space="preserve"> </w:t>
      </w:r>
    </w:p>
    <w:p w14:paraId="231A67FD" w14:textId="77777777" w:rsidR="008D781F" w:rsidRDefault="008D781F" w:rsidP="008D781F">
      <w:pPr>
        <w:rPr>
          <w:rFonts w:ascii="Arial" w:eastAsia="Arial" w:hAnsi="Arial" w:cs="Arial"/>
        </w:rPr>
      </w:pPr>
      <w:r w:rsidRPr="00677FBB">
        <w:rPr>
          <w:rFonts w:ascii="Arial" w:eastAsia="Arial" w:hAnsi="Arial" w:cs="Arial"/>
        </w:rPr>
        <w:t xml:space="preserve">Achieving this vision will be driven by </w:t>
      </w:r>
      <w:r w:rsidRPr="00677FBB">
        <w:rPr>
          <w:rFonts w:ascii="Arial" w:eastAsia="Arial" w:hAnsi="Arial" w:cs="Arial"/>
          <w:b/>
          <w:bCs/>
        </w:rPr>
        <w:t xml:space="preserve">four strategic objectives </w:t>
      </w:r>
      <w:r w:rsidRPr="00677FBB">
        <w:rPr>
          <w:rFonts w:ascii="Arial" w:eastAsia="Arial" w:hAnsi="Arial" w:cs="Arial"/>
        </w:rPr>
        <w:t>and</w:t>
      </w:r>
      <w:r w:rsidRPr="00677FBB">
        <w:rPr>
          <w:rFonts w:ascii="Arial" w:eastAsia="Arial" w:hAnsi="Arial" w:cs="Arial"/>
          <w:b/>
          <w:bCs/>
        </w:rPr>
        <w:t xml:space="preserve"> four strategic shifts </w:t>
      </w:r>
      <w:r w:rsidRPr="00677FBB">
        <w:rPr>
          <w:rFonts w:ascii="Arial" w:eastAsia="Arial" w:hAnsi="Arial" w:cs="Arial"/>
        </w:rPr>
        <w:t xml:space="preserve">that we recognise are needed </w:t>
      </w:r>
      <w:proofErr w:type="gramStart"/>
      <w:r w:rsidRPr="00677FBB">
        <w:rPr>
          <w:rFonts w:ascii="Arial" w:eastAsia="Arial" w:hAnsi="Arial" w:cs="Arial"/>
        </w:rPr>
        <w:t>in order to</w:t>
      </w:r>
      <w:proofErr w:type="gramEnd"/>
      <w:r w:rsidRPr="00677FBB">
        <w:rPr>
          <w:rFonts w:ascii="Arial" w:eastAsia="Arial" w:hAnsi="Arial" w:cs="Arial"/>
          <w:b/>
          <w:bCs/>
        </w:rPr>
        <w:t xml:space="preserve"> </w:t>
      </w:r>
      <w:r w:rsidRPr="00677FBB">
        <w:rPr>
          <w:rFonts w:ascii="Arial" w:eastAsia="Arial" w:hAnsi="Arial" w:cs="Arial"/>
        </w:rPr>
        <w:t>mobilise the level of transformation we are going to need make. As was the case in last year’s plan, these shifts will help us prioritise the choices we need to make</w:t>
      </w:r>
    </w:p>
    <w:p w14:paraId="7CB66EC8" w14:textId="5D09497B" w:rsidR="008D781F" w:rsidRPr="008D781F" w:rsidRDefault="008D781F" w:rsidP="008D781F">
      <w:pPr>
        <w:spacing w:after="0" w:line="276" w:lineRule="auto"/>
        <w:jc w:val="both"/>
        <w:rPr>
          <w:rFonts w:ascii="Arial" w:eastAsia="Arial" w:hAnsi="Arial" w:cs="Arial"/>
        </w:rPr>
      </w:pPr>
      <w:r w:rsidRPr="00677FBB">
        <w:rPr>
          <w:rFonts w:ascii="Arial" w:eastAsia="Arial" w:hAnsi="Arial" w:cs="Arial"/>
          <w:noProof/>
        </w:rPr>
        <mc:AlternateContent>
          <mc:Choice Requires="wps">
            <w:drawing>
              <wp:anchor distT="45720" distB="45720" distL="114300" distR="114300" simplePos="0" relativeHeight="251658254" behindDoc="0" locked="0" layoutInCell="1" allowOverlap="1" wp14:anchorId="46DAD6F9" wp14:editId="73857040">
                <wp:simplePos x="0" y="0"/>
                <wp:positionH relativeFrom="margin">
                  <wp:posOffset>241402</wp:posOffset>
                </wp:positionH>
                <wp:positionV relativeFrom="paragraph">
                  <wp:posOffset>226365</wp:posOffset>
                </wp:positionV>
                <wp:extent cx="5226050" cy="361950"/>
                <wp:effectExtent l="0" t="0" r="12700" b="19050"/>
                <wp:wrapSquare wrapText="bothSides"/>
                <wp:docPr id="165852727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26050" cy="361950"/>
                        </a:xfrm>
                        <a:prstGeom prst="rect">
                          <a:avLst/>
                        </a:prstGeom>
                        <a:solidFill>
                          <a:schemeClr val="tx2">
                            <a:lumMod val="25000"/>
                            <a:lumOff val="75000"/>
                          </a:schemeClr>
                        </a:solidFill>
                        <a:ln w="9525">
                          <a:solidFill>
                            <a:srgbClr val="000000"/>
                          </a:solidFill>
                          <a:miter lim="800000"/>
                          <a:headEnd/>
                          <a:tailEnd/>
                        </a:ln>
                      </wps:spPr>
                      <wps:txbx>
                        <w:txbxContent>
                          <w:p w14:paraId="740573B8" w14:textId="77777777" w:rsidR="008D781F" w:rsidRPr="008F4BDC" w:rsidRDefault="008D781F" w:rsidP="008D781F">
                            <w:pPr>
                              <w:spacing w:after="0" w:line="240" w:lineRule="auto"/>
                              <w:contextualSpacing/>
                              <w:jc w:val="center"/>
                              <w:rPr>
                                <w:rFonts w:ascii="Arial" w:eastAsia="Times New Roman" w:hAnsi="Arial" w:cs="Arial"/>
                                <w:kern w:val="0"/>
                                <w:sz w:val="18"/>
                                <w:szCs w:val="18"/>
                                <w:lang w:eastAsia="en-GB"/>
                                <w14:ligatures w14:val="none"/>
                              </w:rPr>
                            </w:pPr>
                            <w:r w:rsidRPr="008F4BDC">
                              <w:rPr>
                                <w:rFonts w:ascii="Arial" w:eastAsia="Times New Roman" w:hAnsi="Arial" w:cs="Arial"/>
                                <w:kern w:val="0"/>
                                <w:sz w:val="18"/>
                                <w:szCs w:val="18"/>
                                <w:lang w:eastAsia="en-GB"/>
                                <w14:ligatures w14:val="none"/>
                              </w:rPr>
                              <w:t xml:space="preserve">Shift 1: From an organisation shaped around </w:t>
                            </w:r>
                            <w:r w:rsidRPr="008F4BDC">
                              <w:rPr>
                                <w:rFonts w:ascii="Arial" w:eastAsia="Times New Roman" w:hAnsi="Arial" w:cs="Arial"/>
                                <w:b/>
                                <w:bCs/>
                                <w:kern w:val="0"/>
                                <w:sz w:val="18"/>
                                <w:szCs w:val="18"/>
                                <w:lang w:eastAsia="en-GB"/>
                                <w14:ligatures w14:val="none"/>
                              </w:rPr>
                              <w:t>illness and injury</w:t>
                            </w:r>
                            <w:r w:rsidRPr="008F4BDC">
                              <w:rPr>
                                <w:rFonts w:ascii="Arial" w:eastAsia="Times New Roman" w:hAnsi="Arial" w:cs="Arial"/>
                                <w:kern w:val="0"/>
                                <w:sz w:val="18"/>
                                <w:szCs w:val="18"/>
                                <w:lang w:eastAsia="en-GB"/>
                                <w14:ligatures w14:val="none"/>
                              </w:rPr>
                              <w:t xml:space="preserve"> to one purposefully designed to </w:t>
                            </w:r>
                            <w:r w:rsidRPr="008F4BDC">
                              <w:rPr>
                                <w:rFonts w:ascii="Arial" w:eastAsia="Times New Roman" w:hAnsi="Arial" w:cs="Arial"/>
                                <w:b/>
                                <w:bCs/>
                                <w:kern w:val="0"/>
                                <w:sz w:val="18"/>
                                <w:szCs w:val="18"/>
                                <w:lang w:eastAsia="en-GB"/>
                                <w14:ligatures w14:val="none"/>
                              </w:rPr>
                              <w:t>enable equitable health and wellbeing</w:t>
                            </w:r>
                          </w:p>
                          <w:p w14:paraId="10354D29" w14:textId="77777777" w:rsidR="008D781F" w:rsidRPr="008F4BDC" w:rsidRDefault="008D781F" w:rsidP="008D781F">
                            <w:pPr>
                              <w:rPr>
                                <w:sz w:val="18"/>
                                <w:szCs w:val="18"/>
                              </w:rPr>
                            </w:pPr>
                          </w:p>
                          <w:p w14:paraId="16D2910D" w14:textId="77777777" w:rsidR="008D781F" w:rsidRDefault="008D781F" w:rsidP="008D78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6DAD6F9" id="_x0000_s1028" type="#_x0000_t202" style="position:absolute;left:0;text-align:left;margin-left:19pt;margin-top:17.8pt;width:411.5pt;height:28.5pt;z-index:25165825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QmFtNAIAAGAEAAAOAAAAZHJzL2Uyb0RvYy54bWysVNtu2zAMfR+wfxD0vtjxkrQx4hRdug4D&#10;ugvQ7QNkWY6FSaImKbG7rx8lO2m6vQ17MShSOiTPIb25GbQiR+G8BFPR+SynRBgOjTT7in7/dv/m&#10;mhIfmGmYAiMq+iQ8vdm+frXpbSkK6EA1whEEMb7sbUW7EGyZZZ53QjM/AysMBltwmgU8un3WONYj&#10;ulZZkeerrAfXWAdceI/euzFItwm/bQUPX9rWi0BURbG2kL4ufev4zbYbVu4ds53kUxnsH6rQTBpM&#10;eoa6Y4GRg5N/QWnJHXhow4yDzqBtJRepB+xmnv/RzWPHrEi9IDnenmny/w+Wfz4+2q+OhOEdDChg&#10;asLbB+A/PDGw65jZi1vnoO8EazDxPFKW9daX09NItS99BKn7T9CgyOwQIAENrdORFeyTIDoK8HQm&#10;XQyBcHQui2KVLzHEMfZ2NV+jHVOw8vTaOh8+CNAkGhV1KGpCZ8cHH8arpysxmQclm3upVDrEQRI7&#10;5ciR4QiEoUhP1UFjqaOvWOb5NAjoxnEZ3VcnN1aSxjGipLpeJFCG9BVdL4tlAn4R825fn1NjkilP&#10;BLysUcuAO6Ckruj1+RIrI+HvTZMmNDCpRhsfKzMpEEkf6Q9DPRDZVLSI3EVBamieUBIH48jjiqLR&#10;gftFSY/jXlH/88CcoER9NCjrer5YxP1Ih8XyqsCDu4zUlxFmOEIhnZSM5i6knYqMG7hF+VuZlHmu&#10;ZCoZxzhxOK1c3JPLc7r1/GPY/gYAAP//AwBQSwMEFAAGAAgAAAAhAFkXpKndAAAACAEAAA8AAABk&#10;cnMvZG93bnJldi54bWxMj8FOwzAQRO9I/IO1SFwq6rSAFUKcqqqKxJWQD3Btk0TYaxO7bcrXs5zg&#10;tNqd0eybejN7x052SmNACatlAcyiDmbEXkL3/nJXAktZoVEuoJVwsQk2zfVVrSoTzvhmT23uGYVg&#10;qpSEIedYcZ70YL1KyxAtkvYRJq8yrVPPzaTOFO4dXxeF4F6NSB8GFe1usPqzPXoJi+0u7r+/uu51&#10;0T7Moo/ajZ2W8vZm3j4Dy3bOf2b4xSd0aIjpEI5oEnMS7kuqkmk+CmCkl2JFh4OEp7UA3tT8f4Hm&#10;BwAA//8DAFBLAQItABQABgAIAAAAIQC2gziS/gAAAOEBAAATAAAAAAAAAAAAAAAAAAAAAABbQ29u&#10;dGVudF9UeXBlc10ueG1sUEsBAi0AFAAGAAgAAAAhADj9If/WAAAAlAEAAAsAAAAAAAAAAAAAAAAA&#10;LwEAAF9yZWxzLy5yZWxzUEsBAi0AFAAGAAgAAAAhAHVCYW00AgAAYAQAAA4AAAAAAAAAAAAAAAAA&#10;LgIAAGRycy9lMm9Eb2MueG1sUEsBAi0AFAAGAAgAAAAhAFkXpKndAAAACAEAAA8AAAAAAAAAAAAA&#10;AAAAjgQAAGRycy9kb3ducmV2LnhtbFBLBQYAAAAABAAEAPMAAACYBQAAAAA=&#10;" fillcolor="#a7caec [831]">
                <v:textbox>
                  <w:txbxContent>
                    <w:p w14:paraId="740573B8" w14:textId="77777777" w:rsidR="008D781F" w:rsidRPr="008F4BDC" w:rsidRDefault="008D781F" w:rsidP="008D781F">
                      <w:pPr>
                        <w:spacing w:after="0" w:line="240" w:lineRule="auto"/>
                        <w:contextualSpacing/>
                        <w:jc w:val="center"/>
                        <w:rPr>
                          <w:rFonts w:ascii="Arial" w:eastAsia="Times New Roman" w:hAnsi="Arial" w:cs="Arial"/>
                          <w:kern w:val="0"/>
                          <w:sz w:val="18"/>
                          <w:szCs w:val="18"/>
                          <w:lang w:eastAsia="en-GB"/>
                          <w14:ligatures w14:val="none"/>
                        </w:rPr>
                      </w:pPr>
                      <w:r w:rsidRPr="008F4BDC">
                        <w:rPr>
                          <w:rFonts w:ascii="Arial" w:eastAsia="Times New Roman" w:hAnsi="Arial" w:cs="Arial"/>
                          <w:kern w:val="0"/>
                          <w:sz w:val="18"/>
                          <w:szCs w:val="18"/>
                          <w:lang w:eastAsia="en-GB"/>
                          <w14:ligatures w14:val="none"/>
                        </w:rPr>
                        <w:t xml:space="preserve">Shift 1: From an organisation shaped around </w:t>
                      </w:r>
                      <w:r w:rsidRPr="008F4BDC">
                        <w:rPr>
                          <w:rFonts w:ascii="Arial" w:eastAsia="Times New Roman" w:hAnsi="Arial" w:cs="Arial"/>
                          <w:b/>
                          <w:bCs/>
                          <w:kern w:val="0"/>
                          <w:sz w:val="18"/>
                          <w:szCs w:val="18"/>
                          <w:lang w:eastAsia="en-GB"/>
                          <w14:ligatures w14:val="none"/>
                        </w:rPr>
                        <w:t>illness and injury</w:t>
                      </w:r>
                      <w:r w:rsidRPr="008F4BDC">
                        <w:rPr>
                          <w:rFonts w:ascii="Arial" w:eastAsia="Times New Roman" w:hAnsi="Arial" w:cs="Arial"/>
                          <w:kern w:val="0"/>
                          <w:sz w:val="18"/>
                          <w:szCs w:val="18"/>
                          <w:lang w:eastAsia="en-GB"/>
                          <w14:ligatures w14:val="none"/>
                        </w:rPr>
                        <w:t xml:space="preserve"> to one purposefully designed to </w:t>
                      </w:r>
                      <w:r w:rsidRPr="008F4BDC">
                        <w:rPr>
                          <w:rFonts w:ascii="Arial" w:eastAsia="Times New Roman" w:hAnsi="Arial" w:cs="Arial"/>
                          <w:b/>
                          <w:bCs/>
                          <w:kern w:val="0"/>
                          <w:sz w:val="18"/>
                          <w:szCs w:val="18"/>
                          <w:lang w:eastAsia="en-GB"/>
                          <w14:ligatures w14:val="none"/>
                        </w:rPr>
                        <w:t>enable equitable health and wellbeing</w:t>
                      </w:r>
                    </w:p>
                    <w:p w14:paraId="10354D29" w14:textId="77777777" w:rsidR="008D781F" w:rsidRPr="008F4BDC" w:rsidRDefault="008D781F" w:rsidP="008D781F">
                      <w:pPr>
                        <w:rPr>
                          <w:sz w:val="18"/>
                          <w:szCs w:val="18"/>
                        </w:rPr>
                      </w:pPr>
                    </w:p>
                    <w:p w14:paraId="16D2910D" w14:textId="77777777" w:rsidR="008D781F" w:rsidRDefault="008D781F" w:rsidP="008D781F"/>
                  </w:txbxContent>
                </v:textbox>
                <w10:wrap type="square" anchorx="margin"/>
              </v:shape>
            </w:pict>
          </mc:Fallback>
        </mc:AlternateContent>
      </w:r>
    </w:p>
    <w:p w14:paraId="3C1A183A" w14:textId="77777777" w:rsidR="008D781F" w:rsidRPr="00677FBB" w:rsidRDefault="008D781F" w:rsidP="008D781F">
      <w:pPr>
        <w:spacing w:line="276" w:lineRule="auto"/>
        <w:jc w:val="center"/>
        <w:rPr>
          <w:rFonts w:ascii="Arial" w:eastAsia="Arial" w:hAnsi="Arial" w:cs="Arial"/>
          <w:b/>
          <w:bCs/>
        </w:rPr>
      </w:pPr>
      <w:r w:rsidRPr="00677FBB">
        <w:rPr>
          <w:rFonts w:ascii="Arial" w:hAnsi="Arial" w:cs="Arial"/>
          <w:noProof/>
        </w:rPr>
        <w:drawing>
          <wp:inline distT="0" distB="0" distL="0" distR="0" wp14:anchorId="008E5800" wp14:editId="6FD2BA3C">
            <wp:extent cx="5289550" cy="3210777"/>
            <wp:effectExtent l="0" t="0" r="6350" b="8890"/>
            <wp:docPr id="132208283"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67989821" name="Picture 1" descr="A screenshot of a computer&#10;&#10;AI-generated content may be incorrect."/>
                    <pic:cNvPicPr/>
                  </pic:nvPicPr>
                  <pic:blipFill>
                    <a:blip r:embed="rId20" cstate="print">
                      <a:extLst>
                        <a:ext uri="{28A0092B-C50C-407E-A947-70E740481C1C}">
                          <a14:useLocalDpi xmlns:a14="http://schemas.microsoft.com/office/drawing/2010/main" val="0"/>
                        </a:ext>
                      </a:extLst>
                    </a:blip>
                    <a:srcRect r="505" b="931"/>
                    <a:stretch>
                      <a:fillRect/>
                    </a:stretch>
                  </pic:blipFill>
                  <pic:spPr bwMode="auto">
                    <a:xfrm>
                      <a:off x="0" y="0"/>
                      <a:ext cx="5352920" cy="3249243"/>
                    </a:xfrm>
                    <a:prstGeom prst="rect">
                      <a:avLst/>
                    </a:prstGeom>
                    <a:ln>
                      <a:noFill/>
                    </a:ln>
                    <a:extLst>
                      <a:ext uri="{53640926-AAD7-44D8-BBD7-CCE9431645EC}">
                        <a14:shadowObscured xmlns:a14="http://schemas.microsoft.com/office/drawing/2010/main"/>
                      </a:ext>
                    </a:extLst>
                  </pic:spPr>
                </pic:pic>
              </a:graphicData>
            </a:graphic>
          </wp:inline>
        </w:drawing>
      </w:r>
      <w:r w:rsidRPr="00677FBB">
        <w:rPr>
          <w:rFonts w:ascii="Arial" w:eastAsia="Arial" w:hAnsi="Arial" w:cs="Arial"/>
          <w:noProof/>
        </w:rPr>
        <mc:AlternateContent>
          <mc:Choice Requires="wps">
            <w:drawing>
              <wp:anchor distT="45720" distB="45720" distL="114300" distR="114300" simplePos="0" relativeHeight="251658252" behindDoc="1" locked="0" layoutInCell="1" allowOverlap="1" wp14:anchorId="023F7F85" wp14:editId="590BC9BC">
                <wp:simplePos x="0" y="0"/>
                <wp:positionH relativeFrom="margin">
                  <wp:posOffset>-2019523</wp:posOffset>
                </wp:positionH>
                <wp:positionV relativeFrom="paragraph">
                  <wp:posOffset>1825625</wp:posOffset>
                </wp:positionV>
                <wp:extent cx="3986530" cy="361950"/>
                <wp:effectExtent l="2540" t="0" r="16510" b="16510"/>
                <wp:wrapNone/>
                <wp:docPr id="392096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16200000">
                          <a:off x="0" y="0"/>
                          <a:ext cx="3986530" cy="361950"/>
                        </a:xfrm>
                        <a:prstGeom prst="rect">
                          <a:avLst/>
                        </a:prstGeom>
                        <a:solidFill>
                          <a:schemeClr val="tx2">
                            <a:lumMod val="25000"/>
                            <a:lumOff val="75000"/>
                          </a:schemeClr>
                        </a:solidFill>
                        <a:ln w="9525">
                          <a:solidFill>
                            <a:srgbClr val="000000"/>
                          </a:solidFill>
                          <a:miter lim="800000"/>
                          <a:headEnd/>
                          <a:tailEnd/>
                        </a:ln>
                      </wps:spPr>
                      <wps:txbx>
                        <w:txbxContent>
                          <w:p w14:paraId="1CD54D2E" w14:textId="77777777" w:rsidR="008D781F" w:rsidRPr="00762599" w:rsidRDefault="008D781F" w:rsidP="008D781F">
                            <w:pPr>
                              <w:pStyle w:val="ListParagraph"/>
                              <w:spacing w:after="0" w:line="240" w:lineRule="auto"/>
                              <w:jc w:val="center"/>
                              <w:rPr>
                                <w:rFonts w:ascii="Arial" w:eastAsia="Times New Roman" w:hAnsi="Arial" w:cs="Arial"/>
                                <w:kern w:val="0"/>
                                <w:sz w:val="18"/>
                                <w:szCs w:val="18"/>
                                <w:lang w:eastAsia="en-GB"/>
                                <w14:ligatures w14:val="none"/>
                              </w:rPr>
                            </w:pPr>
                            <w:r w:rsidRPr="00762599">
                              <w:rPr>
                                <w:rFonts w:ascii="Arial" w:eastAsia="Times New Roman" w:hAnsi="Arial" w:cs="Arial"/>
                                <w:kern w:val="0"/>
                                <w:sz w:val="18"/>
                                <w:szCs w:val="18"/>
                                <w:lang w:eastAsia="en-GB"/>
                                <w14:ligatures w14:val="none"/>
                              </w:rPr>
                              <w:t xml:space="preserve">Shift 3: From </w:t>
                            </w:r>
                            <w:r w:rsidRPr="00762599">
                              <w:rPr>
                                <w:rFonts w:ascii="Arial" w:eastAsia="Times New Roman" w:hAnsi="Arial" w:cs="Arial"/>
                                <w:b/>
                                <w:bCs/>
                                <w:kern w:val="0"/>
                                <w:sz w:val="18"/>
                                <w:szCs w:val="18"/>
                                <w:lang w:eastAsia="en-GB"/>
                                <w14:ligatures w14:val="none"/>
                              </w:rPr>
                              <w:t>analogue buildings to digitally connected people and places</w:t>
                            </w:r>
                          </w:p>
                          <w:p w14:paraId="3DFE9A7B" w14:textId="77777777" w:rsidR="008D781F" w:rsidRPr="008F4BDC" w:rsidRDefault="008D781F" w:rsidP="008D781F">
                            <w:pPr>
                              <w:spacing w:after="0" w:line="240" w:lineRule="auto"/>
                              <w:contextualSpacing/>
                              <w:jc w:val="center"/>
                              <w:rPr>
                                <w:rFonts w:ascii="Arial" w:eastAsia="Times New Roman" w:hAnsi="Arial" w:cs="Arial"/>
                                <w:kern w:val="0"/>
                                <w:sz w:val="18"/>
                                <w:szCs w:val="18"/>
                                <w:lang w:eastAsia="en-GB"/>
                                <w14:ligatures w14:val="none"/>
                              </w:rPr>
                            </w:pPr>
                          </w:p>
                          <w:p w14:paraId="6B793713" w14:textId="77777777" w:rsidR="008D781F" w:rsidRPr="008F4BDC" w:rsidRDefault="008D781F" w:rsidP="008D781F">
                            <w:pPr>
                              <w:jc w:val="center"/>
                              <w:rPr>
                                <w:sz w:val="18"/>
                                <w:szCs w:val="18"/>
                              </w:rPr>
                            </w:pPr>
                          </w:p>
                          <w:p w14:paraId="360A378A" w14:textId="77777777" w:rsidR="008D781F" w:rsidRDefault="008D78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023F7F85" id="_x0000_s1029" type="#_x0000_t202" style="position:absolute;left:0;text-align:left;margin-left:-159pt;margin-top:143.75pt;width:313.9pt;height:28.5pt;rotation:-90;z-index:-251658228;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wYlVPgIAAG8EAAAOAAAAZHJzL2Uyb0RvYy54bWysVNtu2zAMfR+wfxD0vjhO4jQx4hRdug4D&#10;ugvQ7QMUWY6FyaInKbG7ry9Fp7lsb8P8IEikdEieQ3p12zeGHZTzGmzB09GYM2UllNruCv7j+8O7&#10;BWc+CFsKA1YV/Fl5frt++2bVtbmaQA2mVI4hiPV51xa8DqHNk8TLWjXCj6BVFp0VuEYEPLpdUjrR&#10;IXpjksl4PE86cGXrQCrv0Xo/OPma8KtKyfC1qrwKzBQccwu0Olq3cU3WK5HvnGhrLY9piH/IohHa&#10;YtAT1L0Igu2d/guq0dKBhyqMJDQJVJWWimrAatLxH9U81aJVVAuS49sTTf7/wcovh6f2m2Ohfw89&#10;CkhF+PYR5E/PLGxqYXfqzjnoaiVKDJxGypKu9fnxaaTa5z6CbLvPUKLIYh+AgPrKNcwBsp7OUS38&#10;yIxlMwyGejyfNFB9YBKN0+Vink3RJdE3nafLjERKRB7BIsWt8+GjgobFTcEdakyo4vDoQ0zufCVe&#10;92B0+aCNoUPsK7Uxjh0EdkToJ/TU7BvMfLBNspgm9QWasXsG882rGeGpOyMKBbsKYCzrCr7MJhkB&#10;X/m8221PoYmN19KurjU64EgY3RR8QbeGZCL/H2xJiQWhzbDHbIw9ChI1GNQI/bZnukQC49uozxbK&#10;Z1SItEBycWKRuhrcb8467P6C+1974RRn5pNFlZfpbBbHhQ6z7GaCB3fp2V56hJUIhXRyNmw3gUYs&#10;Mm7hDruh0qTMOZNjytjVxOFxAuPYXJ7p1vk/sX4BAAD//wMAUEsDBBQABgAIAAAAIQDKoP+L4AAA&#10;AAgBAAAPAAAAZHJzL2Rvd25yZXYueG1sTI/NTsMwEITvSLyDtUjcWqemikiaTQUVPxI9INoeenTj&#10;bRKI11HstuHtMSc4jmY0802xHG0nzjT41jHCbJqAIK6cablG2G2fJ/cgfNBsdOeYEL7Jw7K8vip0&#10;btyFP+i8CbWIJexzjdCE0OdS+qohq/3U9cTRO7rB6hDlUEsz6Esst51USZJKq1uOC43uadVQ9bU5&#10;WQRp3Vs27Hev66fH9X7F1fGzfnlHvL0ZHxYgAo3hLwy/+BEdysh0cCc2XnQIkzuVxiiCmoGIvprP&#10;QRwQUpVlIMtC/j9Q/gAAAP//AwBQSwECLQAUAAYACAAAACEAtoM4kv4AAADhAQAAEwAAAAAAAAAA&#10;AAAAAAAAAAAAW0NvbnRlbnRfVHlwZXNdLnhtbFBLAQItABQABgAIAAAAIQA4/SH/1gAAAJQBAAAL&#10;AAAAAAAAAAAAAAAAAC8BAABfcmVscy8ucmVsc1BLAQItABQABgAIAAAAIQCJwYlVPgIAAG8EAAAO&#10;AAAAAAAAAAAAAAAAAC4CAABkcnMvZTJvRG9jLnhtbFBLAQItABQABgAIAAAAIQDKoP+L4AAAAAgB&#10;AAAPAAAAAAAAAAAAAAAAAJgEAABkcnMvZG93bnJldi54bWxQSwUGAAAAAAQABADzAAAApQUAAAAA&#10;" fillcolor="#a7caec [831]">
                <v:textbox>
                  <w:txbxContent>
                    <w:p w14:paraId="1CD54D2E" w14:textId="77777777" w:rsidR="008D781F" w:rsidRPr="00762599" w:rsidRDefault="008D781F" w:rsidP="008D781F">
                      <w:pPr>
                        <w:pStyle w:val="ListParagraph"/>
                        <w:spacing w:after="0" w:line="240" w:lineRule="auto"/>
                        <w:jc w:val="center"/>
                        <w:rPr>
                          <w:rFonts w:ascii="Arial" w:eastAsia="Times New Roman" w:hAnsi="Arial" w:cs="Arial"/>
                          <w:kern w:val="0"/>
                          <w:sz w:val="18"/>
                          <w:szCs w:val="18"/>
                          <w:lang w:eastAsia="en-GB"/>
                          <w14:ligatures w14:val="none"/>
                        </w:rPr>
                      </w:pPr>
                      <w:r w:rsidRPr="00762599">
                        <w:rPr>
                          <w:rFonts w:ascii="Arial" w:eastAsia="Times New Roman" w:hAnsi="Arial" w:cs="Arial"/>
                          <w:kern w:val="0"/>
                          <w:sz w:val="18"/>
                          <w:szCs w:val="18"/>
                          <w:lang w:eastAsia="en-GB"/>
                          <w14:ligatures w14:val="none"/>
                        </w:rPr>
                        <w:t xml:space="preserve">Shift 3: From </w:t>
                      </w:r>
                      <w:r w:rsidRPr="00762599">
                        <w:rPr>
                          <w:rFonts w:ascii="Arial" w:eastAsia="Times New Roman" w:hAnsi="Arial" w:cs="Arial"/>
                          <w:b/>
                          <w:bCs/>
                          <w:kern w:val="0"/>
                          <w:sz w:val="18"/>
                          <w:szCs w:val="18"/>
                          <w:lang w:eastAsia="en-GB"/>
                          <w14:ligatures w14:val="none"/>
                        </w:rPr>
                        <w:t>analogue buildings to digitally connected people and places</w:t>
                      </w:r>
                    </w:p>
                    <w:p w14:paraId="3DFE9A7B" w14:textId="77777777" w:rsidR="008D781F" w:rsidRPr="008F4BDC" w:rsidRDefault="008D781F" w:rsidP="008D781F">
                      <w:pPr>
                        <w:spacing w:after="0" w:line="240" w:lineRule="auto"/>
                        <w:contextualSpacing/>
                        <w:jc w:val="center"/>
                        <w:rPr>
                          <w:rFonts w:ascii="Arial" w:eastAsia="Times New Roman" w:hAnsi="Arial" w:cs="Arial"/>
                          <w:kern w:val="0"/>
                          <w:sz w:val="18"/>
                          <w:szCs w:val="18"/>
                          <w:lang w:eastAsia="en-GB"/>
                          <w14:ligatures w14:val="none"/>
                        </w:rPr>
                      </w:pPr>
                    </w:p>
                    <w:p w14:paraId="6B793713" w14:textId="77777777" w:rsidR="008D781F" w:rsidRPr="008F4BDC" w:rsidRDefault="008D781F" w:rsidP="008D781F">
                      <w:pPr>
                        <w:jc w:val="center"/>
                        <w:rPr>
                          <w:sz w:val="18"/>
                          <w:szCs w:val="18"/>
                        </w:rPr>
                      </w:pPr>
                    </w:p>
                    <w:p w14:paraId="360A378A" w14:textId="77777777" w:rsidR="008D781F" w:rsidRDefault="008D781F"/>
                  </w:txbxContent>
                </v:textbox>
                <w10:wrap anchorx="margin"/>
              </v:shape>
            </w:pict>
          </mc:Fallback>
        </mc:AlternateContent>
      </w:r>
      <w:r w:rsidRPr="00677FBB">
        <w:rPr>
          <w:rFonts w:ascii="Arial" w:eastAsia="Arial" w:hAnsi="Arial" w:cs="Arial"/>
          <w:noProof/>
        </w:rPr>
        <mc:AlternateContent>
          <mc:Choice Requires="wps">
            <w:drawing>
              <wp:anchor distT="45720" distB="45720" distL="114300" distR="114300" simplePos="0" relativeHeight="251658253" behindDoc="1" locked="0" layoutInCell="1" allowOverlap="1" wp14:anchorId="344728E3" wp14:editId="28F8530D">
                <wp:simplePos x="0" y="0"/>
                <wp:positionH relativeFrom="margin">
                  <wp:align>center</wp:align>
                </wp:positionH>
                <wp:positionV relativeFrom="paragraph">
                  <wp:posOffset>3720688</wp:posOffset>
                </wp:positionV>
                <wp:extent cx="5270500" cy="292100"/>
                <wp:effectExtent l="0" t="0" r="25400" b="12700"/>
                <wp:wrapNone/>
                <wp:docPr id="209452826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70500" cy="292100"/>
                        </a:xfrm>
                        <a:prstGeom prst="rect">
                          <a:avLst/>
                        </a:prstGeom>
                        <a:solidFill>
                          <a:schemeClr val="tx2">
                            <a:lumMod val="25000"/>
                            <a:lumOff val="75000"/>
                          </a:schemeClr>
                        </a:solidFill>
                        <a:ln w="9525">
                          <a:solidFill>
                            <a:srgbClr val="000000"/>
                          </a:solidFill>
                          <a:miter lim="800000"/>
                          <a:headEnd/>
                          <a:tailEnd/>
                        </a:ln>
                      </wps:spPr>
                      <wps:txbx>
                        <w:txbxContent>
                          <w:p w14:paraId="2442BE4D" w14:textId="77777777" w:rsidR="008D781F" w:rsidRPr="00762599" w:rsidRDefault="008D781F" w:rsidP="008D781F">
                            <w:pPr>
                              <w:pStyle w:val="ListParagraph"/>
                              <w:spacing w:after="0" w:line="240" w:lineRule="auto"/>
                              <w:jc w:val="center"/>
                              <w:rPr>
                                <w:rFonts w:ascii="Arial" w:eastAsia="Times New Roman" w:hAnsi="Arial" w:cs="Arial"/>
                                <w:kern w:val="0"/>
                                <w:sz w:val="18"/>
                                <w:szCs w:val="18"/>
                                <w:lang w:eastAsia="en-GB"/>
                                <w14:ligatures w14:val="none"/>
                              </w:rPr>
                            </w:pPr>
                            <w:r w:rsidRPr="00762599">
                              <w:rPr>
                                <w:rFonts w:ascii="Arial" w:eastAsia="Times New Roman" w:hAnsi="Arial" w:cs="Arial"/>
                                <w:kern w:val="0"/>
                                <w:sz w:val="18"/>
                                <w:szCs w:val="18"/>
                                <w:lang w:eastAsia="en-GB"/>
                                <w14:ligatures w14:val="none"/>
                              </w:rPr>
                              <w:t>Shift 4: From</w:t>
                            </w:r>
                            <w:r w:rsidRPr="00762599">
                              <w:rPr>
                                <w:rFonts w:ascii="Arial" w:eastAsia="Times New Roman" w:hAnsi="Arial" w:cs="Arial"/>
                                <w:b/>
                                <w:bCs/>
                                <w:kern w:val="0"/>
                                <w:sz w:val="18"/>
                                <w:szCs w:val="18"/>
                                <w:lang w:eastAsia="en-GB"/>
                                <w14:ligatures w14:val="none"/>
                              </w:rPr>
                              <w:t xml:space="preserve"> firefighting today to planning for a sustainable tomorrow</w:t>
                            </w:r>
                          </w:p>
                          <w:p w14:paraId="2F8B671E" w14:textId="77777777" w:rsidR="008D781F" w:rsidRPr="008F4BDC" w:rsidRDefault="008D781F" w:rsidP="008D781F">
                            <w:pPr>
                              <w:spacing w:after="0" w:line="240" w:lineRule="auto"/>
                              <w:contextualSpacing/>
                              <w:jc w:val="center"/>
                              <w:rPr>
                                <w:rFonts w:ascii="Arial" w:eastAsia="Times New Roman" w:hAnsi="Arial" w:cs="Arial"/>
                                <w:kern w:val="0"/>
                                <w:sz w:val="18"/>
                                <w:szCs w:val="18"/>
                                <w:lang w:eastAsia="en-GB"/>
                                <w14:ligatures w14:val="none"/>
                              </w:rPr>
                            </w:pPr>
                          </w:p>
                          <w:p w14:paraId="11FFA6E5" w14:textId="77777777" w:rsidR="008D781F" w:rsidRPr="008F4BDC" w:rsidRDefault="008D781F" w:rsidP="008D781F">
                            <w:pPr>
                              <w:rPr>
                                <w:sz w:val="18"/>
                                <w:szCs w:val="18"/>
                              </w:rPr>
                            </w:pPr>
                          </w:p>
                          <w:p w14:paraId="244B2EDA" w14:textId="77777777" w:rsidR="008D781F" w:rsidRDefault="008D781F" w:rsidP="008D78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44728E3" id="_x0000_s1030" type="#_x0000_t202" style="position:absolute;left:0;text-align:left;margin-left:0;margin-top:292.95pt;width:415pt;height:23pt;z-index:-251658227;visibility:visible;mso-wrap-style:square;mso-width-percent:0;mso-height-percent:0;mso-wrap-distance-left:9pt;mso-wrap-distance-top:3.6pt;mso-wrap-distance-right:9pt;mso-wrap-distance-bottom:3.6pt;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hlr2MwIAAGAEAAAOAAAAZHJzL2Uyb0RvYy54bWysVNtu2zAMfR+wfxD0vtgxkqUx4hRdug4D&#10;ugvQ7QNkWY6FSaImKbGzrx8lO2m6vQ17MShSOiTPIb25HbQiR+G8BFPR+SynRBgOjTT7in7/9vDm&#10;hhIfmGmYAiMqehKe3m5fv9r0thQFdKAa4QiCGF/2tqJdCLbMMs87oZmfgRUGgy04zQIe3T5rHOsR&#10;XausyPO3WQ+usQ648B6992OQbhN+2woevrStF4GoimJtIX1d+tbxm203rNw7ZjvJpzLYP1ShmTSY&#10;9AJ1zwIjByf/gtKSO/DQhhkHnUHbSi5SD9jNPP+jm6eOWZF6QXK8vdDk/x8s/3x8sl8dCcM7GFDA&#10;1IS3j8B/eGJg1zGzF3fOQd8J1mDieaQs660vp6eRal/6CFL3n6BBkdkhQAIaWqcjK9gnQXQU4HQh&#10;XQyBcHQui1W+zDHEMVasiznaMQUrz6+t8+GDAE2iUVGHoiZ0dnz0Ybx6vhKTeVCyeZBKpUMcJLFT&#10;jhwZjkAYivRUHTSWOvoKzD4NArpxXEb36uzGStI4RpRU14sEypC+outlsUzAL2Le7etLakwy5YmA&#10;1zVqGXAHlNQVvblcYmUk/L1p0oQGJtVo42NlJgUi6SP9YagHIpuKLiJ3UZAamhNK4mAceVxRNDpw&#10;vyjpcdwr6n8emBOUqI8GZV3PF4u4H+mwWK4KPLjrSH0dYYYjFNJJyWjuQtqpyLiBO5S/lUmZ50qm&#10;knGME4fTysU9uT6nW88/hu1vAAAA//8DAFBLAwQUAAYACAAAACEATZB/5N4AAAAIAQAADwAAAGRy&#10;cy9kb3ducmV2LnhtbEyPzU7DMBCE70i8g7VIXCrqlNIoDdlUVQUSV0IewLWXJCL+IXbbwNOznOA4&#10;O6uZb6rdbEdxpikO3iGslhkIctqbwXUI7dvzXQEiJuWMGr0jhC+KsKuvrypVGn9xr3RuUic4xMVS&#10;IfQphVLKqHuyKi59IMfeu5+sSiynTppJXTjcjvI+y3Jp1eC4oVeBDj3pj+ZkERb7Q3j6/mzbl0Xz&#10;MOdd0OPQasTbm3n/CCLRnP6e4Ref0aFmpqM/ORPFiMBDEsKm2GxBsF2sM74cEfL1aguyruT/AfUP&#10;AAAA//8DAFBLAQItABQABgAIAAAAIQC2gziS/gAAAOEBAAATAAAAAAAAAAAAAAAAAAAAAABbQ29u&#10;dGVudF9UeXBlc10ueG1sUEsBAi0AFAAGAAgAAAAhADj9If/WAAAAlAEAAAsAAAAAAAAAAAAAAAAA&#10;LwEAAF9yZWxzLy5yZWxzUEsBAi0AFAAGAAgAAAAhAIqGWvYzAgAAYAQAAA4AAAAAAAAAAAAAAAAA&#10;LgIAAGRycy9lMm9Eb2MueG1sUEsBAi0AFAAGAAgAAAAhAE2Qf+TeAAAACAEAAA8AAAAAAAAAAAAA&#10;AAAAjQQAAGRycy9kb3ducmV2LnhtbFBLBQYAAAAABAAEAPMAAACYBQAAAAA=&#10;" fillcolor="#a7caec [831]">
                <v:textbox>
                  <w:txbxContent>
                    <w:p w14:paraId="2442BE4D" w14:textId="77777777" w:rsidR="008D781F" w:rsidRPr="00762599" w:rsidRDefault="008D781F" w:rsidP="008D781F">
                      <w:pPr>
                        <w:pStyle w:val="ListParagraph"/>
                        <w:spacing w:after="0" w:line="240" w:lineRule="auto"/>
                        <w:jc w:val="center"/>
                        <w:rPr>
                          <w:rFonts w:ascii="Arial" w:eastAsia="Times New Roman" w:hAnsi="Arial" w:cs="Arial"/>
                          <w:kern w:val="0"/>
                          <w:sz w:val="18"/>
                          <w:szCs w:val="18"/>
                          <w:lang w:eastAsia="en-GB"/>
                          <w14:ligatures w14:val="none"/>
                        </w:rPr>
                      </w:pPr>
                      <w:r w:rsidRPr="00762599">
                        <w:rPr>
                          <w:rFonts w:ascii="Arial" w:eastAsia="Times New Roman" w:hAnsi="Arial" w:cs="Arial"/>
                          <w:kern w:val="0"/>
                          <w:sz w:val="18"/>
                          <w:szCs w:val="18"/>
                          <w:lang w:eastAsia="en-GB"/>
                          <w14:ligatures w14:val="none"/>
                        </w:rPr>
                        <w:t>Shift 4: From</w:t>
                      </w:r>
                      <w:r w:rsidRPr="00762599">
                        <w:rPr>
                          <w:rFonts w:ascii="Arial" w:eastAsia="Times New Roman" w:hAnsi="Arial" w:cs="Arial"/>
                          <w:b/>
                          <w:bCs/>
                          <w:kern w:val="0"/>
                          <w:sz w:val="18"/>
                          <w:szCs w:val="18"/>
                          <w:lang w:eastAsia="en-GB"/>
                          <w14:ligatures w14:val="none"/>
                        </w:rPr>
                        <w:t xml:space="preserve"> firefighting today to planning for a sustainable tomorrow</w:t>
                      </w:r>
                    </w:p>
                    <w:p w14:paraId="2F8B671E" w14:textId="77777777" w:rsidR="008D781F" w:rsidRPr="008F4BDC" w:rsidRDefault="008D781F" w:rsidP="008D781F">
                      <w:pPr>
                        <w:spacing w:after="0" w:line="240" w:lineRule="auto"/>
                        <w:contextualSpacing/>
                        <w:jc w:val="center"/>
                        <w:rPr>
                          <w:rFonts w:ascii="Arial" w:eastAsia="Times New Roman" w:hAnsi="Arial" w:cs="Arial"/>
                          <w:kern w:val="0"/>
                          <w:sz w:val="18"/>
                          <w:szCs w:val="18"/>
                          <w:lang w:eastAsia="en-GB"/>
                          <w14:ligatures w14:val="none"/>
                        </w:rPr>
                      </w:pPr>
                    </w:p>
                    <w:p w14:paraId="11FFA6E5" w14:textId="77777777" w:rsidR="008D781F" w:rsidRPr="008F4BDC" w:rsidRDefault="008D781F" w:rsidP="008D781F">
                      <w:pPr>
                        <w:rPr>
                          <w:sz w:val="18"/>
                          <w:szCs w:val="18"/>
                        </w:rPr>
                      </w:pPr>
                    </w:p>
                    <w:p w14:paraId="244B2EDA" w14:textId="77777777" w:rsidR="008D781F" w:rsidRDefault="008D781F" w:rsidP="008D781F"/>
                  </w:txbxContent>
                </v:textbox>
                <w10:wrap anchorx="margin"/>
              </v:shape>
            </w:pict>
          </mc:Fallback>
        </mc:AlternateContent>
      </w:r>
      <w:r w:rsidRPr="00677FBB">
        <w:rPr>
          <w:rFonts w:ascii="Arial" w:eastAsia="Arial" w:hAnsi="Arial" w:cs="Arial"/>
          <w:noProof/>
        </w:rPr>
        <mc:AlternateContent>
          <mc:Choice Requires="wps">
            <w:drawing>
              <wp:anchor distT="45720" distB="45720" distL="114300" distR="114300" simplePos="0" relativeHeight="251658251" behindDoc="1" locked="0" layoutInCell="1" allowOverlap="1" wp14:anchorId="5996D13E" wp14:editId="09E62838">
                <wp:simplePos x="0" y="0"/>
                <wp:positionH relativeFrom="margin">
                  <wp:posOffset>3761834</wp:posOffset>
                </wp:positionH>
                <wp:positionV relativeFrom="paragraph">
                  <wp:posOffset>1817688</wp:posOffset>
                </wp:positionV>
                <wp:extent cx="3985895" cy="361950"/>
                <wp:effectExtent l="2223" t="0" r="16827" b="16828"/>
                <wp:wrapNone/>
                <wp:docPr id="27500753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rot="5400000">
                          <a:off x="0" y="0"/>
                          <a:ext cx="3985895" cy="361950"/>
                        </a:xfrm>
                        <a:prstGeom prst="rect">
                          <a:avLst/>
                        </a:prstGeom>
                        <a:solidFill>
                          <a:schemeClr val="tx2">
                            <a:lumMod val="25000"/>
                            <a:lumOff val="75000"/>
                          </a:schemeClr>
                        </a:solidFill>
                        <a:ln w="9525">
                          <a:solidFill>
                            <a:srgbClr val="000000"/>
                          </a:solidFill>
                          <a:miter lim="800000"/>
                          <a:headEnd/>
                          <a:tailEnd/>
                        </a:ln>
                      </wps:spPr>
                      <wps:txbx>
                        <w:txbxContent>
                          <w:p w14:paraId="17B24D20" w14:textId="77777777" w:rsidR="008D781F" w:rsidRPr="008F4BDC" w:rsidRDefault="008D781F" w:rsidP="008D781F">
                            <w:pPr>
                              <w:spacing w:after="0" w:line="240" w:lineRule="auto"/>
                              <w:contextualSpacing/>
                              <w:jc w:val="center"/>
                              <w:rPr>
                                <w:rFonts w:ascii="Arial" w:eastAsia="Times New Roman" w:hAnsi="Arial" w:cs="Arial"/>
                                <w:kern w:val="0"/>
                                <w:sz w:val="18"/>
                                <w:szCs w:val="18"/>
                                <w:lang w:eastAsia="en-GB"/>
                                <w14:ligatures w14:val="none"/>
                              </w:rPr>
                            </w:pPr>
                            <w:r w:rsidRPr="001E7A84">
                              <w:rPr>
                                <w:rFonts w:ascii="Arial" w:eastAsia="Times New Roman" w:hAnsi="Arial" w:cs="Arial"/>
                                <w:kern w:val="0"/>
                                <w:sz w:val="18"/>
                                <w:szCs w:val="18"/>
                                <w:lang w:eastAsia="en-GB"/>
                                <w14:ligatures w14:val="none"/>
                              </w:rPr>
                              <w:t xml:space="preserve">Shift 2: </w:t>
                            </w:r>
                            <w:r w:rsidRPr="008F4BDC">
                              <w:rPr>
                                <w:rFonts w:ascii="Arial" w:eastAsia="Times New Roman" w:hAnsi="Arial" w:cs="Arial"/>
                                <w:kern w:val="0"/>
                                <w:sz w:val="18"/>
                                <w:szCs w:val="18"/>
                                <w:lang w:eastAsia="en-GB"/>
                                <w14:ligatures w14:val="none"/>
                              </w:rPr>
                              <w:t xml:space="preserve">From </w:t>
                            </w:r>
                            <w:r w:rsidRPr="008F4BDC">
                              <w:rPr>
                                <w:rFonts w:ascii="Arial" w:eastAsia="Times New Roman" w:hAnsi="Arial" w:cs="Arial"/>
                                <w:b/>
                                <w:bCs/>
                                <w:kern w:val="0"/>
                                <w:sz w:val="18"/>
                                <w:szCs w:val="18"/>
                                <w:lang w:eastAsia="en-GB"/>
                                <w14:ligatures w14:val="none"/>
                              </w:rPr>
                              <w:t>variable quality of care</w:t>
                            </w:r>
                            <w:r w:rsidRPr="008F4BDC">
                              <w:rPr>
                                <w:rFonts w:ascii="Arial" w:eastAsia="Times New Roman" w:hAnsi="Arial" w:cs="Arial"/>
                                <w:kern w:val="0"/>
                                <w:sz w:val="18"/>
                                <w:szCs w:val="18"/>
                                <w:lang w:eastAsia="en-GB"/>
                                <w14:ligatures w14:val="none"/>
                              </w:rPr>
                              <w:t xml:space="preserve"> and experience </w:t>
                            </w:r>
                            <w:r w:rsidRPr="008F4BDC">
                              <w:rPr>
                                <w:rFonts w:ascii="Arial" w:eastAsia="Times New Roman" w:hAnsi="Arial" w:cs="Arial"/>
                                <w:b/>
                                <w:bCs/>
                                <w:kern w:val="0"/>
                                <w:sz w:val="18"/>
                                <w:szCs w:val="18"/>
                                <w:lang w:eastAsia="en-GB"/>
                                <w14:ligatures w14:val="none"/>
                              </w:rPr>
                              <w:t>to utterly consistent quality and outcomes</w:t>
                            </w:r>
                            <w:r w:rsidRPr="008F4BDC">
                              <w:rPr>
                                <w:rFonts w:ascii="Arial" w:eastAsia="Times New Roman" w:hAnsi="Arial" w:cs="Arial"/>
                                <w:kern w:val="0"/>
                                <w:sz w:val="18"/>
                                <w:szCs w:val="18"/>
                                <w:lang w:eastAsia="en-GB"/>
                                <w14:ligatures w14:val="none"/>
                              </w:rPr>
                              <w:t xml:space="preserve"> for all</w:t>
                            </w:r>
                          </w:p>
                          <w:p w14:paraId="2E45855D" w14:textId="77777777" w:rsidR="008D781F" w:rsidRPr="001E7A84" w:rsidRDefault="008D781F" w:rsidP="008D781F">
                            <w:pPr>
                              <w:jc w:val="center"/>
                              <w:rPr>
                                <w:sz w:val="18"/>
                                <w:szCs w:val="18"/>
                              </w:rPr>
                            </w:pPr>
                          </w:p>
                          <w:p w14:paraId="6FD7979A" w14:textId="77777777" w:rsidR="008D781F" w:rsidRDefault="008D78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996D13E" id="_x0000_s1031" type="#_x0000_t202" style="position:absolute;left:0;text-align:left;margin-left:296.2pt;margin-top:143.15pt;width:313.85pt;height:28.5pt;rotation:90;z-index:-251658229;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8CgRPgIAAG4EAAAOAAAAZHJzL2Uyb0RvYy54bWysVNtu2zAMfR+wfxD0vjhx4zYx4hRdug4D&#10;ugvQ7QNkWY6FyaInKbG7ry9Fp7lsb8P8IEikdEieQ3p1O7SG7ZXzGmzBZ5MpZ8pKqLTdFvzH94d3&#10;C858ELYSBqwq+LPy/Hb99s2q73KVQgOmUo4hiPV53xW8CaHLk8TLRrXCT6BTFp01uFYEPLptUjnR&#10;I3prknQ6vU56cFXnQCrv0Xo/Ovma8OtayfC1rr0KzBQccwu0OlrLuCbrlci3TnSNloc0xD9k0Qpt&#10;MegR6l4EwXZO/wXVaunAQx0mEtoE6lpLRTVgNbPpH9U8NaJTVAuS47sjTf7/wcov+6fum2NheA8D&#10;CkhF+O4R5E/PLGwaYbfqzjnoGyUqDDyLlCV95/PD00i1z30EKfvPUKHIYheAgIbatcwBsp7Np/Ej&#10;K1bNMBbK8XyUQA2BSTReLRfZYplxJtF3dT1bZqRRIvKIFRnunA8fFbQsbgruUGJCFftHH2Jupyvx&#10;ugejqwdtDB1iW6mNcWwvsCHCkNJTs2sx8dGWZjFNags0Y/OM5ptXM8JTc0YUCnYRwFjWF3yZpRkB&#10;X/i825bH0MTGa2kX11odcCKMbgu+oFtjMpH+D7aixILQZtxjNsYe9IgSjGKEoRyYrpD1+DbKU0L1&#10;jAKRFMg7DixS14D7zVmPzV9w/2snnOLMfLIo8nI2n8dpocM8u0nx4M495blHWIlQSCdn43YTaMIi&#10;4xbusBlqTcqcMjmkjE1NHB4GME7N+ZlunX4T6xcAAAD//wMAUEsDBBQABgAIAAAAIQBwdQzs3QAA&#10;AAgBAAAPAAAAZHJzL2Rvd25yZXYueG1sTI9BT4NAFITvJv6HzTPxZpdWQynl0RgbYzwWTPS4ZV+B&#10;yr4l7Bbw37ue6nEyk5lvst1sOjHS4FrLCMtFBIK4srrlGuGjfH1IQDivWKvOMiH8kINdfnuTqVTb&#10;iQ80Fr4WoYRdqhAa7/tUSlc1ZJRb2J44eCc7GOWDHGqpBzWFctPJVRTF0qiWw0KjenppqPouLgZh&#10;oH05vR3ic7Wn8rNcfo3vxXhCvL+bn7cgPM3+GoY//IAOeWA62gtrJzqEZL0O6B5hAyLYm8enII8I&#10;8SqJQeaZ/H8g/wUAAP//AwBQSwECLQAUAAYACAAAACEAtoM4kv4AAADhAQAAEwAAAAAAAAAAAAAA&#10;AAAAAAAAW0NvbnRlbnRfVHlwZXNdLnhtbFBLAQItABQABgAIAAAAIQA4/SH/1gAAAJQBAAALAAAA&#10;AAAAAAAAAAAAAC8BAABfcmVscy8ucmVsc1BLAQItABQABgAIAAAAIQD98CgRPgIAAG4EAAAOAAAA&#10;AAAAAAAAAAAAAC4CAABkcnMvZTJvRG9jLnhtbFBLAQItABQABgAIAAAAIQBwdQzs3QAAAAgBAAAP&#10;AAAAAAAAAAAAAAAAAJgEAABkcnMvZG93bnJldi54bWxQSwUGAAAAAAQABADzAAAAogUAAAAA&#10;" fillcolor="#a7caec [831]">
                <v:textbox>
                  <w:txbxContent>
                    <w:p w14:paraId="17B24D20" w14:textId="77777777" w:rsidR="008D781F" w:rsidRPr="008F4BDC" w:rsidRDefault="008D781F" w:rsidP="008D781F">
                      <w:pPr>
                        <w:spacing w:after="0" w:line="240" w:lineRule="auto"/>
                        <w:contextualSpacing/>
                        <w:jc w:val="center"/>
                        <w:rPr>
                          <w:rFonts w:ascii="Arial" w:eastAsia="Times New Roman" w:hAnsi="Arial" w:cs="Arial"/>
                          <w:kern w:val="0"/>
                          <w:sz w:val="18"/>
                          <w:szCs w:val="18"/>
                          <w:lang w:eastAsia="en-GB"/>
                          <w14:ligatures w14:val="none"/>
                        </w:rPr>
                      </w:pPr>
                      <w:r w:rsidRPr="001E7A84">
                        <w:rPr>
                          <w:rFonts w:ascii="Arial" w:eastAsia="Times New Roman" w:hAnsi="Arial" w:cs="Arial"/>
                          <w:kern w:val="0"/>
                          <w:sz w:val="18"/>
                          <w:szCs w:val="18"/>
                          <w:lang w:eastAsia="en-GB"/>
                          <w14:ligatures w14:val="none"/>
                        </w:rPr>
                        <w:t xml:space="preserve">Shift 2: </w:t>
                      </w:r>
                      <w:r w:rsidRPr="008F4BDC">
                        <w:rPr>
                          <w:rFonts w:ascii="Arial" w:eastAsia="Times New Roman" w:hAnsi="Arial" w:cs="Arial"/>
                          <w:kern w:val="0"/>
                          <w:sz w:val="18"/>
                          <w:szCs w:val="18"/>
                          <w:lang w:eastAsia="en-GB"/>
                          <w14:ligatures w14:val="none"/>
                        </w:rPr>
                        <w:t xml:space="preserve">From </w:t>
                      </w:r>
                      <w:r w:rsidRPr="008F4BDC">
                        <w:rPr>
                          <w:rFonts w:ascii="Arial" w:eastAsia="Times New Roman" w:hAnsi="Arial" w:cs="Arial"/>
                          <w:b/>
                          <w:bCs/>
                          <w:kern w:val="0"/>
                          <w:sz w:val="18"/>
                          <w:szCs w:val="18"/>
                          <w:lang w:eastAsia="en-GB"/>
                          <w14:ligatures w14:val="none"/>
                        </w:rPr>
                        <w:t>variable quality of care</w:t>
                      </w:r>
                      <w:r w:rsidRPr="008F4BDC">
                        <w:rPr>
                          <w:rFonts w:ascii="Arial" w:eastAsia="Times New Roman" w:hAnsi="Arial" w:cs="Arial"/>
                          <w:kern w:val="0"/>
                          <w:sz w:val="18"/>
                          <w:szCs w:val="18"/>
                          <w:lang w:eastAsia="en-GB"/>
                          <w14:ligatures w14:val="none"/>
                        </w:rPr>
                        <w:t xml:space="preserve"> and experience </w:t>
                      </w:r>
                      <w:r w:rsidRPr="008F4BDC">
                        <w:rPr>
                          <w:rFonts w:ascii="Arial" w:eastAsia="Times New Roman" w:hAnsi="Arial" w:cs="Arial"/>
                          <w:b/>
                          <w:bCs/>
                          <w:kern w:val="0"/>
                          <w:sz w:val="18"/>
                          <w:szCs w:val="18"/>
                          <w:lang w:eastAsia="en-GB"/>
                          <w14:ligatures w14:val="none"/>
                        </w:rPr>
                        <w:t>to utterly consistent quality and outcomes</w:t>
                      </w:r>
                      <w:r w:rsidRPr="008F4BDC">
                        <w:rPr>
                          <w:rFonts w:ascii="Arial" w:eastAsia="Times New Roman" w:hAnsi="Arial" w:cs="Arial"/>
                          <w:kern w:val="0"/>
                          <w:sz w:val="18"/>
                          <w:szCs w:val="18"/>
                          <w:lang w:eastAsia="en-GB"/>
                          <w14:ligatures w14:val="none"/>
                        </w:rPr>
                        <w:t xml:space="preserve"> for all</w:t>
                      </w:r>
                    </w:p>
                    <w:p w14:paraId="2E45855D" w14:textId="77777777" w:rsidR="008D781F" w:rsidRPr="001E7A84" w:rsidRDefault="008D781F" w:rsidP="008D781F">
                      <w:pPr>
                        <w:jc w:val="center"/>
                        <w:rPr>
                          <w:sz w:val="18"/>
                          <w:szCs w:val="18"/>
                        </w:rPr>
                      </w:pPr>
                    </w:p>
                    <w:p w14:paraId="6FD7979A" w14:textId="77777777" w:rsidR="008D781F" w:rsidRDefault="008D781F"/>
                  </w:txbxContent>
                </v:textbox>
                <w10:wrap anchorx="margin"/>
              </v:shape>
            </w:pict>
          </mc:Fallback>
        </mc:AlternateContent>
      </w:r>
    </w:p>
    <w:p w14:paraId="502041EF" w14:textId="77777777" w:rsidR="003C07AF" w:rsidRPr="00677FBB" w:rsidRDefault="003C07AF" w:rsidP="008D781F">
      <w:pPr>
        <w:spacing w:line="276" w:lineRule="auto"/>
        <w:jc w:val="both"/>
        <w:rPr>
          <w:rFonts w:ascii="Arial" w:eastAsia="Arial" w:hAnsi="Arial" w:cs="Arial"/>
        </w:rPr>
      </w:pPr>
    </w:p>
    <w:p w14:paraId="7DC4D7DA" w14:textId="77777777" w:rsidR="003C07AF" w:rsidRPr="00C906CD" w:rsidRDefault="003C07AF" w:rsidP="008D781F">
      <w:pPr>
        <w:spacing w:after="0" w:line="276" w:lineRule="auto"/>
        <w:jc w:val="both"/>
        <w:rPr>
          <w:rFonts w:ascii="Arial" w:eastAsia="Arial" w:hAnsi="Arial" w:cs="Arial"/>
        </w:rPr>
      </w:pPr>
    </w:p>
    <w:p w14:paraId="0399C74D" w14:textId="77777777" w:rsidR="003C07AF" w:rsidRDefault="003C07AF" w:rsidP="008D781F">
      <w:pPr>
        <w:spacing w:after="0" w:line="276" w:lineRule="auto"/>
        <w:jc w:val="both"/>
        <w:rPr>
          <w:rFonts w:ascii="Arial" w:eastAsia="Arial" w:hAnsi="Arial" w:cs="Arial"/>
        </w:rPr>
      </w:pPr>
    </w:p>
    <w:p w14:paraId="7C109706" w14:textId="3D7F8740" w:rsidR="008C6F62" w:rsidRPr="00784C46" w:rsidRDefault="008C6F62" w:rsidP="008D781F">
      <w:pPr>
        <w:spacing w:after="0" w:line="276" w:lineRule="auto"/>
        <w:jc w:val="both"/>
        <w:rPr>
          <w:rFonts w:ascii="Arial" w:eastAsia="Arial" w:hAnsi="Arial" w:cs="Arial"/>
        </w:rPr>
      </w:pPr>
      <w:r w:rsidRPr="206ED38F">
        <w:rPr>
          <w:rFonts w:ascii="Arial" w:eastAsia="Arial" w:hAnsi="Arial" w:cs="Arial"/>
        </w:rPr>
        <w:t>Our strategic objectives are also our well-being objectives under the Wellbeing of Future Generations Act</w:t>
      </w:r>
      <w:r w:rsidR="0350DB41" w:rsidRPr="206ED38F">
        <w:rPr>
          <w:rFonts w:ascii="Arial" w:eastAsia="Arial" w:hAnsi="Arial" w:cs="Arial"/>
        </w:rPr>
        <w:t>, which we review annually as part of our planning cycle. We have mapped our objectives against the national well-being goals to ensure we contribute across them all; and continue to embed the sustainable development principle (ways of working) across the organisation</w:t>
      </w:r>
    </w:p>
    <w:p w14:paraId="10FA8D25" w14:textId="48146CCC" w:rsidR="008C6F62" w:rsidRPr="00784C46" w:rsidRDefault="008C6F62" w:rsidP="008C6F62">
      <w:pPr>
        <w:spacing w:line="276" w:lineRule="auto"/>
        <w:jc w:val="both"/>
        <w:rPr>
          <w:rFonts w:ascii="Arial" w:eastAsia="Arial" w:hAnsi="Arial" w:cs="Arial"/>
        </w:rPr>
        <w:sectPr w:rsidR="008C6F62" w:rsidRPr="00784C46" w:rsidSect="003C07AF">
          <w:headerReference w:type="first" r:id="rId21"/>
          <w:pgSz w:w="11906" w:h="16838"/>
          <w:pgMar w:top="1440" w:right="1440" w:bottom="1440" w:left="1440" w:header="720" w:footer="720" w:gutter="0"/>
          <w:cols w:space="720"/>
          <w:titlePg/>
          <w:docGrid w:linePitch="360"/>
        </w:sectPr>
      </w:pPr>
    </w:p>
    <w:p w14:paraId="543B4BF5" w14:textId="77777777" w:rsidR="008D437B" w:rsidRPr="00C906CD" w:rsidRDefault="008D437B" w:rsidP="008C6F62">
      <w:pPr>
        <w:pStyle w:val="Heading2"/>
        <w:spacing w:before="0" w:line="276" w:lineRule="auto"/>
        <w:rPr>
          <w:rFonts w:ascii="Arial" w:hAnsi="Arial" w:cs="Arial"/>
          <w:sz w:val="24"/>
          <w:szCs w:val="24"/>
        </w:rPr>
      </w:pPr>
      <w:bookmarkStart w:id="19" w:name="_Toc224128206"/>
      <w:bookmarkStart w:id="20" w:name="_Toc224904020"/>
      <w:r w:rsidRPr="00C906CD">
        <w:rPr>
          <w:rFonts w:ascii="Arial" w:hAnsi="Arial" w:cs="Arial"/>
          <w:sz w:val="24"/>
          <w:szCs w:val="24"/>
        </w:rPr>
        <w:t xml:space="preserve">Our </w:t>
      </w:r>
      <w:r>
        <w:rPr>
          <w:rFonts w:ascii="Arial" w:hAnsi="Arial" w:cs="Arial"/>
          <w:sz w:val="24"/>
          <w:szCs w:val="24"/>
        </w:rPr>
        <w:t>F</w:t>
      </w:r>
      <w:r w:rsidRPr="00C906CD">
        <w:rPr>
          <w:rFonts w:ascii="Arial" w:hAnsi="Arial" w:cs="Arial"/>
          <w:sz w:val="24"/>
          <w:szCs w:val="24"/>
        </w:rPr>
        <w:t>ocus for 2026-27</w:t>
      </w:r>
      <w:bookmarkEnd w:id="19"/>
      <w:bookmarkEnd w:id="20"/>
      <w:r w:rsidRPr="00C906CD">
        <w:rPr>
          <w:rFonts w:ascii="Arial" w:hAnsi="Arial" w:cs="Arial"/>
          <w:sz w:val="24"/>
          <w:szCs w:val="24"/>
        </w:rPr>
        <w:t xml:space="preserve"> </w:t>
      </w:r>
    </w:p>
    <w:p w14:paraId="1D3E9B8C" w14:textId="7F2C9821" w:rsidR="003E10C8" w:rsidRDefault="008D437B" w:rsidP="008C6F62">
      <w:pPr>
        <w:spacing w:after="480" w:line="276" w:lineRule="auto"/>
        <w:jc w:val="both"/>
        <w:rPr>
          <w:rFonts w:ascii="Arial" w:hAnsi="Arial" w:cs="Arial"/>
          <w:bCs/>
        </w:rPr>
      </w:pPr>
      <w:r w:rsidRPr="00C906CD">
        <w:rPr>
          <w:rFonts w:ascii="Arial" w:hAnsi="Arial" w:cs="Arial"/>
        </w:rPr>
        <w:t>Shaped by this strategic direction we have defined six priorities for 2026-27 that represent the practical steps we will take this year as we seek to strike the balance between near term and long</w:t>
      </w:r>
      <w:r w:rsidRPr="00C94F42">
        <w:rPr>
          <w:rFonts w:ascii="Arial" w:hAnsi="Arial" w:cs="Arial"/>
        </w:rPr>
        <w:t>-</w:t>
      </w:r>
      <w:r w:rsidRPr="00C906CD">
        <w:rPr>
          <w:rFonts w:ascii="Arial" w:hAnsi="Arial" w:cs="Arial"/>
        </w:rPr>
        <w:t>term positioning.</w:t>
      </w:r>
      <w:r w:rsidR="00317971">
        <w:rPr>
          <w:rFonts w:ascii="Arial" w:hAnsi="Arial" w:cs="Arial"/>
        </w:rPr>
        <w:t xml:space="preserve"> These are set out in </w:t>
      </w:r>
      <w:r w:rsidR="00690D93" w:rsidRPr="00C07234">
        <w:rPr>
          <w:rFonts w:ascii="Arial" w:hAnsi="Arial" w:cs="Arial"/>
        </w:rPr>
        <w:t xml:space="preserve">diagram </w:t>
      </w:r>
      <w:r w:rsidR="002322F9" w:rsidRPr="00C07234">
        <w:rPr>
          <w:rFonts w:ascii="Arial" w:hAnsi="Arial" w:cs="Arial"/>
        </w:rPr>
        <w:t>1</w:t>
      </w:r>
      <w:r w:rsidR="00E1245C">
        <w:rPr>
          <w:rFonts w:ascii="Arial" w:hAnsi="Arial" w:cs="Arial"/>
        </w:rPr>
        <w:t xml:space="preserve"> below</w:t>
      </w:r>
      <w:r w:rsidR="00DB7FAE">
        <w:rPr>
          <w:rFonts w:ascii="Arial" w:hAnsi="Arial" w:cs="Arial"/>
        </w:rPr>
        <w:t>.</w:t>
      </w:r>
    </w:p>
    <w:p w14:paraId="5C3AFF3C" w14:textId="596FF3C6" w:rsidR="00D04047" w:rsidRDefault="003E10C8" w:rsidP="000379D0">
      <w:pPr>
        <w:spacing w:line="276" w:lineRule="auto"/>
        <w:rPr>
          <w:rFonts w:ascii="Arial" w:hAnsi="Arial" w:cs="Arial"/>
          <w:bCs/>
        </w:rPr>
      </w:pPr>
      <w:r w:rsidRPr="00C07234">
        <w:rPr>
          <w:rFonts w:ascii="Arial" w:hAnsi="Arial" w:cs="Arial"/>
          <w:b/>
        </w:rPr>
        <w:t>Diagram</w:t>
      </w:r>
      <w:r w:rsidRPr="00C07234">
        <w:rPr>
          <w:rFonts w:ascii="Arial" w:hAnsi="Arial" w:cs="Arial"/>
        </w:rPr>
        <w:t xml:space="preserve"> </w:t>
      </w:r>
      <w:r w:rsidR="002322F9" w:rsidRPr="00C07234">
        <w:rPr>
          <w:rFonts w:ascii="Arial" w:hAnsi="Arial" w:cs="Arial"/>
        </w:rPr>
        <w:t>1</w:t>
      </w:r>
      <w:r w:rsidR="000379D0">
        <w:rPr>
          <w:rFonts w:ascii="Arial" w:hAnsi="Arial" w:cs="Arial"/>
          <w:bCs/>
        </w:rPr>
        <w:t xml:space="preserve">:  </w:t>
      </w:r>
      <w:r w:rsidR="00DA6CA8">
        <w:rPr>
          <w:rFonts w:ascii="Arial" w:hAnsi="Arial" w:cs="Arial"/>
          <w:bCs/>
        </w:rPr>
        <w:t>Our key priorities for 2026-</w:t>
      </w:r>
      <w:r w:rsidR="00DA6CA8" w:rsidRPr="00677FBB">
        <w:rPr>
          <w:rFonts w:ascii="Arial" w:hAnsi="Arial" w:cs="Arial"/>
          <w:bCs/>
        </w:rPr>
        <w:t>27</w:t>
      </w:r>
    </w:p>
    <w:p w14:paraId="213A1981" w14:textId="7D99342E" w:rsidR="00C31298" w:rsidRPr="00C906CD" w:rsidRDefault="00D04047" w:rsidP="00D04047">
      <w:pPr>
        <w:spacing w:line="276" w:lineRule="auto"/>
        <w:jc w:val="center"/>
        <w:rPr>
          <w:rFonts w:ascii="Arial" w:hAnsi="Arial" w:cs="Arial"/>
          <w:bCs/>
        </w:rPr>
        <w:sectPr w:rsidR="00C31298" w:rsidRPr="00C906CD" w:rsidSect="003866A7">
          <w:pgSz w:w="16838" w:h="11906" w:orient="landscape"/>
          <w:pgMar w:top="1440" w:right="1440" w:bottom="1440" w:left="1440" w:header="720" w:footer="720" w:gutter="0"/>
          <w:cols w:space="720"/>
          <w:docGrid w:linePitch="360"/>
        </w:sectPr>
      </w:pPr>
      <w:r w:rsidRPr="00D04047">
        <w:rPr>
          <w:rFonts w:ascii="Arial" w:hAnsi="Arial" w:cs="Arial"/>
          <w:bCs/>
          <w:noProof/>
        </w:rPr>
        <w:drawing>
          <wp:inline distT="0" distB="0" distL="0" distR="0" wp14:anchorId="7973B32E" wp14:editId="4A112A4A">
            <wp:extent cx="7956396" cy="4267200"/>
            <wp:effectExtent l="0" t="0" r="6985" b="0"/>
            <wp:docPr id="1424066704" name="Picture 1" descr="A diagram of a key prior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24066704" name="Picture 1" descr="A diagram of a key priority&#10;&#10;AI-generated content may be incorrect."/>
                    <pic:cNvPicPr/>
                  </pic:nvPicPr>
                  <pic:blipFill>
                    <a:blip r:embed="rId22"/>
                    <a:stretch>
                      <a:fillRect/>
                    </a:stretch>
                  </pic:blipFill>
                  <pic:spPr>
                    <a:xfrm>
                      <a:off x="0" y="0"/>
                      <a:ext cx="7977041" cy="4278273"/>
                    </a:xfrm>
                    <a:prstGeom prst="rect">
                      <a:avLst/>
                    </a:prstGeom>
                  </pic:spPr>
                </pic:pic>
              </a:graphicData>
            </a:graphic>
          </wp:inline>
        </w:drawing>
      </w:r>
    </w:p>
    <w:p w14:paraId="626BBCEC" w14:textId="642595F5" w:rsidR="001E2B40" w:rsidRPr="00253EC2" w:rsidRDefault="00C9419F" w:rsidP="00253EC2">
      <w:pPr>
        <w:pStyle w:val="Heading1"/>
        <w:spacing w:line="276" w:lineRule="auto"/>
        <w:rPr>
          <w:rFonts w:ascii="Arial" w:eastAsia="Aptos" w:hAnsi="Arial" w:cs="Arial"/>
          <w:b/>
          <w:sz w:val="24"/>
          <w:szCs w:val="24"/>
        </w:rPr>
      </w:pPr>
      <w:bookmarkStart w:id="21" w:name="_Hlk187410338"/>
      <w:bookmarkStart w:id="22" w:name="_Toc224128207"/>
      <w:bookmarkStart w:id="23" w:name="_Toc224904021"/>
      <w:r w:rsidRPr="00677FBB">
        <w:rPr>
          <w:rFonts w:ascii="Arial" w:eastAsia="Aptos" w:hAnsi="Arial" w:cs="Arial"/>
          <w:b/>
          <w:bCs/>
          <w:sz w:val="24"/>
          <w:szCs w:val="24"/>
        </w:rPr>
        <w:t>Transforming Care and Services - Our Strategic Portfolio Framework</w:t>
      </w:r>
      <w:bookmarkEnd w:id="22"/>
      <w:bookmarkEnd w:id="23"/>
    </w:p>
    <w:p w14:paraId="3B6C698C" w14:textId="76A02F92" w:rsidR="001E2B40" w:rsidRDefault="001E2B40" w:rsidP="001E2B40">
      <w:pPr>
        <w:spacing w:line="276" w:lineRule="auto"/>
        <w:jc w:val="both"/>
        <w:rPr>
          <w:rFonts w:ascii="Arial" w:hAnsi="Arial" w:cs="Arial"/>
          <w:bCs/>
        </w:rPr>
      </w:pPr>
      <w:r w:rsidRPr="008635A2">
        <w:rPr>
          <w:rFonts w:ascii="Arial" w:hAnsi="Arial" w:cs="Arial"/>
          <w:bCs/>
        </w:rPr>
        <w:t xml:space="preserve">Balancing the immediate </w:t>
      </w:r>
      <w:proofErr w:type="gramStart"/>
      <w:r w:rsidRPr="008635A2">
        <w:rPr>
          <w:rFonts w:ascii="Arial" w:hAnsi="Arial" w:cs="Arial"/>
          <w:bCs/>
        </w:rPr>
        <w:t>challenges</w:t>
      </w:r>
      <w:proofErr w:type="gramEnd"/>
      <w:r w:rsidRPr="008635A2">
        <w:rPr>
          <w:rFonts w:ascii="Arial" w:hAnsi="Arial" w:cs="Arial"/>
          <w:bCs/>
        </w:rPr>
        <w:t xml:space="preserve"> </w:t>
      </w:r>
      <w:r>
        <w:rPr>
          <w:rFonts w:ascii="Arial" w:hAnsi="Arial" w:cs="Arial"/>
          <w:bCs/>
        </w:rPr>
        <w:t xml:space="preserve">we face </w:t>
      </w:r>
      <w:r w:rsidRPr="008635A2">
        <w:rPr>
          <w:rFonts w:ascii="Arial" w:hAnsi="Arial" w:cs="Arial"/>
          <w:bCs/>
        </w:rPr>
        <w:t>with the need for sustained long</w:t>
      </w:r>
      <w:r w:rsidRPr="008635A2">
        <w:rPr>
          <w:rFonts w:ascii="Cambria Math" w:hAnsi="Cambria Math" w:cs="Cambria Math"/>
          <w:bCs/>
        </w:rPr>
        <w:t>‑</w:t>
      </w:r>
      <w:r w:rsidRPr="008635A2">
        <w:rPr>
          <w:rFonts w:ascii="Arial" w:hAnsi="Arial" w:cs="Arial"/>
          <w:bCs/>
        </w:rPr>
        <w:t xml:space="preserve">term transformation is critical to securing both organisational sustainability and improved outcomes for </w:t>
      </w:r>
      <w:r>
        <w:rPr>
          <w:rFonts w:ascii="Arial" w:hAnsi="Arial" w:cs="Arial"/>
          <w:bCs/>
        </w:rPr>
        <w:t xml:space="preserve">our </w:t>
      </w:r>
      <w:r w:rsidRPr="008635A2">
        <w:rPr>
          <w:rFonts w:ascii="Arial" w:hAnsi="Arial" w:cs="Arial"/>
          <w:bCs/>
        </w:rPr>
        <w:t>patients. While near</w:t>
      </w:r>
      <w:r w:rsidRPr="008635A2">
        <w:rPr>
          <w:rFonts w:ascii="Cambria Math" w:hAnsi="Cambria Math" w:cs="Cambria Math"/>
          <w:bCs/>
        </w:rPr>
        <w:t>‑</w:t>
      </w:r>
      <w:r w:rsidRPr="008635A2">
        <w:rPr>
          <w:rFonts w:ascii="Arial" w:hAnsi="Arial" w:cs="Arial"/>
          <w:bCs/>
        </w:rPr>
        <w:t>term pressures</w:t>
      </w:r>
      <w:r w:rsidR="00B97F1C">
        <w:rPr>
          <w:rFonts w:ascii="Arial" w:hAnsi="Arial" w:cs="Arial"/>
          <w:bCs/>
        </w:rPr>
        <w:t xml:space="preserve"> - </w:t>
      </w:r>
      <w:r w:rsidRPr="008635A2">
        <w:rPr>
          <w:rFonts w:ascii="Arial" w:hAnsi="Arial" w:cs="Arial"/>
          <w:bCs/>
        </w:rPr>
        <w:t>such as demand, workforce constraints and financial pressures</w:t>
      </w:r>
      <w:r w:rsidR="00B97F1C">
        <w:rPr>
          <w:rFonts w:ascii="Arial" w:hAnsi="Arial" w:cs="Arial"/>
          <w:bCs/>
        </w:rPr>
        <w:t xml:space="preserve"> - </w:t>
      </w:r>
      <w:r w:rsidRPr="008635A2">
        <w:rPr>
          <w:rFonts w:ascii="Arial" w:hAnsi="Arial" w:cs="Arial"/>
          <w:bCs/>
        </w:rPr>
        <w:t>must be addressed with urgency to maintain safe, high</w:t>
      </w:r>
      <w:r w:rsidRPr="008635A2">
        <w:rPr>
          <w:rFonts w:ascii="Cambria Math" w:hAnsi="Cambria Math" w:cs="Cambria Math"/>
          <w:bCs/>
        </w:rPr>
        <w:t>‑</w:t>
      </w:r>
      <w:r w:rsidRPr="008635A2">
        <w:rPr>
          <w:rFonts w:ascii="Arial" w:hAnsi="Arial" w:cs="Arial"/>
          <w:bCs/>
        </w:rPr>
        <w:t xml:space="preserve">quality services, they cannot become the sole focus. The route to </w:t>
      </w:r>
      <w:r>
        <w:rPr>
          <w:rFonts w:ascii="Arial" w:hAnsi="Arial" w:cs="Arial"/>
          <w:bCs/>
        </w:rPr>
        <w:t xml:space="preserve">our </w:t>
      </w:r>
      <w:r w:rsidRPr="008635A2">
        <w:rPr>
          <w:rFonts w:ascii="Arial" w:hAnsi="Arial" w:cs="Arial"/>
          <w:bCs/>
        </w:rPr>
        <w:t>long</w:t>
      </w:r>
      <w:r w:rsidRPr="008635A2">
        <w:rPr>
          <w:rFonts w:ascii="Cambria Math" w:hAnsi="Cambria Math" w:cs="Cambria Math"/>
          <w:bCs/>
        </w:rPr>
        <w:t>‑</w:t>
      </w:r>
      <w:r w:rsidRPr="008635A2">
        <w:rPr>
          <w:rFonts w:ascii="Arial" w:hAnsi="Arial" w:cs="Arial"/>
          <w:bCs/>
        </w:rPr>
        <w:t>term stability lies in medium</w:t>
      </w:r>
      <w:r w:rsidRPr="008635A2">
        <w:rPr>
          <w:rFonts w:ascii="Cambria Math" w:hAnsi="Cambria Math" w:cs="Cambria Math"/>
          <w:bCs/>
        </w:rPr>
        <w:t>‑</w:t>
      </w:r>
      <w:r w:rsidRPr="008635A2">
        <w:rPr>
          <w:rFonts w:ascii="Arial" w:hAnsi="Arial" w:cs="Arial"/>
          <w:bCs/>
        </w:rPr>
        <w:t xml:space="preserve">term transformation: </w:t>
      </w:r>
      <w:r w:rsidR="5923FC93" w:rsidRPr="6B8856C7">
        <w:rPr>
          <w:rFonts w:ascii="Arial" w:hAnsi="Arial" w:cs="Arial"/>
          <w:i/>
          <w:iCs/>
        </w:rPr>
        <w:t>Focussing on the health of our population,</w:t>
      </w:r>
      <w:r w:rsidR="5923FC93" w:rsidRPr="6B8856C7">
        <w:rPr>
          <w:rFonts w:ascii="Arial" w:hAnsi="Arial" w:cs="Arial"/>
        </w:rPr>
        <w:t xml:space="preserve"> </w:t>
      </w:r>
      <w:r w:rsidRPr="000D43F0">
        <w:rPr>
          <w:rFonts w:ascii="Arial" w:hAnsi="Arial" w:cs="Arial"/>
          <w:i/>
        </w:rPr>
        <w:t xml:space="preserve">redesigning </w:t>
      </w:r>
      <w:r w:rsidR="12B68637" w:rsidRPr="2E6CAC17">
        <w:rPr>
          <w:rFonts w:ascii="Arial" w:hAnsi="Arial" w:cs="Arial"/>
          <w:i/>
          <w:iCs/>
        </w:rPr>
        <w:t xml:space="preserve">our </w:t>
      </w:r>
      <w:r w:rsidRPr="2E6CAC17">
        <w:rPr>
          <w:rFonts w:ascii="Arial" w:hAnsi="Arial" w:cs="Arial"/>
          <w:i/>
          <w:iCs/>
        </w:rPr>
        <w:t>model</w:t>
      </w:r>
      <w:r w:rsidRPr="000D43F0">
        <w:rPr>
          <w:rFonts w:ascii="Arial" w:hAnsi="Arial" w:cs="Arial"/>
          <w:i/>
        </w:rPr>
        <w:t xml:space="preserve"> of care, modernising infrastructure</w:t>
      </w:r>
      <w:r w:rsidR="0E7E8F64" w:rsidRPr="579389E3">
        <w:rPr>
          <w:rFonts w:ascii="Arial" w:hAnsi="Arial" w:cs="Arial"/>
          <w:i/>
          <w:iCs/>
        </w:rPr>
        <w:t xml:space="preserve"> both estates</w:t>
      </w:r>
      <w:r w:rsidRPr="000D43F0">
        <w:rPr>
          <w:rFonts w:ascii="Arial" w:hAnsi="Arial" w:cs="Arial"/>
          <w:i/>
        </w:rPr>
        <w:t xml:space="preserve"> and </w:t>
      </w:r>
      <w:r w:rsidR="0E7E8F64" w:rsidRPr="579389E3">
        <w:rPr>
          <w:rFonts w:ascii="Arial" w:hAnsi="Arial" w:cs="Arial"/>
          <w:i/>
          <w:iCs/>
        </w:rPr>
        <w:t>digital</w:t>
      </w:r>
      <w:r w:rsidRPr="000D43F0">
        <w:rPr>
          <w:rFonts w:ascii="Arial" w:hAnsi="Arial" w:cs="Arial"/>
          <w:i/>
        </w:rPr>
        <w:t xml:space="preserve">, and </w:t>
      </w:r>
      <w:r w:rsidR="11ED2C6C" w:rsidRPr="4F9941F9">
        <w:rPr>
          <w:rFonts w:ascii="Arial" w:hAnsi="Arial" w:cs="Arial"/>
          <w:i/>
          <w:iCs/>
        </w:rPr>
        <w:t>ensuring our workforce is fit for the future</w:t>
      </w:r>
      <w:r w:rsidRPr="4F9941F9">
        <w:rPr>
          <w:rFonts w:ascii="Arial" w:hAnsi="Arial" w:cs="Arial"/>
        </w:rPr>
        <w:t>.</w:t>
      </w:r>
      <w:r w:rsidRPr="008635A2">
        <w:rPr>
          <w:rFonts w:ascii="Arial" w:hAnsi="Arial" w:cs="Arial"/>
          <w:bCs/>
        </w:rPr>
        <w:t xml:space="preserve"> Maintaining this dual focus ensures that the actions taken today not only stabilise </w:t>
      </w:r>
      <w:r w:rsidR="000D43F0">
        <w:rPr>
          <w:rFonts w:ascii="Arial" w:hAnsi="Arial" w:cs="Arial"/>
          <w:bCs/>
        </w:rPr>
        <w:t xml:space="preserve">our </w:t>
      </w:r>
      <w:r w:rsidRPr="008635A2">
        <w:rPr>
          <w:rFonts w:ascii="Arial" w:hAnsi="Arial" w:cs="Arial"/>
          <w:bCs/>
        </w:rPr>
        <w:t>current performance but also create the conditions for a resilient, future</w:t>
      </w:r>
      <w:r w:rsidRPr="008635A2">
        <w:rPr>
          <w:rFonts w:ascii="Cambria Math" w:hAnsi="Cambria Math" w:cs="Cambria Math"/>
          <w:bCs/>
        </w:rPr>
        <w:t>‑</w:t>
      </w:r>
      <w:r w:rsidRPr="008635A2">
        <w:rPr>
          <w:rFonts w:ascii="Arial" w:hAnsi="Arial" w:cs="Arial"/>
          <w:bCs/>
        </w:rPr>
        <w:t>ready health system that can deliver consistently better outcomes for our population.</w:t>
      </w:r>
    </w:p>
    <w:p w14:paraId="62BAD746" w14:textId="04629E95" w:rsidR="00C9419F" w:rsidRPr="00677FBB" w:rsidRDefault="001E2B40" w:rsidP="00C9419F">
      <w:pPr>
        <w:spacing w:line="276" w:lineRule="auto"/>
        <w:jc w:val="both"/>
        <w:rPr>
          <w:rFonts w:ascii="Arial" w:hAnsi="Arial" w:cs="Arial"/>
          <w:bCs/>
        </w:rPr>
      </w:pPr>
      <w:r>
        <w:rPr>
          <w:rFonts w:ascii="Arial" w:hAnsi="Arial" w:cs="Arial"/>
          <w:bCs/>
        </w:rPr>
        <w:t>It is on this basis that our</w:t>
      </w:r>
      <w:r w:rsidR="00C9419F" w:rsidRPr="00677FBB">
        <w:rPr>
          <w:rFonts w:ascii="Arial" w:hAnsi="Arial" w:cs="Arial"/>
          <w:bCs/>
        </w:rPr>
        <w:t xml:space="preserve"> Portfolio Framework </w:t>
      </w:r>
      <w:r w:rsidR="007D37E4">
        <w:rPr>
          <w:rFonts w:ascii="Arial" w:hAnsi="Arial" w:cs="Arial"/>
          <w:bCs/>
        </w:rPr>
        <w:t xml:space="preserve">was </w:t>
      </w:r>
      <w:r w:rsidR="00C9419F" w:rsidRPr="00677FBB">
        <w:rPr>
          <w:rFonts w:ascii="Arial" w:hAnsi="Arial" w:cs="Arial"/>
          <w:bCs/>
        </w:rPr>
        <w:t>first introduced in 2025-26</w:t>
      </w:r>
      <w:r w:rsidR="007D37E4">
        <w:rPr>
          <w:rFonts w:ascii="Arial" w:hAnsi="Arial" w:cs="Arial"/>
          <w:bCs/>
        </w:rPr>
        <w:t>. It</w:t>
      </w:r>
      <w:r w:rsidR="00A94CF0">
        <w:rPr>
          <w:rFonts w:ascii="Arial" w:hAnsi="Arial" w:cs="Arial"/>
          <w:bCs/>
        </w:rPr>
        <w:t xml:space="preserve"> was</w:t>
      </w:r>
      <w:r w:rsidR="00C9419F" w:rsidRPr="00677FBB">
        <w:rPr>
          <w:rFonts w:ascii="Arial" w:hAnsi="Arial" w:cs="Arial"/>
          <w:bCs/>
        </w:rPr>
        <w:t xml:space="preserve"> built around six strategic portfolios, each representing a critical dimension of this transformation agenda. They align to our vision, strategic objectives and the vital strategic shifts that we know we need to make. </w:t>
      </w:r>
    </w:p>
    <w:p w14:paraId="34E19303" w14:textId="77777777" w:rsidR="00C9419F" w:rsidRPr="00677FBB" w:rsidRDefault="00C9419F" w:rsidP="00C9419F">
      <w:pPr>
        <w:spacing w:line="276" w:lineRule="auto"/>
        <w:jc w:val="both"/>
        <w:rPr>
          <w:rFonts w:ascii="Arial" w:hAnsi="Arial" w:cs="Arial"/>
          <w:bCs/>
        </w:rPr>
      </w:pPr>
      <w:r w:rsidRPr="00677FBB">
        <w:rPr>
          <w:rFonts w:ascii="Arial" w:hAnsi="Arial" w:cs="Arial"/>
          <w:bCs/>
        </w:rPr>
        <w:t xml:space="preserve">As part of reviewing our framework and the contribution it has made over the last twelve </w:t>
      </w:r>
      <w:proofErr w:type="gramStart"/>
      <w:r w:rsidRPr="00677FBB">
        <w:rPr>
          <w:rFonts w:ascii="Arial" w:hAnsi="Arial" w:cs="Arial"/>
          <w:bCs/>
        </w:rPr>
        <w:t>months</w:t>
      </w:r>
      <w:proofErr w:type="gramEnd"/>
      <w:r w:rsidRPr="00677FBB">
        <w:rPr>
          <w:rFonts w:ascii="Arial" w:hAnsi="Arial" w:cs="Arial"/>
          <w:bCs/>
        </w:rPr>
        <w:t xml:space="preserve"> we have made a few revisions as we move into 2026-27 to ensure the framework is maximising the opportunity to drive transformation.  The key revisions include – </w:t>
      </w:r>
    </w:p>
    <w:p w14:paraId="4CD1BA39" w14:textId="4F2DD28A" w:rsidR="00C9419F" w:rsidRPr="00677FBB" w:rsidRDefault="00C9419F" w:rsidP="00D07A4C">
      <w:pPr>
        <w:pStyle w:val="ListParagraph"/>
        <w:numPr>
          <w:ilvl w:val="0"/>
          <w:numId w:val="27"/>
        </w:numPr>
        <w:spacing w:line="276" w:lineRule="auto"/>
        <w:jc w:val="both"/>
        <w:rPr>
          <w:rFonts w:ascii="Arial" w:hAnsi="Arial" w:cs="Arial"/>
          <w:bCs/>
        </w:rPr>
      </w:pPr>
      <w:r w:rsidRPr="00677FBB">
        <w:rPr>
          <w:rFonts w:ascii="Arial" w:hAnsi="Arial" w:cs="Arial"/>
          <w:bCs/>
        </w:rPr>
        <w:t xml:space="preserve">Where we previously had a </w:t>
      </w:r>
      <w:r w:rsidRPr="00677FBB">
        <w:rPr>
          <w:rFonts w:ascii="Arial" w:hAnsi="Arial" w:cs="Arial"/>
          <w:bCs/>
          <w:i/>
          <w:iCs/>
        </w:rPr>
        <w:t xml:space="preserve">Population &amp; Places </w:t>
      </w:r>
      <w:r w:rsidR="00FC75B8">
        <w:rPr>
          <w:rFonts w:ascii="Arial" w:hAnsi="Arial" w:cs="Arial"/>
          <w:bCs/>
          <w:i/>
          <w:iCs/>
        </w:rPr>
        <w:t>P</w:t>
      </w:r>
      <w:r w:rsidRPr="00677FBB">
        <w:rPr>
          <w:rFonts w:ascii="Arial" w:hAnsi="Arial" w:cs="Arial"/>
          <w:bCs/>
          <w:i/>
          <w:iCs/>
        </w:rPr>
        <w:t xml:space="preserve">ortfolio </w:t>
      </w:r>
      <w:r w:rsidRPr="00677FBB">
        <w:rPr>
          <w:rFonts w:ascii="Arial" w:hAnsi="Arial" w:cs="Arial"/>
          <w:bCs/>
        </w:rPr>
        <w:t xml:space="preserve">the Places element has moved to sit within the Clinical Services portfolio. This is to reflect the intrinsic link between implementing our Clinical services and the work associated with Community </w:t>
      </w:r>
      <w:proofErr w:type="gramStart"/>
      <w:r w:rsidRPr="00677FBB">
        <w:rPr>
          <w:rFonts w:ascii="Arial" w:hAnsi="Arial" w:cs="Arial"/>
          <w:bCs/>
        </w:rPr>
        <w:t>By</w:t>
      </w:r>
      <w:proofErr w:type="gramEnd"/>
      <w:r w:rsidRPr="00677FBB">
        <w:rPr>
          <w:rFonts w:ascii="Arial" w:hAnsi="Arial" w:cs="Arial"/>
          <w:bCs/>
        </w:rPr>
        <w:t xml:space="preserve"> Design.</w:t>
      </w:r>
    </w:p>
    <w:p w14:paraId="24E1F845" w14:textId="4D89A519" w:rsidR="00C9419F" w:rsidRPr="00677FBB" w:rsidRDefault="00C9419F" w:rsidP="00D07A4C">
      <w:pPr>
        <w:pStyle w:val="ListParagraph"/>
        <w:numPr>
          <w:ilvl w:val="0"/>
          <w:numId w:val="27"/>
        </w:numPr>
        <w:spacing w:line="276" w:lineRule="auto"/>
        <w:jc w:val="both"/>
        <w:rPr>
          <w:rFonts w:ascii="Arial" w:hAnsi="Arial" w:cs="Arial"/>
          <w:bCs/>
        </w:rPr>
      </w:pPr>
      <w:r w:rsidRPr="00677FBB">
        <w:rPr>
          <w:rFonts w:ascii="Arial" w:hAnsi="Arial" w:cs="Arial"/>
          <w:bCs/>
        </w:rPr>
        <w:t xml:space="preserve">Progressing and realising joint community estate opportunities with our local council partners previously sat within </w:t>
      </w:r>
      <w:r w:rsidRPr="00677FBB">
        <w:rPr>
          <w:rFonts w:ascii="Arial" w:hAnsi="Arial" w:cs="Arial"/>
          <w:bCs/>
          <w:i/>
          <w:iCs/>
        </w:rPr>
        <w:t>Places</w:t>
      </w:r>
      <w:r w:rsidRPr="00677FBB">
        <w:rPr>
          <w:rFonts w:ascii="Arial" w:hAnsi="Arial" w:cs="Arial"/>
          <w:bCs/>
        </w:rPr>
        <w:t xml:space="preserve"> but the work of the previous year has taught us it is far more appropriate to be within scope of the </w:t>
      </w:r>
      <w:r w:rsidRPr="00677FBB">
        <w:rPr>
          <w:rFonts w:ascii="Arial" w:hAnsi="Arial" w:cs="Arial"/>
          <w:bCs/>
          <w:i/>
          <w:iCs/>
        </w:rPr>
        <w:t xml:space="preserve">Infrastructure </w:t>
      </w:r>
      <w:r w:rsidR="00E25BD0">
        <w:rPr>
          <w:rFonts w:ascii="Arial" w:hAnsi="Arial" w:cs="Arial"/>
          <w:bCs/>
          <w:i/>
          <w:iCs/>
        </w:rPr>
        <w:t>P</w:t>
      </w:r>
      <w:r w:rsidRPr="00677FBB">
        <w:rPr>
          <w:rFonts w:ascii="Arial" w:hAnsi="Arial" w:cs="Arial"/>
          <w:bCs/>
        </w:rPr>
        <w:t>ortfolio.</w:t>
      </w:r>
    </w:p>
    <w:p w14:paraId="0BFE478F" w14:textId="02576CA7" w:rsidR="00C9419F" w:rsidRPr="00677FBB" w:rsidRDefault="00C9419F" w:rsidP="00D07A4C">
      <w:pPr>
        <w:pStyle w:val="ListParagraph"/>
        <w:numPr>
          <w:ilvl w:val="0"/>
          <w:numId w:val="27"/>
        </w:numPr>
        <w:spacing w:line="276" w:lineRule="auto"/>
        <w:jc w:val="both"/>
        <w:rPr>
          <w:rFonts w:ascii="Arial" w:hAnsi="Arial" w:cs="Arial"/>
          <w:bCs/>
        </w:rPr>
      </w:pPr>
      <w:r w:rsidRPr="00677FBB">
        <w:rPr>
          <w:rFonts w:ascii="Arial" w:hAnsi="Arial" w:cs="Arial"/>
          <w:bCs/>
        </w:rPr>
        <w:t xml:space="preserve">The Quality and Value </w:t>
      </w:r>
      <w:r w:rsidR="00E25BD0">
        <w:rPr>
          <w:rFonts w:ascii="Arial" w:hAnsi="Arial" w:cs="Arial"/>
          <w:bCs/>
        </w:rPr>
        <w:t>P</w:t>
      </w:r>
      <w:r w:rsidRPr="00677FBB">
        <w:rPr>
          <w:rFonts w:ascii="Arial" w:hAnsi="Arial" w:cs="Arial"/>
          <w:bCs/>
        </w:rPr>
        <w:t xml:space="preserve">ortfolio will now just be known as the </w:t>
      </w:r>
      <w:r w:rsidRPr="00677FBB">
        <w:rPr>
          <w:rFonts w:ascii="Arial" w:hAnsi="Arial" w:cs="Arial"/>
          <w:bCs/>
          <w:i/>
          <w:iCs/>
        </w:rPr>
        <w:t xml:space="preserve">Quality Portfolio. </w:t>
      </w:r>
      <w:r w:rsidRPr="00677FBB">
        <w:rPr>
          <w:rFonts w:ascii="Arial" w:hAnsi="Arial" w:cs="Arial"/>
        </w:rPr>
        <w:t>Quality and Value are explicitly inter</w:t>
      </w:r>
      <w:r w:rsidRPr="00677FBB">
        <w:rPr>
          <w:rFonts w:ascii="Cambria Math" w:hAnsi="Cambria Math" w:cs="Cambria Math"/>
        </w:rPr>
        <w:t>‑</w:t>
      </w:r>
      <w:r w:rsidRPr="00677FBB">
        <w:rPr>
          <w:rFonts w:ascii="Arial" w:hAnsi="Arial" w:cs="Arial"/>
        </w:rPr>
        <w:t>dependent and mutually reinforcing. Treating them as silo areas risks undermining the core aims set out in key national frameworks such as A Healthier Wales</w:t>
      </w:r>
      <w:r w:rsidRPr="00677FBB">
        <w:rPr>
          <w:rFonts w:ascii="Arial" w:hAnsi="Arial" w:cs="Arial"/>
          <w:bCs/>
        </w:rPr>
        <w:t xml:space="preserve"> and the Duty of Quality. </w:t>
      </w:r>
    </w:p>
    <w:p w14:paraId="350C0048" w14:textId="275C54B2" w:rsidR="00C9419F" w:rsidRPr="00091E6D" w:rsidRDefault="00C9419F" w:rsidP="00C9419F">
      <w:pPr>
        <w:spacing w:line="276" w:lineRule="auto"/>
        <w:jc w:val="both"/>
        <w:rPr>
          <w:rFonts w:ascii="Arial" w:hAnsi="Arial" w:cs="Arial"/>
          <w:bCs/>
        </w:rPr>
      </w:pPr>
      <w:r w:rsidRPr="00E25BD0">
        <w:rPr>
          <w:rFonts w:ascii="Arial" w:hAnsi="Arial" w:cs="Arial"/>
        </w:rPr>
        <w:t xml:space="preserve">Diagram </w:t>
      </w:r>
      <w:r w:rsidR="00BE3E43" w:rsidRPr="00E25BD0">
        <w:rPr>
          <w:rFonts w:ascii="Arial" w:hAnsi="Arial" w:cs="Arial"/>
        </w:rPr>
        <w:t>2</w:t>
      </w:r>
      <w:r w:rsidRPr="00677FBB">
        <w:rPr>
          <w:rFonts w:ascii="Arial" w:hAnsi="Arial" w:cs="Arial"/>
          <w:bCs/>
        </w:rPr>
        <w:t xml:space="preserve"> below provides an overview of each of our revised portfolio’s - their purpose, how they map to a strategic objective and the specific outcomes they are seeking </w:t>
      </w:r>
      <w:r w:rsidRPr="00091E6D">
        <w:rPr>
          <w:rFonts w:ascii="Arial" w:hAnsi="Arial" w:cs="Arial"/>
          <w:bCs/>
        </w:rPr>
        <w:t xml:space="preserve">to realise. </w:t>
      </w:r>
    </w:p>
    <w:p w14:paraId="46D92610" w14:textId="6D5E6540" w:rsidR="00C9419F" w:rsidRPr="00091E6D" w:rsidRDefault="00C9419F" w:rsidP="00C9419F">
      <w:pPr>
        <w:spacing w:line="276" w:lineRule="auto"/>
        <w:jc w:val="both"/>
        <w:rPr>
          <w:rFonts w:ascii="Arial" w:hAnsi="Arial" w:cs="Arial"/>
          <w:bCs/>
        </w:rPr>
        <w:sectPr w:rsidR="00C9419F" w:rsidRPr="00091E6D" w:rsidSect="00C9419F">
          <w:pgSz w:w="11906" w:h="16838"/>
          <w:pgMar w:top="1440" w:right="1440" w:bottom="1440" w:left="1440" w:header="720" w:footer="720" w:gutter="0"/>
          <w:cols w:space="720"/>
          <w:docGrid w:linePitch="360"/>
        </w:sectPr>
      </w:pPr>
    </w:p>
    <w:p w14:paraId="1396087C" w14:textId="4DFA7A1B" w:rsidR="00C9419F" w:rsidRPr="00677FBB" w:rsidRDefault="00C9419F" w:rsidP="00C9419F">
      <w:pPr>
        <w:spacing w:line="276" w:lineRule="auto"/>
        <w:jc w:val="both"/>
        <w:rPr>
          <w:rFonts w:ascii="Arial" w:hAnsi="Arial" w:cs="Arial"/>
          <w:bCs/>
        </w:rPr>
      </w:pPr>
      <w:r w:rsidRPr="00091E6D">
        <w:rPr>
          <w:rFonts w:ascii="Arial" w:hAnsi="Arial" w:cs="Arial"/>
          <w:b/>
        </w:rPr>
        <w:t xml:space="preserve">Diagram </w:t>
      </w:r>
      <w:r w:rsidR="002322F9" w:rsidRPr="00091E6D">
        <w:rPr>
          <w:rFonts w:ascii="Arial" w:hAnsi="Arial" w:cs="Arial"/>
          <w:b/>
        </w:rPr>
        <w:t>2</w:t>
      </w:r>
      <w:r w:rsidRPr="00091E6D">
        <w:rPr>
          <w:rFonts w:ascii="Arial" w:hAnsi="Arial" w:cs="Arial"/>
          <w:bCs/>
        </w:rPr>
        <w:t>: Our Portfolio Framework</w:t>
      </w:r>
    </w:p>
    <w:p w14:paraId="7DD03A43" w14:textId="1F74CCCB" w:rsidR="00C9419F" w:rsidRPr="00677FBB" w:rsidRDefault="00453ACA" w:rsidP="00C9419F">
      <w:pPr>
        <w:pStyle w:val="ListParagraph"/>
        <w:spacing w:after="0" w:line="276" w:lineRule="auto"/>
        <w:ind w:left="0"/>
        <w:jc w:val="center"/>
        <w:rPr>
          <w:rFonts w:ascii="Arial" w:hAnsi="Arial" w:cs="Arial"/>
        </w:rPr>
      </w:pPr>
      <w:r w:rsidRPr="00453ACA">
        <w:rPr>
          <w:rFonts w:ascii="Arial" w:hAnsi="Arial" w:cs="Arial"/>
          <w:noProof/>
        </w:rPr>
        <w:drawing>
          <wp:inline distT="0" distB="0" distL="0" distR="0" wp14:anchorId="6622D9F4" wp14:editId="6DC246F2">
            <wp:extent cx="9000390" cy="4790364"/>
            <wp:effectExtent l="0" t="0" r="0" b="0"/>
            <wp:docPr id="1339242234"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242234" name="Picture 1" descr="A screenshot of a computer&#10;&#10;AI-generated content may be incorrect."/>
                    <pic:cNvPicPr/>
                  </pic:nvPicPr>
                  <pic:blipFill>
                    <a:blip r:embed="rId23"/>
                    <a:stretch>
                      <a:fillRect/>
                    </a:stretch>
                  </pic:blipFill>
                  <pic:spPr>
                    <a:xfrm>
                      <a:off x="0" y="0"/>
                      <a:ext cx="9011565" cy="4796312"/>
                    </a:xfrm>
                    <a:prstGeom prst="rect">
                      <a:avLst/>
                    </a:prstGeom>
                  </pic:spPr>
                </pic:pic>
              </a:graphicData>
            </a:graphic>
          </wp:inline>
        </w:drawing>
      </w:r>
    </w:p>
    <w:p w14:paraId="3858058A" w14:textId="77777777" w:rsidR="00C9419F" w:rsidRPr="00677FBB" w:rsidRDefault="00C9419F" w:rsidP="00C9419F">
      <w:pPr>
        <w:spacing w:line="276" w:lineRule="auto"/>
        <w:jc w:val="both"/>
        <w:rPr>
          <w:rFonts w:ascii="Arial" w:eastAsia="Arial" w:hAnsi="Arial" w:cs="Arial"/>
        </w:rPr>
      </w:pPr>
    </w:p>
    <w:p w14:paraId="23D959DF" w14:textId="77777777" w:rsidR="00C9419F" w:rsidRPr="00677FBB" w:rsidRDefault="00C9419F" w:rsidP="00C9419F">
      <w:pPr>
        <w:rPr>
          <w:rFonts w:ascii="Arial" w:eastAsia="Aptos" w:hAnsi="Arial" w:cs="Arial"/>
          <w:b/>
          <w:bCs/>
        </w:rPr>
        <w:sectPr w:rsidR="00C9419F" w:rsidRPr="00677FBB" w:rsidSect="00C9419F">
          <w:pgSz w:w="16838" w:h="11906" w:orient="landscape"/>
          <w:pgMar w:top="1440" w:right="1440" w:bottom="1440" w:left="1440" w:header="720" w:footer="720" w:gutter="0"/>
          <w:cols w:space="720"/>
          <w:docGrid w:linePitch="360"/>
        </w:sectPr>
      </w:pPr>
    </w:p>
    <w:p w14:paraId="25CA5A04" w14:textId="77777777" w:rsidR="00131899" w:rsidRPr="00677FBB" w:rsidRDefault="00131899" w:rsidP="00131899">
      <w:pPr>
        <w:spacing w:line="276" w:lineRule="auto"/>
        <w:jc w:val="both"/>
        <w:rPr>
          <w:rFonts w:ascii="Arial" w:hAnsi="Arial" w:cs="Arial"/>
          <w:bCs/>
        </w:rPr>
      </w:pPr>
      <w:r w:rsidRPr="00677FBB">
        <w:rPr>
          <w:rFonts w:ascii="Arial" w:hAnsi="Arial" w:cs="Arial"/>
          <w:bCs/>
        </w:rPr>
        <w:t>In identifying specific priorities and outcomes for Portfolios over the coming period there has also been a continued recognition of B</w:t>
      </w:r>
      <w:r w:rsidRPr="00677FBB">
        <w:rPr>
          <w:rFonts w:ascii="Arial" w:hAnsi="Arial" w:cs="Arial"/>
          <w:bCs/>
          <w:i/>
          <w:iCs/>
        </w:rPr>
        <w:t xml:space="preserve">rilliant Basics - </w:t>
      </w:r>
      <w:r w:rsidRPr="00677FBB">
        <w:rPr>
          <w:rFonts w:ascii="Arial" w:hAnsi="Arial" w:cs="Arial"/>
        </w:rPr>
        <w:t xml:space="preserve">the right systems, processes and infrastructure that </w:t>
      </w:r>
      <w:r w:rsidRPr="00677FBB">
        <w:rPr>
          <w:rFonts w:ascii="Arial" w:hAnsi="Arial" w:cs="Arial"/>
          <w:bCs/>
        </w:rPr>
        <w:t xml:space="preserve">we recognise </w:t>
      </w:r>
      <w:r w:rsidRPr="00677FBB">
        <w:rPr>
          <w:rFonts w:ascii="Arial" w:hAnsi="Arial" w:cs="Arial"/>
        </w:rPr>
        <w:t xml:space="preserve">needs to be in place. </w:t>
      </w:r>
      <w:r w:rsidRPr="00677FBB">
        <w:rPr>
          <w:rFonts w:ascii="Arial" w:hAnsi="Arial" w:cs="Arial"/>
          <w:bCs/>
        </w:rPr>
        <w:t xml:space="preserve">Whilst we have made good progress on many of these basics over the last twelve </w:t>
      </w:r>
      <w:proofErr w:type="gramStart"/>
      <w:r w:rsidRPr="00677FBB">
        <w:rPr>
          <w:rFonts w:ascii="Arial" w:hAnsi="Arial" w:cs="Arial"/>
          <w:bCs/>
        </w:rPr>
        <w:t>months</w:t>
      </w:r>
      <w:proofErr w:type="gramEnd"/>
      <w:r w:rsidRPr="00677FBB">
        <w:rPr>
          <w:rFonts w:ascii="Arial" w:hAnsi="Arial" w:cs="Arial"/>
          <w:bCs/>
        </w:rPr>
        <w:t xml:space="preserve"> we know there is more to do so they remain weaved through our portfolios work.</w:t>
      </w:r>
    </w:p>
    <w:p w14:paraId="5EEC05F8" w14:textId="77777777" w:rsidR="00131899" w:rsidRDefault="00131899" w:rsidP="00131899">
      <w:pPr>
        <w:spacing w:line="276" w:lineRule="auto"/>
        <w:jc w:val="center"/>
        <w:rPr>
          <w:rFonts w:ascii="Arial" w:hAnsi="Arial" w:cs="Arial"/>
          <w:bCs/>
        </w:rPr>
      </w:pPr>
      <w:r w:rsidRPr="00677FBB">
        <w:rPr>
          <w:rFonts w:ascii="Arial" w:hAnsi="Arial" w:cs="Arial"/>
          <w:bCs/>
          <w:noProof/>
        </w:rPr>
        <w:drawing>
          <wp:inline distT="0" distB="0" distL="0" distR="0" wp14:anchorId="4AAFF01C" wp14:editId="5A9B4BE5">
            <wp:extent cx="5731510" cy="3477260"/>
            <wp:effectExtent l="0" t="0" r="2540" b="8890"/>
            <wp:docPr id="2008137495" name="Picture 1" descr="A diagram of a variety of basic fac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08137495" name="Picture 1" descr="A diagram of a variety of basic facts&#10;&#10;AI-generated content may be incorrect."/>
                    <pic:cNvPicPr/>
                  </pic:nvPicPr>
                  <pic:blipFill>
                    <a:blip r:embed="rId24"/>
                    <a:stretch>
                      <a:fillRect/>
                    </a:stretch>
                  </pic:blipFill>
                  <pic:spPr>
                    <a:xfrm>
                      <a:off x="0" y="0"/>
                      <a:ext cx="5731510" cy="3477260"/>
                    </a:xfrm>
                    <a:prstGeom prst="rect">
                      <a:avLst/>
                    </a:prstGeom>
                  </pic:spPr>
                </pic:pic>
              </a:graphicData>
            </a:graphic>
          </wp:inline>
        </w:drawing>
      </w:r>
    </w:p>
    <w:p w14:paraId="1FADF5FA" w14:textId="77777777" w:rsidR="00131899" w:rsidRDefault="00131899" w:rsidP="00131899">
      <w:pPr>
        <w:spacing w:line="276" w:lineRule="auto"/>
        <w:rPr>
          <w:rFonts w:ascii="Arial" w:hAnsi="Arial" w:cs="Arial"/>
          <w:bCs/>
        </w:rPr>
      </w:pPr>
    </w:p>
    <w:p w14:paraId="6FC24D76" w14:textId="77777777" w:rsidR="00131899" w:rsidRPr="00677FBB" w:rsidRDefault="00131899" w:rsidP="00131899">
      <w:pPr>
        <w:spacing w:line="276" w:lineRule="auto"/>
        <w:jc w:val="both"/>
        <w:rPr>
          <w:rFonts w:ascii="Arial" w:hAnsi="Arial" w:cs="Arial"/>
          <w:bCs/>
        </w:rPr>
      </w:pPr>
      <w:r w:rsidRPr="00677FBB">
        <w:rPr>
          <w:rFonts w:ascii="Arial" w:hAnsi="Arial" w:cs="Arial"/>
          <w:bCs/>
        </w:rPr>
        <w:t xml:space="preserve">Across the subsequent pages of </w:t>
      </w:r>
      <w:r>
        <w:rPr>
          <w:rFonts w:ascii="Arial" w:hAnsi="Arial" w:cs="Arial"/>
          <w:bCs/>
        </w:rPr>
        <w:t xml:space="preserve">this section of </w:t>
      </w:r>
      <w:r w:rsidRPr="00677FBB">
        <w:rPr>
          <w:rFonts w:ascii="Arial" w:hAnsi="Arial" w:cs="Arial"/>
          <w:bCs/>
        </w:rPr>
        <w:t xml:space="preserve">the plan, you will find more detail about each portfolio, their specific intent for the coming year and beyond, and the priority actions that will be undertaken during 2026-27 to help realise this intent.  Each portfolio has also defined and agreed a set of measures which will enable us to assess progress and ensure that our actions are delivering the intended impact. </w:t>
      </w:r>
    </w:p>
    <w:p w14:paraId="0C229950" w14:textId="0C11448D" w:rsidR="00131899" w:rsidRPr="00677FBB" w:rsidRDefault="00131899" w:rsidP="00131899">
      <w:pPr>
        <w:spacing w:line="276" w:lineRule="auto"/>
        <w:jc w:val="both"/>
        <w:rPr>
          <w:rFonts w:ascii="Arial" w:hAnsi="Arial" w:cs="Arial"/>
          <w:bCs/>
        </w:rPr>
      </w:pPr>
      <w:r w:rsidRPr="00E25BD0">
        <w:rPr>
          <w:rFonts w:ascii="Arial" w:hAnsi="Arial" w:cs="Arial"/>
        </w:rPr>
        <w:t xml:space="preserve">Annex </w:t>
      </w:r>
      <w:r w:rsidR="00A33D37" w:rsidRPr="00E25BD0">
        <w:rPr>
          <w:rFonts w:ascii="Arial" w:hAnsi="Arial" w:cs="Arial"/>
        </w:rPr>
        <w:t>5</w:t>
      </w:r>
      <w:r w:rsidRPr="00677FBB">
        <w:rPr>
          <w:rFonts w:ascii="Arial" w:hAnsi="Arial" w:cs="Arial"/>
          <w:bCs/>
        </w:rPr>
        <w:t xml:space="preserve"> then draws all these intents together and provides a portfolio framework summary in a single easy to read overview.</w:t>
      </w:r>
    </w:p>
    <w:p w14:paraId="266045D7" w14:textId="77777777" w:rsidR="00131899" w:rsidRDefault="00131899" w:rsidP="00131899">
      <w:pPr>
        <w:spacing w:line="276" w:lineRule="auto"/>
        <w:rPr>
          <w:rFonts w:ascii="Arial" w:hAnsi="Arial" w:cs="Arial"/>
          <w:bCs/>
        </w:rPr>
      </w:pPr>
    </w:p>
    <w:p w14:paraId="4A45E19F" w14:textId="77777777" w:rsidR="00C756F9" w:rsidRDefault="00C756F9" w:rsidP="00131899">
      <w:pPr>
        <w:spacing w:line="276" w:lineRule="auto"/>
        <w:rPr>
          <w:rFonts w:ascii="Arial" w:hAnsi="Arial" w:cs="Arial"/>
          <w:bCs/>
        </w:rPr>
      </w:pPr>
    </w:p>
    <w:p w14:paraId="2228D31A" w14:textId="77777777" w:rsidR="00C756F9" w:rsidRDefault="00C756F9" w:rsidP="00131899">
      <w:pPr>
        <w:spacing w:line="276" w:lineRule="auto"/>
        <w:rPr>
          <w:rFonts w:ascii="Arial" w:hAnsi="Arial" w:cs="Arial"/>
          <w:bCs/>
        </w:rPr>
      </w:pPr>
    </w:p>
    <w:p w14:paraId="077A10B7" w14:textId="77777777" w:rsidR="00C756F9" w:rsidRDefault="00C756F9" w:rsidP="00131899">
      <w:pPr>
        <w:spacing w:line="276" w:lineRule="auto"/>
        <w:rPr>
          <w:rFonts w:ascii="Arial" w:hAnsi="Arial" w:cs="Arial"/>
          <w:bCs/>
        </w:rPr>
      </w:pPr>
    </w:p>
    <w:p w14:paraId="46D6B877" w14:textId="77777777" w:rsidR="00C756F9" w:rsidRDefault="00C756F9" w:rsidP="00131899">
      <w:pPr>
        <w:spacing w:line="276" w:lineRule="auto"/>
        <w:rPr>
          <w:rFonts w:ascii="Arial" w:hAnsi="Arial" w:cs="Arial"/>
          <w:bCs/>
        </w:rPr>
      </w:pPr>
    </w:p>
    <w:p w14:paraId="61DA0982" w14:textId="77777777" w:rsidR="00C756F9" w:rsidRPr="00677FBB" w:rsidRDefault="00C756F9" w:rsidP="00131899">
      <w:pPr>
        <w:spacing w:line="276" w:lineRule="auto"/>
        <w:rPr>
          <w:rFonts w:ascii="Arial" w:hAnsi="Arial" w:cs="Arial"/>
          <w:bCs/>
        </w:rPr>
      </w:pPr>
    </w:p>
    <w:p w14:paraId="56641049" w14:textId="77777777" w:rsidR="00131899" w:rsidRPr="00677FBB" w:rsidRDefault="00131899" w:rsidP="00131899">
      <w:pPr>
        <w:pStyle w:val="Heading2"/>
        <w:rPr>
          <w:rFonts w:ascii="Arial" w:hAnsi="Arial" w:cs="Arial"/>
          <w:sz w:val="24"/>
          <w:szCs w:val="24"/>
        </w:rPr>
      </w:pPr>
      <w:bookmarkStart w:id="24" w:name="_Toc224128208"/>
      <w:bookmarkStart w:id="25" w:name="_Toc224904022"/>
      <w:r w:rsidRPr="00677FBB">
        <w:rPr>
          <w:rFonts w:ascii="Arial" w:hAnsi="Arial" w:cs="Arial"/>
          <w:sz w:val="24"/>
          <w:szCs w:val="24"/>
        </w:rPr>
        <w:t>Organisational Redesign</w:t>
      </w:r>
      <w:bookmarkEnd w:id="24"/>
      <w:bookmarkEnd w:id="25"/>
      <w:r w:rsidRPr="00677FBB">
        <w:rPr>
          <w:rFonts w:ascii="Arial" w:hAnsi="Arial" w:cs="Arial"/>
          <w:sz w:val="24"/>
          <w:szCs w:val="24"/>
        </w:rPr>
        <w:t xml:space="preserve"> </w:t>
      </w:r>
    </w:p>
    <w:p w14:paraId="57D1AFC9" w14:textId="140D8D6B" w:rsidR="00131899" w:rsidRPr="00677FBB" w:rsidRDefault="00131899" w:rsidP="00131899">
      <w:pPr>
        <w:spacing w:line="276" w:lineRule="auto"/>
        <w:jc w:val="both"/>
        <w:rPr>
          <w:rFonts w:ascii="Arial" w:hAnsi="Arial" w:cs="Arial"/>
        </w:rPr>
      </w:pPr>
      <w:r>
        <w:rPr>
          <w:rFonts w:ascii="Arial" w:hAnsi="Arial" w:cs="Arial"/>
        </w:rPr>
        <w:t xml:space="preserve">Organisation redesign is a golden thread </w:t>
      </w:r>
      <w:r w:rsidR="006864B9">
        <w:rPr>
          <w:rFonts w:ascii="Arial" w:hAnsi="Arial" w:cs="Arial"/>
        </w:rPr>
        <w:t xml:space="preserve">programme of work </w:t>
      </w:r>
      <w:r>
        <w:rPr>
          <w:rFonts w:ascii="Arial" w:hAnsi="Arial" w:cs="Arial"/>
        </w:rPr>
        <w:t xml:space="preserve">that sits across </w:t>
      </w:r>
      <w:proofErr w:type="gramStart"/>
      <w:r>
        <w:rPr>
          <w:rFonts w:ascii="Arial" w:hAnsi="Arial" w:cs="Arial"/>
        </w:rPr>
        <w:t>all of</w:t>
      </w:r>
      <w:proofErr w:type="gramEnd"/>
      <w:r>
        <w:rPr>
          <w:rFonts w:ascii="Arial" w:hAnsi="Arial" w:cs="Arial"/>
        </w:rPr>
        <w:t xml:space="preserve"> the strategic portfolios</w:t>
      </w:r>
      <w:r w:rsidRPr="00677FBB">
        <w:rPr>
          <w:rFonts w:ascii="Arial" w:hAnsi="Arial" w:cs="Arial"/>
        </w:rPr>
        <w:t xml:space="preserve"> as it remains foundational and a means to a sustainable future</w:t>
      </w:r>
      <w:r>
        <w:rPr>
          <w:rFonts w:ascii="Arial" w:hAnsi="Arial" w:cs="Arial"/>
        </w:rPr>
        <w:t xml:space="preserve">. </w:t>
      </w:r>
      <w:r w:rsidRPr="00677FBB">
        <w:rPr>
          <w:rFonts w:ascii="Arial" w:hAnsi="Arial" w:cs="Arial"/>
        </w:rPr>
        <w:t xml:space="preserve">Over the past year, significant progress has been made in advancing our thinking and planning for the required organisational redesign that we know is needed to underpin, and make sustainable, both the wider near term and long-term changes that this plan describes.  </w:t>
      </w:r>
    </w:p>
    <w:p w14:paraId="2251A81C" w14:textId="77777777" w:rsidR="00131899" w:rsidRPr="00677FBB" w:rsidRDefault="00131899" w:rsidP="00131899">
      <w:pPr>
        <w:spacing w:line="276" w:lineRule="auto"/>
        <w:jc w:val="both"/>
        <w:rPr>
          <w:rFonts w:ascii="Arial" w:hAnsi="Arial" w:cs="Arial"/>
        </w:rPr>
      </w:pPr>
      <w:r w:rsidRPr="00677FBB">
        <w:rPr>
          <w:rFonts w:ascii="Arial" w:hAnsi="Arial" w:cs="Arial"/>
        </w:rPr>
        <w:t xml:space="preserve">This work has been structured around three interconnected phases: </w:t>
      </w:r>
      <w:r w:rsidRPr="00677FBB">
        <w:rPr>
          <w:rFonts w:ascii="Arial" w:hAnsi="Arial" w:cs="Arial"/>
          <w:i/>
          <w:iCs/>
        </w:rPr>
        <w:t xml:space="preserve">Discovery, Design, and Implementation. </w:t>
      </w:r>
      <w:r w:rsidRPr="00677FBB">
        <w:rPr>
          <w:rFonts w:ascii="Arial" w:hAnsi="Arial" w:cs="Arial"/>
        </w:rPr>
        <w:t xml:space="preserve">In 2025-26 we moved through the discovery and design phases. </w:t>
      </w:r>
    </w:p>
    <w:p w14:paraId="31AAF7D7" w14:textId="77777777" w:rsidR="00131899" w:rsidRPr="00677FBB" w:rsidRDefault="00131899" w:rsidP="00131899">
      <w:pPr>
        <w:spacing w:after="0" w:line="276" w:lineRule="auto"/>
        <w:jc w:val="both"/>
        <w:rPr>
          <w:rFonts w:ascii="Arial" w:hAnsi="Arial" w:cs="Arial"/>
          <w:b/>
          <w:bCs/>
        </w:rPr>
      </w:pPr>
      <w:r w:rsidRPr="00677FBB">
        <w:rPr>
          <w:rFonts w:ascii="Arial" w:hAnsi="Arial" w:cs="Arial"/>
          <w:b/>
          <w:bCs/>
        </w:rPr>
        <w:t>Discovery Phase</w:t>
      </w:r>
    </w:p>
    <w:p w14:paraId="06F2B964" w14:textId="77777777" w:rsidR="00131899" w:rsidRPr="00677FBB" w:rsidRDefault="00131899" w:rsidP="00131899">
      <w:pPr>
        <w:spacing w:line="276" w:lineRule="auto"/>
        <w:jc w:val="both"/>
        <w:rPr>
          <w:rFonts w:ascii="Arial" w:hAnsi="Arial" w:cs="Arial"/>
        </w:rPr>
      </w:pPr>
      <w:r w:rsidRPr="00677FBB">
        <w:rPr>
          <w:rFonts w:ascii="Arial" w:hAnsi="Arial" w:cs="Arial"/>
        </w:rPr>
        <w:t>This phase ran during the autumn of 2025-26. Extensive engagement was undertaken with leaders and teams across the Health Board to understand experiences of the current Operating Model and identify areas for evolution. This process generated a set of key Discovery Themes that shaped our continued approach:</w:t>
      </w:r>
    </w:p>
    <w:p w14:paraId="28BEF357" w14:textId="77777777" w:rsidR="00131899" w:rsidRPr="00677FBB" w:rsidRDefault="00131899" w:rsidP="00131899">
      <w:pPr>
        <w:pStyle w:val="ListParagraph"/>
        <w:numPr>
          <w:ilvl w:val="0"/>
          <w:numId w:val="13"/>
        </w:numPr>
        <w:spacing w:line="276" w:lineRule="auto"/>
        <w:jc w:val="both"/>
        <w:rPr>
          <w:rFonts w:ascii="Arial" w:hAnsi="Arial" w:cs="Arial"/>
        </w:rPr>
      </w:pPr>
      <w:r w:rsidRPr="00677FBB">
        <w:rPr>
          <w:rFonts w:ascii="Arial" w:hAnsi="Arial" w:cs="Arial"/>
        </w:rPr>
        <w:t>Delegating decision-making and accountability</w:t>
      </w:r>
    </w:p>
    <w:p w14:paraId="408A2B6B" w14:textId="77777777" w:rsidR="00131899" w:rsidRPr="00677FBB" w:rsidRDefault="00131899" w:rsidP="00131899">
      <w:pPr>
        <w:pStyle w:val="ListParagraph"/>
        <w:numPr>
          <w:ilvl w:val="0"/>
          <w:numId w:val="13"/>
        </w:numPr>
        <w:spacing w:line="276" w:lineRule="auto"/>
        <w:jc w:val="both"/>
        <w:rPr>
          <w:rFonts w:ascii="Arial" w:hAnsi="Arial" w:cs="Arial"/>
        </w:rPr>
      </w:pPr>
      <w:r w:rsidRPr="00677FBB">
        <w:rPr>
          <w:rFonts w:ascii="Arial" w:hAnsi="Arial" w:cs="Arial"/>
        </w:rPr>
        <w:t>Developing strong Clinical Board and Directorate leadership teams</w:t>
      </w:r>
    </w:p>
    <w:p w14:paraId="0FB08768" w14:textId="77777777" w:rsidR="00131899" w:rsidRPr="00677FBB" w:rsidRDefault="00131899" w:rsidP="00131899">
      <w:pPr>
        <w:pStyle w:val="ListParagraph"/>
        <w:numPr>
          <w:ilvl w:val="0"/>
          <w:numId w:val="13"/>
        </w:numPr>
        <w:spacing w:line="276" w:lineRule="auto"/>
        <w:jc w:val="both"/>
        <w:rPr>
          <w:rFonts w:ascii="Arial" w:hAnsi="Arial" w:cs="Arial"/>
        </w:rPr>
      </w:pPr>
      <w:r w:rsidRPr="00677FBB">
        <w:rPr>
          <w:rFonts w:ascii="Arial" w:hAnsi="Arial" w:cs="Arial"/>
        </w:rPr>
        <w:t>Building commissioning and pathway management capability</w:t>
      </w:r>
    </w:p>
    <w:p w14:paraId="02476AF7" w14:textId="77777777" w:rsidR="00131899" w:rsidRPr="00677FBB" w:rsidRDefault="00131899" w:rsidP="00131899">
      <w:pPr>
        <w:pStyle w:val="ListParagraph"/>
        <w:numPr>
          <w:ilvl w:val="0"/>
          <w:numId w:val="13"/>
        </w:numPr>
        <w:spacing w:line="276" w:lineRule="auto"/>
        <w:jc w:val="both"/>
        <w:rPr>
          <w:rFonts w:ascii="Arial" w:hAnsi="Arial" w:cs="Arial"/>
        </w:rPr>
      </w:pPr>
      <w:r w:rsidRPr="00677FBB">
        <w:rPr>
          <w:rFonts w:ascii="Arial" w:hAnsi="Arial" w:cs="Arial"/>
        </w:rPr>
        <w:t>Creating structures that enable integration</w:t>
      </w:r>
    </w:p>
    <w:p w14:paraId="08DF3277" w14:textId="77777777" w:rsidR="00131899" w:rsidRPr="00677FBB" w:rsidRDefault="00131899" w:rsidP="00131899">
      <w:pPr>
        <w:pStyle w:val="ListParagraph"/>
        <w:numPr>
          <w:ilvl w:val="0"/>
          <w:numId w:val="13"/>
        </w:numPr>
        <w:spacing w:line="276" w:lineRule="auto"/>
        <w:jc w:val="both"/>
        <w:rPr>
          <w:rFonts w:ascii="Arial" w:hAnsi="Arial" w:cs="Arial"/>
        </w:rPr>
      </w:pPr>
      <w:r w:rsidRPr="00677FBB">
        <w:rPr>
          <w:rFonts w:ascii="Arial" w:hAnsi="Arial" w:cs="Arial"/>
        </w:rPr>
        <w:t>Positioning corporate teams as enablers</w:t>
      </w:r>
    </w:p>
    <w:p w14:paraId="759FC391" w14:textId="77777777" w:rsidR="00131899" w:rsidRPr="00677FBB" w:rsidRDefault="00131899" w:rsidP="00131899">
      <w:pPr>
        <w:pStyle w:val="ListParagraph"/>
        <w:numPr>
          <w:ilvl w:val="0"/>
          <w:numId w:val="13"/>
        </w:numPr>
        <w:spacing w:line="276" w:lineRule="auto"/>
        <w:jc w:val="both"/>
        <w:rPr>
          <w:rFonts w:ascii="Arial" w:hAnsi="Arial" w:cs="Arial"/>
        </w:rPr>
      </w:pPr>
      <w:r w:rsidRPr="00677FBB">
        <w:rPr>
          <w:rFonts w:ascii="Arial" w:hAnsi="Arial" w:cs="Arial"/>
        </w:rPr>
        <w:t>Becoming outward-facing and networked</w:t>
      </w:r>
    </w:p>
    <w:p w14:paraId="0D1E7553" w14:textId="77777777" w:rsidR="00131899" w:rsidRPr="00677FBB" w:rsidRDefault="00131899" w:rsidP="00131899">
      <w:pPr>
        <w:pStyle w:val="ListParagraph"/>
        <w:numPr>
          <w:ilvl w:val="0"/>
          <w:numId w:val="13"/>
        </w:numPr>
        <w:spacing w:after="240" w:line="276" w:lineRule="auto"/>
        <w:ind w:left="714" w:hanging="357"/>
        <w:jc w:val="both"/>
        <w:rPr>
          <w:rFonts w:ascii="Arial" w:hAnsi="Arial" w:cs="Arial"/>
        </w:rPr>
      </w:pPr>
      <w:r w:rsidRPr="00677FBB">
        <w:rPr>
          <w:rFonts w:ascii="Arial" w:hAnsi="Arial" w:cs="Arial"/>
        </w:rPr>
        <w:t>Using intelligence to enable and guide change</w:t>
      </w:r>
    </w:p>
    <w:p w14:paraId="6487ABD2" w14:textId="77777777" w:rsidR="00131899" w:rsidRPr="00677FBB" w:rsidRDefault="00131899" w:rsidP="00131899">
      <w:pPr>
        <w:spacing w:after="0" w:line="276" w:lineRule="auto"/>
        <w:jc w:val="both"/>
        <w:rPr>
          <w:rFonts w:ascii="Arial" w:hAnsi="Arial" w:cs="Arial"/>
          <w:b/>
          <w:bCs/>
        </w:rPr>
      </w:pPr>
      <w:r w:rsidRPr="00677FBB">
        <w:rPr>
          <w:rFonts w:ascii="Arial" w:hAnsi="Arial" w:cs="Arial"/>
          <w:b/>
          <w:bCs/>
        </w:rPr>
        <w:t>Design Phase</w:t>
      </w:r>
    </w:p>
    <w:p w14:paraId="43D779BF" w14:textId="7BE53688" w:rsidR="00131899" w:rsidRPr="00677FBB" w:rsidRDefault="00131899" w:rsidP="00131899">
      <w:pPr>
        <w:spacing w:line="276" w:lineRule="auto"/>
        <w:jc w:val="both"/>
        <w:rPr>
          <w:rFonts w:ascii="Arial" w:hAnsi="Arial" w:cs="Arial"/>
        </w:rPr>
      </w:pPr>
      <w:r w:rsidRPr="00677FBB">
        <w:rPr>
          <w:rFonts w:ascii="Arial" w:hAnsi="Arial" w:cs="Arial"/>
        </w:rPr>
        <w:t xml:space="preserve">This phase began in the final quarter of </w:t>
      </w:r>
      <w:r w:rsidR="00B37631">
        <w:rPr>
          <w:rFonts w:ascii="Arial" w:hAnsi="Arial" w:cs="Arial"/>
        </w:rPr>
        <w:t>20</w:t>
      </w:r>
      <w:r w:rsidRPr="00677FBB">
        <w:rPr>
          <w:rFonts w:ascii="Arial" w:hAnsi="Arial" w:cs="Arial"/>
        </w:rPr>
        <w:t xml:space="preserve">25-26. Building on these insights, the design phase adopted a highly collaborative approach. It began with an Enabling Change workshop involving the Design Team and Executive Leaders to establish the leadership behaviours and organisational conditions necessary for success. This was followed by a series of </w:t>
      </w:r>
      <w:r w:rsidR="0013058C">
        <w:rPr>
          <w:rFonts w:ascii="Arial" w:hAnsi="Arial" w:cs="Arial"/>
        </w:rPr>
        <w:t>‘</w:t>
      </w:r>
      <w:r w:rsidRPr="00677FBB">
        <w:rPr>
          <w:rFonts w:ascii="Arial" w:hAnsi="Arial" w:cs="Arial"/>
        </w:rPr>
        <w:t>Co-designing the Future</w:t>
      </w:r>
      <w:r w:rsidR="0013058C">
        <w:rPr>
          <w:rFonts w:ascii="Arial" w:hAnsi="Arial" w:cs="Arial"/>
        </w:rPr>
        <w:t>’</w:t>
      </w:r>
      <w:r w:rsidRPr="00677FBB">
        <w:rPr>
          <w:rFonts w:ascii="Arial" w:hAnsi="Arial" w:cs="Arial"/>
        </w:rPr>
        <w:t xml:space="preserve"> workshops with a cross-section of staff, using scenario-based activities to test assumptions and shape design options. The phase concluded with Refining the Future, consolidating insights into a proposed Operating Model.</w:t>
      </w:r>
    </w:p>
    <w:p w14:paraId="3C6661CA" w14:textId="77777777" w:rsidR="00131899" w:rsidRDefault="00131899" w:rsidP="00131899">
      <w:pPr>
        <w:spacing w:after="240" w:line="276" w:lineRule="auto"/>
        <w:jc w:val="both"/>
        <w:rPr>
          <w:rFonts w:ascii="Arial" w:hAnsi="Arial" w:cs="Arial"/>
        </w:rPr>
      </w:pPr>
      <w:r w:rsidRPr="00677FBB">
        <w:rPr>
          <w:rFonts w:ascii="Arial" w:hAnsi="Arial" w:cs="Arial"/>
        </w:rPr>
        <w:t xml:space="preserve">Throughout this process, enabling activities such as financial modelling and the use of the </w:t>
      </w:r>
      <w:proofErr w:type="spellStart"/>
      <w:r w:rsidRPr="00677FBB">
        <w:rPr>
          <w:rFonts w:ascii="Arial" w:hAnsi="Arial" w:cs="Arial"/>
          <w:i/>
          <w:iCs/>
        </w:rPr>
        <w:t>Reconfig</w:t>
      </w:r>
      <w:proofErr w:type="spellEnd"/>
      <w:r w:rsidRPr="00677FBB">
        <w:rPr>
          <w:rFonts w:ascii="Arial" w:hAnsi="Arial" w:cs="Arial"/>
          <w:i/>
          <w:iCs/>
        </w:rPr>
        <w:t xml:space="preserve"> digital twin</w:t>
      </w:r>
      <w:r w:rsidRPr="00677FBB">
        <w:rPr>
          <w:rFonts w:ascii="Arial" w:hAnsi="Arial" w:cs="Arial"/>
        </w:rPr>
        <w:t xml:space="preserve"> have been instrumental in simulating organisational scenarios, validating design choices, and identifying opportunities for automation.</w:t>
      </w:r>
    </w:p>
    <w:p w14:paraId="412E4261" w14:textId="77777777" w:rsidR="00457FC4" w:rsidRDefault="00457FC4" w:rsidP="00131899">
      <w:pPr>
        <w:spacing w:after="240" w:line="276" w:lineRule="auto"/>
        <w:jc w:val="both"/>
        <w:rPr>
          <w:rFonts w:ascii="Arial" w:hAnsi="Arial" w:cs="Arial"/>
        </w:rPr>
      </w:pPr>
    </w:p>
    <w:p w14:paraId="18222A08" w14:textId="77777777" w:rsidR="00457FC4" w:rsidRDefault="00457FC4" w:rsidP="00131899">
      <w:pPr>
        <w:spacing w:after="240" w:line="276" w:lineRule="auto"/>
        <w:jc w:val="both"/>
        <w:rPr>
          <w:rFonts w:ascii="Arial" w:hAnsi="Arial" w:cs="Arial"/>
        </w:rPr>
      </w:pPr>
    </w:p>
    <w:p w14:paraId="059635EF" w14:textId="77777777" w:rsidR="00457FC4" w:rsidRDefault="00457FC4" w:rsidP="00131899">
      <w:pPr>
        <w:spacing w:after="240" w:line="276" w:lineRule="auto"/>
        <w:jc w:val="both"/>
        <w:rPr>
          <w:rFonts w:ascii="Arial" w:hAnsi="Arial" w:cs="Arial"/>
        </w:rPr>
      </w:pPr>
    </w:p>
    <w:p w14:paraId="3EC24E36" w14:textId="77777777" w:rsidR="00131899" w:rsidRPr="00677FBB" w:rsidRDefault="00131899" w:rsidP="00131899">
      <w:pPr>
        <w:spacing w:after="0" w:line="276" w:lineRule="auto"/>
        <w:jc w:val="both"/>
        <w:rPr>
          <w:rFonts w:ascii="Arial" w:hAnsi="Arial" w:cs="Arial"/>
          <w:b/>
          <w:bCs/>
        </w:rPr>
      </w:pPr>
      <w:r w:rsidRPr="00677FBB">
        <w:rPr>
          <w:rFonts w:ascii="Arial" w:hAnsi="Arial" w:cs="Arial"/>
          <w:b/>
          <w:bCs/>
        </w:rPr>
        <w:t>Next Steps</w:t>
      </w:r>
    </w:p>
    <w:p w14:paraId="3F3F4090" w14:textId="77777777" w:rsidR="00131899" w:rsidRPr="00677FBB" w:rsidRDefault="00131899" w:rsidP="00131899">
      <w:pPr>
        <w:spacing w:line="276" w:lineRule="auto"/>
        <w:jc w:val="both"/>
        <w:rPr>
          <w:rFonts w:ascii="Arial" w:hAnsi="Arial" w:cs="Arial"/>
        </w:rPr>
      </w:pPr>
      <w:r w:rsidRPr="00677FBB">
        <w:rPr>
          <w:rFonts w:ascii="Arial" w:hAnsi="Arial" w:cs="Arial"/>
        </w:rPr>
        <w:t xml:space="preserve">As we move into 2026-27 and beyond, the focus will shift to the Implementation Phase, embedding the new Operating Model across the organisation. </w:t>
      </w:r>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8964"/>
      </w:tblGrid>
      <w:tr w:rsidR="00AD6A5C" w:rsidRPr="00677FBB" w14:paraId="2E41FACC" w14:textId="77777777">
        <w:trPr>
          <w:trHeight w:val="300"/>
        </w:trPr>
        <w:tc>
          <w:tcPr>
            <w:tcW w:w="8964" w:type="dxa"/>
            <w:tcBorders>
              <w:top w:val="single" w:sz="8" w:space="0" w:color="auto"/>
              <w:left w:val="single" w:sz="8" w:space="0" w:color="auto"/>
              <w:bottom w:val="single" w:sz="8" w:space="0" w:color="000000" w:themeColor="text1"/>
              <w:right w:val="single" w:sz="8" w:space="0" w:color="auto"/>
            </w:tcBorders>
            <w:shd w:val="clear" w:color="auto" w:fill="CC99FF"/>
            <w:vAlign w:val="center"/>
          </w:tcPr>
          <w:p w14:paraId="789CB112" w14:textId="77777777" w:rsidR="00131899" w:rsidRPr="00677FBB" w:rsidRDefault="00131899" w:rsidP="006E4A98">
            <w:pPr>
              <w:spacing w:after="0" w:line="276" w:lineRule="auto"/>
              <w:jc w:val="center"/>
              <w:rPr>
                <w:rFonts w:ascii="Arial" w:eastAsia="Arial" w:hAnsi="Arial" w:cs="Arial"/>
                <w:b/>
                <w:bCs/>
                <w:color w:val="424242"/>
              </w:rPr>
            </w:pPr>
            <w:r w:rsidRPr="00677FBB">
              <w:rPr>
                <w:rFonts w:ascii="Arial" w:eastAsia="Arial" w:hAnsi="Arial" w:cs="Arial"/>
                <w:b/>
                <w:bCs/>
                <w:color w:val="424242"/>
              </w:rPr>
              <w:t>Our Intent</w:t>
            </w:r>
          </w:p>
        </w:tc>
      </w:tr>
      <w:tr w:rsidR="00282E1C" w:rsidRPr="00677FBB" w14:paraId="78133223" w14:textId="77777777">
        <w:trPr>
          <w:trHeight w:val="565"/>
        </w:trPr>
        <w:tc>
          <w:tcPr>
            <w:tcW w:w="8964" w:type="dxa"/>
            <w:tcBorders>
              <w:top w:val="single" w:sz="8" w:space="0" w:color="000000" w:themeColor="text1"/>
              <w:left w:val="single" w:sz="8" w:space="0" w:color="auto"/>
              <w:bottom w:val="single" w:sz="8" w:space="0" w:color="000000" w:themeColor="text1"/>
              <w:right w:val="single" w:sz="8" w:space="0" w:color="auto"/>
            </w:tcBorders>
            <w:vAlign w:val="center"/>
          </w:tcPr>
          <w:p w14:paraId="343F364F" w14:textId="77777777" w:rsidR="00131899" w:rsidRPr="00677FBB" w:rsidRDefault="00131899" w:rsidP="006E4A98">
            <w:pPr>
              <w:rPr>
                <w:rFonts w:ascii="Arial" w:eastAsia="Arial" w:hAnsi="Arial" w:cs="Arial"/>
              </w:rPr>
            </w:pPr>
            <w:r w:rsidRPr="00677FBB">
              <w:rPr>
                <w:rFonts w:ascii="Arial" w:eastAsia="Calibri" w:hAnsi="Arial" w:cs="Arial"/>
                <w:color w:val="000000" w:themeColor="text1"/>
              </w:rPr>
              <w:t>We will conclude our organisational redesign and future operating model, and develop an implementation plan</w:t>
            </w:r>
          </w:p>
        </w:tc>
      </w:tr>
      <w:tr w:rsidR="00AD6A5C" w:rsidRPr="00677FBB" w14:paraId="66B054BD" w14:textId="77777777">
        <w:trPr>
          <w:trHeight w:val="300"/>
        </w:trPr>
        <w:tc>
          <w:tcPr>
            <w:tcW w:w="8964" w:type="dxa"/>
            <w:tcBorders>
              <w:top w:val="single" w:sz="8" w:space="0" w:color="000000" w:themeColor="text1"/>
              <w:left w:val="single" w:sz="8" w:space="0" w:color="auto"/>
              <w:bottom w:val="single" w:sz="8" w:space="0" w:color="000000" w:themeColor="text1"/>
              <w:right w:val="single" w:sz="8" w:space="0" w:color="auto"/>
            </w:tcBorders>
            <w:shd w:val="clear" w:color="auto" w:fill="CC99FF"/>
            <w:vAlign w:val="center"/>
          </w:tcPr>
          <w:p w14:paraId="137766D2" w14:textId="77777777" w:rsidR="00131899" w:rsidRPr="00677FBB" w:rsidRDefault="00131899" w:rsidP="006E4A98">
            <w:pPr>
              <w:spacing w:after="0" w:line="276" w:lineRule="auto"/>
              <w:jc w:val="center"/>
              <w:rPr>
                <w:rFonts w:ascii="Arial" w:hAnsi="Arial" w:cs="Arial"/>
              </w:rPr>
            </w:pPr>
            <w:r w:rsidRPr="00677FBB">
              <w:rPr>
                <w:rFonts w:ascii="Arial" w:eastAsia="Arial" w:hAnsi="Arial" w:cs="Arial"/>
                <w:b/>
                <w:bCs/>
                <w:color w:val="424242"/>
              </w:rPr>
              <w:t>Priority Action 2026-27</w:t>
            </w:r>
          </w:p>
        </w:tc>
      </w:tr>
      <w:tr w:rsidR="00282E1C" w:rsidRPr="00677FBB" w14:paraId="2A20308E" w14:textId="77777777" w:rsidTr="00DD3023">
        <w:trPr>
          <w:trHeight w:val="1208"/>
        </w:trPr>
        <w:tc>
          <w:tcPr>
            <w:tcW w:w="8964" w:type="dxa"/>
            <w:tcBorders>
              <w:top w:val="single" w:sz="8" w:space="0" w:color="000000" w:themeColor="text1"/>
              <w:left w:val="single" w:sz="8" w:space="0" w:color="auto"/>
              <w:bottom w:val="single" w:sz="8" w:space="0" w:color="000000" w:themeColor="text1"/>
              <w:right w:val="single" w:sz="8" w:space="0" w:color="auto"/>
            </w:tcBorders>
            <w:vAlign w:val="center"/>
          </w:tcPr>
          <w:p w14:paraId="749C456C" w14:textId="3A3DAD70" w:rsidR="00131899" w:rsidRPr="007B4F60" w:rsidRDefault="00131899" w:rsidP="00D07A4C">
            <w:pPr>
              <w:pStyle w:val="ListParagraph"/>
              <w:numPr>
                <w:ilvl w:val="0"/>
                <w:numId w:val="38"/>
              </w:numPr>
              <w:spacing w:after="0" w:line="276" w:lineRule="auto"/>
              <w:rPr>
                <w:rFonts w:ascii="Arial" w:eastAsia="Arial" w:hAnsi="Arial" w:cs="Arial"/>
                <w:b/>
              </w:rPr>
            </w:pPr>
            <w:r w:rsidRPr="00677FBB">
              <w:rPr>
                <w:rFonts w:ascii="Arial" w:eastAsia="Arial" w:hAnsi="Arial" w:cs="Arial"/>
              </w:rPr>
              <w:t xml:space="preserve">To share operational redesign and future operating model </w:t>
            </w:r>
            <w:r w:rsidR="004076C1">
              <w:rPr>
                <w:rFonts w:ascii="Arial" w:eastAsia="Arial" w:hAnsi="Arial" w:cs="Arial"/>
              </w:rPr>
              <w:t>across</w:t>
            </w:r>
            <w:r w:rsidRPr="00677FBB">
              <w:rPr>
                <w:rFonts w:ascii="Arial" w:eastAsia="Arial" w:hAnsi="Arial" w:cs="Arial"/>
              </w:rPr>
              <w:t xml:space="preserve"> the organisation</w:t>
            </w:r>
            <w:r w:rsidR="004076C1">
              <w:rPr>
                <w:rFonts w:ascii="Arial" w:eastAsia="Arial" w:hAnsi="Arial" w:cs="Arial"/>
              </w:rPr>
              <w:t>, and to</w:t>
            </w:r>
            <w:r w:rsidRPr="00677FBB">
              <w:rPr>
                <w:rFonts w:ascii="Arial" w:eastAsia="Arial" w:hAnsi="Arial" w:cs="Arial"/>
              </w:rPr>
              <w:t xml:space="preserve"> develop an implementation plan and commence implementation</w:t>
            </w:r>
          </w:p>
        </w:tc>
      </w:tr>
      <w:tr w:rsidR="00AD6A5C" w:rsidRPr="00677FBB" w14:paraId="29FD03DD" w14:textId="77777777">
        <w:trPr>
          <w:trHeight w:val="465"/>
        </w:trPr>
        <w:tc>
          <w:tcPr>
            <w:tcW w:w="8964" w:type="dxa"/>
            <w:tcBorders>
              <w:top w:val="single" w:sz="8" w:space="0" w:color="000000" w:themeColor="text1"/>
              <w:left w:val="single" w:sz="8" w:space="0" w:color="auto"/>
              <w:bottom w:val="single" w:sz="8" w:space="0" w:color="auto"/>
              <w:right w:val="single" w:sz="8" w:space="0" w:color="auto"/>
            </w:tcBorders>
            <w:shd w:val="clear" w:color="auto" w:fill="F2F2F2" w:themeFill="background1" w:themeFillShade="F2"/>
            <w:vAlign w:val="center"/>
          </w:tcPr>
          <w:p w14:paraId="2FF375DA" w14:textId="77777777" w:rsidR="00131899" w:rsidRPr="00677FBB" w:rsidRDefault="00131899" w:rsidP="006E4A98">
            <w:pPr>
              <w:spacing w:after="0" w:line="276" w:lineRule="auto"/>
              <w:rPr>
                <w:rFonts w:ascii="Arial" w:hAnsi="Arial" w:cs="Arial"/>
              </w:rPr>
            </w:pPr>
            <w:r w:rsidRPr="00677FBB">
              <w:rPr>
                <w:rFonts w:ascii="Arial" w:eastAsia="Arial" w:hAnsi="Arial" w:cs="Arial"/>
                <w:color w:val="424242"/>
              </w:rPr>
              <w:t xml:space="preserve">At the time of writing, the design phase is nearing completion, and we are awaiting agreement on the final future operating model. As a result, we are not yet able to provide a comprehensive plan on a page to support this priority action. </w:t>
            </w:r>
          </w:p>
        </w:tc>
      </w:tr>
    </w:tbl>
    <w:p w14:paraId="6A89FCB1" w14:textId="77777777" w:rsidR="00131899" w:rsidRPr="00677FBB" w:rsidRDefault="00131899" w:rsidP="00131899">
      <w:pPr>
        <w:rPr>
          <w:rFonts w:ascii="Arial" w:hAnsi="Arial" w:cs="Arial"/>
        </w:rPr>
      </w:pPr>
    </w:p>
    <w:p w14:paraId="2BEFB39D" w14:textId="77777777" w:rsidR="00131899" w:rsidRDefault="00131899" w:rsidP="00C756F9"/>
    <w:p w14:paraId="1066C93B" w14:textId="77777777" w:rsidR="00CB5063" w:rsidRDefault="00CB5063" w:rsidP="00C756F9"/>
    <w:p w14:paraId="62018800" w14:textId="77777777" w:rsidR="00CB5063" w:rsidRDefault="00CB5063" w:rsidP="00C756F9"/>
    <w:p w14:paraId="659250CA" w14:textId="77777777" w:rsidR="00CB5063" w:rsidRDefault="00CB5063" w:rsidP="00C756F9"/>
    <w:p w14:paraId="5977BF45" w14:textId="77777777" w:rsidR="00CB5063" w:rsidRDefault="00CB5063" w:rsidP="00C756F9"/>
    <w:p w14:paraId="0BEC3B25" w14:textId="77777777" w:rsidR="00CB5063" w:rsidRDefault="00CB5063" w:rsidP="00C756F9"/>
    <w:p w14:paraId="71D6C1F8" w14:textId="77777777" w:rsidR="00CB5063" w:rsidRDefault="00CB5063" w:rsidP="00C756F9"/>
    <w:p w14:paraId="57E7F717" w14:textId="77777777" w:rsidR="00CB5063" w:rsidRDefault="00CB5063" w:rsidP="00C756F9"/>
    <w:p w14:paraId="6AE37969" w14:textId="77777777" w:rsidR="00CB5063" w:rsidRDefault="00CB5063" w:rsidP="00C756F9"/>
    <w:p w14:paraId="5B47C1C0" w14:textId="77777777" w:rsidR="00CB5063" w:rsidRDefault="00CB5063" w:rsidP="00C756F9"/>
    <w:p w14:paraId="4EB1F05B" w14:textId="77777777" w:rsidR="00CB5063" w:rsidRDefault="00CB5063" w:rsidP="00C756F9"/>
    <w:p w14:paraId="1DCA9ACF" w14:textId="77777777" w:rsidR="00CB5063" w:rsidRDefault="00CB5063" w:rsidP="00C756F9"/>
    <w:p w14:paraId="59730E99" w14:textId="77777777" w:rsidR="00CB5063" w:rsidRDefault="00CB5063" w:rsidP="00C756F9"/>
    <w:p w14:paraId="6854B2B5" w14:textId="77777777" w:rsidR="00CB5063" w:rsidRDefault="00CB5063" w:rsidP="00C756F9"/>
    <w:p w14:paraId="2D3A2E53" w14:textId="77777777" w:rsidR="00CB5063" w:rsidRDefault="00CB5063" w:rsidP="00C756F9"/>
    <w:p w14:paraId="64599893" w14:textId="6182D16D" w:rsidR="00C9419F" w:rsidRPr="00677FBB" w:rsidRDefault="00C9419F" w:rsidP="00C9419F">
      <w:pPr>
        <w:pStyle w:val="Heading2"/>
        <w:rPr>
          <w:rFonts w:ascii="Arial" w:eastAsia="Aptos" w:hAnsi="Arial" w:cs="Arial"/>
          <w:b/>
          <w:bCs/>
          <w:sz w:val="24"/>
          <w:szCs w:val="24"/>
        </w:rPr>
      </w:pPr>
      <w:bookmarkStart w:id="26" w:name="_Toc224128209"/>
      <w:bookmarkStart w:id="27" w:name="_Toc224904023"/>
      <w:r w:rsidRPr="00677FBB">
        <w:rPr>
          <w:rFonts w:ascii="Arial" w:eastAsia="Aptos" w:hAnsi="Arial" w:cs="Arial"/>
          <w:b/>
          <w:bCs/>
          <w:sz w:val="24"/>
          <w:szCs w:val="24"/>
        </w:rPr>
        <w:t xml:space="preserve">Clinical Services </w:t>
      </w:r>
      <w:r w:rsidRPr="00677FBB">
        <w:rPr>
          <w:rFonts w:ascii="Arial" w:eastAsia="Aptos" w:hAnsi="Arial" w:cs="Arial"/>
          <w:b/>
          <w:sz w:val="24"/>
          <w:szCs w:val="24"/>
        </w:rPr>
        <w:t xml:space="preserve">Strategic </w:t>
      </w:r>
      <w:r w:rsidRPr="00677FBB">
        <w:rPr>
          <w:rFonts w:ascii="Arial" w:eastAsia="Aptos" w:hAnsi="Arial" w:cs="Arial"/>
          <w:b/>
          <w:bCs/>
          <w:sz w:val="24"/>
          <w:szCs w:val="24"/>
        </w:rPr>
        <w:t>Portfolio</w:t>
      </w:r>
      <w:bookmarkEnd w:id="26"/>
      <w:bookmarkEnd w:id="27"/>
    </w:p>
    <w:p w14:paraId="5C3F3410" w14:textId="11679EB7" w:rsidR="00C9419F" w:rsidRPr="00677FBB" w:rsidRDefault="00C9419F" w:rsidP="00C9419F">
      <w:pPr>
        <w:rPr>
          <w:rFonts w:ascii="Arial" w:eastAsiaTheme="minorEastAsia" w:hAnsi="Arial" w:cs="Arial"/>
          <w:color w:val="000000"/>
          <w:kern w:val="24"/>
        </w:rPr>
      </w:pPr>
      <w:r w:rsidRPr="00677FBB">
        <w:rPr>
          <w:rFonts w:ascii="Arial" w:eastAsiaTheme="minorEastAsia" w:hAnsi="Arial" w:cs="Arial"/>
          <w:kern w:val="24"/>
        </w:rPr>
        <w:t xml:space="preserve">The purpose of this portfolio is to provide safe, effective, </w:t>
      </w:r>
      <w:proofErr w:type="gramStart"/>
      <w:r w:rsidRPr="00677FBB">
        <w:rPr>
          <w:rFonts w:ascii="Arial" w:eastAsiaTheme="minorEastAsia" w:hAnsi="Arial" w:cs="Arial"/>
          <w:kern w:val="24"/>
        </w:rPr>
        <w:t>person centred</w:t>
      </w:r>
      <w:proofErr w:type="gramEnd"/>
      <w:r w:rsidRPr="00677FBB">
        <w:rPr>
          <w:rFonts w:ascii="Arial" w:eastAsiaTheme="minorEastAsia" w:hAnsi="Arial" w:cs="Arial"/>
          <w:kern w:val="24"/>
        </w:rPr>
        <w:t xml:space="preserve"> clinical care with timely access and sustainable pathways. It is </w:t>
      </w:r>
      <w:r w:rsidRPr="00677FBB">
        <w:rPr>
          <w:rFonts w:ascii="Arial" w:eastAsiaTheme="minorEastAsia" w:hAnsi="Arial" w:cs="Arial"/>
          <w:color w:val="000000"/>
          <w:kern w:val="24"/>
        </w:rPr>
        <w:t xml:space="preserve">core to all four strategic shifts we need to make.  </w:t>
      </w:r>
    </w:p>
    <w:p w14:paraId="7FBD42E5" w14:textId="77777777" w:rsidR="00C9419F" w:rsidRPr="00677FBB" w:rsidRDefault="00C9419F" w:rsidP="00C9419F">
      <w:pPr>
        <w:spacing w:line="276" w:lineRule="auto"/>
        <w:jc w:val="both"/>
        <w:rPr>
          <w:rFonts w:ascii="Arial" w:hAnsi="Arial" w:cs="Arial"/>
        </w:rPr>
      </w:pPr>
      <w:r w:rsidRPr="00677FBB">
        <w:rPr>
          <w:rFonts w:ascii="Arial" w:hAnsi="Arial" w:cs="Arial"/>
          <w:noProof/>
        </w:rPr>
        <w:drawing>
          <wp:inline distT="0" distB="0" distL="0" distR="0" wp14:anchorId="1FAA91C9" wp14:editId="6DA79898">
            <wp:extent cx="5624623" cy="1754813"/>
            <wp:effectExtent l="0" t="0" r="0" b="0"/>
            <wp:docPr id="1267540755"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7540755" name="Picture 1" descr="A screenshot of a computer&#10;&#10;AI-generated content may be incorrect."/>
                    <pic:cNvPicPr/>
                  </pic:nvPicPr>
                  <pic:blipFill>
                    <a:blip r:embed="rId25"/>
                    <a:stretch>
                      <a:fillRect/>
                    </a:stretch>
                  </pic:blipFill>
                  <pic:spPr>
                    <a:xfrm>
                      <a:off x="0" y="0"/>
                      <a:ext cx="5627967" cy="1755856"/>
                    </a:xfrm>
                    <a:prstGeom prst="rect">
                      <a:avLst/>
                    </a:prstGeom>
                  </pic:spPr>
                </pic:pic>
              </a:graphicData>
            </a:graphic>
          </wp:inline>
        </w:drawing>
      </w:r>
    </w:p>
    <w:p w14:paraId="1ABC396A" w14:textId="77777777" w:rsidR="00C9419F" w:rsidRPr="00677FBB" w:rsidRDefault="00C9419F" w:rsidP="00C9419F">
      <w:pPr>
        <w:spacing w:line="276" w:lineRule="auto"/>
        <w:jc w:val="both"/>
        <w:rPr>
          <w:rFonts w:ascii="Arial" w:hAnsi="Arial" w:cs="Arial"/>
        </w:rPr>
      </w:pPr>
      <w:r w:rsidRPr="00677FBB">
        <w:rPr>
          <w:rFonts w:ascii="Arial" w:hAnsi="Arial" w:cs="Arial"/>
        </w:rPr>
        <w:t xml:space="preserve">The portfolio has been leading the development of our Clinical Services plan over the course of the last year – as we move into 2026-27 it will now oversee its implementation alongside embedding Community </w:t>
      </w:r>
      <w:proofErr w:type="gramStart"/>
      <w:r w:rsidRPr="00677FBB">
        <w:rPr>
          <w:rFonts w:ascii="Arial" w:hAnsi="Arial" w:cs="Arial"/>
        </w:rPr>
        <w:t>By</w:t>
      </w:r>
      <w:proofErr w:type="gramEnd"/>
      <w:r w:rsidRPr="00677FBB">
        <w:rPr>
          <w:rFonts w:ascii="Arial" w:hAnsi="Arial" w:cs="Arial"/>
        </w:rPr>
        <w:t xml:space="preserve"> Design as a programme. The portfolio also retains oversight of a range of regional planning and delivery programmes.  </w:t>
      </w:r>
    </w:p>
    <w:p w14:paraId="41F3527A" w14:textId="77777777" w:rsidR="00C9419F" w:rsidRPr="00677FBB" w:rsidRDefault="00C9419F" w:rsidP="00C9419F">
      <w:pPr>
        <w:pStyle w:val="Heading3"/>
        <w:rPr>
          <w:rFonts w:ascii="Arial" w:hAnsi="Arial" w:cs="Arial"/>
          <w:sz w:val="24"/>
          <w:szCs w:val="24"/>
        </w:rPr>
      </w:pPr>
      <w:bookmarkStart w:id="28" w:name="_Toc224128210"/>
      <w:bookmarkStart w:id="29" w:name="_Toc224904024"/>
      <w:r w:rsidRPr="00677FBB">
        <w:rPr>
          <w:rFonts w:ascii="Arial" w:hAnsi="Arial" w:cs="Arial"/>
          <w:sz w:val="24"/>
          <w:szCs w:val="24"/>
        </w:rPr>
        <w:t>Clinical Services Plan</w:t>
      </w:r>
      <w:bookmarkEnd w:id="28"/>
      <w:bookmarkEnd w:id="29"/>
      <w:r w:rsidRPr="00677FBB">
        <w:rPr>
          <w:rFonts w:ascii="Arial" w:hAnsi="Arial" w:cs="Arial"/>
          <w:sz w:val="24"/>
          <w:szCs w:val="24"/>
        </w:rPr>
        <w:t xml:space="preserve">  </w:t>
      </w:r>
    </w:p>
    <w:p w14:paraId="2EAFEA4A" w14:textId="2498DE56" w:rsidR="00C9419F" w:rsidRPr="00677FBB" w:rsidRDefault="00C9419F" w:rsidP="00C9419F">
      <w:pPr>
        <w:spacing w:line="276" w:lineRule="auto"/>
        <w:jc w:val="both"/>
        <w:rPr>
          <w:rFonts w:ascii="Arial" w:hAnsi="Arial" w:cs="Arial"/>
        </w:rPr>
      </w:pPr>
      <w:r w:rsidRPr="00677FBB">
        <w:rPr>
          <w:rFonts w:ascii="Arial" w:hAnsi="Arial" w:cs="Arial"/>
        </w:rPr>
        <w:t xml:space="preserve">During 2025-26 </w:t>
      </w:r>
      <w:r w:rsidR="00C42317">
        <w:rPr>
          <w:rFonts w:ascii="Arial" w:hAnsi="Arial" w:cs="Arial"/>
        </w:rPr>
        <w:t>we</w:t>
      </w:r>
      <w:r w:rsidRPr="00677FBB">
        <w:rPr>
          <w:rFonts w:ascii="Arial" w:hAnsi="Arial" w:cs="Arial"/>
        </w:rPr>
        <w:t xml:space="preserve"> delivered </w:t>
      </w:r>
      <w:r w:rsidR="00F211B1">
        <w:rPr>
          <w:rFonts w:ascii="Arial" w:hAnsi="Arial" w:cs="Arial"/>
        </w:rPr>
        <w:t>our</w:t>
      </w:r>
      <w:r w:rsidRPr="00677FBB">
        <w:rPr>
          <w:rFonts w:ascii="Arial" w:hAnsi="Arial" w:cs="Arial"/>
        </w:rPr>
        <w:t xml:space="preserve"> long</w:t>
      </w:r>
      <w:r w:rsidRPr="00677FBB">
        <w:rPr>
          <w:rFonts w:ascii="Cambria Math" w:hAnsi="Cambria Math" w:cs="Cambria Math"/>
        </w:rPr>
        <w:t>‑</w:t>
      </w:r>
      <w:r w:rsidRPr="00677FBB">
        <w:rPr>
          <w:rFonts w:ascii="Arial" w:hAnsi="Arial" w:cs="Arial"/>
        </w:rPr>
        <w:t xml:space="preserve">term Clinical Services Plan (CSP) for 2026–2035. The work established a robust evidence base for changing the way in which services are delivered and developed a single integrated model of care </w:t>
      </w:r>
      <w:r w:rsidR="3EB34DBD" w:rsidRPr="52DA372F">
        <w:rPr>
          <w:rFonts w:ascii="Arial" w:hAnsi="Arial" w:cs="Arial"/>
        </w:rPr>
        <w:t>with priority areas for delivery in</w:t>
      </w:r>
      <w:r w:rsidRPr="52DA372F">
        <w:rPr>
          <w:rFonts w:ascii="Arial" w:hAnsi="Arial" w:cs="Arial"/>
        </w:rPr>
        <w:t xml:space="preserve"> </w:t>
      </w:r>
      <w:r w:rsidRPr="00677FBB">
        <w:rPr>
          <w:rFonts w:ascii="Arial" w:hAnsi="Arial" w:cs="Arial"/>
        </w:rPr>
        <w:t xml:space="preserve">the next ten years. </w:t>
      </w:r>
      <w:r w:rsidRPr="52DA372F">
        <w:rPr>
          <w:rFonts w:ascii="Arial" w:hAnsi="Arial" w:cs="Arial"/>
        </w:rPr>
        <w:t>Th</w:t>
      </w:r>
      <w:r w:rsidR="7FD307CA" w:rsidRPr="52DA372F">
        <w:rPr>
          <w:rFonts w:ascii="Arial" w:hAnsi="Arial" w:cs="Arial"/>
        </w:rPr>
        <w:t>e planning work</w:t>
      </w:r>
      <w:r w:rsidRPr="00677FBB">
        <w:rPr>
          <w:rFonts w:ascii="Arial" w:hAnsi="Arial" w:cs="Arial"/>
        </w:rPr>
        <w:t xml:space="preserve"> included a full baseline assessment of services, horizon</w:t>
      </w:r>
      <w:r w:rsidRPr="00677FBB">
        <w:rPr>
          <w:rFonts w:ascii="Cambria Math" w:hAnsi="Cambria Math" w:cs="Cambria Math"/>
        </w:rPr>
        <w:t>‑</w:t>
      </w:r>
      <w:r w:rsidRPr="00677FBB">
        <w:rPr>
          <w:rFonts w:ascii="Arial" w:hAnsi="Arial" w:cs="Arial"/>
        </w:rPr>
        <w:t>scanning across population, workforce and technological change and an extensive programme of public, staff and partner engagement, culminating in large</w:t>
      </w:r>
      <w:r w:rsidRPr="00677FBB">
        <w:rPr>
          <w:rFonts w:ascii="Cambria Math" w:hAnsi="Cambria Math" w:cs="Cambria Math"/>
        </w:rPr>
        <w:t>‑</w:t>
      </w:r>
      <w:r w:rsidRPr="00677FBB">
        <w:rPr>
          <w:rFonts w:ascii="Arial" w:hAnsi="Arial" w:cs="Arial"/>
        </w:rPr>
        <w:t>scale co</w:t>
      </w:r>
      <w:r w:rsidRPr="00677FBB">
        <w:rPr>
          <w:rFonts w:ascii="Cambria Math" w:hAnsi="Cambria Math" w:cs="Cambria Math"/>
        </w:rPr>
        <w:t>‑</w:t>
      </w:r>
      <w:r w:rsidRPr="00677FBB">
        <w:rPr>
          <w:rFonts w:ascii="Arial" w:hAnsi="Arial" w:cs="Arial"/>
        </w:rPr>
        <w:t>design workshops attended by more than 400 participants. This work has resulted in a clear, integrated future care model organised around four domains; Starting Well, Enabling Health and Wellbeing, Scheduled Care and Time</w:t>
      </w:r>
      <w:r w:rsidRPr="00677FBB">
        <w:rPr>
          <w:rFonts w:ascii="Cambria Math" w:hAnsi="Cambria Math" w:cs="Cambria Math"/>
        </w:rPr>
        <w:t>‑</w:t>
      </w:r>
      <w:r w:rsidRPr="00677FBB">
        <w:rPr>
          <w:rFonts w:ascii="Arial" w:hAnsi="Arial" w:cs="Arial"/>
        </w:rPr>
        <w:t>Critical and Specialised Care supported by co</w:t>
      </w:r>
      <w:r w:rsidRPr="00677FBB">
        <w:rPr>
          <w:rFonts w:ascii="Cambria Math" w:hAnsi="Cambria Math" w:cs="Cambria Math"/>
        </w:rPr>
        <w:t>‑</w:t>
      </w:r>
      <w:r w:rsidRPr="00677FBB">
        <w:rPr>
          <w:rFonts w:ascii="Arial" w:hAnsi="Arial" w:cs="Arial"/>
        </w:rPr>
        <w:t xml:space="preserve">produced principles. </w:t>
      </w:r>
    </w:p>
    <w:p w14:paraId="7DAFAFF7" w14:textId="3C0B1C93" w:rsidR="00C9419F" w:rsidRPr="00677FBB" w:rsidRDefault="00C9419F" w:rsidP="09B2EC2A">
      <w:pPr>
        <w:spacing w:line="276" w:lineRule="auto"/>
        <w:jc w:val="both"/>
        <w:rPr>
          <w:rFonts w:ascii="Arial" w:hAnsi="Arial" w:cs="Arial"/>
        </w:rPr>
      </w:pPr>
      <w:r w:rsidRPr="00677FBB">
        <w:rPr>
          <w:rFonts w:ascii="Arial" w:hAnsi="Arial" w:cs="Arial"/>
        </w:rPr>
        <w:t xml:space="preserve">In 2026-27, the focus will shift from producing the overarching CSP to delivery and detailed planning. </w:t>
      </w:r>
      <w:r w:rsidRPr="09B2EC2A">
        <w:rPr>
          <w:rFonts w:ascii="Arial" w:hAnsi="Arial" w:cs="Arial"/>
        </w:rPr>
        <w:t xml:space="preserve">The CSP highlights the need to create </w:t>
      </w:r>
      <w:r w:rsidR="6EA4AF69" w:rsidRPr="09B2EC2A">
        <w:rPr>
          <w:rFonts w:ascii="Arial" w:hAnsi="Arial" w:cs="Arial"/>
        </w:rPr>
        <w:t xml:space="preserve">set a new direction for care </w:t>
      </w:r>
      <w:proofErr w:type="gramStart"/>
      <w:r w:rsidR="6EA4AF69" w:rsidRPr="09B2EC2A">
        <w:rPr>
          <w:rFonts w:ascii="Arial" w:hAnsi="Arial" w:cs="Arial"/>
        </w:rPr>
        <w:t>through;</w:t>
      </w:r>
      <w:proofErr w:type="gramEnd"/>
      <w:r w:rsidR="6EA4AF69" w:rsidRPr="09B2EC2A">
        <w:rPr>
          <w:rFonts w:ascii="Arial" w:hAnsi="Arial" w:cs="Arial"/>
        </w:rPr>
        <w:t xml:space="preserve"> </w:t>
      </w:r>
    </w:p>
    <w:p w14:paraId="6A3A51C0" w14:textId="43FFB10A" w:rsidR="00C9419F" w:rsidRPr="00677FBB" w:rsidRDefault="30AE2C89" w:rsidP="00D07A4C">
      <w:pPr>
        <w:pStyle w:val="ListParagraph"/>
        <w:numPr>
          <w:ilvl w:val="0"/>
          <w:numId w:val="60"/>
        </w:numPr>
        <w:spacing w:line="276" w:lineRule="auto"/>
        <w:jc w:val="both"/>
        <w:rPr>
          <w:rFonts w:ascii="Arial" w:hAnsi="Arial" w:cs="Arial"/>
        </w:rPr>
      </w:pPr>
      <w:r w:rsidRPr="06B0C92F">
        <w:rPr>
          <w:rFonts w:ascii="Arial" w:hAnsi="Arial" w:cs="Arial"/>
          <w:b/>
          <w:bCs/>
        </w:rPr>
        <w:t>C</w:t>
      </w:r>
      <w:r w:rsidR="6EA4AF69" w:rsidRPr="06B0C92F">
        <w:rPr>
          <w:rFonts w:ascii="Arial" w:hAnsi="Arial" w:cs="Arial"/>
          <w:b/>
          <w:bCs/>
        </w:rPr>
        <w:t>reating capacity</w:t>
      </w:r>
      <w:r w:rsidR="5127368E" w:rsidRPr="06B0C92F">
        <w:rPr>
          <w:rFonts w:ascii="Arial" w:hAnsi="Arial" w:cs="Arial"/>
          <w:b/>
          <w:bCs/>
        </w:rPr>
        <w:t xml:space="preserve"> for sustainable change</w:t>
      </w:r>
      <w:r w:rsidR="4B128E2B" w:rsidRPr="06B0C92F">
        <w:rPr>
          <w:rFonts w:ascii="Arial" w:hAnsi="Arial" w:cs="Arial"/>
          <w:b/>
          <w:bCs/>
        </w:rPr>
        <w:t xml:space="preserve"> </w:t>
      </w:r>
      <w:r w:rsidR="4B128E2B" w:rsidRPr="06B0C92F">
        <w:rPr>
          <w:rFonts w:ascii="Arial" w:hAnsi="Arial" w:cs="Arial"/>
        </w:rPr>
        <w:t>– this includes the work we have identified to increase productivity, reduce LOS and work with partners to redesign services on a wider regional footprint</w:t>
      </w:r>
      <w:r w:rsidR="153BE2C5" w:rsidRPr="06B0C92F">
        <w:rPr>
          <w:rFonts w:ascii="Arial" w:hAnsi="Arial" w:cs="Arial"/>
        </w:rPr>
        <w:t xml:space="preserve"> through our </w:t>
      </w:r>
      <w:r w:rsidR="153BE2C5" w:rsidRPr="06B0C92F">
        <w:rPr>
          <w:rFonts w:ascii="Arial" w:hAnsi="Arial" w:cs="Arial"/>
          <w:i/>
          <w:iCs/>
        </w:rPr>
        <w:t>Specialised Services</w:t>
      </w:r>
      <w:r w:rsidR="153BE2C5" w:rsidRPr="06B0C92F">
        <w:rPr>
          <w:rFonts w:ascii="Arial" w:hAnsi="Arial" w:cs="Arial"/>
        </w:rPr>
        <w:t xml:space="preserve"> and </w:t>
      </w:r>
      <w:r w:rsidR="153BE2C5" w:rsidRPr="06B0C92F">
        <w:rPr>
          <w:rFonts w:ascii="Arial" w:hAnsi="Arial" w:cs="Arial"/>
          <w:i/>
          <w:iCs/>
        </w:rPr>
        <w:t>SEW regional programmes</w:t>
      </w:r>
    </w:p>
    <w:p w14:paraId="6367A75E" w14:textId="5DA3E8C8" w:rsidR="00C9419F" w:rsidRPr="00677FBB" w:rsidRDefault="5127368E" w:rsidP="00D07A4C">
      <w:pPr>
        <w:pStyle w:val="ListParagraph"/>
        <w:numPr>
          <w:ilvl w:val="0"/>
          <w:numId w:val="60"/>
        </w:numPr>
        <w:spacing w:line="276" w:lineRule="auto"/>
        <w:jc w:val="both"/>
        <w:rPr>
          <w:rFonts w:ascii="Arial" w:hAnsi="Arial" w:cs="Arial"/>
          <w:b/>
          <w:bCs/>
        </w:rPr>
      </w:pPr>
      <w:r w:rsidRPr="06B0C92F">
        <w:rPr>
          <w:rFonts w:ascii="Arial" w:hAnsi="Arial" w:cs="Arial"/>
          <w:b/>
          <w:bCs/>
        </w:rPr>
        <w:t>C</w:t>
      </w:r>
      <w:r w:rsidR="6EA4AF69" w:rsidRPr="06B0C92F">
        <w:rPr>
          <w:rFonts w:ascii="Arial" w:hAnsi="Arial" w:cs="Arial"/>
          <w:b/>
          <w:bCs/>
        </w:rPr>
        <w:t xml:space="preserve">hanging demand </w:t>
      </w:r>
      <w:r w:rsidR="38086235" w:rsidRPr="06B0C92F">
        <w:rPr>
          <w:rFonts w:ascii="Arial" w:hAnsi="Arial" w:cs="Arial"/>
          <w:b/>
          <w:bCs/>
        </w:rPr>
        <w:t>for healthcare</w:t>
      </w:r>
      <w:r w:rsidR="61475974" w:rsidRPr="06B0C92F">
        <w:rPr>
          <w:rFonts w:ascii="Arial" w:hAnsi="Arial" w:cs="Arial"/>
          <w:b/>
          <w:bCs/>
        </w:rPr>
        <w:t xml:space="preserve"> – </w:t>
      </w:r>
      <w:r w:rsidR="61475974" w:rsidRPr="06B0C92F">
        <w:rPr>
          <w:rFonts w:ascii="Arial" w:hAnsi="Arial" w:cs="Arial"/>
        </w:rPr>
        <w:t xml:space="preserve">Improving metabolic health, </w:t>
      </w:r>
      <w:r w:rsidR="00D51527">
        <w:rPr>
          <w:rFonts w:ascii="Arial" w:hAnsi="Arial" w:cs="Arial"/>
        </w:rPr>
        <w:t>i</w:t>
      </w:r>
      <w:r w:rsidR="61475974" w:rsidRPr="06B0C92F">
        <w:rPr>
          <w:rFonts w:ascii="Arial" w:hAnsi="Arial" w:cs="Arial"/>
        </w:rPr>
        <w:t xml:space="preserve">mplementing our neighbourhood model through </w:t>
      </w:r>
      <w:r w:rsidR="00495DB7">
        <w:rPr>
          <w:rFonts w:ascii="Arial" w:hAnsi="Arial" w:cs="Arial"/>
          <w:i/>
          <w:iCs/>
        </w:rPr>
        <w:t>C</w:t>
      </w:r>
      <w:r w:rsidR="61475974" w:rsidRPr="06B0C92F">
        <w:rPr>
          <w:rFonts w:ascii="Arial" w:hAnsi="Arial" w:cs="Arial"/>
          <w:i/>
          <w:iCs/>
        </w:rPr>
        <w:t xml:space="preserve">ommunity by </w:t>
      </w:r>
      <w:r w:rsidR="00495DB7">
        <w:rPr>
          <w:rFonts w:ascii="Arial" w:hAnsi="Arial" w:cs="Arial"/>
          <w:i/>
          <w:iCs/>
        </w:rPr>
        <w:t>D</w:t>
      </w:r>
      <w:r w:rsidR="61475974" w:rsidRPr="06B0C92F">
        <w:rPr>
          <w:rFonts w:ascii="Arial" w:hAnsi="Arial" w:cs="Arial"/>
          <w:i/>
          <w:iCs/>
        </w:rPr>
        <w:t>esign</w:t>
      </w:r>
      <w:r w:rsidR="1D74F31E" w:rsidRPr="06B0C92F">
        <w:rPr>
          <w:rFonts w:ascii="Arial" w:hAnsi="Arial" w:cs="Arial"/>
          <w:i/>
          <w:iCs/>
        </w:rPr>
        <w:t xml:space="preserve">, </w:t>
      </w:r>
      <w:r w:rsidR="1D74F31E" w:rsidRPr="06B0C92F">
        <w:rPr>
          <w:rFonts w:ascii="Arial" w:hAnsi="Arial" w:cs="Arial"/>
        </w:rPr>
        <w:t>and delivering a unified model for Mental Health</w:t>
      </w:r>
      <w:r w:rsidR="6864D92F" w:rsidRPr="06B0C92F">
        <w:rPr>
          <w:rFonts w:ascii="Arial" w:hAnsi="Arial" w:cs="Arial"/>
        </w:rPr>
        <w:t xml:space="preserve"> through our </w:t>
      </w:r>
      <w:r w:rsidR="6864D92F" w:rsidRPr="06B0C92F">
        <w:rPr>
          <w:rFonts w:ascii="Arial" w:hAnsi="Arial" w:cs="Arial"/>
          <w:i/>
          <w:iCs/>
        </w:rPr>
        <w:t>Mental Health Improvement Programme</w:t>
      </w:r>
    </w:p>
    <w:p w14:paraId="2DBBD5CD" w14:textId="5A3DB291" w:rsidR="00C9419F" w:rsidRPr="00677FBB" w:rsidRDefault="346E6D33" w:rsidP="00D07A4C">
      <w:pPr>
        <w:pStyle w:val="ListParagraph"/>
        <w:numPr>
          <w:ilvl w:val="0"/>
          <w:numId w:val="60"/>
        </w:numPr>
        <w:spacing w:line="276" w:lineRule="auto"/>
        <w:jc w:val="both"/>
        <w:rPr>
          <w:rFonts w:ascii="Arial" w:hAnsi="Arial" w:cs="Arial"/>
          <w:b/>
        </w:rPr>
      </w:pPr>
      <w:r w:rsidRPr="06B0C92F">
        <w:rPr>
          <w:rFonts w:ascii="Arial" w:hAnsi="Arial" w:cs="Arial"/>
          <w:b/>
          <w:bCs/>
        </w:rPr>
        <w:t>Designing the</w:t>
      </w:r>
      <w:r w:rsidR="6EA4AF69" w:rsidRPr="06B0C92F">
        <w:rPr>
          <w:rFonts w:ascii="Arial" w:hAnsi="Arial" w:cs="Arial"/>
          <w:b/>
          <w:bCs/>
        </w:rPr>
        <w:t xml:space="preserve"> organisation</w:t>
      </w:r>
      <w:r w:rsidR="6C304171" w:rsidRPr="06B0C92F">
        <w:rPr>
          <w:rFonts w:ascii="Arial" w:hAnsi="Arial" w:cs="Arial"/>
          <w:b/>
          <w:bCs/>
        </w:rPr>
        <w:t xml:space="preserve"> for delivery</w:t>
      </w:r>
      <w:r w:rsidR="4D85DE6E" w:rsidRPr="06B0C92F">
        <w:rPr>
          <w:rFonts w:ascii="Arial" w:hAnsi="Arial" w:cs="Arial"/>
          <w:b/>
          <w:bCs/>
        </w:rPr>
        <w:t xml:space="preserve"> –</w:t>
      </w:r>
      <w:r w:rsidR="4D85DE6E" w:rsidRPr="06B0C92F">
        <w:rPr>
          <w:rFonts w:ascii="Arial" w:hAnsi="Arial" w:cs="Arial"/>
        </w:rPr>
        <w:t xml:space="preserve"> see more detail </w:t>
      </w:r>
      <w:r w:rsidR="7F73395A" w:rsidRPr="5A99CA56">
        <w:rPr>
          <w:rFonts w:ascii="Arial" w:hAnsi="Arial" w:cs="Arial"/>
        </w:rPr>
        <w:t>on page 19</w:t>
      </w:r>
      <w:r w:rsidR="4D85DE6E" w:rsidRPr="06B0C92F">
        <w:rPr>
          <w:rFonts w:ascii="Arial" w:hAnsi="Arial" w:cs="Arial"/>
        </w:rPr>
        <w:t xml:space="preserve"> on the </w:t>
      </w:r>
      <w:r w:rsidR="6F6352E2" w:rsidRPr="06B0C92F">
        <w:rPr>
          <w:rFonts w:ascii="Arial" w:hAnsi="Arial" w:cs="Arial"/>
        </w:rPr>
        <w:t>O</w:t>
      </w:r>
      <w:r w:rsidR="4D85DE6E" w:rsidRPr="06B0C92F">
        <w:rPr>
          <w:rFonts w:ascii="Arial" w:hAnsi="Arial" w:cs="Arial"/>
          <w:i/>
          <w:iCs/>
        </w:rPr>
        <w:t xml:space="preserve">rganisational </w:t>
      </w:r>
      <w:r w:rsidR="26E0A54F" w:rsidRPr="06B0C92F">
        <w:rPr>
          <w:rFonts w:ascii="Arial" w:hAnsi="Arial" w:cs="Arial"/>
          <w:i/>
          <w:iCs/>
        </w:rPr>
        <w:t>R</w:t>
      </w:r>
      <w:r w:rsidR="4D85DE6E" w:rsidRPr="06B0C92F">
        <w:rPr>
          <w:rFonts w:ascii="Arial" w:hAnsi="Arial" w:cs="Arial"/>
          <w:i/>
          <w:iCs/>
        </w:rPr>
        <w:t xml:space="preserve">edesign </w:t>
      </w:r>
      <w:r w:rsidR="7B0283EB" w:rsidRPr="06B0C92F">
        <w:rPr>
          <w:rFonts w:ascii="Arial" w:hAnsi="Arial" w:cs="Arial"/>
          <w:i/>
          <w:iCs/>
        </w:rPr>
        <w:t>P</w:t>
      </w:r>
      <w:r w:rsidR="4D85DE6E" w:rsidRPr="06B0C92F">
        <w:rPr>
          <w:rFonts w:ascii="Arial" w:hAnsi="Arial" w:cs="Arial"/>
          <w:i/>
          <w:iCs/>
        </w:rPr>
        <w:t>rogramme</w:t>
      </w:r>
    </w:p>
    <w:p w14:paraId="51E392F2" w14:textId="4E97D6A5" w:rsidR="00C9419F" w:rsidRPr="00677FBB" w:rsidRDefault="00C9419F" w:rsidP="00C9419F">
      <w:pPr>
        <w:spacing w:line="276" w:lineRule="auto"/>
        <w:jc w:val="both"/>
        <w:rPr>
          <w:rFonts w:ascii="Arial" w:hAnsi="Arial" w:cs="Arial"/>
        </w:rPr>
      </w:pPr>
      <w:r w:rsidRPr="00677FBB">
        <w:rPr>
          <w:rFonts w:ascii="Arial" w:hAnsi="Arial" w:cs="Arial"/>
        </w:rPr>
        <w:t xml:space="preserve">Following publication of the CSP, we will initiate a structured programme of enabling work to translate the future care model into actionable planning and implementation requirements. </w:t>
      </w:r>
      <w:r w:rsidR="5F932F0F" w:rsidRPr="1BC95C46">
        <w:rPr>
          <w:rFonts w:ascii="Arial" w:hAnsi="Arial" w:cs="Arial"/>
        </w:rPr>
        <w:t>We will:</w:t>
      </w:r>
    </w:p>
    <w:p w14:paraId="3899661D" w14:textId="6429EF1F" w:rsidR="00C9419F" w:rsidRPr="00677FBB" w:rsidRDefault="5F932F0F" w:rsidP="00D07A4C">
      <w:pPr>
        <w:pStyle w:val="ListParagraph"/>
        <w:numPr>
          <w:ilvl w:val="0"/>
          <w:numId w:val="61"/>
        </w:numPr>
        <w:spacing w:line="276" w:lineRule="auto"/>
        <w:jc w:val="both"/>
        <w:rPr>
          <w:rFonts w:ascii="Arial" w:hAnsi="Arial" w:cs="Arial"/>
        </w:rPr>
      </w:pPr>
      <w:r w:rsidRPr="1BC95C46">
        <w:rPr>
          <w:rFonts w:ascii="Arial" w:hAnsi="Arial" w:cs="Arial"/>
        </w:rPr>
        <w:t>Undertake a</w:t>
      </w:r>
      <w:r w:rsidR="76DEEF6C" w:rsidRPr="0679D161">
        <w:rPr>
          <w:rFonts w:ascii="Arial" w:hAnsi="Arial" w:cs="Arial"/>
        </w:rPr>
        <w:t xml:space="preserve"> coordinated review to assess the implications of the CSP for People &amp; Culture, Estates, Digital, Infrastructure and enabling Programmes</w:t>
      </w:r>
      <w:r w:rsidR="2FA4590F" w:rsidRPr="0679D161">
        <w:rPr>
          <w:rFonts w:ascii="Arial" w:hAnsi="Arial" w:cs="Arial"/>
        </w:rPr>
        <w:t>. We will test cross</w:t>
      </w:r>
      <w:r w:rsidR="2FA4590F" w:rsidRPr="0679D161">
        <w:rPr>
          <w:rFonts w:ascii="Cambria Math" w:hAnsi="Cambria Math" w:cs="Cambria Math"/>
        </w:rPr>
        <w:t>‑</w:t>
      </w:r>
      <w:r w:rsidR="2FA4590F" w:rsidRPr="0679D161">
        <w:rPr>
          <w:rFonts w:ascii="Arial" w:hAnsi="Arial" w:cs="Arial"/>
        </w:rPr>
        <w:t xml:space="preserve">system readiness through partnership and joint committee forums, refine actions with partner. This will ensure that </w:t>
      </w:r>
      <w:r w:rsidR="0C618197" w:rsidRPr="0679D161">
        <w:rPr>
          <w:rFonts w:ascii="Arial" w:hAnsi="Arial" w:cs="Arial"/>
        </w:rPr>
        <w:t>cross</w:t>
      </w:r>
      <w:r w:rsidR="0C618197" w:rsidRPr="0679D161">
        <w:rPr>
          <w:rFonts w:ascii="Cambria Math" w:hAnsi="Cambria Math" w:cs="Cambria Math"/>
        </w:rPr>
        <w:t>‑</w:t>
      </w:r>
      <w:r w:rsidR="0C618197" w:rsidRPr="0679D161">
        <w:rPr>
          <w:rFonts w:ascii="Arial" w:hAnsi="Arial" w:cs="Arial"/>
        </w:rPr>
        <w:t xml:space="preserve">cutting priorities and planning dependencies are identified the scope of various programmes are aligned and resources deployed effectively to undertake the change. It will also ensure </w:t>
      </w:r>
      <w:r w:rsidR="2FA4590F" w:rsidRPr="0679D161">
        <w:rPr>
          <w:rFonts w:ascii="Arial" w:hAnsi="Arial" w:cs="Arial"/>
        </w:rPr>
        <w:t>emerging priorities are owned across the whole system</w:t>
      </w:r>
      <w:r w:rsidR="1C7E81CB" w:rsidRPr="0679D161">
        <w:rPr>
          <w:rFonts w:ascii="Arial" w:hAnsi="Arial" w:cs="Arial"/>
        </w:rPr>
        <w:t>.</w:t>
      </w:r>
    </w:p>
    <w:p w14:paraId="032E6422" w14:textId="76E8C62D" w:rsidR="00C9419F" w:rsidRPr="00677FBB" w:rsidRDefault="608D19B0" w:rsidP="00D07A4C">
      <w:pPr>
        <w:pStyle w:val="ListParagraph"/>
        <w:numPr>
          <w:ilvl w:val="0"/>
          <w:numId w:val="61"/>
        </w:numPr>
        <w:spacing w:after="0" w:line="276" w:lineRule="auto"/>
        <w:jc w:val="both"/>
        <w:rPr>
          <w:rFonts w:ascii="Arial" w:hAnsi="Arial" w:cs="Arial"/>
        </w:rPr>
      </w:pPr>
      <w:r w:rsidRPr="1BC95C46">
        <w:rPr>
          <w:rFonts w:ascii="Arial" w:hAnsi="Arial" w:cs="Arial"/>
        </w:rPr>
        <w:t>E</w:t>
      </w:r>
      <w:r w:rsidR="00C9419F" w:rsidRPr="1BC95C46">
        <w:rPr>
          <w:rFonts w:ascii="Arial" w:hAnsi="Arial" w:cs="Arial"/>
        </w:rPr>
        <w:t>stablish</w:t>
      </w:r>
      <w:r w:rsidR="00C9419F" w:rsidRPr="00677FBB">
        <w:rPr>
          <w:rFonts w:ascii="Arial" w:hAnsi="Arial" w:cs="Arial"/>
        </w:rPr>
        <w:t xml:space="preserve"> a consistent service planning approach so that Clinical Boards and their services can respond directly to the CSP with corresponding long</w:t>
      </w:r>
      <w:r w:rsidR="00C9419F" w:rsidRPr="00677FBB">
        <w:rPr>
          <w:rFonts w:ascii="Cambria Math" w:hAnsi="Cambria Math" w:cs="Cambria Math"/>
        </w:rPr>
        <w:t>‑</w:t>
      </w:r>
      <w:r w:rsidR="00C9419F" w:rsidRPr="00677FBB">
        <w:rPr>
          <w:rFonts w:ascii="Arial" w:hAnsi="Arial" w:cs="Arial"/>
        </w:rPr>
        <w:t>term plans. This will include agreeing the sequencing and governance of service</w:t>
      </w:r>
      <w:r w:rsidR="00C9419F" w:rsidRPr="00677FBB">
        <w:rPr>
          <w:rFonts w:ascii="Cambria Math" w:hAnsi="Cambria Math" w:cs="Cambria Math"/>
        </w:rPr>
        <w:t>‑</w:t>
      </w:r>
      <w:r w:rsidR="00C9419F" w:rsidRPr="00677FBB">
        <w:rPr>
          <w:rFonts w:ascii="Arial" w:hAnsi="Arial" w:cs="Arial"/>
        </w:rPr>
        <w:t xml:space="preserve">level planning, ensuring alignment with organisational redesign work </w:t>
      </w:r>
      <w:r w:rsidR="00C9419F" w:rsidRPr="002574B8">
        <w:rPr>
          <w:rFonts w:ascii="Arial" w:hAnsi="Arial" w:cs="Arial"/>
        </w:rPr>
        <w:t xml:space="preserve">(see </w:t>
      </w:r>
      <w:r w:rsidR="009F5840" w:rsidRPr="002574B8">
        <w:rPr>
          <w:rFonts w:ascii="Arial" w:hAnsi="Arial" w:cs="Arial"/>
        </w:rPr>
        <w:t xml:space="preserve">‘Organisational Redesign’ </w:t>
      </w:r>
      <w:r w:rsidR="00C9419F" w:rsidRPr="002574B8">
        <w:rPr>
          <w:rFonts w:ascii="Arial" w:hAnsi="Arial" w:cs="Arial"/>
        </w:rPr>
        <w:t xml:space="preserve">section </w:t>
      </w:r>
      <w:r w:rsidR="009F5840" w:rsidRPr="002574B8">
        <w:rPr>
          <w:rFonts w:ascii="Arial" w:hAnsi="Arial" w:cs="Arial"/>
        </w:rPr>
        <w:t>on page 19</w:t>
      </w:r>
      <w:r w:rsidR="00C9419F" w:rsidRPr="002574B8">
        <w:rPr>
          <w:rFonts w:ascii="Arial" w:hAnsi="Arial" w:cs="Arial"/>
        </w:rPr>
        <w:t>)</w:t>
      </w:r>
      <w:r w:rsidR="00C9419F" w:rsidRPr="00677FBB">
        <w:rPr>
          <w:rFonts w:ascii="Arial" w:hAnsi="Arial" w:cs="Arial"/>
        </w:rPr>
        <w:t xml:space="preserve">. </w:t>
      </w:r>
    </w:p>
    <w:p w14:paraId="25C4247A" w14:textId="77777777" w:rsidR="00C9419F" w:rsidRPr="00677FBB" w:rsidRDefault="00C9419F" w:rsidP="00C9419F">
      <w:pPr>
        <w:pStyle w:val="NoSpacing"/>
        <w:jc w:val="both"/>
        <w:rPr>
          <w:rFonts w:ascii="Arial" w:eastAsia="Aptos" w:hAnsi="Arial" w:cs="Arial"/>
        </w:rPr>
      </w:pPr>
    </w:p>
    <w:p w14:paraId="70B811AB" w14:textId="57A9B69C" w:rsidR="00C9419F" w:rsidRPr="00677FBB" w:rsidRDefault="00C9419F" w:rsidP="00C9419F">
      <w:pPr>
        <w:pStyle w:val="Heading3"/>
        <w:rPr>
          <w:rFonts w:ascii="Arial" w:hAnsi="Arial" w:cs="Arial"/>
          <w:sz w:val="24"/>
          <w:szCs w:val="24"/>
        </w:rPr>
      </w:pPr>
      <w:bookmarkStart w:id="30" w:name="_Toc224128211"/>
      <w:bookmarkStart w:id="31" w:name="_Toc224904025"/>
      <w:r w:rsidRPr="00677FBB">
        <w:rPr>
          <w:rFonts w:ascii="Arial" w:hAnsi="Arial" w:cs="Arial"/>
          <w:sz w:val="24"/>
          <w:szCs w:val="24"/>
        </w:rPr>
        <w:t xml:space="preserve">Places and Community </w:t>
      </w:r>
      <w:proofErr w:type="gramStart"/>
      <w:r w:rsidRPr="00677FBB">
        <w:rPr>
          <w:rFonts w:ascii="Arial" w:hAnsi="Arial" w:cs="Arial"/>
          <w:sz w:val="24"/>
          <w:szCs w:val="24"/>
        </w:rPr>
        <w:t>By</w:t>
      </w:r>
      <w:proofErr w:type="gramEnd"/>
      <w:r w:rsidRPr="00677FBB">
        <w:rPr>
          <w:rFonts w:ascii="Arial" w:hAnsi="Arial" w:cs="Arial"/>
          <w:sz w:val="24"/>
          <w:szCs w:val="24"/>
        </w:rPr>
        <w:t xml:space="preserve"> Design</w:t>
      </w:r>
      <w:r w:rsidR="2A3FD78D" w:rsidRPr="04FBFF72">
        <w:rPr>
          <w:rFonts w:ascii="Arial" w:hAnsi="Arial" w:cs="Arial"/>
          <w:sz w:val="24"/>
          <w:szCs w:val="24"/>
        </w:rPr>
        <w:t xml:space="preserve"> </w:t>
      </w:r>
      <w:bookmarkEnd w:id="30"/>
      <w:r w:rsidR="004C1A6F">
        <w:rPr>
          <w:rFonts w:ascii="Arial" w:hAnsi="Arial" w:cs="Arial"/>
          <w:sz w:val="24"/>
          <w:szCs w:val="24"/>
        </w:rPr>
        <w:t>P</w:t>
      </w:r>
      <w:r w:rsidR="2A3FD78D" w:rsidRPr="5DC2AA6F">
        <w:rPr>
          <w:rFonts w:ascii="Arial" w:hAnsi="Arial" w:cs="Arial"/>
          <w:sz w:val="24"/>
          <w:szCs w:val="24"/>
        </w:rPr>
        <w:t>rogramme</w:t>
      </w:r>
      <w:bookmarkEnd w:id="31"/>
    </w:p>
    <w:p w14:paraId="28015B14" w14:textId="78EA8E36" w:rsidR="00BD3826" w:rsidRDefault="00E60536" w:rsidP="00BD3826">
      <w:pPr>
        <w:spacing w:after="0"/>
        <w:jc w:val="both"/>
        <w:rPr>
          <w:rFonts w:ascii="Arial" w:eastAsia="Arial" w:hAnsi="Arial" w:cs="Arial"/>
          <w:color w:val="000000" w:themeColor="text1"/>
        </w:rPr>
      </w:pPr>
      <w:r>
        <w:rPr>
          <w:rFonts w:ascii="Arial" w:eastAsia="Arial" w:hAnsi="Arial" w:cs="Arial"/>
          <w:color w:val="000000" w:themeColor="text1"/>
        </w:rPr>
        <w:t xml:space="preserve">As we move </w:t>
      </w:r>
      <w:proofErr w:type="gramStart"/>
      <w:r>
        <w:rPr>
          <w:rFonts w:ascii="Arial" w:eastAsia="Arial" w:hAnsi="Arial" w:cs="Arial"/>
          <w:color w:val="000000" w:themeColor="text1"/>
        </w:rPr>
        <w:t>in to</w:t>
      </w:r>
      <w:proofErr w:type="gramEnd"/>
      <w:r>
        <w:rPr>
          <w:rFonts w:ascii="Arial" w:eastAsia="Arial" w:hAnsi="Arial" w:cs="Arial"/>
          <w:color w:val="000000" w:themeColor="text1"/>
        </w:rPr>
        <w:t xml:space="preserve"> </w:t>
      </w:r>
      <w:r w:rsidR="00BD3826" w:rsidRPr="00BD3826">
        <w:rPr>
          <w:rFonts w:ascii="Arial" w:eastAsia="Arial" w:hAnsi="Arial" w:cs="Arial"/>
          <w:color w:val="000000" w:themeColor="text1"/>
        </w:rPr>
        <w:t>2026</w:t>
      </w:r>
      <w:r w:rsidR="00DF613F">
        <w:rPr>
          <w:rFonts w:ascii="Arial" w:eastAsia="Arial" w:hAnsi="Arial" w:cs="Arial"/>
          <w:color w:val="000000" w:themeColor="text1"/>
        </w:rPr>
        <w:t>-</w:t>
      </w:r>
      <w:r w:rsidR="00BD3826" w:rsidRPr="00BD3826">
        <w:rPr>
          <w:rFonts w:ascii="Arial" w:eastAsia="Arial" w:hAnsi="Arial" w:cs="Arial"/>
          <w:color w:val="000000" w:themeColor="text1"/>
        </w:rPr>
        <w:t xml:space="preserve">27, we </w:t>
      </w:r>
      <w:r>
        <w:rPr>
          <w:rFonts w:ascii="Arial" w:eastAsia="Arial" w:hAnsi="Arial" w:cs="Arial"/>
          <w:color w:val="000000" w:themeColor="text1"/>
        </w:rPr>
        <w:t>have taken</w:t>
      </w:r>
      <w:r w:rsidR="00BD3826" w:rsidRPr="00BD3826">
        <w:rPr>
          <w:rFonts w:ascii="Arial" w:eastAsia="Arial" w:hAnsi="Arial" w:cs="Arial"/>
          <w:color w:val="000000" w:themeColor="text1"/>
        </w:rPr>
        <w:t xml:space="preserve"> the decision to transition our transformation work around place to our Clinical Services </w:t>
      </w:r>
      <w:r>
        <w:rPr>
          <w:rFonts w:ascii="Arial" w:eastAsia="Arial" w:hAnsi="Arial" w:cs="Arial"/>
          <w:color w:val="000000" w:themeColor="text1"/>
        </w:rPr>
        <w:t>P</w:t>
      </w:r>
      <w:r w:rsidR="00BD3826" w:rsidRPr="00BD3826">
        <w:rPr>
          <w:rFonts w:ascii="Arial" w:eastAsia="Arial" w:hAnsi="Arial" w:cs="Arial"/>
          <w:color w:val="000000" w:themeColor="text1"/>
        </w:rPr>
        <w:t xml:space="preserve">ortfolio. </w:t>
      </w:r>
      <w:r w:rsidR="00FD3244">
        <w:rPr>
          <w:rFonts w:ascii="Arial" w:eastAsia="Arial" w:hAnsi="Arial" w:cs="Arial"/>
          <w:color w:val="000000" w:themeColor="text1"/>
        </w:rPr>
        <w:t>We</w:t>
      </w:r>
      <w:r w:rsidR="00BD3826" w:rsidRPr="00BD3826">
        <w:rPr>
          <w:rFonts w:ascii="Arial" w:eastAsia="Arial" w:hAnsi="Arial" w:cs="Arial"/>
          <w:color w:val="000000" w:themeColor="text1"/>
        </w:rPr>
        <w:t xml:space="preserve"> will focus on developing a strategic plan, and designing and delivering a transformational programme focused on a neighbourhood care model as part of our Integrated Community Care system. The Community by Design (</w:t>
      </w:r>
      <w:proofErr w:type="spellStart"/>
      <w:r w:rsidR="00BD3826" w:rsidRPr="00BD3826">
        <w:rPr>
          <w:rFonts w:ascii="Arial" w:eastAsia="Arial" w:hAnsi="Arial" w:cs="Arial"/>
          <w:color w:val="000000" w:themeColor="text1"/>
        </w:rPr>
        <w:t>CbD</w:t>
      </w:r>
      <w:proofErr w:type="spellEnd"/>
      <w:r w:rsidR="00BD3826" w:rsidRPr="00BD3826">
        <w:rPr>
          <w:rFonts w:ascii="Arial" w:eastAsia="Arial" w:hAnsi="Arial" w:cs="Arial"/>
          <w:color w:val="000000" w:themeColor="text1"/>
        </w:rPr>
        <w:t xml:space="preserve">) programme, alongside others such as our organisational redesign programme, is central to our ambition of fostering a health system that prioritises prevention, enhances population health, and reduces reliance on </w:t>
      </w:r>
      <w:proofErr w:type="gramStart"/>
      <w:r w:rsidR="00BD3826" w:rsidRPr="00BD3826">
        <w:rPr>
          <w:rFonts w:ascii="Arial" w:eastAsia="Arial" w:hAnsi="Arial" w:cs="Arial"/>
          <w:color w:val="000000" w:themeColor="text1"/>
        </w:rPr>
        <w:t>hospital</w:t>
      </w:r>
      <w:r w:rsidR="00047061">
        <w:rPr>
          <w:rFonts w:ascii="Arial" w:eastAsia="Arial" w:hAnsi="Arial" w:cs="Arial"/>
          <w:color w:val="000000" w:themeColor="text1"/>
        </w:rPr>
        <w:t xml:space="preserve"> </w:t>
      </w:r>
      <w:r w:rsidR="00BD3826" w:rsidRPr="00BD3826">
        <w:rPr>
          <w:rFonts w:ascii="Arial" w:eastAsia="Arial" w:hAnsi="Arial" w:cs="Arial"/>
          <w:color w:val="000000" w:themeColor="text1"/>
        </w:rPr>
        <w:t>based</w:t>
      </w:r>
      <w:proofErr w:type="gramEnd"/>
      <w:r w:rsidR="00BD3826" w:rsidRPr="00BD3826">
        <w:rPr>
          <w:rFonts w:ascii="Arial" w:eastAsia="Arial" w:hAnsi="Arial" w:cs="Arial"/>
          <w:color w:val="000000" w:themeColor="text1"/>
        </w:rPr>
        <w:t xml:space="preserve"> care.</w:t>
      </w:r>
    </w:p>
    <w:p w14:paraId="7BF688C1" w14:textId="77777777" w:rsidR="00BD3826" w:rsidRPr="00BD3826" w:rsidRDefault="00BD3826" w:rsidP="00BD3826">
      <w:pPr>
        <w:spacing w:after="0"/>
        <w:jc w:val="both"/>
        <w:rPr>
          <w:rFonts w:ascii="Arial" w:eastAsia="Arial" w:hAnsi="Arial" w:cs="Arial"/>
          <w:color w:val="000000" w:themeColor="text1"/>
        </w:rPr>
      </w:pPr>
    </w:p>
    <w:p w14:paraId="570FD512" w14:textId="77777777" w:rsidR="00BD3826" w:rsidRPr="00BD3826" w:rsidRDefault="00BD3826" w:rsidP="00BD3826">
      <w:pPr>
        <w:spacing w:after="0"/>
        <w:jc w:val="both"/>
        <w:rPr>
          <w:rFonts w:ascii="Arial" w:eastAsia="Arial" w:hAnsi="Arial" w:cs="Arial"/>
          <w:color w:val="000000" w:themeColor="text1"/>
        </w:rPr>
      </w:pPr>
      <w:r w:rsidRPr="00BD3826">
        <w:rPr>
          <w:rFonts w:ascii="Arial" w:eastAsia="Arial" w:hAnsi="Arial" w:cs="Arial"/>
          <w:color w:val="000000" w:themeColor="text1"/>
        </w:rPr>
        <w:t>Co</w:t>
      </w:r>
      <w:r w:rsidRPr="00BD3826">
        <w:rPr>
          <w:rFonts w:ascii="Arial" w:eastAsia="Arial" w:hAnsi="Arial" w:cs="Arial"/>
          <w:color w:val="000000" w:themeColor="text1"/>
        </w:rPr>
        <w:noBreakHyphen/>
        <w:t xml:space="preserve">ordinating the various transformation programmes under the Clinical Services portfolio will focus delivery efforts, remove duplication, and provide clarity across the Cardiff &amp; Vale system. This approach recognises the inherent alignment that exists between the delivery of our future single integrated model of care and the ambition in </w:t>
      </w:r>
      <w:r w:rsidRPr="00BD3826">
        <w:rPr>
          <w:rFonts w:ascii="Arial" w:eastAsia="Arial" w:hAnsi="Arial" w:cs="Arial"/>
          <w:i/>
          <w:iCs/>
          <w:color w:val="000000" w:themeColor="text1"/>
        </w:rPr>
        <w:t>A Healthier Wales</w:t>
      </w:r>
      <w:r w:rsidRPr="00BD3826">
        <w:rPr>
          <w:rFonts w:ascii="Arial" w:eastAsia="Arial" w:hAnsi="Arial" w:cs="Arial"/>
          <w:color w:val="000000" w:themeColor="text1"/>
        </w:rPr>
        <w:t>.</w:t>
      </w:r>
    </w:p>
    <w:p w14:paraId="2F388132" w14:textId="77777777" w:rsidR="00BD3826" w:rsidRDefault="00BD3826" w:rsidP="00C9419F">
      <w:pPr>
        <w:spacing w:after="0"/>
        <w:rPr>
          <w:rFonts w:ascii="Arial" w:eastAsia="MS Mincho" w:hAnsi="Arial" w:cs="Arial"/>
          <w:b/>
          <w:bCs/>
          <w:color w:val="000000" w:themeColor="text1"/>
        </w:rPr>
      </w:pPr>
    </w:p>
    <w:p w14:paraId="7C2B7BD3" w14:textId="5EA30660" w:rsidR="00C9419F" w:rsidRPr="00677FBB" w:rsidRDefault="00C9419F" w:rsidP="00C9419F">
      <w:pPr>
        <w:spacing w:after="0"/>
        <w:rPr>
          <w:rFonts w:ascii="Arial" w:eastAsia="MS Mincho" w:hAnsi="Arial" w:cs="Arial"/>
          <w:color w:val="000000" w:themeColor="text1"/>
        </w:rPr>
      </w:pPr>
      <w:proofErr w:type="spellStart"/>
      <w:r w:rsidRPr="00677FBB">
        <w:rPr>
          <w:rFonts w:ascii="Arial" w:eastAsia="MS Mincho" w:hAnsi="Arial" w:cs="Arial"/>
          <w:b/>
          <w:bCs/>
          <w:color w:val="000000" w:themeColor="text1"/>
        </w:rPr>
        <w:t>CbD</w:t>
      </w:r>
      <w:proofErr w:type="spellEnd"/>
      <w:r w:rsidRPr="00677FBB">
        <w:rPr>
          <w:rFonts w:ascii="Arial" w:eastAsia="MS Mincho" w:hAnsi="Arial" w:cs="Arial"/>
          <w:b/>
          <w:bCs/>
          <w:color w:val="000000" w:themeColor="text1"/>
        </w:rPr>
        <w:t xml:space="preserve"> ambition</w:t>
      </w:r>
    </w:p>
    <w:p w14:paraId="4FF8CC4C" w14:textId="522F7A5C" w:rsidR="00DD6A79" w:rsidRPr="00DD6A79" w:rsidRDefault="00DD6A79" w:rsidP="00DD6A79">
      <w:pPr>
        <w:jc w:val="both"/>
        <w:rPr>
          <w:rFonts w:ascii="Arial" w:eastAsia="MS Mincho" w:hAnsi="Arial" w:cs="Arial"/>
          <w:color w:val="000000" w:themeColor="text1"/>
        </w:rPr>
      </w:pPr>
      <w:r w:rsidRPr="00DD6A79">
        <w:rPr>
          <w:rFonts w:ascii="Arial" w:eastAsia="MS Mincho" w:hAnsi="Arial" w:cs="Arial"/>
          <w:color w:val="000000" w:themeColor="text1"/>
        </w:rPr>
        <w:t>We are delivering a transformative shift towards being an integrated, community</w:t>
      </w:r>
      <w:r w:rsidR="779906EC" w:rsidRPr="7C590D38">
        <w:rPr>
          <w:rFonts w:ascii="Arial" w:eastAsia="MS Mincho" w:hAnsi="Arial" w:cs="Arial"/>
          <w:color w:val="000000" w:themeColor="text1"/>
        </w:rPr>
        <w:t xml:space="preserve"> </w:t>
      </w:r>
      <w:r w:rsidRPr="00DD6A79">
        <w:rPr>
          <w:rFonts w:ascii="Arial" w:eastAsia="MS Mincho" w:hAnsi="Arial" w:cs="Arial"/>
          <w:color w:val="000000" w:themeColor="text1"/>
        </w:rPr>
        <w:t>care</w:t>
      </w:r>
      <w:r w:rsidR="51ED5CE3" w:rsidRPr="7C590D38">
        <w:rPr>
          <w:rFonts w:ascii="Arial" w:eastAsia="MS Mincho" w:hAnsi="Arial" w:cs="Arial"/>
          <w:color w:val="000000" w:themeColor="text1"/>
        </w:rPr>
        <w:t xml:space="preserve"> </w:t>
      </w:r>
      <w:r w:rsidRPr="00DD6A79">
        <w:rPr>
          <w:rFonts w:ascii="Arial" w:eastAsia="MS Mincho" w:hAnsi="Arial" w:cs="Arial"/>
          <w:color w:val="000000" w:themeColor="text1"/>
        </w:rPr>
        <w:t>orientated organisation. As the name would suggest, Community by Design looks to shift the current operating model to enable this shift and to create the conditions for service provision to be delivered in, and to meet the needs of, local communities. At the heart of this will be the deliberate move towards preventative, community</w:t>
      </w:r>
      <w:r w:rsidR="110E5579" w:rsidRPr="7C590D38">
        <w:rPr>
          <w:rFonts w:ascii="Arial" w:eastAsia="MS Mincho" w:hAnsi="Arial" w:cs="Arial"/>
          <w:color w:val="000000" w:themeColor="text1"/>
        </w:rPr>
        <w:t xml:space="preserve"> </w:t>
      </w:r>
      <w:r w:rsidRPr="00DD6A79">
        <w:rPr>
          <w:rFonts w:ascii="Arial" w:eastAsia="MS Mincho" w:hAnsi="Arial" w:cs="Arial"/>
          <w:color w:val="000000" w:themeColor="text1"/>
        </w:rPr>
        <w:t>based, seamless services, enabled by coordinated investment and partnership working.</w:t>
      </w:r>
    </w:p>
    <w:p w14:paraId="777BD449" w14:textId="46004D5B" w:rsidR="00C9419F" w:rsidRPr="00677FBB" w:rsidRDefault="00DD6A79" w:rsidP="0008337B">
      <w:pPr>
        <w:jc w:val="both"/>
        <w:rPr>
          <w:rFonts w:ascii="Arial" w:eastAsia="MS Mincho" w:hAnsi="Arial" w:cs="Arial"/>
          <w:color w:val="000000" w:themeColor="text1"/>
        </w:rPr>
      </w:pPr>
      <w:r w:rsidRPr="00DD6A79">
        <w:rPr>
          <w:rFonts w:ascii="Arial" w:eastAsia="MS Mincho" w:hAnsi="Arial" w:cs="Arial"/>
          <w:color w:val="000000" w:themeColor="text1"/>
        </w:rPr>
        <w:t>Community by Design aims to achieve a healthier Wales through an integrated, sustainable, population</w:t>
      </w:r>
      <w:r w:rsidR="5B53A184" w:rsidRPr="7C590D38">
        <w:rPr>
          <w:rFonts w:ascii="Arial" w:eastAsia="MS Mincho" w:hAnsi="Arial" w:cs="Arial"/>
          <w:color w:val="000000" w:themeColor="text1"/>
        </w:rPr>
        <w:t xml:space="preserve"> </w:t>
      </w:r>
      <w:r w:rsidRPr="00DD6A79">
        <w:rPr>
          <w:rFonts w:ascii="Arial" w:eastAsia="MS Mincho" w:hAnsi="Arial" w:cs="Arial"/>
          <w:color w:val="000000" w:themeColor="text1"/>
        </w:rPr>
        <w:t>focused system delivering care closer to home, with prevention and wellbeing at its core, where:</w:t>
      </w:r>
    </w:p>
    <w:p w14:paraId="33E21EF4" w14:textId="2BAB7AC1" w:rsidR="0008337B" w:rsidRDefault="0008337B" w:rsidP="00C9419F">
      <w:pPr>
        <w:spacing w:after="360"/>
        <w:jc w:val="both"/>
        <w:rPr>
          <w:rFonts w:ascii="Arial" w:eastAsia="MS Mincho" w:hAnsi="Arial" w:cs="Arial"/>
          <w:color w:val="000000" w:themeColor="text1"/>
        </w:rPr>
      </w:pPr>
      <w:r>
        <w:rPr>
          <w:rFonts w:ascii="Arial" w:eastAsia="MS Mincho" w:hAnsi="Arial" w:cs="Arial"/>
          <w:color w:val="000000" w:themeColor="text1"/>
        </w:rPr>
        <w:t xml:space="preserve">           </w:t>
      </w:r>
      <w:r w:rsidR="002E34AE">
        <w:rPr>
          <w:rFonts w:ascii="Arial" w:eastAsia="MS Mincho" w:hAnsi="Arial" w:cs="Arial"/>
          <w:noProof/>
          <w:color w:val="000000" w:themeColor="text1"/>
        </w:rPr>
        <w:drawing>
          <wp:inline distT="0" distB="0" distL="0" distR="0" wp14:anchorId="084B7A84" wp14:editId="7E9D62CE">
            <wp:extent cx="4849091" cy="2016760"/>
            <wp:effectExtent l="0" t="0" r="0" b="21590"/>
            <wp:docPr id="61525497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6" r:lo="rId27" r:qs="rId28" r:cs="rId29"/>
              </a:graphicData>
            </a:graphic>
          </wp:inline>
        </w:drawing>
      </w:r>
    </w:p>
    <w:p w14:paraId="4565BEF5" w14:textId="77777777" w:rsidR="004A1837" w:rsidRPr="004A1837" w:rsidRDefault="004A1837" w:rsidP="009D21F8">
      <w:pPr>
        <w:spacing w:after="360"/>
        <w:jc w:val="both"/>
        <w:rPr>
          <w:rFonts w:ascii="Arial" w:eastAsia="MS Mincho" w:hAnsi="Arial" w:cs="Arial"/>
          <w:color w:val="000000" w:themeColor="text1"/>
        </w:rPr>
      </w:pPr>
      <w:r w:rsidRPr="004A1837">
        <w:rPr>
          <w:rFonts w:ascii="Arial" w:eastAsia="MS Mincho" w:hAnsi="Arial" w:cs="Arial"/>
          <w:color w:val="000000" w:themeColor="text1"/>
        </w:rPr>
        <w:t xml:space="preserve">Our single integrated care model shares this ambition as we seek to transform as an organisation in partnership with local authority and third sector colleagues. The </w:t>
      </w:r>
      <w:proofErr w:type="spellStart"/>
      <w:r w:rsidRPr="004A1837">
        <w:rPr>
          <w:rFonts w:ascii="Arial" w:eastAsia="MS Mincho" w:hAnsi="Arial" w:cs="Arial"/>
          <w:color w:val="000000" w:themeColor="text1"/>
        </w:rPr>
        <w:t>CbD</w:t>
      </w:r>
      <w:proofErr w:type="spellEnd"/>
      <w:r w:rsidRPr="004A1837">
        <w:rPr>
          <w:rFonts w:ascii="Arial" w:eastAsia="MS Mincho" w:hAnsi="Arial" w:cs="Arial"/>
          <w:color w:val="000000" w:themeColor="text1"/>
        </w:rPr>
        <w:t xml:space="preserve"> programme will become a key delivery vehicle for the transformation described in our Clinical Services Plan and will sit alongside, and take learning from, other partnership</w:t>
      </w:r>
      <w:r w:rsidRPr="004A1837">
        <w:rPr>
          <w:rFonts w:ascii="Cambria Math" w:eastAsia="MS Mincho" w:hAnsi="Cambria Math" w:cs="Cambria Math"/>
          <w:color w:val="000000" w:themeColor="text1"/>
        </w:rPr>
        <w:t>‑</w:t>
      </w:r>
      <w:r w:rsidRPr="004A1837">
        <w:rPr>
          <w:rFonts w:ascii="Arial" w:eastAsia="MS Mincho" w:hAnsi="Arial" w:cs="Arial"/>
          <w:color w:val="000000" w:themeColor="text1"/>
        </w:rPr>
        <w:t xml:space="preserve">focussed programmes. </w:t>
      </w:r>
      <w:proofErr w:type="spellStart"/>
      <w:r w:rsidRPr="004A1837">
        <w:rPr>
          <w:rFonts w:ascii="Arial" w:eastAsia="MS Mincho" w:hAnsi="Arial" w:cs="Arial"/>
          <w:color w:val="000000" w:themeColor="text1"/>
        </w:rPr>
        <w:t>CbD</w:t>
      </w:r>
      <w:proofErr w:type="spellEnd"/>
      <w:r w:rsidRPr="004A1837">
        <w:rPr>
          <w:rFonts w:ascii="Arial" w:eastAsia="MS Mincho" w:hAnsi="Arial" w:cs="Arial"/>
          <w:color w:val="000000" w:themeColor="text1"/>
        </w:rPr>
        <w:t xml:space="preserve"> will provide the primary route through which strategic intent is translated into neighbourhood</w:t>
      </w:r>
      <w:r w:rsidRPr="004A1837">
        <w:rPr>
          <w:rFonts w:ascii="Cambria Math" w:eastAsia="MS Mincho" w:hAnsi="Cambria Math" w:cs="Cambria Math"/>
          <w:color w:val="000000" w:themeColor="text1"/>
        </w:rPr>
        <w:t>‑</w:t>
      </w:r>
      <w:r w:rsidRPr="004A1837">
        <w:rPr>
          <w:rFonts w:ascii="Arial" w:eastAsia="MS Mincho" w:hAnsi="Arial" w:cs="Arial"/>
          <w:color w:val="000000" w:themeColor="text1"/>
        </w:rPr>
        <w:t xml:space="preserve">based service change, ensuring clinical services are delivered in the right settings to improve outcomes and reduce inequalities. The </w:t>
      </w:r>
      <w:proofErr w:type="spellStart"/>
      <w:r w:rsidRPr="004A1837">
        <w:rPr>
          <w:rFonts w:ascii="Arial" w:eastAsia="MS Mincho" w:hAnsi="Arial" w:cs="Arial"/>
          <w:color w:val="000000" w:themeColor="text1"/>
        </w:rPr>
        <w:t>CbD</w:t>
      </w:r>
      <w:proofErr w:type="spellEnd"/>
      <w:r w:rsidRPr="004A1837">
        <w:rPr>
          <w:rFonts w:ascii="Arial" w:eastAsia="MS Mincho" w:hAnsi="Arial" w:cs="Arial"/>
          <w:color w:val="000000" w:themeColor="text1"/>
        </w:rPr>
        <w:t xml:space="preserve"> programme, therefore, will focus on implementation at place level/in neighbourhoods, working across clinical boards, partners and communities to deliver an increasing number of integrated, preventative and community</w:t>
      </w:r>
      <w:r w:rsidRPr="004A1837">
        <w:rPr>
          <w:rFonts w:ascii="Cambria Math" w:eastAsia="MS Mincho" w:hAnsi="Cambria Math" w:cs="Cambria Math"/>
          <w:color w:val="000000" w:themeColor="text1"/>
        </w:rPr>
        <w:t>‑</w:t>
      </w:r>
      <w:r w:rsidRPr="004A1837">
        <w:rPr>
          <w:rFonts w:ascii="Arial" w:eastAsia="MS Mincho" w:hAnsi="Arial" w:cs="Arial"/>
          <w:color w:val="000000" w:themeColor="text1"/>
        </w:rPr>
        <w:t>based services.</w:t>
      </w:r>
    </w:p>
    <w:p w14:paraId="778CB824" w14:textId="4B10923A" w:rsidR="004A1837" w:rsidRDefault="004A1837" w:rsidP="009D21F8">
      <w:pPr>
        <w:spacing w:after="360"/>
        <w:jc w:val="both"/>
        <w:rPr>
          <w:rFonts w:ascii="Arial" w:eastAsia="MS Mincho" w:hAnsi="Arial" w:cs="Arial"/>
          <w:color w:val="000000" w:themeColor="text1"/>
        </w:rPr>
      </w:pPr>
      <w:r w:rsidRPr="004A1837">
        <w:rPr>
          <w:rFonts w:ascii="Arial" w:eastAsia="MS Mincho" w:hAnsi="Arial" w:cs="Arial"/>
          <w:color w:val="000000" w:themeColor="text1"/>
        </w:rPr>
        <w:t xml:space="preserve">In </w:t>
      </w:r>
      <w:r w:rsidR="003F3406">
        <w:rPr>
          <w:rFonts w:ascii="Arial" w:eastAsia="MS Mincho" w:hAnsi="Arial" w:cs="Arial"/>
          <w:color w:val="000000" w:themeColor="text1"/>
        </w:rPr>
        <w:t>20</w:t>
      </w:r>
      <w:r w:rsidRPr="004A1837">
        <w:rPr>
          <w:rFonts w:ascii="Arial" w:eastAsia="MS Mincho" w:hAnsi="Arial" w:cs="Arial"/>
          <w:color w:val="000000" w:themeColor="text1"/>
        </w:rPr>
        <w:t>26</w:t>
      </w:r>
      <w:r w:rsidR="003F3406">
        <w:rPr>
          <w:rFonts w:ascii="Arial" w:eastAsia="MS Mincho" w:hAnsi="Arial" w:cs="Arial"/>
          <w:color w:val="000000" w:themeColor="text1"/>
        </w:rPr>
        <w:t>-</w:t>
      </w:r>
      <w:r w:rsidRPr="004A1837">
        <w:rPr>
          <w:rFonts w:ascii="Arial" w:eastAsia="MS Mincho" w:hAnsi="Arial" w:cs="Arial"/>
          <w:color w:val="000000" w:themeColor="text1"/>
        </w:rPr>
        <w:t xml:space="preserve">27 we will establish a clear, strategically aligned and phased </w:t>
      </w:r>
      <w:proofErr w:type="spellStart"/>
      <w:r w:rsidRPr="004A1837">
        <w:rPr>
          <w:rFonts w:ascii="Arial" w:eastAsia="MS Mincho" w:hAnsi="Arial" w:cs="Arial"/>
          <w:color w:val="000000" w:themeColor="text1"/>
        </w:rPr>
        <w:t>CbD</w:t>
      </w:r>
      <w:proofErr w:type="spellEnd"/>
      <w:r w:rsidRPr="004A1837">
        <w:rPr>
          <w:rFonts w:ascii="Arial" w:eastAsia="MS Mincho" w:hAnsi="Arial" w:cs="Arial"/>
          <w:color w:val="000000" w:themeColor="text1"/>
        </w:rPr>
        <w:t xml:space="preserve"> blueprint and target operating model that delivers the Clinical Services Plan ambitions, aligns with wider programmes and systems (e.g. ICCS, 6 Goals etc.), and strengthens whole</w:t>
      </w:r>
      <w:r w:rsidRPr="004A1837">
        <w:rPr>
          <w:rFonts w:ascii="Cambria Math" w:eastAsia="MS Mincho" w:hAnsi="Cambria Math" w:cs="Cambria Math"/>
          <w:color w:val="000000" w:themeColor="text1"/>
        </w:rPr>
        <w:t>‑</w:t>
      </w:r>
      <w:r w:rsidRPr="004A1837">
        <w:rPr>
          <w:rFonts w:ascii="Arial" w:eastAsia="MS Mincho" w:hAnsi="Arial" w:cs="Arial"/>
          <w:color w:val="000000" w:themeColor="text1"/>
        </w:rPr>
        <w:t>system partnership working. Key will be the development of a clear articulation of the role and phasing (over 1, 2 and 5</w:t>
      </w:r>
      <w:r w:rsidRPr="004A1837">
        <w:rPr>
          <w:rFonts w:ascii="Cambria Math" w:eastAsia="MS Mincho" w:hAnsi="Cambria Math" w:cs="Cambria Math"/>
          <w:color w:val="000000" w:themeColor="text1"/>
        </w:rPr>
        <w:t>‑</w:t>
      </w:r>
      <w:r w:rsidRPr="004A1837">
        <w:rPr>
          <w:rFonts w:ascii="Arial" w:eastAsia="MS Mincho" w:hAnsi="Arial" w:cs="Arial"/>
          <w:color w:val="000000" w:themeColor="text1"/>
        </w:rPr>
        <w:t>year time horizons) of the programme in delivering relevant elements of the Clinical Services Plan. These will be informed by:</w:t>
      </w:r>
    </w:p>
    <w:p w14:paraId="48C1E852" w14:textId="2EF1B06F" w:rsidR="00C9419F" w:rsidRPr="004A1837" w:rsidRDefault="00C9419F" w:rsidP="00D07A4C">
      <w:pPr>
        <w:pStyle w:val="ListParagraph"/>
        <w:numPr>
          <w:ilvl w:val="0"/>
          <w:numId w:val="53"/>
        </w:numPr>
        <w:spacing w:after="360"/>
        <w:rPr>
          <w:rFonts w:ascii="Arial" w:eastAsia="MS Mincho" w:hAnsi="Arial" w:cs="Arial"/>
          <w:color w:val="000000" w:themeColor="text1"/>
        </w:rPr>
      </w:pPr>
      <w:r w:rsidRPr="004A1837">
        <w:rPr>
          <w:rFonts w:ascii="Arial" w:eastAsia="MS Mincho" w:hAnsi="Arial" w:cs="Arial"/>
          <w:color w:val="000000" w:themeColor="text1"/>
        </w:rPr>
        <w:t>N</w:t>
      </w:r>
      <w:r w:rsidR="006608FB">
        <w:rPr>
          <w:rFonts w:ascii="Arial" w:eastAsia="MS Mincho" w:hAnsi="Arial" w:cs="Arial"/>
          <w:color w:val="000000" w:themeColor="text1"/>
        </w:rPr>
        <w:t xml:space="preserve">ational </w:t>
      </w:r>
      <w:r w:rsidRPr="004A1837">
        <w:rPr>
          <w:rFonts w:ascii="Arial" w:eastAsia="MS Mincho" w:hAnsi="Arial" w:cs="Arial"/>
          <w:color w:val="000000" w:themeColor="text1"/>
        </w:rPr>
        <w:t>A</w:t>
      </w:r>
      <w:r w:rsidR="006608FB">
        <w:rPr>
          <w:rFonts w:ascii="Arial" w:eastAsia="MS Mincho" w:hAnsi="Arial" w:cs="Arial"/>
          <w:color w:val="000000" w:themeColor="text1"/>
        </w:rPr>
        <w:t xml:space="preserve">ssociation of </w:t>
      </w:r>
      <w:r w:rsidRPr="004A1837">
        <w:rPr>
          <w:rFonts w:ascii="Arial" w:eastAsia="MS Mincho" w:hAnsi="Arial" w:cs="Arial"/>
          <w:color w:val="000000" w:themeColor="text1"/>
        </w:rPr>
        <w:t>P</w:t>
      </w:r>
      <w:r w:rsidR="006608FB">
        <w:rPr>
          <w:rFonts w:ascii="Arial" w:eastAsia="MS Mincho" w:hAnsi="Arial" w:cs="Arial"/>
          <w:color w:val="000000" w:themeColor="text1"/>
        </w:rPr>
        <w:t xml:space="preserve">rimary </w:t>
      </w:r>
      <w:r w:rsidRPr="004A1837">
        <w:rPr>
          <w:rFonts w:ascii="Arial" w:eastAsia="MS Mincho" w:hAnsi="Arial" w:cs="Arial"/>
          <w:color w:val="000000" w:themeColor="text1"/>
        </w:rPr>
        <w:t>C</w:t>
      </w:r>
      <w:r w:rsidR="006608FB">
        <w:rPr>
          <w:rFonts w:ascii="Arial" w:eastAsia="MS Mincho" w:hAnsi="Arial" w:cs="Arial"/>
          <w:color w:val="000000" w:themeColor="text1"/>
        </w:rPr>
        <w:t xml:space="preserve">are </w:t>
      </w:r>
      <w:r w:rsidR="00507525">
        <w:rPr>
          <w:rFonts w:ascii="Arial" w:eastAsia="MS Mincho" w:hAnsi="Arial" w:cs="Arial"/>
          <w:color w:val="000000" w:themeColor="text1"/>
        </w:rPr>
        <w:t>(NAPC</w:t>
      </w:r>
      <w:r w:rsidR="006608FB">
        <w:rPr>
          <w:rFonts w:ascii="Arial" w:eastAsia="MS Mincho" w:hAnsi="Arial" w:cs="Arial"/>
          <w:color w:val="000000" w:themeColor="text1"/>
        </w:rPr>
        <w:t>)</w:t>
      </w:r>
      <w:r w:rsidRPr="004A1837">
        <w:rPr>
          <w:rFonts w:ascii="Arial" w:eastAsia="MS Mincho" w:hAnsi="Arial" w:cs="Arial"/>
          <w:color w:val="000000" w:themeColor="text1"/>
        </w:rPr>
        <w:t xml:space="preserve"> assessment and strategy for </w:t>
      </w:r>
      <w:proofErr w:type="gramStart"/>
      <w:r w:rsidRPr="004A1837">
        <w:rPr>
          <w:rFonts w:ascii="Arial" w:eastAsia="MS Mincho" w:hAnsi="Arial" w:cs="Arial"/>
          <w:color w:val="000000" w:themeColor="text1"/>
        </w:rPr>
        <w:t>neighbourhood based</w:t>
      </w:r>
      <w:proofErr w:type="gramEnd"/>
      <w:r w:rsidRPr="004A1837">
        <w:rPr>
          <w:rFonts w:ascii="Arial" w:eastAsia="MS Mincho" w:hAnsi="Arial" w:cs="Arial"/>
          <w:color w:val="000000" w:themeColor="text1"/>
        </w:rPr>
        <w:t xml:space="preserve"> working</w:t>
      </w:r>
    </w:p>
    <w:p w14:paraId="51FA5F1D" w14:textId="5F454B86" w:rsidR="00C9419F" w:rsidRPr="00677FBB" w:rsidRDefault="00C9419F" w:rsidP="00D07A4C">
      <w:pPr>
        <w:pStyle w:val="ListParagraph"/>
        <w:numPr>
          <w:ilvl w:val="0"/>
          <w:numId w:val="40"/>
        </w:numPr>
        <w:spacing w:after="360"/>
        <w:rPr>
          <w:rFonts w:ascii="Arial" w:eastAsia="MS Mincho" w:hAnsi="Arial" w:cs="Arial"/>
          <w:color w:val="000000" w:themeColor="text1"/>
        </w:rPr>
      </w:pPr>
      <w:r w:rsidRPr="00677FBB">
        <w:rPr>
          <w:rFonts w:ascii="Arial" w:eastAsia="MS Mincho" w:hAnsi="Arial" w:cs="Arial"/>
          <w:color w:val="000000" w:themeColor="text1"/>
        </w:rPr>
        <w:t xml:space="preserve">The Cardiff and Vale </w:t>
      </w:r>
      <w:r w:rsidR="00AD279F">
        <w:rPr>
          <w:rFonts w:ascii="Arial" w:eastAsia="MS Mincho" w:hAnsi="Arial" w:cs="Arial"/>
          <w:color w:val="000000" w:themeColor="text1"/>
        </w:rPr>
        <w:t>UHB</w:t>
      </w:r>
      <w:r w:rsidRPr="00677FBB">
        <w:rPr>
          <w:rFonts w:ascii="Arial" w:eastAsia="MS Mincho" w:hAnsi="Arial" w:cs="Arial"/>
          <w:color w:val="000000" w:themeColor="text1"/>
        </w:rPr>
        <w:t xml:space="preserve"> organisational re-design work  </w:t>
      </w:r>
    </w:p>
    <w:p w14:paraId="3CB9FA65" w14:textId="3DA7D4ED" w:rsidR="00DA1991" w:rsidRPr="00677FBB" w:rsidRDefault="009B2936" w:rsidP="00D07A4C">
      <w:pPr>
        <w:pStyle w:val="ListParagraph"/>
        <w:numPr>
          <w:ilvl w:val="0"/>
          <w:numId w:val="40"/>
        </w:numPr>
        <w:spacing w:after="360"/>
        <w:rPr>
          <w:rFonts w:ascii="Arial" w:eastAsia="MS Mincho" w:hAnsi="Arial" w:cs="Arial"/>
          <w:color w:val="000000" w:themeColor="text1"/>
        </w:rPr>
      </w:pPr>
      <w:r>
        <w:rPr>
          <w:rFonts w:ascii="Arial" w:eastAsia="MS Mincho" w:hAnsi="Arial" w:cs="Arial"/>
          <w:color w:val="000000" w:themeColor="text1"/>
        </w:rPr>
        <w:t xml:space="preserve">Our </w:t>
      </w:r>
      <w:r w:rsidR="00AD279F">
        <w:rPr>
          <w:rFonts w:ascii="Arial" w:eastAsia="MS Mincho" w:hAnsi="Arial" w:cs="Arial"/>
          <w:color w:val="000000" w:themeColor="text1"/>
        </w:rPr>
        <w:t xml:space="preserve">Mental Health Improvement Programme </w:t>
      </w:r>
    </w:p>
    <w:p w14:paraId="0D1FC6C3" w14:textId="77777777" w:rsidR="00C9419F" w:rsidRPr="00677FBB" w:rsidRDefault="00C9419F" w:rsidP="00D07A4C">
      <w:pPr>
        <w:pStyle w:val="ListParagraph"/>
        <w:numPr>
          <w:ilvl w:val="0"/>
          <w:numId w:val="40"/>
        </w:numPr>
        <w:spacing w:after="360"/>
        <w:rPr>
          <w:rFonts w:ascii="Arial" w:eastAsia="MS Mincho" w:hAnsi="Arial" w:cs="Arial"/>
          <w:color w:val="000000" w:themeColor="text1"/>
        </w:rPr>
      </w:pPr>
      <w:r w:rsidRPr="00677FBB">
        <w:rPr>
          <w:rFonts w:ascii="Arial" w:eastAsia="MS Mincho" w:hAnsi="Arial" w:cs="Arial"/>
          <w:color w:val="000000" w:themeColor="text1"/>
        </w:rPr>
        <w:t xml:space="preserve">Outputs form the Partner ICCS summit </w:t>
      </w:r>
    </w:p>
    <w:p w14:paraId="1718D78C" w14:textId="77777777" w:rsidR="00C9419F" w:rsidRDefault="00C9419F" w:rsidP="00D07A4C">
      <w:pPr>
        <w:pStyle w:val="ListParagraph"/>
        <w:numPr>
          <w:ilvl w:val="0"/>
          <w:numId w:val="40"/>
        </w:numPr>
        <w:spacing w:after="360"/>
        <w:rPr>
          <w:rFonts w:ascii="Arial" w:eastAsia="MS Mincho" w:hAnsi="Arial" w:cs="Arial"/>
          <w:color w:val="000000" w:themeColor="text1"/>
        </w:rPr>
      </w:pPr>
      <w:r w:rsidRPr="00677FBB">
        <w:rPr>
          <w:rFonts w:ascii="Arial" w:eastAsia="MS Mincho" w:hAnsi="Arial" w:cs="Arial"/>
          <w:color w:val="000000" w:themeColor="text1"/>
        </w:rPr>
        <w:t xml:space="preserve">Broader staff, public engagement and coproduction </w:t>
      </w:r>
    </w:p>
    <w:p w14:paraId="02455C87" w14:textId="77777777" w:rsidR="00004157" w:rsidRPr="00004157" w:rsidRDefault="00004157" w:rsidP="00004157">
      <w:pPr>
        <w:spacing w:after="360"/>
        <w:rPr>
          <w:rFonts w:ascii="Arial" w:eastAsia="MS Mincho" w:hAnsi="Arial" w:cs="Arial"/>
          <w:color w:val="000000" w:themeColor="text1"/>
        </w:rPr>
      </w:pPr>
    </w:p>
    <w:p w14:paraId="2F11CBE2" w14:textId="6AE28DF9" w:rsidR="00C9419F" w:rsidRPr="00677FBB" w:rsidRDefault="00C9419F" w:rsidP="00C9419F">
      <w:pPr>
        <w:pStyle w:val="Heading3"/>
        <w:spacing w:before="0"/>
        <w:rPr>
          <w:rFonts w:ascii="Arial" w:hAnsi="Arial" w:cs="Arial"/>
          <w:sz w:val="24"/>
          <w:szCs w:val="24"/>
        </w:rPr>
      </w:pPr>
      <w:bookmarkStart w:id="32" w:name="_Toc224128212"/>
      <w:bookmarkStart w:id="33" w:name="_Toc224904026"/>
      <w:r w:rsidRPr="00677FBB">
        <w:rPr>
          <w:rFonts w:ascii="Arial" w:hAnsi="Arial" w:cs="Arial"/>
          <w:sz w:val="24"/>
          <w:szCs w:val="24"/>
        </w:rPr>
        <w:t xml:space="preserve">Regional Planning and </w:t>
      </w:r>
      <w:r w:rsidR="00D63D49">
        <w:rPr>
          <w:rFonts w:ascii="Arial" w:hAnsi="Arial" w:cs="Arial"/>
          <w:sz w:val="24"/>
          <w:szCs w:val="24"/>
        </w:rPr>
        <w:t>D</w:t>
      </w:r>
      <w:r w:rsidRPr="00677FBB">
        <w:rPr>
          <w:rFonts w:ascii="Arial" w:hAnsi="Arial" w:cs="Arial"/>
          <w:sz w:val="24"/>
          <w:szCs w:val="24"/>
        </w:rPr>
        <w:t xml:space="preserve">elivery in </w:t>
      </w:r>
      <w:proofErr w:type="gramStart"/>
      <w:r w:rsidRPr="00677FBB">
        <w:rPr>
          <w:rFonts w:ascii="Arial" w:hAnsi="Arial" w:cs="Arial"/>
          <w:sz w:val="24"/>
          <w:szCs w:val="24"/>
        </w:rPr>
        <w:t>South East</w:t>
      </w:r>
      <w:proofErr w:type="gramEnd"/>
      <w:r w:rsidRPr="00677FBB">
        <w:rPr>
          <w:rFonts w:ascii="Arial" w:hAnsi="Arial" w:cs="Arial"/>
          <w:sz w:val="24"/>
          <w:szCs w:val="24"/>
        </w:rPr>
        <w:t xml:space="preserve"> Wales</w:t>
      </w:r>
      <w:bookmarkEnd w:id="32"/>
      <w:bookmarkEnd w:id="33"/>
    </w:p>
    <w:p w14:paraId="58C77584" w14:textId="77777777" w:rsidR="00C9419F" w:rsidRPr="00677FBB" w:rsidRDefault="00C9419F" w:rsidP="00C9419F">
      <w:pPr>
        <w:spacing w:line="276" w:lineRule="auto"/>
        <w:jc w:val="both"/>
        <w:rPr>
          <w:rFonts w:ascii="Arial" w:hAnsi="Arial" w:cs="Arial"/>
        </w:rPr>
      </w:pPr>
      <w:r w:rsidRPr="00677FBB">
        <w:rPr>
          <w:rFonts w:ascii="Arial" w:hAnsi="Arial" w:cs="Arial"/>
        </w:rPr>
        <w:t xml:space="preserve">We cannot achieve our ambitions alone; we are part of a system, and we know that success depends on each partner working together around clear and common goals for the populations we serve. Now more than ever, we remain resolute in our   commitment to a range of joint endeavours and actions we have with a full range of partners.  </w:t>
      </w:r>
    </w:p>
    <w:p w14:paraId="76F42FAD" w14:textId="77777777" w:rsidR="00C9419F" w:rsidRPr="00677FBB" w:rsidRDefault="00C9419F" w:rsidP="00C9419F">
      <w:pPr>
        <w:spacing w:before="240" w:line="276" w:lineRule="auto"/>
        <w:jc w:val="both"/>
        <w:rPr>
          <w:rFonts w:ascii="Arial" w:hAnsi="Arial" w:cs="Arial"/>
        </w:rPr>
      </w:pPr>
      <w:r w:rsidRPr="00677FBB">
        <w:rPr>
          <w:rFonts w:ascii="Arial" w:hAnsi="Arial" w:cs="Arial"/>
        </w:rPr>
        <w:t>We continue to recognise that many services across Wales can be enhanced and optimised when Health Boards plan collaboratively to maximise benefit to the wider population. Whilst not every service will lend itself to regional service provision, we continue to see the benefits that wider partnership working can provide to a sustainable future.</w:t>
      </w:r>
    </w:p>
    <w:p w14:paraId="10D6012D" w14:textId="77777777" w:rsidR="00C9419F" w:rsidRPr="00677FBB" w:rsidRDefault="00C9419F" w:rsidP="00C9419F">
      <w:pPr>
        <w:pStyle w:val="Heading4"/>
        <w:rPr>
          <w:rFonts w:ascii="Arial" w:hAnsi="Arial" w:cs="Arial"/>
        </w:rPr>
      </w:pPr>
      <w:r w:rsidRPr="00677FBB">
        <w:rPr>
          <w:rFonts w:ascii="Arial" w:hAnsi="Arial" w:cs="Arial"/>
          <w:i w:val="0"/>
        </w:rPr>
        <w:t xml:space="preserve">The </w:t>
      </w:r>
      <w:proofErr w:type="gramStart"/>
      <w:r w:rsidRPr="00677FBB">
        <w:rPr>
          <w:rFonts w:ascii="Arial" w:hAnsi="Arial" w:cs="Arial"/>
          <w:i w:val="0"/>
        </w:rPr>
        <w:t>South East</w:t>
      </w:r>
      <w:proofErr w:type="gramEnd"/>
      <w:r w:rsidRPr="00677FBB">
        <w:rPr>
          <w:rFonts w:ascii="Arial" w:hAnsi="Arial" w:cs="Arial"/>
          <w:i w:val="0"/>
        </w:rPr>
        <w:t xml:space="preserve"> Wales Regional Joint Committee </w:t>
      </w:r>
    </w:p>
    <w:p w14:paraId="7CF7E29A" w14:textId="77777777" w:rsidR="00C9419F" w:rsidRPr="00677FBB" w:rsidRDefault="00C9419F" w:rsidP="00C9419F">
      <w:pPr>
        <w:spacing w:line="276" w:lineRule="auto"/>
        <w:jc w:val="both"/>
        <w:rPr>
          <w:rFonts w:ascii="Arial" w:eastAsia="Aptos" w:hAnsi="Arial" w:cs="Arial"/>
          <w:color w:val="000000" w:themeColor="text1"/>
        </w:rPr>
      </w:pPr>
      <w:r w:rsidRPr="00677FBB">
        <w:rPr>
          <w:rFonts w:ascii="Arial" w:eastAsia="Aptos" w:hAnsi="Arial" w:cs="Arial"/>
        </w:rPr>
        <w:t>Our organisation, together with Aneurin Bevan University Health Board (ABUHB) and Cwm Taf Morgannwg University Health Board (CTMUHB), has a long and well</w:t>
      </w:r>
      <w:r w:rsidRPr="00677FBB">
        <w:rPr>
          <w:rFonts w:ascii="Cambria Math" w:eastAsia="Aptos" w:hAnsi="Cambria Math" w:cs="Cambria Math"/>
        </w:rPr>
        <w:t>‑</w:t>
      </w:r>
      <w:r w:rsidRPr="00677FBB">
        <w:rPr>
          <w:rFonts w:ascii="Arial" w:eastAsia="Aptos" w:hAnsi="Arial" w:cs="Arial"/>
        </w:rPr>
        <w:t xml:space="preserve">established history of partnership working, which led in 2022 to the formation of the </w:t>
      </w:r>
      <w:proofErr w:type="gramStart"/>
      <w:r w:rsidRPr="00677FBB">
        <w:rPr>
          <w:rFonts w:ascii="Arial" w:eastAsia="Aptos" w:hAnsi="Arial" w:cs="Arial"/>
        </w:rPr>
        <w:t>South East</w:t>
      </w:r>
      <w:proofErr w:type="gramEnd"/>
      <w:r w:rsidRPr="00677FBB">
        <w:rPr>
          <w:rFonts w:ascii="Arial" w:eastAsia="Aptos" w:hAnsi="Arial" w:cs="Arial"/>
        </w:rPr>
        <w:t xml:space="preserve"> Wales Regional Planning Collaborative. </w:t>
      </w:r>
      <w:r w:rsidRPr="00677FBB">
        <w:rPr>
          <w:rFonts w:ascii="Arial" w:eastAsia="Aptos" w:hAnsi="Arial" w:cs="Arial"/>
          <w:color w:val="000000" w:themeColor="text1"/>
        </w:rPr>
        <w:t xml:space="preserve">In October 2025 this was formalised with the creation of the South-East Wales Regional Joint Committee (RJC) and Boards of all three member organisations approving the RJCs Terms of Reference which sets out clearly the agreed purpose and objectives of the committee. </w:t>
      </w:r>
    </w:p>
    <w:p w14:paraId="4CBD242F" w14:textId="77777777" w:rsidR="00C9419F" w:rsidRPr="00677FBB" w:rsidRDefault="00C9419F" w:rsidP="00C9419F">
      <w:pPr>
        <w:spacing w:after="0" w:line="276" w:lineRule="auto"/>
        <w:rPr>
          <w:rFonts w:ascii="Arial" w:eastAsia="Aptos" w:hAnsi="Arial" w:cs="Arial"/>
          <w:color w:val="000000" w:themeColor="text1"/>
        </w:rPr>
      </w:pPr>
      <w:r w:rsidRPr="00677FBB">
        <w:rPr>
          <w:rFonts w:ascii="Arial" w:eastAsia="Aptos" w:hAnsi="Arial" w:cs="Arial"/>
          <w:color w:val="000000" w:themeColor="text1"/>
        </w:rPr>
        <w:t>The RJC priorities for 2026-27 are:</w:t>
      </w:r>
    </w:p>
    <w:p w14:paraId="0F21EAD4" w14:textId="77777777" w:rsidR="00C9419F" w:rsidRPr="00677FBB" w:rsidRDefault="00C9419F" w:rsidP="00D07A4C">
      <w:pPr>
        <w:pStyle w:val="ListParagraph"/>
        <w:numPr>
          <w:ilvl w:val="0"/>
          <w:numId w:val="14"/>
        </w:numPr>
        <w:spacing w:line="276" w:lineRule="auto"/>
        <w:rPr>
          <w:rFonts w:ascii="Arial" w:eastAsia="Aptos" w:hAnsi="Arial" w:cs="Arial"/>
          <w:color w:val="000000" w:themeColor="text1"/>
        </w:rPr>
      </w:pPr>
      <w:r w:rsidRPr="00677FBB">
        <w:rPr>
          <w:rFonts w:ascii="Arial" w:eastAsia="Aptos" w:hAnsi="Arial" w:cs="Arial"/>
          <w:color w:val="000000" w:themeColor="text1"/>
        </w:rPr>
        <w:t>Delivery of its existing programmes</w:t>
      </w:r>
    </w:p>
    <w:p w14:paraId="233A92FF" w14:textId="77777777" w:rsidR="00C9419F" w:rsidRPr="00677FBB" w:rsidRDefault="00C9419F" w:rsidP="00D07A4C">
      <w:pPr>
        <w:pStyle w:val="ListParagraph"/>
        <w:numPr>
          <w:ilvl w:val="0"/>
          <w:numId w:val="14"/>
        </w:numPr>
        <w:spacing w:line="276" w:lineRule="auto"/>
        <w:rPr>
          <w:rFonts w:ascii="Arial" w:eastAsia="Aptos" w:hAnsi="Arial" w:cs="Arial"/>
          <w:color w:val="000000" w:themeColor="text1"/>
        </w:rPr>
      </w:pPr>
      <w:r w:rsidRPr="00677FBB">
        <w:rPr>
          <w:rFonts w:ascii="Arial" w:eastAsia="Aptos" w:hAnsi="Arial" w:cs="Arial"/>
          <w:color w:val="000000" w:themeColor="text1"/>
        </w:rPr>
        <w:t>Develop a framework for commissioning and contracting at a regional level.</w:t>
      </w:r>
    </w:p>
    <w:p w14:paraId="1925FB29" w14:textId="77777777" w:rsidR="00C9419F" w:rsidRPr="00677FBB" w:rsidRDefault="00C9419F" w:rsidP="00D07A4C">
      <w:pPr>
        <w:pStyle w:val="ListParagraph"/>
        <w:numPr>
          <w:ilvl w:val="0"/>
          <w:numId w:val="14"/>
        </w:numPr>
        <w:spacing w:line="276" w:lineRule="auto"/>
        <w:rPr>
          <w:rFonts w:ascii="Arial" w:eastAsia="Aptos" w:hAnsi="Arial" w:cs="Arial"/>
          <w:color w:val="000000" w:themeColor="text1"/>
        </w:rPr>
      </w:pPr>
      <w:r w:rsidRPr="00677FBB">
        <w:rPr>
          <w:rFonts w:ascii="Arial" w:eastAsia="Aptos" w:hAnsi="Arial" w:cs="Arial"/>
          <w:color w:val="000000" w:themeColor="text1"/>
        </w:rPr>
        <w:t>Developing a process for identifying greatest opportunities for regional services.</w:t>
      </w:r>
    </w:p>
    <w:p w14:paraId="6121020C" w14:textId="77777777" w:rsidR="00C9419F" w:rsidRPr="00677FBB" w:rsidRDefault="00C9419F" w:rsidP="00D07A4C">
      <w:pPr>
        <w:pStyle w:val="ListParagraph"/>
        <w:numPr>
          <w:ilvl w:val="0"/>
          <w:numId w:val="14"/>
        </w:numPr>
        <w:spacing w:line="276" w:lineRule="auto"/>
        <w:rPr>
          <w:rFonts w:ascii="Arial" w:eastAsia="Aptos" w:hAnsi="Arial" w:cs="Arial"/>
          <w:color w:val="000000" w:themeColor="text1"/>
        </w:rPr>
      </w:pPr>
      <w:r w:rsidRPr="00677FBB">
        <w:rPr>
          <w:rFonts w:ascii="Arial" w:eastAsia="Aptos" w:hAnsi="Arial" w:cs="Arial"/>
          <w:color w:val="000000" w:themeColor="text1"/>
        </w:rPr>
        <w:t>Developing and implementing a regional digital plan.</w:t>
      </w:r>
    </w:p>
    <w:p w14:paraId="4A58825E" w14:textId="77777777" w:rsidR="00C9419F" w:rsidRPr="00677FBB" w:rsidRDefault="00C9419F" w:rsidP="00C9419F">
      <w:pPr>
        <w:spacing w:after="0" w:line="276" w:lineRule="auto"/>
        <w:jc w:val="both"/>
        <w:rPr>
          <w:rFonts w:ascii="Arial" w:eastAsia="Aptos" w:hAnsi="Arial" w:cs="Arial"/>
          <w:b/>
          <w:bCs/>
          <w:color w:val="000000" w:themeColor="text1"/>
          <w:u w:val="single"/>
        </w:rPr>
      </w:pPr>
    </w:p>
    <w:p w14:paraId="408E1B3A" w14:textId="77777777" w:rsidR="00C9419F" w:rsidRPr="00677FBB" w:rsidRDefault="00C9419F" w:rsidP="00C9419F">
      <w:pPr>
        <w:spacing w:line="276" w:lineRule="auto"/>
        <w:jc w:val="both"/>
        <w:rPr>
          <w:rFonts w:ascii="Arial" w:eastAsia="Aptos" w:hAnsi="Arial" w:cs="Arial"/>
          <w:b/>
          <w:color w:val="000000" w:themeColor="text1"/>
          <w:u w:val="single"/>
        </w:rPr>
      </w:pPr>
      <w:r w:rsidRPr="00677FBB">
        <w:rPr>
          <w:rFonts w:ascii="Arial" w:eastAsia="Aptos" w:hAnsi="Arial" w:cs="Arial"/>
          <w:b/>
          <w:bCs/>
          <w:color w:val="000000" w:themeColor="text1"/>
          <w:u w:val="single"/>
        </w:rPr>
        <w:t>Delivering on agreed priority Programmes</w:t>
      </w:r>
    </w:p>
    <w:p w14:paraId="26B75A10" w14:textId="77777777" w:rsidR="00C9419F" w:rsidRPr="00677FBB" w:rsidRDefault="00C9419F" w:rsidP="00C9419F">
      <w:pPr>
        <w:spacing w:line="276" w:lineRule="auto"/>
        <w:jc w:val="both"/>
        <w:rPr>
          <w:rFonts w:ascii="Arial" w:eastAsia="Aptos" w:hAnsi="Arial" w:cs="Arial"/>
          <w:color w:val="000000" w:themeColor="text1"/>
        </w:rPr>
      </w:pPr>
      <w:r w:rsidRPr="00677FBB">
        <w:rPr>
          <w:rFonts w:ascii="Arial" w:eastAsia="Aptos" w:hAnsi="Arial" w:cs="Arial"/>
          <w:b/>
          <w:color w:val="000000" w:themeColor="text1"/>
        </w:rPr>
        <w:t>Orthopaedics</w:t>
      </w:r>
    </w:p>
    <w:p w14:paraId="6306D10E" w14:textId="77777777" w:rsidR="00C9419F" w:rsidRPr="00677FBB" w:rsidRDefault="00C9419F" w:rsidP="00C9419F">
      <w:pPr>
        <w:spacing w:line="276" w:lineRule="auto"/>
        <w:jc w:val="both"/>
        <w:rPr>
          <w:rFonts w:ascii="Arial" w:eastAsia="Aptos" w:hAnsi="Arial" w:cs="Arial"/>
          <w:color w:val="000000" w:themeColor="text1"/>
        </w:rPr>
      </w:pPr>
      <w:r w:rsidRPr="00677FBB">
        <w:rPr>
          <w:rFonts w:ascii="Arial" w:eastAsia="Aptos" w:hAnsi="Arial" w:cs="Arial"/>
          <w:color w:val="000000" w:themeColor="text1"/>
        </w:rPr>
        <w:t xml:space="preserve">This programme’s aim is to provide high quality, equitable care with the best outcomes- balancing orthopaedic demand, capacity, productivity and efficiency in a sustainable way. </w:t>
      </w:r>
    </w:p>
    <w:p w14:paraId="178EFD99" w14:textId="77777777" w:rsidR="00C9419F" w:rsidRPr="00677FBB" w:rsidRDefault="00C9419F" w:rsidP="00C9419F">
      <w:pPr>
        <w:spacing w:line="276" w:lineRule="auto"/>
        <w:jc w:val="both"/>
        <w:rPr>
          <w:rFonts w:ascii="Arial" w:eastAsia="Aptos" w:hAnsi="Arial" w:cs="Arial"/>
          <w:color w:val="000000" w:themeColor="text1"/>
        </w:rPr>
      </w:pPr>
      <w:r w:rsidRPr="00677FBB">
        <w:rPr>
          <w:rFonts w:ascii="Arial" w:eastAsia="Aptos" w:hAnsi="Arial" w:cs="Arial"/>
          <w:color w:val="000000" w:themeColor="text1"/>
        </w:rPr>
        <w:t>In September 2025 a Regional Orthopaedic Plan was supported by all partner Boards. This contained a demand and capacity profile for the region and trajectory for lower limb arthroplasty showing a demand and capacity gap across SEW. This informed the Outline Business Case for a Regional Arthroplasty Surgical Hub to be located at Llantrisant Health Park (LHP).</w:t>
      </w:r>
    </w:p>
    <w:p w14:paraId="63A3A58E" w14:textId="77777777" w:rsidR="00C9419F" w:rsidRPr="00677FBB" w:rsidRDefault="00C9419F" w:rsidP="00C9419F">
      <w:pPr>
        <w:spacing w:line="276" w:lineRule="auto"/>
        <w:jc w:val="both"/>
        <w:rPr>
          <w:rFonts w:ascii="Arial" w:eastAsia="Aptos" w:hAnsi="Arial" w:cs="Arial"/>
        </w:rPr>
      </w:pPr>
      <w:r w:rsidRPr="00677FBB">
        <w:rPr>
          <w:rFonts w:ascii="Arial" w:eastAsia="Aptos" w:hAnsi="Arial" w:cs="Arial"/>
          <w:color w:val="000000" w:themeColor="text1"/>
        </w:rPr>
        <w:t xml:space="preserve">In 2026-27 the programme will develop an updated Regional Arthroplasty Orthopaedic plan containing further detail on workforce plans and revenue requirements to support the completion and submission of a Full Business Case to the Welsh Government </w:t>
      </w:r>
      <w:r w:rsidRPr="00677FBB">
        <w:rPr>
          <w:rFonts w:ascii="Arial" w:eastAsia="Aptos" w:hAnsi="Arial" w:cs="Arial"/>
        </w:rPr>
        <w:t>in Q1.</w:t>
      </w:r>
    </w:p>
    <w:p w14:paraId="181323A9" w14:textId="77777777" w:rsidR="00C9419F" w:rsidRPr="00677FBB" w:rsidRDefault="00C9419F" w:rsidP="00C9419F">
      <w:pPr>
        <w:spacing w:line="276" w:lineRule="auto"/>
        <w:jc w:val="both"/>
        <w:rPr>
          <w:rFonts w:ascii="Arial" w:eastAsia="Aptos" w:hAnsi="Arial" w:cs="Arial"/>
          <w:color w:val="000000" w:themeColor="text1"/>
        </w:rPr>
      </w:pPr>
      <w:r w:rsidRPr="00677FBB">
        <w:rPr>
          <w:rFonts w:ascii="Arial" w:eastAsia="Aptos" w:hAnsi="Arial" w:cs="Arial"/>
          <w:b/>
          <w:color w:val="000000" w:themeColor="text1"/>
        </w:rPr>
        <w:t>Regional Diagnostics</w:t>
      </w:r>
    </w:p>
    <w:p w14:paraId="314BD387" w14:textId="77777777" w:rsidR="00C9419F" w:rsidRPr="00677FBB" w:rsidRDefault="00C9419F" w:rsidP="00C9419F">
      <w:pPr>
        <w:spacing w:line="276" w:lineRule="auto"/>
        <w:jc w:val="both"/>
        <w:rPr>
          <w:rFonts w:ascii="Arial" w:eastAsia="Aptos" w:hAnsi="Arial" w:cs="Arial"/>
          <w:color w:val="000000" w:themeColor="text1"/>
        </w:rPr>
      </w:pPr>
      <w:r w:rsidRPr="00677FBB">
        <w:rPr>
          <w:rFonts w:ascii="Arial" w:eastAsia="Aptos" w:hAnsi="Arial" w:cs="Arial"/>
          <w:color w:val="000000" w:themeColor="text1"/>
        </w:rPr>
        <w:t xml:space="preserve">The regional diagnostic programme has been established to develop and deliver plans for service sustainability across core diagnostic modalities.  </w:t>
      </w:r>
    </w:p>
    <w:p w14:paraId="44FEA04F" w14:textId="77777777" w:rsidR="00C9419F" w:rsidRPr="00677FBB" w:rsidRDefault="00C9419F" w:rsidP="00D07A4C">
      <w:pPr>
        <w:pStyle w:val="ListParagraph"/>
        <w:numPr>
          <w:ilvl w:val="0"/>
          <w:numId w:val="17"/>
        </w:numPr>
        <w:spacing w:line="276" w:lineRule="auto"/>
        <w:jc w:val="both"/>
        <w:rPr>
          <w:rFonts w:ascii="Arial" w:eastAsia="Aptos" w:hAnsi="Arial" w:cs="Arial"/>
          <w:b/>
          <w:color w:val="000000" w:themeColor="text1"/>
        </w:rPr>
      </w:pPr>
      <w:r w:rsidRPr="00677FBB">
        <w:rPr>
          <w:rFonts w:ascii="Arial" w:eastAsia="Aptos" w:hAnsi="Arial" w:cs="Arial"/>
          <w:b/>
          <w:color w:val="000000" w:themeColor="text1"/>
        </w:rPr>
        <w:t xml:space="preserve">Radiology </w:t>
      </w:r>
    </w:p>
    <w:p w14:paraId="7758CE5D" w14:textId="050C503D" w:rsidR="00C9419F" w:rsidRDefault="00C9419F" w:rsidP="00C9419F">
      <w:pPr>
        <w:spacing w:after="0" w:line="276" w:lineRule="auto"/>
        <w:jc w:val="both"/>
        <w:rPr>
          <w:rFonts w:ascii="Arial" w:eastAsia="Aptos" w:hAnsi="Arial" w:cs="Arial"/>
          <w:color w:val="000000" w:themeColor="text1"/>
        </w:rPr>
      </w:pPr>
      <w:r w:rsidRPr="00677FBB">
        <w:rPr>
          <w:rFonts w:ascii="Arial" w:eastAsia="Aptos" w:hAnsi="Arial" w:cs="Arial"/>
          <w:color w:val="000000" w:themeColor="text1"/>
        </w:rPr>
        <w:t xml:space="preserve">In 2025 a Full Business Case </w:t>
      </w:r>
      <w:r w:rsidR="00E3238D">
        <w:rPr>
          <w:rFonts w:ascii="Arial" w:eastAsia="Aptos" w:hAnsi="Arial" w:cs="Arial"/>
          <w:color w:val="000000" w:themeColor="text1"/>
        </w:rPr>
        <w:t>(FBC)</w:t>
      </w:r>
      <w:r w:rsidRPr="00677FBB">
        <w:rPr>
          <w:rFonts w:ascii="Arial" w:eastAsia="Aptos" w:hAnsi="Arial" w:cs="Arial"/>
          <w:color w:val="000000" w:themeColor="text1"/>
        </w:rPr>
        <w:t xml:space="preserve"> was developed and </w:t>
      </w:r>
      <w:r w:rsidRPr="00677FBB">
        <w:rPr>
          <w:rFonts w:ascii="Arial" w:eastAsia="Aptos" w:hAnsi="Arial" w:cs="Arial"/>
        </w:rPr>
        <w:t xml:space="preserve">approved by the Welsh Government </w:t>
      </w:r>
      <w:r w:rsidRPr="00677FBB">
        <w:rPr>
          <w:rFonts w:ascii="Arial" w:eastAsia="Aptos" w:hAnsi="Arial" w:cs="Arial"/>
          <w:color w:val="000000" w:themeColor="text1"/>
        </w:rPr>
        <w:t>for a community diagnostic hub offering regional radiology capacity at LHP to support demand and reduce backlogs. The case was supported by a regional radiology plan which demonstrated a demand and capacity gap. CVUHB, however has local demand and capacity plans already in place and at the current time does not require capacity at the LHP. Despite this we continue to plan collaboratively as a part of the regional radiology project to ensure delivery of high</w:t>
      </w:r>
      <w:r w:rsidRPr="00677FBB">
        <w:rPr>
          <w:rFonts w:ascii="Cambria Math" w:eastAsia="Aptos" w:hAnsi="Cambria Math" w:cs="Cambria Math"/>
          <w:color w:val="000000" w:themeColor="text1"/>
        </w:rPr>
        <w:t>‑</w:t>
      </w:r>
      <w:r w:rsidRPr="00677FBB">
        <w:rPr>
          <w:rFonts w:ascii="Arial" w:eastAsia="Aptos" w:hAnsi="Arial" w:cs="Arial"/>
          <w:color w:val="000000" w:themeColor="text1"/>
        </w:rPr>
        <w:t>quality, accessible and sustainable radiology services.</w:t>
      </w:r>
    </w:p>
    <w:p w14:paraId="60DF8566" w14:textId="77777777" w:rsidR="00E3238D" w:rsidRPr="00677FBB" w:rsidRDefault="00E3238D" w:rsidP="00C9419F">
      <w:pPr>
        <w:spacing w:after="0" w:line="276" w:lineRule="auto"/>
        <w:jc w:val="both"/>
        <w:rPr>
          <w:rFonts w:ascii="Arial" w:hAnsi="Arial" w:cs="Arial"/>
        </w:rPr>
      </w:pPr>
    </w:p>
    <w:p w14:paraId="24F1B38F" w14:textId="77777777" w:rsidR="00C9419F" w:rsidRPr="00677FBB" w:rsidRDefault="00C9419F" w:rsidP="00C9419F">
      <w:pPr>
        <w:spacing w:after="0" w:line="276" w:lineRule="auto"/>
        <w:jc w:val="both"/>
        <w:rPr>
          <w:rFonts w:ascii="Arial" w:hAnsi="Arial" w:cs="Arial"/>
        </w:rPr>
      </w:pPr>
      <w:r w:rsidRPr="00677FBB">
        <w:rPr>
          <w:rFonts w:ascii="Arial" w:eastAsia="Aptos" w:hAnsi="Arial" w:cs="Arial"/>
          <w:color w:val="000000" w:themeColor="text1"/>
        </w:rPr>
        <w:t xml:space="preserve">Deliverables for 2026-27 include development of a regional workforce plan with a focus on sonography due to immediate service risks and developing a regional response to Lung Screening. </w:t>
      </w:r>
    </w:p>
    <w:p w14:paraId="67822C78" w14:textId="77777777" w:rsidR="00C9419F" w:rsidRPr="00677FBB" w:rsidRDefault="00C9419F" w:rsidP="00C9419F">
      <w:pPr>
        <w:spacing w:after="0" w:line="276" w:lineRule="auto"/>
        <w:jc w:val="both"/>
        <w:rPr>
          <w:rFonts w:ascii="Arial" w:eastAsia="Aptos" w:hAnsi="Arial" w:cs="Arial"/>
          <w:color w:val="000000" w:themeColor="text1"/>
        </w:rPr>
      </w:pPr>
    </w:p>
    <w:p w14:paraId="07F0E84A" w14:textId="77777777" w:rsidR="00C9419F" w:rsidRPr="00677FBB" w:rsidRDefault="00C9419F" w:rsidP="00D07A4C">
      <w:pPr>
        <w:pStyle w:val="ListParagraph"/>
        <w:numPr>
          <w:ilvl w:val="0"/>
          <w:numId w:val="17"/>
        </w:numPr>
        <w:spacing w:line="276" w:lineRule="auto"/>
        <w:jc w:val="both"/>
        <w:rPr>
          <w:rFonts w:ascii="Arial" w:eastAsia="Aptos" w:hAnsi="Arial" w:cs="Arial"/>
          <w:b/>
          <w:color w:val="000000" w:themeColor="text1"/>
        </w:rPr>
      </w:pPr>
      <w:r w:rsidRPr="00677FBB">
        <w:rPr>
          <w:rFonts w:ascii="Arial" w:eastAsia="Aptos" w:hAnsi="Arial" w:cs="Arial"/>
          <w:b/>
          <w:color w:val="000000" w:themeColor="text1"/>
        </w:rPr>
        <w:t xml:space="preserve">Endoscopy </w:t>
      </w:r>
    </w:p>
    <w:p w14:paraId="400C198D" w14:textId="77777777" w:rsidR="00C9419F" w:rsidRPr="00677FBB" w:rsidRDefault="00C9419F" w:rsidP="00C9419F">
      <w:pPr>
        <w:spacing w:line="276" w:lineRule="auto"/>
        <w:jc w:val="both"/>
        <w:rPr>
          <w:rFonts w:ascii="Arial" w:eastAsia="Aptos" w:hAnsi="Arial" w:cs="Arial"/>
        </w:rPr>
      </w:pPr>
      <w:r w:rsidRPr="00677FBB">
        <w:rPr>
          <w:rFonts w:ascii="Arial" w:eastAsia="Aptos" w:hAnsi="Arial" w:cs="Arial"/>
        </w:rPr>
        <w:t>A regional plan for endoscopy in 2025 showed that many patients still wait beyond the 8-week target for diagnostic endoscopy with national modelling showing a recurrent shortfall driven by rising symptomatic demand and expanded bowel screening resulting in a predicted six-room gap by 2027-28.​</w:t>
      </w:r>
    </w:p>
    <w:p w14:paraId="2B3D18AE" w14:textId="77777777" w:rsidR="00C9419F" w:rsidRPr="00677FBB" w:rsidRDefault="00C9419F" w:rsidP="00C9419F">
      <w:pPr>
        <w:spacing w:line="276" w:lineRule="auto"/>
        <w:jc w:val="both"/>
        <w:rPr>
          <w:rFonts w:ascii="Arial" w:eastAsia="Aptos" w:hAnsi="Arial" w:cs="Arial"/>
        </w:rPr>
      </w:pPr>
      <w:r w:rsidRPr="00677FBB">
        <w:rPr>
          <w:rFonts w:ascii="Arial" w:eastAsia="Aptos" w:hAnsi="Arial" w:cs="Arial"/>
        </w:rPr>
        <w:t>Within the Regional Diagnostics FBC (referenced above) the LHP will provide 6 JAG-compliant endoscopy rooms, ensuring resilience, capacity for future growth and training opportunities.​ Consequently deliverables through 2026-27 will include:</w:t>
      </w:r>
    </w:p>
    <w:p w14:paraId="61E8989C" w14:textId="77777777" w:rsidR="00C9419F" w:rsidRPr="00677FBB" w:rsidRDefault="00C9419F" w:rsidP="00D07A4C">
      <w:pPr>
        <w:pStyle w:val="ListParagraph"/>
        <w:numPr>
          <w:ilvl w:val="0"/>
          <w:numId w:val="15"/>
        </w:numPr>
        <w:spacing w:line="276" w:lineRule="auto"/>
        <w:jc w:val="both"/>
        <w:rPr>
          <w:rFonts w:ascii="Arial" w:eastAsia="Aptos" w:hAnsi="Arial" w:cs="Arial"/>
        </w:rPr>
      </w:pPr>
      <w:r w:rsidRPr="00677FBB">
        <w:rPr>
          <w:rFonts w:ascii="Arial" w:eastAsia="Aptos" w:hAnsi="Arial" w:cs="Arial"/>
        </w:rPr>
        <w:t xml:space="preserve">Establishing a regional management group </w:t>
      </w:r>
    </w:p>
    <w:p w14:paraId="33338ADD" w14:textId="77777777" w:rsidR="00C9419F" w:rsidRPr="00677FBB" w:rsidRDefault="00C9419F" w:rsidP="00D07A4C">
      <w:pPr>
        <w:pStyle w:val="ListParagraph"/>
        <w:numPr>
          <w:ilvl w:val="0"/>
          <w:numId w:val="15"/>
        </w:numPr>
        <w:spacing w:line="276" w:lineRule="auto"/>
        <w:jc w:val="both"/>
        <w:rPr>
          <w:rFonts w:ascii="Arial" w:eastAsia="Aptos" w:hAnsi="Arial" w:cs="Arial"/>
        </w:rPr>
      </w:pPr>
      <w:r w:rsidRPr="00677FBB">
        <w:rPr>
          <w:rFonts w:ascii="Arial" w:eastAsia="Aptos" w:hAnsi="Arial" w:cs="Arial"/>
        </w:rPr>
        <w:t xml:space="preserve">Creating a training academy model </w:t>
      </w:r>
    </w:p>
    <w:p w14:paraId="5B63133B" w14:textId="77777777" w:rsidR="00C9419F" w:rsidRPr="00677FBB" w:rsidRDefault="00C9419F" w:rsidP="00D07A4C">
      <w:pPr>
        <w:pStyle w:val="ListParagraph"/>
        <w:numPr>
          <w:ilvl w:val="0"/>
          <w:numId w:val="15"/>
        </w:numPr>
        <w:spacing w:line="276" w:lineRule="auto"/>
        <w:jc w:val="both"/>
        <w:rPr>
          <w:rFonts w:ascii="Arial" w:eastAsia="Aptos" w:hAnsi="Arial" w:cs="Arial"/>
        </w:rPr>
      </w:pPr>
      <w:r w:rsidRPr="00677FBB">
        <w:rPr>
          <w:rFonts w:ascii="Arial" w:eastAsia="Aptos" w:hAnsi="Arial" w:cs="Arial"/>
        </w:rPr>
        <w:t>Developing an operating model for regional endoscopy units</w:t>
      </w:r>
    </w:p>
    <w:p w14:paraId="02E59B33" w14:textId="77777777" w:rsidR="00C9419F" w:rsidRPr="00677FBB" w:rsidRDefault="00C9419F" w:rsidP="00D07A4C">
      <w:pPr>
        <w:pStyle w:val="ListParagraph"/>
        <w:numPr>
          <w:ilvl w:val="0"/>
          <w:numId w:val="15"/>
        </w:numPr>
        <w:spacing w:line="276" w:lineRule="auto"/>
        <w:jc w:val="both"/>
        <w:rPr>
          <w:rFonts w:ascii="Arial" w:eastAsia="Aptos" w:hAnsi="Arial" w:cs="Arial"/>
        </w:rPr>
      </w:pPr>
      <w:r w:rsidRPr="00677FBB">
        <w:rPr>
          <w:rFonts w:ascii="Arial" w:eastAsia="Aptos" w:hAnsi="Arial" w:cs="Arial"/>
        </w:rPr>
        <w:t>Repeating D&amp;C assessment to inform LHP Opening and capacity utilisation/ Case Mix</w:t>
      </w:r>
    </w:p>
    <w:p w14:paraId="3D7FA20F" w14:textId="77777777" w:rsidR="00C9419F" w:rsidRPr="00677FBB" w:rsidRDefault="00C9419F" w:rsidP="00D07A4C">
      <w:pPr>
        <w:pStyle w:val="ListParagraph"/>
        <w:numPr>
          <w:ilvl w:val="0"/>
          <w:numId w:val="15"/>
        </w:numPr>
        <w:spacing w:line="276" w:lineRule="auto"/>
        <w:jc w:val="both"/>
        <w:rPr>
          <w:rFonts w:ascii="Arial" w:eastAsia="Aptos" w:hAnsi="Arial" w:cs="Arial"/>
        </w:rPr>
      </w:pPr>
      <w:r w:rsidRPr="00677FBB">
        <w:rPr>
          <w:rFonts w:ascii="Arial" w:eastAsia="Aptos" w:hAnsi="Arial" w:cs="Arial"/>
        </w:rPr>
        <w:t>Considering the commissioning and delivery of a complex procedure model (in collaboration with the JCC).</w:t>
      </w:r>
    </w:p>
    <w:p w14:paraId="6478EB92" w14:textId="77777777" w:rsidR="00C9419F" w:rsidRPr="00677FBB" w:rsidRDefault="00C9419F" w:rsidP="00C9419F">
      <w:pPr>
        <w:pStyle w:val="ListParagraph"/>
        <w:spacing w:line="276" w:lineRule="auto"/>
        <w:jc w:val="both"/>
        <w:rPr>
          <w:rFonts w:ascii="Arial" w:eastAsia="Aptos" w:hAnsi="Arial" w:cs="Arial"/>
        </w:rPr>
      </w:pPr>
    </w:p>
    <w:p w14:paraId="0DF233E2" w14:textId="77777777" w:rsidR="00C9419F" w:rsidRPr="00677FBB" w:rsidRDefault="00C9419F" w:rsidP="00D07A4C">
      <w:pPr>
        <w:pStyle w:val="ListParagraph"/>
        <w:numPr>
          <w:ilvl w:val="0"/>
          <w:numId w:val="17"/>
        </w:numPr>
        <w:spacing w:line="276" w:lineRule="auto"/>
        <w:jc w:val="both"/>
        <w:rPr>
          <w:rFonts w:ascii="Arial" w:eastAsia="Arial" w:hAnsi="Arial" w:cs="Arial"/>
          <w:b/>
          <w:color w:val="000000" w:themeColor="text1"/>
        </w:rPr>
      </w:pPr>
      <w:r w:rsidRPr="00677FBB">
        <w:rPr>
          <w:rFonts w:ascii="Arial" w:eastAsia="Aptos" w:hAnsi="Arial" w:cs="Arial"/>
          <w:b/>
          <w:color w:val="000000" w:themeColor="text1"/>
        </w:rPr>
        <w:t>P</w:t>
      </w:r>
      <w:r w:rsidRPr="00677FBB">
        <w:rPr>
          <w:rFonts w:ascii="Arial" w:eastAsia="Arial" w:hAnsi="Arial" w:cs="Arial"/>
          <w:b/>
          <w:color w:val="000000" w:themeColor="text1"/>
        </w:rPr>
        <w:t>athology</w:t>
      </w:r>
    </w:p>
    <w:p w14:paraId="1FBD1189" w14:textId="77777777" w:rsidR="00C9419F" w:rsidRPr="00677FBB" w:rsidRDefault="00C9419F" w:rsidP="00C9419F">
      <w:pPr>
        <w:spacing w:line="276" w:lineRule="auto"/>
        <w:jc w:val="both"/>
        <w:rPr>
          <w:rFonts w:ascii="Arial" w:eastAsia="Arial" w:hAnsi="Arial" w:cs="Arial"/>
          <w:color w:val="000000" w:themeColor="text1"/>
        </w:rPr>
      </w:pPr>
      <w:r w:rsidRPr="00677FBB">
        <w:rPr>
          <w:rFonts w:ascii="Arial" w:eastAsia="Arial" w:hAnsi="Arial" w:cs="Arial"/>
          <w:color w:val="000000" w:themeColor="text1"/>
        </w:rPr>
        <w:t>In 2024, a non-financial options appraisal resulted in the indication that an “All Cellular Pathology processing (laboratory) and Reporting (consultants) should be centralised on one site with a joint management system across the centralised location”. The next steps in 2026-27 will be to develop of a draft Schedule of Accommodation, Financial options appraisal and Business Case Development for a one site Regional Cellular Pathology Service.</w:t>
      </w:r>
    </w:p>
    <w:p w14:paraId="33568398" w14:textId="77777777" w:rsidR="00C9419F" w:rsidRPr="00677FBB" w:rsidRDefault="00C9419F" w:rsidP="00C9419F">
      <w:pPr>
        <w:spacing w:line="276" w:lineRule="auto"/>
        <w:jc w:val="both"/>
        <w:rPr>
          <w:rFonts w:ascii="Arial" w:eastAsia="Arial" w:hAnsi="Arial" w:cs="Arial"/>
          <w:color w:val="000000" w:themeColor="text1"/>
        </w:rPr>
      </w:pPr>
      <w:r w:rsidRPr="00677FBB">
        <w:rPr>
          <w:rFonts w:ascii="Arial" w:eastAsia="Arial" w:hAnsi="Arial" w:cs="Arial"/>
          <w:color w:val="000000" w:themeColor="text1"/>
        </w:rPr>
        <w:t>In the interim the Cellular Pathology Standardisation Group continue to develop and implement standardisation across the SEW region as a natural precursor to formally developing the above single site model.​ The National Programme will continue to further roll-out Digital Pathology enablement across Wales, with Health Boards in SEW giving Board approval for the progression of this work.​</w:t>
      </w:r>
    </w:p>
    <w:p w14:paraId="19033B5B" w14:textId="77777777" w:rsidR="00C9419F" w:rsidRPr="00677FBB" w:rsidRDefault="00C9419F" w:rsidP="00C9419F">
      <w:pPr>
        <w:spacing w:line="276" w:lineRule="auto"/>
        <w:jc w:val="both"/>
        <w:rPr>
          <w:rFonts w:ascii="Arial" w:eastAsia="Aptos" w:hAnsi="Arial" w:cs="Arial"/>
          <w:color w:val="000000" w:themeColor="text1"/>
        </w:rPr>
      </w:pPr>
      <w:r w:rsidRPr="00677FBB">
        <w:rPr>
          <w:rFonts w:ascii="Arial" w:eastAsia="Aptos" w:hAnsi="Arial" w:cs="Arial"/>
          <w:b/>
          <w:color w:val="000000" w:themeColor="text1"/>
        </w:rPr>
        <w:t xml:space="preserve">Ophthalmology </w:t>
      </w:r>
    </w:p>
    <w:p w14:paraId="2C08E36F" w14:textId="77777777" w:rsidR="00C9419F" w:rsidRPr="00677FBB" w:rsidRDefault="00C9419F" w:rsidP="00C9419F">
      <w:pPr>
        <w:spacing w:line="276" w:lineRule="auto"/>
        <w:jc w:val="both"/>
        <w:rPr>
          <w:rFonts w:ascii="Arial" w:hAnsi="Arial" w:cs="Arial"/>
        </w:rPr>
      </w:pPr>
      <w:r w:rsidRPr="00677FBB">
        <w:rPr>
          <w:rFonts w:ascii="Arial" w:eastAsia="Aptos" w:hAnsi="Arial" w:cs="Arial"/>
          <w:color w:val="000000" w:themeColor="text1"/>
        </w:rPr>
        <w:t>The vision for the programme is to deliver sustainable, timely and high-quality care with improved outcomes for patients in the region. In the last 12 months the programme has delivered a major step</w:t>
      </w:r>
      <w:r w:rsidRPr="00677FBB">
        <w:rPr>
          <w:rFonts w:ascii="Cambria Math" w:eastAsia="Aptos" w:hAnsi="Cambria Math" w:cs="Cambria Math"/>
          <w:color w:val="000000" w:themeColor="text1"/>
        </w:rPr>
        <w:t>‑</w:t>
      </w:r>
      <w:r w:rsidRPr="00677FBB">
        <w:rPr>
          <w:rFonts w:ascii="Arial" w:eastAsia="Aptos" w:hAnsi="Arial" w:cs="Arial"/>
          <w:color w:val="000000" w:themeColor="text1"/>
        </w:rPr>
        <w:t xml:space="preserve">change in cataract activity, treating 13,000 patients across core and regional hubs, supported by robust outsourcing and surge plans. It has built a regional operating model with coordinated booking and strong clinical collaboration. Digital transformation has progressed with implementing </w:t>
      </w:r>
      <w:proofErr w:type="spellStart"/>
      <w:r w:rsidRPr="00677FBB">
        <w:rPr>
          <w:rFonts w:ascii="Arial" w:eastAsia="Aptos" w:hAnsi="Arial" w:cs="Arial"/>
          <w:color w:val="000000" w:themeColor="text1"/>
        </w:rPr>
        <w:t>OpenEyes</w:t>
      </w:r>
      <w:proofErr w:type="spellEnd"/>
      <w:r w:rsidRPr="00677FBB">
        <w:rPr>
          <w:rFonts w:ascii="Arial" w:eastAsia="Aptos" w:hAnsi="Arial" w:cs="Arial"/>
          <w:color w:val="000000" w:themeColor="text1"/>
        </w:rPr>
        <w:t>, the ERS national e</w:t>
      </w:r>
      <w:r w:rsidRPr="00677FBB">
        <w:rPr>
          <w:rFonts w:ascii="Cambria Math" w:eastAsia="Aptos" w:hAnsi="Cambria Math" w:cs="Cambria Math"/>
          <w:color w:val="000000" w:themeColor="text1"/>
        </w:rPr>
        <w:t>‑</w:t>
      </w:r>
      <w:r w:rsidRPr="00677FBB">
        <w:rPr>
          <w:rFonts w:ascii="Arial" w:eastAsia="Aptos" w:hAnsi="Arial" w:cs="Arial"/>
          <w:color w:val="000000" w:themeColor="text1"/>
        </w:rPr>
        <w:t>referral rollout, and shared data/reporting systems.</w:t>
      </w:r>
    </w:p>
    <w:p w14:paraId="6C09D6D7" w14:textId="77777777" w:rsidR="00C9419F" w:rsidRPr="00677FBB" w:rsidRDefault="00C9419F" w:rsidP="00C9419F">
      <w:pPr>
        <w:spacing w:line="276" w:lineRule="auto"/>
        <w:jc w:val="both"/>
        <w:rPr>
          <w:rFonts w:ascii="Arial" w:eastAsia="Aptos" w:hAnsi="Arial" w:cs="Arial"/>
          <w:color w:val="000000" w:themeColor="text1"/>
        </w:rPr>
      </w:pPr>
      <w:r w:rsidRPr="00677FBB">
        <w:rPr>
          <w:rFonts w:ascii="Arial" w:eastAsia="Aptos" w:hAnsi="Arial" w:cs="Arial"/>
          <w:color w:val="000000" w:themeColor="text1"/>
        </w:rPr>
        <w:t xml:space="preserve">Building on these successes in 2026-27 will see the development of a Regional Alliance Model using Cataracts as a pilot, fully implement </w:t>
      </w:r>
      <w:proofErr w:type="spellStart"/>
      <w:r w:rsidRPr="00677FBB">
        <w:rPr>
          <w:rFonts w:ascii="Arial" w:eastAsia="Aptos" w:hAnsi="Arial" w:cs="Arial"/>
          <w:color w:val="000000" w:themeColor="text1"/>
        </w:rPr>
        <w:t>OpenEyes</w:t>
      </w:r>
      <w:proofErr w:type="spellEnd"/>
      <w:r w:rsidRPr="00677FBB">
        <w:rPr>
          <w:rFonts w:ascii="Arial" w:eastAsia="Aptos" w:hAnsi="Arial" w:cs="Arial"/>
          <w:color w:val="000000" w:themeColor="text1"/>
        </w:rPr>
        <w:t>, OPERA and a shared Patient Treatment List model, completing cataracts and the implementation of single regional pathway and deliver a comprehensive strategic workforce plan.</w:t>
      </w:r>
    </w:p>
    <w:p w14:paraId="5083D4D0" w14:textId="77777777" w:rsidR="00C9419F" w:rsidRPr="00677FBB" w:rsidRDefault="00C9419F" w:rsidP="00C9419F">
      <w:pPr>
        <w:spacing w:line="276" w:lineRule="auto"/>
        <w:jc w:val="both"/>
        <w:rPr>
          <w:rFonts w:ascii="Arial" w:eastAsia="Aptos" w:hAnsi="Arial" w:cs="Arial"/>
          <w:color w:val="000000" w:themeColor="text1"/>
        </w:rPr>
      </w:pPr>
      <w:r w:rsidRPr="00677FBB">
        <w:rPr>
          <w:rFonts w:ascii="Arial" w:eastAsia="Aptos" w:hAnsi="Arial" w:cs="Arial"/>
          <w:b/>
          <w:color w:val="000000" w:themeColor="text1"/>
        </w:rPr>
        <w:t>Cancer</w:t>
      </w:r>
    </w:p>
    <w:p w14:paraId="6C88202D" w14:textId="77777777" w:rsidR="00C9419F" w:rsidRPr="00677FBB" w:rsidRDefault="00C9419F" w:rsidP="00C9419F">
      <w:pPr>
        <w:spacing w:line="276" w:lineRule="auto"/>
        <w:jc w:val="both"/>
        <w:rPr>
          <w:rFonts w:ascii="Arial" w:hAnsi="Arial" w:cs="Arial"/>
        </w:rPr>
      </w:pPr>
      <w:r w:rsidRPr="00677FBB">
        <w:rPr>
          <w:rFonts w:ascii="Arial" w:eastAsia="Aptos" w:hAnsi="Arial" w:cs="Arial"/>
          <w:color w:val="000000" w:themeColor="text1"/>
        </w:rPr>
        <w:t>Established in 2025, the programme aims to provide collective, strategic leadership across SEW to improve prevention, early detection, diagnosis, treatment and palliative care delivering high</w:t>
      </w:r>
      <w:r w:rsidRPr="00677FBB">
        <w:rPr>
          <w:rFonts w:ascii="Cambria Math" w:eastAsia="Aptos" w:hAnsi="Cambria Math" w:cs="Cambria Math"/>
          <w:color w:val="000000" w:themeColor="text1"/>
        </w:rPr>
        <w:t>‑</w:t>
      </w:r>
      <w:r w:rsidRPr="00677FBB">
        <w:rPr>
          <w:rFonts w:ascii="Arial" w:eastAsia="Aptos" w:hAnsi="Arial" w:cs="Arial"/>
          <w:color w:val="000000" w:themeColor="text1"/>
        </w:rPr>
        <w:t>quality, equitable, patient</w:t>
      </w:r>
      <w:r w:rsidRPr="00677FBB">
        <w:rPr>
          <w:rFonts w:ascii="Cambria Math" w:eastAsia="Aptos" w:hAnsi="Cambria Math" w:cs="Cambria Math"/>
          <w:color w:val="000000" w:themeColor="text1"/>
        </w:rPr>
        <w:t>‑</w:t>
      </w:r>
      <w:r w:rsidRPr="00677FBB">
        <w:rPr>
          <w:rFonts w:ascii="Arial" w:eastAsia="Aptos" w:hAnsi="Arial" w:cs="Arial"/>
          <w:color w:val="000000" w:themeColor="text1"/>
        </w:rPr>
        <w:t xml:space="preserve">centred cancer services. As an associate member of the RJC Velindre NHS Trust are also integral to this programme. </w:t>
      </w:r>
    </w:p>
    <w:p w14:paraId="3D475EC6" w14:textId="170A53A0" w:rsidR="00C9419F" w:rsidRPr="00677FBB" w:rsidRDefault="00C9419F" w:rsidP="00C9419F">
      <w:pPr>
        <w:spacing w:line="276" w:lineRule="auto"/>
        <w:jc w:val="both"/>
        <w:rPr>
          <w:rFonts w:ascii="Arial" w:eastAsia="Aptos" w:hAnsi="Arial" w:cs="Arial"/>
          <w:color w:val="000000" w:themeColor="text1"/>
        </w:rPr>
      </w:pPr>
      <w:r w:rsidRPr="00677FBB">
        <w:rPr>
          <w:rFonts w:ascii="Arial" w:eastAsia="Aptos" w:hAnsi="Arial" w:cs="Arial"/>
          <w:color w:val="000000" w:themeColor="text1"/>
        </w:rPr>
        <w:t>In the last 12 months the programme has completed a baseline review of all regional cancer strategies, identifying priorities and alignment with national plans and commenced phase 1 priorities including MDT modernisation, workforce planning, development of a shared Patient Treatment List, alignment and collaboration on a regional radiotherapy unit, Prehab to Rehab and Haem</w:t>
      </w:r>
      <w:r w:rsidRPr="00677FBB">
        <w:rPr>
          <w:rFonts w:ascii="Cambria Math" w:eastAsia="Aptos" w:hAnsi="Cambria Math" w:cs="Cambria Math"/>
          <w:color w:val="000000" w:themeColor="text1"/>
        </w:rPr>
        <w:t>‑</w:t>
      </w:r>
      <w:r w:rsidRPr="00677FBB">
        <w:rPr>
          <w:rFonts w:ascii="Arial" w:eastAsia="Aptos" w:hAnsi="Arial" w:cs="Arial"/>
          <w:color w:val="000000" w:themeColor="text1"/>
        </w:rPr>
        <w:t>oncology. The regional radiotherapy unit was successfully opened in October 2025.</w:t>
      </w:r>
    </w:p>
    <w:p w14:paraId="760BB8A7" w14:textId="77777777" w:rsidR="00C9419F" w:rsidRPr="00677FBB" w:rsidRDefault="00C9419F" w:rsidP="00C9419F">
      <w:pPr>
        <w:spacing w:line="276" w:lineRule="auto"/>
        <w:jc w:val="both"/>
        <w:rPr>
          <w:rFonts w:ascii="Arial" w:eastAsia="Aptos" w:hAnsi="Arial" w:cs="Arial"/>
        </w:rPr>
      </w:pPr>
      <w:r w:rsidRPr="00677FBB">
        <w:rPr>
          <w:rFonts w:ascii="Arial" w:eastAsia="Aptos" w:hAnsi="Arial" w:cs="Arial"/>
        </w:rPr>
        <w:t>Building on this early work deliverables for 2026-27 will include:</w:t>
      </w:r>
    </w:p>
    <w:p w14:paraId="3AB7DFFF" w14:textId="77777777" w:rsidR="00C9419F" w:rsidRPr="00677FBB" w:rsidRDefault="00C9419F" w:rsidP="00D07A4C">
      <w:pPr>
        <w:pStyle w:val="ListParagraph"/>
        <w:numPr>
          <w:ilvl w:val="0"/>
          <w:numId w:val="16"/>
        </w:numPr>
        <w:spacing w:line="276" w:lineRule="auto"/>
        <w:jc w:val="both"/>
        <w:rPr>
          <w:rFonts w:ascii="Arial" w:eastAsia="Aptos" w:hAnsi="Arial" w:cs="Arial"/>
          <w:color w:val="000000" w:themeColor="text1"/>
        </w:rPr>
      </w:pPr>
      <w:r w:rsidRPr="00677FBB">
        <w:rPr>
          <w:rFonts w:ascii="Arial" w:eastAsia="Aptos" w:hAnsi="Arial" w:cs="Arial"/>
          <w:color w:val="000000" w:themeColor="text1"/>
        </w:rPr>
        <w:t xml:space="preserve">Support consistent approach to MDTs across SEW approaches by support implementation and spread of NHS Wales Performance and Improvements MDT Charter and associated 'Bridging Document' to be published Dec '25/ Jan '26. </w:t>
      </w:r>
    </w:p>
    <w:p w14:paraId="3B1900E5" w14:textId="77777777" w:rsidR="00C9419F" w:rsidRPr="00677FBB" w:rsidRDefault="00C9419F" w:rsidP="00D07A4C">
      <w:pPr>
        <w:pStyle w:val="ListParagraph"/>
        <w:numPr>
          <w:ilvl w:val="0"/>
          <w:numId w:val="16"/>
        </w:numPr>
        <w:spacing w:line="276" w:lineRule="auto"/>
        <w:jc w:val="both"/>
        <w:rPr>
          <w:rFonts w:ascii="Arial" w:eastAsia="Aptos" w:hAnsi="Arial" w:cs="Arial"/>
          <w:color w:val="000000" w:themeColor="text1"/>
        </w:rPr>
      </w:pPr>
      <w:r w:rsidRPr="00677FBB">
        <w:rPr>
          <w:rFonts w:ascii="Arial" w:eastAsia="Aptos" w:hAnsi="Arial" w:cs="Arial"/>
          <w:color w:val="000000" w:themeColor="text1"/>
        </w:rPr>
        <w:t xml:space="preserve">Develop a Regional Oncology workforce plan.   </w:t>
      </w:r>
    </w:p>
    <w:p w14:paraId="49442111" w14:textId="77777777" w:rsidR="00C9419F" w:rsidRPr="00677FBB" w:rsidRDefault="00C9419F" w:rsidP="00D07A4C">
      <w:pPr>
        <w:pStyle w:val="ListParagraph"/>
        <w:numPr>
          <w:ilvl w:val="0"/>
          <w:numId w:val="16"/>
        </w:numPr>
        <w:spacing w:line="276" w:lineRule="auto"/>
        <w:jc w:val="both"/>
        <w:rPr>
          <w:rFonts w:ascii="Arial" w:eastAsia="Aptos" w:hAnsi="Arial" w:cs="Arial"/>
          <w:color w:val="000000" w:themeColor="text1"/>
        </w:rPr>
      </w:pPr>
      <w:r w:rsidRPr="00677FBB">
        <w:rPr>
          <w:rFonts w:ascii="Arial" w:eastAsia="Aptos" w:hAnsi="Arial" w:cs="Arial"/>
          <w:color w:val="000000" w:themeColor="text1"/>
        </w:rPr>
        <w:t xml:space="preserve">Fully establish a Shared Patient Treatment List.   </w:t>
      </w:r>
    </w:p>
    <w:p w14:paraId="55B554C7" w14:textId="77777777" w:rsidR="00C9419F" w:rsidRPr="004F233F" w:rsidRDefault="00C9419F" w:rsidP="00D07A4C">
      <w:pPr>
        <w:pStyle w:val="ListParagraph"/>
        <w:numPr>
          <w:ilvl w:val="0"/>
          <w:numId w:val="16"/>
        </w:numPr>
        <w:spacing w:line="276" w:lineRule="auto"/>
        <w:jc w:val="both"/>
        <w:rPr>
          <w:rFonts w:ascii="Arial" w:eastAsia="Aptos" w:hAnsi="Arial" w:cs="Arial"/>
          <w:color w:val="000000" w:themeColor="text1"/>
        </w:rPr>
      </w:pPr>
      <w:r w:rsidRPr="00677FBB">
        <w:rPr>
          <w:rFonts w:ascii="Arial" w:eastAsia="Aptos" w:hAnsi="Arial" w:cs="Arial"/>
          <w:color w:val="000000" w:themeColor="text1"/>
        </w:rPr>
        <w:t>Implementation (tracking of) of cancer-related MAG actions.</w:t>
      </w:r>
    </w:p>
    <w:p w14:paraId="28823AB3" w14:textId="77777777" w:rsidR="00C9419F" w:rsidRPr="00677FBB" w:rsidRDefault="00C9419F" w:rsidP="00C9419F">
      <w:pPr>
        <w:pStyle w:val="Heading4"/>
        <w:spacing w:before="360"/>
        <w:rPr>
          <w:rFonts w:ascii="Arial" w:hAnsi="Arial" w:cs="Arial"/>
        </w:rPr>
      </w:pPr>
      <w:r w:rsidRPr="00677FBB">
        <w:rPr>
          <w:rFonts w:ascii="Arial" w:hAnsi="Arial" w:cs="Arial"/>
          <w:i w:val="0"/>
        </w:rPr>
        <w:t xml:space="preserve">Velindre Partnership </w:t>
      </w:r>
    </w:p>
    <w:p w14:paraId="2712A7CA" w14:textId="77777777" w:rsidR="00C9419F" w:rsidRPr="00677FBB" w:rsidRDefault="00C9419F" w:rsidP="00C9419F">
      <w:pPr>
        <w:spacing w:after="0" w:line="276" w:lineRule="auto"/>
        <w:jc w:val="both"/>
        <w:rPr>
          <w:rFonts w:ascii="Arial" w:eastAsia="Aptos" w:hAnsi="Arial" w:cs="Arial"/>
          <w:color w:val="000000" w:themeColor="text1"/>
        </w:rPr>
      </w:pPr>
      <w:r w:rsidRPr="00677FBB">
        <w:rPr>
          <w:rFonts w:ascii="Arial" w:eastAsia="Aptos" w:hAnsi="Arial" w:cs="Arial"/>
          <w:color w:val="000000" w:themeColor="text1"/>
        </w:rPr>
        <w:t>Cardiff &amp; Vale University Health Board and Velindre University NHS Trust share a longstanding history of partnership working that has been central to delivering high quality cancer services for the population of </w:t>
      </w:r>
      <w:proofErr w:type="gramStart"/>
      <w:r w:rsidRPr="00677FBB">
        <w:rPr>
          <w:rFonts w:ascii="Arial" w:eastAsia="Aptos" w:hAnsi="Arial" w:cs="Arial"/>
          <w:color w:val="000000" w:themeColor="text1"/>
        </w:rPr>
        <w:t>South East</w:t>
      </w:r>
      <w:proofErr w:type="gramEnd"/>
      <w:r w:rsidRPr="00677FBB">
        <w:rPr>
          <w:rFonts w:ascii="Arial" w:eastAsia="Aptos" w:hAnsi="Arial" w:cs="Arial"/>
          <w:color w:val="000000" w:themeColor="text1"/>
        </w:rPr>
        <w:t> Wales. In 2025-26, this relationship was further strengthened through the establishment of a formal partnership programme designed to support a unified strategic provider response to an increasingly complex and rapidly evolving oncology landscape.</w:t>
      </w:r>
    </w:p>
    <w:p w14:paraId="11BBC428" w14:textId="77777777" w:rsidR="00C9419F" w:rsidRPr="00677FBB" w:rsidRDefault="00C9419F" w:rsidP="00C9419F">
      <w:pPr>
        <w:spacing w:after="0" w:line="276" w:lineRule="auto"/>
        <w:jc w:val="both"/>
        <w:rPr>
          <w:rFonts w:ascii="Arial" w:eastAsia="Aptos" w:hAnsi="Arial" w:cs="Arial"/>
          <w:color w:val="000000" w:themeColor="text1"/>
        </w:rPr>
      </w:pPr>
    </w:p>
    <w:p w14:paraId="6B60E8DA" w14:textId="77777777" w:rsidR="00C9419F" w:rsidRPr="00677FBB" w:rsidRDefault="00C9419F" w:rsidP="00C9419F">
      <w:pPr>
        <w:spacing w:after="0" w:line="276" w:lineRule="auto"/>
        <w:jc w:val="both"/>
        <w:rPr>
          <w:rFonts w:ascii="Arial" w:eastAsia="Aptos" w:hAnsi="Arial" w:cs="Arial"/>
          <w:color w:val="000000" w:themeColor="text1"/>
        </w:rPr>
      </w:pPr>
      <w:r w:rsidRPr="00677FBB">
        <w:rPr>
          <w:rFonts w:ascii="Arial" w:eastAsia="Aptos" w:hAnsi="Arial" w:cs="Arial"/>
          <w:color w:val="000000" w:themeColor="text1"/>
        </w:rPr>
        <w:t>The partnership aims to ensure both organisations can meet the challenges and opportunities created by rapid innovation in oncology, including the emergence of Advanced Therapy Medicinal Products (ATMPs). These treatment advances offer significant potential to improve outcomes but require new delivery models, enhanced acute management pathways, and closer integration across provider boundaries. </w:t>
      </w:r>
    </w:p>
    <w:p w14:paraId="7FD1E77B" w14:textId="77777777" w:rsidR="00C9419F" w:rsidRPr="00677FBB" w:rsidRDefault="00C9419F" w:rsidP="00C9419F">
      <w:pPr>
        <w:spacing w:after="0" w:line="276" w:lineRule="auto"/>
        <w:jc w:val="both"/>
        <w:rPr>
          <w:rFonts w:ascii="Arial" w:eastAsia="Aptos" w:hAnsi="Arial" w:cs="Arial"/>
          <w:color w:val="000000" w:themeColor="text1"/>
        </w:rPr>
      </w:pPr>
    </w:p>
    <w:p w14:paraId="32AA564A" w14:textId="77777777" w:rsidR="00C9419F" w:rsidRPr="00677FBB" w:rsidRDefault="00C9419F" w:rsidP="00C9419F">
      <w:pPr>
        <w:spacing w:after="0" w:line="276" w:lineRule="auto"/>
        <w:jc w:val="both"/>
        <w:rPr>
          <w:rFonts w:ascii="Arial" w:eastAsia="Aptos" w:hAnsi="Arial" w:cs="Arial"/>
          <w:color w:val="000000" w:themeColor="text1"/>
        </w:rPr>
      </w:pPr>
      <w:r w:rsidRPr="00677FBB">
        <w:rPr>
          <w:rFonts w:ascii="Arial" w:eastAsia="Aptos" w:hAnsi="Arial" w:cs="Arial"/>
          <w:color w:val="000000" w:themeColor="text1"/>
        </w:rPr>
        <w:t>Guided by an Executive Partnership Group, the collaboration focuses on joint strategic planning and the development of sustainable models of delivery for complex oncology and advanced therapies. This work aims to streamline patient journeys and improve patient experience, ensure timely access to appropriate care, and maximise the use of combined expertise and estate across both organisations. </w:t>
      </w:r>
    </w:p>
    <w:p w14:paraId="4BBD316B" w14:textId="77777777" w:rsidR="00C9419F" w:rsidRPr="00677FBB" w:rsidRDefault="00C9419F" w:rsidP="00C9419F">
      <w:pPr>
        <w:spacing w:after="0" w:line="276" w:lineRule="auto"/>
        <w:jc w:val="both"/>
        <w:rPr>
          <w:rFonts w:ascii="Arial" w:eastAsia="Aptos" w:hAnsi="Arial" w:cs="Arial"/>
          <w:color w:val="000000" w:themeColor="text1"/>
        </w:rPr>
      </w:pPr>
    </w:p>
    <w:p w14:paraId="341DBC39" w14:textId="34CB42D8" w:rsidR="00C9419F" w:rsidRPr="00677FBB" w:rsidRDefault="00C9419F" w:rsidP="00C9419F">
      <w:pPr>
        <w:spacing w:after="0" w:line="276" w:lineRule="auto"/>
        <w:jc w:val="both"/>
        <w:rPr>
          <w:rFonts w:ascii="Arial" w:eastAsia="Aptos" w:hAnsi="Arial" w:cs="Arial"/>
          <w:color w:val="000000" w:themeColor="text1"/>
        </w:rPr>
      </w:pPr>
      <w:r w:rsidRPr="00677FBB">
        <w:rPr>
          <w:rFonts w:ascii="Arial" w:eastAsia="Aptos" w:hAnsi="Arial" w:cs="Arial"/>
          <w:color w:val="000000" w:themeColor="text1"/>
        </w:rPr>
        <w:t>As we look ahead to 2026</w:t>
      </w:r>
      <w:r w:rsidR="003F3406">
        <w:rPr>
          <w:rFonts w:ascii="Arial" w:eastAsia="Aptos" w:hAnsi="Arial" w:cs="Arial"/>
          <w:color w:val="000000" w:themeColor="text1"/>
        </w:rPr>
        <w:t>-</w:t>
      </w:r>
      <w:r w:rsidRPr="00677FBB">
        <w:rPr>
          <w:rFonts w:ascii="Arial" w:eastAsia="Aptos" w:hAnsi="Arial" w:cs="Arial"/>
          <w:color w:val="000000" w:themeColor="text1"/>
        </w:rPr>
        <w:t>27, the partnership is ready to turn its strengthened foundations into a coordinated and deliverable programme of work. Key priorities include: </w:t>
      </w:r>
    </w:p>
    <w:p w14:paraId="73CAB530" w14:textId="77777777" w:rsidR="00C9419F" w:rsidRPr="00677FBB" w:rsidRDefault="00C9419F" w:rsidP="00D07A4C">
      <w:pPr>
        <w:numPr>
          <w:ilvl w:val="0"/>
          <w:numId w:val="18"/>
        </w:numPr>
        <w:spacing w:after="0" w:line="276" w:lineRule="auto"/>
        <w:jc w:val="both"/>
        <w:rPr>
          <w:rFonts w:ascii="Arial" w:eastAsia="Aptos" w:hAnsi="Arial" w:cs="Arial"/>
          <w:color w:val="000000" w:themeColor="text1"/>
        </w:rPr>
      </w:pPr>
      <w:r w:rsidRPr="00677FBB">
        <w:rPr>
          <w:rFonts w:ascii="Arial" w:eastAsia="Aptos" w:hAnsi="Arial" w:cs="Arial"/>
          <w:color w:val="000000" w:themeColor="text1"/>
        </w:rPr>
        <w:t>Developing a shared partnership vision and future model of care. This will provide the strategic framework for decision making and support the development of a phased delivery plan and the identification and mobilisation of key workstreams.  </w:t>
      </w:r>
    </w:p>
    <w:p w14:paraId="4295F483" w14:textId="77777777" w:rsidR="00C9419F" w:rsidRPr="00677FBB" w:rsidRDefault="00C9419F" w:rsidP="00D07A4C">
      <w:pPr>
        <w:numPr>
          <w:ilvl w:val="0"/>
          <w:numId w:val="19"/>
        </w:numPr>
        <w:spacing w:after="0" w:line="276" w:lineRule="auto"/>
        <w:jc w:val="both"/>
        <w:rPr>
          <w:rFonts w:ascii="Arial" w:eastAsia="Aptos" w:hAnsi="Arial" w:cs="Arial"/>
          <w:color w:val="000000" w:themeColor="text1"/>
        </w:rPr>
      </w:pPr>
      <w:r w:rsidRPr="00677FBB">
        <w:rPr>
          <w:rFonts w:ascii="Arial" w:eastAsia="Aptos" w:hAnsi="Arial" w:cs="Arial"/>
          <w:color w:val="000000" w:themeColor="text1"/>
        </w:rPr>
        <w:t>Reviewing the options for the shared delivery of lower acuity haematology services. This work offers a practical and manageable starting point for testing joint ways of working and establishing the foundations for shared service delivery across both organisations. </w:t>
      </w:r>
    </w:p>
    <w:p w14:paraId="0DD22C05" w14:textId="77777777" w:rsidR="00C9419F" w:rsidRPr="00677FBB" w:rsidRDefault="00C9419F" w:rsidP="00D07A4C">
      <w:pPr>
        <w:numPr>
          <w:ilvl w:val="0"/>
          <w:numId w:val="20"/>
        </w:numPr>
        <w:spacing w:after="0" w:line="276" w:lineRule="auto"/>
        <w:jc w:val="both"/>
        <w:rPr>
          <w:rFonts w:ascii="Arial" w:eastAsia="Aptos" w:hAnsi="Arial" w:cs="Arial"/>
          <w:color w:val="000000" w:themeColor="text1"/>
        </w:rPr>
      </w:pPr>
      <w:r w:rsidRPr="00677FBB">
        <w:rPr>
          <w:rFonts w:ascii="Arial" w:eastAsia="Aptos" w:hAnsi="Arial" w:cs="Arial"/>
          <w:color w:val="000000" w:themeColor="text1"/>
        </w:rPr>
        <w:t>Providing a coordinated provider planner input into the Advanced Therapies Wales Therapeutic Apheresis Project.  </w:t>
      </w:r>
    </w:p>
    <w:p w14:paraId="6AA33590" w14:textId="77777777" w:rsidR="00F4686E" w:rsidRDefault="00F4686E" w:rsidP="00F4686E">
      <w:pPr>
        <w:spacing w:after="0" w:line="276" w:lineRule="auto"/>
        <w:jc w:val="both"/>
        <w:rPr>
          <w:rFonts w:ascii="Arial" w:eastAsia="Aptos" w:hAnsi="Arial" w:cs="Arial"/>
          <w:color w:val="000000" w:themeColor="text1"/>
        </w:rPr>
      </w:pPr>
    </w:p>
    <w:p w14:paraId="68B57D6F" w14:textId="6DCDEDCC" w:rsidR="005F653D" w:rsidRPr="005F653D" w:rsidRDefault="009055D7" w:rsidP="005F653D">
      <w:pPr>
        <w:pStyle w:val="Heading4"/>
        <w:rPr>
          <w:rFonts w:ascii="Arial" w:hAnsi="Arial" w:cs="Arial"/>
          <w:i w:val="0"/>
          <w:iCs w:val="0"/>
        </w:rPr>
      </w:pPr>
      <w:r w:rsidRPr="007659D5">
        <w:rPr>
          <w:rFonts w:ascii="Arial" w:hAnsi="Arial" w:cs="Arial"/>
          <w:i w:val="0"/>
          <w:iCs w:val="0"/>
        </w:rPr>
        <w:t xml:space="preserve">Transforming Access to Medicines </w:t>
      </w:r>
      <w:r w:rsidR="00AA33C7" w:rsidRPr="007659D5">
        <w:rPr>
          <w:rFonts w:ascii="Arial" w:hAnsi="Arial" w:cs="Arial"/>
          <w:i w:val="0"/>
          <w:iCs w:val="0"/>
        </w:rPr>
        <w:t>(</w:t>
      </w:r>
      <w:proofErr w:type="spellStart"/>
      <w:r w:rsidR="00AA33C7" w:rsidRPr="007659D5">
        <w:rPr>
          <w:rFonts w:ascii="Arial" w:hAnsi="Arial" w:cs="Arial"/>
          <w:i w:val="0"/>
          <w:iCs w:val="0"/>
        </w:rPr>
        <w:t>TrAMs</w:t>
      </w:r>
      <w:proofErr w:type="spellEnd"/>
      <w:r w:rsidR="00AA33C7" w:rsidRPr="007659D5">
        <w:rPr>
          <w:rFonts w:ascii="Arial" w:hAnsi="Arial" w:cs="Arial"/>
          <w:i w:val="0"/>
          <w:iCs w:val="0"/>
        </w:rPr>
        <w:t xml:space="preserve">) Programme – NHS Wales Shared Services </w:t>
      </w:r>
      <w:r w:rsidR="007659D5" w:rsidRPr="007659D5">
        <w:rPr>
          <w:rFonts w:ascii="Arial" w:hAnsi="Arial" w:cs="Arial"/>
          <w:i w:val="0"/>
          <w:iCs w:val="0"/>
        </w:rPr>
        <w:t>Partnership (NWSSP)</w:t>
      </w:r>
    </w:p>
    <w:p w14:paraId="06B32CA5" w14:textId="44CB8B3C" w:rsidR="005F653D" w:rsidRPr="00640D2A" w:rsidRDefault="005F653D" w:rsidP="005F653D">
      <w:pPr>
        <w:spacing w:after="0" w:line="276" w:lineRule="auto"/>
        <w:jc w:val="both"/>
        <w:rPr>
          <w:rFonts w:ascii="Arial" w:eastAsia="Aptos" w:hAnsi="Arial" w:cs="Arial"/>
        </w:rPr>
      </w:pPr>
      <w:r w:rsidRPr="00640D2A">
        <w:rPr>
          <w:rFonts w:ascii="Arial" w:eastAsia="Aptos" w:hAnsi="Arial" w:cs="Arial"/>
        </w:rPr>
        <w:t>The Transforming Access to Medicines (</w:t>
      </w:r>
      <w:proofErr w:type="spellStart"/>
      <w:r w:rsidRPr="00640D2A">
        <w:rPr>
          <w:rFonts w:ascii="Arial" w:eastAsia="Aptos" w:hAnsi="Arial" w:cs="Arial"/>
        </w:rPr>
        <w:t>TrAMs</w:t>
      </w:r>
      <w:proofErr w:type="spellEnd"/>
      <w:r w:rsidRPr="00640D2A">
        <w:rPr>
          <w:rFonts w:ascii="Arial" w:eastAsia="Aptos" w:hAnsi="Arial" w:cs="Arial"/>
        </w:rPr>
        <w:t>) Programme is an all</w:t>
      </w:r>
      <w:r w:rsidRPr="00640D2A">
        <w:rPr>
          <w:rFonts w:ascii="Arial" w:eastAsia="Aptos" w:hAnsi="Arial" w:cs="Arial"/>
        </w:rPr>
        <w:noBreakHyphen/>
        <w:t>Wales initiative led by NHS Wales Shared Services Partnership (NWSSP) to transform and centralise Pharmacy Technical Services within NHS Wales. These services involve the sterile preparation of medicines</w:t>
      </w:r>
      <w:r w:rsidR="00406980">
        <w:rPr>
          <w:rFonts w:ascii="Arial" w:eastAsia="Aptos" w:hAnsi="Arial" w:cs="Arial"/>
        </w:rPr>
        <w:t xml:space="preserve"> - </w:t>
      </w:r>
      <w:r w:rsidRPr="00640D2A">
        <w:rPr>
          <w:rFonts w:ascii="Arial" w:eastAsia="Aptos" w:hAnsi="Arial" w:cs="Arial"/>
        </w:rPr>
        <w:t>also known as aseptic services</w:t>
      </w:r>
      <w:r w:rsidR="00406980">
        <w:rPr>
          <w:rFonts w:ascii="Arial" w:eastAsia="Aptos" w:hAnsi="Arial" w:cs="Arial"/>
        </w:rPr>
        <w:t xml:space="preserve">- </w:t>
      </w:r>
      <w:r w:rsidRPr="00640D2A">
        <w:rPr>
          <w:rFonts w:ascii="Arial" w:eastAsia="Aptos" w:hAnsi="Arial" w:cs="Arial"/>
        </w:rPr>
        <w:t>and form a specialised area of hospital pharmacy. Aseptic services are responsible for developing, preparing and supplying unique patient</w:t>
      </w:r>
      <w:r w:rsidRPr="00640D2A">
        <w:rPr>
          <w:rFonts w:ascii="Arial" w:eastAsia="Aptos" w:hAnsi="Arial" w:cs="Arial"/>
        </w:rPr>
        <w:noBreakHyphen/>
        <w:t>centred medicines, including injectable systemic anti</w:t>
      </w:r>
      <w:r w:rsidRPr="00640D2A">
        <w:rPr>
          <w:rFonts w:ascii="Arial" w:eastAsia="Aptos" w:hAnsi="Arial" w:cs="Arial"/>
        </w:rPr>
        <w:noBreakHyphen/>
        <w:t>cancer therapy (SACT), intravenous nutrition for people whose medical condition means they are unable to absorb nutrients from food, and radiopharmaceuticals used in the diagnosis and treatment of cancers.</w:t>
      </w:r>
    </w:p>
    <w:p w14:paraId="7EA940F0" w14:textId="77777777" w:rsidR="005F653D" w:rsidRPr="00640D2A" w:rsidRDefault="005F653D" w:rsidP="005F653D">
      <w:pPr>
        <w:spacing w:after="0" w:line="276" w:lineRule="auto"/>
        <w:jc w:val="both"/>
        <w:rPr>
          <w:rFonts w:ascii="Arial" w:eastAsia="Aptos" w:hAnsi="Arial" w:cs="Arial"/>
        </w:rPr>
      </w:pPr>
    </w:p>
    <w:p w14:paraId="22C45796" w14:textId="4C9BE31C" w:rsidR="005F653D" w:rsidRPr="00640D2A" w:rsidRDefault="005F653D" w:rsidP="005F653D">
      <w:pPr>
        <w:spacing w:after="0" w:line="276" w:lineRule="auto"/>
        <w:jc w:val="both"/>
        <w:rPr>
          <w:rFonts w:ascii="Arial" w:eastAsia="Aptos" w:hAnsi="Arial" w:cs="Arial"/>
        </w:rPr>
      </w:pPr>
      <w:r w:rsidRPr="00640D2A">
        <w:rPr>
          <w:rFonts w:ascii="Arial" w:eastAsia="Aptos" w:hAnsi="Arial" w:cs="Arial"/>
        </w:rPr>
        <w:t>Over 2026</w:t>
      </w:r>
      <w:r w:rsidR="007577DB">
        <w:rPr>
          <w:rFonts w:ascii="Arial" w:eastAsia="Aptos" w:hAnsi="Arial" w:cs="Arial"/>
        </w:rPr>
        <w:t>-</w:t>
      </w:r>
      <w:r w:rsidRPr="00640D2A">
        <w:rPr>
          <w:rFonts w:ascii="Arial" w:eastAsia="Aptos" w:hAnsi="Arial" w:cs="Arial"/>
        </w:rPr>
        <w:t>27 the programme’s key focus is completion of the Full Business Case for the new South</w:t>
      </w:r>
      <w:r w:rsidRPr="00640D2A">
        <w:rPr>
          <w:rFonts w:ascii="Arial" w:eastAsia="Aptos" w:hAnsi="Arial" w:cs="Arial"/>
        </w:rPr>
        <w:noBreakHyphen/>
        <w:t>East Wales hub</w:t>
      </w:r>
      <w:r w:rsidR="00CC7E2F" w:rsidRPr="00640D2A">
        <w:rPr>
          <w:rFonts w:ascii="Arial" w:eastAsia="Aptos" w:hAnsi="Arial" w:cs="Arial"/>
        </w:rPr>
        <w:t xml:space="preserve">, </w:t>
      </w:r>
      <w:r w:rsidR="00BA210F" w:rsidRPr="00640D2A">
        <w:rPr>
          <w:rFonts w:ascii="Arial" w:eastAsia="Aptos" w:hAnsi="Arial" w:cs="Arial"/>
        </w:rPr>
        <w:t xml:space="preserve">securing </w:t>
      </w:r>
      <w:r w:rsidR="00537F4D" w:rsidRPr="00640D2A">
        <w:rPr>
          <w:rFonts w:ascii="Arial" w:eastAsia="Aptos" w:hAnsi="Arial" w:cs="Arial"/>
        </w:rPr>
        <w:t>Board</w:t>
      </w:r>
      <w:r w:rsidR="00BA210F" w:rsidRPr="00640D2A">
        <w:rPr>
          <w:rFonts w:ascii="Arial" w:eastAsia="Aptos" w:hAnsi="Arial" w:cs="Arial"/>
        </w:rPr>
        <w:t xml:space="preserve"> </w:t>
      </w:r>
      <w:r w:rsidR="00CC7E2F" w:rsidRPr="00640D2A">
        <w:rPr>
          <w:rFonts w:ascii="Arial" w:eastAsia="Aptos" w:hAnsi="Arial" w:cs="Arial"/>
        </w:rPr>
        <w:t xml:space="preserve">approval </w:t>
      </w:r>
      <w:r w:rsidRPr="00640D2A">
        <w:rPr>
          <w:rFonts w:ascii="Arial" w:eastAsia="Aptos" w:hAnsi="Arial" w:cs="Arial"/>
        </w:rPr>
        <w:t xml:space="preserve">and submission to Welsh Government for approval. The programme will also focus on further developing the workforce model, including the creation of comprehensive transition and training plans, and finalising sustainable service models for activities outside the core </w:t>
      </w:r>
      <w:proofErr w:type="spellStart"/>
      <w:r w:rsidRPr="00640D2A">
        <w:rPr>
          <w:rFonts w:ascii="Arial" w:eastAsia="Aptos" w:hAnsi="Arial" w:cs="Arial"/>
        </w:rPr>
        <w:t>TrAMs</w:t>
      </w:r>
      <w:proofErr w:type="spellEnd"/>
      <w:r w:rsidRPr="00640D2A">
        <w:rPr>
          <w:rFonts w:ascii="Arial" w:eastAsia="Aptos" w:hAnsi="Arial" w:cs="Arial"/>
        </w:rPr>
        <w:t xml:space="preserve"> scope, including the preparation of clinical trial medicines.</w:t>
      </w:r>
    </w:p>
    <w:p w14:paraId="52EF7AE8" w14:textId="6160DE52" w:rsidR="00C9419F" w:rsidRPr="004F233F" w:rsidRDefault="00C9419F" w:rsidP="00C9419F">
      <w:pPr>
        <w:spacing w:after="0" w:line="276" w:lineRule="auto"/>
        <w:jc w:val="both"/>
        <w:rPr>
          <w:rFonts w:ascii="Arial" w:eastAsia="Aptos" w:hAnsi="Arial" w:cs="Arial"/>
          <w:color w:val="000000" w:themeColor="text1"/>
        </w:rPr>
      </w:pPr>
    </w:p>
    <w:p w14:paraId="484AEDDF" w14:textId="77777777" w:rsidR="00C9419F" w:rsidRPr="00677FBB" w:rsidRDefault="00C9419F" w:rsidP="00C9419F">
      <w:pPr>
        <w:pStyle w:val="Heading4"/>
        <w:rPr>
          <w:rFonts w:ascii="Arial" w:hAnsi="Arial" w:cs="Arial"/>
        </w:rPr>
      </w:pPr>
      <w:r w:rsidRPr="00677FBB">
        <w:rPr>
          <w:rFonts w:ascii="Arial" w:hAnsi="Arial" w:cs="Arial"/>
          <w:i w:val="0"/>
        </w:rPr>
        <w:t>Regional and Specialised Services Provider Planning Partnership with Swansea Bay UHB</w:t>
      </w:r>
    </w:p>
    <w:p w14:paraId="7D946ACF" w14:textId="77777777" w:rsidR="00C9419F" w:rsidRPr="00677FBB" w:rsidRDefault="00C9419F" w:rsidP="00C9419F">
      <w:pPr>
        <w:spacing w:before="210" w:after="210" w:line="276" w:lineRule="auto"/>
        <w:jc w:val="both"/>
        <w:rPr>
          <w:rFonts w:ascii="Arial" w:eastAsia="Arial" w:hAnsi="Arial" w:cs="Arial"/>
        </w:rPr>
      </w:pPr>
      <w:r w:rsidRPr="00677FBB">
        <w:rPr>
          <w:rFonts w:ascii="Arial" w:eastAsia="Arial" w:hAnsi="Arial" w:cs="Arial"/>
        </w:rPr>
        <w:t xml:space="preserve">Delivering specialised and tertiary services presents recognised sustainability challenges, as maintaining clinical expertise and high-quality outcomes requires a critical mass of patients - something difficult to achieve within South </w:t>
      </w:r>
      <w:proofErr w:type="spellStart"/>
      <w:r w:rsidRPr="00677FBB">
        <w:rPr>
          <w:rFonts w:ascii="Arial" w:eastAsia="Arial" w:hAnsi="Arial" w:cs="Arial"/>
        </w:rPr>
        <w:t>Wales’</w:t>
      </w:r>
      <w:proofErr w:type="spellEnd"/>
      <w:r w:rsidRPr="00677FBB">
        <w:rPr>
          <w:rFonts w:ascii="Arial" w:eastAsia="Arial" w:hAnsi="Arial" w:cs="Arial"/>
        </w:rPr>
        <w:t xml:space="preserve"> relatively small catchment. Our partnership with Swansea Bay UHB, the second largest provider of specialised services in Wales, is essential in identifying opportunities for joint delivery and deeper collaboration to strengthen sustainability, reduce fragmentation and ensure safe, effective care across the region. This is increasingly important in areas where no formal commissioning framework </w:t>
      </w:r>
      <w:proofErr w:type="gramStart"/>
      <w:r w:rsidRPr="00677FBB">
        <w:rPr>
          <w:rFonts w:ascii="Arial" w:eastAsia="Arial" w:hAnsi="Arial" w:cs="Arial"/>
        </w:rPr>
        <w:t>exists</w:t>
      </w:r>
      <w:proofErr w:type="gramEnd"/>
      <w:r w:rsidRPr="00677FBB">
        <w:rPr>
          <w:rFonts w:ascii="Arial" w:eastAsia="Arial" w:hAnsi="Arial" w:cs="Arial"/>
        </w:rPr>
        <w:t xml:space="preserve"> and services have yet to transfer to the NWJCC. These services cannot be planned or delivered in isolation; understanding system-wide interdependencies is crucial to maintaining resilience and continuity of care.</w:t>
      </w:r>
    </w:p>
    <w:p w14:paraId="41D28F7E" w14:textId="77777777" w:rsidR="00C9419F" w:rsidRPr="00677FBB" w:rsidRDefault="00C9419F" w:rsidP="00C9419F">
      <w:pPr>
        <w:spacing w:before="210" w:after="210" w:line="276" w:lineRule="auto"/>
        <w:jc w:val="both"/>
        <w:rPr>
          <w:rFonts w:ascii="Arial" w:eastAsia="Arial" w:hAnsi="Arial" w:cs="Arial"/>
        </w:rPr>
      </w:pPr>
      <w:r w:rsidRPr="00677FBB">
        <w:rPr>
          <w:rFonts w:ascii="Arial" w:eastAsia="Arial" w:hAnsi="Arial" w:cs="Arial"/>
        </w:rPr>
        <w:t>In response, the RSSPPP has agreed a focused work programme to deliver urgent, coordinated action, recognising that several specialised services face significant sustainability risks. This joint approach ensures that specialised services remain robust, equitable, and high quality for patients across Wales. The agreed programme is outlined below:</w:t>
      </w:r>
    </w:p>
    <w:p w14:paraId="45D7BE33" w14:textId="77777777" w:rsidR="00C9419F" w:rsidRPr="00677FBB" w:rsidRDefault="00C9419F" w:rsidP="00C9419F">
      <w:pPr>
        <w:spacing w:line="276" w:lineRule="auto"/>
        <w:rPr>
          <w:rFonts w:ascii="Arial" w:eastAsia="Arial" w:hAnsi="Arial" w:cs="Arial"/>
          <w:bCs/>
          <w:u w:val="single"/>
        </w:rPr>
      </w:pPr>
      <w:r w:rsidRPr="00677FBB">
        <w:rPr>
          <w:rFonts w:ascii="Arial" w:hAnsi="Arial" w:cs="Arial"/>
          <w:b/>
        </w:rPr>
        <w:t>Hepato-Pancreato-Biliary Surgery</w:t>
      </w:r>
    </w:p>
    <w:p w14:paraId="00A873D0" w14:textId="77777777" w:rsidR="00C9419F" w:rsidRPr="00677FBB" w:rsidRDefault="00C9419F" w:rsidP="00C9419F">
      <w:pPr>
        <w:spacing w:line="276" w:lineRule="auto"/>
        <w:jc w:val="both"/>
        <w:rPr>
          <w:rFonts w:ascii="Arial" w:eastAsia="Arial" w:hAnsi="Arial" w:cs="Arial"/>
        </w:rPr>
      </w:pPr>
      <w:r w:rsidRPr="00677FBB">
        <w:rPr>
          <w:rFonts w:ascii="Arial" w:eastAsia="Arial" w:hAnsi="Arial" w:cs="Arial"/>
        </w:rPr>
        <w:t>Progress on the HPB Programme was paused in June 2025 due to the inability to secure commissioning support for establishing the Shared Delivery Network (SDN) for Severe Acute Pancreatitis (SAP). This setback underscored the urgency of tackling longstanding service fragilities, fragmented commissioning arrangements, and the absence of an integrated HPB centre for South Wales.</w:t>
      </w:r>
    </w:p>
    <w:p w14:paraId="6FB0A07F" w14:textId="0CF44490" w:rsidR="00C9419F" w:rsidRPr="00677FBB" w:rsidRDefault="00C9419F" w:rsidP="00851008">
      <w:pPr>
        <w:spacing w:before="240" w:line="276" w:lineRule="auto"/>
        <w:jc w:val="both"/>
        <w:rPr>
          <w:rFonts w:ascii="Arial" w:eastAsia="Arial" w:hAnsi="Arial" w:cs="Arial"/>
        </w:rPr>
      </w:pPr>
      <w:r w:rsidRPr="00677FBB">
        <w:rPr>
          <w:rFonts w:ascii="Arial" w:eastAsia="Arial" w:hAnsi="Arial" w:cs="Arial"/>
        </w:rPr>
        <w:t>Lessons learned during this period have shaped a refreshed approach, ensuring the programme moves forward into 2026-27 with clearer governance, stronger alignment, and renewed commitment from all partners. It has now been agreed that the NWJCC will lead the HPB Programme, supported by the tertiary services team. This collaboration will provide strategic oversight and commissioning leadership, aligning service redesign with national priorities and securing equitable, sustainable access to specialist care for patients across South Wales. The immediate priority is to establish the SDN for SAP, creating clear pathways for timely specialist input and consistent standards of care.</w:t>
      </w:r>
    </w:p>
    <w:p w14:paraId="293676D8" w14:textId="77777777" w:rsidR="00C9419F" w:rsidRPr="00677FBB" w:rsidRDefault="00C9419F" w:rsidP="00851008">
      <w:pPr>
        <w:spacing w:before="240" w:line="276" w:lineRule="auto"/>
        <w:rPr>
          <w:rFonts w:ascii="Arial" w:eastAsia="Arial" w:hAnsi="Arial" w:cs="Arial"/>
          <w:bCs/>
          <w:u w:val="single"/>
        </w:rPr>
      </w:pPr>
      <w:r w:rsidRPr="00677FBB">
        <w:rPr>
          <w:rFonts w:ascii="Arial" w:hAnsi="Arial" w:cs="Arial"/>
          <w:b/>
        </w:rPr>
        <w:t>Gynaecological Oncology Surgery</w:t>
      </w:r>
    </w:p>
    <w:p w14:paraId="297A1017" w14:textId="1CEA6C08" w:rsidR="00C9419F" w:rsidRPr="00677FBB" w:rsidRDefault="00C9419F" w:rsidP="00C9419F">
      <w:pPr>
        <w:spacing w:line="276" w:lineRule="auto"/>
        <w:jc w:val="both"/>
        <w:rPr>
          <w:rFonts w:ascii="Arial" w:eastAsia="Arial" w:hAnsi="Arial" w:cs="Arial"/>
        </w:rPr>
      </w:pPr>
      <w:r w:rsidRPr="00677FBB">
        <w:rPr>
          <w:rFonts w:ascii="Arial" w:eastAsia="Arial" w:hAnsi="Arial" w:cs="Arial"/>
        </w:rPr>
        <w:t>The Gynaecological Oncology (GO) workstream is focused on tackling urgent service fragility and rising demand across South Wales. In 2025, both ourselves and Swansea Bay UHB faced severe workforce shortages, fragmented pathways, and inconsistent access to care, with SBUHB particularly reliant on temporary arrangements to maintain delivery. These challenges reinforced the need for a sustainable, regionally coordinated model.</w:t>
      </w:r>
    </w:p>
    <w:p w14:paraId="03F7FADB" w14:textId="4D247819" w:rsidR="00987484" w:rsidRPr="00677FBB" w:rsidRDefault="00C9419F" w:rsidP="00C9419F">
      <w:pPr>
        <w:spacing w:line="276" w:lineRule="auto"/>
        <w:jc w:val="both"/>
        <w:rPr>
          <w:rFonts w:ascii="Arial" w:eastAsia="Arial" w:hAnsi="Arial" w:cs="Arial"/>
        </w:rPr>
      </w:pPr>
      <w:r w:rsidRPr="00677FBB">
        <w:rPr>
          <w:rFonts w:ascii="Arial" w:eastAsia="Arial" w:hAnsi="Arial" w:cs="Arial"/>
        </w:rPr>
        <w:t xml:space="preserve">The RSSPPP is now progressing plans to establish a South Wales Gynae-Oncology Operational Delivery Network (ODN) by </w:t>
      </w:r>
      <w:r w:rsidR="1370AE38" w:rsidRPr="53A5212F">
        <w:rPr>
          <w:rFonts w:ascii="Arial" w:eastAsia="Arial" w:hAnsi="Arial" w:cs="Arial"/>
        </w:rPr>
        <w:t>autumn</w:t>
      </w:r>
      <w:r w:rsidRPr="08C0D461">
        <w:rPr>
          <w:rFonts w:ascii="Arial" w:eastAsia="Arial" w:hAnsi="Arial" w:cs="Arial"/>
        </w:rPr>
        <w:t xml:space="preserve"> 2026.</w:t>
      </w:r>
      <w:r w:rsidRPr="00677FBB">
        <w:rPr>
          <w:rFonts w:ascii="Arial" w:eastAsia="Arial" w:hAnsi="Arial" w:cs="Arial"/>
        </w:rPr>
        <w:t xml:space="preserve"> This will introduce a centralised MDT to ensure consistent decision-making, strengthen training pathways, and improve equity of access. Longer term, the model will centralise high-complexity surgery within a dedicated centre while enabling lower-complexity procedures to be delivered locally, ensuring women across South Wales receive timely, safe, and effective care.</w:t>
      </w:r>
    </w:p>
    <w:p w14:paraId="78450EF9" w14:textId="77777777" w:rsidR="00C9419F" w:rsidRPr="00677FBB" w:rsidRDefault="00C9419F" w:rsidP="00851008">
      <w:pPr>
        <w:spacing w:before="240" w:line="276" w:lineRule="auto"/>
        <w:rPr>
          <w:rFonts w:ascii="Arial" w:hAnsi="Arial" w:cs="Arial"/>
          <w:b/>
        </w:rPr>
      </w:pPr>
      <w:r w:rsidRPr="00677FBB">
        <w:rPr>
          <w:rFonts w:ascii="Arial" w:hAnsi="Arial" w:cs="Arial"/>
          <w:b/>
        </w:rPr>
        <w:t>Cardiac Surgery</w:t>
      </w:r>
    </w:p>
    <w:p w14:paraId="0C5C6251" w14:textId="4AB0F7F5" w:rsidR="00C9419F" w:rsidRPr="00677FBB" w:rsidRDefault="00C9419F" w:rsidP="00C9419F">
      <w:pPr>
        <w:spacing w:line="276" w:lineRule="auto"/>
        <w:jc w:val="both"/>
        <w:rPr>
          <w:rFonts w:ascii="Arial" w:hAnsi="Arial" w:cs="Arial"/>
        </w:rPr>
      </w:pPr>
      <w:r w:rsidRPr="00677FBB">
        <w:rPr>
          <w:rFonts w:ascii="Arial" w:eastAsiaTheme="minorEastAsia" w:hAnsi="Arial" w:cs="Arial"/>
        </w:rPr>
        <w:t xml:space="preserve">Cardiac Surgery services in South Wales face significant sustainability challenges, with </w:t>
      </w:r>
      <w:proofErr w:type="gramStart"/>
      <w:r w:rsidRPr="00677FBB">
        <w:rPr>
          <w:rFonts w:ascii="Arial" w:eastAsiaTheme="minorEastAsia" w:hAnsi="Arial" w:cs="Arial"/>
        </w:rPr>
        <w:t>ourselves</w:t>
      </w:r>
      <w:proofErr w:type="gramEnd"/>
      <w:r w:rsidRPr="00677FBB">
        <w:rPr>
          <w:rFonts w:ascii="Arial" w:eastAsiaTheme="minorEastAsia" w:hAnsi="Arial" w:cs="Arial"/>
        </w:rPr>
        <w:t xml:space="preserve"> and Swansea Bay UHB operating two of the smallest units in the UK. In 2025, long waiting times, particularly in South</w:t>
      </w:r>
      <w:r w:rsidR="5BAF7F84" w:rsidRPr="77DF6B87">
        <w:rPr>
          <w:rFonts w:ascii="Arial" w:eastAsiaTheme="minorEastAsia" w:hAnsi="Arial" w:cs="Arial"/>
        </w:rPr>
        <w:t>-</w:t>
      </w:r>
      <w:r w:rsidRPr="00677FBB">
        <w:rPr>
          <w:rFonts w:ascii="Arial" w:eastAsiaTheme="minorEastAsia" w:hAnsi="Arial" w:cs="Arial"/>
        </w:rPr>
        <w:t>East Wales, highlighted the fragility of the current dual-site model. Despite strong clinical outcomes, workforce pressures and fragmented pathways have reinforced the need for a more resilient, regionally coordinated approach.</w:t>
      </w:r>
    </w:p>
    <w:p w14:paraId="4F347AA4" w14:textId="77777777" w:rsidR="00C9419F" w:rsidRPr="00677FBB" w:rsidRDefault="00C9419F" w:rsidP="00C9419F">
      <w:pPr>
        <w:spacing w:line="276" w:lineRule="auto"/>
        <w:jc w:val="both"/>
        <w:rPr>
          <w:rFonts w:ascii="Arial" w:hAnsi="Arial" w:cs="Arial"/>
        </w:rPr>
      </w:pPr>
      <w:r w:rsidRPr="00677FBB">
        <w:rPr>
          <w:rFonts w:ascii="Arial" w:eastAsiaTheme="minorEastAsia" w:hAnsi="Arial" w:cs="Arial"/>
        </w:rPr>
        <w:t xml:space="preserve">The RSSPPP is progressing work to establish a South Wales Cardiac Surgery Operational Delivery Network (ODN) in 2026. This will provide a platform for shared leadership, consistent protocols, and integrated patient flow management, laying the foundation for future service integration. </w:t>
      </w:r>
    </w:p>
    <w:p w14:paraId="2B51CEC7" w14:textId="77777777" w:rsidR="00C9419F" w:rsidRPr="00677FBB" w:rsidRDefault="00C9419F" w:rsidP="00851008">
      <w:pPr>
        <w:spacing w:before="240" w:line="276" w:lineRule="auto"/>
        <w:rPr>
          <w:rFonts w:ascii="Arial" w:hAnsi="Arial" w:cs="Arial"/>
          <w:bCs/>
          <w:u w:val="single"/>
        </w:rPr>
      </w:pPr>
      <w:r w:rsidRPr="00677FBB">
        <w:rPr>
          <w:rFonts w:ascii="Arial" w:hAnsi="Arial" w:cs="Arial"/>
          <w:u w:val="single"/>
        </w:rPr>
        <w:t>In</w:t>
      </w:r>
      <w:r w:rsidRPr="00677FBB">
        <w:rPr>
          <w:rFonts w:ascii="Arial" w:hAnsi="Arial" w:cs="Arial"/>
          <w:bCs/>
          <w:u w:val="single"/>
        </w:rPr>
        <w:t>forming Commissioning of Specialised Services</w:t>
      </w:r>
    </w:p>
    <w:p w14:paraId="7C768307" w14:textId="77777777" w:rsidR="00C9419F" w:rsidRPr="00677FBB" w:rsidRDefault="00C9419F" w:rsidP="00C9419F">
      <w:pPr>
        <w:spacing w:after="0" w:line="276" w:lineRule="auto"/>
        <w:jc w:val="both"/>
        <w:rPr>
          <w:rFonts w:ascii="Arial" w:eastAsiaTheme="minorEastAsia" w:hAnsi="Arial" w:cs="Arial"/>
        </w:rPr>
      </w:pPr>
      <w:r w:rsidRPr="00677FBB">
        <w:rPr>
          <w:rFonts w:ascii="Arial" w:eastAsiaTheme="minorEastAsia" w:hAnsi="Arial" w:cs="Arial"/>
        </w:rPr>
        <w:t>A further key function of the partnership is to provide a unified specialised provider response to the NWJCC, ensuring clarity, alignment, and credibility when addressing complex service issues. Coordinated input prevents duplication and conflicting messages, supports clear shared priorities, and enables timely, evidence-based responses to commissioner requests. However, it remains important to recognise that nearly half of the specialised services we deliver fall outside NWJCC commissioning, creating additional challenges outlined in the following sections.</w:t>
      </w:r>
    </w:p>
    <w:p w14:paraId="698DA278" w14:textId="77777777" w:rsidR="00C9419F" w:rsidRPr="00677FBB" w:rsidRDefault="00C9419F" w:rsidP="00C9419F">
      <w:pPr>
        <w:spacing w:after="0" w:line="276" w:lineRule="auto"/>
        <w:jc w:val="both"/>
        <w:rPr>
          <w:rFonts w:ascii="Arial" w:eastAsiaTheme="minorEastAsia" w:hAnsi="Arial" w:cs="Arial"/>
        </w:rPr>
      </w:pPr>
    </w:p>
    <w:p w14:paraId="6C112526" w14:textId="77777777" w:rsidR="00851008" w:rsidRPr="00677FBB" w:rsidRDefault="00851008" w:rsidP="00C9419F">
      <w:pPr>
        <w:spacing w:after="0" w:line="276" w:lineRule="auto"/>
        <w:jc w:val="both"/>
        <w:rPr>
          <w:rFonts w:ascii="Arial" w:eastAsiaTheme="minorEastAsia" w:hAnsi="Arial" w:cs="Arial"/>
        </w:rPr>
      </w:pPr>
    </w:p>
    <w:p w14:paraId="799ECA67" w14:textId="77777777" w:rsidR="00C9419F" w:rsidRPr="00677FBB" w:rsidRDefault="00C9419F" w:rsidP="00C9419F">
      <w:pPr>
        <w:rPr>
          <w:rFonts w:ascii="Arial" w:hAnsi="Arial" w:cs="Arial"/>
        </w:rPr>
      </w:pPr>
      <w:r w:rsidRPr="00677FBB">
        <w:rPr>
          <w:rFonts w:ascii="Arial" w:hAnsi="Arial" w:cs="Arial"/>
        </w:rPr>
        <w:t>The priority actions below describe the core areas of work that will drive delivery of the Clinical Services Portfolio in 2026-27.</w:t>
      </w:r>
    </w:p>
    <w:tbl>
      <w:tblPr>
        <w:tblStyle w:val="TableGrid"/>
        <w:tblW w:w="0" w:type="auto"/>
        <w:tblLook w:val="04A0" w:firstRow="1" w:lastRow="0" w:firstColumn="1" w:lastColumn="0" w:noHBand="0" w:noVBand="1"/>
      </w:tblPr>
      <w:tblGrid>
        <w:gridCol w:w="8745"/>
      </w:tblGrid>
      <w:tr w:rsidR="001B4C1A" w:rsidRPr="00677FBB" w14:paraId="1CC726D1" w14:textId="77777777">
        <w:trPr>
          <w:trHeight w:val="300"/>
        </w:trPr>
        <w:tc>
          <w:tcPr>
            <w:tcW w:w="8745" w:type="dxa"/>
            <w:tcBorders>
              <w:top w:val="single" w:sz="8" w:space="0" w:color="auto"/>
              <w:left w:val="single" w:sz="8" w:space="0" w:color="auto"/>
              <w:bottom w:val="single" w:sz="8" w:space="0" w:color="000000" w:themeColor="text1"/>
              <w:right w:val="single" w:sz="8" w:space="0" w:color="auto"/>
            </w:tcBorders>
            <w:shd w:val="clear" w:color="auto" w:fill="CC99FF"/>
            <w:tcMar>
              <w:left w:w="105" w:type="dxa"/>
              <w:right w:w="105" w:type="dxa"/>
            </w:tcMar>
            <w:vAlign w:val="center"/>
          </w:tcPr>
          <w:p w14:paraId="5BC7D870" w14:textId="77777777" w:rsidR="00C9419F" w:rsidRPr="00677FBB" w:rsidRDefault="00C9419F" w:rsidP="006E4A98">
            <w:pPr>
              <w:spacing w:line="276" w:lineRule="auto"/>
              <w:jc w:val="center"/>
              <w:rPr>
                <w:rFonts w:ascii="Arial" w:hAnsi="Arial" w:cs="Arial"/>
              </w:rPr>
            </w:pPr>
            <w:r w:rsidRPr="00677FBB">
              <w:rPr>
                <w:rFonts w:ascii="Arial" w:eastAsia="Arial" w:hAnsi="Arial" w:cs="Arial"/>
                <w:b/>
                <w:bCs/>
                <w:color w:val="000000" w:themeColor="text1"/>
              </w:rPr>
              <w:t>Our Intent</w:t>
            </w:r>
          </w:p>
        </w:tc>
      </w:tr>
      <w:tr w:rsidR="00F81C19" w:rsidRPr="00677FBB" w14:paraId="7F92E1EF" w14:textId="77777777">
        <w:trPr>
          <w:trHeight w:val="465"/>
        </w:trPr>
        <w:tc>
          <w:tcPr>
            <w:tcW w:w="8745" w:type="dxa"/>
            <w:tcBorders>
              <w:top w:val="single" w:sz="8" w:space="0" w:color="000000" w:themeColor="text1"/>
              <w:left w:val="single" w:sz="8" w:space="0" w:color="auto"/>
              <w:bottom w:val="single" w:sz="8" w:space="0" w:color="000000" w:themeColor="text1"/>
              <w:right w:val="single" w:sz="8" w:space="0" w:color="auto"/>
            </w:tcBorders>
            <w:tcMar>
              <w:left w:w="105" w:type="dxa"/>
              <w:right w:w="105" w:type="dxa"/>
            </w:tcMar>
            <w:vAlign w:val="center"/>
          </w:tcPr>
          <w:p w14:paraId="1F28E982" w14:textId="77777777" w:rsidR="00C9419F" w:rsidRPr="00677FBB" w:rsidRDefault="00C9419F" w:rsidP="006E4A98">
            <w:pPr>
              <w:spacing w:line="300" w:lineRule="auto"/>
              <w:jc w:val="center"/>
              <w:rPr>
                <w:rFonts w:ascii="Arial" w:eastAsia="Arial" w:hAnsi="Arial" w:cs="Arial"/>
                <w:color w:val="000000" w:themeColor="text1"/>
              </w:rPr>
            </w:pPr>
            <w:r w:rsidRPr="00677FBB">
              <w:rPr>
                <w:rFonts w:ascii="Arial" w:eastAsia="Arial" w:hAnsi="Arial" w:cs="Arial"/>
              </w:rPr>
              <w:t xml:space="preserve">To deliver a sustainable, future </w:t>
            </w:r>
            <w:r w:rsidRPr="00677FBB">
              <w:rPr>
                <w:rFonts w:ascii="Arial" w:eastAsia="Arial" w:hAnsi="Arial" w:cs="Arial"/>
              </w:rPr>
              <w:noBreakHyphen/>
              <w:t>ready single integrated care model by progressing the Clinical Services Plan into coordinated delivery and service-</w:t>
            </w:r>
            <w:r w:rsidRPr="00677FBB">
              <w:rPr>
                <w:rFonts w:ascii="Arial" w:eastAsia="Arial" w:hAnsi="Arial" w:cs="Arial"/>
              </w:rPr>
              <w:noBreakHyphen/>
              <w:t>level planning; informing the operating model, enabling plans and strengthening local, regional and national partnerships. This will ensure improved outcomes and experience for the populations we serve through integrated, proactive and system</w:t>
            </w:r>
            <w:r w:rsidRPr="00677FBB">
              <w:rPr>
                <w:rFonts w:ascii="Arial" w:eastAsia="Arial" w:hAnsi="Arial" w:cs="Arial"/>
              </w:rPr>
              <w:noBreakHyphen/>
              <w:t>wide redesign.</w:t>
            </w:r>
          </w:p>
        </w:tc>
      </w:tr>
      <w:tr w:rsidR="001B4C1A" w:rsidRPr="00677FBB" w14:paraId="35F7406E" w14:textId="77777777">
        <w:trPr>
          <w:trHeight w:val="300"/>
        </w:trPr>
        <w:tc>
          <w:tcPr>
            <w:tcW w:w="8745" w:type="dxa"/>
            <w:tcBorders>
              <w:top w:val="single" w:sz="8" w:space="0" w:color="000000" w:themeColor="text1"/>
              <w:left w:val="single" w:sz="8" w:space="0" w:color="auto"/>
              <w:bottom w:val="single" w:sz="8" w:space="0" w:color="000000" w:themeColor="text1"/>
              <w:right w:val="single" w:sz="8" w:space="0" w:color="auto"/>
            </w:tcBorders>
            <w:shd w:val="clear" w:color="auto" w:fill="CC99FF"/>
            <w:tcMar>
              <w:left w:w="105" w:type="dxa"/>
              <w:right w:w="105" w:type="dxa"/>
            </w:tcMar>
            <w:vAlign w:val="center"/>
          </w:tcPr>
          <w:p w14:paraId="40F2997E" w14:textId="77777777" w:rsidR="00C9419F" w:rsidRPr="00677FBB" w:rsidRDefault="00C9419F" w:rsidP="006E4A98">
            <w:pPr>
              <w:spacing w:line="276" w:lineRule="auto"/>
              <w:jc w:val="center"/>
              <w:rPr>
                <w:rFonts w:ascii="Arial" w:hAnsi="Arial" w:cs="Arial"/>
              </w:rPr>
            </w:pPr>
            <w:r w:rsidRPr="00677FBB">
              <w:rPr>
                <w:rFonts w:ascii="Arial" w:eastAsia="Arial" w:hAnsi="Arial" w:cs="Arial"/>
                <w:b/>
                <w:bCs/>
                <w:color w:val="000000" w:themeColor="text1"/>
              </w:rPr>
              <w:t>Priority Actions 2026-27</w:t>
            </w:r>
          </w:p>
        </w:tc>
      </w:tr>
      <w:tr w:rsidR="00F81C19" w:rsidRPr="00677FBB" w14:paraId="06885638" w14:textId="77777777" w:rsidTr="00D959A2">
        <w:trPr>
          <w:trHeight w:val="689"/>
        </w:trPr>
        <w:tc>
          <w:tcPr>
            <w:tcW w:w="8745" w:type="dxa"/>
            <w:tcBorders>
              <w:top w:val="single" w:sz="8" w:space="0" w:color="000000" w:themeColor="text1"/>
              <w:left w:val="single" w:sz="8" w:space="0" w:color="auto"/>
              <w:bottom w:val="single" w:sz="8" w:space="0" w:color="000000" w:themeColor="text1"/>
              <w:right w:val="single" w:sz="8" w:space="0" w:color="auto"/>
            </w:tcBorders>
            <w:tcMar>
              <w:left w:w="105" w:type="dxa"/>
              <w:right w:w="105" w:type="dxa"/>
            </w:tcMar>
            <w:vAlign w:val="center"/>
          </w:tcPr>
          <w:p w14:paraId="696F84A4" w14:textId="77777777" w:rsidR="00C9419F" w:rsidRPr="00677FBB" w:rsidRDefault="00C9419F" w:rsidP="00D07A4C">
            <w:pPr>
              <w:pStyle w:val="ListParagraph"/>
              <w:numPr>
                <w:ilvl w:val="0"/>
                <w:numId w:val="37"/>
              </w:numPr>
              <w:spacing w:line="276" w:lineRule="auto"/>
              <w:rPr>
                <w:rFonts w:ascii="Arial" w:eastAsia="Arial" w:hAnsi="Arial" w:cs="Arial"/>
              </w:rPr>
            </w:pPr>
            <w:r w:rsidRPr="00677FBB">
              <w:rPr>
                <w:rFonts w:ascii="Arial" w:eastAsia="Arial" w:hAnsi="Arial" w:cs="Arial"/>
              </w:rPr>
              <w:t xml:space="preserve">Continue the development of our clinical services roadmap to 2035 ensuring clinical leadership and robust engagement in service level planning and ensuring enabling plans are closely aligned.  </w:t>
            </w:r>
          </w:p>
          <w:p w14:paraId="764068C2" w14:textId="5C45CB1F" w:rsidR="00C9419F" w:rsidRPr="00C77B40" w:rsidRDefault="00C9419F" w:rsidP="00D07A4C">
            <w:pPr>
              <w:pStyle w:val="ListParagraph"/>
              <w:numPr>
                <w:ilvl w:val="0"/>
                <w:numId w:val="37"/>
              </w:numPr>
              <w:spacing w:line="276" w:lineRule="auto"/>
              <w:rPr>
                <w:rFonts w:ascii="Arial" w:eastAsia="MS Mincho" w:hAnsi="Arial" w:cs="Arial"/>
                <w:color w:val="000000" w:themeColor="text1"/>
              </w:rPr>
            </w:pPr>
            <w:r w:rsidRPr="00677FBB">
              <w:rPr>
                <w:rFonts w:ascii="Arial" w:eastAsia="MS Mincho" w:hAnsi="Arial" w:cs="Arial"/>
                <w:color w:val="000000" w:themeColor="text1"/>
              </w:rPr>
              <w:t xml:space="preserve">Develop a clear articulation of the role and phasing (over </w:t>
            </w:r>
            <w:proofErr w:type="gramStart"/>
            <w:r w:rsidRPr="00677FBB">
              <w:rPr>
                <w:rFonts w:ascii="Arial" w:eastAsia="MS Mincho" w:hAnsi="Arial" w:cs="Arial"/>
                <w:color w:val="000000" w:themeColor="text1"/>
              </w:rPr>
              <w:t>1, 2 and 5 year</w:t>
            </w:r>
            <w:proofErr w:type="gramEnd"/>
            <w:r w:rsidRPr="00677FBB">
              <w:rPr>
                <w:rFonts w:ascii="Arial" w:eastAsia="MS Mincho" w:hAnsi="Arial" w:cs="Arial"/>
                <w:color w:val="000000" w:themeColor="text1"/>
              </w:rPr>
              <w:t xml:space="preserve"> time horizons) of the </w:t>
            </w:r>
            <w:proofErr w:type="spellStart"/>
            <w:r w:rsidRPr="00677FBB">
              <w:rPr>
                <w:rFonts w:ascii="Arial" w:eastAsia="MS Mincho" w:hAnsi="Arial" w:cs="Arial"/>
                <w:color w:val="000000" w:themeColor="text1"/>
              </w:rPr>
              <w:t>CbD</w:t>
            </w:r>
            <w:proofErr w:type="spellEnd"/>
            <w:r w:rsidR="00485274">
              <w:rPr>
                <w:rFonts w:ascii="Arial" w:eastAsia="MS Mincho" w:hAnsi="Arial" w:cs="Arial"/>
                <w:color w:val="000000" w:themeColor="text1"/>
              </w:rPr>
              <w:t xml:space="preserve"> </w:t>
            </w:r>
            <w:r w:rsidRPr="00677FBB">
              <w:rPr>
                <w:rFonts w:ascii="Arial" w:eastAsia="MS Mincho" w:hAnsi="Arial" w:cs="Arial"/>
                <w:color w:val="000000" w:themeColor="text1"/>
              </w:rPr>
              <w:t>programme in delivering relevant elements of the Clinical Services Plan, in particular the Enabling Health and Wellbeing domain of care.</w:t>
            </w:r>
          </w:p>
          <w:p w14:paraId="1FFFCADF" w14:textId="3D07A847" w:rsidR="00C9419F" w:rsidRPr="00677FBB" w:rsidRDefault="00C9419F" w:rsidP="00D07A4C">
            <w:pPr>
              <w:pStyle w:val="ListParagraph"/>
              <w:numPr>
                <w:ilvl w:val="0"/>
                <w:numId w:val="37"/>
              </w:numPr>
              <w:spacing w:line="276" w:lineRule="auto"/>
              <w:rPr>
                <w:rFonts w:ascii="Arial" w:eastAsia="Arial" w:hAnsi="Arial" w:cs="Arial"/>
              </w:rPr>
            </w:pPr>
            <w:r w:rsidRPr="00677FBB">
              <w:rPr>
                <w:rFonts w:ascii="Arial" w:eastAsia="Arial" w:hAnsi="Arial" w:cs="Arial"/>
              </w:rPr>
              <w:t xml:space="preserve">Work collaboratively at a SEW regional level to realise the agreed </w:t>
            </w:r>
            <w:r w:rsidR="003F3406">
              <w:rPr>
                <w:rFonts w:ascii="Arial" w:eastAsia="Arial" w:hAnsi="Arial" w:cs="Arial"/>
              </w:rPr>
              <w:t>20</w:t>
            </w:r>
            <w:r w:rsidRPr="00677FBB">
              <w:rPr>
                <w:rFonts w:ascii="Arial" w:eastAsia="Arial" w:hAnsi="Arial" w:cs="Arial"/>
              </w:rPr>
              <w:t xml:space="preserve">26-27 deliverables of the newly formed Regional Joint Committee  </w:t>
            </w:r>
          </w:p>
          <w:p w14:paraId="3316922C" w14:textId="1603D66A" w:rsidR="00C9419F" w:rsidRPr="00677FBB" w:rsidRDefault="00C9419F" w:rsidP="00D07A4C">
            <w:pPr>
              <w:pStyle w:val="ListParagraph"/>
              <w:numPr>
                <w:ilvl w:val="0"/>
                <w:numId w:val="37"/>
              </w:numPr>
              <w:spacing w:line="276" w:lineRule="auto"/>
              <w:rPr>
                <w:rFonts w:ascii="Arial" w:eastAsia="Arial" w:hAnsi="Arial" w:cs="Arial"/>
              </w:rPr>
            </w:pPr>
            <w:r w:rsidRPr="00677FBB">
              <w:rPr>
                <w:rFonts w:ascii="Arial" w:eastAsia="Arial" w:hAnsi="Arial" w:cs="Arial"/>
              </w:rPr>
              <w:t>Agree a future model of care for cancer for the South</w:t>
            </w:r>
            <w:r w:rsidR="00A56A60" w:rsidRPr="6FA7B8FC">
              <w:rPr>
                <w:rFonts w:ascii="Arial" w:eastAsia="Arial" w:hAnsi="Arial" w:cs="Arial"/>
              </w:rPr>
              <w:t>-</w:t>
            </w:r>
            <w:r w:rsidRPr="00677FBB">
              <w:rPr>
                <w:rFonts w:ascii="Arial" w:eastAsia="Arial" w:hAnsi="Arial" w:cs="Arial"/>
              </w:rPr>
              <w:t xml:space="preserve">East Wales population for delivery across CAVUHB &amp; Velindre. </w:t>
            </w:r>
          </w:p>
          <w:p w14:paraId="03F26E91" w14:textId="77777777" w:rsidR="00C9419F" w:rsidRPr="00677FBB" w:rsidRDefault="00C9419F" w:rsidP="00D07A4C">
            <w:pPr>
              <w:pStyle w:val="ListParagraph"/>
              <w:numPr>
                <w:ilvl w:val="0"/>
                <w:numId w:val="37"/>
              </w:numPr>
              <w:spacing w:line="276" w:lineRule="auto"/>
              <w:rPr>
                <w:rFonts w:ascii="Arial" w:eastAsia="Arial" w:hAnsi="Arial" w:cs="Arial"/>
              </w:rPr>
            </w:pPr>
            <w:r w:rsidRPr="00677FBB">
              <w:rPr>
                <w:rFonts w:ascii="Arial" w:eastAsia="Arial" w:hAnsi="Arial" w:cs="Arial"/>
              </w:rPr>
              <w:t xml:space="preserve">Strengthen the sustainable specialised services provision through planning in partnership with SBUHB and working with commissioners. </w:t>
            </w:r>
          </w:p>
        </w:tc>
      </w:tr>
      <w:tr w:rsidR="001B4C1A" w:rsidRPr="00677FBB" w14:paraId="05CC0AD6" w14:textId="77777777">
        <w:trPr>
          <w:trHeight w:val="465"/>
        </w:trPr>
        <w:tc>
          <w:tcPr>
            <w:tcW w:w="8745" w:type="dxa"/>
            <w:tcBorders>
              <w:top w:val="single" w:sz="8" w:space="0" w:color="000000" w:themeColor="text1"/>
              <w:left w:val="single" w:sz="8" w:space="0" w:color="auto"/>
              <w:bottom w:val="single" w:sz="8" w:space="0" w:color="auto"/>
              <w:right w:val="single" w:sz="8" w:space="0" w:color="auto"/>
            </w:tcBorders>
            <w:shd w:val="clear" w:color="auto" w:fill="F2F2F2" w:themeFill="background1" w:themeFillShade="F2"/>
            <w:tcMar>
              <w:left w:w="105" w:type="dxa"/>
              <w:right w:w="105" w:type="dxa"/>
            </w:tcMar>
            <w:vAlign w:val="center"/>
          </w:tcPr>
          <w:p w14:paraId="376055E5" w14:textId="7EFACEE1" w:rsidR="00C9419F" w:rsidRPr="00677FBB" w:rsidRDefault="00C9419F" w:rsidP="006E4A98">
            <w:pPr>
              <w:spacing w:line="276" w:lineRule="auto"/>
              <w:jc w:val="center"/>
              <w:rPr>
                <w:rFonts w:ascii="Arial" w:hAnsi="Arial" w:cs="Arial"/>
              </w:rPr>
            </w:pPr>
            <w:r w:rsidRPr="00677FBB">
              <w:rPr>
                <w:rFonts w:ascii="Arial" w:eastAsia="Arial" w:hAnsi="Arial" w:cs="Arial"/>
                <w:color w:val="000000" w:themeColor="text1"/>
              </w:rPr>
              <w:t xml:space="preserve">Please see </w:t>
            </w:r>
            <w:r w:rsidR="00C3492F">
              <w:rPr>
                <w:rFonts w:ascii="Arial" w:eastAsia="Arial" w:hAnsi="Arial" w:cs="Arial"/>
                <w:color w:val="000000" w:themeColor="text1"/>
              </w:rPr>
              <w:t xml:space="preserve">the </w:t>
            </w:r>
            <w:r w:rsidR="00C3492F" w:rsidRPr="001E08F5">
              <w:rPr>
                <w:rFonts w:ascii="Arial" w:eastAsia="Arial" w:hAnsi="Arial" w:cs="Arial"/>
              </w:rPr>
              <w:t xml:space="preserve">Annual Plan </w:t>
            </w:r>
            <w:r w:rsidR="0012302D">
              <w:rPr>
                <w:rFonts w:ascii="Arial" w:eastAsia="Arial" w:hAnsi="Arial" w:cs="Arial"/>
              </w:rPr>
              <w:t>2026-27 Supporting</w:t>
            </w:r>
            <w:r w:rsidR="00C3492F" w:rsidRPr="001E08F5">
              <w:rPr>
                <w:rFonts w:ascii="Arial" w:eastAsia="Arial" w:hAnsi="Arial" w:cs="Arial"/>
              </w:rPr>
              <w:t xml:space="preserve"> Evidence Pack</w:t>
            </w:r>
            <w:r w:rsidR="00C3492F">
              <w:rPr>
                <w:rFonts w:ascii="Arial" w:eastAsia="Arial" w:hAnsi="Arial" w:cs="Arial"/>
              </w:rPr>
              <w:t xml:space="preserve"> </w:t>
            </w:r>
            <w:r w:rsidRPr="00677FBB">
              <w:rPr>
                <w:rFonts w:ascii="Arial" w:eastAsia="Arial" w:hAnsi="Arial" w:cs="Arial"/>
                <w:color w:val="000000" w:themeColor="text1"/>
              </w:rPr>
              <w:t xml:space="preserve">for the plan on a page for </w:t>
            </w:r>
            <w:r w:rsidR="00C3492F" w:rsidRPr="00677FBB">
              <w:rPr>
                <w:rFonts w:ascii="Arial" w:eastAsia="Arial" w:hAnsi="Arial" w:cs="Arial"/>
                <w:color w:val="000000" w:themeColor="text1"/>
              </w:rPr>
              <w:t>th</w:t>
            </w:r>
            <w:r w:rsidR="00C3492F">
              <w:rPr>
                <w:rFonts w:ascii="Arial" w:eastAsia="Arial" w:hAnsi="Arial" w:cs="Arial"/>
                <w:color w:val="000000" w:themeColor="text1"/>
              </w:rPr>
              <w:t>e</w:t>
            </w:r>
            <w:r w:rsidR="00C3492F" w:rsidRPr="00677FBB">
              <w:rPr>
                <w:rFonts w:ascii="Arial" w:eastAsia="Arial" w:hAnsi="Arial" w:cs="Arial"/>
                <w:color w:val="000000" w:themeColor="text1"/>
              </w:rPr>
              <w:t>s</w:t>
            </w:r>
            <w:r w:rsidR="00C3492F">
              <w:rPr>
                <w:rFonts w:ascii="Arial" w:eastAsia="Arial" w:hAnsi="Arial" w:cs="Arial"/>
                <w:color w:val="000000" w:themeColor="text1"/>
              </w:rPr>
              <w:t>e</w:t>
            </w:r>
            <w:r w:rsidRPr="00677FBB">
              <w:rPr>
                <w:rFonts w:ascii="Arial" w:eastAsia="Arial" w:hAnsi="Arial" w:cs="Arial"/>
                <w:color w:val="000000" w:themeColor="text1"/>
              </w:rPr>
              <w:t xml:space="preserve"> priority action</w:t>
            </w:r>
            <w:r w:rsidR="00C3492F">
              <w:rPr>
                <w:rFonts w:ascii="Arial" w:eastAsia="Arial" w:hAnsi="Arial" w:cs="Arial"/>
                <w:color w:val="000000" w:themeColor="text1"/>
              </w:rPr>
              <w:t>s</w:t>
            </w:r>
          </w:p>
        </w:tc>
      </w:tr>
    </w:tbl>
    <w:p w14:paraId="7FC862A5" w14:textId="77777777" w:rsidR="00C9419F" w:rsidRPr="00677FBB" w:rsidRDefault="00C9419F" w:rsidP="00C9419F">
      <w:pPr>
        <w:rPr>
          <w:rFonts w:ascii="Arial" w:hAnsi="Arial" w:cs="Arial"/>
        </w:rPr>
      </w:pPr>
    </w:p>
    <w:p w14:paraId="457D48E8" w14:textId="77777777" w:rsidR="00C9419F" w:rsidRPr="00677FBB" w:rsidRDefault="00C9419F" w:rsidP="00C9419F">
      <w:pPr>
        <w:rPr>
          <w:rFonts w:ascii="Arial" w:eastAsia="Aptos" w:hAnsi="Arial" w:cs="Arial"/>
          <w:b/>
          <w:bCs/>
          <w:color w:val="0F4761" w:themeColor="accent1" w:themeShade="BF"/>
        </w:rPr>
      </w:pPr>
      <w:r w:rsidRPr="00677FBB">
        <w:rPr>
          <w:rFonts w:ascii="Arial" w:eastAsia="Aptos" w:hAnsi="Arial" w:cs="Arial"/>
          <w:b/>
          <w:bCs/>
        </w:rPr>
        <w:br w:type="page"/>
      </w:r>
    </w:p>
    <w:p w14:paraId="7262B496" w14:textId="77777777" w:rsidR="00C9419F" w:rsidRPr="00677FBB" w:rsidRDefault="00C9419F" w:rsidP="00C9419F">
      <w:pPr>
        <w:pStyle w:val="Heading2"/>
        <w:spacing w:before="0" w:line="276" w:lineRule="auto"/>
        <w:rPr>
          <w:rFonts w:ascii="Arial" w:eastAsia="Aptos" w:hAnsi="Arial" w:cs="Arial"/>
          <w:b/>
          <w:bCs/>
          <w:sz w:val="24"/>
          <w:szCs w:val="24"/>
        </w:rPr>
      </w:pPr>
      <w:bookmarkStart w:id="34" w:name="_Toc224128213"/>
      <w:bookmarkStart w:id="35" w:name="_Toc224904027"/>
      <w:r w:rsidRPr="00677FBB">
        <w:rPr>
          <w:rFonts w:ascii="Arial" w:eastAsia="Aptos" w:hAnsi="Arial" w:cs="Arial"/>
          <w:b/>
          <w:bCs/>
          <w:sz w:val="24"/>
          <w:szCs w:val="24"/>
        </w:rPr>
        <w:t>Quality Strategic Portfolio</w:t>
      </w:r>
      <w:bookmarkEnd w:id="34"/>
      <w:bookmarkEnd w:id="35"/>
    </w:p>
    <w:p w14:paraId="4FB6C332" w14:textId="77777777" w:rsidR="00C9419F" w:rsidRPr="00677FBB" w:rsidRDefault="00C9419F" w:rsidP="00C9419F">
      <w:pPr>
        <w:rPr>
          <w:rFonts w:ascii="Arial" w:eastAsiaTheme="minorEastAsia" w:hAnsi="Arial" w:cs="Arial"/>
          <w:color w:val="000000"/>
          <w:kern w:val="24"/>
        </w:rPr>
      </w:pPr>
      <w:r w:rsidRPr="00677FBB">
        <w:rPr>
          <w:rFonts w:ascii="Arial" w:hAnsi="Arial" w:cs="Arial"/>
        </w:rPr>
        <w:t>The purpose of this portfolio is to drive improvement, reduce harm and variation, and ensure resources are used for maximum value.​</w:t>
      </w:r>
      <w:r w:rsidRPr="00677FBB">
        <w:rPr>
          <w:rFonts w:ascii="Arial" w:eastAsiaTheme="minorEastAsia" w:hAnsi="Arial" w:cs="Arial"/>
          <w:kern w:val="24"/>
        </w:rPr>
        <w:t xml:space="preserve"> It is </w:t>
      </w:r>
      <w:r w:rsidRPr="00677FBB">
        <w:rPr>
          <w:rFonts w:ascii="Arial" w:eastAsiaTheme="minorEastAsia" w:hAnsi="Arial" w:cs="Arial"/>
          <w:color w:val="000000"/>
          <w:kern w:val="24"/>
        </w:rPr>
        <w:t xml:space="preserve">core to the following strategic shifts we need to make.  </w:t>
      </w:r>
    </w:p>
    <w:p w14:paraId="316B33CD" w14:textId="77777777" w:rsidR="00C9419F" w:rsidRPr="00677FBB" w:rsidRDefault="00C9419F" w:rsidP="00C9419F">
      <w:pPr>
        <w:rPr>
          <w:rFonts w:ascii="Arial" w:eastAsiaTheme="minorEastAsia" w:hAnsi="Arial" w:cs="Arial"/>
          <w:color w:val="000000"/>
          <w:kern w:val="24"/>
        </w:rPr>
      </w:pPr>
      <w:r w:rsidRPr="00677FBB">
        <w:rPr>
          <w:rFonts w:ascii="Arial" w:hAnsi="Arial" w:cs="Arial"/>
          <w:noProof/>
        </w:rPr>
        <w:drawing>
          <wp:inline distT="0" distB="0" distL="0" distR="0" wp14:anchorId="309AC4E1" wp14:editId="3C7FBCE3">
            <wp:extent cx="5731510" cy="1824990"/>
            <wp:effectExtent l="0" t="0" r="2540" b="3810"/>
            <wp:docPr id="2103411056"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733601" name="Picture 1" descr="A screenshot of a computer&#10;&#10;AI-generated content may be incorrect."/>
                    <pic:cNvPicPr/>
                  </pic:nvPicPr>
                  <pic:blipFill>
                    <a:blip r:embed="rId31"/>
                    <a:stretch>
                      <a:fillRect/>
                    </a:stretch>
                  </pic:blipFill>
                  <pic:spPr>
                    <a:xfrm>
                      <a:off x="0" y="0"/>
                      <a:ext cx="5731510" cy="1824990"/>
                    </a:xfrm>
                    <a:prstGeom prst="rect">
                      <a:avLst/>
                    </a:prstGeom>
                  </pic:spPr>
                </pic:pic>
              </a:graphicData>
            </a:graphic>
          </wp:inline>
        </w:drawing>
      </w:r>
    </w:p>
    <w:p w14:paraId="78AF02C1" w14:textId="77777777" w:rsidR="00C9419F" w:rsidRPr="00677FBB" w:rsidRDefault="00C9419F" w:rsidP="00C9419F">
      <w:pPr>
        <w:spacing w:line="276" w:lineRule="auto"/>
        <w:jc w:val="both"/>
        <w:rPr>
          <w:rFonts w:ascii="Arial" w:eastAsia="Arial" w:hAnsi="Arial" w:cs="Arial"/>
        </w:rPr>
      </w:pPr>
      <w:r w:rsidRPr="00677FBB">
        <w:rPr>
          <w:rFonts w:ascii="Arial" w:eastAsia="Arial" w:hAnsi="Arial" w:cs="Arial"/>
        </w:rPr>
        <w:t xml:space="preserve">Whilst Value is not included as a separate component in the title of the portfolio, VBH remains infused throughout this portfolio and our service planning and the long-term strategy, with the ambition that it continues to be embedded in the way we do business. </w:t>
      </w:r>
    </w:p>
    <w:p w14:paraId="6D09AAA9" w14:textId="77777777" w:rsidR="00C9419F" w:rsidRPr="00677FBB" w:rsidRDefault="00C9419F" w:rsidP="00C9419F">
      <w:pPr>
        <w:pStyle w:val="Heading3"/>
        <w:rPr>
          <w:rFonts w:ascii="Arial" w:hAnsi="Arial" w:cs="Arial"/>
          <w:sz w:val="24"/>
          <w:szCs w:val="24"/>
        </w:rPr>
      </w:pPr>
      <w:bookmarkStart w:id="36" w:name="_Toc224128214"/>
      <w:bookmarkStart w:id="37" w:name="_Toc224904028"/>
      <w:r w:rsidRPr="00677FBB">
        <w:rPr>
          <w:rFonts w:ascii="Arial" w:hAnsi="Arial" w:cs="Arial"/>
          <w:sz w:val="24"/>
          <w:szCs w:val="24"/>
        </w:rPr>
        <w:t>Shaping our Future Quality Excellence</w:t>
      </w:r>
      <w:bookmarkEnd w:id="36"/>
      <w:bookmarkEnd w:id="37"/>
    </w:p>
    <w:p w14:paraId="26E4FBAC" w14:textId="77777777" w:rsidR="00C9419F" w:rsidRPr="00677FBB" w:rsidRDefault="00C9419F" w:rsidP="00C9419F">
      <w:pPr>
        <w:spacing w:after="0" w:line="276" w:lineRule="auto"/>
        <w:jc w:val="both"/>
        <w:rPr>
          <w:rFonts w:ascii="Arial" w:eastAsia="Arial" w:hAnsi="Arial" w:cs="Arial"/>
        </w:rPr>
      </w:pPr>
      <w:r w:rsidRPr="00677FBB">
        <w:rPr>
          <w:rFonts w:ascii="Arial" w:eastAsia="Arial" w:hAnsi="Arial" w:cs="Arial"/>
        </w:rPr>
        <w:t xml:space="preserve">The Quality portfolio is home to the </w:t>
      </w:r>
      <w:r w:rsidRPr="00677FBB">
        <w:rPr>
          <w:rFonts w:ascii="Arial" w:eastAsia="Arial" w:hAnsi="Arial" w:cs="Arial"/>
          <w:i/>
        </w:rPr>
        <w:t>Shaping our Future Quality Excellence Programme</w:t>
      </w:r>
      <w:r w:rsidRPr="00677FBB">
        <w:rPr>
          <w:rFonts w:ascii="Arial" w:eastAsia="Arial" w:hAnsi="Arial" w:cs="Arial"/>
        </w:rPr>
        <w:t xml:space="preserve"> which has been implemented to support an organisational wide approach to delivering improvements related to wide reaching incidents and themes. The programme will continue to deliver the following five projects which are summarised below.</w:t>
      </w:r>
    </w:p>
    <w:p w14:paraId="3997CD14" w14:textId="77777777" w:rsidR="00C9419F" w:rsidRPr="00677FBB" w:rsidRDefault="00C9419F" w:rsidP="00C9419F">
      <w:pPr>
        <w:spacing w:after="0" w:line="276" w:lineRule="auto"/>
        <w:jc w:val="both"/>
        <w:rPr>
          <w:rFonts w:ascii="Arial" w:eastAsia="Arial" w:hAnsi="Arial" w:cs="Arial"/>
        </w:rPr>
      </w:pPr>
    </w:p>
    <w:tbl>
      <w:tblPr>
        <w:tblStyle w:val="TableGrid"/>
        <w:tblW w:w="0" w:type="auto"/>
        <w:tblLook w:val="04A0" w:firstRow="1" w:lastRow="0" w:firstColumn="1" w:lastColumn="0" w:noHBand="0" w:noVBand="1"/>
      </w:tblPr>
      <w:tblGrid>
        <w:gridCol w:w="1710"/>
        <w:gridCol w:w="3394"/>
        <w:gridCol w:w="3912"/>
      </w:tblGrid>
      <w:tr w:rsidR="00AD6A5C" w:rsidRPr="00677FBB" w14:paraId="4EB5B964" w14:textId="77777777">
        <w:trPr>
          <w:trHeight w:val="486"/>
        </w:trPr>
        <w:tc>
          <w:tcPr>
            <w:tcW w:w="1698" w:type="dxa"/>
            <w:shd w:val="clear" w:color="auto" w:fill="F2CEED" w:themeFill="accent5" w:themeFillTint="33"/>
            <w:vAlign w:val="center"/>
          </w:tcPr>
          <w:p w14:paraId="0FA338B5" w14:textId="77777777" w:rsidR="00C9419F" w:rsidRPr="00677FBB" w:rsidRDefault="00C9419F" w:rsidP="006E4A98">
            <w:pPr>
              <w:spacing w:line="276" w:lineRule="auto"/>
              <w:jc w:val="center"/>
              <w:rPr>
                <w:rFonts w:ascii="Arial" w:eastAsia="Arial" w:hAnsi="Arial" w:cs="Arial"/>
                <w:b/>
              </w:rPr>
            </w:pPr>
            <w:r w:rsidRPr="00677FBB">
              <w:rPr>
                <w:rFonts w:ascii="Arial" w:eastAsia="Arial" w:hAnsi="Arial" w:cs="Arial"/>
                <w:b/>
              </w:rPr>
              <w:t>Project</w:t>
            </w:r>
          </w:p>
        </w:tc>
        <w:tc>
          <w:tcPr>
            <w:tcW w:w="3400" w:type="dxa"/>
            <w:shd w:val="clear" w:color="auto" w:fill="F2CEED" w:themeFill="accent5" w:themeFillTint="33"/>
            <w:vAlign w:val="center"/>
          </w:tcPr>
          <w:p w14:paraId="03C33353" w14:textId="77777777" w:rsidR="00C9419F" w:rsidRPr="00677FBB" w:rsidRDefault="00C9419F" w:rsidP="006E4A98">
            <w:pPr>
              <w:spacing w:line="276" w:lineRule="auto"/>
              <w:jc w:val="center"/>
              <w:rPr>
                <w:rFonts w:ascii="Arial" w:eastAsia="Arial" w:hAnsi="Arial" w:cs="Arial"/>
                <w:b/>
              </w:rPr>
            </w:pPr>
            <w:r w:rsidRPr="00677FBB">
              <w:rPr>
                <w:rFonts w:ascii="Arial" w:eastAsia="Arial" w:hAnsi="Arial" w:cs="Arial"/>
                <w:b/>
              </w:rPr>
              <w:t>Purpose</w:t>
            </w:r>
          </w:p>
        </w:tc>
        <w:tc>
          <w:tcPr>
            <w:tcW w:w="3918" w:type="dxa"/>
            <w:shd w:val="clear" w:color="auto" w:fill="F2CEED" w:themeFill="accent5" w:themeFillTint="33"/>
            <w:vAlign w:val="center"/>
          </w:tcPr>
          <w:p w14:paraId="7294BA23" w14:textId="14F7C9AB" w:rsidR="00C9419F" w:rsidRPr="00677FBB" w:rsidRDefault="003F3406" w:rsidP="006E4A98">
            <w:pPr>
              <w:spacing w:line="276" w:lineRule="auto"/>
              <w:jc w:val="center"/>
              <w:rPr>
                <w:rFonts w:ascii="Arial" w:eastAsia="Arial" w:hAnsi="Arial" w:cs="Arial"/>
                <w:b/>
                <w:bCs/>
              </w:rPr>
            </w:pPr>
            <w:r>
              <w:rPr>
                <w:rFonts w:ascii="Arial" w:eastAsia="Arial" w:hAnsi="Arial" w:cs="Arial"/>
                <w:b/>
              </w:rPr>
              <w:t>20</w:t>
            </w:r>
            <w:r w:rsidR="00C9419F" w:rsidRPr="00677FBB">
              <w:rPr>
                <w:rFonts w:ascii="Arial" w:eastAsia="Arial" w:hAnsi="Arial" w:cs="Arial"/>
                <w:b/>
              </w:rPr>
              <w:t>25-26 Key achievements</w:t>
            </w:r>
          </w:p>
        </w:tc>
      </w:tr>
      <w:tr w:rsidR="00666A51" w:rsidRPr="00677FBB" w14:paraId="5CF16970" w14:textId="77777777">
        <w:tc>
          <w:tcPr>
            <w:tcW w:w="1698" w:type="dxa"/>
            <w:vAlign w:val="center"/>
          </w:tcPr>
          <w:p w14:paraId="2C9601BA" w14:textId="77777777" w:rsidR="00C9419F" w:rsidRPr="00677FBB" w:rsidRDefault="00C9419F" w:rsidP="006E4A98">
            <w:pPr>
              <w:spacing w:line="276" w:lineRule="auto"/>
              <w:jc w:val="center"/>
              <w:rPr>
                <w:rFonts w:ascii="Arial" w:eastAsia="Arial" w:hAnsi="Arial" w:cs="Arial"/>
                <w:b/>
                <w:bCs/>
              </w:rPr>
            </w:pPr>
            <w:r w:rsidRPr="00677FBB">
              <w:rPr>
                <w:rFonts w:ascii="Arial" w:eastAsia="Arial" w:hAnsi="Arial" w:cs="Arial"/>
                <w:b/>
                <w:bCs/>
              </w:rPr>
              <w:t>Quality Management System</w:t>
            </w:r>
          </w:p>
          <w:p w14:paraId="11CD1297" w14:textId="77777777" w:rsidR="00C9419F" w:rsidRPr="00677FBB" w:rsidRDefault="00C9419F" w:rsidP="006E4A98">
            <w:pPr>
              <w:spacing w:line="276" w:lineRule="auto"/>
              <w:jc w:val="center"/>
              <w:rPr>
                <w:rFonts w:ascii="Arial" w:eastAsia="Arial" w:hAnsi="Arial" w:cs="Arial"/>
                <w:b/>
                <w:bCs/>
              </w:rPr>
            </w:pPr>
          </w:p>
        </w:tc>
        <w:tc>
          <w:tcPr>
            <w:tcW w:w="3400" w:type="dxa"/>
          </w:tcPr>
          <w:p w14:paraId="034EF26B" w14:textId="77777777" w:rsidR="00C9419F" w:rsidRPr="00677FBB" w:rsidRDefault="00C9419F" w:rsidP="006E4A98">
            <w:pPr>
              <w:spacing w:line="276" w:lineRule="auto"/>
              <w:rPr>
                <w:rFonts w:ascii="Arial" w:hAnsi="Arial" w:cs="Arial"/>
              </w:rPr>
            </w:pPr>
            <w:r w:rsidRPr="00677FBB">
              <w:rPr>
                <w:rFonts w:ascii="Arial" w:hAnsi="Arial" w:cs="Arial"/>
              </w:rPr>
              <w:t>This project will undertake the development and implementation of a QMS</w:t>
            </w:r>
          </w:p>
          <w:p w14:paraId="06B691E5" w14:textId="77777777" w:rsidR="00C9419F" w:rsidRPr="00677FBB" w:rsidRDefault="00C9419F" w:rsidP="006E4A98">
            <w:pPr>
              <w:spacing w:line="276" w:lineRule="auto"/>
              <w:rPr>
                <w:rFonts w:ascii="Arial" w:eastAsia="Arial" w:hAnsi="Arial" w:cs="Arial"/>
              </w:rPr>
            </w:pPr>
          </w:p>
        </w:tc>
        <w:tc>
          <w:tcPr>
            <w:tcW w:w="3918" w:type="dxa"/>
          </w:tcPr>
          <w:p w14:paraId="2507B950" w14:textId="77777777" w:rsidR="00C9419F" w:rsidRPr="00677FBB" w:rsidRDefault="00C9419F" w:rsidP="00D07A4C">
            <w:pPr>
              <w:pStyle w:val="ListParagraph"/>
              <w:numPr>
                <w:ilvl w:val="0"/>
                <w:numId w:val="29"/>
              </w:numPr>
              <w:spacing w:line="276" w:lineRule="auto"/>
              <w:ind w:left="402"/>
              <w:rPr>
                <w:rFonts w:ascii="Arial" w:eastAsia="Aptos" w:hAnsi="Arial" w:cs="Arial"/>
              </w:rPr>
            </w:pPr>
            <w:r w:rsidRPr="00677FBB">
              <w:rPr>
                <w:rFonts w:ascii="Arial" w:eastAsia="Aptos" w:hAnsi="Arial" w:cs="Arial"/>
              </w:rPr>
              <w:t>Outline framework established</w:t>
            </w:r>
          </w:p>
          <w:p w14:paraId="345D0899" w14:textId="77777777" w:rsidR="00C9419F" w:rsidRPr="00677FBB" w:rsidRDefault="00C9419F" w:rsidP="00D07A4C">
            <w:pPr>
              <w:pStyle w:val="ListParagraph"/>
              <w:numPr>
                <w:ilvl w:val="0"/>
                <w:numId w:val="29"/>
              </w:numPr>
              <w:spacing w:line="276" w:lineRule="auto"/>
              <w:ind w:left="402"/>
              <w:rPr>
                <w:rFonts w:ascii="Arial" w:eastAsia="Aptos" w:hAnsi="Arial" w:cs="Arial"/>
              </w:rPr>
            </w:pPr>
            <w:r w:rsidRPr="00677FBB">
              <w:rPr>
                <w:rFonts w:ascii="Arial" w:eastAsia="Aptos" w:hAnsi="Arial" w:cs="Arial"/>
              </w:rPr>
              <w:t xml:space="preserve">Baseline assessments across Clinical Boards nearing completion. </w:t>
            </w:r>
          </w:p>
          <w:p w14:paraId="701F984E" w14:textId="77777777" w:rsidR="00C9419F" w:rsidRPr="00677FBB" w:rsidRDefault="00C9419F" w:rsidP="00D07A4C">
            <w:pPr>
              <w:pStyle w:val="ListParagraph"/>
              <w:numPr>
                <w:ilvl w:val="0"/>
                <w:numId w:val="29"/>
              </w:numPr>
              <w:spacing w:line="276" w:lineRule="auto"/>
              <w:ind w:left="402"/>
              <w:rPr>
                <w:rFonts w:ascii="Arial" w:eastAsia="Aptos" w:hAnsi="Arial" w:cs="Arial"/>
              </w:rPr>
            </w:pPr>
            <w:r w:rsidRPr="00677FBB">
              <w:rPr>
                <w:rFonts w:ascii="Arial" w:eastAsia="Aptos" w:hAnsi="Arial" w:cs="Arial"/>
              </w:rPr>
              <w:t xml:space="preserve">Secured a prototype project in Cardiology through NHSW P&amp;I </w:t>
            </w:r>
          </w:p>
          <w:p w14:paraId="0722CBCF" w14:textId="77777777" w:rsidR="00C9419F" w:rsidRPr="00677FBB" w:rsidRDefault="00C9419F" w:rsidP="00D07A4C">
            <w:pPr>
              <w:pStyle w:val="ListParagraph"/>
              <w:numPr>
                <w:ilvl w:val="0"/>
                <w:numId w:val="29"/>
              </w:numPr>
              <w:spacing w:line="276" w:lineRule="auto"/>
              <w:ind w:left="402"/>
              <w:rPr>
                <w:rFonts w:ascii="Arial" w:eastAsia="Arial" w:hAnsi="Arial" w:cs="Arial"/>
              </w:rPr>
            </w:pPr>
            <w:r w:rsidRPr="00677FBB">
              <w:rPr>
                <w:rFonts w:ascii="Arial" w:eastAsia="Aptos" w:hAnsi="Arial" w:cs="Arial"/>
              </w:rPr>
              <w:t xml:space="preserve">Begun building a whole-system QMS architecture encompassing quality planning, assurance, improvement, and control; governance and risk structures with clear roles; and a cyclical learning system to integrate improvement and innovation. </w:t>
            </w:r>
          </w:p>
        </w:tc>
      </w:tr>
      <w:tr w:rsidR="00666A51" w:rsidRPr="00677FBB" w14:paraId="201EAACC" w14:textId="77777777">
        <w:tc>
          <w:tcPr>
            <w:tcW w:w="1698" w:type="dxa"/>
            <w:vAlign w:val="center"/>
          </w:tcPr>
          <w:p w14:paraId="3466D218" w14:textId="77777777" w:rsidR="00C9419F" w:rsidRPr="00677FBB" w:rsidRDefault="00C9419F" w:rsidP="006E4A98">
            <w:pPr>
              <w:spacing w:line="276" w:lineRule="auto"/>
              <w:jc w:val="center"/>
              <w:rPr>
                <w:rFonts w:ascii="Arial" w:eastAsia="Arial" w:hAnsi="Arial" w:cs="Arial"/>
                <w:b/>
                <w:bCs/>
              </w:rPr>
            </w:pPr>
            <w:r w:rsidRPr="00677FBB">
              <w:rPr>
                <w:rFonts w:ascii="Arial" w:eastAsia="Arial" w:hAnsi="Arial" w:cs="Arial"/>
                <w:b/>
                <w:bCs/>
              </w:rPr>
              <w:t>Recognition and Escalation of Acute Deterioration</w:t>
            </w:r>
          </w:p>
        </w:tc>
        <w:tc>
          <w:tcPr>
            <w:tcW w:w="3400" w:type="dxa"/>
          </w:tcPr>
          <w:p w14:paraId="6796A57A" w14:textId="77777777" w:rsidR="00C9419F" w:rsidRPr="00677FBB" w:rsidRDefault="00C9419F" w:rsidP="006E4A98">
            <w:pPr>
              <w:spacing w:line="276" w:lineRule="auto"/>
              <w:rPr>
                <w:rFonts w:ascii="Arial" w:eastAsia="Arial" w:hAnsi="Arial" w:cs="Arial"/>
              </w:rPr>
            </w:pPr>
            <w:r w:rsidRPr="00677FBB">
              <w:rPr>
                <w:rFonts w:ascii="Arial" w:hAnsi="Arial" w:cs="Arial"/>
              </w:rPr>
              <w:t>Utilising internal best practice examples and external learning through the Safe Care Partnership, this project will aim to eradicate avoidable harm caused by acute deterioration.  </w:t>
            </w:r>
          </w:p>
        </w:tc>
        <w:tc>
          <w:tcPr>
            <w:tcW w:w="3918" w:type="dxa"/>
          </w:tcPr>
          <w:p w14:paraId="19573375" w14:textId="77777777" w:rsidR="00C9419F" w:rsidRPr="00677FBB" w:rsidRDefault="00C9419F" w:rsidP="00D07A4C">
            <w:pPr>
              <w:pStyle w:val="ListParagraph"/>
              <w:numPr>
                <w:ilvl w:val="0"/>
                <w:numId w:val="29"/>
              </w:numPr>
              <w:spacing w:line="276" w:lineRule="auto"/>
              <w:ind w:left="402"/>
              <w:rPr>
                <w:rFonts w:ascii="Arial" w:eastAsia="Aptos" w:hAnsi="Arial" w:cs="Arial"/>
              </w:rPr>
            </w:pPr>
            <w:proofErr w:type="gramStart"/>
            <w:r w:rsidRPr="00677FBB">
              <w:rPr>
                <w:rFonts w:ascii="Arial" w:eastAsia="Aptos" w:hAnsi="Arial" w:cs="Arial"/>
              </w:rPr>
              <w:t>Successful  go</w:t>
            </w:r>
            <w:proofErr w:type="gramEnd"/>
            <w:r w:rsidRPr="00677FBB">
              <w:rPr>
                <w:rFonts w:ascii="Arial" w:eastAsia="Aptos" w:hAnsi="Arial" w:cs="Arial"/>
              </w:rPr>
              <w:t xml:space="preserve"> live of NEWS, PEWS, MEWTTS and NEWTTS across all clinical boards including PCIC ​</w:t>
            </w:r>
          </w:p>
          <w:p w14:paraId="415DC5D4" w14:textId="77777777" w:rsidR="00C9419F" w:rsidRPr="00677FBB" w:rsidRDefault="00C9419F" w:rsidP="00D07A4C">
            <w:pPr>
              <w:pStyle w:val="ListParagraph"/>
              <w:numPr>
                <w:ilvl w:val="0"/>
                <w:numId w:val="29"/>
              </w:numPr>
              <w:spacing w:line="276" w:lineRule="auto"/>
              <w:ind w:left="402"/>
              <w:rPr>
                <w:rFonts w:ascii="Arial" w:eastAsia="Aptos" w:hAnsi="Arial" w:cs="Arial"/>
              </w:rPr>
            </w:pPr>
            <w:r w:rsidRPr="00677FBB">
              <w:rPr>
                <w:rFonts w:ascii="Arial" w:eastAsia="Aptos" w:hAnsi="Arial" w:cs="Arial"/>
              </w:rPr>
              <w:t>4,000+ staff members trained</w:t>
            </w:r>
          </w:p>
          <w:p w14:paraId="457B23F1" w14:textId="77777777" w:rsidR="00C9419F" w:rsidRPr="00677FBB" w:rsidRDefault="00C9419F" w:rsidP="006E4A98">
            <w:pPr>
              <w:spacing w:line="276" w:lineRule="auto"/>
              <w:rPr>
                <w:rFonts w:ascii="Arial" w:eastAsia="Arial" w:hAnsi="Arial" w:cs="Arial"/>
              </w:rPr>
            </w:pPr>
          </w:p>
        </w:tc>
      </w:tr>
      <w:tr w:rsidR="00666A51" w:rsidRPr="00677FBB" w14:paraId="7AA04C12" w14:textId="77777777">
        <w:tc>
          <w:tcPr>
            <w:tcW w:w="1698" w:type="dxa"/>
            <w:vAlign w:val="center"/>
          </w:tcPr>
          <w:p w14:paraId="538B0A35" w14:textId="77777777" w:rsidR="00C9419F" w:rsidRPr="00677FBB" w:rsidRDefault="00C9419F" w:rsidP="006E4A98">
            <w:pPr>
              <w:spacing w:line="276" w:lineRule="auto"/>
              <w:jc w:val="center"/>
              <w:rPr>
                <w:rFonts w:ascii="Arial" w:eastAsia="Arial" w:hAnsi="Arial" w:cs="Arial"/>
                <w:b/>
                <w:bCs/>
              </w:rPr>
            </w:pPr>
            <w:r w:rsidRPr="00677FBB">
              <w:rPr>
                <w:rFonts w:ascii="Arial" w:eastAsia="Arial" w:hAnsi="Arial" w:cs="Arial"/>
                <w:b/>
                <w:bCs/>
              </w:rPr>
              <w:t>Reductions of Health Care Acquired Infections</w:t>
            </w:r>
          </w:p>
        </w:tc>
        <w:tc>
          <w:tcPr>
            <w:tcW w:w="3400" w:type="dxa"/>
          </w:tcPr>
          <w:p w14:paraId="181372A4" w14:textId="77777777" w:rsidR="00C9419F" w:rsidRPr="00677FBB" w:rsidRDefault="00C9419F" w:rsidP="006E4A98">
            <w:pPr>
              <w:spacing w:line="276" w:lineRule="auto"/>
              <w:rPr>
                <w:rFonts w:ascii="Arial" w:hAnsi="Arial" w:cs="Arial"/>
              </w:rPr>
            </w:pPr>
            <w:r w:rsidRPr="00677FBB">
              <w:rPr>
                <w:rFonts w:ascii="Arial" w:hAnsi="Arial" w:cs="Arial"/>
              </w:rPr>
              <w:t>This project will undertake data analysis to create baselines, determine requirements and then design and deliver approaches to reduce HAI with specific project deliverables to be confirmed, but likely to include implementing evidence based best practice, targeted</w:t>
            </w:r>
          </w:p>
        </w:tc>
        <w:tc>
          <w:tcPr>
            <w:tcW w:w="3918" w:type="dxa"/>
          </w:tcPr>
          <w:p w14:paraId="3D21B9D2" w14:textId="77777777" w:rsidR="00C9419F" w:rsidRPr="00677FBB" w:rsidRDefault="00C9419F" w:rsidP="00D07A4C">
            <w:pPr>
              <w:numPr>
                <w:ilvl w:val="0"/>
                <w:numId w:val="30"/>
              </w:numPr>
              <w:tabs>
                <w:tab w:val="clear" w:pos="720"/>
              </w:tabs>
              <w:spacing w:line="276" w:lineRule="auto"/>
              <w:ind w:left="466"/>
              <w:rPr>
                <w:rFonts w:ascii="Arial" w:eastAsia="Aptos" w:hAnsi="Arial" w:cs="Arial"/>
              </w:rPr>
            </w:pPr>
            <w:r w:rsidRPr="00677FBB">
              <w:rPr>
                <w:rFonts w:ascii="Arial" w:eastAsia="Aptos" w:hAnsi="Arial" w:cs="Arial"/>
              </w:rPr>
              <w:t>Foundation completed for specification of dashboard</w:t>
            </w:r>
          </w:p>
          <w:p w14:paraId="51E288A0" w14:textId="77777777" w:rsidR="00C9419F" w:rsidRPr="00677FBB" w:rsidRDefault="00C9419F" w:rsidP="006E4A98">
            <w:pPr>
              <w:spacing w:line="276" w:lineRule="auto"/>
              <w:rPr>
                <w:rFonts w:ascii="Arial" w:eastAsia="Arial" w:hAnsi="Arial" w:cs="Arial"/>
              </w:rPr>
            </w:pPr>
          </w:p>
        </w:tc>
      </w:tr>
      <w:tr w:rsidR="00666A51" w:rsidRPr="00677FBB" w14:paraId="4813C7A7" w14:textId="77777777">
        <w:tc>
          <w:tcPr>
            <w:tcW w:w="1698" w:type="dxa"/>
            <w:vAlign w:val="center"/>
          </w:tcPr>
          <w:p w14:paraId="72934898" w14:textId="77777777" w:rsidR="00C9419F" w:rsidRPr="00677FBB" w:rsidRDefault="00C9419F" w:rsidP="006E4A98">
            <w:pPr>
              <w:spacing w:line="276" w:lineRule="auto"/>
              <w:jc w:val="center"/>
              <w:rPr>
                <w:rFonts w:ascii="Arial" w:eastAsia="Arial" w:hAnsi="Arial" w:cs="Arial"/>
                <w:b/>
                <w:bCs/>
              </w:rPr>
            </w:pPr>
            <w:r w:rsidRPr="00677FBB">
              <w:rPr>
                <w:rFonts w:ascii="Arial" w:eastAsia="Arial" w:hAnsi="Arial" w:cs="Arial"/>
                <w:b/>
                <w:bCs/>
              </w:rPr>
              <w:t>Medication Governance and Safety</w:t>
            </w:r>
          </w:p>
          <w:p w14:paraId="1754EB61" w14:textId="77777777" w:rsidR="00C9419F" w:rsidRPr="00677FBB" w:rsidRDefault="00C9419F" w:rsidP="006E4A98">
            <w:pPr>
              <w:spacing w:line="276" w:lineRule="auto"/>
              <w:jc w:val="center"/>
              <w:rPr>
                <w:rFonts w:ascii="Arial" w:eastAsia="Arial" w:hAnsi="Arial" w:cs="Arial"/>
                <w:b/>
                <w:bCs/>
              </w:rPr>
            </w:pPr>
          </w:p>
        </w:tc>
        <w:tc>
          <w:tcPr>
            <w:tcW w:w="3400" w:type="dxa"/>
          </w:tcPr>
          <w:p w14:paraId="2FD69AF7" w14:textId="77777777" w:rsidR="00C9419F" w:rsidRPr="00677FBB" w:rsidRDefault="00C9419F" w:rsidP="006E4A98">
            <w:pPr>
              <w:spacing w:line="276" w:lineRule="auto"/>
              <w:rPr>
                <w:rFonts w:ascii="Arial" w:hAnsi="Arial" w:cs="Arial"/>
              </w:rPr>
            </w:pPr>
            <w:r w:rsidRPr="00677FBB">
              <w:rPr>
                <w:rFonts w:ascii="Arial" w:hAnsi="Arial" w:cs="Arial"/>
              </w:rPr>
              <w:t>An improvement initiative designed to enhance medicine safety assurance across the Health Board and reduce patient harm related to medication. </w:t>
            </w:r>
          </w:p>
        </w:tc>
        <w:tc>
          <w:tcPr>
            <w:tcW w:w="3918" w:type="dxa"/>
          </w:tcPr>
          <w:p w14:paraId="5703CE72" w14:textId="77777777" w:rsidR="00C9419F" w:rsidRPr="00677FBB" w:rsidRDefault="00C9419F" w:rsidP="00D07A4C">
            <w:pPr>
              <w:pStyle w:val="ListParagraph"/>
              <w:numPr>
                <w:ilvl w:val="0"/>
                <w:numId w:val="31"/>
              </w:numPr>
              <w:spacing w:line="276" w:lineRule="auto"/>
              <w:ind w:left="466"/>
              <w:rPr>
                <w:rFonts w:ascii="Arial" w:eastAsia="Arial" w:hAnsi="Arial" w:cs="Arial"/>
              </w:rPr>
            </w:pPr>
            <w:r w:rsidRPr="00677FBB">
              <w:rPr>
                <w:rFonts w:ascii="Arial" w:eastAsia="Arial" w:hAnsi="Arial" w:cs="Arial"/>
              </w:rPr>
              <w:t>Theories of change developed for workstreams.</w:t>
            </w:r>
          </w:p>
        </w:tc>
      </w:tr>
      <w:tr w:rsidR="00666A51" w:rsidRPr="00677FBB" w14:paraId="6F632089" w14:textId="77777777">
        <w:tc>
          <w:tcPr>
            <w:tcW w:w="1698" w:type="dxa"/>
            <w:vAlign w:val="center"/>
          </w:tcPr>
          <w:p w14:paraId="39DF1C26" w14:textId="77777777" w:rsidR="00C9419F" w:rsidRPr="00677FBB" w:rsidRDefault="00C9419F" w:rsidP="006E4A98">
            <w:pPr>
              <w:spacing w:line="276" w:lineRule="auto"/>
              <w:jc w:val="center"/>
              <w:rPr>
                <w:rFonts w:ascii="Arial" w:eastAsia="Arial" w:hAnsi="Arial" w:cs="Arial"/>
                <w:b/>
                <w:bCs/>
              </w:rPr>
            </w:pPr>
            <w:r w:rsidRPr="00677FBB">
              <w:rPr>
                <w:rFonts w:ascii="Arial" w:eastAsia="Arial" w:hAnsi="Arial" w:cs="Arial"/>
                <w:b/>
                <w:bCs/>
              </w:rPr>
              <w:t>Lost to Follow Up</w:t>
            </w:r>
          </w:p>
        </w:tc>
        <w:tc>
          <w:tcPr>
            <w:tcW w:w="3400" w:type="dxa"/>
          </w:tcPr>
          <w:p w14:paraId="3F47A669" w14:textId="77777777" w:rsidR="00C9419F" w:rsidRPr="00677FBB" w:rsidRDefault="00C9419F" w:rsidP="006E4A98">
            <w:pPr>
              <w:spacing w:line="276" w:lineRule="auto"/>
              <w:rPr>
                <w:rFonts w:ascii="Arial" w:hAnsi="Arial" w:cs="Arial"/>
              </w:rPr>
            </w:pPr>
            <w:r w:rsidRPr="00677FBB">
              <w:rPr>
                <w:rFonts w:ascii="Arial" w:hAnsi="Arial" w:cs="Arial"/>
              </w:rPr>
              <w:t>There are currently a significant number of patients at risk of LTFU, meaning they are at risk of coming to avoidable harm. This project will understand the harm caused by the current process and work to eradicate the avoidable harm through process redesign and the spread of best practice.  </w:t>
            </w:r>
          </w:p>
        </w:tc>
        <w:tc>
          <w:tcPr>
            <w:tcW w:w="3918" w:type="dxa"/>
          </w:tcPr>
          <w:p w14:paraId="3AC7E45C" w14:textId="77777777" w:rsidR="00C9419F" w:rsidRPr="00677FBB" w:rsidRDefault="00C9419F" w:rsidP="00D07A4C">
            <w:pPr>
              <w:pStyle w:val="ListParagraph"/>
              <w:numPr>
                <w:ilvl w:val="0"/>
                <w:numId w:val="29"/>
              </w:numPr>
              <w:spacing w:line="276" w:lineRule="auto"/>
              <w:ind w:left="402"/>
              <w:rPr>
                <w:rFonts w:ascii="Arial" w:eastAsia="Aptos" w:hAnsi="Arial" w:cs="Arial"/>
              </w:rPr>
            </w:pPr>
            <w:r w:rsidRPr="00677FBB">
              <w:rPr>
                <w:rFonts w:ascii="Arial" w:eastAsia="Aptos" w:hAnsi="Arial" w:cs="Arial"/>
              </w:rPr>
              <w:t>Standardisation of clinical outcomes forms for outpatient areas​</w:t>
            </w:r>
          </w:p>
          <w:p w14:paraId="21906B93" w14:textId="77777777" w:rsidR="00C9419F" w:rsidRPr="00677FBB" w:rsidRDefault="00C9419F" w:rsidP="00D07A4C">
            <w:pPr>
              <w:pStyle w:val="ListParagraph"/>
              <w:numPr>
                <w:ilvl w:val="0"/>
                <w:numId w:val="29"/>
              </w:numPr>
              <w:spacing w:line="276" w:lineRule="auto"/>
              <w:ind w:left="402"/>
              <w:rPr>
                <w:rFonts w:ascii="Arial" w:eastAsia="Aptos" w:hAnsi="Arial" w:cs="Arial"/>
              </w:rPr>
            </w:pPr>
            <w:r w:rsidRPr="00677FBB">
              <w:rPr>
                <w:rFonts w:ascii="Arial" w:eastAsia="Aptos" w:hAnsi="Arial" w:cs="Arial"/>
              </w:rPr>
              <w:t xml:space="preserve">Process established to retrospectively convert </w:t>
            </w:r>
            <w:proofErr w:type="gramStart"/>
            <w:r w:rsidRPr="00677FBB">
              <w:rPr>
                <w:rFonts w:ascii="Arial" w:eastAsia="Aptos" w:hAnsi="Arial" w:cs="Arial"/>
              </w:rPr>
              <w:t>low-risk</w:t>
            </w:r>
            <w:proofErr w:type="gramEnd"/>
            <w:r w:rsidRPr="00677FBB">
              <w:rPr>
                <w:rFonts w:ascii="Arial" w:eastAsia="Aptos" w:hAnsi="Arial" w:cs="Arial"/>
              </w:rPr>
              <w:t xml:space="preserve"> follow up patients to SOS/PIFU</w:t>
            </w:r>
          </w:p>
          <w:p w14:paraId="3C7BAB30" w14:textId="77777777" w:rsidR="00C9419F" w:rsidRPr="00677FBB" w:rsidRDefault="00C9419F" w:rsidP="006E4A98">
            <w:pPr>
              <w:spacing w:line="276" w:lineRule="auto"/>
              <w:rPr>
                <w:rFonts w:ascii="Arial" w:eastAsia="Arial" w:hAnsi="Arial" w:cs="Arial"/>
              </w:rPr>
            </w:pPr>
          </w:p>
        </w:tc>
      </w:tr>
    </w:tbl>
    <w:p w14:paraId="48E40847" w14:textId="77777777" w:rsidR="00C9419F" w:rsidRPr="00677FBB" w:rsidRDefault="00C9419F" w:rsidP="00C9419F">
      <w:pPr>
        <w:spacing w:after="0" w:line="276" w:lineRule="auto"/>
        <w:jc w:val="both"/>
        <w:rPr>
          <w:rFonts w:ascii="Arial" w:eastAsia="Arial" w:hAnsi="Arial" w:cs="Arial"/>
        </w:rPr>
      </w:pPr>
    </w:p>
    <w:p w14:paraId="28854A10" w14:textId="77777777" w:rsidR="00553C8F" w:rsidRDefault="00553C8F" w:rsidP="00553C8F">
      <w:pPr>
        <w:spacing w:after="0" w:line="276" w:lineRule="auto"/>
        <w:jc w:val="both"/>
        <w:rPr>
          <w:rFonts w:ascii="Arial" w:hAnsi="Arial" w:cs="Arial"/>
        </w:rPr>
      </w:pPr>
    </w:p>
    <w:p w14:paraId="7E20319F" w14:textId="77777777" w:rsidR="00553C8F" w:rsidRDefault="00553C8F" w:rsidP="00553C8F">
      <w:pPr>
        <w:spacing w:after="0" w:line="276" w:lineRule="auto"/>
        <w:jc w:val="both"/>
        <w:rPr>
          <w:rFonts w:ascii="Arial" w:hAnsi="Arial" w:cs="Arial"/>
        </w:rPr>
      </w:pPr>
    </w:p>
    <w:p w14:paraId="495235BC" w14:textId="77777777" w:rsidR="00553C8F" w:rsidRDefault="00553C8F" w:rsidP="00553C8F">
      <w:pPr>
        <w:spacing w:after="0" w:line="276" w:lineRule="auto"/>
        <w:jc w:val="both"/>
        <w:rPr>
          <w:rFonts w:ascii="Arial" w:hAnsi="Arial" w:cs="Arial"/>
        </w:rPr>
      </w:pPr>
    </w:p>
    <w:p w14:paraId="5FC021E8" w14:textId="77777777" w:rsidR="00553C8F" w:rsidRDefault="00553C8F" w:rsidP="00553C8F">
      <w:pPr>
        <w:spacing w:after="0" w:line="276" w:lineRule="auto"/>
        <w:jc w:val="both"/>
        <w:rPr>
          <w:rFonts w:ascii="Arial" w:hAnsi="Arial" w:cs="Arial"/>
        </w:rPr>
      </w:pPr>
    </w:p>
    <w:p w14:paraId="36CB8F1A" w14:textId="77777777" w:rsidR="00553C8F" w:rsidRDefault="00553C8F" w:rsidP="00553C8F">
      <w:pPr>
        <w:spacing w:after="0" w:line="276" w:lineRule="auto"/>
        <w:jc w:val="both"/>
        <w:rPr>
          <w:rFonts w:ascii="Arial" w:hAnsi="Arial" w:cs="Arial"/>
        </w:rPr>
      </w:pPr>
    </w:p>
    <w:p w14:paraId="68B7512D" w14:textId="77777777" w:rsidR="00553C8F" w:rsidRDefault="00553C8F" w:rsidP="00553C8F">
      <w:pPr>
        <w:spacing w:after="0" w:line="276" w:lineRule="auto"/>
        <w:jc w:val="both"/>
        <w:rPr>
          <w:rFonts w:ascii="Arial" w:hAnsi="Arial" w:cs="Arial"/>
        </w:rPr>
      </w:pPr>
    </w:p>
    <w:p w14:paraId="5B942509" w14:textId="77777777" w:rsidR="00553C8F" w:rsidRDefault="00553C8F" w:rsidP="00553C8F">
      <w:pPr>
        <w:spacing w:after="0" w:line="276" w:lineRule="auto"/>
        <w:jc w:val="both"/>
        <w:rPr>
          <w:rFonts w:ascii="Arial" w:hAnsi="Arial" w:cs="Arial"/>
        </w:rPr>
      </w:pPr>
    </w:p>
    <w:p w14:paraId="6BC6DF58" w14:textId="77777777" w:rsidR="00553C8F" w:rsidRPr="00677FBB" w:rsidRDefault="00553C8F" w:rsidP="00553C8F">
      <w:pPr>
        <w:spacing w:after="0" w:line="276" w:lineRule="auto"/>
        <w:jc w:val="both"/>
        <w:rPr>
          <w:rFonts w:ascii="Arial" w:hAnsi="Arial" w:cs="Arial"/>
        </w:rPr>
      </w:pPr>
    </w:p>
    <w:p w14:paraId="1C771BE2" w14:textId="77777777" w:rsidR="00553C8F" w:rsidRPr="00677FBB" w:rsidRDefault="00553C8F" w:rsidP="00553C8F">
      <w:pPr>
        <w:spacing w:after="0" w:line="276" w:lineRule="auto"/>
        <w:jc w:val="both"/>
        <w:rPr>
          <w:rFonts w:ascii="Arial" w:hAnsi="Arial" w:cs="Arial"/>
        </w:rPr>
      </w:pPr>
      <w:r w:rsidRPr="00677FBB">
        <w:rPr>
          <w:rFonts w:ascii="Arial" w:hAnsi="Arial" w:cs="Arial"/>
        </w:rPr>
        <w:t>The priority actions below set out how the Quality Portfolio will drive improvement in safety, experience and outcomes during 2026-27.</w:t>
      </w:r>
    </w:p>
    <w:p w14:paraId="5F7BB96C" w14:textId="77777777" w:rsidR="00553C8F" w:rsidRDefault="00553C8F" w:rsidP="00C9419F">
      <w:pPr>
        <w:spacing w:after="0" w:line="276" w:lineRule="auto"/>
        <w:jc w:val="both"/>
        <w:rPr>
          <w:rFonts w:ascii="Arial" w:eastAsia="Arial" w:hAnsi="Arial" w:cs="Arial"/>
        </w:rPr>
      </w:pPr>
    </w:p>
    <w:tbl>
      <w:tblPr>
        <w:tblW w:w="87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45"/>
      </w:tblGrid>
      <w:tr w:rsidR="00887115" w:rsidRPr="00677FBB" w14:paraId="118AF740" w14:textId="77777777">
        <w:trPr>
          <w:trHeight w:val="300"/>
        </w:trPr>
        <w:tc>
          <w:tcPr>
            <w:tcW w:w="8745" w:type="dxa"/>
            <w:tcBorders>
              <w:top w:val="single" w:sz="6" w:space="0" w:color="auto"/>
              <w:left w:val="single" w:sz="6" w:space="0" w:color="auto"/>
              <w:bottom w:val="single" w:sz="6" w:space="0" w:color="000000" w:themeColor="text1"/>
              <w:right w:val="single" w:sz="6" w:space="0" w:color="auto"/>
            </w:tcBorders>
            <w:shd w:val="clear" w:color="auto" w:fill="CC99FF"/>
            <w:vAlign w:val="center"/>
            <w:hideMark/>
          </w:tcPr>
          <w:p w14:paraId="077AEAB6" w14:textId="77777777" w:rsidR="00553C8F" w:rsidRPr="00677FBB" w:rsidRDefault="00553C8F">
            <w:pPr>
              <w:spacing w:after="0" w:line="276" w:lineRule="auto"/>
              <w:jc w:val="center"/>
              <w:rPr>
                <w:rFonts w:ascii="Arial" w:eastAsia="Aptos" w:hAnsi="Arial" w:cs="Arial"/>
                <w:color w:val="424242"/>
              </w:rPr>
            </w:pPr>
            <w:r w:rsidRPr="00677FBB">
              <w:rPr>
                <w:rFonts w:ascii="Arial" w:eastAsia="Aptos" w:hAnsi="Arial" w:cs="Arial"/>
                <w:b/>
                <w:bCs/>
                <w:color w:val="424242"/>
              </w:rPr>
              <w:t>Our Intent</w:t>
            </w:r>
          </w:p>
        </w:tc>
      </w:tr>
      <w:tr w:rsidR="00887115" w:rsidRPr="00677FBB" w14:paraId="6A27518F" w14:textId="77777777">
        <w:trPr>
          <w:trHeight w:val="465"/>
        </w:trPr>
        <w:tc>
          <w:tcPr>
            <w:tcW w:w="8745" w:type="dxa"/>
            <w:tcBorders>
              <w:top w:val="single" w:sz="6" w:space="0" w:color="000000" w:themeColor="text1"/>
              <w:left w:val="single" w:sz="6" w:space="0" w:color="auto"/>
              <w:bottom w:val="single" w:sz="6" w:space="0" w:color="000000" w:themeColor="text1"/>
              <w:right w:val="single" w:sz="6" w:space="0" w:color="auto"/>
            </w:tcBorders>
            <w:vAlign w:val="center"/>
            <w:hideMark/>
          </w:tcPr>
          <w:p w14:paraId="1B3C0F65" w14:textId="77777777" w:rsidR="00553C8F" w:rsidRPr="00677FBB" w:rsidRDefault="00553C8F">
            <w:pPr>
              <w:spacing w:after="0" w:line="276" w:lineRule="auto"/>
              <w:jc w:val="center"/>
              <w:rPr>
                <w:rFonts w:ascii="Arial" w:eastAsia="Aptos" w:hAnsi="Arial" w:cs="Arial"/>
                <w:color w:val="424242"/>
              </w:rPr>
            </w:pPr>
            <w:r w:rsidRPr="00677FBB">
              <w:rPr>
                <w:rFonts w:ascii="Arial" w:eastAsia="Aptos" w:hAnsi="Arial" w:cs="Arial"/>
                <w:color w:val="424242"/>
              </w:rPr>
              <w:t>To create a system and culture for quality in its broadest sense through Shaping our Future Quality Excellence, the Health Board wide programme that will act as the strategic vehicle for delivering the organisation’s main effort of eradicating avoidable harm in all its forms.</w:t>
            </w:r>
          </w:p>
        </w:tc>
      </w:tr>
      <w:tr w:rsidR="00887115" w:rsidRPr="00677FBB" w14:paraId="5C951263" w14:textId="77777777">
        <w:trPr>
          <w:trHeight w:val="300"/>
        </w:trPr>
        <w:tc>
          <w:tcPr>
            <w:tcW w:w="8745" w:type="dxa"/>
            <w:tcBorders>
              <w:top w:val="single" w:sz="6" w:space="0" w:color="000000" w:themeColor="text1"/>
              <w:left w:val="single" w:sz="6" w:space="0" w:color="auto"/>
              <w:bottom w:val="single" w:sz="6" w:space="0" w:color="000000" w:themeColor="text1"/>
              <w:right w:val="single" w:sz="6" w:space="0" w:color="auto"/>
            </w:tcBorders>
            <w:shd w:val="clear" w:color="auto" w:fill="CC99FF"/>
            <w:vAlign w:val="center"/>
            <w:hideMark/>
          </w:tcPr>
          <w:p w14:paraId="0170B9D0" w14:textId="77777777" w:rsidR="00553C8F" w:rsidRPr="00677FBB" w:rsidRDefault="00553C8F">
            <w:pPr>
              <w:spacing w:after="0" w:line="276" w:lineRule="auto"/>
              <w:jc w:val="center"/>
              <w:rPr>
                <w:rFonts w:ascii="Arial" w:eastAsia="Aptos" w:hAnsi="Arial" w:cs="Arial"/>
                <w:color w:val="424242"/>
              </w:rPr>
            </w:pPr>
            <w:r w:rsidRPr="00677FBB">
              <w:rPr>
                <w:rFonts w:ascii="Arial" w:eastAsia="Arial" w:hAnsi="Arial" w:cs="Arial"/>
                <w:b/>
                <w:color w:val="000000" w:themeColor="text1"/>
              </w:rPr>
              <w:t>Priority Actions</w:t>
            </w:r>
            <w:r w:rsidRPr="00677FBB">
              <w:rPr>
                <w:rFonts w:ascii="Arial" w:eastAsia="Arial" w:hAnsi="Arial" w:cs="Arial"/>
                <w:b/>
                <w:bCs/>
                <w:color w:val="000000" w:themeColor="text1"/>
              </w:rPr>
              <w:t xml:space="preserve"> 2026-27</w:t>
            </w:r>
          </w:p>
        </w:tc>
      </w:tr>
      <w:tr w:rsidR="00887115" w:rsidRPr="00677FBB" w14:paraId="1A34515C" w14:textId="77777777">
        <w:trPr>
          <w:trHeight w:val="3179"/>
        </w:trPr>
        <w:tc>
          <w:tcPr>
            <w:tcW w:w="8745" w:type="dxa"/>
            <w:tcBorders>
              <w:top w:val="single" w:sz="6" w:space="0" w:color="000000" w:themeColor="text1"/>
              <w:left w:val="single" w:sz="6" w:space="0" w:color="auto"/>
              <w:bottom w:val="single" w:sz="6" w:space="0" w:color="000000" w:themeColor="text1"/>
              <w:right w:val="single" w:sz="6" w:space="0" w:color="auto"/>
            </w:tcBorders>
            <w:vAlign w:val="center"/>
            <w:hideMark/>
          </w:tcPr>
          <w:p w14:paraId="5DEF5826" w14:textId="77777777" w:rsidR="00553C8F" w:rsidRPr="009A2CE6" w:rsidRDefault="00553C8F" w:rsidP="00D07A4C">
            <w:pPr>
              <w:numPr>
                <w:ilvl w:val="0"/>
                <w:numId w:val="33"/>
              </w:numPr>
              <w:spacing w:after="0" w:line="240" w:lineRule="auto"/>
              <w:textAlignment w:val="baseline"/>
              <w:rPr>
                <w:rFonts w:ascii="Arial" w:eastAsia="Times New Roman" w:hAnsi="Arial" w:cs="Arial"/>
                <w:color w:val="000000" w:themeColor="text1"/>
                <w:kern w:val="0"/>
                <w:lang w:eastAsia="en-GB"/>
                <w14:ligatures w14:val="none"/>
              </w:rPr>
            </w:pPr>
            <w:r w:rsidRPr="00677FBB">
              <w:rPr>
                <w:rFonts w:ascii="Arial" w:eastAsia="Times New Roman" w:hAnsi="Arial" w:cs="Arial"/>
                <w:kern w:val="0"/>
                <w:lang w:eastAsia="en-GB"/>
                <w14:ligatures w14:val="none"/>
              </w:rPr>
              <w:t xml:space="preserve">Continue to develop a health board-wide Quality Management System (QMS) that </w:t>
            </w:r>
            <w:r w:rsidRPr="009A2CE6">
              <w:rPr>
                <w:rFonts w:ascii="Arial" w:eastAsia="Times New Roman" w:hAnsi="Arial" w:cs="Arial"/>
                <w:color w:val="000000" w:themeColor="text1"/>
                <w:kern w:val="0"/>
                <w:lang w:eastAsia="en-GB"/>
                <w14:ligatures w14:val="none"/>
              </w:rPr>
              <w:t>provides a structured approach to monitoring, auditing and enhancing service quality and safety, governance and improvement.  </w:t>
            </w:r>
          </w:p>
          <w:p w14:paraId="42159C98" w14:textId="77777777" w:rsidR="00553C8F" w:rsidRPr="009A2CE6" w:rsidRDefault="00553C8F" w:rsidP="00D07A4C">
            <w:pPr>
              <w:numPr>
                <w:ilvl w:val="0"/>
                <w:numId w:val="33"/>
              </w:numPr>
              <w:spacing w:after="0" w:line="240" w:lineRule="auto"/>
              <w:textAlignment w:val="baseline"/>
              <w:rPr>
                <w:rFonts w:ascii="Arial" w:eastAsia="Times New Roman" w:hAnsi="Arial" w:cs="Arial"/>
                <w:color w:val="000000" w:themeColor="text1"/>
                <w:kern w:val="0"/>
                <w:lang w:eastAsia="en-GB"/>
                <w14:ligatures w14:val="none"/>
              </w:rPr>
            </w:pPr>
            <w:r w:rsidRPr="009A2CE6">
              <w:rPr>
                <w:rFonts w:ascii="Arial" w:eastAsia="Times New Roman" w:hAnsi="Arial" w:cs="Arial"/>
                <w:color w:val="000000" w:themeColor="text1"/>
                <w:kern w:val="0"/>
                <w:lang w:eastAsia="en-GB"/>
                <w14:ligatures w14:val="none"/>
              </w:rPr>
              <w:t>Drive delivery of other priority quality projects in Shaping our Future Quality Excellence Programme - </w:t>
            </w:r>
            <w:r w:rsidRPr="009A2CE6">
              <w:rPr>
                <w:rFonts w:ascii="Arial" w:eastAsia="Times New Roman" w:hAnsi="Arial" w:cs="Arial"/>
                <w:i/>
                <w:color w:val="000000" w:themeColor="text1"/>
                <w:kern w:val="0"/>
                <w:lang w:eastAsia="en-GB"/>
                <w14:ligatures w14:val="none"/>
              </w:rPr>
              <w:t>Recognition and Escalation of Acute Deterioration, Reductions of Health Care Acquired Infections, Medication Governance and Safety and Lost to Follow Up</w:t>
            </w:r>
            <w:r w:rsidRPr="009A2CE6">
              <w:rPr>
                <w:rFonts w:ascii="Arial" w:eastAsia="Times New Roman" w:hAnsi="Arial" w:cs="Arial"/>
                <w:color w:val="000000" w:themeColor="text1"/>
                <w:kern w:val="0"/>
                <w:lang w:eastAsia="en-GB"/>
                <w14:ligatures w14:val="none"/>
              </w:rPr>
              <w:t> </w:t>
            </w:r>
          </w:p>
          <w:p w14:paraId="5225578C" w14:textId="77777777" w:rsidR="00553C8F" w:rsidRPr="009A2CE6" w:rsidRDefault="00553C8F" w:rsidP="00D07A4C">
            <w:pPr>
              <w:numPr>
                <w:ilvl w:val="0"/>
                <w:numId w:val="33"/>
              </w:numPr>
              <w:spacing w:after="0" w:line="240" w:lineRule="auto"/>
              <w:textAlignment w:val="baseline"/>
              <w:rPr>
                <w:rFonts w:ascii="Arial" w:eastAsia="Times New Roman" w:hAnsi="Arial" w:cs="Arial"/>
                <w:color w:val="000000" w:themeColor="text1"/>
                <w:kern w:val="0"/>
                <w:lang w:eastAsia="en-GB"/>
                <w14:ligatures w14:val="none"/>
              </w:rPr>
            </w:pPr>
            <w:r w:rsidRPr="009A2CE6">
              <w:rPr>
                <w:rFonts w:ascii="Arial" w:eastAsia="Times New Roman" w:hAnsi="Arial" w:cs="Arial"/>
                <w:color w:val="000000" w:themeColor="text1"/>
                <w:kern w:val="0"/>
                <w:lang w:eastAsia="en-GB"/>
                <w14:ligatures w14:val="none"/>
              </w:rPr>
              <w:t>Refresh of the UHB Patient Safety, Quality and Experience Framework &amp; strengthen clinical governance  </w:t>
            </w:r>
          </w:p>
          <w:p w14:paraId="7D9C7803" w14:textId="77777777" w:rsidR="00553C8F" w:rsidRPr="009A2CE6" w:rsidRDefault="00553C8F" w:rsidP="00D07A4C">
            <w:pPr>
              <w:numPr>
                <w:ilvl w:val="0"/>
                <w:numId w:val="33"/>
              </w:numPr>
              <w:spacing w:after="0" w:line="240" w:lineRule="auto"/>
              <w:textAlignment w:val="baseline"/>
              <w:rPr>
                <w:rFonts w:ascii="Arial" w:eastAsia="Times New Roman" w:hAnsi="Arial" w:cs="Arial"/>
                <w:color w:val="000000" w:themeColor="text1"/>
                <w:kern w:val="0"/>
                <w:lang w:eastAsia="en-GB"/>
                <w14:ligatures w14:val="none"/>
              </w:rPr>
            </w:pPr>
            <w:r w:rsidRPr="009A2CE6">
              <w:rPr>
                <w:rFonts w:ascii="Arial" w:eastAsia="Times New Roman" w:hAnsi="Arial" w:cs="Arial"/>
                <w:color w:val="000000" w:themeColor="text1"/>
                <w:kern w:val="0"/>
                <w:lang w:eastAsia="en-GB"/>
                <w14:ligatures w14:val="none"/>
              </w:rPr>
              <w:t>Strengthen the availability of data for benchmarking and improvement </w:t>
            </w:r>
          </w:p>
          <w:p w14:paraId="76B50957" w14:textId="62CC3167" w:rsidR="00553C8F" w:rsidRPr="00767903" w:rsidRDefault="00553C8F" w:rsidP="00D07A4C">
            <w:pPr>
              <w:numPr>
                <w:ilvl w:val="0"/>
                <w:numId w:val="33"/>
              </w:numPr>
              <w:spacing w:after="0" w:line="240" w:lineRule="auto"/>
              <w:textAlignment w:val="baseline"/>
              <w:rPr>
                <w:rFonts w:ascii="Arial" w:eastAsia="Times New Roman" w:hAnsi="Arial" w:cs="Arial"/>
                <w:color w:val="000000"/>
                <w:kern w:val="0"/>
                <w:lang w:eastAsia="en-GB"/>
                <w14:ligatures w14:val="none"/>
              </w:rPr>
            </w:pPr>
            <w:r w:rsidRPr="009A2CE6">
              <w:rPr>
                <w:rFonts w:ascii="Arial" w:eastAsia="Times New Roman" w:hAnsi="Arial" w:cs="Arial"/>
                <w:color w:val="000000" w:themeColor="text1"/>
                <w:kern w:val="0"/>
                <w:lang w:eastAsia="en-GB"/>
                <w14:ligatures w14:val="none"/>
              </w:rPr>
              <w:t>Integrate Value based approaches across the organisation </w:t>
            </w:r>
          </w:p>
        </w:tc>
      </w:tr>
      <w:tr w:rsidR="00887115" w:rsidRPr="00677FBB" w14:paraId="03E3308F" w14:textId="77777777">
        <w:trPr>
          <w:trHeight w:val="465"/>
        </w:trPr>
        <w:tc>
          <w:tcPr>
            <w:tcW w:w="8745" w:type="dxa"/>
            <w:tcBorders>
              <w:top w:val="single" w:sz="6" w:space="0" w:color="000000" w:themeColor="text1"/>
              <w:left w:val="single" w:sz="6" w:space="0" w:color="auto"/>
              <w:bottom w:val="single" w:sz="6" w:space="0" w:color="auto"/>
              <w:right w:val="single" w:sz="6" w:space="0" w:color="auto"/>
            </w:tcBorders>
            <w:shd w:val="clear" w:color="auto" w:fill="F2F2F2" w:themeFill="background1" w:themeFillShade="F2"/>
            <w:vAlign w:val="center"/>
            <w:hideMark/>
          </w:tcPr>
          <w:p w14:paraId="6421E88C" w14:textId="60E70EEC" w:rsidR="00553C8F" w:rsidRPr="00677FBB" w:rsidRDefault="00553C8F">
            <w:pPr>
              <w:spacing w:after="0" w:line="276" w:lineRule="auto"/>
              <w:jc w:val="center"/>
              <w:rPr>
                <w:rFonts w:ascii="Arial" w:eastAsia="Aptos" w:hAnsi="Arial" w:cs="Arial"/>
                <w:color w:val="424242"/>
              </w:rPr>
            </w:pPr>
            <w:r w:rsidRPr="00677FBB">
              <w:rPr>
                <w:rFonts w:ascii="Arial" w:eastAsia="Arial" w:hAnsi="Arial" w:cs="Arial"/>
                <w:color w:val="000000" w:themeColor="text1"/>
              </w:rPr>
              <w:t xml:space="preserve">Please see </w:t>
            </w:r>
            <w:r>
              <w:rPr>
                <w:rFonts w:ascii="Arial" w:eastAsia="Arial" w:hAnsi="Arial" w:cs="Arial"/>
                <w:color w:val="000000" w:themeColor="text1"/>
              </w:rPr>
              <w:t xml:space="preserve">the </w:t>
            </w:r>
            <w:r w:rsidR="00A74A87">
              <w:rPr>
                <w:rFonts w:ascii="Arial" w:eastAsia="Arial" w:hAnsi="Arial" w:cs="Arial"/>
                <w:color w:val="000000" w:themeColor="text1"/>
              </w:rPr>
              <w:t>‘</w:t>
            </w:r>
            <w:r w:rsidRPr="001E08F5">
              <w:rPr>
                <w:rFonts w:ascii="Arial" w:eastAsia="Arial" w:hAnsi="Arial" w:cs="Arial"/>
              </w:rPr>
              <w:t xml:space="preserve">Annual Plan </w:t>
            </w:r>
            <w:r w:rsidR="00A74A87">
              <w:rPr>
                <w:rFonts w:ascii="Arial" w:eastAsia="Arial" w:hAnsi="Arial" w:cs="Arial"/>
              </w:rPr>
              <w:t>2026-27</w:t>
            </w:r>
            <w:r w:rsidRPr="001E08F5">
              <w:rPr>
                <w:rFonts w:ascii="Arial" w:eastAsia="Arial" w:hAnsi="Arial" w:cs="Arial"/>
              </w:rPr>
              <w:t xml:space="preserve"> </w:t>
            </w:r>
            <w:r w:rsidR="009A481C">
              <w:rPr>
                <w:rFonts w:ascii="Arial" w:eastAsia="Arial" w:hAnsi="Arial" w:cs="Arial"/>
              </w:rPr>
              <w:t>Supporting</w:t>
            </w:r>
            <w:r w:rsidRPr="001E08F5">
              <w:rPr>
                <w:rFonts w:ascii="Arial" w:eastAsia="Arial" w:hAnsi="Arial" w:cs="Arial"/>
              </w:rPr>
              <w:t xml:space="preserve"> Evidence Pack</w:t>
            </w:r>
            <w:r w:rsidR="00A74A87">
              <w:rPr>
                <w:rFonts w:ascii="Arial" w:eastAsia="Arial" w:hAnsi="Arial" w:cs="Arial"/>
              </w:rPr>
              <w:t>’</w:t>
            </w:r>
            <w:r>
              <w:rPr>
                <w:rFonts w:ascii="Arial" w:eastAsia="Arial" w:hAnsi="Arial" w:cs="Arial"/>
              </w:rPr>
              <w:t xml:space="preserve"> </w:t>
            </w:r>
            <w:r w:rsidRPr="00677FBB">
              <w:rPr>
                <w:rFonts w:ascii="Arial" w:eastAsia="Arial" w:hAnsi="Arial" w:cs="Arial"/>
                <w:color w:val="000000" w:themeColor="text1"/>
              </w:rPr>
              <w:t>for the plan on a page for th</w:t>
            </w:r>
            <w:r>
              <w:rPr>
                <w:rFonts w:ascii="Arial" w:eastAsia="Arial" w:hAnsi="Arial" w:cs="Arial"/>
                <w:color w:val="000000" w:themeColor="text1"/>
              </w:rPr>
              <w:t>e</w:t>
            </w:r>
            <w:r w:rsidRPr="00677FBB">
              <w:rPr>
                <w:rFonts w:ascii="Arial" w:eastAsia="Arial" w:hAnsi="Arial" w:cs="Arial"/>
                <w:color w:val="000000" w:themeColor="text1"/>
              </w:rPr>
              <w:t>s</w:t>
            </w:r>
            <w:r>
              <w:rPr>
                <w:rFonts w:ascii="Arial" w:eastAsia="Arial" w:hAnsi="Arial" w:cs="Arial"/>
                <w:color w:val="000000" w:themeColor="text1"/>
              </w:rPr>
              <w:t>e</w:t>
            </w:r>
            <w:r w:rsidRPr="00677FBB">
              <w:rPr>
                <w:rFonts w:ascii="Arial" w:eastAsia="Arial" w:hAnsi="Arial" w:cs="Arial"/>
                <w:color w:val="000000" w:themeColor="text1"/>
              </w:rPr>
              <w:t xml:space="preserve"> priority action</w:t>
            </w:r>
            <w:r>
              <w:rPr>
                <w:rFonts w:ascii="Arial" w:eastAsia="Arial" w:hAnsi="Arial" w:cs="Arial"/>
                <w:color w:val="000000" w:themeColor="text1"/>
              </w:rPr>
              <w:t>s</w:t>
            </w:r>
          </w:p>
        </w:tc>
      </w:tr>
    </w:tbl>
    <w:p w14:paraId="43DD1F8C" w14:textId="77777777" w:rsidR="00553C8F" w:rsidRPr="00677FBB" w:rsidRDefault="00553C8F" w:rsidP="00C9419F">
      <w:pPr>
        <w:spacing w:after="0" w:line="276" w:lineRule="auto"/>
        <w:jc w:val="both"/>
        <w:rPr>
          <w:rFonts w:ascii="Arial" w:eastAsia="Arial" w:hAnsi="Arial" w:cs="Arial"/>
        </w:rPr>
      </w:pPr>
    </w:p>
    <w:p w14:paraId="6F1E63D5" w14:textId="77777777" w:rsidR="00C9419F" w:rsidRPr="00677FBB" w:rsidRDefault="00C9419F" w:rsidP="00C9419F">
      <w:pPr>
        <w:pStyle w:val="Heading3"/>
        <w:rPr>
          <w:rFonts w:ascii="Arial" w:hAnsi="Arial" w:cs="Arial"/>
          <w:sz w:val="24"/>
          <w:szCs w:val="24"/>
        </w:rPr>
      </w:pPr>
      <w:bookmarkStart w:id="38" w:name="_Toc224128215"/>
      <w:bookmarkStart w:id="39" w:name="_Toc224904029"/>
      <w:r w:rsidRPr="00677FBB">
        <w:rPr>
          <w:rFonts w:ascii="Arial" w:hAnsi="Arial" w:cs="Arial"/>
          <w:sz w:val="24"/>
          <w:szCs w:val="24"/>
        </w:rPr>
        <w:t>The Wider Quality Agenda</w:t>
      </w:r>
      <w:bookmarkEnd w:id="38"/>
      <w:bookmarkEnd w:id="39"/>
    </w:p>
    <w:p w14:paraId="7BE8CCA0" w14:textId="77777777" w:rsidR="00C9419F" w:rsidRPr="00677FBB" w:rsidRDefault="00C9419F" w:rsidP="00C9419F">
      <w:pPr>
        <w:spacing w:after="0" w:line="276" w:lineRule="auto"/>
        <w:jc w:val="both"/>
        <w:rPr>
          <w:rFonts w:ascii="Arial" w:eastAsia="Arial" w:hAnsi="Arial" w:cs="Arial"/>
          <w:b/>
        </w:rPr>
      </w:pPr>
      <w:r w:rsidRPr="00677FBB">
        <w:rPr>
          <w:rFonts w:ascii="Arial" w:eastAsia="Arial" w:hAnsi="Arial" w:cs="Arial"/>
        </w:rPr>
        <w:t xml:space="preserve">The </w:t>
      </w:r>
      <w:r w:rsidRPr="00677FBB">
        <w:rPr>
          <w:rFonts w:ascii="Arial" w:eastAsia="Arial" w:hAnsi="Arial" w:cs="Arial"/>
          <w:i/>
          <w:iCs/>
        </w:rPr>
        <w:t>Shaping our Future Quality Excellence Programme</w:t>
      </w:r>
      <w:r w:rsidRPr="00677FBB">
        <w:rPr>
          <w:rFonts w:ascii="Arial" w:eastAsia="Arial" w:hAnsi="Arial" w:cs="Arial"/>
        </w:rPr>
        <w:t xml:space="preserve"> as referenced above has been stood up to support an organisational wide approach to delivering improvements related to wide reaching incidents and themes however we recognise that there is of course a wider quality agenda for us that we must remain focused on.</w:t>
      </w:r>
    </w:p>
    <w:p w14:paraId="2CFF05D8" w14:textId="77777777" w:rsidR="00C9419F" w:rsidRPr="00677FBB" w:rsidRDefault="00C9419F" w:rsidP="00C9419F">
      <w:pPr>
        <w:spacing w:after="0" w:line="276" w:lineRule="auto"/>
        <w:jc w:val="both"/>
        <w:rPr>
          <w:rFonts w:ascii="Arial" w:eastAsia="Arial" w:hAnsi="Arial" w:cs="Arial"/>
        </w:rPr>
      </w:pPr>
    </w:p>
    <w:p w14:paraId="4E9002B7" w14:textId="77777777" w:rsidR="00C9419F" w:rsidRPr="00677FBB" w:rsidRDefault="00C9419F" w:rsidP="00C9419F">
      <w:pPr>
        <w:spacing w:after="0" w:line="276" w:lineRule="auto"/>
        <w:jc w:val="both"/>
        <w:rPr>
          <w:rFonts w:ascii="Arial" w:eastAsia="Arial" w:hAnsi="Arial" w:cs="Arial"/>
        </w:rPr>
      </w:pPr>
      <w:r w:rsidRPr="00677FBB">
        <w:rPr>
          <w:rFonts w:ascii="Arial" w:eastAsia="Arial" w:hAnsi="Arial" w:cs="Arial"/>
        </w:rPr>
        <w:t>We will deliver our wider strategic objectives by focusing on the six enablers set out in the Duty of Quality.</w:t>
      </w:r>
    </w:p>
    <w:p w14:paraId="05C4F8C1" w14:textId="77777777" w:rsidR="00C9419F" w:rsidRPr="00677FBB" w:rsidRDefault="00C9419F" w:rsidP="00C9419F">
      <w:pPr>
        <w:spacing w:after="0" w:line="276" w:lineRule="auto"/>
        <w:jc w:val="both"/>
        <w:rPr>
          <w:rFonts w:ascii="Arial" w:eastAsia="Arial" w:hAnsi="Arial" w:cs="Arial"/>
        </w:rPr>
      </w:pPr>
    </w:p>
    <w:p w14:paraId="7087C885" w14:textId="77777777" w:rsidR="00C9419F" w:rsidRPr="00677FBB" w:rsidRDefault="00C9419F" w:rsidP="00D07A4C">
      <w:pPr>
        <w:pStyle w:val="ListParagraph"/>
        <w:numPr>
          <w:ilvl w:val="0"/>
          <w:numId w:val="32"/>
        </w:numPr>
        <w:spacing w:after="0" w:line="276" w:lineRule="auto"/>
        <w:jc w:val="both"/>
        <w:rPr>
          <w:rFonts w:ascii="Arial" w:eastAsia="Arial" w:hAnsi="Arial" w:cs="Arial"/>
          <w:b/>
        </w:rPr>
      </w:pPr>
      <w:r w:rsidRPr="00677FBB">
        <w:rPr>
          <w:rFonts w:ascii="Arial" w:eastAsia="Arial" w:hAnsi="Arial" w:cs="Arial"/>
          <w:b/>
        </w:rPr>
        <w:t xml:space="preserve">Leadership </w:t>
      </w:r>
    </w:p>
    <w:p w14:paraId="2424904D" w14:textId="06A12842" w:rsidR="00C9419F" w:rsidRPr="00677FBB" w:rsidRDefault="00C9419F" w:rsidP="00C9419F">
      <w:pPr>
        <w:spacing w:after="0" w:line="276" w:lineRule="auto"/>
        <w:jc w:val="both"/>
        <w:rPr>
          <w:rFonts w:ascii="Arial" w:eastAsia="Arial" w:hAnsi="Arial" w:cs="Arial"/>
        </w:rPr>
      </w:pPr>
      <w:r w:rsidRPr="00677FBB">
        <w:rPr>
          <w:rFonts w:ascii="Arial" w:eastAsia="Arial" w:hAnsi="Arial" w:cs="Arial"/>
        </w:rPr>
        <w:t>Enabling leaders at every level of the organisation to support and contribute to the delivery of our strategic responsibilities is vital if we are to achieve the improvements in quality that we have committed to. Embedding quality as part of the leadership development programmes and identifying multi professional opportunities for clinical and operational staff to work in partnership with corporate teams. This work is underway and being delivered in partnership with the UHB Elev8 programme but will progress in 2026</w:t>
      </w:r>
      <w:r w:rsidR="003F3406">
        <w:rPr>
          <w:rFonts w:ascii="Arial" w:eastAsia="Arial" w:hAnsi="Arial" w:cs="Arial"/>
        </w:rPr>
        <w:t>-</w:t>
      </w:r>
      <w:r w:rsidRPr="00677FBB">
        <w:rPr>
          <w:rFonts w:ascii="Arial" w:eastAsia="Arial" w:hAnsi="Arial" w:cs="Arial"/>
        </w:rPr>
        <w:t>27 and extend to broader professional groups and seniority.</w:t>
      </w:r>
    </w:p>
    <w:p w14:paraId="29C0A8B9" w14:textId="77777777" w:rsidR="00C9419F" w:rsidRPr="00677FBB" w:rsidRDefault="00C9419F" w:rsidP="00C9419F">
      <w:pPr>
        <w:spacing w:after="0" w:line="276" w:lineRule="auto"/>
        <w:jc w:val="both"/>
        <w:rPr>
          <w:rFonts w:ascii="Arial" w:eastAsia="Arial" w:hAnsi="Arial" w:cs="Arial"/>
        </w:rPr>
      </w:pPr>
    </w:p>
    <w:p w14:paraId="5F15975F" w14:textId="77777777" w:rsidR="00C9419F" w:rsidRPr="00677FBB" w:rsidRDefault="00C9419F" w:rsidP="00D07A4C">
      <w:pPr>
        <w:pStyle w:val="ListParagraph"/>
        <w:numPr>
          <w:ilvl w:val="0"/>
          <w:numId w:val="32"/>
        </w:numPr>
        <w:spacing w:after="0" w:line="276" w:lineRule="auto"/>
        <w:jc w:val="both"/>
        <w:rPr>
          <w:rFonts w:ascii="Arial" w:eastAsia="Arial" w:hAnsi="Arial" w:cs="Arial"/>
          <w:b/>
        </w:rPr>
      </w:pPr>
      <w:r w:rsidRPr="00677FBB">
        <w:rPr>
          <w:rFonts w:ascii="Arial" w:eastAsia="Arial" w:hAnsi="Arial" w:cs="Arial"/>
          <w:b/>
        </w:rPr>
        <w:t>Culture</w:t>
      </w:r>
    </w:p>
    <w:p w14:paraId="5A5D135E" w14:textId="77777777" w:rsidR="00C9419F" w:rsidRPr="00677FBB" w:rsidRDefault="00C9419F" w:rsidP="005C5690">
      <w:pPr>
        <w:spacing w:after="120" w:line="276" w:lineRule="auto"/>
        <w:jc w:val="both"/>
        <w:rPr>
          <w:rFonts w:ascii="Arial" w:eastAsia="Arial" w:hAnsi="Arial" w:cs="Arial"/>
        </w:rPr>
      </w:pPr>
      <w:r w:rsidRPr="00677FBB">
        <w:rPr>
          <w:rFonts w:ascii="Arial" w:eastAsia="Arial" w:hAnsi="Arial" w:cs="Arial"/>
        </w:rPr>
        <w:t xml:space="preserve">There is a clear correlation between the cultural issues and poor staff experience and the quality, and the safety of the care provided. Recent cultural reviews undertaken have demonstrated long standing challenges and raise the question of whether intelligence and information could have supported early recognition, intervention and support for these services. </w:t>
      </w:r>
    </w:p>
    <w:p w14:paraId="3FBCE0A7" w14:textId="5115E19B" w:rsidR="00C9419F" w:rsidRPr="00677FBB" w:rsidRDefault="00C9419F" w:rsidP="00C9419F">
      <w:pPr>
        <w:spacing w:after="0" w:line="276" w:lineRule="auto"/>
        <w:jc w:val="both"/>
        <w:rPr>
          <w:rFonts w:ascii="Arial" w:eastAsia="Arial" w:hAnsi="Arial" w:cs="Arial"/>
        </w:rPr>
      </w:pPr>
      <w:r w:rsidRPr="00677FBB">
        <w:rPr>
          <w:rFonts w:ascii="Arial" w:eastAsia="Arial" w:hAnsi="Arial" w:cs="Arial"/>
        </w:rPr>
        <w:t>In 2026</w:t>
      </w:r>
      <w:r w:rsidR="003F3406">
        <w:rPr>
          <w:rFonts w:ascii="Arial" w:eastAsia="Arial" w:hAnsi="Arial" w:cs="Arial"/>
        </w:rPr>
        <w:t>-</w:t>
      </w:r>
      <w:r w:rsidRPr="00677FBB">
        <w:rPr>
          <w:rFonts w:ascii="Arial" w:eastAsia="Arial" w:hAnsi="Arial" w:cs="Arial"/>
        </w:rPr>
        <w:t>27 we will develop processes to share learning from the various corporate portfolios that support earlier recognition of vulnerabilities within specialities. This will draw from themes such as patient safety incidents, staff experience, retention and sickness, patient experience and audit, outcome and performance data.</w:t>
      </w:r>
    </w:p>
    <w:p w14:paraId="4C0348E6" w14:textId="77777777" w:rsidR="00C9419F" w:rsidRPr="00677FBB" w:rsidRDefault="00C9419F" w:rsidP="00C9419F">
      <w:pPr>
        <w:spacing w:after="0" w:line="276" w:lineRule="auto"/>
        <w:rPr>
          <w:rFonts w:ascii="Arial" w:eastAsia="Arial" w:hAnsi="Arial" w:cs="Arial"/>
        </w:rPr>
      </w:pPr>
    </w:p>
    <w:p w14:paraId="35107E6A" w14:textId="77777777" w:rsidR="00C9419F" w:rsidRPr="00677FBB" w:rsidRDefault="00C9419F" w:rsidP="00D07A4C">
      <w:pPr>
        <w:pStyle w:val="ListParagraph"/>
        <w:numPr>
          <w:ilvl w:val="0"/>
          <w:numId w:val="32"/>
        </w:numPr>
        <w:spacing w:after="0" w:line="276" w:lineRule="auto"/>
        <w:rPr>
          <w:rFonts w:ascii="Arial" w:eastAsia="Arial" w:hAnsi="Arial" w:cs="Arial"/>
          <w:b/>
        </w:rPr>
      </w:pPr>
      <w:r w:rsidRPr="00677FBB">
        <w:rPr>
          <w:rFonts w:ascii="Arial" w:eastAsia="Arial" w:hAnsi="Arial" w:cs="Arial"/>
          <w:b/>
        </w:rPr>
        <w:t>Workforce</w:t>
      </w:r>
    </w:p>
    <w:p w14:paraId="54CE80B3" w14:textId="77777777" w:rsidR="00C9419F" w:rsidRPr="00677FBB" w:rsidRDefault="00C9419F" w:rsidP="00C9419F">
      <w:pPr>
        <w:spacing w:after="0" w:line="276" w:lineRule="auto"/>
        <w:jc w:val="both"/>
        <w:rPr>
          <w:rFonts w:ascii="Arial" w:eastAsia="Arial" w:hAnsi="Arial" w:cs="Arial"/>
        </w:rPr>
      </w:pPr>
      <w:r w:rsidRPr="00677FBB">
        <w:rPr>
          <w:rFonts w:ascii="Arial" w:eastAsia="Arial" w:hAnsi="Arial" w:cs="Arial"/>
        </w:rPr>
        <w:t xml:space="preserve">Ensuring that we have the right workforce to deliver the care and priorities set out in our Annual Plan and those we aim to deliver through the Clinical Services Plan, is vital.   </w:t>
      </w:r>
    </w:p>
    <w:p w14:paraId="112C24DA" w14:textId="784260AB" w:rsidR="00C9419F" w:rsidRPr="00677FBB" w:rsidRDefault="00C9419F" w:rsidP="00C9419F">
      <w:pPr>
        <w:spacing w:after="0" w:line="276" w:lineRule="auto"/>
        <w:jc w:val="both"/>
        <w:rPr>
          <w:rFonts w:ascii="Arial" w:eastAsia="Arial" w:hAnsi="Arial" w:cs="Arial"/>
        </w:rPr>
      </w:pPr>
      <w:r w:rsidRPr="00677FBB">
        <w:rPr>
          <w:rFonts w:ascii="Arial" w:eastAsia="Arial" w:hAnsi="Arial" w:cs="Arial"/>
        </w:rPr>
        <w:t xml:space="preserve">While our systems to oversee compliance with nurse staffing legislation and to manage risk within the nursing workforce have improved significantly, we need to </w:t>
      </w:r>
    </w:p>
    <w:p w14:paraId="26D76AE1" w14:textId="2DD89F00" w:rsidR="00C9419F" w:rsidRPr="00677FBB" w:rsidRDefault="00C9419F" w:rsidP="005C5690">
      <w:pPr>
        <w:spacing w:line="276" w:lineRule="auto"/>
        <w:jc w:val="both"/>
        <w:rPr>
          <w:rFonts w:ascii="Arial" w:eastAsia="Arial" w:hAnsi="Arial" w:cs="Arial"/>
        </w:rPr>
      </w:pPr>
      <w:r w:rsidRPr="00677FBB">
        <w:rPr>
          <w:rFonts w:ascii="Arial" w:eastAsia="Arial" w:hAnsi="Arial" w:cs="Arial"/>
        </w:rPr>
        <w:t xml:space="preserve">to triangulate this with training and education information, patient experience and staff experience data to capture how optimisation of the workforce </w:t>
      </w:r>
      <w:proofErr w:type="gramStart"/>
      <w:r w:rsidRPr="00677FBB">
        <w:rPr>
          <w:rFonts w:ascii="Arial" w:eastAsia="Arial" w:hAnsi="Arial" w:cs="Arial"/>
        </w:rPr>
        <w:t>is able to</w:t>
      </w:r>
      <w:proofErr w:type="gramEnd"/>
      <w:r w:rsidRPr="00677FBB">
        <w:rPr>
          <w:rFonts w:ascii="Arial" w:eastAsia="Arial" w:hAnsi="Arial" w:cs="Arial"/>
        </w:rPr>
        <w:t xml:space="preserve"> lead to tangible improvements. Consideration should be given to understanding how this can be expanded to the wider multi professional workforce.</w:t>
      </w:r>
      <w:r w:rsidR="000C222D">
        <w:rPr>
          <w:rFonts w:ascii="Arial" w:eastAsia="Arial" w:hAnsi="Arial" w:cs="Arial"/>
        </w:rPr>
        <w:t xml:space="preserve"> </w:t>
      </w:r>
    </w:p>
    <w:p w14:paraId="0F19079D" w14:textId="1F1AB84A" w:rsidR="00202614" w:rsidRPr="00202614" w:rsidRDefault="00202614" w:rsidP="00202614">
      <w:pPr>
        <w:spacing w:after="0" w:line="276" w:lineRule="auto"/>
        <w:jc w:val="both"/>
        <w:rPr>
          <w:rFonts w:ascii="Arial" w:eastAsia="Arial" w:hAnsi="Arial" w:cs="Arial"/>
        </w:rPr>
      </w:pPr>
      <w:r w:rsidRPr="00202614">
        <w:rPr>
          <w:rFonts w:ascii="Arial" w:eastAsia="Arial" w:hAnsi="Arial" w:cs="Arial"/>
        </w:rPr>
        <w:t>In 2026</w:t>
      </w:r>
      <w:r w:rsidR="000618DB">
        <w:rPr>
          <w:rFonts w:ascii="Arial" w:eastAsia="Arial" w:hAnsi="Arial" w:cs="Arial"/>
        </w:rPr>
        <w:t>-</w:t>
      </w:r>
      <w:r w:rsidRPr="00202614">
        <w:rPr>
          <w:rFonts w:ascii="Arial" w:eastAsia="Arial" w:hAnsi="Arial" w:cs="Arial"/>
        </w:rPr>
        <w:t xml:space="preserve">27, the Health Board is adopting a targeted approach to maintaining a sustainable nursing workforce by ensuring staffing levels remain within the professionally agreed establishment. This will be achieved by offering only the number of graduate nurse and midwifery posts required to achieve 95% substantive fill. This will mean that the remaining 5% (that will take the establishments up to the agreed signed off nurse staffing establishments) will be filled with temporary bank staff. It is deemed that this is the most effective way to manage a </w:t>
      </w:r>
      <w:r w:rsidR="00344153" w:rsidRPr="00202614">
        <w:rPr>
          <w:rFonts w:ascii="Arial" w:eastAsia="Arial" w:hAnsi="Arial" w:cs="Arial"/>
        </w:rPr>
        <w:t>roster</w:t>
      </w:r>
      <w:r w:rsidRPr="00202614">
        <w:rPr>
          <w:rFonts w:ascii="Arial" w:eastAsia="Arial" w:hAnsi="Arial" w:cs="Arial"/>
        </w:rPr>
        <w:t xml:space="preserve"> and support financial sustainability. It also provides greater operational flexibility by preventing long</w:t>
      </w:r>
      <w:r w:rsidRPr="00202614">
        <w:rPr>
          <w:rFonts w:ascii="Arial" w:eastAsia="Arial" w:hAnsi="Arial" w:cs="Arial"/>
        </w:rPr>
        <w:noBreakHyphen/>
        <w:t>term staffing commitments that may not align with future demand. Importantly, adopting this targeted approach to graduate recruitment creates space for a strategic review of commissioning assumptions, future pipeline requirements and overall workforce planning during a period of significant organisational pressure.</w:t>
      </w:r>
    </w:p>
    <w:p w14:paraId="2F80F48A" w14:textId="77777777" w:rsidR="00202614" w:rsidRPr="00677FBB" w:rsidRDefault="00202614" w:rsidP="00C9419F">
      <w:pPr>
        <w:spacing w:after="0" w:line="276" w:lineRule="auto"/>
        <w:jc w:val="both"/>
        <w:rPr>
          <w:rFonts w:ascii="Arial" w:eastAsia="Arial" w:hAnsi="Arial" w:cs="Arial"/>
        </w:rPr>
      </w:pPr>
    </w:p>
    <w:p w14:paraId="312C063E" w14:textId="77777777" w:rsidR="00C9419F" w:rsidRPr="00677FBB" w:rsidRDefault="00C9419F" w:rsidP="00D07A4C">
      <w:pPr>
        <w:pStyle w:val="ListParagraph"/>
        <w:numPr>
          <w:ilvl w:val="0"/>
          <w:numId w:val="32"/>
        </w:numPr>
        <w:spacing w:after="0" w:line="276" w:lineRule="auto"/>
        <w:jc w:val="both"/>
        <w:rPr>
          <w:rFonts w:ascii="Arial" w:eastAsia="Arial" w:hAnsi="Arial" w:cs="Arial"/>
          <w:b/>
        </w:rPr>
      </w:pPr>
      <w:r w:rsidRPr="00677FBB">
        <w:rPr>
          <w:rFonts w:ascii="Arial" w:eastAsia="Arial" w:hAnsi="Arial" w:cs="Arial"/>
          <w:b/>
        </w:rPr>
        <w:t xml:space="preserve">Information </w:t>
      </w:r>
    </w:p>
    <w:p w14:paraId="00F83D76" w14:textId="0B7AC1DA" w:rsidR="00C9419F" w:rsidRPr="00677FBB" w:rsidRDefault="00C9419F" w:rsidP="00C9419F">
      <w:pPr>
        <w:spacing w:after="0" w:line="276" w:lineRule="auto"/>
        <w:jc w:val="both"/>
        <w:rPr>
          <w:rFonts w:ascii="Arial" w:hAnsi="Arial" w:cs="Arial"/>
        </w:rPr>
      </w:pPr>
      <w:r w:rsidRPr="00677FBB">
        <w:rPr>
          <w:rFonts w:ascii="Arial" w:eastAsia="Arial" w:hAnsi="Arial" w:cs="Arial"/>
        </w:rPr>
        <w:t xml:space="preserve">Having the data available to us to measure and assess the quality of the services that we are providing is essential. </w:t>
      </w:r>
      <w:r w:rsidR="008F67D5">
        <w:rPr>
          <w:rFonts w:ascii="Arial" w:eastAsia="Arial" w:hAnsi="Arial" w:cs="Arial"/>
        </w:rPr>
        <w:t>We have</w:t>
      </w:r>
      <w:r w:rsidRPr="00677FBB">
        <w:rPr>
          <w:rFonts w:ascii="Arial" w:eastAsia="Arial" w:hAnsi="Arial" w:cs="Arial"/>
        </w:rPr>
        <w:t xml:space="preserve"> set an ambitious target to be in the top 25% of organisations in the UK by 2035. </w:t>
      </w:r>
      <w:proofErr w:type="gramStart"/>
      <w:r w:rsidRPr="00677FBB">
        <w:rPr>
          <w:rFonts w:ascii="Arial" w:eastAsia="Arial" w:hAnsi="Arial" w:cs="Arial"/>
        </w:rPr>
        <w:t>In order to</w:t>
      </w:r>
      <w:proofErr w:type="gramEnd"/>
      <w:r w:rsidRPr="00677FBB">
        <w:rPr>
          <w:rFonts w:ascii="Arial" w:eastAsia="Arial" w:hAnsi="Arial" w:cs="Arial"/>
        </w:rPr>
        <w:t xml:space="preserve"> achieve </w:t>
      </w:r>
      <w:proofErr w:type="gramStart"/>
      <w:r w:rsidRPr="00677FBB">
        <w:rPr>
          <w:rFonts w:ascii="Arial" w:eastAsia="Arial" w:hAnsi="Arial" w:cs="Arial"/>
        </w:rPr>
        <w:t>this</w:t>
      </w:r>
      <w:proofErr w:type="gramEnd"/>
      <w:r w:rsidRPr="00677FBB">
        <w:rPr>
          <w:rFonts w:ascii="Arial" w:eastAsia="Arial" w:hAnsi="Arial" w:cs="Arial"/>
        </w:rPr>
        <w:t xml:space="preserve"> we first need to establish a baseline measure and then be able to assess the effectiveness of improvement work. The ministerial </w:t>
      </w:r>
      <w:proofErr w:type="gramStart"/>
      <w:r w:rsidRPr="00677FBB">
        <w:rPr>
          <w:rFonts w:ascii="Arial" w:eastAsia="Arial" w:hAnsi="Arial" w:cs="Arial"/>
        </w:rPr>
        <w:t>priority  to</w:t>
      </w:r>
      <w:proofErr w:type="gramEnd"/>
      <w:r w:rsidRPr="00677FBB">
        <w:rPr>
          <w:rFonts w:ascii="Arial" w:eastAsia="Arial" w:hAnsi="Arial" w:cs="Arial"/>
        </w:rPr>
        <w:t xml:space="preserve"> improve </w:t>
      </w:r>
      <w:r w:rsidRPr="00677FBB">
        <w:rPr>
          <w:rFonts w:ascii="Arial" w:hAnsi="Arial" w:cs="Arial"/>
        </w:rPr>
        <w:t xml:space="preserve">clinical coding </w:t>
      </w:r>
      <w:proofErr w:type="gramStart"/>
      <w:r w:rsidRPr="00677FBB">
        <w:rPr>
          <w:rFonts w:ascii="Arial" w:hAnsi="Arial" w:cs="Arial"/>
        </w:rPr>
        <w:t>in order to</w:t>
      </w:r>
      <w:proofErr w:type="gramEnd"/>
      <w:r w:rsidRPr="00677FBB">
        <w:rPr>
          <w:rFonts w:ascii="Arial" w:hAnsi="Arial" w:cs="Arial"/>
        </w:rPr>
        <w:t xml:space="preserve"> ensure that at least 95% of inpatient and day-case episodes are fully coded within one reporting month of discharge, is vital in allowing us to achieve our ambition to have a data driven approach to delivering quality. </w:t>
      </w:r>
    </w:p>
    <w:p w14:paraId="4E5A8F8A" w14:textId="77777777" w:rsidR="00C9419F" w:rsidRPr="00677FBB" w:rsidRDefault="00C9419F" w:rsidP="00F0349D">
      <w:pPr>
        <w:spacing w:after="0" w:line="276" w:lineRule="auto"/>
        <w:jc w:val="both"/>
        <w:rPr>
          <w:rFonts w:ascii="Arial" w:hAnsi="Arial" w:cs="Arial"/>
        </w:rPr>
      </w:pPr>
    </w:p>
    <w:p w14:paraId="03417967" w14:textId="77777777" w:rsidR="00C9419F" w:rsidRPr="00677FBB" w:rsidRDefault="00C9419F" w:rsidP="00C9419F">
      <w:pPr>
        <w:spacing w:line="276" w:lineRule="auto"/>
        <w:jc w:val="both"/>
        <w:rPr>
          <w:rFonts w:ascii="Arial" w:hAnsi="Arial" w:cs="Arial"/>
        </w:rPr>
      </w:pPr>
      <w:r w:rsidRPr="00677FBB">
        <w:rPr>
          <w:rFonts w:ascii="Arial" w:hAnsi="Arial" w:cs="Arial"/>
        </w:rPr>
        <w:t xml:space="preserve">While bespoke digital Improvements support greater scrutiny at speciality level, </w:t>
      </w:r>
      <w:proofErr w:type="spellStart"/>
      <w:proofErr w:type="gramStart"/>
      <w:r w:rsidRPr="00677FBB">
        <w:rPr>
          <w:rFonts w:ascii="Arial" w:hAnsi="Arial" w:cs="Arial"/>
        </w:rPr>
        <w:t>eg</w:t>
      </w:r>
      <w:proofErr w:type="spellEnd"/>
      <w:r w:rsidRPr="00677FBB">
        <w:rPr>
          <w:rFonts w:ascii="Arial" w:hAnsi="Arial" w:cs="Arial"/>
        </w:rPr>
        <w:t xml:space="preserve">  the</w:t>
      </w:r>
      <w:proofErr w:type="gramEnd"/>
      <w:r w:rsidRPr="00677FBB">
        <w:rPr>
          <w:rFonts w:ascii="Arial" w:hAnsi="Arial" w:cs="Arial"/>
        </w:rPr>
        <w:t xml:space="preserve"> use of </w:t>
      </w:r>
      <w:proofErr w:type="spellStart"/>
      <w:r w:rsidRPr="00677FBB">
        <w:rPr>
          <w:rFonts w:ascii="Arial" w:hAnsi="Arial" w:cs="Arial"/>
        </w:rPr>
        <w:t>Badgernet</w:t>
      </w:r>
      <w:proofErr w:type="spellEnd"/>
      <w:r w:rsidRPr="00677FBB">
        <w:rPr>
          <w:rFonts w:ascii="Arial" w:hAnsi="Arial" w:cs="Arial"/>
        </w:rPr>
        <w:t xml:space="preserve"> across perinatal services, CHKS is system that would allow scrutiny of </w:t>
      </w:r>
      <w:proofErr w:type="gramStart"/>
      <w:r w:rsidRPr="00677FBB">
        <w:rPr>
          <w:rFonts w:ascii="Arial" w:hAnsi="Arial" w:cs="Arial"/>
        </w:rPr>
        <w:t>all of</w:t>
      </w:r>
      <w:proofErr w:type="gramEnd"/>
      <w:r w:rsidRPr="00677FBB">
        <w:rPr>
          <w:rFonts w:ascii="Arial" w:hAnsi="Arial" w:cs="Arial"/>
        </w:rPr>
        <w:t xml:space="preserve"> our services once we achieve the necessary improvements in clinical coding. </w:t>
      </w:r>
    </w:p>
    <w:p w14:paraId="01DB2250" w14:textId="3A3F644F" w:rsidR="00C9419F" w:rsidRPr="00677FBB" w:rsidRDefault="00C9419F" w:rsidP="00C9419F">
      <w:pPr>
        <w:spacing w:line="276" w:lineRule="auto"/>
        <w:jc w:val="both"/>
        <w:rPr>
          <w:rFonts w:ascii="Arial" w:hAnsi="Arial" w:cs="Arial"/>
        </w:rPr>
      </w:pPr>
      <w:r w:rsidRPr="00677FBB">
        <w:rPr>
          <w:rFonts w:ascii="Arial" w:hAnsi="Arial" w:cs="Arial"/>
        </w:rPr>
        <w:t>In 2026</w:t>
      </w:r>
      <w:r w:rsidR="003F3406">
        <w:rPr>
          <w:rFonts w:ascii="Arial" w:hAnsi="Arial" w:cs="Arial"/>
        </w:rPr>
        <w:t>-</w:t>
      </w:r>
      <w:r w:rsidRPr="00677FBB">
        <w:rPr>
          <w:rFonts w:ascii="Arial" w:hAnsi="Arial" w:cs="Arial"/>
        </w:rPr>
        <w:t>27 and in parallel with the work undertaken by the coding department, we will develop a strategic approach to utilise CHKS for all services We will explore opportunities to extrapolate data from the Datix system to allow triangulation and further the work already undertaken to develop the UHB mortality dashboard.</w:t>
      </w:r>
    </w:p>
    <w:p w14:paraId="4EC00BE4" w14:textId="3F29B275" w:rsidR="00C9419F" w:rsidRPr="00677FBB" w:rsidRDefault="00C9419F" w:rsidP="00C9419F">
      <w:pPr>
        <w:spacing w:line="276" w:lineRule="auto"/>
        <w:jc w:val="both"/>
        <w:rPr>
          <w:rFonts w:ascii="Arial" w:hAnsi="Arial" w:cs="Arial"/>
        </w:rPr>
      </w:pPr>
      <w:r w:rsidRPr="00677FBB">
        <w:rPr>
          <w:rFonts w:ascii="Arial" w:hAnsi="Arial" w:cs="Arial"/>
        </w:rPr>
        <w:t>The implementation programme for Scan 4 Safety will undergo a refresh in 2026</w:t>
      </w:r>
      <w:r w:rsidR="003F3406">
        <w:rPr>
          <w:rFonts w:ascii="Arial" w:hAnsi="Arial" w:cs="Arial"/>
        </w:rPr>
        <w:t>-</w:t>
      </w:r>
      <w:r w:rsidRPr="00677FBB">
        <w:rPr>
          <w:rFonts w:ascii="Arial" w:hAnsi="Arial" w:cs="Arial"/>
        </w:rPr>
        <w:t xml:space="preserve">27 to support improved oversight of implantable devices and exploring opportunities to interface our Scan 4 safety programme with national clinical systems including the National Joint Registry. </w:t>
      </w:r>
    </w:p>
    <w:p w14:paraId="3894F67A" w14:textId="22A8E23E" w:rsidR="00C9419F" w:rsidRPr="00677FBB" w:rsidRDefault="00C9419F" w:rsidP="00C9419F">
      <w:pPr>
        <w:spacing w:line="276" w:lineRule="auto"/>
        <w:jc w:val="both"/>
        <w:rPr>
          <w:rFonts w:ascii="Arial" w:eastAsia="Arial" w:hAnsi="Arial" w:cs="Arial"/>
        </w:rPr>
      </w:pPr>
      <w:r w:rsidRPr="00677FBB">
        <w:rPr>
          <w:rFonts w:ascii="Arial" w:hAnsi="Arial" w:cs="Arial"/>
        </w:rPr>
        <w:t>We recognise that the data we have available to us does not allow scrutiny of variation in care provision and outcomes amongst different populations that we serve. In 2026</w:t>
      </w:r>
      <w:r w:rsidR="003F3406">
        <w:rPr>
          <w:rFonts w:ascii="Arial" w:hAnsi="Arial" w:cs="Arial"/>
        </w:rPr>
        <w:t>-</w:t>
      </w:r>
      <w:r w:rsidRPr="00677FBB">
        <w:rPr>
          <w:rFonts w:ascii="Arial" w:hAnsi="Arial" w:cs="Arial"/>
        </w:rPr>
        <w:t xml:space="preserve">27 we will explore how protected characteristics are better recorded to allow us to progress our Equality Equity Experience and Patient Safety Framework. </w:t>
      </w:r>
    </w:p>
    <w:p w14:paraId="45C0718C" w14:textId="77777777" w:rsidR="00C9419F" w:rsidRPr="00677FBB" w:rsidRDefault="00C9419F" w:rsidP="00C9419F">
      <w:pPr>
        <w:spacing w:after="0" w:line="276" w:lineRule="auto"/>
        <w:jc w:val="both"/>
        <w:rPr>
          <w:rFonts w:ascii="Arial" w:hAnsi="Arial" w:cs="Arial"/>
        </w:rPr>
      </w:pPr>
    </w:p>
    <w:p w14:paraId="02D0EFCA" w14:textId="77777777" w:rsidR="00C9419F" w:rsidRPr="00677FBB" w:rsidRDefault="00C9419F" w:rsidP="00D07A4C">
      <w:pPr>
        <w:pStyle w:val="ListParagraph"/>
        <w:numPr>
          <w:ilvl w:val="0"/>
          <w:numId w:val="32"/>
        </w:numPr>
        <w:spacing w:after="0" w:line="276" w:lineRule="auto"/>
        <w:rPr>
          <w:rFonts w:ascii="Arial" w:eastAsia="Arial" w:hAnsi="Arial" w:cs="Arial"/>
          <w:b/>
        </w:rPr>
      </w:pPr>
      <w:r w:rsidRPr="00677FBB">
        <w:rPr>
          <w:rFonts w:ascii="Arial" w:eastAsia="Arial" w:hAnsi="Arial" w:cs="Arial"/>
          <w:b/>
        </w:rPr>
        <w:t xml:space="preserve">Learning Improvement and research </w:t>
      </w:r>
    </w:p>
    <w:p w14:paraId="248BC963" w14:textId="77777777" w:rsidR="00C9419F" w:rsidRPr="00677FBB" w:rsidRDefault="00C9419F" w:rsidP="00C9419F">
      <w:pPr>
        <w:spacing w:line="276" w:lineRule="auto"/>
        <w:rPr>
          <w:rFonts w:ascii="Arial" w:eastAsia="Arial" w:hAnsi="Arial" w:cs="Arial"/>
        </w:rPr>
      </w:pPr>
      <w:r w:rsidRPr="00677FBB">
        <w:rPr>
          <w:rFonts w:ascii="Arial" w:eastAsia="Arial" w:hAnsi="Arial" w:cs="Arial"/>
        </w:rPr>
        <w:t>The Shaping our Future Quality Excellence Programme was implemented to support an organisational wide approach to delivering improvements related to wide reaching incidents and themes (this was set out above).</w:t>
      </w:r>
    </w:p>
    <w:p w14:paraId="21B9ACDE" w14:textId="3B6D8FF0" w:rsidR="00C9419F" w:rsidRPr="00677FBB" w:rsidRDefault="00C9419F" w:rsidP="00C9419F">
      <w:pPr>
        <w:spacing w:after="0" w:line="276" w:lineRule="auto"/>
        <w:jc w:val="both"/>
        <w:rPr>
          <w:rFonts w:ascii="Arial" w:eastAsia="Arial" w:hAnsi="Arial" w:cs="Arial"/>
        </w:rPr>
      </w:pPr>
      <w:r w:rsidRPr="00677FBB">
        <w:rPr>
          <w:rFonts w:ascii="Arial" w:eastAsia="Arial" w:hAnsi="Arial" w:cs="Arial"/>
        </w:rPr>
        <w:t xml:space="preserve">There are </w:t>
      </w:r>
      <w:proofErr w:type="gramStart"/>
      <w:r w:rsidRPr="00677FBB">
        <w:rPr>
          <w:rFonts w:ascii="Arial" w:eastAsia="Arial" w:hAnsi="Arial" w:cs="Arial"/>
        </w:rPr>
        <w:t>a number of</w:t>
      </w:r>
      <w:proofErr w:type="gramEnd"/>
      <w:r w:rsidRPr="00677FBB">
        <w:rPr>
          <w:rFonts w:ascii="Arial" w:eastAsia="Arial" w:hAnsi="Arial" w:cs="Arial"/>
        </w:rPr>
        <w:t xml:space="preserve"> programmes of improvement work undertaken in response to internal or Royal College reviews. These include the Theatres Together Programme, Cardiology Service and Adult Mental Health. This work will continue through 2026</w:t>
      </w:r>
      <w:r w:rsidR="003F3406">
        <w:rPr>
          <w:rFonts w:ascii="Arial" w:eastAsia="Arial" w:hAnsi="Arial" w:cs="Arial"/>
        </w:rPr>
        <w:t>-</w:t>
      </w:r>
      <w:r w:rsidRPr="00677FBB">
        <w:rPr>
          <w:rFonts w:ascii="Arial" w:eastAsia="Arial" w:hAnsi="Arial" w:cs="Arial"/>
        </w:rPr>
        <w:t xml:space="preserve">27 with oversight of the improvements at Board and its sub committees. </w:t>
      </w:r>
    </w:p>
    <w:p w14:paraId="6B297938" w14:textId="77777777" w:rsidR="00C9419F" w:rsidRPr="00677FBB" w:rsidRDefault="00C9419F" w:rsidP="00C9419F">
      <w:pPr>
        <w:spacing w:after="0" w:line="240" w:lineRule="auto"/>
        <w:jc w:val="both"/>
        <w:rPr>
          <w:rFonts w:ascii="Arial" w:eastAsia="Arial" w:hAnsi="Arial" w:cs="Arial"/>
        </w:rPr>
      </w:pPr>
    </w:p>
    <w:p w14:paraId="311C3881" w14:textId="77777777" w:rsidR="00C9419F" w:rsidRPr="00677FBB" w:rsidRDefault="00C9419F" w:rsidP="00D07A4C">
      <w:pPr>
        <w:pStyle w:val="ListParagraph"/>
        <w:numPr>
          <w:ilvl w:val="0"/>
          <w:numId w:val="32"/>
        </w:numPr>
        <w:spacing w:after="0" w:line="276" w:lineRule="auto"/>
        <w:rPr>
          <w:rFonts w:ascii="Arial" w:eastAsia="Arial" w:hAnsi="Arial" w:cs="Arial"/>
          <w:b/>
        </w:rPr>
      </w:pPr>
      <w:r w:rsidRPr="00677FBB">
        <w:rPr>
          <w:rFonts w:ascii="Arial" w:eastAsia="Arial" w:hAnsi="Arial" w:cs="Arial"/>
          <w:b/>
        </w:rPr>
        <w:t>Whole Systems Approach</w:t>
      </w:r>
    </w:p>
    <w:p w14:paraId="22B07AB7" w14:textId="77777777" w:rsidR="00C9419F" w:rsidRPr="00677FBB" w:rsidRDefault="00C9419F" w:rsidP="00C9419F">
      <w:pPr>
        <w:spacing w:after="0" w:line="240" w:lineRule="auto"/>
        <w:jc w:val="both"/>
        <w:rPr>
          <w:rFonts w:ascii="Arial" w:eastAsia="Arial" w:hAnsi="Arial" w:cs="Arial"/>
        </w:rPr>
      </w:pPr>
      <w:r w:rsidRPr="00677FBB">
        <w:rPr>
          <w:rFonts w:ascii="Arial" w:eastAsia="Arial" w:hAnsi="Arial" w:cs="Arial"/>
        </w:rPr>
        <w:t>We will continue to develop the Quality Management System- again as set out above as part of the Shaping our Future Quality Excellence Programme.</w:t>
      </w:r>
    </w:p>
    <w:p w14:paraId="4F1355E5" w14:textId="77777777" w:rsidR="00B23D42" w:rsidRPr="00677FBB" w:rsidRDefault="00B23D42" w:rsidP="00C9419F">
      <w:pPr>
        <w:spacing w:after="0" w:line="240" w:lineRule="auto"/>
        <w:jc w:val="both"/>
        <w:rPr>
          <w:rFonts w:ascii="Arial" w:eastAsia="Arial" w:hAnsi="Arial" w:cs="Arial"/>
        </w:rPr>
      </w:pPr>
    </w:p>
    <w:p w14:paraId="7E2B05B1" w14:textId="77777777" w:rsidR="00C9419F" w:rsidRPr="006C05A2" w:rsidRDefault="00C9419F" w:rsidP="005C5690">
      <w:pPr>
        <w:pStyle w:val="Heading3"/>
        <w:spacing w:before="0"/>
        <w:rPr>
          <w:rFonts w:ascii="Arial" w:hAnsi="Arial" w:cs="Arial"/>
          <w:sz w:val="24"/>
          <w:szCs w:val="24"/>
        </w:rPr>
      </w:pPr>
      <w:r w:rsidRPr="006C05A2">
        <w:rPr>
          <w:rFonts w:ascii="Arial" w:eastAsia="Arial" w:hAnsi="Arial" w:cs="Arial"/>
          <w:sz w:val="24"/>
          <w:szCs w:val="24"/>
        </w:rPr>
        <w:t xml:space="preserve"> </w:t>
      </w:r>
      <w:bookmarkStart w:id="40" w:name="_Toc224904030"/>
      <w:r w:rsidRPr="006C05A2">
        <w:rPr>
          <w:rFonts w:ascii="Arial" w:hAnsi="Arial" w:cs="Arial"/>
          <w:sz w:val="24"/>
          <w:szCs w:val="24"/>
        </w:rPr>
        <w:t>Areas of focus for 2026–27</w:t>
      </w:r>
      <w:bookmarkEnd w:id="40"/>
    </w:p>
    <w:p w14:paraId="53865CAC" w14:textId="77777777" w:rsidR="00C9419F" w:rsidRPr="00677FBB" w:rsidRDefault="00C9419F" w:rsidP="000B44F6">
      <w:pPr>
        <w:spacing w:after="0" w:line="276" w:lineRule="auto"/>
        <w:rPr>
          <w:rFonts w:ascii="Arial" w:eastAsia="Aptos" w:hAnsi="Arial" w:cs="Arial"/>
        </w:rPr>
      </w:pPr>
      <w:r w:rsidRPr="00677FBB">
        <w:rPr>
          <w:rFonts w:ascii="Arial" w:eastAsia="Aptos" w:hAnsi="Arial" w:cs="Arial"/>
        </w:rPr>
        <w:t>In the coming year, we will continue to develop and embed the QMS across the Health Board, focusing on:</w:t>
      </w:r>
    </w:p>
    <w:p w14:paraId="649E189C" w14:textId="77777777" w:rsidR="00C9419F" w:rsidRPr="00677FBB" w:rsidRDefault="00C9419F" w:rsidP="00C9419F">
      <w:pPr>
        <w:pStyle w:val="ListParagraph"/>
        <w:numPr>
          <w:ilvl w:val="0"/>
          <w:numId w:val="2"/>
        </w:numPr>
        <w:spacing w:line="276" w:lineRule="auto"/>
        <w:rPr>
          <w:rFonts w:ascii="Arial" w:eastAsia="Aptos" w:hAnsi="Arial" w:cs="Arial"/>
        </w:rPr>
      </w:pPr>
      <w:r w:rsidRPr="00677FBB">
        <w:rPr>
          <w:rFonts w:ascii="Arial" w:eastAsia="Aptos" w:hAnsi="Arial" w:cs="Arial"/>
        </w:rPr>
        <w:t>System architecture to further refine QMS structures to support quality planning, assurance, improvement, and control.</w:t>
      </w:r>
    </w:p>
    <w:p w14:paraId="2023089E" w14:textId="77777777" w:rsidR="00C9419F" w:rsidRPr="00677FBB" w:rsidRDefault="00C9419F" w:rsidP="00C9419F">
      <w:pPr>
        <w:pStyle w:val="ListParagraph"/>
        <w:numPr>
          <w:ilvl w:val="0"/>
          <w:numId w:val="2"/>
        </w:numPr>
        <w:spacing w:line="276" w:lineRule="auto"/>
        <w:rPr>
          <w:rFonts w:ascii="Arial" w:eastAsia="Aptos" w:hAnsi="Arial" w:cs="Arial"/>
        </w:rPr>
      </w:pPr>
      <w:r w:rsidRPr="00677FBB">
        <w:rPr>
          <w:rFonts w:ascii="Arial" w:eastAsia="Aptos" w:hAnsi="Arial" w:cs="Arial"/>
        </w:rPr>
        <w:t>Strengthening governance flows and accountability frameworks to ensure clarity of roles and responsibilities.</w:t>
      </w:r>
    </w:p>
    <w:p w14:paraId="7B0E571B" w14:textId="77777777" w:rsidR="00C9419F" w:rsidRPr="00677FBB" w:rsidRDefault="00C9419F" w:rsidP="00C9419F">
      <w:pPr>
        <w:pStyle w:val="ListParagraph"/>
        <w:numPr>
          <w:ilvl w:val="0"/>
          <w:numId w:val="2"/>
        </w:numPr>
        <w:spacing w:line="276" w:lineRule="auto"/>
        <w:rPr>
          <w:rFonts w:ascii="Arial" w:eastAsia="Aptos" w:hAnsi="Arial" w:cs="Arial"/>
        </w:rPr>
      </w:pPr>
      <w:r w:rsidRPr="00677FBB">
        <w:rPr>
          <w:rFonts w:ascii="Arial" w:eastAsia="Aptos" w:hAnsi="Arial" w:cs="Arial"/>
        </w:rPr>
        <w:t>Supporting delivery of the Health and Social Care (Quality and Engagement) (Wales) Act 2020 Duty of Quality.</w:t>
      </w:r>
    </w:p>
    <w:p w14:paraId="7030B279" w14:textId="77777777" w:rsidR="00C9419F" w:rsidRPr="00677FBB" w:rsidRDefault="00C9419F" w:rsidP="00C9419F">
      <w:pPr>
        <w:pStyle w:val="ListParagraph"/>
        <w:numPr>
          <w:ilvl w:val="0"/>
          <w:numId w:val="2"/>
        </w:numPr>
        <w:spacing w:line="276" w:lineRule="auto"/>
        <w:rPr>
          <w:rFonts w:ascii="Arial" w:eastAsia="Aptos" w:hAnsi="Arial" w:cs="Arial"/>
        </w:rPr>
      </w:pPr>
      <w:r w:rsidRPr="00677FBB">
        <w:rPr>
          <w:rFonts w:ascii="Arial" w:eastAsia="Aptos" w:hAnsi="Arial" w:cs="Arial"/>
        </w:rPr>
        <w:t>Progressing towards a fully operational QMS framework by March 2029, enabling better forecasting, resource planning, and strategic decision-making.</w:t>
      </w:r>
    </w:p>
    <w:p w14:paraId="173BBBFA" w14:textId="77777777" w:rsidR="00C9419F" w:rsidRPr="00677FBB" w:rsidRDefault="00C9419F" w:rsidP="00C9419F">
      <w:pPr>
        <w:spacing w:before="240" w:line="276" w:lineRule="auto"/>
        <w:jc w:val="both"/>
        <w:rPr>
          <w:rFonts w:ascii="Arial" w:hAnsi="Arial" w:cs="Arial"/>
        </w:rPr>
      </w:pPr>
      <w:r w:rsidRPr="00677FBB">
        <w:rPr>
          <w:rFonts w:ascii="Arial" w:eastAsia="Aptos" w:hAnsi="Arial" w:cs="Arial"/>
        </w:rPr>
        <w:t xml:space="preserve">The establishment of an effective QMS is a fundamental building block for understanding how well current efforts deliver against priorities and for informing future strategic decisions. </w:t>
      </w:r>
    </w:p>
    <w:p w14:paraId="3F2A764E" w14:textId="46A661B3" w:rsidR="00C9419F" w:rsidRPr="00677FBB" w:rsidRDefault="00C9419F" w:rsidP="00C9419F">
      <w:pPr>
        <w:spacing w:after="0" w:line="276" w:lineRule="auto"/>
        <w:jc w:val="both"/>
        <w:rPr>
          <w:rFonts w:ascii="Arial" w:eastAsia="Arial" w:hAnsi="Arial" w:cs="Arial"/>
        </w:rPr>
      </w:pPr>
      <w:r w:rsidRPr="00677FBB">
        <w:rPr>
          <w:rFonts w:ascii="Arial" w:eastAsia="Arial" w:hAnsi="Arial" w:cs="Arial"/>
        </w:rPr>
        <w:t>In 2026</w:t>
      </w:r>
      <w:r w:rsidR="003F3406">
        <w:rPr>
          <w:rFonts w:ascii="Arial" w:eastAsia="Arial" w:hAnsi="Arial" w:cs="Arial"/>
        </w:rPr>
        <w:t>-</w:t>
      </w:r>
      <w:r w:rsidRPr="00677FBB">
        <w:rPr>
          <w:rFonts w:ascii="Arial" w:eastAsia="Arial" w:hAnsi="Arial" w:cs="Arial"/>
        </w:rPr>
        <w:t xml:space="preserve">27 there will also be a review of the quality governance reporting across the organisation with a refresh of the Quality Committee forward plan to better reflect our strategic quality priorities. Quality governance and reporting across the Clinical Boards and in the clinical safety groups will be reviewed to reflect our revised approach. The ongoing roll out of the digital risk register will continue to ensure a whole system approach to managing clinical risk. </w:t>
      </w:r>
    </w:p>
    <w:p w14:paraId="0C417A16" w14:textId="77777777" w:rsidR="00C9419F" w:rsidRPr="0027231E" w:rsidRDefault="00C9419F" w:rsidP="00646F59">
      <w:pPr>
        <w:spacing w:after="0" w:line="276" w:lineRule="auto"/>
        <w:jc w:val="both"/>
        <w:rPr>
          <w:rFonts w:ascii="Arial" w:eastAsia="Arial" w:hAnsi="Arial" w:cs="Arial"/>
          <w:color w:val="000000" w:themeColor="text1"/>
        </w:rPr>
      </w:pPr>
    </w:p>
    <w:p w14:paraId="776F9B61" w14:textId="13206731" w:rsidR="00562CB0" w:rsidRPr="0027231E" w:rsidRDefault="00FF1649" w:rsidP="00605A45">
      <w:pPr>
        <w:spacing w:after="0" w:line="276" w:lineRule="auto"/>
        <w:jc w:val="both"/>
        <w:rPr>
          <w:rFonts w:ascii="Arial" w:eastAsia="Arial" w:hAnsi="Arial" w:cs="Arial"/>
          <w:color w:val="000000" w:themeColor="text1"/>
        </w:rPr>
      </w:pPr>
      <w:r w:rsidRPr="0027231E">
        <w:rPr>
          <w:rFonts w:ascii="Arial" w:eastAsia="Arial" w:hAnsi="Arial" w:cs="Arial"/>
          <w:color w:val="000000" w:themeColor="text1"/>
        </w:rPr>
        <w:t xml:space="preserve">As part of our commitment to achieving </w:t>
      </w:r>
      <w:r w:rsidR="0027231E" w:rsidRPr="0027231E">
        <w:rPr>
          <w:rFonts w:ascii="Arial" w:eastAsia="Arial" w:hAnsi="Arial" w:cs="Arial"/>
          <w:color w:val="000000" w:themeColor="text1"/>
        </w:rPr>
        <w:t xml:space="preserve">Targeted </w:t>
      </w:r>
      <w:r w:rsidRPr="0027231E">
        <w:rPr>
          <w:rFonts w:ascii="Arial" w:eastAsia="Arial" w:hAnsi="Arial" w:cs="Arial"/>
          <w:color w:val="000000" w:themeColor="text1"/>
        </w:rPr>
        <w:t>I</w:t>
      </w:r>
      <w:r w:rsidR="0027231E" w:rsidRPr="0027231E">
        <w:rPr>
          <w:rFonts w:ascii="Arial" w:eastAsia="Arial" w:hAnsi="Arial" w:cs="Arial"/>
          <w:color w:val="000000" w:themeColor="text1"/>
        </w:rPr>
        <w:t>ntervention</w:t>
      </w:r>
      <w:r w:rsidRPr="0027231E">
        <w:rPr>
          <w:rFonts w:ascii="Arial" w:eastAsia="Arial" w:hAnsi="Arial" w:cs="Arial"/>
          <w:color w:val="000000" w:themeColor="text1"/>
        </w:rPr>
        <w:t xml:space="preserve"> de</w:t>
      </w:r>
      <w:r w:rsidRPr="0027231E">
        <w:rPr>
          <w:rFonts w:ascii="Arial" w:eastAsia="Arial" w:hAnsi="Arial" w:cs="Arial"/>
          <w:color w:val="000000" w:themeColor="text1"/>
        </w:rPr>
        <w:noBreakHyphen/>
        <w:t>escalation in the Quality domain, we are prioritising sustained improvement across key indicators relating to infection prevention and control, complaints handling, never events reduction, raising concerns and hospital mortality.</w:t>
      </w:r>
      <w:r w:rsidR="00605A45" w:rsidRPr="0027231E">
        <w:rPr>
          <w:rFonts w:ascii="Arial" w:eastAsia="Arial" w:hAnsi="Arial" w:cs="Arial"/>
          <w:color w:val="000000" w:themeColor="text1"/>
        </w:rPr>
        <w:t xml:space="preserve"> </w:t>
      </w:r>
      <w:r w:rsidR="005E1614" w:rsidRPr="0027231E">
        <w:rPr>
          <w:rFonts w:ascii="Arial" w:eastAsia="Arial" w:hAnsi="Arial" w:cs="Arial"/>
          <w:color w:val="000000" w:themeColor="text1"/>
        </w:rPr>
        <w:t xml:space="preserve">The key actions we will be undertaking in these areas </w:t>
      </w:r>
      <w:r w:rsidR="00562CB0" w:rsidRPr="0027231E">
        <w:rPr>
          <w:rFonts w:ascii="Arial" w:eastAsia="Arial" w:hAnsi="Arial" w:cs="Arial"/>
          <w:color w:val="000000" w:themeColor="text1"/>
        </w:rPr>
        <w:t>include:</w:t>
      </w:r>
    </w:p>
    <w:p w14:paraId="290B02B5" w14:textId="77777777" w:rsidR="00605A45" w:rsidRPr="0027231E" w:rsidRDefault="00605A45" w:rsidP="00605A45">
      <w:pPr>
        <w:spacing w:after="0" w:line="276" w:lineRule="auto"/>
        <w:jc w:val="both"/>
        <w:rPr>
          <w:rFonts w:ascii="Arial" w:eastAsia="Arial" w:hAnsi="Arial" w:cs="Arial"/>
          <w:color w:val="000000" w:themeColor="text1"/>
        </w:rPr>
      </w:pPr>
    </w:p>
    <w:p w14:paraId="6E434ECF" w14:textId="7F542F77" w:rsidR="00CA3E9B" w:rsidRPr="0027231E" w:rsidRDefault="00CA3E9B" w:rsidP="00820F49">
      <w:pPr>
        <w:spacing w:after="0" w:line="276" w:lineRule="auto"/>
        <w:rPr>
          <w:rFonts w:ascii="Arial" w:eastAsia="Arial" w:hAnsi="Arial" w:cs="Arial"/>
          <w:color w:val="000000" w:themeColor="text1"/>
        </w:rPr>
      </w:pPr>
      <w:r w:rsidRPr="0027231E">
        <w:rPr>
          <w:rFonts w:ascii="Arial" w:eastAsia="Arial" w:hAnsi="Arial" w:cs="Arial"/>
          <w:b/>
          <w:color w:val="000000" w:themeColor="text1"/>
        </w:rPr>
        <w:t>Infection, prevention and control</w:t>
      </w:r>
      <w:r w:rsidR="00562CB0" w:rsidRPr="0027231E">
        <w:rPr>
          <w:rFonts w:ascii="Arial" w:eastAsia="Arial" w:hAnsi="Arial" w:cs="Arial"/>
          <w:b/>
          <w:color w:val="000000" w:themeColor="text1"/>
        </w:rPr>
        <w:t>:</w:t>
      </w:r>
    </w:p>
    <w:p w14:paraId="610F86FE" w14:textId="120A5089" w:rsidR="00562CB0" w:rsidRPr="0027231E" w:rsidRDefault="00496F14" w:rsidP="00D07A4C">
      <w:pPr>
        <w:numPr>
          <w:ilvl w:val="0"/>
          <w:numId w:val="57"/>
        </w:numPr>
        <w:spacing w:line="276" w:lineRule="auto"/>
        <w:rPr>
          <w:rFonts w:ascii="Arial" w:eastAsia="Arial" w:hAnsi="Arial" w:cs="Arial"/>
          <w:color w:val="000000" w:themeColor="text1"/>
        </w:rPr>
      </w:pPr>
      <w:r w:rsidRPr="0027231E">
        <w:rPr>
          <w:rFonts w:ascii="Arial" w:eastAsia="Arial" w:hAnsi="Arial" w:cs="Arial"/>
          <w:color w:val="000000" w:themeColor="text1"/>
        </w:rPr>
        <w:t>Improving real</w:t>
      </w:r>
      <w:r w:rsidRPr="0027231E">
        <w:rPr>
          <w:rFonts w:ascii="Cambria Math" w:eastAsia="Arial" w:hAnsi="Cambria Math" w:cs="Cambria Math"/>
          <w:color w:val="000000" w:themeColor="text1"/>
        </w:rPr>
        <w:t>‑</w:t>
      </w:r>
      <w:r w:rsidRPr="0027231E">
        <w:rPr>
          <w:rFonts w:ascii="Arial" w:eastAsia="Arial" w:hAnsi="Arial" w:cs="Arial"/>
          <w:color w:val="000000" w:themeColor="text1"/>
        </w:rPr>
        <w:t>time surveillance, ensuring consistent case review and implementation of learning, reinforcing core prevention, and enhancing executive oversight to drive sustained improvement across key infection indicators</w:t>
      </w:r>
    </w:p>
    <w:p w14:paraId="2BBAB7E2" w14:textId="77777777" w:rsidR="00562CB0" w:rsidRPr="0027231E" w:rsidRDefault="00562CB0" w:rsidP="00820F49">
      <w:pPr>
        <w:tabs>
          <w:tab w:val="num" w:pos="720"/>
        </w:tabs>
        <w:spacing w:after="0" w:line="276" w:lineRule="auto"/>
        <w:rPr>
          <w:rFonts w:ascii="Arial" w:eastAsia="Arial" w:hAnsi="Arial" w:cs="Arial"/>
          <w:color w:val="000000" w:themeColor="text1"/>
        </w:rPr>
      </w:pPr>
      <w:r w:rsidRPr="0027231E">
        <w:rPr>
          <w:rFonts w:ascii="Arial" w:eastAsia="Arial" w:hAnsi="Arial" w:cs="Arial"/>
          <w:b/>
          <w:color w:val="000000" w:themeColor="text1"/>
        </w:rPr>
        <w:t>Improving complaints handling:</w:t>
      </w:r>
    </w:p>
    <w:p w14:paraId="20E5C649" w14:textId="6770C00B" w:rsidR="00562CB0" w:rsidRPr="0027231E" w:rsidRDefault="008A0452" w:rsidP="00D07A4C">
      <w:pPr>
        <w:numPr>
          <w:ilvl w:val="0"/>
          <w:numId w:val="57"/>
        </w:numPr>
        <w:spacing w:line="276" w:lineRule="auto"/>
        <w:rPr>
          <w:rFonts w:ascii="Arial" w:eastAsia="Arial" w:hAnsi="Arial" w:cs="Arial"/>
          <w:color w:val="000000" w:themeColor="text1"/>
        </w:rPr>
      </w:pPr>
      <w:r w:rsidRPr="0027231E">
        <w:rPr>
          <w:rFonts w:ascii="Arial" w:eastAsia="Arial" w:hAnsi="Arial" w:cs="Arial"/>
          <w:color w:val="000000" w:themeColor="text1"/>
        </w:rPr>
        <w:t>We are strengthening our complaints process by removing bottlenecks, introducing daily triage with clear deadlines, improving tracking oversight, and supporting staff with training and standardised response templates.</w:t>
      </w:r>
    </w:p>
    <w:p w14:paraId="29F4B224" w14:textId="77777777" w:rsidR="00562CB0" w:rsidRPr="0027231E" w:rsidRDefault="00562CB0" w:rsidP="00820F49">
      <w:pPr>
        <w:tabs>
          <w:tab w:val="num" w:pos="720"/>
        </w:tabs>
        <w:spacing w:after="0" w:line="276" w:lineRule="auto"/>
        <w:rPr>
          <w:rFonts w:ascii="Arial" w:eastAsia="Arial" w:hAnsi="Arial" w:cs="Arial"/>
          <w:color w:val="000000" w:themeColor="text1"/>
        </w:rPr>
      </w:pPr>
      <w:r w:rsidRPr="0027231E">
        <w:rPr>
          <w:rFonts w:ascii="Arial" w:eastAsia="Arial" w:hAnsi="Arial" w:cs="Arial"/>
          <w:b/>
          <w:color w:val="000000" w:themeColor="text1"/>
        </w:rPr>
        <w:t>Reducing never events:</w:t>
      </w:r>
    </w:p>
    <w:p w14:paraId="0AE4E430" w14:textId="2941E2C9" w:rsidR="00562CB0" w:rsidRPr="0027231E" w:rsidRDefault="00F00968" w:rsidP="00D07A4C">
      <w:pPr>
        <w:numPr>
          <w:ilvl w:val="0"/>
          <w:numId w:val="57"/>
        </w:numPr>
        <w:spacing w:line="276" w:lineRule="auto"/>
        <w:rPr>
          <w:rFonts w:ascii="Arial" w:eastAsia="Arial" w:hAnsi="Arial" w:cs="Arial"/>
          <w:color w:val="000000" w:themeColor="text1"/>
        </w:rPr>
      </w:pPr>
      <w:r w:rsidRPr="0027231E">
        <w:rPr>
          <w:rFonts w:ascii="Arial" w:eastAsia="Arial" w:hAnsi="Arial" w:cs="Arial"/>
          <w:color w:val="000000" w:themeColor="text1"/>
        </w:rPr>
        <w:t xml:space="preserve">Reviewing never event policy against national guidance, implementing preventative checklists and STOP-the-line culture, implementing a </w:t>
      </w:r>
      <w:proofErr w:type="spellStart"/>
      <w:r w:rsidRPr="0027231E">
        <w:rPr>
          <w:rFonts w:ascii="Arial" w:eastAsia="Arial" w:hAnsi="Arial" w:cs="Arial"/>
          <w:color w:val="000000" w:themeColor="text1"/>
        </w:rPr>
        <w:t>NatSipps</w:t>
      </w:r>
      <w:proofErr w:type="spellEnd"/>
      <w:r w:rsidRPr="0027231E">
        <w:rPr>
          <w:rFonts w:ascii="Arial" w:eastAsia="Arial" w:hAnsi="Arial" w:cs="Arial"/>
          <w:color w:val="000000" w:themeColor="text1"/>
        </w:rPr>
        <w:t xml:space="preserve"> and </w:t>
      </w:r>
      <w:proofErr w:type="spellStart"/>
      <w:r w:rsidRPr="0027231E">
        <w:rPr>
          <w:rFonts w:ascii="Arial" w:eastAsia="Arial" w:hAnsi="Arial" w:cs="Arial"/>
          <w:color w:val="000000" w:themeColor="text1"/>
        </w:rPr>
        <w:t>LocSipps</w:t>
      </w:r>
      <w:proofErr w:type="spellEnd"/>
      <w:r w:rsidRPr="0027231E">
        <w:rPr>
          <w:rFonts w:ascii="Arial" w:eastAsia="Arial" w:hAnsi="Arial" w:cs="Arial"/>
          <w:color w:val="000000" w:themeColor="text1"/>
        </w:rPr>
        <w:t xml:space="preserve"> organisational wide group, regular auditing of high-risk processes and </w:t>
      </w:r>
      <w:r w:rsidR="00ED6F36" w:rsidRPr="0027231E">
        <w:rPr>
          <w:rFonts w:ascii="Arial" w:eastAsia="Arial" w:hAnsi="Arial" w:cs="Arial"/>
          <w:color w:val="000000" w:themeColor="text1"/>
        </w:rPr>
        <w:t xml:space="preserve">mandatory training/ competency </w:t>
      </w:r>
      <w:r w:rsidR="00E47008" w:rsidRPr="0027231E">
        <w:rPr>
          <w:rFonts w:ascii="Arial" w:eastAsia="Arial" w:hAnsi="Arial" w:cs="Arial"/>
          <w:color w:val="000000" w:themeColor="text1"/>
        </w:rPr>
        <w:t>checks for relevant staff</w:t>
      </w:r>
      <w:r w:rsidRPr="0027231E">
        <w:rPr>
          <w:rFonts w:ascii="Arial" w:eastAsia="Arial" w:hAnsi="Arial" w:cs="Arial"/>
          <w:color w:val="000000" w:themeColor="text1"/>
        </w:rPr>
        <w:t xml:space="preserve"> </w:t>
      </w:r>
    </w:p>
    <w:p w14:paraId="0A12B492" w14:textId="77777777" w:rsidR="00562CB0" w:rsidRPr="0027231E" w:rsidRDefault="00562CB0" w:rsidP="00820F49">
      <w:pPr>
        <w:tabs>
          <w:tab w:val="num" w:pos="720"/>
        </w:tabs>
        <w:spacing w:after="0" w:line="276" w:lineRule="auto"/>
        <w:rPr>
          <w:rFonts w:ascii="Arial" w:eastAsia="Arial" w:hAnsi="Arial" w:cs="Arial"/>
          <w:color w:val="000000" w:themeColor="text1"/>
        </w:rPr>
      </w:pPr>
      <w:r w:rsidRPr="0027231E">
        <w:rPr>
          <w:rFonts w:ascii="Arial" w:eastAsia="Arial" w:hAnsi="Arial" w:cs="Arial"/>
          <w:b/>
          <w:color w:val="000000" w:themeColor="text1"/>
        </w:rPr>
        <w:t>Enhancing the raising concerns culture:</w:t>
      </w:r>
    </w:p>
    <w:p w14:paraId="1DAE80F2" w14:textId="0C84170C" w:rsidR="00562CB0" w:rsidRPr="0027231E" w:rsidRDefault="00F61803" w:rsidP="00D07A4C">
      <w:pPr>
        <w:numPr>
          <w:ilvl w:val="0"/>
          <w:numId w:val="57"/>
        </w:numPr>
        <w:spacing w:line="276" w:lineRule="auto"/>
        <w:jc w:val="both"/>
        <w:rPr>
          <w:rFonts w:ascii="Arial" w:eastAsia="Arial" w:hAnsi="Arial" w:cs="Arial"/>
          <w:color w:val="000000" w:themeColor="text1"/>
        </w:rPr>
      </w:pPr>
      <w:r w:rsidRPr="0027231E">
        <w:rPr>
          <w:rFonts w:ascii="Arial" w:eastAsia="Arial" w:hAnsi="Arial" w:cs="Arial"/>
          <w:color w:val="000000" w:themeColor="text1"/>
        </w:rPr>
        <w:t>S</w:t>
      </w:r>
      <w:r w:rsidR="001E3BEE" w:rsidRPr="0027231E">
        <w:rPr>
          <w:rFonts w:ascii="Arial" w:eastAsia="Arial" w:hAnsi="Arial" w:cs="Arial"/>
          <w:color w:val="000000" w:themeColor="text1"/>
        </w:rPr>
        <w:t>trengthening our speaking</w:t>
      </w:r>
      <w:r w:rsidR="001E3BEE" w:rsidRPr="0027231E">
        <w:rPr>
          <w:rFonts w:ascii="Cambria Math" w:eastAsia="Arial" w:hAnsi="Cambria Math" w:cs="Cambria Math"/>
          <w:color w:val="000000" w:themeColor="text1"/>
        </w:rPr>
        <w:t>‑</w:t>
      </w:r>
      <w:r w:rsidR="001E3BEE" w:rsidRPr="0027231E">
        <w:rPr>
          <w:rFonts w:ascii="Arial" w:eastAsia="Arial" w:hAnsi="Arial" w:cs="Arial"/>
          <w:color w:val="000000" w:themeColor="text1"/>
        </w:rPr>
        <w:t xml:space="preserve">up culture by improving Freedom to Speak Up arrangements, simplifying reporting, building psychologically safe leadership, </w:t>
      </w:r>
      <w:r w:rsidR="00D365CC" w:rsidRPr="0027231E">
        <w:rPr>
          <w:rFonts w:ascii="Arial" w:eastAsia="Arial" w:hAnsi="Arial" w:cs="Arial"/>
          <w:color w:val="000000" w:themeColor="text1"/>
        </w:rPr>
        <w:t>raising awareness</w:t>
      </w:r>
      <w:r w:rsidR="001E3BEE" w:rsidRPr="0027231E">
        <w:rPr>
          <w:rFonts w:ascii="Arial" w:eastAsia="Arial" w:hAnsi="Arial" w:cs="Arial"/>
          <w:color w:val="000000" w:themeColor="text1"/>
        </w:rPr>
        <w:t xml:space="preserve"> and ensuring clear feedback and action on concerns raised.</w:t>
      </w:r>
    </w:p>
    <w:p w14:paraId="4A957C69" w14:textId="77777777" w:rsidR="00562CB0" w:rsidRPr="0027231E" w:rsidRDefault="00562CB0" w:rsidP="00820F49">
      <w:pPr>
        <w:tabs>
          <w:tab w:val="num" w:pos="720"/>
        </w:tabs>
        <w:spacing w:after="0" w:line="276" w:lineRule="auto"/>
        <w:rPr>
          <w:rFonts w:ascii="Arial" w:eastAsia="Arial" w:hAnsi="Arial" w:cs="Arial"/>
          <w:color w:val="000000" w:themeColor="text1"/>
        </w:rPr>
      </w:pPr>
      <w:r w:rsidRPr="0027231E">
        <w:rPr>
          <w:rFonts w:ascii="Arial" w:eastAsia="Arial" w:hAnsi="Arial" w:cs="Arial"/>
          <w:b/>
          <w:color w:val="000000" w:themeColor="text1"/>
        </w:rPr>
        <w:t>Improving hospital mortality oversight:</w:t>
      </w:r>
    </w:p>
    <w:p w14:paraId="1FEFE92A" w14:textId="77777777" w:rsidR="0068632D" w:rsidRPr="0027231E" w:rsidRDefault="006C42B4" w:rsidP="00D07A4C">
      <w:pPr>
        <w:numPr>
          <w:ilvl w:val="0"/>
          <w:numId w:val="57"/>
        </w:numPr>
        <w:spacing w:after="0" w:line="276" w:lineRule="auto"/>
        <w:jc w:val="both"/>
        <w:rPr>
          <w:rFonts w:ascii="Arial" w:hAnsi="Arial" w:cs="Arial"/>
          <w:color w:val="000000" w:themeColor="text1"/>
        </w:rPr>
      </w:pPr>
      <w:r w:rsidRPr="0027231E">
        <w:rPr>
          <w:rFonts w:ascii="Arial" w:hAnsi="Arial" w:cs="Arial"/>
          <w:color w:val="000000" w:themeColor="text1"/>
        </w:rPr>
        <w:t xml:space="preserve">We are strengthening mortality oversight by monitoring key indicators against national benchmarks, defining </w:t>
      </w:r>
      <w:r w:rsidR="008E5643" w:rsidRPr="0027231E">
        <w:rPr>
          <w:rFonts w:ascii="Arial" w:hAnsi="Arial" w:cs="Arial"/>
          <w:color w:val="000000" w:themeColor="text1"/>
        </w:rPr>
        <w:t xml:space="preserve">and </w:t>
      </w:r>
      <w:r w:rsidR="003122E9" w:rsidRPr="0027231E">
        <w:rPr>
          <w:rFonts w:ascii="Arial" w:hAnsi="Arial" w:cs="Arial"/>
          <w:color w:val="000000" w:themeColor="text1"/>
        </w:rPr>
        <w:t>u</w:t>
      </w:r>
      <w:r w:rsidR="008E5643" w:rsidRPr="0027231E">
        <w:rPr>
          <w:rFonts w:ascii="Arial" w:hAnsi="Arial" w:cs="Arial"/>
          <w:color w:val="000000" w:themeColor="text1"/>
        </w:rPr>
        <w:t xml:space="preserve">sing defined </w:t>
      </w:r>
      <w:r w:rsidR="00A16381" w:rsidRPr="0027231E">
        <w:rPr>
          <w:rFonts w:ascii="Arial" w:hAnsi="Arial" w:cs="Arial"/>
          <w:color w:val="000000" w:themeColor="text1"/>
        </w:rPr>
        <w:t xml:space="preserve">trigger thresholds </w:t>
      </w:r>
      <w:r w:rsidR="008E5643" w:rsidRPr="0027231E">
        <w:rPr>
          <w:rFonts w:ascii="Arial" w:hAnsi="Arial" w:cs="Arial"/>
          <w:color w:val="000000" w:themeColor="text1"/>
        </w:rPr>
        <w:t>to initiate</w:t>
      </w:r>
      <w:r w:rsidR="00351D8E" w:rsidRPr="0027231E">
        <w:rPr>
          <w:rFonts w:ascii="Arial" w:hAnsi="Arial" w:cs="Arial"/>
          <w:color w:val="000000" w:themeColor="text1"/>
        </w:rPr>
        <w:t xml:space="preserve"> </w:t>
      </w:r>
      <w:r w:rsidR="00775CA2" w:rsidRPr="0027231E">
        <w:rPr>
          <w:rFonts w:ascii="Arial" w:hAnsi="Arial" w:cs="Arial"/>
          <w:color w:val="000000" w:themeColor="text1"/>
        </w:rPr>
        <w:t>case</w:t>
      </w:r>
      <w:r w:rsidR="008E5643" w:rsidRPr="0027231E">
        <w:rPr>
          <w:rFonts w:ascii="Cambria Math" w:hAnsi="Cambria Math" w:cs="Cambria Math"/>
          <w:color w:val="000000" w:themeColor="text1"/>
        </w:rPr>
        <w:t>‑</w:t>
      </w:r>
      <w:r w:rsidR="00775CA2" w:rsidRPr="0027231E">
        <w:rPr>
          <w:rFonts w:ascii="Arial" w:hAnsi="Arial" w:cs="Arial"/>
          <w:color w:val="000000" w:themeColor="text1"/>
        </w:rPr>
        <w:t>note reviews and thematic deep dives</w:t>
      </w:r>
      <w:r w:rsidRPr="0027231E">
        <w:rPr>
          <w:rFonts w:ascii="Arial" w:hAnsi="Arial" w:cs="Arial"/>
          <w:color w:val="000000" w:themeColor="text1"/>
        </w:rPr>
        <w:t>, and working with clinical MDTs and executive teams to implement and track targeted improvements</w:t>
      </w:r>
    </w:p>
    <w:p w14:paraId="47E657BE" w14:textId="77777777" w:rsidR="00820F49" w:rsidRPr="0027231E" w:rsidRDefault="00820F49" w:rsidP="00820F49">
      <w:pPr>
        <w:tabs>
          <w:tab w:val="num" w:pos="1440"/>
        </w:tabs>
        <w:spacing w:after="0" w:line="276" w:lineRule="auto"/>
        <w:ind w:left="360"/>
        <w:jc w:val="both"/>
        <w:rPr>
          <w:rFonts w:ascii="Arial" w:hAnsi="Arial" w:cs="Arial"/>
          <w:color w:val="000000" w:themeColor="text1"/>
        </w:rPr>
      </w:pPr>
    </w:p>
    <w:p w14:paraId="17DF1A0F" w14:textId="008ABCC4" w:rsidR="009F6E40" w:rsidRPr="0027231E" w:rsidRDefault="007E2FED" w:rsidP="0068632D">
      <w:pPr>
        <w:spacing w:after="0" w:line="276" w:lineRule="auto"/>
        <w:jc w:val="both"/>
        <w:rPr>
          <w:rFonts w:ascii="Arial" w:hAnsi="Arial" w:cs="Arial"/>
          <w:color w:val="000000" w:themeColor="text1"/>
        </w:rPr>
      </w:pPr>
      <w:r w:rsidRPr="0027231E">
        <w:rPr>
          <w:rFonts w:ascii="Arial" w:hAnsi="Arial" w:cs="Arial"/>
          <w:color w:val="000000" w:themeColor="text1"/>
        </w:rPr>
        <w:t xml:space="preserve">Alongside </w:t>
      </w:r>
      <w:proofErr w:type="gramStart"/>
      <w:r w:rsidRPr="0027231E">
        <w:rPr>
          <w:rFonts w:ascii="Arial" w:hAnsi="Arial" w:cs="Arial"/>
          <w:color w:val="000000" w:themeColor="text1"/>
        </w:rPr>
        <w:t>all of</w:t>
      </w:r>
      <w:proofErr w:type="gramEnd"/>
      <w:r w:rsidR="001F52AF" w:rsidRPr="0027231E">
        <w:rPr>
          <w:rFonts w:ascii="Arial" w:hAnsi="Arial" w:cs="Arial"/>
          <w:color w:val="000000" w:themeColor="text1"/>
        </w:rPr>
        <w:t xml:space="preserve"> the above, the</w:t>
      </w:r>
      <w:r w:rsidR="004B4B50" w:rsidRPr="0027231E">
        <w:rPr>
          <w:rFonts w:ascii="Arial" w:hAnsi="Arial" w:cs="Arial"/>
          <w:color w:val="000000" w:themeColor="text1"/>
        </w:rPr>
        <w:t xml:space="preserve"> organisation </w:t>
      </w:r>
      <w:r w:rsidR="00B42F96" w:rsidRPr="0027231E">
        <w:rPr>
          <w:rFonts w:ascii="Arial" w:hAnsi="Arial" w:cs="Arial"/>
          <w:color w:val="000000" w:themeColor="text1"/>
        </w:rPr>
        <w:t>is committed to</w:t>
      </w:r>
      <w:r w:rsidR="004B4B50" w:rsidRPr="0027231E">
        <w:rPr>
          <w:rFonts w:ascii="Arial" w:hAnsi="Arial" w:cs="Arial"/>
          <w:color w:val="000000" w:themeColor="text1"/>
        </w:rPr>
        <w:t xml:space="preserve"> delivering the </w:t>
      </w:r>
      <w:r w:rsidR="00A73A10" w:rsidRPr="0027231E">
        <w:rPr>
          <w:rFonts w:ascii="Arial" w:hAnsi="Arial" w:cs="Arial"/>
          <w:color w:val="000000" w:themeColor="text1"/>
        </w:rPr>
        <w:t>M</w:t>
      </w:r>
      <w:r w:rsidR="00E11516" w:rsidRPr="0027231E">
        <w:rPr>
          <w:rFonts w:ascii="Arial" w:hAnsi="Arial" w:cs="Arial"/>
          <w:color w:val="000000" w:themeColor="text1"/>
        </w:rPr>
        <w:t xml:space="preserve">inisterial key delivery </w:t>
      </w:r>
      <w:r w:rsidR="001311E6" w:rsidRPr="0027231E">
        <w:rPr>
          <w:rFonts w:ascii="Arial" w:hAnsi="Arial" w:cs="Arial"/>
          <w:color w:val="000000" w:themeColor="text1"/>
        </w:rPr>
        <w:t>expectations</w:t>
      </w:r>
      <w:r w:rsidR="0043760C" w:rsidRPr="0027231E">
        <w:rPr>
          <w:rFonts w:ascii="Arial" w:hAnsi="Arial" w:cs="Arial"/>
          <w:color w:val="000000" w:themeColor="text1"/>
        </w:rPr>
        <w:t xml:space="preserve">. </w:t>
      </w:r>
      <w:r w:rsidR="001311E6" w:rsidRPr="0027231E">
        <w:rPr>
          <w:rFonts w:ascii="Arial" w:hAnsi="Arial" w:cs="Arial"/>
          <w:color w:val="000000" w:themeColor="text1"/>
        </w:rPr>
        <w:t xml:space="preserve"> Full details</w:t>
      </w:r>
      <w:r w:rsidR="00227C8B" w:rsidRPr="0027231E">
        <w:rPr>
          <w:rFonts w:ascii="Arial" w:hAnsi="Arial" w:cs="Arial"/>
          <w:color w:val="000000" w:themeColor="text1"/>
        </w:rPr>
        <w:t xml:space="preserve"> of </w:t>
      </w:r>
      <w:r w:rsidR="00164D3A" w:rsidRPr="0027231E">
        <w:rPr>
          <w:rFonts w:ascii="Arial" w:hAnsi="Arial" w:cs="Arial"/>
          <w:color w:val="000000" w:themeColor="text1"/>
        </w:rPr>
        <w:t xml:space="preserve">how we plan to </w:t>
      </w:r>
      <w:r w:rsidR="0043760C" w:rsidRPr="0027231E">
        <w:rPr>
          <w:rFonts w:ascii="Arial" w:hAnsi="Arial" w:cs="Arial"/>
          <w:color w:val="000000" w:themeColor="text1"/>
        </w:rPr>
        <w:t xml:space="preserve">meet these </w:t>
      </w:r>
      <w:r w:rsidR="001311E6" w:rsidRPr="0027231E">
        <w:rPr>
          <w:rFonts w:ascii="Arial" w:hAnsi="Arial" w:cs="Arial"/>
          <w:color w:val="000000" w:themeColor="text1"/>
        </w:rPr>
        <w:t>over the coming year</w:t>
      </w:r>
      <w:r w:rsidR="0043760C" w:rsidRPr="0027231E">
        <w:rPr>
          <w:rFonts w:ascii="Arial" w:hAnsi="Arial" w:cs="Arial"/>
          <w:color w:val="000000" w:themeColor="text1"/>
        </w:rPr>
        <w:t xml:space="preserve"> can be found in Annex 1. </w:t>
      </w:r>
    </w:p>
    <w:p w14:paraId="64D85F24" w14:textId="6E70F377" w:rsidR="00C9419F" w:rsidRPr="00677FBB" w:rsidRDefault="00C9419F" w:rsidP="00C9419F">
      <w:pPr>
        <w:pStyle w:val="Heading2"/>
        <w:rPr>
          <w:rFonts w:ascii="Arial" w:hAnsi="Arial" w:cs="Arial"/>
          <w:b/>
          <w:bCs/>
          <w:sz w:val="24"/>
          <w:szCs w:val="24"/>
        </w:rPr>
      </w:pPr>
      <w:bookmarkStart w:id="41" w:name="_Toc224128216"/>
      <w:bookmarkStart w:id="42" w:name="_Toc224904031"/>
      <w:r w:rsidRPr="00677FBB">
        <w:rPr>
          <w:rFonts w:ascii="Arial" w:hAnsi="Arial" w:cs="Arial"/>
          <w:b/>
          <w:bCs/>
          <w:sz w:val="24"/>
          <w:szCs w:val="24"/>
        </w:rPr>
        <w:t>Population Health Strategic Portfolio</w:t>
      </w:r>
      <w:bookmarkEnd w:id="41"/>
      <w:bookmarkEnd w:id="42"/>
    </w:p>
    <w:p w14:paraId="5BC6D65F" w14:textId="77777777" w:rsidR="00C9419F" w:rsidRPr="00677FBB" w:rsidRDefault="00C9419F" w:rsidP="00C9419F">
      <w:pPr>
        <w:rPr>
          <w:rFonts w:ascii="Arial" w:hAnsi="Arial" w:cs="Arial"/>
        </w:rPr>
      </w:pPr>
      <w:r w:rsidRPr="00677FBB">
        <w:rPr>
          <w:rFonts w:ascii="Arial" w:hAnsi="Arial" w:cs="Arial"/>
        </w:rPr>
        <w:t>The purpose of this portfolio purpose is to improve population health and reduce inequalities through prevention. It is crucial to the following strategic shifts we wish to make.</w:t>
      </w:r>
    </w:p>
    <w:p w14:paraId="761AE2BC" w14:textId="77777777" w:rsidR="00C9419F" w:rsidRPr="00677FBB" w:rsidRDefault="00C9419F" w:rsidP="00C9419F">
      <w:pPr>
        <w:rPr>
          <w:rFonts w:ascii="Arial" w:hAnsi="Arial" w:cs="Arial"/>
        </w:rPr>
      </w:pPr>
      <w:r w:rsidRPr="00677FBB">
        <w:rPr>
          <w:rFonts w:ascii="Arial" w:hAnsi="Arial" w:cs="Arial"/>
          <w:noProof/>
        </w:rPr>
        <w:drawing>
          <wp:inline distT="0" distB="0" distL="0" distR="0" wp14:anchorId="0B7E2DD4" wp14:editId="02B0DDEF">
            <wp:extent cx="5619750" cy="1789404"/>
            <wp:effectExtent l="0" t="0" r="0" b="1905"/>
            <wp:docPr id="636768907"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733601" name="Picture 1" descr="A screenshot of a computer&#10;&#10;AI-generated content may be incorrect."/>
                    <pic:cNvPicPr/>
                  </pic:nvPicPr>
                  <pic:blipFill>
                    <a:blip r:embed="rId31"/>
                    <a:stretch>
                      <a:fillRect/>
                    </a:stretch>
                  </pic:blipFill>
                  <pic:spPr>
                    <a:xfrm>
                      <a:off x="0" y="0"/>
                      <a:ext cx="5625044" cy="1791090"/>
                    </a:xfrm>
                    <a:prstGeom prst="rect">
                      <a:avLst/>
                    </a:prstGeom>
                  </pic:spPr>
                </pic:pic>
              </a:graphicData>
            </a:graphic>
          </wp:inline>
        </w:drawing>
      </w:r>
    </w:p>
    <w:p w14:paraId="0079398A" w14:textId="77777777" w:rsidR="00C9419F" w:rsidRPr="00677FBB" w:rsidRDefault="00C9419F" w:rsidP="00C9419F">
      <w:pPr>
        <w:spacing w:after="0" w:line="300" w:lineRule="atLeast"/>
        <w:jc w:val="both"/>
        <w:rPr>
          <w:rFonts w:ascii="Arial" w:hAnsi="Arial" w:cs="Arial"/>
        </w:rPr>
      </w:pPr>
      <w:r w:rsidRPr="00677FBB">
        <w:rPr>
          <w:rFonts w:ascii="Arial" w:hAnsi="Arial" w:cs="Arial"/>
        </w:rPr>
        <w:t xml:space="preserve">A strong focus on population health and wellbeing is crucial to this plan and our long-term strategy. We know we need to increasingly shift attention from treating illness to preventing it, helping to reduce avoidable demand on already pressured services. By addressing the wider determinants of health - such as housing, education, employment, and community resilience we can improve outcomes across our population, narrow health inequalities, and support people to live longer, healthier lives. Actions we are taking across these areas can be seen across this plan, including for example our partnership section. We have set out below the areas of population health improvement we are prioritising for this year. </w:t>
      </w:r>
      <w:r w:rsidRPr="00677FBB">
        <w:rPr>
          <w:rFonts w:ascii="Arial" w:hAnsi="Arial" w:cs="Arial"/>
        </w:rPr>
        <w:noBreakHyphen/>
        <w:t>pressured services. By addressing the wider determinants of health</w:t>
      </w:r>
    </w:p>
    <w:p w14:paraId="45A124B2" w14:textId="77777777" w:rsidR="00C9419F" w:rsidRPr="00677FBB" w:rsidRDefault="00C9419F" w:rsidP="00C9419F">
      <w:pPr>
        <w:spacing w:after="0" w:line="300" w:lineRule="atLeast"/>
        <w:jc w:val="both"/>
        <w:rPr>
          <w:rFonts w:ascii="Arial" w:hAnsi="Arial" w:cs="Arial"/>
        </w:rPr>
      </w:pPr>
    </w:p>
    <w:p w14:paraId="52099808" w14:textId="06DF0F56" w:rsidR="00C9419F" w:rsidRPr="00677FBB" w:rsidRDefault="00C9419F" w:rsidP="00C9419F">
      <w:pPr>
        <w:spacing w:line="276" w:lineRule="auto"/>
        <w:rPr>
          <w:rFonts w:ascii="Arial" w:hAnsi="Arial" w:cs="Arial"/>
          <w:b/>
        </w:rPr>
      </w:pPr>
      <w:r w:rsidRPr="00677FBB">
        <w:rPr>
          <w:rFonts w:ascii="Arial" w:hAnsi="Arial" w:cs="Arial"/>
          <w:b/>
        </w:rPr>
        <w:t>Achievements in 2025</w:t>
      </w:r>
      <w:r w:rsidR="003F3406">
        <w:rPr>
          <w:rFonts w:ascii="Arial" w:hAnsi="Arial" w:cs="Arial"/>
          <w:b/>
        </w:rPr>
        <w:t>-</w:t>
      </w:r>
      <w:r w:rsidRPr="00677FBB">
        <w:rPr>
          <w:rFonts w:ascii="Arial" w:hAnsi="Arial" w:cs="Arial"/>
          <w:b/>
        </w:rPr>
        <w:t>26</w:t>
      </w:r>
    </w:p>
    <w:p w14:paraId="551A4844" w14:textId="5F796535" w:rsidR="00C9419F" w:rsidRPr="00677FBB" w:rsidRDefault="00C9419F" w:rsidP="00C9419F">
      <w:pPr>
        <w:spacing w:line="276" w:lineRule="auto"/>
        <w:jc w:val="both"/>
        <w:rPr>
          <w:rFonts w:ascii="Arial" w:hAnsi="Arial" w:cs="Arial"/>
        </w:rPr>
      </w:pPr>
      <w:r w:rsidRPr="00677FBB">
        <w:rPr>
          <w:rFonts w:ascii="Arial" w:hAnsi="Arial" w:cs="Arial"/>
        </w:rPr>
        <w:t xml:space="preserve">During 2025-26, </w:t>
      </w:r>
      <w:r w:rsidR="0082479B">
        <w:rPr>
          <w:rFonts w:ascii="Arial" w:hAnsi="Arial" w:cs="Arial"/>
        </w:rPr>
        <w:t>we</w:t>
      </w:r>
      <w:r w:rsidRPr="00677FBB">
        <w:rPr>
          <w:rFonts w:ascii="Arial" w:hAnsi="Arial" w:cs="Arial"/>
        </w:rPr>
        <w:t xml:space="preserve"> demonstrated significant progress across key public health priorities. For vaccination and immunisation, </w:t>
      </w:r>
      <w:r w:rsidR="0082479B">
        <w:rPr>
          <w:rFonts w:ascii="Arial" w:hAnsi="Arial" w:cs="Arial"/>
        </w:rPr>
        <w:t>we</w:t>
      </w:r>
      <w:r w:rsidRPr="00677FBB">
        <w:rPr>
          <w:rFonts w:ascii="Arial" w:hAnsi="Arial" w:cs="Arial"/>
        </w:rPr>
        <w:t xml:space="preserve"> received the Vaccination Saves Lives Team Award for Best Team in Wales, delivered innovative outreach in communities with lower uptake, and achieved Covid-19 vaccination rates above the Welsh average. Proactive telephone contact with parents supported improved uptake of MMR and HPV, and the autumn/winter flu campaign included gelatine-based options for pupils.</w:t>
      </w:r>
    </w:p>
    <w:p w14:paraId="6C533EFA" w14:textId="77777777" w:rsidR="00C9419F" w:rsidRPr="00677FBB" w:rsidRDefault="00C9419F" w:rsidP="00C9419F">
      <w:pPr>
        <w:spacing w:line="276" w:lineRule="auto"/>
        <w:jc w:val="both"/>
        <w:rPr>
          <w:rFonts w:ascii="Arial" w:hAnsi="Arial" w:cs="Arial"/>
        </w:rPr>
      </w:pPr>
      <w:r w:rsidRPr="00677FBB">
        <w:rPr>
          <w:rFonts w:ascii="Arial" w:hAnsi="Arial" w:cs="Arial"/>
        </w:rPr>
        <w:t>For healthy weight, the Vale Food Strategy was published, and the Vale of Glamorgan was awarded the Silver Sustainable Food Places award. Restrictions on advertising high fat, sugar, salt (HFSS) products were introduced locally, and a comprehensive audit of physical activity spaces was completed in Cardiff. A Type 2 diabetes needs assessment was undertaken and a working group established to drive equitable improvement in care processes. The Director of Public Health report focused on obesity and diabetes, and the early years obesity system was mapped.</w:t>
      </w:r>
    </w:p>
    <w:p w14:paraId="50A3FAB3" w14:textId="77777777" w:rsidR="00C9419F" w:rsidRPr="00677FBB" w:rsidRDefault="00C9419F" w:rsidP="00C9419F">
      <w:pPr>
        <w:spacing w:line="276" w:lineRule="auto"/>
        <w:jc w:val="both"/>
        <w:rPr>
          <w:rFonts w:ascii="Arial" w:hAnsi="Arial" w:cs="Arial"/>
        </w:rPr>
      </w:pPr>
      <w:r w:rsidRPr="00677FBB">
        <w:rPr>
          <w:rFonts w:ascii="Arial" w:hAnsi="Arial" w:cs="Arial"/>
        </w:rPr>
        <w:t>Smoking prevention saw the launch of the Smoke Free Ambassadors Programme in primary schools, the introduction of the ‘</w:t>
      </w:r>
      <w:proofErr w:type="spellStart"/>
      <w:r w:rsidRPr="00677FBB">
        <w:rPr>
          <w:rFonts w:ascii="Arial" w:hAnsi="Arial" w:cs="Arial"/>
        </w:rPr>
        <w:t>Badgernet</w:t>
      </w:r>
      <w:proofErr w:type="spellEnd"/>
      <w:r w:rsidRPr="00677FBB">
        <w:rPr>
          <w:rFonts w:ascii="Arial" w:hAnsi="Arial" w:cs="Arial"/>
        </w:rPr>
        <w:t xml:space="preserve">’ referral system to help pregnant women </w:t>
      </w:r>
      <w:proofErr w:type="gramStart"/>
      <w:r w:rsidRPr="00677FBB">
        <w:rPr>
          <w:rFonts w:ascii="Arial" w:hAnsi="Arial" w:cs="Arial"/>
        </w:rPr>
        <w:t>quit</w:t>
      </w:r>
      <w:proofErr w:type="gramEnd"/>
      <w:r w:rsidRPr="00677FBB">
        <w:rPr>
          <w:rFonts w:ascii="Arial" w:hAnsi="Arial" w:cs="Arial"/>
        </w:rPr>
        <w:t xml:space="preserve"> smoking, and new promotional activity for Help Me Quit. Enforcement patrols commenced across hospital sites to maintain smoke-free environments.</w:t>
      </w:r>
    </w:p>
    <w:p w14:paraId="3DD584DC" w14:textId="77777777" w:rsidR="00C9419F" w:rsidRPr="00677FBB" w:rsidRDefault="00C9419F" w:rsidP="00C9419F">
      <w:pPr>
        <w:spacing w:after="0" w:line="276" w:lineRule="auto"/>
        <w:jc w:val="both"/>
        <w:rPr>
          <w:rFonts w:ascii="Arial" w:hAnsi="Arial" w:cs="Arial"/>
        </w:rPr>
      </w:pPr>
      <w:r w:rsidRPr="00677FBB">
        <w:rPr>
          <w:rFonts w:ascii="Arial" w:hAnsi="Arial" w:cs="Arial"/>
        </w:rPr>
        <w:t>Other achievements include extensive partnership work with schools on health improvement, completion of a women’s health training needs analysis, the launch of an HIV anti-stigma campaign with Fast Track Cymru, and a climate change risk assessment was undertaken for Cardiff and Vale UHB in collaboration with our local Public Services Boards.</w:t>
      </w:r>
    </w:p>
    <w:p w14:paraId="4356D1F9" w14:textId="77777777" w:rsidR="00C9419F" w:rsidRPr="00677FBB" w:rsidRDefault="00C9419F" w:rsidP="00C9419F">
      <w:pPr>
        <w:spacing w:after="0" w:line="276" w:lineRule="auto"/>
        <w:jc w:val="both"/>
        <w:rPr>
          <w:rFonts w:ascii="Arial" w:hAnsi="Arial" w:cs="Arial"/>
        </w:rPr>
      </w:pPr>
    </w:p>
    <w:p w14:paraId="74C2266E" w14:textId="77777777" w:rsidR="00C9419F" w:rsidRPr="00677FBB" w:rsidRDefault="00C9419F" w:rsidP="00C9419F">
      <w:pPr>
        <w:spacing w:line="276" w:lineRule="auto"/>
        <w:jc w:val="both"/>
        <w:rPr>
          <w:rFonts w:ascii="Arial" w:hAnsi="Arial" w:cs="Arial"/>
          <w:b/>
          <w:color w:val="000000" w:themeColor="text1"/>
        </w:rPr>
      </w:pPr>
      <w:r w:rsidRPr="00677FBB">
        <w:rPr>
          <w:rFonts w:ascii="Arial" w:hAnsi="Arial" w:cs="Arial"/>
          <w:b/>
          <w:color w:val="000000" w:themeColor="text1"/>
        </w:rPr>
        <w:t>Our Focus for 2026-27</w:t>
      </w:r>
    </w:p>
    <w:p w14:paraId="57493628" w14:textId="77777777" w:rsidR="00C9419F" w:rsidRPr="00677FBB" w:rsidRDefault="00C9419F" w:rsidP="00C9419F">
      <w:pPr>
        <w:spacing w:after="0" w:line="276" w:lineRule="auto"/>
        <w:jc w:val="both"/>
        <w:rPr>
          <w:rFonts w:ascii="Arial" w:hAnsi="Arial" w:cs="Arial"/>
          <w:color w:val="000000" w:themeColor="text1"/>
        </w:rPr>
      </w:pPr>
      <w:r w:rsidRPr="00677FBB">
        <w:rPr>
          <w:rFonts w:ascii="Arial" w:hAnsi="Arial" w:cs="Arial"/>
          <w:color w:val="000000" w:themeColor="text1"/>
        </w:rPr>
        <w:t xml:space="preserve">We will continue to focus on our ‘big 3’ priorities to improve health and support reductions in health inequalities:  </w:t>
      </w:r>
    </w:p>
    <w:p w14:paraId="2EAF8176" w14:textId="77777777" w:rsidR="00C9419F" w:rsidRPr="00677FBB" w:rsidRDefault="00C9419F" w:rsidP="00D07A4C">
      <w:pPr>
        <w:pStyle w:val="ListParagraph"/>
        <w:numPr>
          <w:ilvl w:val="0"/>
          <w:numId w:val="24"/>
        </w:numPr>
        <w:spacing w:line="276" w:lineRule="auto"/>
        <w:jc w:val="both"/>
        <w:rPr>
          <w:rFonts w:ascii="Arial" w:hAnsi="Arial" w:cs="Arial"/>
          <w:color w:val="000000" w:themeColor="text1"/>
        </w:rPr>
      </w:pPr>
      <w:r w:rsidRPr="00677FBB">
        <w:rPr>
          <w:rFonts w:ascii="Arial" w:hAnsi="Arial" w:cs="Arial"/>
          <w:color w:val="000000" w:themeColor="text1"/>
        </w:rPr>
        <w:t xml:space="preserve">Vaccination and immunisations </w:t>
      </w:r>
    </w:p>
    <w:p w14:paraId="1E06590C" w14:textId="77777777" w:rsidR="00C9419F" w:rsidRPr="00677FBB" w:rsidRDefault="00C9419F" w:rsidP="00D07A4C">
      <w:pPr>
        <w:pStyle w:val="ListParagraph"/>
        <w:numPr>
          <w:ilvl w:val="0"/>
          <w:numId w:val="24"/>
        </w:numPr>
        <w:spacing w:line="276" w:lineRule="auto"/>
        <w:jc w:val="both"/>
        <w:rPr>
          <w:rFonts w:ascii="Arial" w:hAnsi="Arial" w:cs="Arial"/>
          <w:color w:val="000000" w:themeColor="text1"/>
        </w:rPr>
      </w:pPr>
      <w:r w:rsidRPr="00677FBB">
        <w:rPr>
          <w:rFonts w:ascii="Arial" w:hAnsi="Arial" w:cs="Arial"/>
          <w:color w:val="000000" w:themeColor="text1"/>
        </w:rPr>
        <w:t xml:space="preserve">Obesity and diabetes </w:t>
      </w:r>
    </w:p>
    <w:p w14:paraId="7492D847" w14:textId="77777777" w:rsidR="00C9419F" w:rsidRPr="00677FBB" w:rsidRDefault="00C9419F" w:rsidP="00D07A4C">
      <w:pPr>
        <w:pStyle w:val="ListParagraph"/>
        <w:numPr>
          <w:ilvl w:val="0"/>
          <w:numId w:val="24"/>
        </w:numPr>
        <w:spacing w:line="276" w:lineRule="auto"/>
        <w:jc w:val="both"/>
        <w:rPr>
          <w:rFonts w:ascii="Arial" w:hAnsi="Arial" w:cs="Arial"/>
          <w:color w:val="000000" w:themeColor="text1"/>
        </w:rPr>
      </w:pPr>
      <w:r w:rsidRPr="00677FBB">
        <w:rPr>
          <w:rFonts w:ascii="Arial" w:hAnsi="Arial" w:cs="Arial"/>
          <w:color w:val="000000" w:themeColor="text1"/>
        </w:rPr>
        <w:t xml:space="preserve">Smoking </w:t>
      </w:r>
    </w:p>
    <w:p w14:paraId="40802177" w14:textId="77777777" w:rsidR="00C9419F" w:rsidRPr="00677FBB" w:rsidRDefault="00C9419F" w:rsidP="00C9419F">
      <w:pPr>
        <w:spacing w:line="276" w:lineRule="auto"/>
        <w:jc w:val="both"/>
        <w:rPr>
          <w:rFonts w:ascii="Arial" w:hAnsi="Arial" w:cs="Arial"/>
          <w:color w:val="000000" w:themeColor="text1"/>
        </w:rPr>
      </w:pPr>
      <w:r w:rsidRPr="00677FBB">
        <w:rPr>
          <w:rFonts w:ascii="Arial" w:hAnsi="Arial" w:cs="Arial"/>
          <w:color w:val="000000" w:themeColor="text1"/>
        </w:rPr>
        <w:t xml:space="preserve">The rationale for this focus and our public health approach through to 2035 is set out in the </w:t>
      </w:r>
      <w:hyperlink r:id="rId32">
        <w:r w:rsidRPr="00677FBB">
          <w:rPr>
            <w:rStyle w:val="Hyperlink"/>
            <w:rFonts w:ascii="Arial" w:hAnsi="Arial" w:cs="Arial"/>
            <w:color w:val="000000" w:themeColor="text1"/>
          </w:rPr>
          <w:t>Cardiff and Vale long term public health plan</w:t>
        </w:r>
      </w:hyperlink>
      <w:r w:rsidRPr="00677FBB">
        <w:rPr>
          <w:rFonts w:ascii="Arial" w:hAnsi="Arial" w:cs="Arial"/>
          <w:color w:val="000000" w:themeColor="text1"/>
        </w:rPr>
        <w:t xml:space="preserve">.  </w:t>
      </w:r>
    </w:p>
    <w:p w14:paraId="0E90ADDF" w14:textId="77777777" w:rsidR="00C9419F" w:rsidRPr="00677FBB" w:rsidRDefault="00C9419F" w:rsidP="00C9419F">
      <w:pPr>
        <w:spacing w:line="276" w:lineRule="auto"/>
        <w:jc w:val="both"/>
        <w:rPr>
          <w:rFonts w:ascii="Arial" w:hAnsi="Arial" w:cs="Arial"/>
          <w:color w:val="000000" w:themeColor="text1"/>
        </w:rPr>
      </w:pPr>
      <w:r w:rsidRPr="00677FBB">
        <w:rPr>
          <w:rFonts w:ascii="Arial" w:hAnsi="Arial" w:cs="Arial"/>
          <w:color w:val="000000" w:themeColor="text1"/>
        </w:rPr>
        <w:t xml:space="preserve">These areas and work across the public health team are critical to improving the health of residents across Cardiff and the Vale, and reducing ever rising demand and costs to community, primary and secondary care services; they are also essential for the Health Board to meet its strategic (well-being) objectives, particularly Putting people first, Achieving outstanding quality, and Acting for the Future.  </w:t>
      </w:r>
    </w:p>
    <w:p w14:paraId="5F6AFD1B" w14:textId="77777777" w:rsidR="00C9419F" w:rsidRPr="00677FBB" w:rsidRDefault="00C9419F" w:rsidP="00C9419F">
      <w:pPr>
        <w:rPr>
          <w:rFonts w:ascii="Arial" w:hAnsi="Arial" w:cs="Arial"/>
        </w:rPr>
      </w:pPr>
      <w:r w:rsidRPr="00677FBB">
        <w:rPr>
          <w:rFonts w:ascii="Arial" w:hAnsi="Arial" w:cs="Arial"/>
        </w:rPr>
        <w:t>The priority actions below describe the core areas of work that will drive delivery of the Population Health Portfolio in 2026-27.</w:t>
      </w:r>
    </w:p>
    <w:tbl>
      <w:tblPr>
        <w:tblW w:w="8745"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745"/>
      </w:tblGrid>
      <w:tr w:rsidR="00887115" w:rsidRPr="00677FBB" w14:paraId="1F6C2CD2" w14:textId="77777777" w:rsidTr="006E4A98">
        <w:trPr>
          <w:trHeight w:val="300"/>
        </w:trPr>
        <w:tc>
          <w:tcPr>
            <w:tcW w:w="8745" w:type="dxa"/>
            <w:tcBorders>
              <w:top w:val="single" w:sz="6" w:space="0" w:color="auto"/>
              <w:left w:val="single" w:sz="6" w:space="0" w:color="auto"/>
              <w:bottom w:val="single" w:sz="6" w:space="0" w:color="000000"/>
              <w:right w:val="single" w:sz="6" w:space="0" w:color="auto"/>
            </w:tcBorders>
            <w:shd w:val="clear" w:color="auto" w:fill="CC99FF"/>
            <w:vAlign w:val="center"/>
            <w:hideMark/>
          </w:tcPr>
          <w:p w14:paraId="267CDE62" w14:textId="77777777" w:rsidR="00C9419F" w:rsidRPr="00677FBB" w:rsidRDefault="00C9419F" w:rsidP="006E4A98">
            <w:pPr>
              <w:spacing w:after="0" w:line="276" w:lineRule="auto"/>
              <w:jc w:val="center"/>
              <w:rPr>
                <w:rFonts w:ascii="Arial" w:eastAsia="Aptos" w:hAnsi="Arial" w:cs="Arial"/>
                <w:color w:val="424242"/>
              </w:rPr>
            </w:pPr>
            <w:r w:rsidRPr="00677FBB">
              <w:rPr>
                <w:rFonts w:ascii="Arial" w:eastAsia="Aptos" w:hAnsi="Arial" w:cs="Arial"/>
                <w:b/>
                <w:bCs/>
                <w:color w:val="424242"/>
              </w:rPr>
              <w:t>Our Intent</w:t>
            </w:r>
          </w:p>
        </w:tc>
      </w:tr>
      <w:tr w:rsidR="00887115" w:rsidRPr="00677FBB" w14:paraId="677ABF6C" w14:textId="77777777" w:rsidTr="006E4A98">
        <w:trPr>
          <w:trHeight w:val="465"/>
        </w:trPr>
        <w:tc>
          <w:tcPr>
            <w:tcW w:w="8745" w:type="dxa"/>
            <w:tcBorders>
              <w:top w:val="single" w:sz="6" w:space="0" w:color="000000"/>
              <w:left w:val="single" w:sz="6" w:space="0" w:color="auto"/>
              <w:bottom w:val="single" w:sz="6" w:space="0" w:color="000000"/>
              <w:right w:val="single" w:sz="6" w:space="0" w:color="auto"/>
            </w:tcBorders>
            <w:vAlign w:val="center"/>
            <w:hideMark/>
          </w:tcPr>
          <w:p w14:paraId="14003841" w14:textId="77777777" w:rsidR="00C9419F" w:rsidRPr="00677FBB" w:rsidRDefault="00C9419F" w:rsidP="006E4A98">
            <w:pPr>
              <w:spacing w:after="0" w:line="276" w:lineRule="auto"/>
              <w:jc w:val="center"/>
              <w:rPr>
                <w:rFonts w:ascii="Arial" w:eastAsia="Aptos" w:hAnsi="Arial" w:cs="Arial"/>
                <w:color w:val="424242"/>
              </w:rPr>
            </w:pPr>
            <w:r w:rsidRPr="00677FBB">
              <w:rPr>
                <w:rFonts w:ascii="Arial" w:eastAsia="Aptos" w:hAnsi="Arial" w:cs="Arial"/>
                <w:color w:val="424242"/>
              </w:rPr>
              <w:t>We will continue to help improve lives so that people are healthier and unfair differences in health outcomes are reduced.​</w:t>
            </w:r>
          </w:p>
        </w:tc>
      </w:tr>
      <w:tr w:rsidR="00887115" w:rsidRPr="00677FBB" w14:paraId="25600F0A" w14:textId="77777777" w:rsidTr="006E4A98">
        <w:trPr>
          <w:trHeight w:val="300"/>
        </w:trPr>
        <w:tc>
          <w:tcPr>
            <w:tcW w:w="8745" w:type="dxa"/>
            <w:tcBorders>
              <w:top w:val="single" w:sz="6" w:space="0" w:color="000000"/>
              <w:left w:val="single" w:sz="6" w:space="0" w:color="auto"/>
              <w:bottom w:val="single" w:sz="6" w:space="0" w:color="000000"/>
              <w:right w:val="single" w:sz="6" w:space="0" w:color="auto"/>
            </w:tcBorders>
            <w:shd w:val="clear" w:color="auto" w:fill="CC99FF"/>
            <w:vAlign w:val="center"/>
            <w:hideMark/>
          </w:tcPr>
          <w:p w14:paraId="6B0E79B5" w14:textId="77777777" w:rsidR="00C9419F" w:rsidRPr="00677FBB" w:rsidRDefault="00C9419F" w:rsidP="006E4A98">
            <w:pPr>
              <w:spacing w:after="0" w:line="276" w:lineRule="auto"/>
              <w:jc w:val="center"/>
              <w:rPr>
                <w:rFonts w:ascii="Arial" w:eastAsia="Aptos" w:hAnsi="Arial" w:cs="Arial"/>
                <w:color w:val="424242"/>
              </w:rPr>
            </w:pPr>
            <w:r w:rsidRPr="00677FBB">
              <w:rPr>
                <w:rFonts w:ascii="Arial" w:eastAsia="Arial" w:hAnsi="Arial" w:cs="Arial"/>
                <w:b/>
                <w:color w:val="000000" w:themeColor="text1"/>
              </w:rPr>
              <w:t>Priority Actions</w:t>
            </w:r>
            <w:r w:rsidRPr="00677FBB">
              <w:rPr>
                <w:rFonts w:ascii="Arial" w:eastAsia="Arial" w:hAnsi="Arial" w:cs="Arial"/>
                <w:b/>
                <w:bCs/>
                <w:color w:val="000000" w:themeColor="text1"/>
              </w:rPr>
              <w:t xml:space="preserve"> 2026-27</w:t>
            </w:r>
          </w:p>
        </w:tc>
      </w:tr>
      <w:tr w:rsidR="00887115" w:rsidRPr="00677FBB" w14:paraId="1128F0AD" w14:textId="77777777" w:rsidTr="006E4A98">
        <w:trPr>
          <w:trHeight w:val="2417"/>
        </w:trPr>
        <w:tc>
          <w:tcPr>
            <w:tcW w:w="8745" w:type="dxa"/>
            <w:tcBorders>
              <w:top w:val="single" w:sz="6" w:space="0" w:color="000000"/>
              <w:left w:val="single" w:sz="6" w:space="0" w:color="auto"/>
              <w:bottom w:val="single" w:sz="6" w:space="0" w:color="000000"/>
              <w:right w:val="single" w:sz="6" w:space="0" w:color="auto"/>
            </w:tcBorders>
            <w:vAlign w:val="center"/>
            <w:hideMark/>
          </w:tcPr>
          <w:p w14:paraId="712DB6E4" w14:textId="77777777" w:rsidR="00C9419F" w:rsidRPr="00677FBB" w:rsidRDefault="00C9419F" w:rsidP="00D07A4C">
            <w:pPr>
              <w:numPr>
                <w:ilvl w:val="0"/>
                <w:numId w:val="33"/>
              </w:numPr>
              <w:spacing w:after="0" w:line="240" w:lineRule="auto"/>
              <w:textAlignment w:val="baseline"/>
              <w:rPr>
                <w:rFonts w:ascii="Arial" w:eastAsia="Times New Roman" w:hAnsi="Arial" w:cs="Arial"/>
                <w:color w:val="000000"/>
                <w:kern w:val="0"/>
                <w:sz w:val="23"/>
                <w:szCs w:val="23"/>
                <w:lang w:eastAsia="en-GB"/>
                <w14:ligatures w14:val="none"/>
              </w:rPr>
            </w:pPr>
            <w:r w:rsidRPr="00677FBB">
              <w:rPr>
                <w:rFonts w:ascii="Arial" w:eastAsia="Times New Roman" w:hAnsi="Arial" w:cs="Arial"/>
                <w:color w:val="000000"/>
                <w:kern w:val="0"/>
                <w:position w:val="-1"/>
                <w:lang w:eastAsia="en-GB"/>
                <w14:ligatures w14:val="none"/>
              </w:rPr>
              <w:t>Plan and deliver interventions to improve public and staff vaccination uptake </w:t>
            </w:r>
            <w:r w:rsidRPr="00677FBB">
              <w:rPr>
                <w:rFonts w:ascii="Arial" w:eastAsia="Times New Roman" w:hAnsi="Arial" w:cs="Arial"/>
                <w:color w:val="000000"/>
                <w:kern w:val="0"/>
                <w:lang w:eastAsia="en-GB"/>
                <w14:ligatures w14:val="none"/>
              </w:rPr>
              <w:t>​</w:t>
            </w:r>
          </w:p>
          <w:p w14:paraId="01CE34E1" w14:textId="77777777" w:rsidR="00C9419F" w:rsidRPr="00677FBB" w:rsidRDefault="00C9419F" w:rsidP="00D07A4C">
            <w:pPr>
              <w:numPr>
                <w:ilvl w:val="0"/>
                <w:numId w:val="33"/>
              </w:numPr>
              <w:spacing w:after="0" w:line="240" w:lineRule="auto"/>
              <w:textAlignment w:val="baseline"/>
              <w:rPr>
                <w:rFonts w:ascii="Arial" w:eastAsia="Times New Roman" w:hAnsi="Arial" w:cs="Arial"/>
                <w:color w:val="000000"/>
                <w:kern w:val="0"/>
                <w:sz w:val="23"/>
                <w:szCs w:val="23"/>
                <w:lang w:eastAsia="en-GB"/>
                <w14:ligatures w14:val="none"/>
              </w:rPr>
            </w:pPr>
            <w:r w:rsidRPr="00677FBB">
              <w:rPr>
                <w:rFonts w:ascii="Arial" w:eastAsia="Times New Roman" w:hAnsi="Arial" w:cs="Arial"/>
                <w:color w:val="000000"/>
                <w:kern w:val="0"/>
                <w:position w:val="-1"/>
                <w:lang w:eastAsia="en-GB"/>
                <w14:ligatures w14:val="none"/>
              </w:rPr>
              <w:t xml:space="preserve">Implement a whole system approach to healthy weight through the Good Food and Movement Framework (2024-2030) </w:t>
            </w:r>
            <w:r w:rsidRPr="00677FBB">
              <w:rPr>
                <w:rFonts w:ascii="Arial" w:eastAsia="Times New Roman" w:hAnsi="Arial" w:cs="Arial"/>
                <w:color w:val="000000"/>
                <w:kern w:val="0"/>
                <w:lang w:eastAsia="en-GB"/>
                <w14:ligatures w14:val="none"/>
              </w:rPr>
              <w:t>​</w:t>
            </w:r>
          </w:p>
          <w:p w14:paraId="5ECF4C84" w14:textId="77777777" w:rsidR="00C9419F" w:rsidRPr="00677FBB" w:rsidRDefault="00C9419F" w:rsidP="00D07A4C">
            <w:pPr>
              <w:numPr>
                <w:ilvl w:val="0"/>
                <w:numId w:val="33"/>
              </w:numPr>
              <w:spacing w:after="0" w:line="240" w:lineRule="auto"/>
              <w:textAlignment w:val="baseline"/>
              <w:rPr>
                <w:rFonts w:ascii="Arial" w:eastAsia="Times New Roman" w:hAnsi="Arial" w:cs="Arial"/>
                <w:color w:val="000000"/>
                <w:kern w:val="0"/>
                <w:sz w:val="23"/>
                <w:szCs w:val="23"/>
                <w:lang w:eastAsia="en-GB"/>
                <w14:ligatures w14:val="none"/>
              </w:rPr>
            </w:pPr>
            <w:r w:rsidRPr="00677FBB">
              <w:rPr>
                <w:rFonts w:ascii="Arial" w:eastAsia="Times New Roman" w:hAnsi="Arial" w:cs="Arial"/>
                <w:color w:val="000000"/>
                <w:kern w:val="0"/>
                <w:position w:val="-1"/>
                <w:lang w:eastAsia="en-GB"/>
                <w14:ligatures w14:val="none"/>
              </w:rPr>
              <w:t>Plan and deliver interventions to reduce smoking prevalence in Cardiff and Vale </w:t>
            </w:r>
            <w:r w:rsidRPr="00677FBB">
              <w:rPr>
                <w:rFonts w:ascii="Arial" w:eastAsia="Times New Roman" w:hAnsi="Arial" w:cs="Arial"/>
                <w:color w:val="000000"/>
                <w:kern w:val="0"/>
                <w:lang w:eastAsia="en-GB"/>
                <w14:ligatures w14:val="none"/>
              </w:rPr>
              <w:t>​</w:t>
            </w:r>
          </w:p>
          <w:p w14:paraId="51B7474F" w14:textId="77777777" w:rsidR="00C9419F" w:rsidRPr="00677FBB" w:rsidRDefault="00C9419F" w:rsidP="00D07A4C">
            <w:pPr>
              <w:numPr>
                <w:ilvl w:val="0"/>
                <w:numId w:val="33"/>
              </w:numPr>
              <w:spacing w:after="0" w:line="240" w:lineRule="auto"/>
              <w:textAlignment w:val="baseline"/>
              <w:rPr>
                <w:rFonts w:ascii="Arial" w:eastAsia="Times New Roman" w:hAnsi="Arial" w:cs="Arial"/>
                <w:color w:val="000000"/>
                <w:kern w:val="0"/>
                <w:sz w:val="23"/>
                <w:szCs w:val="23"/>
                <w:lang w:eastAsia="en-GB"/>
                <w14:ligatures w14:val="none"/>
              </w:rPr>
            </w:pPr>
            <w:r w:rsidRPr="00677FBB">
              <w:rPr>
                <w:rFonts w:ascii="Arial" w:eastAsia="Times New Roman" w:hAnsi="Arial" w:cs="Arial"/>
                <w:color w:val="000000"/>
                <w:kern w:val="0"/>
                <w:position w:val="-1"/>
                <w:lang w:eastAsia="en-GB"/>
                <w14:ligatures w14:val="none"/>
              </w:rPr>
              <w:t>Improving diabetes prevention, diagnosis and management </w:t>
            </w:r>
            <w:r w:rsidRPr="00677FBB">
              <w:rPr>
                <w:rFonts w:ascii="Arial" w:eastAsia="Times New Roman" w:hAnsi="Arial" w:cs="Arial"/>
                <w:color w:val="000000"/>
                <w:kern w:val="0"/>
                <w:lang w:eastAsia="en-GB"/>
                <w14:ligatures w14:val="none"/>
              </w:rPr>
              <w:t>​</w:t>
            </w:r>
          </w:p>
          <w:p w14:paraId="7F378CFE" w14:textId="77777777" w:rsidR="00C9419F" w:rsidRPr="00677FBB" w:rsidRDefault="00C9419F" w:rsidP="00D07A4C">
            <w:pPr>
              <w:numPr>
                <w:ilvl w:val="0"/>
                <w:numId w:val="33"/>
              </w:numPr>
              <w:spacing w:after="0" w:line="240" w:lineRule="auto"/>
              <w:textAlignment w:val="baseline"/>
              <w:rPr>
                <w:rFonts w:ascii="Arial" w:eastAsia="Times New Roman" w:hAnsi="Arial" w:cs="Arial"/>
                <w:color w:val="000000"/>
                <w:kern w:val="0"/>
                <w:sz w:val="23"/>
                <w:szCs w:val="23"/>
                <w:lang w:eastAsia="en-GB"/>
                <w14:ligatures w14:val="none"/>
              </w:rPr>
            </w:pPr>
            <w:r w:rsidRPr="00677FBB">
              <w:rPr>
                <w:rFonts w:ascii="Arial" w:eastAsia="Times New Roman" w:hAnsi="Arial" w:cs="Arial"/>
                <w:color w:val="000000"/>
                <w:kern w:val="0"/>
                <w:position w:val="-1"/>
                <w:lang w:eastAsia="en-GB"/>
                <w14:ligatures w14:val="none"/>
              </w:rPr>
              <w:t>Implementation of the Women’s Health Plan for Wales </w:t>
            </w:r>
          </w:p>
        </w:tc>
      </w:tr>
      <w:tr w:rsidR="00887115" w:rsidRPr="00677FBB" w14:paraId="75FC5468" w14:textId="77777777" w:rsidTr="006E4A98">
        <w:trPr>
          <w:trHeight w:val="465"/>
        </w:trPr>
        <w:tc>
          <w:tcPr>
            <w:tcW w:w="8745" w:type="dxa"/>
            <w:tcBorders>
              <w:top w:val="single" w:sz="6" w:space="0" w:color="000000"/>
              <w:left w:val="single" w:sz="6" w:space="0" w:color="auto"/>
              <w:bottom w:val="single" w:sz="6" w:space="0" w:color="auto"/>
              <w:right w:val="single" w:sz="6" w:space="0" w:color="auto"/>
            </w:tcBorders>
            <w:shd w:val="clear" w:color="auto" w:fill="F2F2F2"/>
            <w:vAlign w:val="center"/>
            <w:hideMark/>
          </w:tcPr>
          <w:p w14:paraId="6AA5CED3" w14:textId="5A8BC80E" w:rsidR="00C9419F" w:rsidRPr="00677FBB" w:rsidRDefault="00C3492F" w:rsidP="00C3492F">
            <w:pPr>
              <w:spacing w:after="0" w:line="276" w:lineRule="auto"/>
              <w:jc w:val="center"/>
              <w:rPr>
                <w:rFonts w:ascii="Arial" w:eastAsia="Aptos" w:hAnsi="Arial" w:cs="Arial"/>
                <w:color w:val="424242"/>
              </w:rPr>
            </w:pPr>
            <w:r w:rsidRPr="00677FBB">
              <w:rPr>
                <w:rFonts w:ascii="Arial" w:eastAsia="Arial" w:hAnsi="Arial" w:cs="Arial"/>
                <w:color w:val="000000" w:themeColor="text1"/>
              </w:rPr>
              <w:t xml:space="preserve">Please see </w:t>
            </w:r>
            <w:r>
              <w:rPr>
                <w:rFonts w:ascii="Arial" w:eastAsia="Arial" w:hAnsi="Arial" w:cs="Arial"/>
                <w:color w:val="000000" w:themeColor="text1"/>
              </w:rPr>
              <w:t xml:space="preserve">the </w:t>
            </w:r>
            <w:r w:rsidR="009D0DC9">
              <w:rPr>
                <w:rFonts w:ascii="Arial" w:eastAsia="Arial" w:hAnsi="Arial" w:cs="Arial"/>
                <w:color w:val="000000" w:themeColor="text1"/>
              </w:rPr>
              <w:t>‘</w:t>
            </w:r>
            <w:r w:rsidRPr="001E08F5">
              <w:rPr>
                <w:rFonts w:ascii="Arial" w:eastAsia="Arial" w:hAnsi="Arial" w:cs="Arial"/>
              </w:rPr>
              <w:t xml:space="preserve">Annual Plan </w:t>
            </w:r>
            <w:r w:rsidR="009D0DC9">
              <w:rPr>
                <w:rFonts w:ascii="Arial" w:eastAsia="Arial" w:hAnsi="Arial" w:cs="Arial"/>
              </w:rPr>
              <w:t xml:space="preserve">2026-27 </w:t>
            </w:r>
            <w:r w:rsidR="009A481C">
              <w:rPr>
                <w:rFonts w:ascii="Arial" w:eastAsia="Arial" w:hAnsi="Arial" w:cs="Arial"/>
              </w:rPr>
              <w:t>Supporting</w:t>
            </w:r>
            <w:r w:rsidRPr="001E08F5">
              <w:rPr>
                <w:rFonts w:ascii="Arial" w:eastAsia="Arial" w:hAnsi="Arial" w:cs="Arial"/>
              </w:rPr>
              <w:t xml:space="preserve"> Evidence Pack</w:t>
            </w:r>
            <w:r w:rsidR="009D0DC9">
              <w:rPr>
                <w:rFonts w:ascii="Arial" w:eastAsia="Arial" w:hAnsi="Arial" w:cs="Arial"/>
              </w:rPr>
              <w:t>’</w:t>
            </w:r>
            <w:r>
              <w:rPr>
                <w:rFonts w:ascii="Arial" w:eastAsia="Arial" w:hAnsi="Arial" w:cs="Arial"/>
              </w:rPr>
              <w:t xml:space="preserve"> </w:t>
            </w:r>
            <w:r w:rsidRPr="00677FBB">
              <w:rPr>
                <w:rFonts w:ascii="Arial" w:eastAsia="Arial" w:hAnsi="Arial" w:cs="Arial"/>
                <w:color w:val="000000" w:themeColor="text1"/>
              </w:rPr>
              <w:t>for the plan on a page for th</w:t>
            </w:r>
            <w:r>
              <w:rPr>
                <w:rFonts w:ascii="Arial" w:eastAsia="Arial" w:hAnsi="Arial" w:cs="Arial"/>
                <w:color w:val="000000" w:themeColor="text1"/>
              </w:rPr>
              <w:t>e</w:t>
            </w:r>
            <w:r w:rsidRPr="00677FBB">
              <w:rPr>
                <w:rFonts w:ascii="Arial" w:eastAsia="Arial" w:hAnsi="Arial" w:cs="Arial"/>
                <w:color w:val="000000" w:themeColor="text1"/>
              </w:rPr>
              <w:t>s</w:t>
            </w:r>
            <w:r>
              <w:rPr>
                <w:rFonts w:ascii="Arial" w:eastAsia="Arial" w:hAnsi="Arial" w:cs="Arial"/>
                <w:color w:val="000000" w:themeColor="text1"/>
              </w:rPr>
              <w:t>e</w:t>
            </w:r>
            <w:r w:rsidRPr="00677FBB">
              <w:rPr>
                <w:rFonts w:ascii="Arial" w:eastAsia="Arial" w:hAnsi="Arial" w:cs="Arial"/>
                <w:color w:val="000000" w:themeColor="text1"/>
              </w:rPr>
              <w:t xml:space="preserve"> priority action</w:t>
            </w:r>
            <w:r>
              <w:rPr>
                <w:rFonts w:ascii="Arial" w:eastAsia="Arial" w:hAnsi="Arial" w:cs="Arial"/>
                <w:color w:val="000000" w:themeColor="text1"/>
              </w:rPr>
              <w:t>s</w:t>
            </w:r>
          </w:p>
        </w:tc>
      </w:tr>
    </w:tbl>
    <w:p w14:paraId="6C3F1F3A" w14:textId="77777777" w:rsidR="00C9419F" w:rsidRPr="00677FBB" w:rsidRDefault="00C9419F" w:rsidP="00C9419F">
      <w:pPr>
        <w:rPr>
          <w:rFonts w:ascii="Arial" w:hAnsi="Arial" w:cs="Arial"/>
        </w:rPr>
      </w:pPr>
    </w:p>
    <w:p w14:paraId="5FD6D406" w14:textId="77777777" w:rsidR="00C9419F" w:rsidRPr="00677FBB" w:rsidRDefault="00C9419F" w:rsidP="00C9419F">
      <w:pPr>
        <w:pStyle w:val="Heading2"/>
        <w:spacing w:before="100" w:beforeAutospacing="1"/>
        <w:rPr>
          <w:rFonts w:ascii="Arial" w:hAnsi="Arial" w:cs="Arial"/>
          <w:b/>
          <w:bCs/>
          <w:sz w:val="24"/>
          <w:szCs w:val="24"/>
        </w:rPr>
      </w:pPr>
      <w:bookmarkStart w:id="43" w:name="_Toc224128217"/>
      <w:bookmarkStart w:id="44" w:name="_Toc224904032"/>
      <w:r w:rsidRPr="00677FBB">
        <w:rPr>
          <w:rFonts w:ascii="Arial" w:hAnsi="Arial" w:cs="Arial"/>
          <w:b/>
          <w:bCs/>
          <w:sz w:val="24"/>
          <w:szCs w:val="24"/>
        </w:rPr>
        <w:t>People and Culture Strategic Portfolio</w:t>
      </w:r>
      <w:bookmarkEnd w:id="43"/>
      <w:bookmarkEnd w:id="44"/>
    </w:p>
    <w:p w14:paraId="4F90D57A" w14:textId="77777777" w:rsidR="00C9419F" w:rsidRPr="00677FBB" w:rsidRDefault="00C9419F" w:rsidP="00C9419F">
      <w:pPr>
        <w:jc w:val="both"/>
        <w:rPr>
          <w:rFonts w:ascii="Arial" w:hAnsi="Arial" w:cs="Arial"/>
        </w:rPr>
      </w:pPr>
      <w:r w:rsidRPr="00677FBB">
        <w:rPr>
          <w:rFonts w:ascii="Arial" w:hAnsi="Arial" w:cs="Arial"/>
        </w:rPr>
        <w:t>The purpose of this portfolio is to build an inclusive, supportive workplace where staff feel valued, developed and engaged.  Through this portfolio we seek to set out both near</w:t>
      </w:r>
      <w:r w:rsidRPr="00677FBB">
        <w:rPr>
          <w:rFonts w:ascii="Cambria Math" w:hAnsi="Cambria Math" w:cs="Cambria Math"/>
        </w:rPr>
        <w:t>‑</w:t>
      </w:r>
      <w:r w:rsidRPr="00677FBB">
        <w:rPr>
          <w:rFonts w:ascii="Arial" w:hAnsi="Arial" w:cs="Arial"/>
        </w:rPr>
        <w:t>term commitments and actions we aim to deliver over the coming year to strengthen, stabilise and support our workforce but also actions which focus on creating the conditions for a healthy, engaged and sustainably staffed organisation - directly contributing to the following strategic shifts.</w:t>
      </w:r>
    </w:p>
    <w:p w14:paraId="025A875C" w14:textId="77777777" w:rsidR="00C9419F" w:rsidRPr="00677FBB" w:rsidRDefault="00C9419F" w:rsidP="00C9419F">
      <w:pPr>
        <w:spacing w:after="240"/>
        <w:rPr>
          <w:rFonts w:ascii="Arial" w:hAnsi="Arial" w:cs="Arial"/>
        </w:rPr>
      </w:pPr>
      <w:r w:rsidRPr="00677FBB">
        <w:rPr>
          <w:rFonts w:ascii="Arial" w:hAnsi="Arial" w:cs="Arial"/>
          <w:noProof/>
        </w:rPr>
        <w:drawing>
          <wp:inline distT="0" distB="0" distL="0" distR="0" wp14:anchorId="563ECAFA" wp14:editId="41FDB8A8">
            <wp:extent cx="5731247" cy="1664898"/>
            <wp:effectExtent l="0" t="0" r="3175" b="0"/>
            <wp:docPr id="1706528347" name="Picture 1" descr="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6528347" name="Picture 1" descr="A screenshot of a computer screen&#10;&#10;AI-generated content may be incorrect."/>
                    <pic:cNvPicPr/>
                  </pic:nvPicPr>
                  <pic:blipFill rotWithShape="1">
                    <a:blip r:embed="rId33"/>
                    <a:srcRect t="9404" b="8090"/>
                    <a:stretch>
                      <a:fillRect/>
                    </a:stretch>
                  </pic:blipFill>
                  <pic:spPr bwMode="auto">
                    <a:xfrm>
                      <a:off x="0" y="0"/>
                      <a:ext cx="5731510" cy="1664974"/>
                    </a:xfrm>
                    <a:prstGeom prst="rect">
                      <a:avLst/>
                    </a:prstGeom>
                    <a:ln>
                      <a:noFill/>
                    </a:ln>
                    <a:extLst>
                      <a:ext uri="{53640926-AAD7-44D8-BBD7-CCE9431645EC}">
                        <a14:shadowObscured xmlns:a14="http://schemas.microsoft.com/office/drawing/2010/main"/>
                      </a:ext>
                    </a:extLst>
                  </pic:spPr>
                </pic:pic>
              </a:graphicData>
            </a:graphic>
          </wp:inline>
        </w:drawing>
      </w:r>
    </w:p>
    <w:p w14:paraId="66078652" w14:textId="03C84B33" w:rsidR="00C9419F" w:rsidRPr="00677FBB" w:rsidRDefault="00C9419F" w:rsidP="00C9419F">
      <w:pPr>
        <w:spacing w:after="120"/>
        <w:rPr>
          <w:rFonts w:ascii="Arial" w:eastAsia="Arial" w:hAnsi="Arial" w:cs="Arial"/>
          <w:b/>
        </w:rPr>
      </w:pPr>
      <w:r w:rsidRPr="00677FBB">
        <w:rPr>
          <w:rFonts w:ascii="Arial" w:eastAsia="Arial" w:hAnsi="Arial" w:cs="Arial"/>
          <w:b/>
          <w:bCs/>
        </w:rPr>
        <w:t>Key Achievements in 2025</w:t>
      </w:r>
      <w:r w:rsidR="003F3406">
        <w:rPr>
          <w:rFonts w:ascii="Arial" w:eastAsia="Arial" w:hAnsi="Arial" w:cs="Arial"/>
          <w:b/>
          <w:bCs/>
        </w:rPr>
        <w:t>-</w:t>
      </w:r>
      <w:r w:rsidRPr="00677FBB">
        <w:rPr>
          <w:rFonts w:ascii="Arial" w:eastAsia="Arial" w:hAnsi="Arial" w:cs="Arial"/>
          <w:b/>
          <w:bCs/>
        </w:rPr>
        <w:t>26</w:t>
      </w:r>
    </w:p>
    <w:p w14:paraId="49B8F6F2" w14:textId="52D36EF7" w:rsidR="00C9419F" w:rsidRPr="00677FBB" w:rsidRDefault="00C9419F" w:rsidP="00C9419F">
      <w:pPr>
        <w:jc w:val="both"/>
        <w:rPr>
          <w:rFonts w:ascii="Arial" w:eastAsia="Arial" w:hAnsi="Arial" w:cs="Arial"/>
        </w:rPr>
      </w:pPr>
      <w:r w:rsidRPr="00677FBB">
        <w:rPr>
          <w:rFonts w:ascii="Arial" w:eastAsia="Arial" w:hAnsi="Arial" w:cs="Arial"/>
        </w:rPr>
        <w:t>During 2025</w:t>
      </w:r>
      <w:r w:rsidR="003F3406">
        <w:rPr>
          <w:rFonts w:ascii="Arial" w:eastAsia="Arial" w:hAnsi="Arial" w:cs="Arial"/>
        </w:rPr>
        <w:t>-</w:t>
      </w:r>
      <w:r w:rsidRPr="00677FBB">
        <w:rPr>
          <w:rFonts w:ascii="Arial" w:eastAsia="Arial" w:hAnsi="Arial" w:cs="Arial"/>
        </w:rPr>
        <w:t xml:space="preserve">26, </w:t>
      </w:r>
      <w:r w:rsidR="0082479B">
        <w:rPr>
          <w:rFonts w:ascii="Arial" w:eastAsia="Arial" w:hAnsi="Arial" w:cs="Arial"/>
        </w:rPr>
        <w:t>we</w:t>
      </w:r>
      <w:r w:rsidRPr="00677FBB">
        <w:rPr>
          <w:rFonts w:ascii="Arial" w:eastAsia="Arial" w:hAnsi="Arial" w:cs="Arial"/>
        </w:rPr>
        <w:t xml:space="preserve"> focused on stabilising the workforce under sustained operational pressure. Key achievements included:</w:t>
      </w:r>
    </w:p>
    <w:p w14:paraId="57E675C2" w14:textId="77777777" w:rsidR="00C9419F" w:rsidRPr="00677FBB" w:rsidRDefault="00C9419F" w:rsidP="00C9419F">
      <w:pPr>
        <w:ind w:firstLine="720"/>
        <w:jc w:val="both"/>
        <w:rPr>
          <w:rFonts w:ascii="Arial" w:eastAsia="Arial" w:hAnsi="Arial" w:cs="Arial"/>
        </w:rPr>
      </w:pPr>
      <w:r w:rsidRPr="00677FBB">
        <w:rPr>
          <w:rFonts w:ascii="Arial" w:hAnsi="Arial" w:cs="Arial"/>
          <w:noProof/>
        </w:rPr>
        <w:drawing>
          <wp:inline distT="0" distB="0" distL="0" distR="0" wp14:anchorId="3DA1DBB9" wp14:editId="0577281F">
            <wp:extent cx="4938395" cy="1790700"/>
            <wp:effectExtent l="0" t="0" r="0" b="19050"/>
            <wp:docPr id="1860274432"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4" r:lo="rId35" r:qs="rId36" r:cs="rId37"/>
              </a:graphicData>
            </a:graphic>
          </wp:inline>
        </w:drawing>
      </w:r>
    </w:p>
    <w:p w14:paraId="3F407722" w14:textId="77777777" w:rsidR="00C9419F" w:rsidRPr="00677FBB" w:rsidRDefault="00C9419F" w:rsidP="00C9419F">
      <w:pPr>
        <w:spacing w:after="0"/>
        <w:jc w:val="both"/>
        <w:rPr>
          <w:rFonts w:ascii="Arial" w:eastAsia="Arial" w:hAnsi="Arial" w:cs="Arial"/>
        </w:rPr>
      </w:pPr>
      <w:r w:rsidRPr="00677FBB">
        <w:rPr>
          <w:rFonts w:ascii="Arial" w:eastAsia="Arial" w:hAnsi="Arial" w:cs="Arial"/>
        </w:rPr>
        <w:t>Alongside stabilisation, groundwork was laid to support future workforce sustainability and service transformation, including strengthened expectations around compassionate leadership, improving appraisal and job planning arrangements, enhanced workforce data and insight and progress on equality, inclusion and Welsh language capability.</w:t>
      </w:r>
    </w:p>
    <w:p w14:paraId="27271D28" w14:textId="77777777" w:rsidR="00C9419F" w:rsidRPr="00677FBB" w:rsidRDefault="00C9419F" w:rsidP="00C9419F">
      <w:pPr>
        <w:spacing w:after="0"/>
        <w:jc w:val="both"/>
        <w:rPr>
          <w:rFonts w:ascii="Arial" w:eastAsia="Arial" w:hAnsi="Arial" w:cs="Arial"/>
        </w:rPr>
      </w:pPr>
    </w:p>
    <w:p w14:paraId="22965E27" w14:textId="6D92AE90" w:rsidR="00C9419F" w:rsidRPr="00677FBB" w:rsidRDefault="00C9419F" w:rsidP="00C9419F">
      <w:pPr>
        <w:jc w:val="both"/>
        <w:rPr>
          <w:rFonts w:ascii="Arial" w:eastAsia="Arial" w:hAnsi="Arial" w:cs="Arial"/>
        </w:rPr>
      </w:pPr>
      <w:r w:rsidRPr="00677FBB">
        <w:rPr>
          <w:rFonts w:ascii="Arial" w:eastAsia="Arial" w:hAnsi="Arial" w:cs="Arial"/>
        </w:rPr>
        <w:t>This investment has created a more stable platform for delivery in 2026</w:t>
      </w:r>
      <w:r w:rsidR="003F3406">
        <w:rPr>
          <w:rFonts w:ascii="Arial" w:eastAsia="Arial" w:hAnsi="Arial" w:cs="Arial"/>
        </w:rPr>
        <w:t>-</w:t>
      </w:r>
      <w:r w:rsidRPr="00677FBB">
        <w:rPr>
          <w:rFonts w:ascii="Arial" w:eastAsia="Arial" w:hAnsi="Arial" w:cs="Arial"/>
        </w:rPr>
        <w:t>27, supporting staff experience, productivity and quality of care.</w:t>
      </w:r>
    </w:p>
    <w:p w14:paraId="7DA6B0BE" w14:textId="77777777" w:rsidR="00C9419F" w:rsidRDefault="00C9419F" w:rsidP="00C9419F">
      <w:pPr>
        <w:spacing w:after="0"/>
        <w:jc w:val="both"/>
        <w:rPr>
          <w:rFonts w:ascii="Arial" w:eastAsia="Arial" w:hAnsi="Arial" w:cs="Arial"/>
        </w:rPr>
      </w:pPr>
      <w:r w:rsidRPr="00677FBB">
        <w:rPr>
          <w:rFonts w:ascii="Arial" w:eastAsia="Arial" w:hAnsi="Arial" w:cs="Arial"/>
        </w:rPr>
        <w:t>The refresh of the People and Culture Plan has been paused while engagement on the Clinical Services Plan (CSP) is undertaken, ensuring workforce priorities remain aligned to future clinical models and service transformation. The existing People and Culture Plan remains relevant and continues to align with Shaping Our Future Wellbeing and the Health and Social Care Workforce Strategy to 2030.</w:t>
      </w:r>
    </w:p>
    <w:p w14:paraId="54502069" w14:textId="39590C23" w:rsidR="006202AF" w:rsidRPr="000520B8" w:rsidRDefault="006202AF" w:rsidP="006202AF">
      <w:pPr>
        <w:spacing w:after="0"/>
        <w:jc w:val="both"/>
        <w:rPr>
          <w:rFonts w:ascii="Arial" w:eastAsia="Arial" w:hAnsi="Arial" w:cs="Arial"/>
          <w:color w:val="000000" w:themeColor="text1"/>
        </w:rPr>
      </w:pPr>
      <w:r w:rsidRPr="000520B8">
        <w:rPr>
          <w:rFonts w:ascii="Arial" w:eastAsia="Arial" w:hAnsi="Arial" w:cs="Arial"/>
          <w:color w:val="000000" w:themeColor="text1"/>
        </w:rPr>
        <w:t>The 2025 NHS Staff Survey provided valuable insights into staff experience, highlighting strengths in teamwork and local support, while identifying areas for improvement in engagement, wellbeing and leadership visibility. These findings have shaped our 2026</w:t>
      </w:r>
      <w:r w:rsidRPr="000520B8">
        <w:rPr>
          <w:rFonts w:ascii="Arial" w:eastAsia="Arial" w:hAnsi="Arial" w:cs="Arial"/>
          <w:color w:val="000000" w:themeColor="text1"/>
        </w:rPr>
        <w:noBreakHyphen/>
        <w:t>27 priorities, with targeted actions across compassionate leadership, wellbeing, and improving appraisal and job planning arrangements to strengthen staff experience and engagement over the coming year.</w:t>
      </w:r>
    </w:p>
    <w:p w14:paraId="3C485072" w14:textId="77777777" w:rsidR="006202AF" w:rsidRPr="00677FBB" w:rsidRDefault="006202AF" w:rsidP="00C9419F">
      <w:pPr>
        <w:spacing w:after="0"/>
        <w:jc w:val="both"/>
        <w:rPr>
          <w:rFonts w:ascii="Arial" w:eastAsia="Arial" w:hAnsi="Arial" w:cs="Arial"/>
        </w:rPr>
      </w:pPr>
    </w:p>
    <w:p w14:paraId="26AAE1E3" w14:textId="77777777" w:rsidR="00C9419F" w:rsidRPr="00677FBB" w:rsidRDefault="00C9419F" w:rsidP="00C9419F">
      <w:pPr>
        <w:spacing w:after="120"/>
        <w:rPr>
          <w:rFonts w:ascii="Arial" w:hAnsi="Arial" w:cs="Arial"/>
          <w:b/>
          <w:bCs/>
          <w:color w:val="000000"/>
          <w:shd w:val="clear" w:color="auto" w:fill="FFFFFF"/>
        </w:rPr>
      </w:pPr>
      <w:r w:rsidRPr="00677FBB">
        <w:rPr>
          <w:rFonts w:ascii="Arial" w:hAnsi="Arial" w:cs="Arial"/>
          <w:b/>
          <w:bCs/>
          <w:color w:val="000000"/>
          <w:shd w:val="clear" w:color="auto" w:fill="FFFFFF"/>
        </w:rPr>
        <w:t xml:space="preserve">Our People Priorities </w:t>
      </w:r>
    </w:p>
    <w:p w14:paraId="04A89936" w14:textId="77777777" w:rsidR="00C9419F" w:rsidRPr="00677FBB" w:rsidRDefault="00C9419F" w:rsidP="006202AF">
      <w:pPr>
        <w:spacing w:after="120" w:line="276" w:lineRule="auto"/>
        <w:jc w:val="both"/>
        <w:rPr>
          <w:rFonts w:ascii="Arial" w:eastAsia="Arial" w:hAnsi="Arial" w:cs="Arial"/>
          <w:lang w:eastAsia="en-GB"/>
        </w:rPr>
      </w:pPr>
      <w:r w:rsidRPr="00677FBB">
        <w:rPr>
          <w:rFonts w:ascii="Arial" w:eastAsia="Arial" w:hAnsi="Arial" w:cs="Arial"/>
          <w:lang w:eastAsia="en-GB"/>
        </w:rPr>
        <w:t>Our People and Culture priorities for the next three years are aligned to the three major strategic shifts set out above. These shifts require new ways of working, different skills, and strong, compassionate leadership to support staff through change.</w:t>
      </w:r>
    </w:p>
    <w:p w14:paraId="530A54A1" w14:textId="77777777" w:rsidR="00C9419F" w:rsidRPr="00677FBB" w:rsidRDefault="00C9419F" w:rsidP="001851CA">
      <w:pPr>
        <w:spacing w:after="0" w:line="240" w:lineRule="auto"/>
        <w:jc w:val="both"/>
        <w:rPr>
          <w:rFonts w:ascii="Arial" w:eastAsia="Arial" w:hAnsi="Arial" w:cs="Arial"/>
          <w:lang w:eastAsia="en-GB"/>
        </w:rPr>
      </w:pPr>
      <w:r w:rsidRPr="00677FBB">
        <w:rPr>
          <w:rFonts w:ascii="Arial" w:eastAsia="Arial" w:hAnsi="Arial" w:cs="Arial"/>
          <w:lang w:eastAsia="en-GB"/>
        </w:rPr>
        <w:t>Our People and Culture approach is structured around two complementary elements:</w:t>
      </w:r>
    </w:p>
    <w:p w14:paraId="4E5D7E2D" w14:textId="77777777" w:rsidR="00C9419F" w:rsidRPr="00677FBB" w:rsidRDefault="00C9419F" w:rsidP="00C9419F">
      <w:pPr>
        <w:spacing w:after="0" w:line="276" w:lineRule="auto"/>
        <w:ind w:firstLine="720"/>
        <w:rPr>
          <w:rFonts w:ascii="Arial" w:eastAsia="Arial" w:hAnsi="Arial" w:cs="Arial"/>
          <w:lang w:eastAsia="en-GB"/>
        </w:rPr>
      </w:pPr>
      <w:r w:rsidRPr="00677FBB">
        <w:rPr>
          <w:rFonts w:ascii="Arial" w:eastAsia="Arial" w:hAnsi="Arial" w:cs="Arial"/>
          <w:noProof/>
          <w:lang w:eastAsia="en-GB"/>
        </w:rPr>
        <w:drawing>
          <wp:inline distT="0" distB="0" distL="0" distR="0" wp14:anchorId="474ACD8E" wp14:editId="378FC98F">
            <wp:extent cx="5191125" cy="2261893"/>
            <wp:effectExtent l="0" t="133350" r="0" b="157480"/>
            <wp:docPr id="1966884488" name="Diagram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9" r:lo="rId40" r:qs="rId41" r:cs="rId42"/>
              </a:graphicData>
            </a:graphic>
          </wp:inline>
        </w:drawing>
      </w:r>
    </w:p>
    <w:p w14:paraId="73BE6E71" w14:textId="77777777" w:rsidR="00C9419F" w:rsidRPr="00677FBB" w:rsidRDefault="00C9419F" w:rsidP="00C9419F">
      <w:pPr>
        <w:spacing w:after="0" w:line="276" w:lineRule="auto"/>
        <w:jc w:val="both"/>
        <w:rPr>
          <w:rFonts w:ascii="Arial" w:eastAsia="Arial" w:hAnsi="Arial" w:cs="Arial"/>
          <w:lang w:eastAsia="en-GB"/>
        </w:rPr>
      </w:pPr>
      <w:r w:rsidRPr="00677FBB">
        <w:rPr>
          <w:rFonts w:ascii="Arial" w:eastAsia="Arial" w:hAnsi="Arial" w:cs="Arial"/>
          <w:lang w:eastAsia="en-GB"/>
        </w:rPr>
        <w:t>Together, these ensure that short-term action is aligned to longer-term workforce sustainability, maintaining focus on delivery while enabling future change.</w:t>
      </w:r>
    </w:p>
    <w:p w14:paraId="6B9FED0B" w14:textId="77777777" w:rsidR="00C9419F" w:rsidRPr="00677FBB" w:rsidRDefault="00C9419F" w:rsidP="00C9419F">
      <w:pPr>
        <w:spacing w:after="0" w:line="276" w:lineRule="auto"/>
        <w:rPr>
          <w:rFonts w:ascii="Arial" w:eastAsia="Arial" w:hAnsi="Arial" w:cs="Arial"/>
          <w:sz w:val="20"/>
          <w:szCs w:val="20"/>
          <w:lang w:eastAsia="en-GB"/>
        </w:rPr>
      </w:pPr>
    </w:p>
    <w:p w14:paraId="7155B2E8" w14:textId="77777777" w:rsidR="00C9419F" w:rsidRPr="00677FBB" w:rsidRDefault="00C9419F" w:rsidP="00C9419F">
      <w:pPr>
        <w:spacing w:after="120" w:line="276" w:lineRule="auto"/>
        <w:rPr>
          <w:rFonts w:ascii="Arial" w:hAnsi="Arial" w:cs="Arial"/>
        </w:rPr>
      </w:pPr>
      <w:r w:rsidRPr="00677FBB">
        <w:rPr>
          <w:rFonts w:ascii="Arial" w:hAnsi="Arial" w:cs="Arial"/>
        </w:rPr>
        <w:t>Our focus will therefore be on getting the foundations right, with targeted action on three priority areas as we seek the balance between long-term and short-term:</w:t>
      </w:r>
    </w:p>
    <w:tbl>
      <w:tblPr>
        <w:tblW w:w="892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8923"/>
      </w:tblGrid>
      <w:tr w:rsidR="00887115" w:rsidRPr="00677FBB" w14:paraId="21445CCC" w14:textId="77777777" w:rsidTr="6A05DD8D">
        <w:trPr>
          <w:trHeight w:val="300"/>
        </w:trPr>
        <w:tc>
          <w:tcPr>
            <w:tcW w:w="8923" w:type="dxa"/>
            <w:tcBorders>
              <w:top w:val="single" w:sz="6" w:space="0" w:color="auto"/>
              <w:left w:val="single" w:sz="6" w:space="0" w:color="auto"/>
              <w:bottom w:val="single" w:sz="6" w:space="0" w:color="000000" w:themeColor="text1"/>
              <w:right w:val="single" w:sz="6" w:space="0" w:color="auto"/>
            </w:tcBorders>
            <w:shd w:val="clear" w:color="auto" w:fill="CC99FF"/>
            <w:vAlign w:val="center"/>
            <w:hideMark/>
          </w:tcPr>
          <w:p w14:paraId="7FBD6E7B" w14:textId="77777777" w:rsidR="00C9419F" w:rsidRPr="00677FBB" w:rsidRDefault="00C9419F" w:rsidP="006E4A98">
            <w:pPr>
              <w:spacing w:after="0" w:line="276" w:lineRule="auto"/>
              <w:jc w:val="center"/>
              <w:rPr>
                <w:rFonts w:ascii="Arial" w:eastAsia="Aptos" w:hAnsi="Arial" w:cs="Arial"/>
                <w:color w:val="424242"/>
              </w:rPr>
            </w:pPr>
            <w:r w:rsidRPr="00677FBB">
              <w:rPr>
                <w:rFonts w:ascii="Arial" w:eastAsia="Aptos" w:hAnsi="Arial" w:cs="Arial"/>
                <w:b/>
                <w:bCs/>
                <w:color w:val="424242"/>
              </w:rPr>
              <w:t>Our Intent</w:t>
            </w:r>
          </w:p>
        </w:tc>
      </w:tr>
      <w:tr w:rsidR="00887115" w:rsidRPr="00677FBB" w14:paraId="5B13755F" w14:textId="77777777" w:rsidTr="6A05DD8D">
        <w:trPr>
          <w:trHeight w:val="465"/>
        </w:trPr>
        <w:tc>
          <w:tcPr>
            <w:tcW w:w="8923" w:type="dxa"/>
            <w:tcBorders>
              <w:top w:val="single" w:sz="6" w:space="0" w:color="000000" w:themeColor="text1"/>
              <w:left w:val="single" w:sz="6" w:space="0" w:color="auto"/>
              <w:bottom w:val="single" w:sz="6" w:space="0" w:color="000000" w:themeColor="text1"/>
              <w:right w:val="single" w:sz="6" w:space="0" w:color="auto"/>
            </w:tcBorders>
            <w:vAlign w:val="center"/>
            <w:hideMark/>
          </w:tcPr>
          <w:p w14:paraId="56A8B82E" w14:textId="77777777" w:rsidR="00C9419F" w:rsidRPr="00677FBB" w:rsidRDefault="00C9419F" w:rsidP="00C3492F">
            <w:pPr>
              <w:spacing w:after="0" w:line="240" w:lineRule="auto"/>
              <w:jc w:val="center"/>
              <w:rPr>
                <w:rFonts w:ascii="Arial" w:eastAsia="Aptos" w:hAnsi="Arial" w:cs="Arial"/>
                <w:color w:val="424242"/>
              </w:rPr>
            </w:pPr>
            <w:r w:rsidRPr="00677FBB">
              <w:rPr>
                <w:rFonts w:ascii="Arial" w:eastAsia="Aptos" w:hAnsi="Arial" w:cs="Arial"/>
                <w:color w:val="424242"/>
              </w:rPr>
              <w:t>Through a refreshed People and Culture plan we will strengthen, stabilise and support our workforce by creating the conditions for a healthy, engaged and sustainably staffed organisation to ensure that:</w:t>
            </w:r>
          </w:p>
          <w:p w14:paraId="21AE8DC9" w14:textId="77777777" w:rsidR="00C9419F" w:rsidRPr="00677FBB" w:rsidRDefault="00C9419F" w:rsidP="00D07A4C">
            <w:pPr>
              <w:numPr>
                <w:ilvl w:val="0"/>
                <w:numId w:val="34"/>
              </w:numPr>
              <w:spacing w:after="0" w:line="240" w:lineRule="auto"/>
              <w:rPr>
                <w:rFonts w:ascii="Arial" w:eastAsia="Aptos" w:hAnsi="Arial" w:cs="Arial"/>
                <w:color w:val="424242"/>
              </w:rPr>
            </w:pPr>
            <w:r w:rsidRPr="00677FBB">
              <w:rPr>
                <w:rFonts w:ascii="Arial" w:eastAsia="Aptos" w:hAnsi="Arial" w:cs="Arial"/>
                <w:color w:val="424242"/>
              </w:rPr>
              <w:t>People feel valued, developed, supported and engaged​</w:t>
            </w:r>
          </w:p>
          <w:p w14:paraId="40822007" w14:textId="77777777" w:rsidR="00C9419F" w:rsidRPr="00677FBB" w:rsidRDefault="00C9419F" w:rsidP="00D07A4C">
            <w:pPr>
              <w:numPr>
                <w:ilvl w:val="0"/>
                <w:numId w:val="34"/>
              </w:numPr>
              <w:spacing w:after="0" w:line="240" w:lineRule="auto"/>
              <w:rPr>
                <w:rFonts w:ascii="Arial" w:eastAsia="Aptos" w:hAnsi="Arial" w:cs="Arial"/>
                <w:color w:val="424242"/>
              </w:rPr>
            </w:pPr>
            <w:r w:rsidRPr="00677FBB">
              <w:rPr>
                <w:rFonts w:ascii="Arial" w:eastAsia="Aptos" w:hAnsi="Arial" w:cs="Arial"/>
                <w:color w:val="424242"/>
              </w:rPr>
              <w:t>An inclusive culture where the diversity of our workforce increasingly reflects the local population.​</w:t>
            </w:r>
          </w:p>
        </w:tc>
      </w:tr>
      <w:tr w:rsidR="00887115" w:rsidRPr="00677FBB" w14:paraId="270D84A4" w14:textId="77777777" w:rsidTr="6A05DD8D">
        <w:trPr>
          <w:trHeight w:val="300"/>
        </w:trPr>
        <w:tc>
          <w:tcPr>
            <w:tcW w:w="8923" w:type="dxa"/>
            <w:tcBorders>
              <w:top w:val="single" w:sz="6" w:space="0" w:color="000000" w:themeColor="text1"/>
              <w:left w:val="single" w:sz="6" w:space="0" w:color="auto"/>
              <w:bottom w:val="single" w:sz="6" w:space="0" w:color="000000" w:themeColor="text1"/>
              <w:right w:val="single" w:sz="6" w:space="0" w:color="auto"/>
            </w:tcBorders>
            <w:shd w:val="clear" w:color="auto" w:fill="CC99FF"/>
            <w:vAlign w:val="center"/>
            <w:hideMark/>
          </w:tcPr>
          <w:p w14:paraId="148AACA2" w14:textId="77777777" w:rsidR="00C9419F" w:rsidRPr="00677FBB" w:rsidRDefault="00C9419F" w:rsidP="006E4A98">
            <w:pPr>
              <w:spacing w:after="0" w:line="276" w:lineRule="auto"/>
              <w:jc w:val="center"/>
              <w:rPr>
                <w:rFonts w:ascii="Arial" w:eastAsia="Aptos" w:hAnsi="Arial" w:cs="Arial"/>
                <w:color w:val="424242"/>
              </w:rPr>
            </w:pPr>
            <w:r w:rsidRPr="00677FBB">
              <w:rPr>
                <w:rFonts w:ascii="Arial" w:eastAsia="Aptos" w:hAnsi="Arial" w:cs="Arial"/>
                <w:b/>
                <w:bCs/>
                <w:color w:val="424242"/>
              </w:rPr>
              <w:t>Priority Actions 2026-27</w:t>
            </w:r>
          </w:p>
        </w:tc>
      </w:tr>
      <w:tr w:rsidR="00887115" w:rsidRPr="00677FBB" w14:paraId="2A6733F4" w14:textId="77777777" w:rsidTr="006202AF">
        <w:trPr>
          <w:trHeight w:val="1261"/>
        </w:trPr>
        <w:tc>
          <w:tcPr>
            <w:tcW w:w="8923" w:type="dxa"/>
            <w:tcBorders>
              <w:top w:val="single" w:sz="6" w:space="0" w:color="000000" w:themeColor="text1"/>
              <w:left w:val="single" w:sz="6" w:space="0" w:color="auto"/>
              <w:bottom w:val="single" w:sz="6" w:space="0" w:color="000000" w:themeColor="text1"/>
              <w:right w:val="single" w:sz="6" w:space="0" w:color="auto"/>
            </w:tcBorders>
            <w:vAlign w:val="center"/>
            <w:hideMark/>
          </w:tcPr>
          <w:p w14:paraId="4CA64D7C" w14:textId="77777777" w:rsidR="00C9419F" w:rsidRPr="00E467B1" w:rsidRDefault="00C9419F" w:rsidP="00D07A4C">
            <w:pPr>
              <w:pStyle w:val="ListParagraph"/>
              <w:numPr>
                <w:ilvl w:val="0"/>
                <w:numId w:val="33"/>
              </w:numPr>
              <w:spacing w:after="0" w:line="279" w:lineRule="auto"/>
              <w:rPr>
                <w:rFonts w:ascii="Arial" w:eastAsia="Arial" w:hAnsi="Arial" w:cs="Arial"/>
              </w:rPr>
            </w:pPr>
            <w:r w:rsidRPr="00E467B1">
              <w:rPr>
                <w:rFonts w:ascii="Arial" w:eastAsia="Arial" w:hAnsi="Arial" w:cs="Arial"/>
              </w:rPr>
              <w:t>Refresh of P&amp;C Plan to commence April 2026 to respond to and describe how our people and culture will be mobilised to support the delivery of a new model of care.</w:t>
            </w:r>
          </w:p>
          <w:p w14:paraId="22F779F2" w14:textId="79BCB219" w:rsidR="00C9419F" w:rsidRPr="00677FBB" w:rsidRDefault="00C9419F" w:rsidP="00D07A4C">
            <w:pPr>
              <w:pStyle w:val="ListParagraph"/>
              <w:numPr>
                <w:ilvl w:val="0"/>
                <w:numId w:val="33"/>
              </w:numPr>
              <w:spacing w:after="0" w:line="279" w:lineRule="auto"/>
              <w:rPr>
                <w:rFonts w:ascii="Arial" w:eastAsia="Arial" w:hAnsi="Arial" w:cs="Arial"/>
              </w:rPr>
            </w:pPr>
            <w:r w:rsidRPr="00677FBB">
              <w:rPr>
                <w:rFonts w:ascii="Arial" w:eastAsia="Arial" w:hAnsi="Arial" w:cs="Arial"/>
              </w:rPr>
              <w:t>Define and implement workforce elements of the Organisational Redesign</w:t>
            </w:r>
            <w:r w:rsidR="00F806BD">
              <w:rPr>
                <w:rFonts w:ascii="Arial" w:eastAsia="Arial" w:hAnsi="Arial" w:cs="Arial"/>
              </w:rPr>
              <w:t>*</w:t>
            </w:r>
          </w:p>
          <w:p w14:paraId="0B0E01F9" w14:textId="77777777" w:rsidR="00C9419F" w:rsidRPr="00E467B1" w:rsidRDefault="00C9419F" w:rsidP="00D07A4C">
            <w:pPr>
              <w:numPr>
                <w:ilvl w:val="0"/>
                <w:numId w:val="33"/>
              </w:numPr>
              <w:spacing w:after="0" w:line="240" w:lineRule="auto"/>
              <w:textAlignment w:val="baseline"/>
              <w:rPr>
                <w:rFonts w:ascii="Arial" w:eastAsia="Times New Roman" w:hAnsi="Arial" w:cs="Arial"/>
                <w:kern w:val="0"/>
                <w:lang w:eastAsia="en-GB"/>
                <w14:ligatures w14:val="none"/>
              </w:rPr>
            </w:pPr>
            <w:r w:rsidRPr="00E467B1">
              <w:rPr>
                <w:rFonts w:ascii="Arial" w:eastAsia="Times New Roman" w:hAnsi="Arial" w:cs="Arial"/>
                <w:kern w:val="0"/>
                <w:lang w:eastAsia="en-GB"/>
                <w14:ligatures w14:val="none"/>
              </w:rPr>
              <w:t>Strengthen system leadership and management capability to create consistent, compassionate and accountable cultures.</w:t>
            </w:r>
          </w:p>
          <w:p w14:paraId="336E64C1" w14:textId="77777777" w:rsidR="00C9419F" w:rsidRPr="00E467B1" w:rsidRDefault="00C9419F" w:rsidP="00D07A4C">
            <w:pPr>
              <w:numPr>
                <w:ilvl w:val="0"/>
                <w:numId w:val="33"/>
              </w:numPr>
              <w:spacing w:after="0" w:line="240" w:lineRule="auto"/>
              <w:textAlignment w:val="baseline"/>
              <w:rPr>
                <w:rFonts w:ascii="Arial" w:eastAsia="Times New Roman" w:hAnsi="Arial" w:cs="Arial"/>
                <w:kern w:val="0"/>
                <w:lang w:eastAsia="en-GB"/>
                <w14:ligatures w14:val="none"/>
              </w:rPr>
            </w:pPr>
            <w:r w:rsidRPr="00E467B1">
              <w:rPr>
                <w:rFonts w:ascii="Arial" w:eastAsia="Times New Roman" w:hAnsi="Arial" w:cs="Arial"/>
                <w:kern w:val="0"/>
                <w:lang w:eastAsia="en-GB"/>
                <w14:ligatures w14:val="none"/>
              </w:rPr>
              <w:t>Develop workforce planning capability and capacity whilst using workforce data and insights to drive informed decision-making and future workforce sustainability.</w:t>
            </w:r>
          </w:p>
          <w:p w14:paraId="2D1C1BE7" w14:textId="77777777" w:rsidR="00C9419F" w:rsidRPr="00E467B1" w:rsidRDefault="00C9419F" w:rsidP="00D07A4C">
            <w:pPr>
              <w:numPr>
                <w:ilvl w:val="0"/>
                <w:numId w:val="33"/>
              </w:numPr>
              <w:spacing w:after="0" w:line="240" w:lineRule="auto"/>
              <w:textAlignment w:val="baseline"/>
              <w:rPr>
                <w:rFonts w:ascii="Arial" w:eastAsia="Times New Roman" w:hAnsi="Arial" w:cs="Arial"/>
                <w:color w:val="000000"/>
                <w:kern w:val="0"/>
                <w:lang w:eastAsia="en-GB"/>
                <w14:ligatures w14:val="none"/>
              </w:rPr>
            </w:pPr>
            <w:r w:rsidRPr="00E467B1">
              <w:rPr>
                <w:rFonts w:ascii="Arial" w:eastAsia="Times New Roman" w:hAnsi="Arial" w:cs="Arial"/>
                <w:color w:val="000000"/>
                <w:kern w:val="0"/>
                <w:lang w:eastAsia="en-GB"/>
                <w14:ligatures w14:val="none"/>
              </w:rPr>
              <w:t>Improve workforce health, wellbeing and availability.</w:t>
            </w:r>
          </w:p>
        </w:tc>
      </w:tr>
      <w:tr w:rsidR="00887115" w:rsidRPr="00677FBB" w14:paraId="55DC82A3" w14:textId="77777777" w:rsidTr="6A05DD8D">
        <w:trPr>
          <w:trHeight w:val="465"/>
        </w:trPr>
        <w:tc>
          <w:tcPr>
            <w:tcW w:w="8923" w:type="dxa"/>
            <w:tcBorders>
              <w:top w:val="single" w:sz="6" w:space="0" w:color="000000" w:themeColor="text1"/>
              <w:left w:val="single" w:sz="6" w:space="0" w:color="auto"/>
              <w:bottom w:val="single" w:sz="6" w:space="0" w:color="auto"/>
              <w:right w:val="single" w:sz="6" w:space="0" w:color="auto"/>
            </w:tcBorders>
            <w:shd w:val="clear" w:color="auto" w:fill="F2F2F2" w:themeFill="background1" w:themeFillShade="F2"/>
            <w:vAlign w:val="center"/>
            <w:hideMark/>
          </w:tcPr>
          <w:p w14:paraId="656D3F4C" w14:textId="7D0B8799" w:rsidR="00C3492F" w:rsidRDefault="00C3492F" w:rsidP="00C3492F">
            <w:pPr>
              <w:spacing w:after="0" w:line="276" w:lineRule="auto"/>
              <w:jc w:val="center"/>
              <w:rPr>
                <w:rFonts w:ascii="Arial" w:eastAsia="Arial" w:hAnsi="Arial" w:cs="Arial"/>
                <w:color w:val="000000" w:themeColor="text1"/>
              </w:rPr>
            </w:pPr>
            <w:r w:rsidRPr="00677FBB">
              <w:rPr>
                <w:rFonts w:ascii="Arial" w:eastAsia="Arial" w:hAnsi="Arial" w:cs="Arial"/>
                <w:color w:val="000000" w:themeColor="text1"/>
              </w:rPr>
              <w:t xml:space="preserve">Please see </w:t>
            </w:r>
            <w:r>
              <w:rPr>
                <w:rFonts w:ascii="Arial" w:eastAsia="Arial" w:hAnsi="Arial" w:cs="Arial"/>
                <w:color w:val="000000" w:themeColor="text1"/>
              </w:rPr>
              <w:t xml:space="preserve">the </w:t>
            </w:r>
            <w:r w:rsidR="00920E30">
              <w:rPr>
                <w:rFonts w:ascii="Arial" w:eastAsia="Arial" w:hAnsi="Arial" w:cs="Arial"/>
                <w:color w:val="000000" w:themeColor="text1"/>
              </w:rPr>
              <w:t>‘</w:t>
            </w:r>
            <w:r w:rsidR="00920E30" w:rsidRPr="001E08F5">
              <w:rPr>
                <w:rFonts w:ascii="Arial" w:eastAsia="Arial" w:hAnsi="Arial" w:cs="Arial"/>
              </w:rPr>
              <w:t xml:space="preserve">Annual Plan </w:t>
            </w:r>
            <w:r w:rsidR="00920E30">
              <w:rPr>
                <w:rFonts w:ascii="Arial" w:eastAsia="Arial" w:hAnsi="Arial" w:cs="Arial"/>
              </w:rPr>
              <w:t>2026-27 Supporting</w:t>
            </w:r>
            <w:r w:rsidR="00920E30" w:rsidRPr="001E08F5">
              <w:rPr>
                <w:rFonts w:ascii="Arial" w:eastAsia="Arial" w:hAnsi="Arial" w:cs="Arial"/>
              </w:rPr>
              <w:t xml:space="preserve"> Evidence Pack</w:t>
            </w:r>
            <w:r w:rsidR="00920E30">
              <w:rPr>
                <w:rFonts w:ascii="Arial" w:eastAsia="Arial" w:hAnsi="Arial" w:cs="Arial"/>
              </w:rPr>
              <w:t xml:space="preserve">’ </w:t>
            </w:r>
            <w:r w:rsidRPr="00677FBB">
              <w:rPr>
                <w:rFonts w:ascii="Arial" w:eastAsia="Arial" w:hAnsi="Arial" w:cs="Arial"/>
                <w:color w:val="000000" w:themeColor="text1"/>
              </w:rPr>
              <w:t>for the plan on a page for th</w:t>
            </w:r>
            <w:r>
              <w:rPr>
                <w:rFonts w:ascii="Arial" w:eastAsia="Arial" w:hAnsi="Arial" w:cs="Arial"/>
                <w:color w:val="000000" w:themeColor="text1"/>
              </w:rPr>
              <w:t>e</w:t>
            </w:r>
            <w:r w:rsidRPr="00677FBB">
              <w:rPr>
                <w:rFonts w:ascii="Arial" w:eastAsia="Arial" w:hAnsi="Arial" w:cs="Arial"/>
                <w:color w:val="000000" w:themeColor="text1"/>
              </w:rPr>
              <w:t>s</w:t>
            </w:r>
            <w:r>
              <w:rPr>
                <w:rFonts w:ascii="Arial" w:eastAsia="Arial" w:hAnsi="Arial" w:cs="Arial"/>
                <w:color w:val="000000" w:themeColor="text1"/>
              </w:rPr>
              <w:t>e</w:t>
            </w:r>
            <w:r w:rsidRPr="00677FBB">
              <w:rPr>
                <w:rFonts w:ascii="Arial" w:eastAsia="Arial" w:hAnsi="Arial" w:cs="Arial"/>
                <w:color w:val="000000" w:themeColor="text1"/>
              </w:rPr>
              <w:t xml:space="preserve"> priority action</w:t>
            </w:r>
            <w:r>
              <w:rPr>
                <w:rFonts w:ascii="Arial" w:eastAsia="Arial" w:hAnsi="Arial" w:cs="Arial"/>
                <w:color w:val="000000" w:themeColor="text1"/>
              </w:rPr>
              <w:t>s</w:t>
            </w:r>
          </w:p>
          <w:p w14:paraId="7FDDFA4E" w14:textId="77777777" w:rsidR="006202AF" w:rsidRPr="006202AF" w:rsidRDefault="006202AF" w:rsidP="00C3492F">
            <w:pPr>
              <w:spacing w:after="0" w:line="276" w:lineRule="auto"/>
              <w:jc w:val="center"/>
              <w:rPr>
                <w:rFonts w:ascii="Arial" w:eastAsia="Aptos" w:hAnsi="Arial" w:cs="Arial"/>
                <w:color w:val="000000" w:themeColor="text1"/>
                <w:sz w:val="14"/>
                <w:szCs w:val="14"/>
                <w:u w:val="single"/>
              </w:rPr>
            </w:pPr>
          </w:p>
          <w:p w14:paraId="5440D29C" w14:textId="2B222D1D" w:rsidR="00C9419F" w:rsidRPr="003A03AA" w:rsidRDefault="00F806BD" w:rsidP="006E4A98">
            <w:pPr>
              <w:spacing w:after="0" w:line="276" w:lineRule="auto"/>
              <w:rPr>
                <w:rFonts w:ascii="Arial" w:eastAsia="Aptos" w:hAnsi="Arial" w:cs="Arial"/>
                <w:color w:val="FF0000"/>
                <w:sz w:val="22"/>
                <w:szCs w:val="22"/>
              </w:rPr>
            </w:pPr>
            <w:r w:rsidRPr="00C3492F">
              <w:rPr>
                <w:rFonts w:ascii="Arial" w:eastAsia="Aptos" w:hAnsi="Arial" w:cs="Arial"/>
                <w:color w:val="000000" w:themeColor="text1"/>
                <w:sz w:val="22"/>
                <w:szCs w:val="22"/>
              </w:rPr>
              <w:t>*</w:t>
            </w:r>
            <w:r w:rsidR="00C3492F">
              <w:rPr>
                <w:rFonts w:ascii="Arial" w:eastAsia="Aptos" w:hAnsi="Arial" w:cs="Arial"/>
                <w:color w:val="000000" w:themeColor="text1"/>
                <w:sz w:val="22"/>
                <w:szCs w:val="22"/>
              </w:rPr>
              <w:t xml:space="preserve"> </w:t>
            </w:r>
            <w:r w:rsidR="00A037F6" w:rsidRPr="00C3492F">
              <w:rPr>
                <w:rFonts w:ascii="Arial" w:eastAsia="Aptos" w:hAnsi="Arial" w:cs="Arial"/>
                <w:color w:val="000000" w:themeColor="text1"/>
                <w:sz w:val="22"/>
                <w:szCs w:val="22"/>
              </w:rPr>
              <w:t>Note</w:t>
            </w:r>
            <w:r w:rsidR="00A037F6" w:rsidRPr="006B0610">
              <w:rPr>
                <w:rFonts w:ascii="Arial" w:eastAsia="Aptos" w:hAnsi="Arial" w:cs="Arial"/>
                <w:color w:val="000000" w:themeColor="text1"/>
                <w:sz w:val="22"/>
                <w:szCs w:val="22"/>
              </w:rPr>
              <w:t xml:space="preserve"> – </w:t>
            </w:r>
            <w:r w:rsidR="003A03AA" w:rsidRPr="006B0610">
              <w:rPr>
                <w:rFonts w:ascii="Arial" w:eastAsia="Aptos" w:hAnsi="Arial" w:cs="Arial"/>
                <w:color w:val="000000" w:themeColor="text1"/>
                <w:sz w:val="22"/>
                <w:szCs w:val="22"/>
              </w:rPr>
              <w:t>A plan on a</w:t>
            </w:r>
            <w:r w:rsidR="00436F07" w:rsidRPr="006B0610">
              <w:rPr>
                <w:rFonts w:ascii="Arial" w:eastAsia="Aptos" w:hAnsi="Arial" w:cs="Arial"/>
                <w:color w:val="000000" w:themeColor="text1"/>
                <w:sz w:val="22"/>
                <w:szCs w:val="22"/>
              </w:rPr>
              <w:t xml:space="preserve"> </w:t>
            </w:r>
            <w:r w:rsidR="003A03AA" w:rsidRPr="006B0610">
              <w:rPr>
                <w:rFonts w:ascii="Arial" w:eastAsia="Aptos" w:hAnsi="Arial" w:cs="Arial"/>
                <w:color w:val="000000" w:themeColor="text1"/>
                <w:sz w:val="22"/>
                <w:szCs w:val="22"/>
              </w:rPr>
              <w:t>page for the Organisational Redesign action is not yet available. The design phase is nearing completion, and we are awaiting agreement on the final future operating model.</w:t>
            </w:r>
          </w:p>
        </w:tc>
      </w:tr>
    </w:tbl>
    <w:p w14:paraId="7CFC94BC" w14:textId="77777777" w:rsidR="006202AF" w:rsidRDefault="006202AF" w:rsidP="00753CF1">
      <w:pPr>
        <w:spacing w:after="0"/>
        <w:jc w:val="both"/>
        <w:rPr>
          <w:rFonts w:ascii="Arial" w:hAnsi="Arial" w:cs="Arial"/>
        </w:rPr>
      </w:pPr>
    </w:p>
    <w:p w14:paraId="35A9F777" w14:textId="77777777" w:rsidR="00C9419F" w:rsidRPr="00677FBB" w:rsidRDefault="00C9419F" w:rsidP="00C9419F">
      <w:pPr>
        <w:jc w:val="both"/>
        <w:rPr>
          <w:rFonts w:ascii="Arial" w:hAnsi="Arial" w:cs="Arial"/>
        </w:rPr>
      </w:pPr>
      <w:r w:rsidRPr="00677FBB">
        <w:rPr>
          <w:rFonts w:ascii="Arial" w:hAnsi="Arial" w:cs="Arial"/>
        </w:rPr>
        <w:t>These priorities represent our in-year delivery focus and are the critical enablers of our strategic People and Culture outcomes. They support workforce stability, productivity and quality of care, while laying the foundations for longer-term workforce sustainability and service transformation.</w:t>
      </w:r>
    </w:p>
    <w:p w14:paraId="7007DECB" w14:textId="37F27015" w:rsidR="00B13C84" w:rsidRPr="00B13C84" w:rsidRDefault="002F6321" w:rsidP="00753CF1">
      <w:pPr>
        <w:jc w:val="both"/>
        <w:rPr>
          <w:rFonts w:ascii="Arial" w:eastAsia="Arial" w:hAnsi="Arial" w:cs="Arial"/>
          <w:lang w:eastAsia="en-GB"/>
        </w:rPr>
      </w:pPr>
      <w:r>
        <w:rPr>
          <w:rFonts w:ascii="Arial" w:eastAsia="Arial" w:hAnsi="Arial" w:cs="Arial"/>
          <w:lang w:eastAsia="en-GB"/>
        </w:rPr>
        <w:t>Our</w:t>
      </w:r>
      <w:r w:rsidR="00B13C84" w:rsidRPr="00B13C84">
        <w:rPr>
          <w:rFonts w:ascii="Arial" w:eastAsia="Arial" w:hAnsi="Arial" w:cs="Arial"/>
          <w:lang w:eastAsia="en-GB"/>
        </w:rPr>
        <w:t xml:space="preserve"> Strategic Equality Plan underpins this work and supports progress towards a workforce profile that more closely reflects the population of Cardiff and the Vale, aligned with delivery of the Workforce Race Equality Standard (WRES), the Anti</w:t>
      </w:r>
      <w:r w:rsidR="00B13C84" w:rsidRPr="00B13C84">
        <w:rPr>
          <w:rFonts w:ascii="Cambria Math" w:eastAsia="Arial" w:hAnsi="Cambria Math" w:cs="Cambria Math"/>
          <w:lang w:eastAsia="en-GB"/>
        </w:rPr>
        <w:t>‑</w:t>
      </w:r>
      <w:r w:rsidR="00B13C84" w:rsidRPr="00B13C84">
        <w:rPr>
          <w:rFonts w:ascii="Arial" w:eastAsia="Arial" w:hAnsi="Arial" w:cs="Arial"/>
          <w:lang w:eastAsia="en-GB"/>
        </w:rPr>
        <w:t>racist Action Plan for Wales and the LGBTQ+ Action Plan for Wales. Together, these frameworks drive targeted action to address structural inequalities, improve staff experience and progression, and embed an inclusive organisational culture where all staff feel valued and able to thrive.</w:t>
      </w:r>
    </w:p>
    <w:p w14:paraId="66D82A6C" w14:textId="50D6981B" w:rsidR="00C9419F" w:rsidRPr="00677FBB" w:rsidRDefault="00C9419F" w:rsidP="00C9419F">
      <w:pPr>
        <w:spacing w:after="0"/>
        <w:jc w:val="both"/>
        <w:rPr>
          <w:rFonts w:ascii="Arial" w:hAnsi="Arial" w:cs="Arial"/>
        </w:rPr>
      </w:pPr>
      <w:r w:rsidRPr="00677FBB">
        <w:rPr>
          <w:rFonts w:ascii="Arial" w:hAnsi="Arial" w:cs="Arial"/>
        </w:rPr>
        <w:t>Strong organisational culture, shaped through compassionate and system leadership and consistent management practice, is the key enabler that underpins delivery of all People and Culture priorities.</w:t>
      </w:r>
    </w:p>
    <w:p w14:paraId="0DE04DA0" w14:textId="77777777" w:rsidR="00C9419F" w:rsidRPr="00677FBB" w:rsidRDefault="00C9419F" w:rsidP="00C9419F">
      <w:pPr>
        <w:spacing w:after="0"/>
        <w:jc w:val="both"/>
        <w:rPr>
          <w:rFonts w:ascii="Arial" w:hAnsi="Arial" w:cs="Arial"/>
        </w:rPr>
      </w:pPr>
    </w:p>
    <w:p w14:paraId="710EA52D" w14:textId="77777777" w:rsidR="00C9419F" w:rsidRPr="00677FBB" w:rsidRDefault="00C9419F" w:rsidP="00C9419F">
      <w:pPr>
        <w:spacing w:after="0"/>
        <w:jc w:val="both"/>
        <w:rPr>
          <w:rFonts w:ascii="Arial" w:hAnsi="Arial" w:cs="Arial"/>
          <w:b/>
          <w:bCs/>
        </w:rPr>
      </w:pPr>
      <w:r w:rsidRPr="00677FBB">
        <w:rPr>
          <w:rFonts w:ascii="Arial" w:hAnsi="Arial" w:cs="Arial"/>
          <w:b/>
          <w:bCs/>
        </w:rPr>
        <w:t>Workforce Metrics</w:t>
      </w:r>
    </w:p>
    <w:p w14:paraId="59E39613" w14:textId="77777777" w:rsidR="00C9419F" w:rsidRPr="00677FBB" w:rsidRDefault="00C9419F" w:rsidP="00C9419F">
      <w:pPr>
        <w:jc w:val="both"/>
        <w:rPr>
          <w:rFonts w:ascii="Arial" w:hAnsi="Arial" w:cs="Arial"/>
        </w:rPr>
      </w:pPr>
      <w:r w:rsidRPr="00677FBB">
        <w:rPr>
          <w:rFonts w:ascii="Arial" w:hAnsi="Arial" w:cs="Arial"/>
        </w:rPr>
        <w:t xml:space="preserve">Progress will be monitored through a small set of clear workforce metrics, enabling regular oversight and timely corrective action where required.  </w:t>
      </w:r>
      <w:r w:rsidRPr="00677FBB">
        <w:rPr>
          <w:rFonts w:ascii="Arial" w:eastAsia="Arial" w:hAnsi="Arial" w:cs="Arial"/>
        </w:rPr>
        <w:t>Workforce data will be triangulated with other key organisational metrics, including quality and safety outcomes, vaccination rates and indicators of workforce resilience.</w:t>
      </w:r>
    </w:p>
    <w:tbl>
      <w:tblPr>
        <w:tblW w:w="9373" w:type="dxa"/>
        <w:tblLayout w:type="fixed"/>
        <w:tblLook w:val="04A0" w:firstRow="1" w:lastRow="0" w:firstColumn="1" w:lastColumn="0" w:noHBand="0" w:noVBand="1"/>
      </w:tblPr>
      <w:tblGrid>
        <w:gridCol w:w="2689"/>
        <w:gridCol w:w="1559"/>
        <w:gridCol w:w="1134"/>
        <w:gridCol w:w="850"/>
        <w:gridCol w:w="851"/>
        <w:gridCol w:w="850"/>
        <w:gridCol w:w="847"/>
        <w:gridCol w:w="593"/>
      </w:tblGrid>
      <w:tr w:rsidR="00C9419F" w:rsidRPr="00677FBB" w14:paraId="1D0E9DC4" w14:textId="77777777" w:rsidTr="006E4A98">
        <w:trPr>
          <w:gridAfter w:val="1"/>
          <w:wAfter w:w="593" w:type="dxa"/>
          <w:trHeight w:val="654"/>
        </w:trPr>
        <w:tc>
          <w:tcPr>
            <w:tcW w:w="2689" w:type="dxa"/>
            <w:vMerge w:val="restart"/>
            <w:tcBorders>
              <w:top w:val="single" w:sz="4" w:space="0" w:color="auto"/>
              <w:left w:val="single" w:sz="4" w:space="0" w:color="auto"/>
              <w:bottom w:val="single" w:sz="4" w:space="0" w:color="auto"/>
              <w:right w:val="single" w:sz="4" w:space="0" w:color="auto"/>
            </w:tcBorders>
            <w:shd w:val="clear" w:color="auto" w:fill="95DCF7" w:themeFill="accent4" w:themeFillTint="66"/>
            <w:noWrap/>
            <w:vAlign w:val="center"/>
            <w:hideMark/>
          </w:tcPr>
          <w:p w14:paraId="0B0131F2"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 xml:space="preserve">Priority </w:t>
            </w:r>
            <w:r w:rsidRPr="00677FBB">
              <w:rPr>
                <w:rFonts w:ascii="Arial" w:hAnsi="Arial" w:cs="Arial"/>
                <w:sz w:val="22"/>
                <w:szCs w:val="22"/>
              </w:rPr>
              <w:t> </w:t>
            </w:r>
          </w:p>
        </w:tc>
        <w:tc>
          <w:tcPr>
            <w:tcW w:w="1559" w:type="dxa"/>
            <w:vMerge w:val="restart"/>
            <w:tcBorders>
              <w:top w:val="single" w:sz="4" w:space="0" w:color="auto"/>
              <w:left w:val="single" w:sz="4" w:space="0" w:color="auto"/>
              <w:bottom w:val="single" w:sz="4" w:space="0" w:color="auto"/>
              <w:right w:val="single" w:sz="4" w:space="0" w:color="auto"/>
            </w:tcBorders>
            <w:shd w:val="clear" w:color="auto" w:fill="95DCF7" w:themeFill="accent4" w:themeFillTint="66"/>
            <w:noWrap/>
            <w:vAlign w:val="center"/>
            <w:hideMark/>
          </w:tcPr>
          <w:p w14:paraId="47E5B8A0"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Overall Target</w:t>
            </w:r>
            <w:r w:rsidRPr="00677FBB">
              <w:rPr>
                <w:rFonts w:ascii="Arial" w:hAnsi="Arial" w:cs="Arial"/>
                <w:sz w:val="22"/>
                <w:szCs w:val="22"/>
              </w:rPr>
              <w:t> </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95DCF7" w:themeFill="accent4" w:themeFillTint="66"/>
            <w:noWrap/>
            <w:vAlign w:val="center"/>
            <w:hideMark/>
          </w:tcPr>
          <w:p w14:paraId="52E8B64E" w14:textId="01BBDC46" w:rsidR="00C9419F" w:rsidRPr="00677FBB" w:rsidRDefault="0AAE8AFA" w:rsidP="006E4A98">
            <w:pPr>
              <w:spacing w:after="0" w:line="240" w:lineRule="auto"/>
              <w:rPr>
                <w:rFonts w:ascii="Arial" w:hAnsi="Arial" w:cs="Arial"/>
                <w:b/>
                <w:sz w:val="22"/>
                <w:szCs w:val="22"/>
              </w:rPr>
            </w:pPr>
            <w:r w:rsidRPr="215C80F0">
              <w:rPr>
                <w:rFonts w:ascii="Arial" w:hAnsi="Arial" w:cs="Arial"/>
                <w:b/>
                <w:bCs/>
                <w:sz w:val="22"/>
                <w:szCs w:val="22"/>
              </w:rPr>
              <w:t>Feb-26</w:t>
            </w:r>
            <w:r w:rsidR="00C9419F" w:rsidRPr="00677FBB">
              <w:rPr>
                <w:rFonts w:ascii="Arial" w:hAnsi="Arial" w:cs="Arial"/>
                <w:b/>
                <w:sz w:val="22"/>
                <w:szCs w:val="22"/>
              </w:rPr>
              <w:t xml:space="preserve"> Position</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95DCF7" w:themeFill="accent4" w:themeFillTint="66"/>
            <w:noWrap/>
            <w:vAlign w:val="center"/>
            <w:hideMark/>
          </w:tcPr>
          <w:p w14:paraId="44A6A28E"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Q1</w:t>
            </w:r>
            <w:r w:rsidRPr="00677FBB">
              <w:rPr>
                <w:rFonts w:ascii="Arial" w:hAnsi="Arial" w:cs="Arial"/>
                <w:sz w:val="22"/>
                <w:szCs w:val="22"/>
              </w:rPr>
              <w:t> </w:t>
            </w:r>
          </w:p>
        </w:tc>
        <w:tc>
          <w:tcPr>
            <w:tcW w:w="851" w:type="dxa"/>
            <w:vMerge w:val="restart"/>
            <w:tcBorders>
              <w:top w:val="single" w:sz="4" w:space="0" w:color="auto"/>
              <w:left w:val="single" w:sz="4" w:space="0" w:color="auto"/>
              <w:bottom w:val="single" w:sz="4" w:space="0" w:color="auto"/>
              <w:right w:val="single" w:sz="4" w:space="0" w:color="auto"/>
            </w:tcBorders>
            <w:shd w:val="clear" w:color="auto" w:fill="95DCF7" w:themeFill="accent4" w:themeFillTint="66"/>
            <w:noWrap/>
            <w:vAlign w:val="center"/>
            <w:hideMark/>
          </w:tcPr>
          <w:p w14:paraId="47B701B8"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Q2</w:t>
            </w:r>
            <w:r w:rsidRPr="00677FBB">
              <w:rPr>
                <w:rFonts w:ascii="Arial" w:hAnsi="Arial" w:cs="Arial"/>
                <w:sz w:val="22"/>
                <w:szCs w:val="22"/>
              </w:rPr>
              <w:t> </w:t>
            </w:r>
          </w:p>
        </w:tc>
        <w:tc>
          <w:tcPr>
            <w:tcW w:w="850" w:type="dxa"/>
            <w:vMerge w:val="restart"/>
            <w:tcBorders>
              <w:top w:val="single" w:sz="4" w:space="0" w:color="auto"/>
              <w:left w:val="single" w:sz="4" w:space="0" w:color="auto"/>
              <w:bottom w:val="single" w:sz="4" w:space="0" w:color="auto"/>
              <w:right w:val="single" w:sz="4" w:space="0" w:color="auto"/>
            </w:tcBorders>
            <w:shd w:val="clear" w:color="auto" w:fill="95DCF7" w:themeFill="accent4" w:themeFillTint="66"/>
            <w:noWrap/>
            <w:vAlign w:val="center"/>
            <w:hideMark/>
          </w:tcPr>
          <w:p w14:paraId="52C9CB68"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Q3</w:t>
            </w:r>
            <w:r w:rsidRPr="00677FBB">
              <w:rPr>
                <w:rFonts w:ascii="Arial" w:hAnsi="Arial" w:cs="Arial"/>
                <w:sz w:val="22"/>
                <w:szCs w:val="22"/>
              </w:rPr>
              <w:t> </w:t>
            </w:r>
          </w:p>
        </w:tc>
        <w:tc>
          <w:tcPr>
            <w:tcW w:w="847" w:type="dxa"/>
            <w:vMerge w:val="restart"/>
            <w:tcBorders>
              <w:top w:val="single" w:sz="4" w:space="0" w:color="auto"/>
              <w:left w:val="single" w:sz="4" w:space="0" w:color="auto"/>
              <w:bottom w:val="single" w:sz="4" w:space="0" w:color="auto"/>
              <w:right w:val="single" w:sz="4" w:space="0" w:color="auto"/>
            </w:tcBorders>
            <w:shd w:val="clear" w:color="auto" w:fill="95DCF7" w:themeFill="accent4" w:themeFillTint="66"/>
            <w:noWrap/>
            <w:vAlign w:val="center"/>
            <w:hideMark/>
          </w:tcPr>
          <w:p w14:paraId="228D2D46"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Q4</w:t>
            </w:r>
            <w:r w:rsidRPr="00677FBB">
              <w:rPr>
                <w:rFonts w:ascii="Arial" w:hAnsi="Arial" w:cs="Arial"/>
                <w:sz w:val="22"/>
                <w:szCs w:val="22"/>
              </w:rPr>
              <w:t> </w:t>
            </w:r>
          </w:p>
        </w:tc>
      </w:tr>
      <w:tr w:rsidR="00C9419F" w:rsidRPr="00677FBB" w14:paraId="0A206103" w14:textId="77777777" w:rsidTr="006E4A98">
        <w:trPr>
          <w:trHeight w:val="65"/>
        </w:trPr>
        <w:tc>
          <w:tcPr>
            <w:tcW w:w="2689" w:type="dxa"/>
            <w:vMerge/>
            <w:vAlign w:val="center"/>
            <w:hideMark/>
          </w:tcPr>
          <w:p w14:paraId="54C718AE" w14:textId="77777777" w:rsidR="00C9419F" w:rsidRPr="00677FBB" w:rsidRDefault="00C9419F" w:rsidP="006E4A98">
            <w:pPr>
              <w:spacing w:after="0" w:line="240" w:lineRule="auto"/>
              <w:rPr>
                <w:rFonts w:ascii="Arial" w:hAnsi="Arial" w:cs="Arial"/>
                <w:b/>
                <w:sz w:val="22"/>
                <w:szCs w:val="22"/>
              </w:rPr>
            </w:pPr>
          </w:p>
        </w:tc>
        <w:tc>
          <w:tcPr>
            <w:tcW w:w="1559" w:type="dxa"/>
            <w:vMerge/>
            <w:vAlign w:val="center"/>
            <w:hideMark/>
          </w:tcPr>
          <w:p w14:paraId="750AB90E" w14:textId="77777777" w:rsidR="00C9419F" w:rsidRPr="00677FBB" w:rsidRDefault="00C9419F" w:rsidP="006E4A98">
            <w:pPr>
              <w:spacing w:after="0" w:line="240" w:lineRule="auto"/>
              <w:rPr>
                <w:rFonts w:ascii="Arial" w:hAnsi="Arial" w:cs="Arial"/>
                <w:b/>
                <w:sz w:val="22"/>
                <w:szCs w:val="22"/>
              </w:rPr>
            </w:pPr>
          </w:p>
        </w:tc>
        <w:tc>
          <w:tcPr>
            <w:tcW w:w="1134" w:type="dxa"/>
            <w:vMerge/>
            <w:vAlign w:val="center"/>
            <w:hideMark/>
          </w:tcPr>
          <w:p w14:paraId="376A32DE" w14:textId="77777777" w:rsidR="00C9419F" w:rsidRPr="00677FBB" w:rsidRDefault="00C9419F" w:rsidP="006E4A98">
            <w:pPr>
              <w:spacing w:after="0" w:line="240" w:lineRule="auto"/>
              <w:rPr>
                <w:rFonts w:ascii="Arial" w:hAnsi="Arial" w:cs="Arial"/>
                <w:b/>
                <w:sz w:val="22"/>
                <w:szCs w:val="22"/>
              </w:rPr>
            </w:pPr>
          </w:p>
        </w:tc>
        <w:tc>
          <w:tcPr>
            <w:tcW w:w="850" w:type="dxa"/>
            <w:vMerge/>
            <w:vAlign w:val="center"/>
            <w:hideMark/>
          </w:tcPr>
          <w:p w14:paraId="002E2DF8" w14:textId="77777777" w:rsidR="00C9419F" w:rsidRPr="00677FBB" w:rsidRDefault="00C9419F" w:rsidP="006E4A98">
            <w:pPr>
              <w:spacing w:after="0" w:line="240" w:lineRule="auto"/>
              <w:rPr>
                <w:rFonts w:ascii="Arial" w:hAnsi="Arial" w:cs="Arial"/>
                <w:b/>
                <w:sz w:val="22"/>
                <w:szCs w:val="22"/>
              </w:rPr>
            </w:pPr>
          </w:p>
        </w:tc>
        <w:tc>
          <w:tcPr>
            <w:tcW w:w="851" w:type="dxa"/>
            <w:vMerge/>
            <w:vAlign w:val="center"/>
            <w:hideMark/>
          </w:tcPr>
          <w:p w14:paraId="06A622DE" w14:textId="77777777" w:rsidR="00C9419F" w:rsidRPr="00677FBB" w:rsidRDefault="00C9419F" w:rsidP="006E4A98">
            <w:pPr>
              <w:spacing w:after="0" w:line="240" w:lineRule="auto"/>
              <w:rPr>
                <w:rFonts w:ascii="Arial" w:hAnsi="Arial" w:cs="Arial"/>
                <w:b/>
                <w:sz w:val="22"/>
                <w:szCs w:val="22"/>
              </w:rPr>
            </w:pPr>
          </w:p>
        </w:tc>
        <w:tc>
          <w:tcPr>
            <w:tcW w:w="850" w:type="dxa"/>
            <w:vMerge/>
            <w:vAlign w:val="center"/>
            <w:hideMark/>
          </w:tcPr>
          <w:p w14:paraId="2E9452BA" w14:textId="77777777" w:rsidR="00C9419F" w:rsidRPr="00677FBB" w:rsidRDefault="00C9419F" w:rsidP="006E4A98">
            <w:pPr>
              <w:spacing w:after="0" w:line="240" w:lineRule="auto"/>
              <w:rPr>
                <w:rFonts w:ascii="Arial" w:hAnsi="Arial" w:cs="Arial"/>
                <w:b/>
                <w:sz w:val="22"/>
                <w:szCs w:val="22"/>
              </w:rPr>
            </w:pPr>
          </w:p>
        </w:tc>
        <w:tc>
          <w:tcPr>
            <w:tcW w:w="847" w:type="dxa"/>
            <w:vMerge/>
            <w:vAlign w:val="center"/>
            <w:hideMark/>
          </w:tcPr>
          <w:p w14:paraId="0B3674A3" w14:textId="77777777" w:rsidR="00C9419F" w:rsidRPr="00677FBB" w:rsidRDefault="00C9419F" w:rsidP="006E4A98">
            <w:pPr>
              <w:spacing w:after="0" w:line="240" w:lineRule="auto"/>
              <w:rPr>
                <w:rFonts w:ascii="Arial" w:hAnsi="Arial" w:cs="Arial"/>
                <w:b/>
                <w:sz w:val="22"/>
                <w:szCs w:val="22"/>
              </w:rPr>
            </w:pPr>
          </w:p>
        </w:tc>
        <w:tc>
          <w:tcPr>
            <w:tcW w:w="593" w:type="dxa"/>
            <w:tcBorders>
              <w:top w:val="nil"/>
              <w:left w:val="nil"/>
              <w:bottom w:val="nil"/>
              <w:right w:val="nil"/>
            </w:tcBorders>
            <w:noWrap/>
            <w:vAlign w:val="bottom"/>
            <w:hideMark/>
          </w:tcPr>
          <w:p w14:paraId="43255450" w14:textId="77777777" w:rsidR="00C9419F" w:rsidRPr="00677FBB" w:rsidRDefault="00C9419F" w:rsidP="006E4A98">
            <w:pPr>
              <w:spacing w:after="0" w:line="259" w:lineRule="auto"/>
              <w:rPr>
                <w:rFonts w:ascii="Arial" w:hAnsi="Arial" w:cs="Arial"/>
                <w:b/>
              </w:rPr>
            </w:pPr>
          </w:p>
        </w:tc>
      </w:tr>
      <w:tr w:rsidR="00C9419F" w:rsidRPr="00677FBB" w14:paraId="7EFF5501" w14:textId="77777777" w:rsidTr="006E4A98">
        <w:trPr>
          <w:trHeight w:val="65"/>
        </w:trPr>
        <w:tc>
          <w:tcPr>
            <w:tcW w:w="2689" w:type="dxa"/>
            <w:tcBorders>
              <w:top w:val="single" w:sz="4" w:space="0" w:color="auto"/>
              <w:left w:val="single" w:sz="4" w:space="0" w:color="auto"/>
              <w:bottom w:val="single" w:sz="4" w:space="0" w:color="auto"/>
              <w:right w:val="single" w:sz="4" w:space="0" w:color="auto"/>
            </w:tcBorders>
            <w:vAlign w:val="center"/>
            <w:hideMark/>
          </w:tcPr>
          <w:p w14:paraId="17366717"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Sickness Absence (cumulative)</w:t>
            </w:r>
          </w:p>
        </w:tc>
        <w:tc>
          <w:tcPr>
            <w:tcW w:w="1559" w:type="dxa"/>
            <w:tcBorders>
              <w:top w:val="single" w:sz="4" w:space="0" w:color="auto"/>
              <w:left w:val="nil"/>
              <w:bottom w:val="single" w:sz="4" w:space="0" w:color="auto"/>
              <w:right w:val="single" w:sz="4" w:space="0" w:color="auto"/>
            </w:tcBorders>
            <w:vAlign w:val="center"/>
            <w:hideMark/>
          </w:tcPr>
          <w:p w14:paraId="1D1D9D46"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&lt;5.5%</w:t>
            </w:r>
          </w:p>
        </w:tc>
        <w:tc>
          <w:tcPr>
            <w:tcW w:w="1134" w:type="dxa"/>
            <w:tcBorders>
              <w:top w:val="single" w:sz="4" w:space="0" w:color="auto"/>
              <w:left w:val="nil"/>
              <w:bottom w:val="single" w:sz="4" w:space="0" w:color="auto"/>
              <w:right w:val="single" w:sz="4" w:space="0" w:color="auto"/>
            </w:tcBorders>
            <w:vAlign w:val="center"/>
            <w:hideMark/>
          </w:tcPr>
          <w:p w14:paraId="14273796" w14:textId="2EF9C848"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6.</w:t>
            </w:r>
            <w:r w:rsidRPr="753094F1">
              <w:rPr>
                <w:rFonts w:ascii="Arial" w:hAnsi="Arial" w:cs="Arial"/>
                <w:sz w:val="22"/>
                <w:szCs w:val="22"/>
              </w:rPr>
              <w:t>4</w:t>
            </w:r>
            <w:r w:rsidR="5A81FBA6" w:rsidRPr="753094F1">
              <w:rPr>
                <w:rFonts w:ascii="Arial" w:hAnsi="Arial" w:cs="Arial"/>
                <w:sz w:val="22"/>
                <w:szCs w:val="22"/>
              </w:rPr>
              <w:t>2</w:t>
            </w:r>
            <w:r w:rsidRPr="00677FBB">
              <w:rPr>
                <w:rFonts w:ascii="Arial" w:hAnsi="Arial" w:cs="Arial"/>
                <w:sz w:val="22"/>
                <w:szCs w:val="22"/>
              </w:rPr>
              <w:t>%</w:t>
            </w:r>
          </w:p>
        </w:tc>
        <w:tc>
          <w:tcPr>
            <w:tcW w:w="850" w:type="dxa"/>
            <w:tcBorders>
              <w:top w:val="single" w:sz="4" w:space="0" w:color="auto"/>
              <w:left w:val="nil"/>
              <w:bottom w:val="single" w:sz="4" w:space="0" w:color="auto"/>
              <w:right w:val="single" w:sz="4" w:space="0" w:color="auto"/>
            </w:tcBorders>
            <w:vAlign w:val="center"/>
            <w:hideMark/>
          </w:tcPr>
          <w:p w14:paraId="3F8C2EF6"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6%</w:t>
            </w:r>
          </w:p>
        </w:tc>
        <w:tc>
          <w:tcPr>
            <w:tcW w:w="851" w:type="dxa"/>
            <w:tcBorders>
              <w:top w:val="single" w:sz="4" w:space="0" w:color="auto"/>
              <w:left w:val="nil"/>
              <w:bottom w:val="single" w:sz="4" w:space="0" w:color="auto"/>
              <w:right w:val="single" w:sz="4" w:space="0" w:color="auto"/>
            </w:tcBorders>
            <w:vAlign w:val="center"/>
            <w:hideMark/>
          </w:tcPr>
          <w:p w14:paraId="7FF2796A"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5.8%</w:t>
            </w:r>
          </w:p>
        </w:tc>
        <w:tc>
          <w:tcPr>
            <w:tcW w:w="850" w:type="dxa"/>
            <w:tcBorders>
              <w:top w:val="single" w:sz="4" w:space="0" w:color="auto"/>
              <w:left w:val="nil"/>
              <w:bottom w:val="single" w:sz="4" w:space="0" w:color="auto"/>
              <w:right w:val="single" w:sz="4" w:space="0" w:color="auto"/>
            </w:tcBorders>
            <w:vAlign w:val="center"/>
            <w:hideMark/>
          </w:tcPr>
          <w:p w14:paraId="1428E6D9"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5.6%</w:t>
            </w:r>
          </w:p>
        </w:tc>
        <w:tc>
          <w:tcPr>
            <w:tcW w:w="847" w:type="dxa"/>
            <w:tcBorders>
              <w:top w:val="single" w:sz="4" w:space="0" w:color="auto"/>
              <w:left w:val="nil"/>
              <w:bottom w:val="single" w:sz="4" w:space="0" w:color="auto"/>
              <w:right w:val="single" w:sz="4" w:space="0" w:color="auto"/>
            </w:tcBorders>
            <w:vAlign w:val="center"/>
            <w:hideMark/>
          </w:tcPr>
          <w:p w14:paraId="002CD8BF"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5.5%</w:t>
            </w:r>
          </w:p>
        </w:tc>
        <w:tc>
          <w:tcPr>
            <w:tcW w:w="593" w:type="dxa"/>
            <w:vAlign w:val="center"/>
            <w:hideMark/>
          </w:tcPr>
          <w:p w14:paraId="5383B68E" w14:textId="77777777" w:rsidR="00C9419F" w:rsidRPr="00677FBB" w:rsidRDefault="00C9419F" w:rsidP="006E4A98">
            <w:pPr>
              <w:spacing w:after="0" w:line="259" w:lineRule="auto"/>
              <w:rPr>
                <w:rFonts w:ascii="Arial" w:hAnsi="Arial" w:cs="Arial"/>
              </w:rPr>
            </w:pPr>
          </w:p>
        </w:tc>
      </w:tr>
      <w:tr w:rsidR="00C9419F" w:rsidRPr="00677FBB" w14:paraId="64617644" w14:textId="77777777" w:rsidTr="006E4A98">
        <w:trPr>
          <w:trHeight w:val="626"/>
        </w:trPr>
        <w:tc>
          <w:tcPr>
            <w:tcW w:w="2689" w:type="dxa"/>
            <w:tcBorders>
              <w:top w:val="nil"/>
              <w:left w:val="single" w:sz="4" w:space="0" w:color="auto"/>
              <w:bottom w:val="single" w:sz="4" w:space="0" w:color="auto"/>
              <w:right w:val="single" w:sz="4" w:space="0" w:color="auto"/>
            </w:tcBorders>
            <w:vAlign w:val="center"/>
            <w:hideMark/>
          </w:tcPr>
          <w:p w14:paraId="246CF369"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Engagement Score</w:t>
            </w:r>
            <w:r w:rsidRPr="00677FBB">
              <w:rPr>
                <w:rFonts w:ascii="Arial" w:hAnsi="Arial" w:cs="Arial"/>
                <w:sz w:val="22"/>
                <w:szCs w:val="22"/>
              </w:rPr>
              <w:t> </w:t>
            </w:r>
          </w:p>
        </w:tc>
        <w:tc>
          <w:tcPr>
            <w:tcW w:w="1559" w:type="dxa"/>
            <w:tcBorders>
              <w:top w:val="nil"/>
              <w:left w:val="nil"/>
              <w:bottom w:val="single" w:sz="4" w:space="0" w:color="auto"/>
              <w:right w:val="single" w:sz="4" w:space="0" w:color="auto"/>
            </w:tcBorders>
            <w:vAlign w:val="center"/>
            <w:hideMark/>
          </w:tcPr>
          <w:p w14:paraId="02C2DA4A"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Increase from 72% to 74%</w:t>
            </w:r>
          </w:p>
        </w:tc>
        <w:tc>
          <w:tcPr>
            <w:tcW w:w="1134" w:type="dxa"/>
            <w:tcBorders>
              <w:top w:val="nil"/>
              <w:left w:val="nil"/>
              <w:bottom w:val="single" w:sz="4" w:space="0" w:color="auto"/>
              <w:right w:val="single" w:sz="4" w:space="0" w:color="auto"/>
            </w:tcBorders>
            <w:vAlign w:val="center"/>
            <w:hideMark/>
          </w:tcPr>
          <w:p w14:paraId="083D05E1" w14:textId="738BBC1E" w:rsidR="00C9419F" w:rsidRPr="00677FBB" w:rsidRDefault="25E9B5B7" w:rsidP="006E4A98">
            <w:pPr>
              <w:spacing w:after="0" w:line="240" w:lineRule="auto"/>
              <w:jc w:val="center"/>
              <w:rPr>
                <w:rFonts w:ascii="Arial" w:hAnsi="Arial" w:cs="Arial"/>
                <w:sz w:val="22"/>
                <w:szCs w:val="22"/>
              </w:rPr>
            </w:pPr>
            <w:r w:rsidRPr="0C7D95C7">
              <w:rPr>
                <w:rFonts w:ascii="Arial" w:hAnsi="Arial" w:cs="Arial"/>
                <w:sz w:val="22"/>
                <w:szCs w:val="22"/>
              </w:rPr>
              <w:t>69.2%</w:t>
            </w:r>
          </w:p>
        </w:tc>
        <w:tc>
          <w:tcPr>
            <w:tcW w:w="850" w:type="dxa"/>
            <w:tcBorders>
              <w:top w:val="nil"/>
              <w:left w:val="nil"/>
              <w:bottom w:val="single" w:sz="4" w:space="0" w:color="auto"/>
              <w:right w:val="single" w:sz="4" w:space="0" w:color="auto"/>
            </w:tcBorders>
            <w:vAlign w:val="center"/>
            <w:hideMark/>
          </w:tcPr>
          <w:p w14:paraId="281736AC" w14:textId="4A2693A9" w:rsidR="00C9419F" w:rsidRPr="00677FBB" w:rsidRDefault="25E9B5B7" w:rsidP="006E4A98">
            <w:pPr>
              <w:spacing w:after="0" w:line="240" w:lineRule="auto"/>
              <w:jc w:val="center"/>
              <w:rPr>
                <w:rFonts w:ascii="Arial" w:hAnsi="Arial" w:cs="Arial"/>
                <w:sz w:val="22"/>
                <w:szCs w:val="22"/>
              </w:rPr>
            </w:pPr>
            <w:r w:rsidRPr="0C7D95C7">
              <w:rPr>
                <w:rFonts w:ascii="Arial" w:hAnsi="Arial" w:cs="Arial"/>
                <w:sz w:val="22"/>
                <w:szCs w:val="22"/>
              </w:rPr>
              <w:t>69.2%</w:t>
            </w:r>
          </w:p>
        </w:tc>
        <w:tc>
          <w:tcPr>
            <w:tcW w:w="851" w:type="dxa"/>
            <w:tcBorders>
              <w:top w:val="nil"/>
              <w:left w:val="nil"/>
              <w:bottom w:val="single" w:sz="4" w:space="0" w:color="auto"/>
              <w:right w:val="single" w:sz="4" w:space="0" w:color="auto"/>
            </w:tcBorders>
            <w:vAlign w:val="center"/>
            <w:hideMark/>
          </w:tcPr>
          <w:p w14:paraId="1D993C38"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w:t>
            </w:r>
          </w:p>
        </w:tc>
        <w:tc>
          <w:tcPr>
            <w:tcW w:w="850" w:type="dxa"/>
            <w:tcBorders>
              <w:top w:val="nil"/>
              <w:left w:val="nil"/>
              <w:bottom w:val="single" w:sz="4" w:space="0" w:color="auto"/>
              <w:right w:val="single" w:sz="4" w:space="0" w:color="auto"/>
            </w:tcBorders>
            <w:vAlign w:val="center"/>
            <w:hideMark/>
          </w:tcPr>
          <w:p w14:paraId="1AA7EF79"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w:t>
            </w:r>
          </w:p>
        </w:tc>
        <w:tc>
          <w:tcPr>
            <w:tcW w:w="847" w:type="dxa"/>
            <w:tcBorders>
              <w:top w:val="nil"/>
              <w:left w:val="nil"/>
              <w:bottom w:val="single" w:sz="4" w:space="0" w:color="auto"/>
              <w:right w:val="single" w:sz="4" w:space="0" w:color="auto"/>
            </w:tcBorders>
            <w:vAlign w:val="center"/>
            <w:hideMark/>
          </w:tcPr>
          <w:p w14:paraId="379ABCDA"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74%</w:t>
            </w:r>
          </w:p>
        </w:tc>
        <w:tc>
          <w:tcPr>
            <w:tcW w:w="593" w:type="dxa"/>
            <w:vAlign w:val="center"/>
            <w:hideMark/>
          </w:tcPr>
          <w:p w14:paraId="464BC8C1" w14:textId="77777777" w:rsidR="00C9419F" w:rsidRPr="00677FBB" w:rsidRDefault="00C9419F" w:rsidP="006E4A98">
            <w:pPr>
              <w:spacing w:after="0" w:line="259" w:lineRule="auto"/>
              <w:rPr>
                <w:rFonts w:ascii="Arial" w:hAnsi="Arial" w:cs="Arial"/>
              </w:rPr>
            </w:pPr>
          </w:p>
        </w:tc>
      </w:tr>
      <w:tr w:rsidR="00C9419F" w:rsidRPr="00677FBB" w14:paraId="1BC38D97" w14:textId="77777777" w:rsidTr="006E4A98">
        <w:trPr>
          <w:trHeight w:val="349"/>
        </w:trPr>
        <w:tc>
          <w:tcPr>
            <w:tcW w:w="2689" w:type="dxa"/>
            <w:tcBorders>
              <w:top w:val="nil"/>
              <w:left w:val="single" w:sz="4" w:space="0" w:color="auto"/>
              <w:bottom w:val="single" w:sz="4" w:space="0" w:color="auto"/>
              <w:right w:val="single" w:sz="4" w:space="0" w:color="auto"/>
            </w:tcBorders>
            <w:vAlign w:val="center"/>
            <w:hideMark/>
          </w:tcPr>
          <w:p w14:paraId="0A030CF6"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 xml:space="preserve">Turnover </w:t>
            </w:r>
            <w:r w:rsidRPr="00677FBB">
              <w:rPr>
                <w:rFonts w:ascii="Arial" w:hAnsi="Arial" w:cs="Arial"/>
                <w:sz w:val="22"/>
                <w:szCs w:val="22"/>
              </w:rPr>
              <w:t> </w:t>
            </w:r>
          </w:p>
        </w:tc>
        <w:tc>
          <w:tcPr>
            <w:tcW w:w="1559" w:type="dxa"/>
            <w:tcBorders>
              <w:top w:val="nil"/>
              <w:left w:val="nil"/>
              <w:bottom w:val="single" w:sz="4" w:space="0" w:color="auto"/>
              <w:right w:val="single" w:sz="4" w:space="0" w:color="auto"/>
            </w:tcBorders>
            <w:vAlign w:val="center"/>
            <w:hideMark/>
          </w:tcPr>
          <w:p w14:paraId="3214EF51"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&lt;9%</w:t>
            </w:r>
          </w:p>
        </w:tc>
        <w:tc>
          <w:tcPr>
            <w:tcW w:w="1134" w:type="dxa"/>
            <w:tcBorders>
              <w:top w:val="nil"/>
              <w:left w:val="nil"/>
              <w:bottom w:val="single" w:sz="4" w:space="0" w:color="auto"/>
              <w:right w:val="single" w:sz="4" w:space="0" w:color="auto"/>
            </w:tcBorders>
            <w:vAlign w:val="center"/>
            <w:hideMark/>
          </w:tcPr>
          <w:p w14:paraId="682DC7DF" w14:textId="13BA3D6A"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w:t>
            </w:r>
            <w:r w:rsidR="75A4C005" w:rsidRPr="753094F1">
              <w:rPr>
                <w:rFonts w:ascii="Arial" w:hAnsi="Arial" w:cs="Arial"/>
                <w:sz w:val="22"/>
                <w:szCs w:val="22"/>
              </w:rPr>
              <w:t>04</w:t>
            </w:r>
            <w:r w:rsidRPr="00677FBB">
              <w:rPr>
                <w:rFonts w:ascii="Arial" w:hAnsi="Arial" w:cs="Arial"/>
                <w:sz w:val="22"/>
                <w:szCs w:val="22"/>
              </w:rPr>
              <w:t>%</w:t>
            </w:r>
          </w:p>
        </w:tc>
        <w:tc>
          <w:tcPr>
            <w:tcW w:w="850" w:type="dxa"/>
            <w:tcBorders>
              <w:top w:val="nil"/>
              <w:left w:val="nil"/>
              <w:bottom w:val="single" w:sz="4" w:space="0" w:color="auto"/>
              <w:right w:val="single" w:sz="4" w:space="0" w:color="auto"/>
            </w:tcBorders>
            <w:vAlign w:val="center"/>
            <w:hideMark/>
          </w:tcPr>
          <w:p w14:paraId="3F59A0DC"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&lt;9%</w:t>
            </w:r>
          </w:p>
        </w:tc>
        <w:tc>
          <w:tcPr>
            <w:tcW w:w="851" w:type="dxa"/>
            <w:tcBorders>
              <w:top w:val="nil"/>
              <w:left w:val="nil"/>
              <w:bottom w:val="single" w:sz="4" w:space="0" w:color="auto"/>
              <w:right w:val="single" w:sz="4" w:space="0" w:color="auto"/>
            </w:tcBorders>
            <w:vAlign w:val="center"/>
            <w:hideMark/>
          </w:tcPr>
          <w:p w14:paraId="6C7CF282"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&lt;9%</w:t>
            </w:r>
          </w:p>
        </w:tc>
        <w:tc>
          <w:tcPr>
            <w:tcW w:w="850" w:type="dxa"/>
            <w:tcBorders>
              <w:top w:val="nil"/>
              <w:left w:val="nil"/>
              <w:bottom w:val="single" w:sz="4" w:space="0" w:color="auto"/>
              <w:right w:val="single" w:sz="4" w:space="0" w:color="auto"/>
            </w:tcBorders>
            <w:vAlign w:val="center"/>
            <w:hideMark/>
          </w:tcPr>
          <w:p w14:paraId="10705639"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&lt;9%</w:t>
            </w:r>
          </w:p>
        </w:tc>
        <w:tc>
          <w:tcPr>
            <w:tcW w:w="847" w:type="dxa"/>
            <w:tcBorders>
              <w:top w:val="nil"/>
              <w:left w:val="nil"/>
              <w:bottom w:val="single" w:sz="4" w:space="0" w:color="auto"/>
              <w:right w:val="single" w:sz="4" w:space="0" w:color="auto"/>
            </w:tcBorders>
            <w:vAlign w:val="center"/>
            <w:hideMark/>
          </w:tcPr>
          <w:p w14:paraId="40A878E3"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&lt;9%</w:t>
            </w:r>
          </w:p>
        </w:tc>
        <w:tc>
          <w:tcPr>
            <w:tcW w:w="593" w:type="dxa"/>
            <w:vAlign w:val="center"/>
            <w:hideMark/>
          </w:tcPr>
          <w:p w14:paraId="1A326E70" w14:textId="77777777" w:rsidR="00C9419F" w:rsidRPr="00677FBB" w:rsidRDefault="00C9419F" w:rsidP="006E4A98">
            <w:pPr>
              <w:spacing w:after="0" w:line="259" w:lineRule="auto"/>
              <w:rPr>
                <w:rFonts w:ascii="Arial" w:hAnsi="Arial" w:cs="Arial"/>
              </w:rPr>
            </w:pPr>
          </w:p>
        </w:tc>
      </w:tr>
      <w:tr w:rsidR="00C9419F" w:rsidRPr="00677FBB" w14:paraId="6DE818EC" w14:textId="77777777" w:rsidTr="006E4A98">
        <w:trPr>
          <w:trHeight w:val="375"/>
        </w:trPr>
        <w:tc>
          <w:tcPr>
            <w:tcW w:w="2689" w:type="dxa"/>
            <w:tcBorders>
              <w:top w:val="nil"/>
              <w:left w:val="single" w:sz="4" w:space="0" w:color="auto"/>
              <w:bottom w:val="single" w:sz="4" w:space="0" w:color="auto"/>
              <w:right w:val="single" w:sz="4" w:space="0" w:color="auto"/>
            </w:tcBorders>
            <w:vAlign w:val="center"/>
            <w:hideMark/>
          </w:tcPr>
          <w:p w14:paraId="381B9799"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Job Planning</w:t>
            </w:r>
            <w:r w:rsidRPr="00677FBB">
              <w:rPr>
                <w:rFonts w:ascii="Arial" w:hAnsi="Arial" w:cs="Arial"/>
                <w:sz w:val="22"/>
                <w:szCs w:val="22"/>
              </w:rPr>
              <w:t> </w:t>
            </w:r>
          </w:p>
        </w:tc>
        <w:tc>
          <w:tcPr>
            <w:tcW w:w="1559" w:type="dxa"/>
            <w:tcBorders>
              <w:top w:val="nil"/>
              <w:left w:val="nil"/>
              <w:bottom w:val="single" w:sz="4" w:space="0" w:color="auto"/>
              <w:right w:val="single" w:sz="4" w:space="0" w:color="auto"/>
            </w:tcBorders>
            <w:vAlign w:val="center"/>
            <w:hideMark/>
          </w:tcPr>
          <w:p w14:paraId="159395D6"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&gt;90%</w:t>
            </w:r>
          </w:p>
        </w:tc>
        <w:tc>
          <w:tcPr>
            <w:tcW w:w="1134" w:type="dxa"/>
            <w:tcBorders>
              <w:top w:val="nil"/>
              <w:left w:val="nil"/>
              <w:bottom w:val="single" w:sz="4" w:space="0" w:color="auto"/>
              <w:right w:val="single" w:sz="4" w:space="0" w:color="auto"/>
            </w:tcBorders>
            <w:vAlign w:val="center"/>
            <w:hideMark/>
          </w:tcPr>
          <w:p w14:paraId="59E7F0A2" w14:textId="0E48C109"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82</w:t>
            </w:r>
            <w:r w:rsidR="18E6F7D8" w:rsidRPr="341E7451">
              <w:rPr>
                <w:rFonts w:ascii="Arial" w:hAnsi="Arial" w:cs="Arial"/>
                <w:sz w:val="22"/>
                <w:szCs w:val="22"/>
              </w:rPr>
              <w:t>.</w:t>
            </w:r>
            <w:r w:rsidR="52E1611F" w:rsidRPr="341E7451">
              <w:rPr>
                <w:rFonts w:ascii="Arial" w:hAnsi="Arial" w:cs="Arial"/>
                <w:sz w:val="22"/>
                <w:szCs w:val="22"/>
              </w:rPr>
              <w:t>45</w:t>
            </w:r>
            <w:r w:rsidR="18E6F7D8" w:rsidRPr="341E7451">
              <w:rPr>
                <w:rFonts w:ascii="Arial" w:hAnsi="Arial" w:cs="Arial"/>
                <w:sz w:val="22"/>
                <w:szCs w:val="22"/>
              </w:rPr>
              <w:t>%</w:t>
            </w:r>
          </w:p>
        </w:tc>
        <w:tc>
          <w:tcPr>
            <w:tcW w:w="850" w:type="dxa"/>
            <w:tcBorders>
              <w:top w:val="nil"/>
              <w:left w:val="nil"/>
              <w:bottom w:val="single" w:sz="4" w:space="0" w:color="auto"/>
              <w:right w:val="single" w:sz="4" w:space="0" w:color="auto"/>
            </w:tcBorders>
            <w:vAlign w:val="center"/>
            <w:hideMark/>
          </w:tcPr>
          <w:p w14:paraId="3207520A"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&gt;90%</w:t>
            </w:r>
          </w:p>
        </w:tc>
        <w:tc>
          <w:tcPr>
            <w:tcW w:w="851" w:type="dxa"/>
            <w:tcBorders>
              <w:top w:val="nil"/>
              <w:left w:val="nil"/>
              <w:bottom w:val="single" w:sz="4" w:space="0" w:color="auto"/>
              <w:right w:val="single" w:sz="4" w:space="0" w:color="auto"/>
            </w:tcBorders>
            <w:vAlign w:val="center"/>
            <w:hideMark/>
          </w:tcPr>
          <w:p w14:paraId="5DE325A5" w14:textId="77777777" w:rsidR="00C9419F" w:rsidRPr="00677FBB" w:rsidRDefault="00C9419F" w:rsidP="006E4A98">
            <w:pPr>
              <w:spacing w:after="0" w:line="240" w:lineRule="auto"/>
              <w:rPr>
                <w:rFonts w:ascii="Arial" w:hAnsi="Arial" w:cs="Arial"/>
                <w:sz w:val="22"/>
                <w:szCs w:val="22"/>
              </w:rPr>
            </w:pPr>
            <w:r w:rsidRPr="00677FBB">
              <w:rPr>
                <w:rFonts w:ascii="Arial" w:hAnsi="Arial" w:cs="Arial"/>
                <w:sz w:val="22"/>
                <w:szCs w:val="22"/>
              </w:rPr>
              <w:t>&gt;90%</w:t>
            </w:r>
          </w:p>
        </w:tc>
        <w:tc>
          <w:tcPr>
            <w:tcW w:w="850" w:type="dxa"/>
            <w:tcBorders>
              <w:top w:val="nil"/>
              <w:left w:val="nil"/>
              <w:bottom w:val="single" w:sz="4" w:space="0" w:color="auto"/>
              <w:right w:val="single" w:sz="4" w:space="0" w:color="auto"/>
            </w:tcBorders>
            <w:vAlign w:val="center"/>
            <w:hideMark/>
          </w:tcPr>
          <w:p w14:paraId="6E2806E0"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&gt;90%</w:t>
            </w:r>
          </w:p>
        </w:tc>
        <w:tc>
          <w:tcPr>
            <w:tcW w:w="847" w:type="dxa"/>
            <w:tcBorders>
              <w:top w:val="nil"/>
              <w:left w:val="nil"/>
              <w:bottom w:val="single" w:sz="4" w:space="0" w:color="auto"/>
              <w:right w:val="single" w:sz="4" w:space="0" w:color="auto"/>
            </w:tcBorders>
            <w:vAlign w:val="center"/>
            <w:hideMark/>
          </w:tcPr>
          <w:p w14:paraId="109CBAB6"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&gt;90%</w:t>
            </w:r>
          </w:p>
        </w:tc>
        <w:tc>
          <w:tcPr>
            <w:tcW w:w="593" w:type="dxa"/>
            <w:vAlign w:val="center"/>
            <w:hideMark/>
          </w:tcPr>
          <w:p w14:paraId="67B38AFE" w14:textId="77777777" w:rsidR="00C9419F" w:rsidRPr="00677FBB" w:rsidRDefault="00C9419F" w:rsidP="006E4A98">
            <w:pPr>
              <w:spacing w:after="0" w:line="259" w:lineRule="auto"/>
              <w:rPr>
                <w:rFonts w:ascii="Arial" w:hAnsi="Arial" w:cs="Arial"/>
              </w:rPr>
            </w:pPr>
          </w:p>
        </w:tc>
      </w:tr>
      <w:tr w:rsidR="00C9419F" w:rsidRPr="00677FBB" w14:paraId="461F4CFD" w14:textId="77777777" w:rsidTr="006E4A98">
        <w:trPr>
          <w:trHeight w:val="313"/>
        </w:trPr>
        <w:tc>
          <w:tcPr>
            <w:tcW w:w="2689" w:type="dxa"/>
            <w:tcBorders>
              <w:top w:val="nil"/>
              <w:left w:val="single" w:sz="4" w:space="0" w:color="auto"/>
              <w:bottom w:val="single" w:sz="4" w:space="0" w:color="auto"/>
              <w:right w:val="single" w:sz="4" w:space="0" w:color="auto"/>
            </w:tcBorders>
            <w:vAlign w:val="center"/>
            <w:hideMark/>
          </w:tcPr>
          <w:p w14:paraId="7C111017"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 xml:space="preserve">Values Based Appraisal (VBA) </w:t>
            </w:r>
            <w:r w:rsidRPr="00677FBB">
              <w:rPr>
                <w:rFonts w:ascii="Arial" w:hAnsi="Arial" w:cs="Arial"/>
                <w:sz w:val="22"/>
                <w:szCs w:val="22"/>
              </w:rPr>
              <w:t> </w:t>
            </w:r>
          </w:p>
        </w:tc>
        <w:tc>
          <w:tcPr>
            <w:tcW w:w="1559" w:type="dxa"/>
            <w:tcBorders>
              <w:top w:val="nil"/>
              <w:left w:val="nil"/>
              <w:bottom w:val="single" w:sz="4" w:space="0" w:color="auto"/>
              <w:right w:val="single" w:sz="4" w:space="0" w:color="auto"/>
            </w:tcBorders>
            <w:vAlign w:val="center"/>
            <w:hideMark/>
          </w:tcPr>
          <w:p w14:paraId="35A33406"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&gt;85%</w:t>
            </w:r>
          </w:p>
        </w:tc>
        <w:tc>
          <w:tcPr>
            <w:tcW w:w="1134" w:type="dxa"/>
            <w:tcBorders>
              <w:top w:val="nil"/>
              <w:left w:val="nil"/>
              <w:bottom w:val="single" w:sz="4" w:space="0" w:color="auto"/>
              <w:right w:val="single" w:sz="4" w:space="0" w:color="auto"/>
            </w:tcBorders>
            <w:vAlign w:val="center"/>
            <w:hideMark/>
          </w:tcPr>
          <w:p w14:paraId="510F92C9" w14:textId="4E532208" w:rsidR="00C9419F" w:rsidRPr="00677FBB" w:rsidRDefault="18E6F7D8" w:rsidP="006E4A98">
            <w:pPr>
              <w:spacing w:after="0" w:line="240" w:lineRule="auto"/>
              <w:jc w:val="center"/>
              <w:rPr>
                <w:rFonts w:ascii="Arial" w:hAnsi="Arial" w:cs="Arial"/>
                <w:sz w:val="22"/>
                <w:szCs w:val="22"/>
              </w:rPr>
            </w:pPr>
            <w:r w:rsidRPr="6E7D093C">
              <w:rPr>
                <w:rFonts w:ascii="Arial" w:hAnsi="Arial" w:cs="Arial"/>
                <w:sz w:val="22"/>
                <w:szCs w:val="22"/>
              </w:rPr>
              <w:t>7</w:t>
            </w:r>
            <w:r w:rsidR="3558014A" w:rsidRPr="6E7D093C">
              <w:rPr>
                <w:rFonts w:ascii="Arial" w:hAnsi="Arial" w:cs="Arial"/>
                <w:sz w:val="22"/>
                <w:szCs w:val="22"/>
              </w:rPr>
              <w:t>2.75</w:t>
            </w:r>
            <w:r w:rsidRPr="6E7D093C">
              <w:rPr>
                <w:rFonts w:ascii="Arial" w:hAnsi="Arial" w:cs="Arial"/>
                <w:sz w:val="22"/>
                <w:szCs w:val="22"/>
              </w:rPr>
              <w:t>%</w:t>
            </w:r>
          </w:p>
        </w:tc>
        <w:tc>
          <w:tcPr>
            <w:tcW w:w="850" w:type="dxa"/>
            <w:tcBorders>
              <w:top w:val="nil"/>
              <w:left w:val="nil"/>
              <w:bottom w:val="single" w:sz="4" w:space="0" w:color="auto"/>
              <w:right w:val="single" w:sz="4" w:space="0" w:color="auto"/>
            </w:tcBorders>
            <w:vAlign w:val="center"/>
            <w:hideMark/>
          </w:tcPr>
          <w:p w14:paraId="5D7F033B"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75%</w:t>
            </w:r>
          </w:p>
        </w:tc>
        <w:tc>
          <w:tcPr>
            <w:tcW w:w="851" w:type="dxa"/>
            <w:tcBorders>
              <w:top w:val="nil"/>
              <w:left w:val="nil"/>
              <w:bottom w:val="single" w:sz="4" w:space="0" w:color="auto"/>
              <w:right w:val="single" w:sz="4" w:space="0" w:color="auto"/>
            </w:tcBorders>
            <w:vAlign w:val="center"/>
            <w:hideMark/>
          </w:tcPr>
          <w:p w14:paraId="6CABE2F2"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79%</w:t>
            </w:r>
          </w:p>
        </w:tc>
        <w:tc>
          <w:tcPr>
            <w:tcW w:w="850" w:type="dxa"/>
            <w:tcBorders>
              <w:top w:val="nil"/>
              <w:left w:val="nil"/>
              <w:bottom w:val="single" w:sz="4" w:space="0" w:color="auto"/>
              <w:right w:val="single" w:sz="4" w:space="0" w:color="auto"/>
            </w:tcBorders>
            <w:vAlign w:val="center"/>
            <w:hideMark/>
          </w:tcPr>
          <w:p w14:paraId="192E4910"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83%</w:t>
            </w:r>
          </w:p>
        </w:tc>
        <w:tc>
          <w:tcPr>
            <w:tcW w:w="847" w:type="dxa"/>
            <w:tcBorders>
              <w:top w:val="nil"/>
              <w:left w:val="nil"/>
              <w:bottom w:val="single" w:sz="4" w:space="0" w:color="auto"/>
              <w:right w:val="single" w:sz="4" w:space="0" w:color="auto"/>
            </w:tcBorders>
            <w:vAlign w:val="center"/>
            <w:hideMark/>
          </w:tcPr>
          <w:p w14:paraId="1FB5BB10"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85%</w:t>
            </w:r>
          </w:p>
        </w:tc>
        <w:tc>
          <w:tcPr>
            <w:tcW w:w="593" w:type="dxa"/>
            <w:vAlign w:val="center"/>
            <w:hideMark/>
          </w:tcPr>
          <w:p w14:paraId="19D61CE5" w14:textId="77777777" w:rsidR="00C9419F" w:rsidRPr="00677FBB" w:rsidRDefault="00C9419F" w:rsidP="006E4A98">
            <w:pPr>
              <w:spacing w:after="0" w:line="259" w:lineRule="auto"/>
              <w:rPr>
                <w:rFonts w:ascii="Arial" w:hAnsi="Arial" w:cs="Arial"/>
              </w:rPr>
            </w:pPr>
          </w:p>
        </w:tc>
      </w:tr>
      <w:tr w:rsidR="00C9419F" w:rsidRPr="00677FBB" w14:paraId="0D638BE1" w14:textId="77777777" w:rsidTr="006E4A98">
        <w:trPr>
          <w:trHeight w:val="373"/>
        </w:trPr>
        <w:tc>
          <w:tcPr>
            <w:tcW w:w="2689" w:type="dxa"/>
            <w:tcBorders>
              <w:top w:val="nil"/>
              <w:left w:val="single" w:sz="4" w:space="0" w:color="auto"/>
              <w:bottom w:val="single" w:sz="4" w:space="0" w:color="auto"/>
              <w:right w:val="single" w:sz="4" w:space="0" w:color="auto"/>
            </w:tcBorders>
            <w:vAlign w:val="center"/>
            <w:hideMark/>
          </w:tcPr>
          <w:p w14:paraId="39D970E9"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 xml:space="preserve">Medical Appraisal </w:t>
            </w:r>
            <w:r w:rsidRPr="00677FBB">
              <w:rPr>
                <w:rFonts w:ascii="Arial" w:hAnsi="Arial" w:cs="Arial"/>
                <w:sz w:val="22"/>
                <w:szCs w:val="22"/>
              </w:rPr>
              <w:t> </w:t>
            </w:r>
          </w:p>
        </w:tc>
        <w:tc>
          <w:tcPr>
            <w:tcW w:w="1559" w:type="dxa"/>
            <w:tcBorders>
              <w:top w:val="nil"/>
              <w:left w:val="nil"/>
              <w:bottom w:val="single" w:sz="4" w:space="0" w:color="auto"/>
              <w:right w:val="single" w:sz="4" w:space="0" w:color="auto"/>
            </w:tcBorders>
            <w:vAlign w:val="center"/>
            <w:hideMark/>
          </w:tcPr>
          <w:p w14:paraId="65CD5CCE"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&gt;85%</w:t>
            </w:r>
          </w:p>
        </w:tc>
        <w:tc>
          <w:tcPr>
            <w:tcW w:w="1134" w:type="dxa"/>
            <w:tcBorders>
              <w:top w:val="nil"/>
              <w:left w:val="nil"/>
              <w:bottom w:val="single" w:sz="4" w:space="0" w:color="auto"/>
              <w:right w:val="single" w:sz="4" w:space="0" w:color="auto"/>
            </w:tcBorders>
            <w:vAlign w:val="center"/>
            <w:hideMark/>
          </w:tcPr>
          <w:p w14:paraId="126E3397" w14:textId="3B848752" w:rsidR="00C9419F" w:rsidRPr="00677FBB" w:rsidRDefault="00C9419F" w:rsidP="006E4A98">
            <w:pPr>
              <w:spacing w:after="0" w:line="240" w:lineRule="auto"/>
              <w:jc w:val="center"/>
              <w:rPr>
                <w:rFonts w:ascii="Arial" w:hAnsi="Arial" w:cs="Arial"/>
                <w:sz w:val="22"/>
                <w:szCs w:val="22"/>
              </w:rPr>
            </w:pPr>
            <w:r w:rsidRPr="753094F1">
              <w:rPr>
                <w:rFonts w:ascii="Arial" w:hAnsi="Arial" w:cs="Arial"/>
                <w:sz w:val="22"/>
                <w:szCs w:val="22"/>
              </w:rPr>
              <w:t>8</w:t>
            </w:r>
            <w:r w:rsidR="24400DAD" w:rsidRPr="753094F1">
              <w:rPr>
                <w:rFonts w:ascii="Arial" w:hAnsi="Arial" w:cs="Arial"/>
                <w:sz w:val="22"/>
                <w:szCs w:val="22"/>
              </w:rPr>
              <w:t>4.76</w:t>
            </w:r>
            <w:r w:rsidRPr="753094F1">
              <w:rPr>
                <w:rFonts w:ascii="Arial" w:hAnsi="Arial" w:cs="Arial"/>
                <w:sz w:val="22"/>
                <w:szCs w:val="22"/>
              </w:rPr>
              <w:t>%</w:t>
            </w:r>
          </w:p>
        </w:tc>
        <w:tc>
          <w:tcPr>
            <w:tcW w:w="850" w:type="dxa"/>
            <w:tcBorders>
              <w:top w:val="nil"/>
              <w:left w:val="nil"/>
              <w:bottom w:val="single" w:sz="4" w:space="0" w:color="auto"/>
              <w:right w:val="single" w:sz="4" w:space="0" w:color="auto"/>
            </w:tcBorders>
            <w:vAlign w:val="center"/>
            <w:hideMark/>
          </w:tcPr>
          <w:p w14:paraId="28BDD8C9"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85%</w:t>
            </w:r>
          </w:p>
        </w:tc>
        <w:tc>
          <w:tcPr>
            <w:tcW w:w="851" w:type="dxa"/>
            <w:tcBorders>
              <w:top w:val="nil"/>
              <w:left w:val="nil"/>
              <w:bottom w:val="single" w:sz="4" w:space="0" w:color="auto"/>
              <w:right w:val="single" w:sz="4" w:space="0" w:color="auto"/>
            </w:tcBorders>
            <w:vAlign w:val="center"/>
            <w:hideMark/>
          </w:tcPr>
          <w:p w14:paraId="163261F3"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85%</w:t>
            </w:r>
          </w:p>
        </w:tc>
        <w:tc>
          <w:tcPr>
            <w:tcW w:w="850" w:type="dxa"/>
            <w:tcBorders>
              <w:top w:val="nil"/>
              <w:left w:val="nil"/>
              <w:bottom w:val="single" w:sz="4" w:space="0" w:color="auto"/>
              <w:right w:val="single" w:sz="4" w:space="0" w:color="auto"/>
            </w:tcBorders>
            <w:vAlign w:val="center"/>
            <w:hideMark/>
          </w:tcPr>
          <w:p w14:paraId="25E47355"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85%</w:t>
            </w:r>
          </w:p>
        </w:tc>
        <w:tc>
          <w:tcPr>
            <w:tcW w:w="847" w:type="dxa"/>
            <w:tcBorders>
              <w:top w:val="nil"/>
              <w:left w:val="nil"/>
              <w:bottom w:val="single" w:sz="4" w:space="0" w:color="auto"/>
              <w:right w:val="single" w:sz="4" w:space="0" w:color="auto"/>
            </w:tcBorders>
            <w:vAlign w:val="center"/>
            <w:hideMark/>
          </w:tcPr>
          <w:p w14:paraId="4829455E"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85%</w:t>
            </w:r>
          </w:p>
        </w:tc>
        <w:tc>
          <w:tcPr>
            <w:tcW w:w="593" w:type="dxa"/>
            <w:vAlign w:val="center"/>
            <w:hideMark/>
          </w:tcPr>
          <w:p w14:paraId="7256F78B" w14:textId="77777777" w:rsidR="00C9419F" w:rsidRPr="00677FBB" w:rsidRDefault="00C9419F" w:rsidP="006E4A98">
            <w:pPr>
              <w:spacing w:after="0" w:line="259" w:lineRule="auto"/>
              <w:rPr>
                <w:rFonts w:ascii="Arial" w:hAnsi="Arial" w:cs="Arial"/>
              </w:rPr>
            </w:pPr>
          </w:p>
        </w:tc>
      </w:tr>
      <w:tr w:rsidR="00C9419F" w:rsidRPr="00677FBB" w14:paraId="7E350AD4" w14:textId="77777777" w:rsidTr="006E4A98">
        <w:trPr>
          <w:trHeight w:val="77"/>
        </w:trPr>
        <w:tc>
          <w:tcPr>
            <w:tcW w:w="2689" w:type="dxa"/>
            <w:tcBorders>
              <w:top w:val="nil"/>
              <w:left w:val="single" w:sz="4" w:space="0" w:color="auto"/>
              <w:bottom w:val="single" w:sz="4" w:space="0" w:color="auto"/>
              <w:right w:val="single" w:sz="4" w:space="0" w:color="auto"/>
            </w:tcBorders>
            <w:vAlign w:val="center"/>
            <w:hideMark/>
          </w:tcPr>
          <w:p w14:paraId="3EF9FE4C"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Statutory &amp; Mandatory Training</w:t>
            </w:r>
            <w:r w:rsidRPr="00677FBB">
              <w:rPr>
                <w:rFonts w:ascii="Arial" w:hAnsi="Arial" w:cs="Arial"/>
                <w:sz w:val="22"/>
                <w:szCs w:val="22"/>
              </w:rPr>
              <w:t> </w:t>
            </w:r>
          </w:p>
        </w:tc>
        <w:tc>
          <w:tcPr>
            <w:tcW w:w="1559" w:type="dxa"/>
            <w:tcBorders>
              <w:top w:val="nil"/>
              <w:left w:val="nil"/>
              <w:bottom w:val="single" w:sz="4" w:space="0" w:color="auto"/>
              <w:right w:val="single" w:sz="4" w:space="0" w:color="auto"/>
            </w:tcBorders>
            <w:vAlign w:val="center"/>
            <w:hideMark/>
          </w:tcPr>
          <w:p w14:paraId="179D6EFF"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&gt;85%</w:t>
            </w:r>
          </w:p>
        </w:tc>
        <w:tc>
          <w:tcPr>
            <w:tcW w:w="1134" w:type="dxa"/>
            <w:tcBorders>
              <w:top w:val="nil"/>
              <w:left w:val="nil"/>
              <w:bottom w:val="single" w:sz="4" w:space="0" w:color="auto"/>
              <w:right w:val="single" w:sz="4" w:space="0" w:color="auto"/>
            </w:tcBorders>
            <w:vAlign w:val="center"/>
            <w:hideMark/>
          </w:tcPr>
          <w:p w14:paraId="0DB7E7C2" w14:textId="3C1FEEDF"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82.</w:t>
            </w:r>
            <w:r w:rsidR="49A59F7D" w:rsidRPr="753094F1">
              <w:rPr>
                <w:rFonts w:ascii="Arial" w:hAnsi="Arial" w:cs="Arial"/>
                <w:sz w:val="22"/>
                <w:szCs w:val="22"/>
              </w:rPr>
              <w:t>98</w:t>
            </w:r>
            <w:r w:rsidRPr="00677FBB">
              <w:rPr>
                <w:rFonts w:ascii="Arial" w:hAnsi="Arial" w:cs="Arial"/>
                <w:sz w:val="22"/>
                <w:szCs w:val="22"/>
              </w:rPr>
              <w:t>%</w:t>
            </w:r>
          </w:p>
        </w:tc>
        <w:tc>
          <w:tcPr>
            <w:tcW w:w="850" w:type="dxa"/>
            <w:tcBorders>
              <w:top w:val="nil"/>
              <w:left w:val="nil"/>
              <w:bottom w:val="single" w:sz="4" w:space="0" w:color="auto"/>
              <w:right w:val="single" w:sz="4" w:space="0" w:color="auto"/>
            </w:tcBorders>
            <w:vAlign w:val="center"/>
            <w:hideMark/>
          </w:tcPr>
          <w:p w14:paraId="6342BD04"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83%</w:t>
            </w:r>
          </w:p>
        </w:tc>
        <w:tc>
          <w:tcPr>
            <w:tcW w:w="851" w:type="dxa"/>
            <w:tcBorders>
              <w:top w:val="nil"/>
              <w:left w:val="nil"/>
              <w:bottom w:val="single" w:sz="4" w:space="0" w:color="auto"/>
              <w:right w:val="single" w:sz="4" w:space="0" w:color="auto"/>
            </w:tcBorders>
            <w:vAlign w:val="center"/>
            <w:hideMark/>
          </w:tcPr>
          <w:p w14:paraId="125A1D7E"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84%</w:t>
            </w:r>
          </w:p>
        </w:tc>
        <w:tc>
          <w:tcPr>
            <w:tcW w:w="850" w:type="dxa"/>
            <w:tcBorders>
              <w:top w:val="nil"/>
              <w:left w:val="nil"/>
              <w:bottom w:val="single" w:sz="4" w:space="0" w:color="auto"/>
              <w:right w:val="single" w:sz="4" w:space="0" w:color="auto"/>
            </w:tcBorders>
            <w:vAlign w:val="center"/>
            <w:hideMark/>
          </w:tcPr>
          <w:p w14:paraId="262A38DA"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85%</w:t>
            </w:r>
          </w:p>
        </w:tc>
        <w:tc>
          <w:tcPr>
            <w:tcW w:w="847" w:type="dxa"/>
            <w:tcBorders>
              <w:top w:val="nil"/>
              <w:left w:val="nil"/>
              <w:bottom w:val="single" w:sz="4" w:space="0" w:color="auto"/>
              <w:right w:val="single" w:sz="4" w:space="0" w:color="auto"/>
            </w:tcBorders>
            <w:vAlign w:val="center"/>
            <w:hideMark/>
          </w:tcPr>
          <w:p w14:paraId="3CD3C103"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85%</w:t>
            </w:r>
          </w:p>
        </w:tc>
        <w:tc>
          <w:tcPr>
            <w:tcW w:w="593" w:type="dxa"/>
            <w:vAlign w:val="center"/>
            <w:hideMark/>
          </w:tcPr>
          <w:p w14:paraId="22A06450" w14:textId="77777777" w:rsidR="00C9419F" w:rsidRPr="00677FBB" w:rsidRDefault="00C9419F" w:rsidP="006E4A98">
            <w:pPr>
              <w:spacing w:after="0" w:line="259" w:lineRule="auto"/>
              <w:rPr>
                <w:rFonts w:ascii="Arial" w:hAnsi="Arial" w:cs="Arial"/>
              </w:rPr>
            </w:pPr>
          </w:p>
        </w:tc>
      </w:tr>
      <w:tr w:rsidR="00C9419F" w:rsidRPr="00677FBB" w14:paraId="765FEDD6" w14:textId="77777777" w:rsidTr="006E4A98">
        <w:trPr>
          <w:trHeight w:val="90"/>
        </w:trPr>
        <w:tc>
          <w:tcPr>
            <w:tcW w:w="2689" w:type="dxa"/>
            <w:tcBorders>
              <w:top w:val="nil"/>
              <w:left w:val="single" w:sz="4" w:space="0" w:color="auto"/>
              <w:bottom w:val="single" w:sz="4" w:space="0" w:color="auto"/>
              <w:right w:val="single" w:sz="4" w:space="0" w:color="auto"/>
            </w:tcBorders>
            <w:vAlign w:val="center"/>
            <w:hideMark/>
          </w:tcPr>
          <w:p w14:paraId="53ED68F1"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Monthly </w:t>
            </w:r>
            <w:proofErr w:type="gramStart"/>
            <w:r w:rsidRPr="00677FBB">
              <w:rPr>
                <w:rFonts w:ascii="Arial" w:hAnsi="Arial" w:cs="Arial"/>
                <w:b/>
                <w:sz w:val="22"/>
                <w:szCs w:val="22"/>
              </w:rPr>
              <w:t>agency</w:t>
            </w:r>
            <w:proofErr w:type="gramEnd"/>
            <w:r w:rsidRPr="00677FBB">
              <w:rPr>
                <w:rFonts w:ascii="Arial" w:hAnsi="Arial" w:cs="Arial"/>
                <w:b/>
                <w:sz w:val="22"/>
                <w:szCs w:val="22"/>
              </w:rPr>
              <w:t> spend as a % of total pay bill</w:t>
            </w:r>
            <w:r w:rsidRPr="00677FBB">
              <w:rPr>
                <w:rFonts w:ascii="Arial" w:hAnsi="Arial" w:cs="Arial"/>
                <w:sz w:val="22"/>
                <w:szCs w:val="22"/>
              </w:rPr>
              <w:t> </w:t>
            </w:r>
          </w:p>
        </w:tc>
        <w:tc>
          <w:tcPr>
            <w:tcW w:w="1559" w:type="dxa"/>
            <w:tcBorders>
              <w:top w:val="nil"/>
              <w:left w:val="nil"/>
              <w:bottom w:val="single" w:sz="4" w:space="0" w:color="auto"/>
              <w:right w:val="single" w:sz="4" w:space="0" w:color="auto"/>
            </w:tcBorders>
            <w:vAlign w:val="center"/>
            <w:hideMark/>
          </w:tcPr>
          <w:p w14:paraId="55DFBE31"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Reduction</w:t>
            </w:r>
          </w:p>
        </w:tc>
        <w:tc>
          <w:tcPr>
            <w:tcW w:w="1134" w:type="dxa"/>
            <w:tcBorders>
              <w:top w:val="nil"/>
              <w:left w:val="nil"/>
              <w:bottom w:val="single" w:sz="4" w:space="0" w:color="auto"/>
              <w:right w:val="single" w:sz="4" w:space="0" w:color="auto"/>
            </w:tcBorders>
            <w:vAlign w:val="center"/>
            <w:hideMark/>
          </w:tcPr>
          <w:p w14:paraId="03903313" w14:textId="0154233B"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0.</w:t>
            </w:r>
            <w:r w:rsidRPr="58B653F1">
              <w:rPr>
                <w:rFonts w:ascii="Arial" w:hAnsi="Arial" w:cs="Arial"/>
                <w:sz w:val="22"/>
                <w:szCs w:val="22"/>
              </w:rPr>
              <w:t>5</w:t>
            </w:r>
            <w:r w:rsidR="7F78635F" w:rsidRPr="58B653F1">
              <w:rPr>
                <w:rFonts w:ascii="Arial" w:hAnsi="Arial" w:cs="Arial"/>
                <w:sz w:val="22"/>
                <w:szCs w:val="22"/>
              </w:rPr>
              <w:t>0</w:t>
            </w:r>
            <w:r w:rsidRPr="00677FBB">
              <w:rPr>
                <w:rFonts w:ascii="Arial" w:hAnsi="Arial" w:cs="Arial"/>
                <w:sz w:val="22"/>
                <w:szCs w:val="22"/>
              </w:rPr>
              <w:t>%</w:t>
            </w:r>
          </w:p>
        </w:tc>
        <w:tc>
          <w:tcPr>
            <w:tcW w:w="850" w:type="dxa"/>
            <w:tcBorders>
              <w:top w:val="nil"/>
              <w:left w:val="nil"/>
              <w:bottom w:val="single" w:sz="4" w:space="0" w:color="auto"/>
              <w:right w:val="single" w:sz="4" w:space="0" w:color="auto"/>
            </w:tcBorders>
            <w:vAlign w:val="center"/>
            <w:hideMark/>
          </w:tcPr>
          <w:p w14:paraId="4E040823"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0.50%</w:t>
            </w:r>
          </w:p>
        </w:tc>
        <w:tc>
          <w:tcPr>
            <w:tcW w:w="851" w:type="dxa"/>
            <w:tcBorders>
              <w:top w:val="nil"/>
              <w:left w:val="nil"/>
              <w:bottom w:val="single" w:sz="4" w:space="0" w:color="auto"/>
              <w:right w:val="single" w:sz="4" w:space="0" w:color="auto"/>
            </w:tcBorders>
            <w:vAlign w:val="center"/>
            <w:hideMark/>
          </w:tcPr>
          <w:p w14:paraId="0BB91550"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0.40%</w:t>
            </w:r>
          </w:p>
        </w:tc>
        <w:tc>
          <w:tcPr>
            <w:tcW w:w="850" w:type="dxa"/>
            <w:tcBorders>
              <w:top w:val="nil"/>
              <w:left w:val="nil"/>
              <w:bottom w:val="single" w:sz="4" w:space="0" w:color="auto"/>
              <w:right w:val="single" w:sz="4" w:space="0" w:color="auto"/>
            </w:tcBorders>
            <w:vAlign w:val="center"/>
            <w:hideMark/>
          </w:tcPr>
          <w:p w14:paraId="5673556F"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0.35%</w:t>
            </w:r>
          </w:p>
        </w:tc>
        <w:tc>
          <w:tcPr>
            <w:tcW w:w="847" w:type="dxa"/>
            <w:tcBorders>
              <w:top w:val="nil"/>
              <w:left w:val="nil"/>
              <w:bottom w:val="single" w:sz="4" w:space="0" w:color="auto"/>
              <w:right w:val="single" w:sz="4" w:space="0" w:color="auto"/>
            </w:tcBorders>
            <w:vAlign w:val="center"/>
            <w:hideMark/>
          </w:tcPr>
          <w:p w14:paraId="21A16615"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0.30%</w:t>
            </w:r>
          </w:p>
        </w:tc>
        <w:tc>
          <w:tcPr>
            <w:tcW w:w="593" w:type="dxa"/>
            <w:vAlign w:val="center"/>
            <w:hideMark/>
          </w:tcPr>
          <w:p w14:paraId="47D5F68A" w14:textId="77777777" w:rsidR="00C9419F" w:rsidRPr="00677FBB" w:rsidRDefault="00C9419F" w:rsidP="006E4A98">
            <w:pPr>
              <w:spacing w:after="0" w:line="259" w:lineRule="auto"/>
              <w:rPr>
                <w:rFonts w:ascii="Arial" w:hAnsi="Arial" w:cs="Arial"/>
              </w:rPr>
            </w:pPr>
          </w:p>
        </w:tc>
      </w:tr>
      <w:tr w:rsidR="00C9419F" w:rsidRPr="00677FBB" w14:paraId="3927021A" w14:textId="77777777" w:rsidTr="006E4A98">
        <w:trPr>
          <w:trHeight w:val="618"/>
        </w:trPr>
        <w:tc>
          <w:tcPr>
            <w:tcW w:w="2689" w:type="dxa"/>
            <w:tcBorders>
              <w:top w:val="nil"/>
              <w:left w:val="single" w:sz="4" w:space="0" w:color="auto"/>
              <w:bottom w:val="single" w:sz="4" w:space="0" w:color="auto"/>
              <w:right w:val="single" w:sz="4" w:space="0" w:color="auto"/>
            </w:tcBorders>
            <w:vAlign w:val="center"/>
            <w:hideMark/>
          </w:tcPr>
          <w:p w14:paraId="5934258C"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Monthly variable pay as a % of total pay bill</w:t>
            </w:r>
            <w:r w:rsidRPr="00677FBB">
              <w:rPr>
                <w:rFonts w:ascii="Arial" w:hAnsi="Arial" w:cs="Arial"/>
                <w:sz w:val="22"/>
                <w:szCs w:val="22"/>
              </w:rPr>
              <w:t> </w:t>
            </w:r>
          </w:p>
        </w:tc>
        <w:tc>
          <w:tcPr>
            <w:tcW w:w="1559" w:type="dxa"/>
            <w:tcBorders>
              <w:top w:val="nil"/>
              <w:left w:val="nil"/>
              <w:bottom w:val="single" w:sz="4" w:space="0" w:color="auto"/>
              <w:right w:val="single" w:sz="4" w:space="0" w:color="auto"/>
            </w:tcBorders>
            <w:vAlign w:val="center"/>
            <w:hideMark/>
          </w:tcPr>
          <w:p w14:paraId="409160F9"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Reduction</w:t>
            </w:r>
          </w:p>
        </w:tc>
        <w:tc>
          <w:tcPr>
            <w:tcW w:w="1134" w:type="dxa"/>
            <w:tcBorders>
              <w:top w:val="nil"/>
              <w:left w:val="nil"/>
              <w:bottom w:val="single" w:sz="4" w:space="0" w:color="auto"/>
              <w:right w:val="single" w:sz="4" w:space="0" w:color="auto"/>
            </w:tcBorders>
            <w:vAlign w:val="center"/>
            <w:hideMark/>
          </w:tcPr>
          <w:p w14:paraId="244206A0" w14:textId="70C4AFE9"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6.</w:t>
            </w:r>
            <w:r w:rsidR="25C1BB66" w:rsidRPr="79EB04D9">
              <w:rPr>
                <w:rFonts w:ascii="Arial" w:hAnsi="Arial" w:cs="Arial"/>
                <w:sz w:val="22"/>
                <w:szCs w:val="22"/>
              </w:rPr>
              <w:t>33</w:t>
            </w:r>
            <w:r w:rsidRPr="00677FBB">
              <w:rPr>
                <w:rFonts w:ascii="Arial" w:hAnsi="Arial" w:cs="Arial"/>
                <w:sz w:val="22"/>
                <w:szCs w:val="22"/>
              </w:rPr>
              <w:t>%</w:t>
            </w:r>
          </w:p>
        </w:tc>
        <w:tc>
          <w:tcPr>
            <w:tcW w:w="850" w:type="dxa"/>
            <w:tcBorders>
              <w:top w:val="nil"/>
              <w:left w:val="nil"/>
              <w:bottom w:val="single" w:sz="4" w:space="0" w:color="auto"/>
              <w:right w:val="single" w:sz="4" w:space="0" w:color="auto"/>
            </w:tcBorders>
            <w:vAlign w:val="center"/>
            <w:hideMark/>
          </w:tcPr>
          <w:p w14:paraId="1404FD9F"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6.10%</w:t>
            </w:r>
          </w:p>
        </w:tc>
        <w:tc>
          <w:tcPr>
            <w:tcW w:w="851" w:type="dxa"/>
            <w:tcBorders>
              <w:top w:val="nil"/>
              <w:left w:val="nil"/>
              <w:bottom w:val="single" w:sz="4" w:space="0" w:color="auto"/>
              <w:right w:val="single" w:sz="4" w:space="0" w:color="auto"/>
            </w:tcBorders>
            <w:vAlign w:val="center"/>
            <w:hideMark/>
          </w:tcPr>
          <w:p w14:paraId="1E8279E8"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6.00%</w:t>
            </w:r>
          </w:p>
        </w:tc>
        <w:tc>
          <w:tcPr>
            <w:tcW w:w="850" w:type="dxa"/>
            <w:tcBorders>
              <w:top w:val="nil"/>
              <w:left w:val="nil"/>
              <w:bottom w:val="single" w:sz="4" w:space="0" w:color="auto"/>
              <w:right w:val="single" w:sz="4" w:space="0" w:color="auto"/>
            </w:tcBorders>
            <w:vAlign w:val="center"/>
            <w:hideMark/>
          </w:tcPr>
          <w:p w14:paraId="0E8B7527"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5.90%</w:t>
            </w:r>
          </w:p>
        </w:tc>
        <w:tc>
          <w:tcPr>
            <w:tcW w:w="847" w:type="dxa"/>
            <w:tcBorders>
              <w:top w:val="nil"/>
              <w:left w:val="nil"/>
              <w:bottom w:val="single" w:sz="4" w:space="0" w:color="auto"/>
              <w:right w:val="single" w:sz="4" w:space="0" w:color="auto"/>
            </w:tcBorders>
            <w:vAlign w:val="center"/>
            <w:hideMark/>
          </w:tcPr>
          <w:p w14:paraId="171A11AB"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5.80%</w:t>
            </w:r>
          </w:p>
        </w:tc>
        <w:tc>
          <w:tcPr>
            <w:tcW w:w="593" w:type="dxa"/>
            <w:vAlign w:val="center"/>
            <w:hideMark/>
          </w:tcPr>
          <w:p w14:paraId="5E247EF2" w14:textId="77777777" w:rsidR="00C9419F" w:rsidRPr="00677FBB" w:rsidRDefault="00C9419F" w:rsidP="006E4A98">
            <w:pPr>
              <w:spacing w:after="0" w:line="259" w:lineRule="auto"/>
              <w:rPr>
                <w:rFonts w:ascii="Arial" w:hAnsi="Arial" w:cs="Arial"/>
              </w:rPr>
            </w:pPr>
          </w:p>
        </w:tc>
      </w:tr>
      <w:tr w:rsidR="00C9419F" w:rsidRPr="00677FBB" w14:paraId="7B1B9E74" w14:textId="77777777" w:rsidTr="006E4A98">
        <w:trPr>
          <w:trHeight w:val="65"/>
        </w:trPr>
        <w:tc>
          <w:tcPr>
            <w:tcW w:w="2689" w:type="dxa"/>
            <w:tcBorders>
              <w:top w:val="nil"/>
              <w:left w:val="single" w:sz="4" w:space="0" w:color="auto"/>
              <w:bottom w:val="single" w:sz="4" w:space="0" w:color="auto"/>
              <w:right w:val="single" w:sz="4" w:space="0" w:color="auto"/>
            </w:tcBorders>
            <w:vAlign w:val="center"/>
            <w:hideMark/>
          </w:tcPr>
          <w:p w14:paraId="28886069"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Welsh Language Skills Registration</w:t>
            </w:r>
            <w:r w:rsidRPr="00677FBB">
              <w:rPr>
                <w:rFonts w:ascii="Arial" w:hAnsi="Arial" w:cs="Arial"/>
                <w:sz w:val="22"/>
                <w:szCs w:val="22"/>
              </w:rPr>
              <w:t> </w:t>
            </w:r>
          </w:p>
        </w:tc>
        <w:tc>
          <w:tcPr>
            <w:tcW w:w="1559" w:type="dxa"/>
            <w:tcBorders>
              <w:top w:val="nil"/>
              <w:left w:val="nil"/>
              <w:bottom w:val="single" w:sz="4" w:space="0" w:color="auto"/>
              <w:right w:val="single" w:sz="4" w:space="0" w:color="auto"/>
            </w:tcBorders>
            <w:vAlign w:val="center"/>
            <w:hideMark/>
          </w:tcPr>
          <w:p w14:paraId="12E76221"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85%</w:t>
            </w:r>
          </w:p>
        </w:tc>
        <w:tc>
          <w:tcPr>
            <w:tcW w:w="1134" w:type="dxa"/>
            <w:tcBorders>
              <w:top w:val="nil"/>
              <w:left w:val="nil"/>
              <w:bottom w:val="single" w:sz="4" w:space="0" w:color="auto"/>
              <w:right w:val="single" w:sz="4" w:space="0" w:color="auto"/>
            </w:tcBorders>
            <w:vAlign w:val="center"/>
            <w:hideMark/>
          </w:tcPr>
          <w:p w14:paraId="51AC587D" w14:textId="77CFEBCE" w:rsidR="00C9419F" w:rsidRPr="00677FBB" w:rsidRDefault="00C9419F" w:rsidP="006E4A98">
            <w:pPr>
              <w:spacing w:after="0" w:line="240" w:lineRule="auto"/>
              <w:jc w:val="center"/>
              <w:rPr>
                <w:rFonts w:ascii="Arial" w:hAnsi="Arial" w:cs="Arial"/>
                <w:sz w:val="22"/>
                <w:szCs w:val="22"/>
              </w:rPr>
            </w:pPr>
            <w:r w:rsidRPr="1F3022C6">
              <w:rPr>
                <w:rFonts w:ascii="Arial" w:hAnsi="Arial" w:cs="Arial"/>
                <w:sz w:val="22"/>
                <w:szCs w:val="22"/>
              </w:rPr>
              <w:t>6</w:t>
            </w:r>
            <w:r w:rsidR="111E0F5B" w:rsidRPr="1F3022C6">
              <w:rPr>
                <w:rFonts w:ascii="Arial" w:hAnsi="Arial" w:cs="Arial"/>
                <w:sz w:val="22"/>
                <w:szCs w:val="22"/>
              </w:rPr>
              <w:t>5</w:t>
            </w:r>
            <w:r w:rsidR="111E0F5B" w:rsidRPr="2BE9C13C">
              <w:rPr>
                <w:rFonts w:ascii="Arial" w:hAnsi="Arial" w:cs="Arial"/>
                <w:sz w:val="22"/>
                <w:szCs w:val="22"/>
              </w:rPr>
              <w:t>.67</w:t>
            </w:r>
            <w:r w:rsidRPr="1F3022C6">
              <w:rPr>
                <w:rFonts w:ascii="Arial" w:hAnsi="Arial" w:cs="Arial"/>
                <w:sz w:val="22"/>
                <w:szCs w:val="22"/>
              </w:rPr>
              <w:t>%</w:t>
            </w:r>
          </w:p>
        </w:tc>
        <w:tc>
          <w:tcPr>
            <w:tcW w:w="850" w:type="dxa"/>
            <w:tcBorders>
              <w:top w:val="nil"/>
              <w:left w:val="nil"/>
              <w:bottom w:val="single" w:sz="4" w:space="0" w:color="auto"/>
              <w:right w:val="single" w:sz="4" w:space="0" w:color="auto"/>
            </w:tcBorders>
            <w:vAlign w:val="center"/>
            <w:hideMark/>
          </w:tcPr>
          <w:p w14:paraId="5BCB9EB5"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85%</w:t>
            </w:r>
          </w:p>
        </w:tc>
        <w:tc>
          <w:tcPr>
            <w:tcW w:w="851" w:type="dxa"/>
            <w:tcBorders>
              <w:top w:val="nil"/>
              <w:left w:val="nil"/>
              <w:bottom w:val="single" w:sz="4" w:space="0" w:color="auto"/>
              <w:right w:val="single" w:sz="4" w:space="0" w:color="auto"/>
            </w:tcBorders>
            <w:vAlign w:val="center"/>
            <w:hideMark/>
          </w:tcPr>
          <w:p w14:paraId="2D9463CA"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85%</w:t>
            </w:r>
          </w:p>
        </w:tc>
        <w:tc>
          <w:tcPr>
            <w:tcW w:w="850" w:type="dxa"/>
            <w:tcBorders>
              <w:top w:val="nil"/>
              <w:left w:val="nil"/>
              <w:bottom w:val="single" w:sz="4" w:space="0" w:color="auto"/>
              <w:right w:val="single" w:sz="4" w:space="0" w:color="auto"/>
            </w:tcBorders>
            <w:vAlign w:val="center"/>
            <w:hideMark/>
          </w:tcPr>
          <w:p w14:paraId="30C514A6"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85%</w:t>
            </w:r>
          </w:p>
        </w:tc>
        <w:tc>
          <w:tcPr>
            <w:tcW w:w="847" w:type="dxa"/>
            <w:tcBorders>
              <w:top w:val="nil"/>
              <w:left w:val="nil"/>
              <w:bottom w:val="single" w:sz="4" w:space="0" w:color="auto"/>
              <w:right w:val="single" w:sz="4" w:space="0" w:color="auto"/>
            </w:tcBorders>
            <w:vAlign w:val="center"/>
            <w:hideMark/>
          </w:tcPr>
          <w:p w14:paraId="13B5FD19"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85%</w:t>
            </w:r>
          </w:p>
        </w:tc>
        <w:tc>
          <w:tcPr>
            <w:tcW w:w="593" w:type="dxa"/>
            <w:vAlign w:val="center"/>
            <w:hideMark/>
          </w:tcPr>
          <w:p w14:paraId="47BB64EC" w14:textId="77777777" w:rsidR="00C9419F" w:rsidRPr="00677FBB" w:rsidRDefault="00C9419F" w:rsidP="006E4A98">
            <w:pPr>
              <w:spacing w:after="0" w:line="259" w:lineRule="auto"/>
              <w:rPr>
                <w:rFonts w:ascii="Arial" w:hAnsi="Arial" w:cs="Arial"/>
              </w:rPr>
            </w:pPr>
          </w:p>
        </w:tc>
      </w:tr>
      <w:tr w:rsidR="00C9419F" w:rsidRPr="00677FBB" w14:paraId="556487A5" w14:textId="77777777" w:rsidTr="006E4A98">
        <w:trPr>
          <w:trHeight w:val="611"/>
        </w:trPr>
        <w:tc>
          <w:tcPr>
            <w:tcW w:w="2689" w:type="dxa"/>
            <w:tcBorders>
              <w:top w:val="nil"/>
              <w:left w:val="single" w:sz="4" w:space="0" w:color="auto"/>
              <w:bottom w:val="single" w:sz="4" w:space="0" w:color="auto"/>
              <w:right w:val="single" w:sz="4" w:space="0" w:color="auto"/>
            </w:tcBorders>
            <w:vAlign w:val="center"/>
            <w:hideMark/>
          </w:tcPr>
          <w:p w14:paraId="6D9AB77B"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Welsh Language Skills Ability (Level 1-5)</w:t>
            </w:r>
            <w:r w:rsidRPr="00677FBB">
              <w:rPr>
                <w:rFonts w:ascii="Arial" w:hAnsi="Arial" w:cs="Arial"/>
                <w:sz w:val="22"/>
                <w:szCs w:val="22"/>
              </w:rPr>
              <w:t> </w:t>
            </w:r>
          </w:p>
        </w:tc>
        <w:tc>
          <w:tcPr>
            <w:tcW w:w="1559" w:type="dxa"/>
            <w:tcBorders>
              <w:top w:val="nil"/>
              <w:left w:val="nil"/>
              <w:bottom w:val="single" w:sz="4" w:space="0" w:color="auto"/>
              <w:right w:val="single" w:sz="4" w:space="0" w:color="auto"/>
            </w:tcBorders>
            <w:vAlign w:val="center"/>
            <w:hideMark/>
          </w:tcPr>
          <w:p w14:paraId="637DE6E3"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32.5 %</w:t>
            </w:r>
          </w:p>
        </w:tc>
        <w:tc>
          <w:tcPr>
            <w:tcW w:w="1134" w:type="dxa"/>
            <w:tcBorders>
              <w:top w:val="nil"/>
              <w:left w:val="nil"/>
              <w:bottom w:val="single" w:sz="4" w:space="0" w:color="auto"/>
              <w:right w:val="single" w:sz="4" w:space="0" w:color="auto"/>
            </w:tcBorders>
            <w:vAlign w:val="center"/>
            <w:hideMark/>
          </w:tcPr>
          <w:p w14:paraId="700F8062" w14:textId="26426DA4" w:rsidR="00C9419F" w:rsidRPr="00677FBB" w:rsidRDefault="00C9419F" w:rsidP="006E4A98">
            <w:pPr>
              <w:spacing w:after="0" w:line="240" w:lineRule="auto"/>
              <w:jc w:val="center"/>
              <w:rPr>
                <w:rFonts w:ascii="Arial" w:hAnsi="Arial" w:cs="Arial"/>
                <w:sz w:val="22"/>
                <w:szCs w:val="22"/>
              </w:rPr>
            </w:pPr>
            <w:r w:rsidRPr="6702BE81">
              <w:rPr>
                <w:rFonts w:ascii="Arial" w:hAnsi="Arial" w:cs="Arial"/>
                <w:sz w:val="22"/>
                <w:szCs w:val="22"/>
              </w:rPr>
              <w:t>1</w:t>
            </w:r>
            <w:r w:rsidR="4C4D9C81" w:rsidRPr="6702BE81">
              <w:rPr>
                <w:rFonts w:ascii="Arial" w:hAnsi="Arial" w:cs="Arial"/>
                <w:sz w:val="22"/>
                <w:szCs w:val="22"/>
              </w:rPr>
              <w:t>9.73</w:t>
            </w:r>
            <w:r w:rsidRPr="6702BE81">
              <w:rPr>
                <w:rFonts w:ascii="Arial" w:hAnsi="Arial" w:cs="Arial"/>
                <w:sz w:val="22"/>
                <w:szCs w:val="22"/>
              </w:rPr>
              <w:t>%</w:t>
            </w:r>
          </w:p>
        </w:tc>
        <w:tc>
          <w:tcPr>
            <w:tcW w:w="850" w:type="dxa"/>
            <w:tcBorders>
              <w:top w:val="nil"/>
              <w:left w:val="nil"/>
              <w:bottom w:val="single" w:sz="4" w:space="0" w:color="auto"/>
              <w:right w:val="single" w:sz="4" w:space="0" w:color="auto"/>
            </w:tcBorders>
            <w:vAlign w:val="center"/>
            <w:hideMark/>
          </w:tcPr>
          <w:p w14:paraId="1DBD1B5A"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20%</w:t>
            </w:r>
          </w:p>
        </w:tc>
        <w:tc>
          <w:tcPr>
            <w:tcW w:w="851" w:type="dxa"/>
            <w:tcBorders>
              <w:top w:val="nil"/>
              <w:left w:val="nil"/>
              <w:bottom w:val="single" w:sz="4" w:space="0" w:color="auto"/>
              <w:right w:val="single" w:sz="4" w:space="0" w:color="auto"/>
            </w:tcBorders>
            <w:vAlign w:val="center"/>
            <w:hideMark/>
          </w:tcPr>
          <w:p w14:paraId="7ACF06F6"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25%</w:t>
            </w:r>
          </w:p>
        </w:tc>
        <w:tc>
          <w:tcPr>
            <w:tcW w:w="850" w:type="dxa"/>
            <w:tcBorders>
              <w:top w:val="nil"/>
              <w:left w:val="nil"/>
              <w:bottom w:val="single" w:sz="4" w:space="0" w:color="auto"/>
              <w:right w:val="single" w:sz="4" w:space="0" w:color="auto"/>
            </w:tcBorders>
            <w:vAlign w:val="center"/>
            <w:hideMark/>
          </w:tcPr>
          <w:p w14:paraId="734AFF34"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30%</w:t>
            </w:r>
          </w:p>
        </w:tc>
        <w:tc>
          <w:tcPr>
            <w:tcW w:w="847" w:type="dxa"/>
            <w:tcBorders>
              <w:top w:val="nil"/>
              <w:left w:val="nil"/>
              <w:bottom w:val="single" w:sz="4" w:space="0" w:color="auto"/>
              <w:right w:val="single" w:sz="4" w:space="0" w:color="auto"/>
            </w:tcBorders>
            <w:vAlign w:val="center"/>
            <w:hideMark/>
          </w:tcPr>
          <w:p w14:paraId="1F2D6734"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32.5%</w:t>
            </w:r>
          </w:p>
        </w:tc>
        <w:tc>
          <w:tcPr>
            <w:tcW w:w="593" w:type="dxa"/>
            <w:vAlign w:val="center"/>
            <w:hideMark/>
          </w:tcPr>
          <w:p w14:paraId="2BDCEC5D" w14:textId="77777777" w:rsidR="00C9419F" w:rsidRPr="00677FBB" w:rsidRDefault="00C9419F" w:rsidP="006E4A98">
            <w:pPr>
              <w:spacing w:after="0" w:line="259" w:lineRule="auto"/>
              <w:rPr>
                <w:rFonts w:ascii="Arial" w:hAnsi="Arial" w:cs="Arial"/>
              </w:rPr>
            </w:pPr>
          </w:p>
        </w:tc>
      </w:tr>
      <w:tr w:rsidR="00C9419F" w:rsidRPr="00677FBB" w14:paraId="22688FA5" w14:textId="77777777" w:rsidTr="00C81770">
        <w:trPr>
          <w:trHeight w:val="825"/>
        </w:trPr>
        <w:tc>
          <w:tcPr>
            <w:tcW w:w="2689" w:type="dxa"/>
            <w:tcBorders>
              <w:top w:val="nil"/>
              <w:left w:val="single" w:sz="4" w:space="0" w:color="auto"/>
              <w:bottom w:val="single" w:sz="4" w:space="0" w:color="auto"/>
              <w:right w:val="single" w:sz="4" w:space="0" w:color="auto"/>
            </w:tcBorders>
            <w:vAlign w:val="center"/>
            <w:hideMark/>
          </w:tcPr>
          <w:p w14:paraId="0CB4B94F" w14:textId="77777777" w:rsidR="00C9419F" w:rsidRPr="00677FBB" w:rsidRDefault="00C9419F" w:rsidP="006E4A98">
            <w:pPr>
              <w:spacing w:after="0" w:line="240" w:lineRule="auto"/>
              <w:rPr>
                <w:rFonts w:ascii="Arial" w:hAnsi="Arial" w:cs="Arial"/>
                <w:b/>
                <w:sz w:val="22"/>
                <w:szCs w:val="22"/>
              </w:rPr>
            </w:pPr>
            <w:r w:rsidRPr="00677FBB">
              <w:rPr>
                <w:rFonts w:ascii="Arial" w:hAnsi="Arial" w:cs="Arial"/>
                <w:b/>
                <w:sz w:val="22"/>
                <w:szCs w:val="22"/>
              </w:rPr>
              <w:t>Completion of HEIW On-line Strategic Workforce Planning </w:t>
            </w:r>
            <w:r w:rsidRPr="00677FBB">
              <w:rPr>
                <w:rFonts w:ascii="Arial" w:hAnsi="Arial" w:cs="Arial"/>
                <w:b/>
                <w:bCs/>
                <w:sz w:val="22"/>
                <w:szCs w:val="22"/>
              </w:rPr>
              <w:t>Training</w:t>
            </w:r>
          </w:p>
        </w:tc>
        <w:tc>
          <w:tcPr>
            <w:tcW w:w="1559" w:type="dxa"/>
            <w:tcBorders>
              <w:top w:val="nil"/>
              <w:left w:val="nil"/>
              <w:bottom w:val="single" w:sz="4" w:space="0" w:color="auto"/>
              <w:right w:val="single" w:sz="4" w:space="0" w:color="auto"/>
            </w:tcBorders>
            <w:vAlign w:val="center"/>
            <w:hideMark/>
          </w:tcPr>
          <w:p w14:paraId="0C35C28D"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150</w:t>
            </w:r>
          </w:p>
        </w:tc>
        <w:tc>
          <w:tcPr>
            <w:tcW w:w="1134" w:type="dxa"/>
            <w:tcBorders>
              <w:top w:val="nil"/>
              <w:left w:val="nil"/>
              <w:bottom w:val="single" w:sz="4" w:space="0" w:color="auto"/>
              <w:right w:val="single" w:sz="4" w:space="0" w:color="auto"/>
            </w:tcBorders>
            <w:shd w:val="clear" w:color="auto" w:fill="F2F2F2" w:themeFill="background1" w:themeFillShade="F2"/>
            <w:vAlign w:val="center"/>
            <w:hideMark/>
          </w:tcPr>
          <w:p w14:paraId="05754D34" w14:textId="77777777" w:rsidR="00C9419F" w:rsidRPr="00677FBB" w:rsidRDefault="00C9419F" w:rsidP="006E4A98">
            <w:pPr>
              <w:spacing w:after="0" w:line="240" w:lineRule="auto"/>
              <w:jc w:val="center"/>
              <w:rPr>
                <w:rFonts w:ascii="Arial" w:hAnsi="Arial" w:cs="Arial"/>
                <w:sz w:val="22"/>
                <w:szCs w:val="22"/>
              </w:rPr>
            </w:pPr>
          </w:p>
        </w:tc>
        <w:tc>
          <w:tcPr>
            <w:tcW w:w="850" w:type="dxa"/>
            <w:tcBorders>
              <w:top w:val="nil"/>
              <w:left w:val="nil"/>
              <w:bottom w:val="single" w:sz="4" w:space="0" w:color="auto"/>
              <w:right w:val="single" w:sz="4" w:space="0" w:color="auto"/>
            </w:tcBorders>
            <w:vAlign w:val="center"/>
            <w:hideMark/>
          </w:tcPr>
          <w:p w14:paraId="001F7D4A"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40 (from 26)</w:t>
            </w:r>
          </w:p>
        </w:tc>
        <w:tc>
          <w:tcPr>
            <w:tcW w:w="851" w:type="dxa"/>
            <w:tcBorders>
              <w:top w:val="nil"/>
              <w:left w:val="nil"/>
              <w:bottom w:val="single" w:sz="4" w:space="0" w:color="auto"/>
              <w:right w:val="single" w:sz="4" w:space="0" w:color="auto"/>
            </w:tcBorders>
            <w:vAlign w:val="center"/>
            <w:hideMark/>
          </w:tcPr>
          <w:p w14:paraId="5316389A"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80</w:t>
            </w:r>
          </w:p>
        </w:tc>
        <w:tc>
          <w:tcPr>
            <w:tcW w:w="850" w:type="dxa"/>
            <w:tcBorders>
              <w:top w:val="nil"/>
              <w:left w:val="nil"/>
              <w:bottom w:val="single" w:sz="4" w:space="0" w:color="auto"/>
              <w:right w:val="single" w:sz="4" w:space="0" w:color="auto"/>
            </w:tcBorders>
            <w:vAlign w:val="center"/>
            <w:hideMark/>
          </w:tcPr>
          <w:p w14:paraId="1686590C"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120</w:t>
            </w:r>
          </w:p>
        </w:tc>
        <w:tc>
          <w:tcPr>
            <w:tcW w:w="847" w:type="dxa"/>
            <w:tcBorders>
              <w:top w:val="nil"/>
              <w:left w:val="nil"/>
              <w:bottom w:val="single" w:sz="4" w:space="0" w:color="auto"/>
              <w:right w:val="single" w:sz="4" w:space="0" w:color="auto"/>
            </w:tcBorders>
            <w:vAlign w:val="center"/>
            <w:hideMark/>
          </w:tcPr>
          <w:p w14:paraId="3B12CED7"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150</w:t>
            </w:r>
          </w:p>
        </w:tc>
        <w:tc>
          <w:tcPr>
            <w:tcW w:w="593" w:type="dxa"/>
            <w:vAlign w:val="center"/>
            <w:hideMark/>
          </w:tcPr>
          <w:p w14:paraId="5B95F1C2" w14:textId="77777777" w:rsidR="00C9419F" w:rsidRPr="00677FBB" w:rsidRDefault="00C9419F" w:rsidP="006E4A98">
            <w:pPr>
              <w:spacing w:after="0" w:line="259" w:lineRule="auto"/>
              <w:rPr>
                <w:rFonts w:ascii="Arial" w:hAnsi="Arial" w:cs="Arial"/>
              </w:rPr>
            </w:pPr>
          </w:p>
        </w:tc>
      </w:tr>
      <w:tr w:rsidR="00C9419F" w:rsidRPr="00677FBB" w14:paraId="0E0D34CA" w14:textId="77777777" w:rsidTr="006E4A98">
        <w:trPr>
          <w:trHeight w:val="672"/>
        </w:trPr>
        <w:tc>
          <w:tcPr>
            <w:tcW w:w="2689" w:type="dxa"/>
            <w:tcBorders>
              <w:top w:val="nil"/>
              <w:left w:val="single" w:sz="4" w:space="0" w:color="auto"/>
              <w:bottom w:val="single" w:sz="4" w:space="0" w:color="auto"/>
              <w:right w:val="single" w:sz="4" w:space="0" w:color="auto"/>
            </w:tcBorders>
            <w:vAlign w:val="center"/>
            <w:hideMark/>
          </w:tcPr>
          <w:p w14:paraId="205B8390" w14:textId="77777777" w:rsidR="00C9419F" w:rsidRPr="00677FBB" w:rsidRDefault="00C9419F" w:rsidP="006E4A98">
            <w:pPr>
              <w:spacing w:after="0" w:line="240" w:lineRule="auto"/>
              <w:rPr>
                <w:rFonts w:ascii="Arial" w:hAnsi="Arial" w:cs="Arial"/>
                <w:b/>
                <w:bCs/>
                <w:sz w:val="22"/>
                <w:szCs w:val="22"/>
              </w:rPr>
            </w:pPr>
            <w:r w:rsidRPr="00677FBB">
              <w:rPr>
                <w:rFonts w:ascii="Arial" w:hAnsi="Arial" w:cs="Arial"/>
                <w:b/>
                <w:bCs/>
                <w:sz w:val="22"/>
                <w:szCs w:val="22"/>
              </w:rPr>
              <w:t>EDI Monitoring data</w:t>
            </w:r>
          </w:p>
        </w:tc>
        <w:tc>
          <w:tcPr>
            <w:tcW w:w="1559" w:type="dxa"/>
            <w:tcBorders>
              <w:top w:val="nil"/>
              <w:left w:val="nil"/>
              <w:bottom w:val="single" w:sz="4" w:space="0" w:color="auto"/>
              <w:right w:val="single" w:sz="4" w:space="0" w:color="auto"/>
            </w:tcBorders>
            <w:vAlign w:val="center"/>
            <w:hideMark/>
          </w:tcPr>
          <w:p w14:paraId="71D2DDE3"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50%</w:t>
            </w:r>
          </w:p>
        </w:tc>
        <w:tc>
          <w:tcPr>
            <w:tcW w:w="1134" w:type="dxa"/>
            <w:tcBorders>
              <w:top w:val="nil"/>
              <w:left w:val="nil"/>
              <w:bottom w:val="single" w:sz="4" w:space="0" w:color="auto"/>
              <w:right w:val="single" w:sz="4" w:space="0" w:color="auto"/>
            </w:tcBorders>
            <w:vAlign w:val="center"/>
            <w:hideMark/>
          </w:tcPr>
          <w:p w14:paraId="41973E9B" w14:textId="46F1AD89"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36</w:t>
            </w:r>
            <w:r w:rsidR="0BDCD67F" w:rsidRPr="72262B63">
              <w:rPr>
                <w:rFonts w:ascii="Arial" w:hAnsi="Arial" w:cs="Arial"/>
                <w:sz w:val="22"/>
                <w:szCs w:val="22"/>
              </w:rPr>
              <w:t>.61</w:t>
            </w:r>
            <w:r w:rsidRPr="00677FBB">
              <w:rPr>
                <w:rFonts w:ascii="Arial" w:hAnsi="Arial" w:cs="Arial"/>
                <w:sz w:val="22"/>
                <w:szCs w:val="22"/>
              </w:rPr>
              <w:t>%</w:t>
            </w:r>
          </w:p>
        </w:tc>
        <w:tc>
          <w:tcPr>
            <w:tcW w:w="850" w:type="dxa"/>
            <w:tcBorders>
              <w:top w:val="nil"/>
              <w:left w:val="nil"/>
              <w:bottom w:val="single" w:sz="4" w:space="0" w:color="auto"/>
              <w:right w:val="single" w:sz="4" w:space="0" w:color="auto"/>
            </w:tcBorders>
            <w:vAlign w:val="center"/>
            <w:hideMark/>
          </w:tcPr>
          <w:p w14:paraId="6249A4EF"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40%</w:t>
            </w:r>
          </w:p>
        </w:tc>
        <w:tc>
          <w:tcPr>
            <w:tcW w:w="851" w:type="dxa"/>
            <w:tcBorders>
              <w:top w:val="nil"/>
              <w:left w:val="nil"/>
              <w:bottom w:val="single" w:sz="4" w:space="0" w:color="auto"/>
              <w:right w:val="single" w:sz="4" w:space="0" w:color="auto"/>
            </w:tcBorders>
            <w:vAlign w:val="center"/>
            <w:hideMark/>
          </w:tcPr>
          <w:p w14:paraId="3E4962DB"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45%</w:t>
            </w:r>
          </w:p>
        </w:tc>
        <w:tc>
          <w:tcPr>
            <w:tcW w:w="850" w:type="dxa"/>
            <w:tcBorders>
              <w:top w:val="nil"/>
              <w:left w:val="nil"/>
              <w:bottom w:val="single" w:sz="4" w:space="0" w:color="auto"/>
              <w:right w:val="single" w:sz="4" w:space="0" w:color="auto"/>
            </w:tcBorders>
            <w:vAlign w:val="center"/>
            <w:hideMark/>
          </w:tcPr>
          <w:p w14:paraId="206232F8"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47%</w:t>
            </w:r>
          </w:p>
        </w:tc>
        <w:tc>
          <w:tcPr>
            <w:tcW w:w="847" w:type="dxa"/>
            <w:tcBorders>
              <w:top w:val="nil"/>
              <w:left w:val="nil"/>
              <w:bottom w:val="single" w:sz="4" w:space="0" w:color="auto"/>
              <w:right w:val="single" w:sz="4" w:space="0" w:color="auto"/>
            </w:tcBorders>
            <w:vAlign w:val="center"/>
            <w:hideMark/>
          </w:tcPr>
          <w:p w14:paraId="724A0B8A" w14:textId="77777777" w:rsidR="00C9419F" w:rsidRPr="00677FBB" w:rsidRDefault="00C9419F" w:rsidP="006E4A98">
            <w:pPr>
              <w:spacing w:after="0" w:line="240" w:lineRule="auto"/>
              <w:jc w:val="center"/>
              <w:rPr>
                <w:rFonts w:ascii="Arial" w:hAnsi="Arial" w:cs="Arial"/>
                <w:sz w:val="22"/>
                <w:szCs w:val="22"/>
              </w:rPr>
            </w:pPr>
            <w:r w:rsidRPr="00677FBB">
              <w:rPr>
                <w:rFonts w:ascii="Arial" w:hAnsi="Arial" w:cs="Arial"/>
                <w:sz w:val="22"/>
                <w:szCs w:val="22"/>
              </w:rPr>
              <w:t>50%</w:t>
            </w:r>
          </w:p>
        </w:tc>
        <w:tc>
          <w:tcPr>
            <w:tcW w:w="593" w:type="dxa"/>
            <w:vAlign w:val="center"/>
            <w:hideMark/>
          </w:tcPr>
          <w:p w14:paraId="1DA996DC" w14:textId="77777777" w:rsidR="00C9419F" w:rsidRPr="00677FBB" w:rsidRDefault="00C9419F" w:rsidP="006E4A98">
            <w:pPr>
              <w:spacing w:after="0" w:line="259" w:lineRule="auto"/>
              <w:rPr>
                <w:rFonts w:ascii="Arial" w:hAnsi="Arial" w:cs="Arial"/>
              </w:rPr>
            </w:pPr>
          </w:p>
        </w:tc>
      </w:tr>
    </w:tbl>
    <w:p w14:paraId="1E1CE5A5" w14:textId="77777777" w:rsidR="006202AF" w:rsidRDefault="006202AF" w:rsidP="00753CF1">
      <w:pPr>
        <w:spacing w:after="0" w:line="257" w:lineRule="auto"/>
        <w:rPr>
          <w:rFonts w:ascii="Arial" w:eastAsia="Arial" w:hAnsi="Arial" w:cs="Arial"/>
          <w:b/>
          <w:bCs/>
        </w:rPr>
      </w:pPr>
    </w:p>
    <w:p w14:paraId="2BAEEC12" w14:textId="3AB0F980" w:rsidR="00C9419F" w:rsidRPr="00677FBB" w:rsidRDefault="00C9419F" w:rsidP="00C9419F">
      <w:pPr>
        <w:spacing w:line="257" w:lineRule="auto"/>
        <w:rPr>
          <w:rFonts w:ascii="Arial" w:eastAsia="Arial" w:hAnsi="Arial" w:cs="Arial"/>
        </w:rPr>
      </w:pPr>
      <w:r w:rsidRPr="00677FBB">
        <w:rPr>
          <w:rFonts w:ascii="Arial" w:eastAsia="Arial" w:hAnsi="Arial" w:cs="Arial"/>
          <w:b/>
          <w:bCs/>
        </w:rPr>
        <w:t>Our Workforce Plan 2026</w:t>
      </w:r>
      <w:r w:rsidR="003F3406">
        <w:rPr>
          <w:rFonts w:ascii="Arial" w:eastAsia="Arial" w:hAnsi="Arial" w:cs="Arial"/>
          <w:b/>
          <w:bCs/>
        </w:rPr>
        <w:t>-</w:t>
      </w:r>
      <w:r w:rsidRPr="00677FBB">
        <w:rPr>
          <w:rFonts w:ascii="Arial" w:eastAsia="Arial" w:hAnsi="Arial" w:cs="Arial"/>
          <w:b/>
          <w:bCs/>
        </w:rPr>
        <w:t>27</w:t>
      </w:r>
    </w:p>
    <w:p w14:paraId="70A33B57" w14:textId="6F3FA8AE" w:rsidR="00C9419F" w:rsidRPr="00677FBB" w:rsidRDefault="00C9419F" w:rsidP="00C9419F">
      <w:pPr>
        <w:spacing w:line="276" w:lineRule="auto"/>
        <w:jc w:val="both"/>
        <w:rPr>
          <w:rFonts w:ascii="Arial" w:eastAsia="Arial" w:hAnsi="Arial" w:cs="Arial"/>
        </w:rPr>
      </w:pPr>
      <w:r w:rsidRPr="00677FBB">
        <w:rPr>
          <w:rFonts w:ascii="Arial" w:eastAsia="Arial" w:hAnsi="Arial" w:cs="Arial"/>
        </w:rPr>
        <w:t xml:space="preserve">Despite significant growth in the NHS workforce, demand continues to outpace capacity, with waiting lists remaining at historically high levels. This demonstrates that staffing alone is not the only constraint on performance; staff mix, deployment, and the systems and tools people work with are equally important. As of </w:t>
      </w:r>
      <w:r w:rsidR="153AB9A7" w:rsidRPr="753094F1">
        <w:rPr>
          <w:rFonts w:ascii="Arial" w:eastAsia="Arial" w:hAnsi="Arial" w:cs="Arial"/>
        </w:rPr>
        <w:t>February</w:t>
      </w:r>
      <w:r w:rsidRPr="00677FBB">
        <w:rPr>
          <w:rFonts w:ascii="Arial" w:eastAsia="Arial" w:hAnsi="Arial" w:cs="Arial"/>
        </w:rPr>
        <w:t xml:space="preserve"> 2026, we employed 15,</w:t>
      </w:r>
      <w:r w:rsidR="2646583E" w:rsidRPr="753094F1">
        <w:rPr>
          <w:rFonts w:ascii="Arial" w:eastAsia="Arial" w:hAnsi="Arial" w:cs="Arial"/>
        </w:rPr>
        <w:t>162</w:t>
      </w:r>
      <w:r w:rsidRPr="753094F1">
        <w:rPr>
          <w:rFonts w:ascii="Arial" w:eastAsia="Arial" w:hAnsi="Arial" w:cs="Arial"/>
        </w:rPr>
        <w:t>WTE</w:t>
      </w:r>
      <w:r w:rsidRPr="00677FBB">
        <w:rPr>
          <w:rFonts w:ascii="Arial" w:eastAsia="Arial" w:hAnsi="Arial" w:cs="Arial"/>
        </w:rPr>
        <w:t xml:space="preserve">. </w:t>
      </w:r>
    </w:p>
    <w:p w14:paraId="4128596A" w14:textId="77777777" w:rsidR="00C9419F" w:rsidRPr="00677FBB" w:rsidRDefault="00C9419F" w:rsidP="00753CF1">
      <w:pPr>
        <w:spacing w:after="0" w:line="276" w:lineRule="auto"/>
        <w:jc w:val="both"/>
        <w:rPr>
          <w:rFonts w:ascii="Arial" w:eastAsia="Arial" w:hAnsi="Arial" w:cs="Arial"/>
        </w:rPr>
      </w:pPr>
      <w:r w:rsidRPr="00677FBB">
        <w:rPr>
          <w:rFonts w:ascii="Arial" w:eastAsia="Arial" w:hAnsi="Arial" w:cs="Arial"/>
        </w:rPr>
        <w:t>Our workforce approach therefore focuses on making the best use of our existing workforce, improving deployment, skill mix and productivity, and ensuring our people are supported and enabled to deliver the three strategic shifts described earlier.</w:t>
      </w:r>
    </w:p>
    <w:p w14:paraId="43FB050F" w14:textId="77777777" w:rsidR="00C9419F" w:rsidRPr="00677FBB" w:rsidRDefault="00C9419F" w:rsidP="00C9419F">
      <w:pPr>
        <w:spacing w:after="0" w:line="257" w:lineRule="auto"/>
        <w:jc w:val="both"/>
        <w:rPr>
          <w:rFonts w:ascii="Arial" w:eastAsia="Arial" w:hAnsi="Arial" w:cs="Arial"/>
          <w:b/>
          <w:bCs/>
        </w:rPr>
      </w:pPr>
    </w:p>
    <w:p w14:paraId="0FFDEA37" w14:textId="77777777" w:rsidR="00C9419F" w:rsidRPr="00677FBB" w:rsidRDefault="00C9419F" w:rsidP="00C9419F">
      <w:pPr>
        <w:spacing w:line="257" w:lineRule="auto"/>
        <w:jc w:val="both"/>
        <w:rPr>
          <w:rFonts w:ascii="Arial" w:eastAsia="Arial" w:hAnsi="Arial" w:cs="Arial"/>
          <w:b/>
          <w:bCs/>
        </w:rPr>
      </w:pPr>
      <w:r w:rsidRPr="00677FBB">
        <w:rPr>
          <w:rFonts w:ascii="Arial" w:eastAsia="Arial" w:hAnsi="Arial" w:cs="Arial"/>
          <w:b/>
          <w:bCs/>
        </w:rPr>
        <w:t>Principles underpinning the development of the Annual Workforce Plan</w:t>
      </w:r>
    </w:p>
    <w:p w14:paraId="000AEB52" w14:textId="41D96583" w:rsidR="006202AF" w:rsidRPr="00677FBB" w:rsidRDefault="00C9419F" w:rsidP="00753CF1">
      <w:pPr>
        <w:spacing w:line="257" w:lineRule="auto"/>
        <w:jc w:val="both"/>
        <w:rPr>
          <w:rFonts w:ascii="Arial" w:eastAsia="Arial" w:hAnsi="Arial" w:cs="Arial"/>
        </w:rPr>
      </w:pPr>
      <w:r w:rsidRPr="00677FBB">
        <w:rPr>
          <w:rFonts w:ascii="Arial" w:eastAsia="Arial" w:hAnsi="Arial" w:cs="Arial"/>
        </w:rPr>
        <w:t>The Annual Workforce Plan for 2026</w:t>
      </w:r>
      <w:r w:rsidR="003F3406">
        <w:rPr>
          <w:rFonts w:ascii="Arial" w:eastAsia="Arial" w:hAnsi="Arial" w:cs="Arial"/>
        </w:rPr>
        <w:t>-</w:t>
      </w:r>
      <w:r w:rsidRPr="00677FBB">
        <w:rPr>
          <w:rFonts w:ascii="Arial" w:eastAsia="Arial" w:hAnsi="Arial" w:cs="Arial"/>
        </w:rPr>
        <w:t>27 has been developed using the following core principles, which guide decision-making and prioritisation throughout the year:</w:t>
      </w:r>
    </w:p>
    <w:p w14:paraId="33E2467C" w14:textId="39F2585E" w:rsidR="00B0149B" w:rsidRPr="00B0149B" w:rsidRDefault="00C9419F" w:rsidP="00C9419F">
      <w:pPr>
        <w:spacing w:line="257" w:lineRule="auto"/>
        <w:ind w:left="-851"/>
        <w:jc w:val="both"/>
        <w:rPr>
          <w:rFonts w:ascii="Arial" w:eastAsia="Arial" w:hAnsi="Arial" w:cs="Arial"/>
        </w:rPr>
      </w:pPr>
      <w:r w:rsidRPr="00677FBB">
        <w:rPr>
          <w:rFonts w:ascii="Arial" w:eastAsia="Arial" w:hAnsi="Arial" w:cs="Arial"/>
          <w:noProof/>
        </w:rPr>
        <w:drawing>
          <wp:inline distT="0" distB="0" distL="0" distR="0" wp14:anchorId="2F23A643" wp14:editId="6A61EC85">
            <wp:extent cx="6882130" cy="2734782"/>
            <wp:effectExtent l="0" t="19050" r="0" b="27940"/>
            <wp:docPr id="13030177"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inline>
        </w:drawing>
      </w:r>
    </w:p>
    <w:p w14:paraId="2F8383BF" w14:textId="0394F5EC" w:rsidR="00C9419F" w:rsidRPr="00677FBB" w:rsidRDefault="006202AF" w:rsidP="006202AF">
      <w:pPr>
        <w:pStyle w:val="ListParagraph"/>
        <w:tabs>
          <w:tab w:val="left" w:pos="1759"/>
        </w:tabs>
        <w:spacing w:before="240" w:after="360"/>
        <w:ind w:left="0"/>
        <w:jc w:val="both"/>
        <w:rPr>
          <w:rFonts w:ascii="Arial" w:eastAsia="Arial" w:hAnsi="Arial" w:cs="Arial"/>
          <w:b/>
          <w:bCs/>
        </w:rPr>
      </w:pPr>
      <w:r w:rsidRPr="00677FBB">
        <w:rPr>
          <w:rFonts w:ascii="Arial" w:eastAsia="Arial" w:hAnsi="Arial" w:cs="Arial"/>
          <w:noProof/>
        </w:rPr>
        <w:drawing>
          <wp:inline distT="0" distB="0" distL="0" distR="0" wp14:anchorId="0735A949" wp14:editId="7EC6F131">
            <wp:extent cx="6875780" cy="1682159"/>
            <wp:effectExtent l="0" t="19050" r="0" b="32385"/>
            <wp:docPr id="1628362161" name="Diagram 4"/>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9" r:lo="rId50" r:qs="rId51" r:cs="rId52"/>
              </a:graphicData>
            </a:graphic>
          </wp:inline>
        </w:drawing>
      </w:r>
    </w:p>
    <w:p w14:paraId="39018E8E" w14:textId="77777777" w:rsidR="00C9419F" w:rsidRPr="00677FBB" w:rsidRDefault="00C9419F" w:rsidP="00C9419F">
      <w:pPr>
        <w:pStyle w:val="ListParagraph"/>
        <w:spacing w:before="240" w:after="360"/>
        <w:ind w:left="0"/>
        <w:rPr>
          <w:rFonts w:ascii="Arial" w:eastAsia="Arial" w:hAnsi="Arial" w:cs="Arial"/>
          <w:b/>
          <w:bCs/>
        </w:rPr>
      </w:pPr>
    </w:p>
    <w:p w14:paraId="0BC6A72B" w14:textId="77777777" w:rsidR="00C9419F" w:rsidRPr="00677FBB" w:rsidRDefault="00C9419F" w:rsidP="00C9419F">
      <w:pPr>
        <w:pStyle w:val="ListParagraph"/>
        <w:spacing w:before="240" w:after="360"/>
        <w:ind w:left="0"/>
        <w:rPr>
          <w:rFonts w:ascii="Arial" w:eastAsia="Arial" w:hAnsi="Arial" w:cs="Arial"/>
          <w:b/>
        </w:rPr>
      </w:pPr>
      <w:r w:rsidRPr="00677FBB">
        <w:rPr>
          <w:rFonts w:ascii="Arial" w:eastAsia="Arial" w:hAnsi="Arial" w:cs="Arial"/>
          <w:b/>
          <w:bCs/>
        </w:rPr>
        <w:t>Key Risks to Delivery</w:t>
      </w:r>
    </w:p>
    <w:p w14:paraId="5F07DE55" w14:textId="499501D2" w:rsidR="00C9419F" w:rsidRPr="00677FBB" w:rsidRDefault="00C9419F" w:rsidP="00C9419F">
      <w:pPr>
        <w:pStyle w:val="ListParagraph"/>
        <w:spacing w:before="240" w:after="240" w:line="276" w:lineRule="auto"/>
        <w:ind w:left="0"/>
        <w:jc w:val="both"/>
        <w:rPr>
          <w:rFonts w:ascii="Arial" w:eastAsia="Arial" w:hAnsi="Arial" w:cs="Arial"/>
        </w:rPr>
      </w:pPr>
      <w:r w:rsidRPr="00677FBB">
        <w:rPr>
          <w:rFonts w:ascii="Arial" w:eastAsia="Arial" w:hAnsi="Arial" w:cs="Arial"/>
        </w:rPr>
        <w:t>Delivery of the People and Culture and Workforce priorities in 2026</w:t>
      </w:r>
      <w:r w:rsidR="003F3406">
        <w:rPr>
          <w:rFonts w:ascii="Arial" w:eastAsia="Arial" w:hAnsi="Arial" w:cs="Arial"/>
        </w:rPr>
        <w:t>-</w:t>
      </w:r>
      <w:r w:rsidRPr="00677FBB">
        <w:rPr>
          <w:rFonts w:ascii="Arial" w:eastAsia="Arial" w:hAnsi="Arial" w:cs="Arial"/>
        </w:rPr>
        <w:t xml:space="preserve">27 will be influenced by </w:t>
      </w:r>
      <w:proofErr w:type="gramStart"/>
      <w:r w:rsidRPr="00677FBB">
        <w:rPr>
          <w:rFonts w:ascii="Arial" w:eastAsia="Arial" w:hAnsi="Arial" w:cs="Arial"/>
        </w:rPr>
        <w:t>a number of</w:t>
      </w:r>
      <w:proofErr w:type="gramEnd"/>
      <w:r w:rsidRPr="00677FBB">
        <w:rPr>
          <w:rFonts w:ascii="Arial" w:eastAsia="Arial" w:hAnsi="Arial" w:cs="Arial"/>
        </w:rPr>
        <w:t xml:space="preserve"> national and system-level risks, particularly where these impact workforce availability, affordability and productivity.</w:t>
      </w:r>
    </w:p>
    <w:p w14:paraId="4BE9482E" w14:textId="77777777" w:rsidR="00C9419F" w:rsidRPr="00677FBB" w:rsidRDefault="00C9419F" w:rsidP="00C9419F">
      <w:pPr>
        <w:pStyle w:val="ListParagraph"/>
        <w:spacing w:before="240" w:after="240" w:line="276" w:lineRule="auto"/>
        <w:ind w:left="360"/>
        <w:rPr>
          <w:rFonts w:ascii="Arial" w:eastAsia="Arial" w:hAnsi="Arial" w:cs="Arial"/>
        </w:rPr>
      </w:pPr>
    </w:p>
    <w:p w14:paraId="4F82FCBA" w14:textId="77777777" w:rsidR="00C9419F" w:rsidRPr="00677FBB" w:rsidRDefault="00C9419F" w:rsidP="00C9419F">
      <w:pPr>
        <w:pStyle w:val="ListParagraph"/>
        <w:spacing w:before="240" w:after="240" w:line="276" w:lineRule="auto"/>
        <w:ind w:left="0"/>
        <w:rPr>
          <w:rFonts w:ascii="Arial" w:eastAsia="Arial" w:hAnsi="Arial" w:cs="Arial"/>
          <w:u w:val="single"/>
        </w:rPr>
      </w:pPr>
      <w:r w:rsidRPr="00677FBB">
        <w:rPr>
          <w:rFonts w:ascii="Arial" w:eastAsia="Arial" w:hAnsi="Arial" w:cs="Arial"/>
          <w:u w:val="single"/>
        </w:rPr>
        <w:t>National and System Risks:</w:t>
      </w:r>
    </w:p>
    <w:p w14:paraId="6F265A9D" w14:textId="77777777" w:rsidR="00C9419F" w:rsidRPr="00677FBB" w:rsidRDefault="00C9419F" w:rsidP="00D07A4C">
      <w:pPr>
        <w:pStyle w:val="ListParagraph"/>
        <w:numPr>
          <w:ilvl w:val="0"/>
          <w:numId w:val="21"/>
        </w:numPr>
        <w:tabs>
          <w:tab w:val="clear" w:pos="720"/>
          <w:tab w:val="num" w:pos="360"/>
        </w:tabs>
        <w:spacing w:before="240" w:after="240" w:line="276" w:lineRule="auto"/>
        <w:ind w:left="360"/>
        <w:jc w:val="both"/>
        <w:rPr>
          <w:rFonts w:ascii="Arial" w:eastAsia="Arial" w:hAnsi="Arial" w:cs="Arial"/>
        </w:rPr>
      </w:pPr>
      <w:r w:rsidRPr="00677FBB">
        <w:rPr>
          <w:rFonts w:ascii="Arial" w:eastAsia="Arial" w:hAnsi="Arial" w:cs="Arial"/>
        </w:rPr>
        <w:t>The implementation of national job planning policy changes, including increases in core Supporting Professional Activity (SPA), may impact workforce capacity, productivity and affordability if not managed consistently and transparently.</w:t>
      </w:r>
    </w:p>
    <w:p w14:paraId="2D6F1A38" w14:textId="77777777" w:rsidR="00C9419F" w:rsidRPr="00677FBB" w:rsidRDefault="00C9419F" w:rsidP="00D07A4C">
      <w:pPr>
        <w:pStyle w:val="ListParagraph"/>
        <w:numPr>
          <w:ilvl w:val="0"/>
          <w:numId w:val="21"/>
        </w:numPr>
        <w:tabs>
          <w:tab w:val="clear" w:pos="720"/>
          <w:tab w:val="num" w:pos="360"/>
        </w:tabs>
        <w:spacing w:before="240" w:after="120" w:line="276" w:lineRule="auto"/>
        <w:ind w:left="357" w:hanging="357"/>
        <w:jc w:val="both"/>
        <w:rPr>
          <w:rFonts w:ascii="Arial" w:eastAsia="Arial" w:hAnsi="Arial" w:cs="Arial"/>
        </w:rPr>
      </w:pPr>
      <w:r w:rsidRPr="00677FBB">
        <w:rPr>
          <w:rFonts w:ascii="Arial" w:eastAsia="Arial" w:hAnsi="Arial" w:cs="Arial"/>
        </w:rPr>
        <w:t>The introduction of the new Welsh resident doctor contract may create short-term risks to rota coverage, supervision capacity and service delivery during the transition period.  Gaps in rotas may also drive an increase in variable pay.</w:t>
      </w:r>
    </w:p>
    <w:p w14:paraId="1A4DA073" w14:textId="33C17369" w:rsidR="00C9419F" w:rsidRPr="00677FBB" w:rsidRDefault="00C9419F" w:rsidP="00D55B0F">
      <w:pPr>
        <w:tabs>
          <w:tab w:val="num" w:pos="360"/>
        </w:tabs>
        <w:spacing w:after="240" w:line="276" w:lineRule="auto"/>
        <w:jc w:val="both"/>
        <w:rPr>
          <w:rFonts w:ascii="Arial" w:eastAsia="Arial" w:hAnsi="Arial" w:cs="Arial"/>
        </w:rPr>
      </w:pPr>
      <w:r w:rsidRPr="00677FBB">
        <w:rPr>
          <w:rFonts w:ascii="Arial" w:eastAsia="Arial" w:hAnsi="Arial" w:cs="Arial"/>
        </w:rPr>
        <w:t xml:space="preserve">Ongoing national negotiations relating to the employment status of GPs working in Out of Hours services, may result in further employee relation cases </w:t>
      </w:r>
      <w:r w:rsidR="147BDE0F" w:rsidRPr="34FD415F">
        <w:rPr>
          <w:rFonts w:ascii="Arial" w:eastAsia="Arial" w:hAnsi="Arial" w:cs="Arial"/>
        </w:rPr>
        <w:t>linked</w:t>
      </w:r>
      <w:r w:rsidRPr="00677FBB">
        <w:rPr>
          <w:rFonts w:ascii="Arial" w:eastAsia="Arial" w:hAnsi="Arial" w:cs="Arial"/>
        </w:rPr>
        <w:t xml:space="preserve"> to holiday pay, if negotiations are not successful.</w:t>
      </w:r>
    </w:p>
    <w:p w14:paraId="2F1127E8" w14:textId="77777777" w:rsidR="00C9419F" w:rsidRPr="00677FBB" w:rsidRDefault="00C9419F" w:rsidP="00C9419F">
      <w:pPr>
        <w:pStyle w:val="ListParagraph"/>
        <w:spacing w:before="240" w:after="240" w:line="276" w:lineRule="auto"/>
        <w:ind w:left="0"/>
        <w:jc w:val="both"/>
        <w:rPr>
          <w:rFonts w:ascii="Arial" w:eastAsia="Arial" w:hAnsi="Arial" w:cs="Arial"/>
          <w:u w:val="single"/>
        </w:rPr>
      </w:pPr>
      <w:r w:rsidRPr="00677FBB">
        <w:rPr>
          <w:rFonts w:ascii="Arial" w:eastAsia="Arial" w:hAnsi="Arial" w:cs="Arial"/>
          <w:u w:val="single"/>
        </w:rPr>
        <w:t>Organisational Delivery Risks:</w:t>
      </w:r>
    </w:p>
    <w:p w14:paraId="4034B7BD" w14:textId="77777777" w:rsidR="00C9419F" w:rsidRPr="00677FBB" w:rsidRDefault="00C9419F" w:rsidP="00D07A4C">
      <w:pPr>
        <w:pStyle w:val="ListParagraph"/>
        <w:numPr>
          <w:ilvl w:val="0"/>
          <w:numId w:val="22"/>
        </w:numPr>
        <w:tabs>
          <w:tab w:val="clear" w:pos="720"/>
          <w:tab w:val="num" w:pos="360"/>
        </w:tabs>
        <w:spacing w:before="240" w:after="240" w:line="276" w:lineRule="auto"/>
        <w:ind w:left="360"/>
        <w:jc w:val="both"/>
        <w:rPr>
          <w:rFonts w:ascii="Arial" w:eastAsia="Arial" w:hAnsi="Arial" w:cs="Arial"/>
        </w:rPr>
      </w:pPr>
      <w:r w:rsidRPr="00677FBB">
        <w:rPr>
          <w:rFonts w:ascii="Arial" w:eastAsia="Arial" w:hAnsi="Arial" w:cs="Arial"/>
        </w:rPr>
        <w:t>The changes to HCSW banding will impact workforce affordability and will require changes to ways of working and skill mix.</w:t>
      </w:r>
    </w:p>
    <w:p w14:paraId="417999F0" w14:textId="14857D00" w:rsidR="00C9419F" w:rsidRPr="00677FBB" w:rsidRDefault="00C9419F" w:rsidP="00D07A4C">
      <w:pPr>
        <w:pStyle w:val="ListParagraph"/>
        <w:numPr>
          <w:ilvl w:val="0"/>
          <w:numId w:val="22"/>
        </w:numPr>
        <w:tabs>
          <w:tab w:val="clear" w:pos="720"/>
          <w:tab w:val="num" w:pos="360"/>
        </w:tabs>
        <w:spacing w:before="240" w:after="240" w:line="276" w:lineRule="auto"/>
        <w:ind w:left="360"/>
        <w:jc w:val="both"/>
        <w:rPr>
          <w:rFonts w:ascii="Arial" w:eastAsia="Arial" w:hAnsi="Arial" w:cs="Arial"/>
        </w:rPr>
      </w:pPr>
      <w:r w:rsidRPr="00677FBB">
        <w:rPr>
          <w:rFonts w:ascii="Arial" w:eastAsia="Arial" w:hAnsi="Arial" w:cs="Arial"/>
        </w:rPr>
        <w:t>Sustained operational pressure and the scale of change required in 2026</w:t>
      </w:r>
      <w:r w:rsidR="003F3406">
        <w:rPr>
          <w:rFonts w:ascii="Arial" w:eastAsia="Arial" w:hAnsi="Arial" w:cs="Arial"/>
        </w:rPr>
        <w:t>-</w:t>
      </w:r>
      <w:r w:rsidRPr="00677FBB">
        <w:rPr>
          <w:rFonts w:ascii="Arial" w:eastAsia="Arial" w:hAnsi="Arial" w:cs="Arial"/>
        </w:rPr>
        <w:t>27 may limit leadership and management capacity to deliver priorities consistently at pace, particularly in frontline services.</w:t>
      </w:r>
    </w:p>
    <w:p w14:paraId="71136294" w14:textId="77777777" w:rsidR="00C9419F" w:rsidRPr="00677FBB" w:rsidRDefault="00C9419F" w:rsidP="00D07A4C">
      <w:pPr>
        <w:pStyle w:val="ListParagraph"/>
        <w:numPr>
          <w:ilvl w:val="0"/>
          <w:numId w:val="22"/>
        </w:numPr>
        <w:tabs>
          <w:tab w:val="clear" w:pos="720"/>
          <w:tab w:val="num" w:pos="360"/>
        </w:tabs>
        <w:spacing w:before="240" w:after="240" w:line="276" w:lineRule="auto"/>
        <w:ind w:left="360"/>
        <w:jc w:val="both"/>
        <w:rPr>
          <w:rFonts w:ascii="Arial" w:eastAsia="Arial" w:hAnsi="Arial" w:cs="Arial"/>
        </w:rPr>
      </w:pPr>
      <w:r w:rsidRPr="00677FBB">
        <w:rPr>
          <w:rFonts w:ascii="Arial" w:eastAsia="Arial" w:hAnsi="Arial" w:cs="Arial"/>
        </w:rPr>
        <w:t>While digital and automation solutions offer significant opportunity, the pace of adoption and variation in digital capability across the workforce may limit the realisation of anticipated productivity and efficiency benefits.</w:t>
      </w:r>
    </w:p>
    <w:p w14:paraId="0FB9B22B" w14:textId="77777777" w:rsidR="00C9419F" w:rsidRPr="00677FBB" w:rsidRDefault="00C9419F" w:rsidP="00D07A4C">
      <w:pPr>
        <w:pStyle w:val="ListParagraph"/>
        <w:numPr>
          <w:ilvl w:val="0"/>
          <w:numId w:val="22"/>
        </w:numPr>
        <w:tabs>
          <w:tab w:val="clear" w:pos="720"/>
          <w:tab w:val="num" w:pos="360"/>
        </w:tabs>
        <w:spacing w:before="240" w:after="240" w:line="276" w:lineRule="auto"/>
        <w:ind w:left="360"/>
        <w:jc w:val="both"/>
        <w:rPr>
          <w:rFonts w:ascii="Arial" w:eastAsia="Arial" w:hAnsi="Arial" w:cs="Arial"/>
        </w:rPr>
      </w:pPr>
      <w:r w:rsidRPr="00677FBB">
        <w:rPr>
          <w:rFonts w:ascii="Arial" w:eastAsia="Arial" w:hAnsi="Arial" w:cs="Arial"/>
        </w:rPr>
        <w:t xml:space="preserve">Continued risks associated with sickness absence, burnout and turnover may affect workforce availability, </w:t>
      </w:r>
      <w:proofErr w:type="gramStart"/>
      <w:r w:rsidRPr="00677FBB">
        <w:rPr>
          <w:rFonts w:ascii="Arial" w:eastAsia="Arial" w:hAnsi="Arial" w:cs="Arial"/>
        </w:rPr>
        <w:t>impacting</w:t>
      </w:r>
      <w:proofErr w:type="gramEnd"/>
      <w:r w:rsidRPr="00677FBB">
        <w:rPr>
          <w:rFonts w:ascii="Arial" w:eastAsia="Arial" w:hAnsi="Arial" w:cs="Arial"/>
        </w:rPr>
        <w:t xml:space="preserve"> delivery of services and increasing reliance on temporary staffing if not effectively mitigated.</w:t>
      </w:r>
    </w:p>
    <w:p w14:paraId="61F4CC66" w14:textId="77777777" w:rsidR="00C9419F" w:rsidRPr="00677FBB" w:rsidRDefault="00C9419F" w:rsidP="00C9419F">
      <w:pPr>
        <w:pStyle w:val="ListParagraph"/>
        <w:spacing w:before="240" w:after="240" w:line="276" w:lineRule="auto"/>
        <w:ind w:left="360"/>
        <w:jc w:val="both"/>
        <w:rPr>
          <w:rFonts w:ascii="Arial" w:eastAsia="Arial" w:hAnsi="Arial" w:cs="Arial"/>
          <w:b/>
          <w:bCs/>
        </w:rPr>
      </w:pPr>
    </w:p>
    <w:p w14:paraId="0752486A" w14:textId="77777777" w:rsidR="00C9419F" w:rsidRPr="00677FBB" w:rsidRDefault="00C9419F" w:rsidP="00EE02CD">
      <w:pPr>
        <w:pStyle w:val="ListParagraph"/>
        <w:spacing w:before="240" w:after="0" w:line="276" w:lineRule="auto"/>
        <w:ind w:left="0"/>
        <w:jc w:val="both"/>
        <w:rPr>
          <w:rFonts w:ascii="Arial" w:eastAsia="Arial" w:hAnsi="Arial" w:cs="Arial"/>
          <w:u w:val="single"/>
        </w:rPr>
      </w:pPr>
      <w:r w:rsidRPr="00677FBB">
        <w:rPr>
          <w:rFonts w:ascii="Arial" w:eastAsia="Arial" w:hAnsi="Arial" w:cs="Arial"/>
          <w:u w:val="single"/>
        </w:rPr>
        <w:t>Opportunities:</w:t>
      </w:r>
    </w:p>
    <w:p w14:paraId="7AB0B870" w14:textId="1EEC3ABD" w:rsidR="00C9419F" w:rsidRPr="00677FBB" w:rsidRDefault="00C9419F" w:rsidP="00C9419F">
      <w:pPr>
        <w:jc w:val="both"/>
        <w:rPr>
          <w:rFonts w:ascii="Arial" w:hAnsi="Arial" w:cs="Arial"/>
        </w:rPr>
      </w:pPr>
      <w:r w:rsidRPr="00677FBB">
        <w:rPr>
          <w:rFonts w:ascii="Arial" w:hAnsi="Arial" w:cs="Arial"/>
        </w:rPr>
        <w:t>New and emerging national workforce solutions present an opportunity to strengthen workforce planning, deployment and productivity, subject to local readiness, alignment with service priorities and effective implementation, e.g. new workforce solution</w:t>
      </w:r>
      <w:r w:rsidR="3644718E" w:rsidRPr="6BA89C78">
        <w:rPr>
          <w:rFonts w:ascii="Arial" w:hAnsi="Arial" w:cs="Arial"/>
        </w:rPr>
        <w:t>/</w:t>
      </w:r>
      <w:r w:rsidR="3644718E" w:rsidRPr="1C457941">
        <w:rPr>
          <w:rFonts w:ascii="Arial" w:hAnsi="Arial" w:cs="Arial"/>
        </w:rPr>
        <w:t>People Portal</w:t>
      </w:r>
      <w:r w:rsidRPr="00677FBB">
        <w:rPr>
          <w:rFonts w:ascii="Arial" w:hAnsi="Arial" w:cs="Arial"/>
        </w:rPr>
        <w:t xml:space="preserve"> (ESR replacement), e-rostering for medical workforce, etc.</w:t>
      </w:r>
    </w:p>
    <w:p w14:paraId="718627D2" w14:textId="77777777" w:rsidR="00C9419F" w:rsidRPr="00677FBB" w:rsidRDefault="00C9419F" w:rsidP="00C9419F">
      <w:pPr>
        <w:pStyle w:val="Heading2"/>
        <w:spacing w:before="0"/>
        <w:rPr>
          <w:rFonts w:ascii="Arial" w:hAnsi="Arial" w:cs="Arial"/>
          <w:b/>
          <w:bCs/>
          <w:sz w:val="24"/>
          <w:szCs w:val="24"/>
        </w:rPr>
      </w:pPr>
      <w:bookmarkStart w:id="45" w:name="_Toc224128218"/>
      <w:bookmarkStart w:id="46" w:name="_Toc224904033"/>
      <w:r w:rsidRPr="00677FBB">
        <w:rPr>
          <w:rFonts w:ascii="Arial" w:hAnsi="Arial" w:cs="Arial"/>
          <w:b/>
          <w:bCs/>
          <w:sz w:val="24"/>
          <w:szCs w:val="24"/>
        </w:rPr>
        <w:t>Infrastructure Strategic Portfolio</w:t>
      </w:r>
      <w:bookmarkEnd w:id="45"/>
      <w:bookmarkEnd w:id="46"/>
    </w:p>
    <w:p w14:paraId="42B2A284" w14:textId="77777777" w:rsidR="00C9419F" w:rsidRPr="00677FBB" w:rsidRDefault="00C9419F" w:rsidP="00C9419F">
      <w:pPr>
        <w:spacing w:line="276" w:lineRule="auto"/>
        <w:jc w:val="both"/>
        <w:rPr>
          <w:rStyle w:val="normaltextrun"/>
          <w:rFonts w:ascii="Arial" w:eastAsia="Times New Roman" w:hAnsi="Arial" w:cs="Arial"/>
          <w:color w:val="000000" w:themeColor="text1"/>
          <w:lang w:eastAsia="en-GB"/>
        </w:rPr>
      </w:pPr>
      <w:r w:rsidRPr="00677FBB">
        <w:rPr>
          <w:rStyle w:val="normaltextrun"/>
          <w:rFonts w:ascii="Arial" w:eastAsia="Times New Roman" w:hAnsi="Arial" w:cs="Arial"/>
          <w:color w:val="000000" w:themeColor="text1"/>
          <w:lang w:eastAsia="en-GB"/>
        </w:rPr>
        <w:t>The purpose of this strategic portfolio is to provide modern, safe and efficient estates, digital systems and equipment that enable high</w:t>
      </w:r>
      <w:r w:rsidRPr="00677FBB">
        <w:rPr>
          <w:rStyle w:val="normaltextrun"/>
          <w:rFonts w:ascii="Arial" w:eastAsia="Times New Roman" w:hAnsi="Arial" w:cs="Arial"/>
          <w:color w:val="000000" w:themeColor="text1"/>
          <w:lang w:eastAsia="en-GB"/>
        </w:rPr>
        <w:noBreakHyphen/>
        <w:t>quality care.</w:t>
      </w:r>
    </w:p>
    <w:p w14:paraId="5A118C46" w14:textId="77777777" w:rsidR="00C9419F" w:rsidRPr="00677FBB" w:rsidRDefault="00C9419F" w:rsidP="00C9419F">
      <w:pPr>
        <w:spacing w:line="276" w:lineRule="auto"/>
        <w:jc w:val="both"/>
        <w:rPr>
          <w:rStyle w:val="normaltextrun"/>
          <w:rFonts w:ascii="Arial" w:eastAsia="Times New Roman" w:hAnsi="Arial" w:cs="Arial"/>
          <w:color w:val="000000" w:themeColor="text1"/>
          <w:lang w:eastAsia="en-GB"/>
        </w:rPr>
      </w:pPr>
      <w:r w:rsidRPr="00677FBB">
        <w:rPr>
          <w:rStyle w:val="normaltextrun"/>
          <w:rFonts w:ascii="Arial" w:eastAsia="Times New Roman" w:hAnsi="Arial" w:cs="Arial"/>
          <w:color w:val="000000" w:themeColor="text1"/>
          <w:lang w:eastAsia="en-GB"/>
        </w:rPr>
        <w:t>Modern, resilient infrastructure - spanning both our physical estate and our digital systems - is a critical enabler of high</w:t>
      </w:r>
      <w:r w:rsidRPr="00677FBB">
        <w:rPr>
          <w:rStyle w:val="normaltextrun"/>
          <w:rFonts w:ascii="Arial" w:eastAsia="Times New Roman" w:hAnsi="Arial" w:cs="Arial"/>
          <w:color w:val="000000" w:themeColor="text1"/>
          <w:lang w:eastAsia="en-GB"/>
        </w:rPr>
        <w:noBreakHyphen/>
        <w:t>quality, sustainable healthcare across our organisation. Safe, flexible, and fit</w:t>
      </w:r>
      <w:r w:rsidRPr="00677FBB">
        <w:rPr>
          <w:rStyle w:val="normaltextrun"/>
          <w:rFonts w:ascii="Arial" w:eastAsia="Times New Roman" w:hAnsi="Arial" w:cs="Arial"/>
          <w:color w:val="000000" w:themeColor="text1"/>
          <w:lang w:eastAsia="en-GB"/>
        </w:rPr>
        <w:noBreakHyphen/>
        <w:t>for</w:t>
      </w:r>
      <w:r w:rsidRPr="00677FBB">
        <w:rPr>
          <w:rStyle w:val="normaltextrun"/>
          <w:rFonts w:ascii="Arial" w:eastAsia="Times New Roman" w:hAnsi="Arial" w:cs="Arial"/>
          <w:color w:val="000000" w:themeColor="text1"/>
          <w:lang w:eastAsia="en-GB"/>
        </w:rPr>
        <w:noBreakHyphen/>
        <w:t>purpose buildings support efficient patient flow, improved experience, and the capacity to deliver new models of care, while robust digital infrastructure underpins the data, connectivity, and clinical systems required for seamless, integrated services. As demand grows and care shifts closer to home, investment in our estate and digital capabilities becomes essential to unlocking transformation, strengthening operational performance, and ensuring our workforce has the tools and environments they need to deliver excellent care now and for future generations. Through focusing on both these aspects of infrastructure this portfolio is supporting all our key strategic shifts.</w:t>
      </w:r>
    </w:p>
    <w:p w14:paraId="6E3F4FF7" w14:textId="77777777" w:rsidR="00C9419F" w:rsidRPr="00677FBB" w:rsidRDefault="00C9419F" w:rsidP="00C9419F">
      <w:pPr>
        <w:spacing w:line="276" w:lineRule="auto"/>
        <w:jc w:val="both"/>
        <w:rPr>
          <w:rStyle w:val="normaltextrun"/>
          <w:rFonts w:ascii="Arial" w:eastAsia="Times New Roman" w:hAnsi="Arial" w:cs="Arial"/>
          <w:color w:val="000000" w:themeColor="text1"/>
          <w:lang w:eastAsia="en-GB"/>
        </w:rPr>
      </w:pPr>
      <w:r w:rsidRPr="00677FBB">
        <w:rPr>
          <w:rStyle w:val="normaltextrun"/>
          <w:rFonts w:ascii="Arial" w:eastAsia="Times New Roman" w:hAnsi="Arial" w:cs="Arial"/>
          <w:noProof/>
          <w:color w:val="000000" w:themeColor="text1"/>
          <w:lang w:eastAsia="en-GB"/>
        </w:rPr>
        <w:drawing>
          <wp:inline distT="0" distB="0" distL="0" distR="0" wp14:anchorId="022A758A" wp14:editId="31EBE7EE">
            <wp:extent cx="5731510" cy="1788160"/>
            <wp:effectExtent l="0" t="0" r="2540" b="2540"/>
            <wp:docPr id="839973218"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973218" name="Picture 1" descr="A screenshot of a computer&#10;&#10;AI-generated content may be incorrect."/>
                    <pic:cNvPicPr/>
                  </pic:nvPicPr>
                  <pic:blipFill>
                    <a:blip r:embed="rId25"/>
                    <a:stretch>
                      <a:fillRect/>
                    </a:stretch>
                  </pic:blipFill>
                  <pic:spPr>
                    <a:xfrm>
                      <a:off x="0" y="0"/>
                      <a:ext cx="5731510" cy="1788160"/>
                    </a:xfrm>
                    <a:prstGeom prst="rect">
                      <a:avLst/>
                    </a:prstGeom>
                  </pic:spPr>
                </pic:pic>
              </a:graphicData>
            </a:graphic>
          </wp:inline>
        </w:drawing>
      </w:r>
    </w:p>
    <w:p w14:paraId="0DEB9E36" w14:textId="77777777" w:rsidR="00C9419F" w:rsidRPr="00677FBB" w:rsidRDefault="00C9419F" w:rsidP="000E7466">
      <w:pPr>
        <w:pStyle w:val="Heading3"/>
        <w:spacing w:before="360"/>
        <w:rPr>
          <w:rFonts w:ascii="Arial" w:hAnsi="Arial" w:cs="Arial"/>
          <w:sz w:val="24"/>
          <w:szCs w:val="24"/>
        </w:rPr>
      </w:pPr>
      <w:bookmarkStart w:id="47" w:name="_Toc224128219"/>
      <w:bookmarkStart w:id="48" w:name="_Toc224904034"/>
      <w:r w:rsidRPr="00677FBB">
        <w:rPr>
          <w:rFonts w:ascii="Arial" w:hAnsi="Arial" w:cs="Arial"/>
          <w:sz w:val="24"/>
          <w:szCs w:val="24"/>
        </w:rPr>
        <w:t>Our Estates Infrastructure</w:t>
      </w:r>
      <w:bookmarkEnd w:id="47"/>
      <w:bookmarkEnd w:id="48"/>
      <w:r w:rsidRPr="00677FBB">
        <w:rPr>
          <w:rFonts w:ascii="Arial" w:hAnsi="Arial" w:cs="Arial"/>
          <w:sz w:val="24"/>
          <w:szCs w:val="24"/>
        </w:rPr>
        <w:t xml:space="preserve"> </w:t>
      </w:r>
    </w:p>
    <w:p w14:paraId="23212B40" w14:textId="77777777" w:rsidR="00C9419F" w:rsidRPr="00677FBB" w:rsidRDefault="00C9419F" w:rsidP="00C9419F">
      <w:pPr>
        <w:spacing w:before="240" w:after="0" w:line="276" w:lineRule="auto"/>
        <w:rPr>
          <w:rFonts w:ascii="Arial" w:hAnsi="Arial" w:cs="Arial"/>
          <w:b/>
          <w:bCs/>
          <w:lang w:eastAsia="en-GB"/>
        </w:rPr>
      </w:pPr>
      <w:r w:rsidRPr="00677FBB">
        <w:rPr>
          <w:rFonts w:ascii="Arial" w:hAnsi="Arial" w:cs="Arial"/>
          <w:b/>
          <w:bCs/>
          <w:lang w:eastAsia="en-GB"/>
        </w:rPr>
        <w:t>Our Acute Infrastructure</w:t>
      </w:r>
    </w:p>
    <w:p w14:paraId="4A85017A" w14:textId="77777777" w:rsidR="00C9419F" w:rsidRPr="00677FBB" w:rsidRDefault="00C9419F" w:rsidP="00C9419F">
      <w:pPr>
        <w:spacing w:before="240" w:after="0" w:line="276" w:lineRule="auto"/>
        <w:jc w:val="both"/>
        <w:rPr>
          <w:rFonts w:ascii="Arial" w:hAnsi="Arial" w:cs="Arial"/>
          <w:lang w:eastAsia="en-GB"/>
        </w:rPr>
      </w:pPr>
      <w:r w:rsidRPr="00677FBB">
        <w:rPr>
          <w:rFonts w:ascii="Arial" w:hAnsi="Arial" w:cs="Arial"/>
          <w:lang w:eastAsia="en-GB"/>
        </w:rPr>
        <w:t>We are progressing a comprehensive, phased plan to address the significant estates and infrastructure challenges on the acute University Hospital of Wales (UHW) site. This work is informed by the deteriorating condition of the existing estate and the findings emerging from the current condition surveys, which highlight substantial risks across critical clinical areas and the urgent need for a sustainable long</w:t>
      </w:r>
      <w:r w:rsidRPr="00677FBB">
        <w:rPr>
          <w:rFonts w:ascii="Cambria Math" w:hAnsi="Cambria Math" w:cs="Cambria Math"/>
          <w:lang w:eastAsia="en-GB"/>
        </w:rPr>
        <w:t>‑</w:t>
      </w:r>
      <w:r w:rsidRPr="00677FBB">
        <w:rPr>
          <w:rFonts w:ascii="Arial" w:hAnsi="Arial" w:cs="Arial"/>
          <w:lang w:eastAsia="en-GB"/>
        </w:rPr>
        <w:t xml:space="preserve">term solution for the tertiary acute centre. </w:t>
      </w:r>
    </w:p>
    <w:p w14:paraId="6B968D3E" w14:textId="31C8BB69" w:rsidR="00C9419F" w:rsidRPr="00677FBB" w:rsidRDefault="00C9419F" w:rsidP="00C9419F">
      <w:pPr>
        <w:spacing w:before="240" w:after="0" w:line="276" w:lineRule="auto"/>
        <w:jc w:val="both"/>
        <w:rPr>
          <w:rFonts w:ascii="Arial" w:hAnsi="Arial" w:cs="Arial"/>
          <w:lang w:eastAsia="en-GB"/>
        </w:rPr>
      </w:pPr>
      <w:r w:rsidRPr="66AA7041">
        <w:rPr>
          <w:rFonts w:ascii="Arial" w:hAnsi="Arial" w:cs="Arial"/>
          <w:lang w:eastAsia="en-GB"/>
        </w:rPr>
        <w:t>To support this, a high</w:t>
      </w:r>
      <w:r w:rsidRPr="66AA7041">
        <w:rPr>
          <w:rFonts w:ascii="Cambria Math" w:hAnsi="Cambria Math" w:cs="Cambria Math"/>
          <w:lang w:eastAsia="en-GB"/>
        </w:rPr>
        <w:t>‑</w:t>
      </w:r>
      <w:r w:rsidRPr="66AA7041">
        <w:rPr>
          <w:rFonts w:ascii="Arial" w:hAnsi="Arial" w:cs="Arial"/>
          <w:lang w:eastAsia="en-GB"/>
        </w:rPr>
        <w:t>level Vision Document is being developed to articulate the clinical, operational and infrastructural case for redevelopment, drawing on the earlier UHW2 Programme Business Case work and aligning with the Clinical Services Plan. The document, currently due for completion by July 2026, will set out the redevelopment opportunity, key clinical adjacencies and the rationale for prioritising the most heavily serviced and highest</w:t>
      </w:r>
      <w:r w:rsidRPr="66AA7041">
        <w:rPr>
          <w:rFonts w:ascii="Cambria Math" w:hAnsi="Cambria Math" w:cs="Cambria Math"/>
          <w:lang w:eastAsia="en-GB"/>
        </w:rPr>
        <w:t>‑</w:t>
      </w:r>
      <w:r w:rsidRPr="66AA7041">
        <w:rPr>
          <w:rFonts w:ascii="Arial" w:hAnsi="Arial" w:cs="Arial"/>
          <w:lang w:eastAsia="en-GB"/>
        </w:rPr>
        <w:t>risk areas such as theatres, ITU and BMT for</w:t>
      </w:r>
      <w:r w:rsidRPr="66AA7041">
        <w:rPr>
          <w:rFonts w:ascii="Arial" w:hAnsi="Arial" w:cs="Arial"/>
          <w:color w:val="FF0000"/>
          <w:lang w:eastAsia="en-GB"/>
        </w:rPr>
        <w:t xml:space="preserve"> </w:t>
      </w:r>
      <w:r w:rsidRPr="66AA7041">
        <w:rPr>
          <w:rFonts w:ascii="Arial" w:hAnsi="Arial" w:cs="Arial"/>
          <w:lang w:eastAsia="en-GB"/>
        </w:rPr>
        <w:t xml:space="preserve">early phases of investment. This responds directly to discussions across the acute planning identifying the need to consolidate and modernise highly specialised services that cannot be safely accommodated within the current estate. </w:t>
      </w:r>
    </w:p>
    <w:p w14:paraId="09B58142" w14:textId="2CC712B8" w:rsidR="00C9419F" w:rsidRPr="00677FBB" w:rsidRDefault="00C9419F" w:rsidP="00C9419F">
      <w:pPr>
        <w:spacing w:before="240" w:after="0" w:line="276" w:lineRule="auto"/>
        <w:jc w:val="both"/>
        <w:rPr>
          <w:rFonts w:ascii="Arial" w:hAnsi="Arial" w:cs="Arial"/>
          <w:lang w:eastAsia="en-GB"/>
        </w:rPr>
      </w:pPr>
      <w:r w:rsidRPr="66AA7041">
        <w:rPr>
          <w:rFonts w:ascii="Arial" w:hAnsi="Arial" w:cs="Arial"/>
          <w:lang w:eastAsia="en-GB"/>
        </w:rPr>
        <w:t xml:space="preserve">If supported, a planning process to ensure robust clinical engagement and governance will be established later in </w:t>
      </w:r>
      <w:r w:rsidR="003F3406">
        <w:rPr>
          <w:rFonts w:ascii="Arial" w:hAnsi="Arial" w:cs="Arial"/>
          <w:lang w:eastAsia="en-GB"/>
        </w:rPr>
        <w:t>20</w:t>
      </w:r>
      <w:r w:rsidRPr="66AA7041">
        <w:rPr>
          <w:rFonts w:ascii="Arial" w:hAnsi="Arial" w:cs="Arial"/>
          <w:lang w:eastAsia="en-GB"/>
        </w:rPr>
        <w:t>26</w:t>
      </w:r>
      <w:r w:rsidR="003F3406">
        <w:rPr>
          <w:rFonts w:ascii="Arial" w:hAnsi="Arial" w:cs="Arial"/>
          <w:lang w:eastAsia="en-GB"/>
        </w:rPr>
        <w:t>-</w:t>
      </w:r>
      <w:r w:rsidRPr="66AA7041">
        <w:rPr>
          <w:rFonts w:ascii="Arial" w:hAnsi="Arial" w:cs="Arial"/>
          <w:lang w:eastAsia="en-GB"/>
        </w:rPr>
        <w:t>27 to ensure any prioritisation and phasing decisions are clinically led, transparent and aligned to operational realities. This includes testing emerging assumptions with clinical boards, integrating outputs from ongoing Clinical Services Plan</w:t>
      </w:r>
      <w:r w:rsidR="0BAE9D1F" w:rsidRPr="66AA7041">
        <w:rPr>
          <w:rFonts w:ascii="Arial" w:hAnsi="Arial" w:cs="Arial"/>
          <w:lang w:eastAsia="en-GB"/>
        </w:rPr>
        <w:t>ning</w:t>
      </w:r>
      <w:r w:rsidRPr="66AA7041">
        <w:rPr>
          <w:rFonts w:ascii="Arial" w:hAnsi="Arial" w:cs="Arial"/>
          <w:lang w:eastAsia="en-GB"/>
        </w:rPr>
        <w:t xml:space="preserve"> and aligning with regional planning dependencies. The approach </w:t>
      </w:r>
      <w:r w:rsidR="074F11D3" w:rsidRPr="394C52A9">
        <w:rPr>
          <w:rFonts w:ascii="Arial" w:hAnsi="Arial" w:cs="Arial"/>
          <w:lang w:eastAsia="en-GB"/>
        </w:rPr>
        <w:t>mitigates</w:t>
      </w:r>
      <w:r w:rsidRPr="66AA7041">
        <w:rPr>
          <w:rFonts w:ascii="Arial" w:hAnsi="Arial" w:cs="Arial"/>
          <w:lang w:eastAsia="en-GB"/>
        </w:rPr>
        <w:t xml:space="preserve"> duplication</w:t>
      </w:r>
      <w:r w:rsidR="4D37921C" w:rsidRPr="66AA7041">
        <w:rPr>
          <w:rFonts w:ascii="Arial" w:hAnsi="Arial" w:cs="Arial"/>
          <w:lang w:eastAsia="en-GB"/>
        </w:rPr>
        <w:t xml:space="preserve"> by</w:t>
      </w:r>
      <w:r w:rsidRPr="66AA7041">
        <w:rPr>
          <w:rFonts w:ascii="Arial" w:hAnsi="Arial" w:cs="Arial"/>
          <w:lang w:eastAsia="en-GB"/>
        </w:rPr>
        <w:t xml:space="preserve"> building on previous strategic work and ensur</w:t>
      </w:r>
      <w:r w:rsidR="515CC4A7" w:rsidRPr="66AA7041">
        <w:rPr>
          <w:rFonts w:ascii="Arial" w:hAnsi="Arial" w:cs="Arial"/>
          <w:lang w:eastAsia="en-GB"/>
        </w:rPr>
        <w:t>es</w:t>
      </w:r>
      <w:r w:rsidRPr="66AA7041">
        <w:rPr>
          <w:rFonts w:ascii="Arial" w:hAnsi="Arial" w:cs="Arial"/>
          <w:lang w:eastAsia="en-GB"/>
        </w:rPr>
        <w:t xml:space="preserve"> that </w:t>
      </w:r>
      <w:r w:rsidR="51DB4B27" w:rsidRPr="66AA7041">
        <w:rPr>
          <w:rFonts w:ascii="Arial" w:hAnsi="Arial" w:cs="Arial"/>
          <w:lang w:eastAsia="en-GB"/>
        </w:rPr>
        <w:t xml:space="preserve">our </w:t>
      </w:r>
      <w:r w:rsidRPr="66AA7041">
        <w:rPr>
          <w:rFonts w:ascii="Arial" w:hAnsi="Arial" w:cs="Arial"/>
          <w:lang w:eastAsia="en-GB"/>
        </w:rPr>
        <w:t xml:space="preserve">estate design enables </w:t>
      </w:r>
      <w:r w:rsidR="3D21B2CF" w:rsidRPr="5C42217D">
        <w:rPr>
          <w:rFonts w:ascii="Arial" w:hAnsi="Arial" w:cs="Arial"/>
          <w:lang w:eastAsia="en-GB"/>
        </w:rPr>
        <w:t>our</w:t>
      </w:r>
      <w:r w:rsidRPr="66AA7041">
        <w:rPr>
          <w:rFonts w:ascii="Arial" w:hAnsi="Arial" w:cs="Arial"/>
          <w:lang w:eastAsia="en-GB"/>
        </w:rPr>
        <w:t xml:space="preserve"> future model </w:t>
      </w:r>
      <w:r w:rsidR="1DF57F1C" w:rsidRPr="5C42217D">
        <w:rPr>
          <w:rFonts w:ascii="Arial" w:hAnsi="Arial" w:cs="Arial"/>
          <w:lang w:eastAsia="en-GB"/>
        </w:rPr>
        <w:t xml:space="preserve">of care </w:t>
      </w:r>
      <w:r w:rsidRPr="66AA7041">
        <w:rPr>
          <w:rFonts w:ascii="Arial" w:hAnsi="Arial" w:cs="Arial"/>
          <w:lang w:eastAsia="en-GB"/>
        </w:rPr>
        <w:t xml:space="preserve">rather than constraining it. </w:t>
      </w:r>
    </w:p>
    <w:p w14:paraId="132C6CAA" w14:textId="51D42449" w:rsidR="00C9419F" w:rsidRPr="00677FBB" w:rsidRDefault="00C9419F" w:rsidP="00C9419F">
      <w:pPr>
        <w:spacing w:before="240" w:after="0" w:line="276" w:lineRule="auto"/>
        <w:jc w:val="both"/>
        <w:rPr>
          <w:rFonts w:ascii="Arial" w:hAnsi="Arial" w:cs="Arial"/>
          <w:lang w:eastAsia="en-GB"/>
        </w:rPr>
      </w:pPr>
      <w:r w:rsidRPr="00677FBB">
        <w:rPr>
          <w:rFonts w:ascii="Arial" w:hAnsi="Arial" w:cs="Arial"/>
          <w:lang w:eastAsia="en-GB"/>
        </w:rPr>
        <w:t>In parallel, the Health Board is strengthening its medium</w:t>
      </w:r>
      <w:r w:rsidRPr="00677FBB">
        <w:rPr>
          <w:rFonts w:ascii="Cambria Math" w:hAnsi="Cambria Math" w:cs="Cambria Math"/>
          <w:lang w:eastAsia="en-GB"/>
        </w:rPr>
        <w:t>‑</w:t>
      </w:r>
      <w:r w:rsidRPr="00677FBB">
        <w:rPr>
          <w:rFonts w:ascii="Arial" w:hAnsi="Arial" w:cs="Arial"/>
          <w:lang w:eastAsia="en-GB"/>
        </w:rPr>
        <w:t xml:space="preserve"> and long</w:t>
      </w:r>
      <w:r w:rsidRPr="00677FBB">
        <w:rPr>
          <w:rFonts w:ascii="Cambria Math" w:hAnsi="Cambria Math" w:cs="Cambria Math"/>
          <w:lang w:eastAsia="en-GB"/>
        </w:rPr>
        <w:t>‑</w:t>
      </w:r>
      <w:r w:rsidRPr="00677FBB">
        <w:rPr>
          <w:rFonts w:ascii="Arial" w:hAnsi="Arial" w:cs="Arial"/>
          <w:lang w:eastAsia="en-GB"/>
        </w:rPr>
        <w:t xml:space="preserve">term estates strategy to support safe delivery of acute care over the next decade. This includes mitigating immediate estates risks, progressing site decongestion activity and mapping which core functions must remain on the UHW acute site versus those that can be relocated to UHL or community settings in line with </w:t>
      </w:r>
      <w:r w:rsidR="7A1B9A42" w:rsidRPr="75677914">
        <w:rPr>
          <w:rFonts w:ascii="Arial" w:hAnsi="Arial" w:cs="Arial"/>
          <w:lang w:eastAsia="en-GB"/>
        </w:rPr>
        <w:t>our future model of care</w:t>
      </w:r>
      <w:r w:rsidRPr="75677914">
        <w:rPr>
          <w:rFonts w:ascii="Arial" w:hAnsi="Arial" w:cs="Arial"/>
          <w:lang w:eastAsia="en-GB"/>
        </w:rPr>
        <w:t>.</w:t>
      </w:r>
      <w:r w:rsidRPr="00677FBB">
        <w:rPr>
          <w:rFonts w:ascii="Arial" w:hAnsi="Arial" w:cs="Arial"/>
          <w:lang w:eastAsia="en-GB"/>
        </w:rPr>
        <w:t xml:space="preserve"> This work is consistent with current planning assumptions that emphasise optimising existing assets while preparing for a full master</w:t>
      </w:r>
      <w:r w:rsidRPr="00677FBB">
        <w:rPr>
          <w:rFonts w:ascii="Cambria Math" w:hAnsi="Cambria Math" w:cs="Cambria Math"/>
          <w:lang w:eastAsia="en-GB"/>
        </w:rPr>
        <w:t>‑</w:t>
      </w:r>
      <w:r w:rsidRPr="00677FBB">
        <w:rPr>
          <w:rFonts w:ascii="Arial" w:hAnsi="Arial" w:cs="Arial"/>
          <w:lang w:eastAsia="en-GB"/>
        </w:rPr>
        <w:t>planned redevelopment to secure a resilient acute infrastructure for the future.</w:t>
      </w:r>
    </w:p>
    <w:p w14:paraId="45836261" w14:textId="63DEF85A" w:rsidR="00DD7083" w:rsidRDefault="00DD7083" w:rsidP="00403EB9">
      <w:pPr>
        <w:spacing w:before="240" w:after="0" w:line="276" w:lineRule="auto"/>
        <w:jc w:val="both"/>
        <w:rPr>
          <w:rFonts w:ascii="Arial" w:hAnsi="Arial" w:cs="Arial"/>
        </w:rPr>
      </w:pPr>
      <w:r w:rsidRPr="00403EB9">
        <w:rPr>
          <w:rFonts w:ascii="Arial" w:hAnsi="Arial" w:cs="Arial"/>
          <w:lang w:eastAsia="en-GB"/>
        </w:rPr>
        <w:t xml:space="preserve">Our major capital </w:t>
      </w:r>
      <w:r w:rsidR="00403EB9">
        <w:rPr>
          <w:rFonts w:ascii="Arial" w:hAnsi="Arial" w:cs="Arial"/>
          <w:lang w:eastAsia="en-GB"/>
        </w:rPr>
        <w:t xml:space="preserve">acute </w:t>
      </w:r>
      <w:r w:rsidR="009F2E23">
        <w:rPr>
          <w:rFonts w:ascii="Arial" w:hAnsi="Arial" w:cs="Arial"/>
          <w:lang w:eastAsia="en-GB"/>
        </w:rPr>
        <w:t xml:space="preserve">site </w:t>
      </w:r>
      <w:r w:rsidRPr="00403EB9">
        <w:rPr>
          <w:rFonts w:ascii="Arial" w:hAnsi="Arial" w:cs="Arial"/>
          <w:lang w:eastAsia="en-GB"/>
        </w:rPr>
        <w:t xml:space="preserve">priorities for the coming year </w:t>
      </w:r>
      <w:r w:rsidR="00CF4699" w:rsidRPr="00403EB9">
        <w:rPr>
          <w:rFonts w:ascii="Arial" w:hAnsi="Arial" w:cs="Arial"/>
          <w:lang w:eastAsia="en-GB"/>
        </w:rPr>
        <w:t xml:space="preserve">are </w:t>
      </w:r>
      <w:r w:rsidR="009B391A" w:rsidRPr="00403EB9">
        <w:rPr>
          <w:rFonts w:ascii="Arial" w:hAnsi="Arial" w:cs="Arial"/>
          <w:lang w:eastAsia="en-GB"/>
        </w:rPr>
        <w:t>below. W</w:t>
      </w:r>
      <w:r w:rsidR="00CF4699" w:rsidRPr="00403EB9">
        <w:rPr>
          <w:rFonts w:ascii="Arial" w:hAnsi="Arial" w:cs="Arial"/>
          <w:lang w:eastAsia="en-GB"/>
        </w:rPr>
        <w:t>hilst th</w:t>
      </w:r>
      <w:r w:rsidR="009B391A" w:rsidRPr="00403EB9">
        <w:rPr>
          <w:rFonts w:ascii="Arial" w:hAnsi="Arial" w:cs="Arial"/>
          <w:lang w:eastAsia="en-GB"/>
        </w:rPr>
        <w:t xml:space="preserve">is is not an exhaustive </w:t>
      </w:r>
      <w:r>
        <w:rPr>
          <w:rFonts w:ascii="Arial" w:hAnsi="Arial" w:cs="Arial"/>
          <w:lang w:eastAsia="en-GB"/>
        </w:rPr>
        <w:t xml:space="preserve">list </w:t>
      </w:r>
      <w:r w:rsidR="00CF4699">
        <w:rPr>
          <w:rFonts w:ascii="Arial" w:hAnsi="Arial" w:cs="Arial"/>
          <w:lang w:eastAsia="en-GB"/>
        </w:rPr>
        <w:t>(</w:t>
      </w:r>
      <w:r>
        <w:rPr>
          <w:rFonts w:ascii="Arial" w:hAnsi="Arial" w:cs="Arial"/>
          <w:lang w:eastAsia="en-GB"/>
        </w:rPr>
        <w:t>there is an extensive</w:t>
      </w:r>
      <w:r>
        <w:rPr>
          <w:rFonts w:ascii="Arial" w:hAnsi="Arial" w:cs="Arial"/>
        </w:rPr>
        <w:t xml:space="preserve"> schedule of capital projects and investments that form the UHBs detailed capital programme plan</w:t>
      </w:r>
      <w:r w:rsidR="00CF4699">
        <w:rPr>
          <w:rFonts w:ascii="Arial" w:hAnsi="Arial" w:cs="Arial"/>
        </w:rPr>
        <w:t xml:space="preserve">) </w:t>
      </w:r>
      <w:r w:rsidR="00403EB9">
        <w:rPr>
          <w:rFonts w:ascii="Arial" w:hAnsi="Arial" w:cs="Arial"/>
        </w:rPr>
        <w:t>we know these areas need greatest attention-</w:t>
      </w:r>
    </w:p>
    <w:p w14:paraId="49A88049" w14:textId="77777777" w:rsidR="00403EB9" w:rsidRDefault="00403EB9" w:rsidP="00403EB9">
      <w:pPr>
        <w:pStyle w:val="ListParagraph"/>
        <w:spacing w:line="276" w:lineRule="auto"/>
        <w:jc w:val="both"/>
        <w:rPr>
          <w:rFonts w:ascii="Arial" w:hAnsi="Arial" w:cs="Arial"/>
        </w:rPr>
      </w:pPr>
    </w:p>
    <w:p w14:paraId="5C620372" w14:textId="7ED8E3EE" w:rsidR="00DD7083" w:rsidRPr="00755B00" w:rsidRDefault="00DD7083" w:rsidP="00D07A4C">
      <w:pPr>
        <w:pStyle w:val="ListParagraph"/>
        <w:numPr>
          <w:ilvl w:val="0"/>
          <w:numId w:val="58"/>
        </w:numPr>
        <w:spacing w:line="276" w:lineRule="auto"/>
        <w:jc w:val="both"/>
        <w:rPr>
          <w:rFonts w:ascii="Arial" w:hAnsi="Arial" w:cs="Arial"/>
        </w:rPr>
      </w:pPr>
      <w:r w:rsidRPr="00755B00">
        <w:rPr>
          <w:rFonts w:ascii="Arial" w:hAnsi="Arial" w:cs="Arial"/>
        </w:rPr>
        <w:t xml:space="preserve">ITU refurbishment </w:t>
      </w:r>
    </w:p>
    <w:p w14:paraId="372B0EF2" w14:textId="77777777" w:rsidR="00DD7083" w:rsidRPr="00755B00" w:rsidRDefault="00DD7083" w:rsidP="00D07A4C">
      <w:pPr>
        <w:pStyle w:val="ListParagraph"/>
        <w:numPr>
          <w:ilvl w:val="0"/>
          <w:numId w:val="58"/>
        </w:numPr>
        <w:spacing w:line="276" w:lineRule="auto"/>
        <w:jc w:val="both"/>
        <w:rPr>
          <w:rFonts w:ascii="Arial" w:hAnsi="Arial" w:cs="Arial"/>
        </w:rPr>
      </w:pPr>
      <w:r w:rsidRPr="00755B00">
        <w:rPr>
          <w:rFonts w:ascii="Arial" w:hAnsi="Arial" w:cs="Arial"/>
        </w:rPr>
        <w:t xml:space="preserve">Hybrid/Major Trauma Theatres at UHW </w:t>
      </w:r>
    </w:p>
    <w:p w14:paraId="09E92E49" w14:textId="77777777" w:rsidR="00DD7083" w:rsidRPr="00755B00" w:rsidRDefault="00DD7083" w:rsidP="00D07A4C">
      <w:pPr>
        <w:pStyle w:val="ListParagraph"/>
        <w:numPr>
          <w:ilvl w:val="0"/>
          <w:numId w:val="58"/>
        </w:numPr>
        <w:spacing w:line="276" w:lineRule="auto"/>
        <w:jc w:val="both"/>
        <w:rPr>
          <w:rFonts w:ascii="Arial" w:hAnsi="Arial" w:cs="Arial"/>
        </w:rPr>
      </w:pPr>
      <w:r w:rsidRPr="00755B00">
        <w:rPr>
          <w:rFonts w:ascii="Arial" w:hAnsi="Arial" w:cs="Arial"/>
        </w:rPr>
        <w:t>South Wales Blood &amp; Marrow Transplant (SWBMT) Programme / Haematology Footprint</w:t>
      </w:r>
    </w:p>
    <w:p w14:paraId="3A076E2F" w14:textId="2DF39757" w:rsidR="004B6C70" w:rsidRPr="00755B00" w:rsidRDefault="004B6C70" w:rsidP="008525A9">
      <w:pPr>
        <w:pStyle w:val="ListParagraph"/>
        <w:numPr>
          <w:ilvl w:val="0"/>
          <w:numId w:val="58"/>
        </w:numPr>
        <w:spacing w:line="276" w:lineRule="auto"/>
        <w:jc w:val="both"/>
        <w:rPr>
          <w:rFonts w:ascii="Arial" w:hAnsi="Arial" w:cs="Arial"/>
        </w:rPr>
      </w:pPr>
      <w:r>
        <w:rPr>
          <w:rFonts w:ascii="Arial" w:hAnsi="Arial" w:cs="Arial"/>
        </w:rPr>
        <w:t xml:space="preserve">Roofs UHW Business Justification Case </w:t>
      </w:r>
    </w:p>
    <w:p w14:paraId="390E7A64" w14:textId="77777777" w:rsidR="00DD7083" w:rsidRPr="00755B00" w:rsidRDefault="00DD7083" w:rsidP="00D07A4C">
      <w:pPr>
        <w:pStyle w:val="ListParagraph"/>
        <w:numPr>
          <w:ilvl w:val="0"/>
          <w:numId w:val="58"/>
        </w:numPr>
        <w:spacing w:line="276" w:lineRule="auto"/>
        <w:jc w:val="both"/>
        <w:rPr>
          <w:rFonts w:ascii="Arial" w:hAnsi="Arial" w:cs="Arial"/>
        </w:rPr>
      </w:pPr>
      <w:r w:rsidRPr="00755B00">
        <w:rPr>
          <w:rFonts w:ascii="Arial" w:hAnsi="Arial" w:cs="Arial"/>
        </w:rPr>
        <w:t>UHL Ophthalmology</w:t>
      </w:r>
    </w:p>
    <w:p w14:paraId="5FCFFC5F" w14:textId="5C428FD9" w:rsidR="004B6C70" w:rsidRDefault="004B6C70" w:rsidP="008525A9">
      <w:pPr>
        <w:pStyle w:val="ListParagraph"/>
        <w:numPr>
          <w:ilvl w:val="0"/>
          <w:numId w:val="58"/>
        </w:numPr>
        <w:spacing w:line="276" w:lineRule="auto"/>
        <w:jc w:val="both"/>
        <w:rPr>
          <w:rFonts w:ascii="Arial" w:hAnsi="Arial" w:cs="Arial"/>
        </w:rPr>
      </w:pPr>
      <w:r>
        <w:rPr>
          <w:rFonts w:ascii="Arial" w:hAnsi="Arial" w:cs="Arial"/>
        </w:rPr>
        <w:t>Masterplan UHW</w:t>
      </w:r>
    </w:p>
    <w:p w14:paraId="7B11E929" w14:textId="28E9A064" w:rsidR="004B6C70" w:rsidRDefault="004B6C70" w:rsidP="008525A9">
      <w:pPr>
        <w:pStyle w:val="ListParagraph"/>
        <w:numPr>
          <w:ilvl w:val="0"/>
          <w:numId w:val="58"/>
        </w:numPr>
        <w:spacing w:line="276" w:lineRule="auto"/>
        <w:jc w:val="both"/>
        <w:rPr>
          <w:rFonts w:ascii="Arial" w:hAnsi="Arial" w:cs="Arial"/>
        </w:rPr>
      </w:pPr>
      <w:r>
        <w:rPr>
          <w:rFonts w:ascii="Arial" w:hAnsi="Arial" w:cs="Arial"/>
        </w:rPr>
        <w:t xml:space="preserve">Water </w:t>
      </w:r>
      <w:r w:rsidR="00547D2A">
        <w:rPr>
          <w:rFonts w:ascii="Arial" w:hAnsi="Arial" w:cs="Arial"/>
        </w:rPr>
        <w:t xml:space="preserve">Infrastructure UHW </w:t>
      </w:r>
      <w:r>
        <w:rPr>
          <w:rFonts w:ascii="Arial" w:hAnsi="Arial" w:cs="Arial"/>
        </w:rPr>
        <w:t>Business Justification Case</w:t>
      </w:r>
    </w:p>
    <w:p w14:paraId="4D03F914" w14:textId="72176F5D" w:rsidR="004B6C70" w:rsidRPr="00755B00" w:rsidRDefault="004B6C70" w:rsidP="008525A9">
      <w:pPr>
        <w:pStyle w:val="ListParagraph"/>
        <w:numPr>
          <w:ilvl w:val="0"/>
          <w:numId w:val="58"/>
        </w:numPr>
        <w:spacing w:line="276" w:lineRule="auto"/>
        <w:jc w:val="both"/>
        <w:rPr>
          <w:rFonts w:ascii="Arial" w:hAnsi="Arial" w:cs="Arial"/>
        </w:rPr>
      </w:pPr>
      <w:r>
        <w:rPr>
          <w:rFonts w:ascii="Arial" w:hAnsi="Arial" w:cs="Arial"/>
        </w:rPr>
        <w:t>Transport Hub UHW</w:t>
      </w:r>
    </w:p>
    <w:p w14:paraId="5BF3DA33" w14:textId="098C289C" w:rsidR="00547D2A" w:rsidRDefault="00547D2A" w:rsidP="00547D2A">
      <w:pPr>
        <w:pStyle w:val="ListParagraph"/>
        <w:numPr>
          <w:ilvl w:val="0"/>
          <w:numId w:val="58"/>
        </w:numPr>
        <w:spacing w:line="276" w:lineRule="auto"/>
        <w:jc w:val="both"/>
        <w:rPr>
          <w:rFonts w:ascii="Arial" w:hAnsi="Arial" w:cs="Arial"/>
        </w:rPr>
      </w:pPr>
      <w:r w:rsidRPr="00755B00">
        <w:rPr>
          <w:rFonts w:ascii="Arial" w:hAnsi="Arial" w:cs="Arial"/>
        </w:rPr>
        <w:t>Newborn Screening Enabling Works</w:t>
      </w:r>
    </w:p>
    <w:p w14:paraId="0C806F77" w14:textId="7CBDF27A" w:rsidR="00547D2A" w:rsidRPr="00547D2A" w:rsidRDefault="00547D2A" w:rsidP="00547D2A">
      <w:pPr>
        <w:pStyle w:val="ListParagraph"/>
        <w:numPr>
          <w:ilvl w:val="0"/>
          <w:numId w:val="58"/>
        </w:numPr>
        <w:spacing w:line="276" w:lineRule="auto"/>
        <w:jc w:val="both"/>
        <w:rPr>
          <w:rFonts w:ascii="Arial" w:hAnsi="Arial" w:cs="Arial"/>
        </w:rPr>
      </w:pPr>
      <w:r>
        <w:rPr>
          <w:rFonts w:ascii="Arial" w:hAnsi="Arial" w:cs="Arial"/>
        </w:rPr>
        <w:t xml:space="preserve">Theatres upgrade Business Justification Case </w:t>
      </w:r>
    </w:p>
    <w:p w14:paraId="7B7A2790" w14:textId="77777777" w:rsidR="00DD7083" w:rsidRPr="00755B00" w:rsidRDefault="00DD7083" w:rsidP="00D07A4C">
      <w:pPr>
        <w:pStyle w:val="ListParagraph"/>
        <w:numPr>
          <w:ilvl w:val="0"/>
          <w:numId w:val="58"/>
        </w:numPr>
        <w:spacing w:line="276" w:lineRule="auto"/>
        <w:jc w:val="both"/>
        <w:rPr>
          <w:rFonts w:ascii="Arial" w:hAnsi="Arial" w:cs="Arial"/>
        </w:rPr>
      </w:pPr>
      <w:r w:rsidRPr="00755B00">
        <w:rPr>
          <w:rFonts w:ascii="Arial" w:hAnsi="Arial" w:cs="Arial"/>
        </w:rPr>
        <w:t>Cardiff and Vale Orthopaedic Centre (CAVOC)</w:t>
      </w:r>
    </w:p>
    <w:p w14:paraId="342BD841" w14:textId="77777777" w:rsidR="00C9419F" w:rsidRDefault="00C9419F" w:rsidP="00C9419F">
      <w:pPr>
        <w:spacing w:line="276" w:lineRule="auto"/>
        <w:rPr>
          <w:rFonts w:ascii="Arial" w:hAnsi="Arial" w:cs="Arial"/>
          <w:b/>
          <w:lang w:eastAsia="en-GB"/>
        </w:rPr>
      </w:pPr>
    </w:p>
    <w:p w14:paraId="361BB33C" w14:textId="77777777" w:rsidR="00BA2994" w:rsidRDefault="00BA2994" w:rsidP="00C9419F">
      <w:pPr>
        <w:spacing w:line="276" w:lineRule="auto"/>
        <w:rPr>
          <w:rFonts w:ascii="Arial" w:hAnsi="Arial" w:cs="Arial"/>
          <w:b/>
          <w:lang w:eastAsia="en-GB"/>
        </w:rPr>
      </w:pPr>
    </w:p>
    <w:p w14:paraId="2A389828" w14:textId="77777777" w:rsidR="00BA2994" w:rsidRDefault="00BA2994" w:rsidP="00C9419F">
      <w:pPr>
        <w:spacing w:line="276" w:lineRule="auto"/>
        <w:rPr>
          <w:rFonts w:ascii="Arial" w:hAnsi="Arial" w:cs="Arial"/>
          <w:b/>
          <w:lang w:eastAsia="en-GB"/>
        </w:rPr>
      </w:pPr>
    </w:p>
    <w:p w14:paraId="13A23E93" w14:textId="77777777" w:rsidR="00BA2994" w:rsidRDefault="00BA2994" w:rsidP="00C9419F">
      <w:pPr>
        <w:spacing w:line="276" w:lineRule="auto"/>
        <w:rPr>
          <w:rFonts w:ascii="Arial" w:hAnsi="Arial" w:cs="Arial"/>
          <w:b/>
          <w:lang w:eastAsia="en-GB"/>
        </w:rPr>
      </w:pPr>
    </w:p>
    <w:p w14:paraId="0FA69B54" w14:textId="604E3A9F" w:rsidR="00C9419F" w:rsidRPr="00677FBB" w:rsidRDefault="00C9419F" w:rsidP="00C9419F">
      <w:pPr>
        <w:spacing w:line="276" w:lineRule="auto"/>
        <w:rPr>
          <w:rFonts w:ascii="Arial" w:hAnsi="Arial" w:cs="Arial"/>
          <w:b/>
          <w:bCs/>
          <w:lang w:eastAsia="en-GB"/>
        </w:rPr>
      </w:pPr>
      <w:r w:rsidRPr="00677FBB">
        <w:rPr>
          <w:rFonts w:ascii="Arial" w:hAnsi="Arial" w:cs="Arial"/>
          <w:b/>
          <w:lang w:eastAsia="en-GB"/>
        </w:rPr>
        <w:t xml:space="preserve">Our </w:t>
      </w:r>
      <w:proofErr w:type="gramStart"/>
      <w:r w:rsidRPr="00677FBB">
        <w:rPr>
          <w:rFonts w:ascii="Arial" w:hAnsi="Arial" w:cs="Arial"/>
          <w:b/>
          <w:bCs/>
          <w:lang w:eastAsia="en-GB"/>
        </w:rPr>
        <w:t>Community</w:t>
      </w:r>
      <w:proofErr w:type="gramEnd"/>
      <w:r w:rsidRPr="00677FBB">
        <w:rPr>
          <w:rFonts w:ascii="Arial" w:hAnsi="Arial" w:cs="Arial"/>
          <w:b/>
          <w:lang w:eastAsia="en-GB"/>
        </w:rPr>
        <w:t xml:space="preserve"> infrastructure </w:t>
      </w:r>
    </w:p>
    <w:p w14:paraId="05A18CC8" w14:textId="454C67B1" w:rsidR="00C9419F" w:rsidRPr="00677FBB" w:rsidRDefault="00C9419F" w:rsidP="00C9419F">
      <w:pPr>
        <w:spacing w:line="276" w:lineRule="auto"/>
        <w:jc w:val="both"/>
        <w:rPr>
          <w:rFonts w:ascii="Arial" w:hAnsi="Arial" w:cs="Arial"/>
        </w:rPr>
      </w:pPr>
      <w:r w:rsidRPr="00677FBB">
        <w:rPr>
          <w:rFonts w:ascii="Arial" w:hAnsi="Arial" w:cs="Arial"/>
        </w:rPr>
        <w:t xml:space="preserve">Through </w:t>
      </w:r>
      <w:r w:rsidRPr="00091E6D">
        <w:rPr>
          <w:rFonts w:ascii="Arial" w:hAnsi="Arial" w:cs="Arial"/>
        </w:rPr>
        <w:t xml:space="preserve">effective working with the RPB, local authorities, and third sector partners (see Page </w:t>
      </w:r>
      <w:r w:rsidR="00596225" w:rsidRPr="00091E6D">
        <w:rPr>
          <w:rFonts w:ascii="Arial" w:hAnsi="Arial" w:cs="Arial"/>
        </w:rPr>
        <w:t>7</w:t>
      </w:r>
      <w:r w:rsidR="00557785" w:rsidRPr="00091E6D">
        <w:rPr>
          <w:rFonts w:ascii="Arial" w:hAnsi="Arial" w:cs="Arial"/>
        </w:rPr>
        <w:t>1</w:t>
      </w:r>
      <w:r w:rsidRPr="00091E6D">
        <w:rPr>
          <w:rFonts w:ascii="Arial" w:hAnsi="Arial" w:cs="Arial"/>
        </w:rPr>
        <w:t>) we are seeking to develop a new generation of integrated health and social care facilities across</w:t>
      </w:r>
      <w:r w:rsidRPr="00677FBB">
        <w:rPr>
          <w:rFonts w:ascii="Arial" w:hAnsi="Arial" w:cs="Arial"/>
        </w:rPr>
        <w:t xml:space="preserve"> Cardiff and the Vale. This approach promotes co-location of services within communities and explores opportunities to include wider support such as housing, childcare, education, and community services. Joint planning through the RPB ensures a coherent, holistic response that maximizes benefits and delivers a joined-up experience for people</w:t>
      </w:r>
    </w:p>
    <w:p w14:paraId="21A28F07" w14:textId="77777777" w:rsidR="00C9419F" w:rsidRPr="00677FBB" w:rsidRDefault="00C9419F" w:rsidP="00C9419F">
      <w:pPr>
        <w:spacing w:line="276" w:lineRule="auto"/>
        <w:jc w:val="both"/>
        <w:rPr>
          <w:rFonts w:ascii="Arial" w:hAnsi="Arial" w:cs="Arial"/>
        </w:rPr>
      </w:pPr>
      <w:r w:rsidRPr="00677FBB">
        <w:rPr>
          <w:rFonts w:ascii="Arial" w:hAnsi="Arial" w:cs="Arial"/>
        </w:rPr>
        <w:t>Our integrated projects keep health facilities within communities, deliver modern high-quality spaces alongside affordable homes, and work with local councils to create regeneration schemes that safeguard services and provide health and social care hubs where they’re most needed. Designed to meet future demand, these developments achieve high environmental standards.</w:t>
      </w:r>
    </w:p>
    <w:p w14:paraId="7455C61F" w14:textId="77777777" w:rsidR="00C9419F" w:rsidRPr="00677FBB" w:rsidRDefault="00C9419F" w:rsidP="00C9419F">
      <w:pPr>
        <w:spacing w:line="276" w:lineRule="auto"/>
        <w:jc w:val="both"/>
        <w:rPr>
          <w:rFonts w:ascii="Arial" w:hAnsi="Arial" w:cs="Arial"/>
        </w:rPr>
      </w:pPr>
      <w:r w:rsidRPr="00677FBB">
        <w:rPr>
          <w:rFonts w:ascii="Arial" w:hAnsi="Arial" w:cs="Arial"/>
        </w:rPr>
        <w:t>In the next twelve months we are working in partnership with both Cardiff Council and the Vale of Glamorgan Council to develop the following integrated projects:</w:t>
      </w:r>
    </w:p>
    <w:tbl>
      <w:tblPr>
        <w:tblStyle w:val="TableGrid"/>
        <w:tblW w:w="9067" w:type="dxa"/>
        <w:tblLook w:val="04A0" w:firstRow="1" w:lastRow="0" w:firstColumn="1" w:lastColumn="0" w:noHBand="0" w:noVBand="1"/>
      </w:tblPr>
      <w:tblGrid>
        <w:gridCol w:w="2689"/>
        <w:gridCol w:w="6378"/>
      </w:tblGrid>
      <w:tr w:rsidR="00282E1C" w:rsidRPr="00C72139" w14:paraId="21DB6647" w14:textId="77777777" w:rsidTr="00C72139">
        <w:tc>
          <w:tcPr>
            <w:tcW w:w="2689" w:type="dxa"/>
            <w:tcBorders>
              <w:top w:val="single" w:sz="4" w:space="0" w:color="auto"/>
              <w:left w:val="single" w:sz="4" w:space="0" w:color="auto"/>
              <w:bottom w:val="single" w:sz="4" w:space="0" w:color="auto"/>
              <w:right w:val="single" w:sz="4" w:space="0" w:color="auto"/>
            </w:tcBorders>
            <w:shd w:val="clear" w:color="auto" w:fill="CAEDFB" w:themeFill="accent4" w:themeFillTint="33"/>
            <w:hideMark/>
          </w:tcPr>
          <w:p w14:paraId="199E9783" w14:textId="77777777" w:rsidR="00C9419F" w:rsidRPr="00C72139" w:rsidRDefault="00C9419F" w:rsidP="006E4A98">
            <w:pPr>
              <w:spacing w:line="276" w:lineRule="auto"/>
              <w:jc w:val="center"/>
              <w:rPr>
                <w:rFonts w:ascii="Arial" w:hAnsi="Arial" w:cs="Arial"/>
                <w:b/>
              </w:rPr>
            </w:pPr>
            <w:r w:rsidRPr="00C72139">
              <w:rPr>
                <w:rFonts w:ascii="Arial" w:hAnsi="Arial" w:cs="Arial"/>
                <w:b/>
              </w:rPr>
              <w:t>Project Name</w:t>
            </w:r>
          </w:p>
        </w:tc>
        <w:tc>
          <w:tcPr>
            <w:tcW w:w="6378" w:type="dxa"/>
            <w:tcBorders>
              <w:top w:val="single" w:sz="4" w:space="0" w:color="auto"/>
              <w:left w:val="single" w:sz="4" w:space="0" w:color="auto"/>
              <w:bottom w:val="single" w:sz="4" w:space="0" w:color="auto"/>
              <w:right w:val="single" w:sz="4" w:space="0" w:color="auto"/>
            </w:tcBorders>
            <w:shd w:val="clear" w:color="auto" w:fill="CAEDFB" w:themeFill="accent4" w:themeFillTint="33"/>
            <w:hideMark/>
          </w:tcPr>
          <w:p w14:paraId="742746FE" w14:textId="77777777" w:rsidR="00C9419F" w:rsidRPr="00C72139" w:rsidRDefault="00C9419F" w:rsidP="006E4A98">
            <w:pPr>
              <w:spacing w:line="276" w:lineRule="auto"/>
              <w:jc w:val="center"/>
              <w:rPr>
                <w:rFonts w:ascii="Arial" w:hAnsi="Arial" w:cs="Arial"/>
                <w:b/>
              </w:rPr>
            </w:pPr>
            <w:r w:rsidRPr="00C72139">
              <w:rPr>
                <w:rFonts w:ascii="Arial" w:hAnsi="Arial" w:cs="Arial"/>
                <w:b/>
              </w:rPr>
              <w:t>Description</w:t>
            </w:r>
          </w:p>
        </w:tc>
      </w:tr>
      <w:tr w:rsidR="001B4C1A" w:rsidRPr="00C72139" w14:paraId="478AD2A4" w14:textId="77777777" w:rsidTr="00C72139">
        <w:trPr>
          <w:trHeight w:val="1519"/>
        </w:trPr>
        <w:tc>
          <w:tcPr>
            <w:tcW w:w="2689" w:type="dxa"/>
            <w:tcBorders>
              <w:top w:val="single" w:sz="4" w:space="0" w:color="auto"/>
              <w:left w:val="single" w:sz="4" w:space="0" w:color="auto"/>
              <w:bottom w:val="single" w:sz="4" w:space="0" w:color="auto"/>
              <w:right w:val="single" w:sz="4" w:space="0" w:color="auto"/>
            </w:tcBorders>
            <w:vAlign w:val="center"/>
            <w:hideMark/>
          </w:tcPr>
          <w:p w14:paraId="78EF69C3" w14:textId="77777777" w:rsidR="00C9419F" w:rsidRPr="00C72139" w:rsidRDefault="00C9419F" w:rsidP="00C72139">
            <w:pPr>
              <w:spacing w:line="276" w:lineRule="auto"/>
              <w:rPr>
                <w:rFonts w:ascii="Arial" w:hAnsi="Arial" w:cs="Arial"/>
              </w:rPr>
            </w:pPr>
            <w:r w:rsidRPr="00C72139">
              <w:rPr>
                <w:rFonts w:ascii="Arial" w:hAnsi="Arial" w:cs="Arial"/>
              </w:rPr>
              <w:t xml:space="preserve">Wellbeing </w:t>
            </w:r>
            <w:proofErr w:type="spellStart"/>
            <w:r w:rsidRPr="00C72139">
              <w:rPr>
                <w:rFonts w:ascii="Arial" w:hAnsi="Arial" w:cs="Arial"/>
              </w:rPr>
              <w:t>Hub@Park</w:t>
            </w:r>
            <w:proofErr w:type="spellEnd"/>
            <w:r w:rsidRPr="00C72139">
              <w:rPr>
                <w:rFonts w:ascii="Arial" w:hAnsi="Arial" w:cs="Arial"/>
              </w:rPr>
              <w:t xml:space="preserve"> View (Ely)</w:t>
            </w:r>
          </w:p>
        </w:tc>
        <w:tc>
          <w:tcPr>
            <w:tcW w:w="6378" w:type="dxa"/>
            <w:tcBorders>
              <w:top w:val="single" w:sz="4" w:space="0" w:color="auto"/>
              <w:left w:val="single" w:sz="4" w:space="0" w:color="auto"/>
              <w:bottom w:val="single" w:sz="4" w:space="0" w:color="auto"/>
              <w:right w:val="single" w:sz="4" w:space="0" w:color="auto"/>
            </w:tcBorders>
            <w:vAlign w:val="center"/>
            <w:hideMark/>
          </w:tcPr>
          <w:p w14:paraId="13B951FB" w14:textId="77777777" w:rsidR="00C9419F" w:rsidRPr="00C72139" w:rsidRDefault="00C9419F" w:rsidP="00C72139">
            <w:pPr>
              <w:spacing w:line="276" w:lineRule="auto"/>
              <w:rPr>
                <w:rFonts w:ascii="Arial" w:hAnsi="Arial" w:cs="Arial"/>
              </w:rPr>
            </w:pPr>
            <w:r w:rsidRPr="00C72139">
              <w:rPr>
                <w:rFonts w:ascii="Arial" w:hAnsi="Arial" w:cs="Arial"/>
              </w:rPr>
              <w:t xml:space="preserve">UHB leading an integrated wellbeing Hub for Cardiff </w:t>
            </w:r>
            <w:proofErr w:type="gramStart"/>
            <w:r w:rsidRPr="00C72139">
              <w:rPr>
                <w:rFonts w:ascii="Arial" w:hAnsi="Arial" w:cs="Arial"/>
              </w:rPr>
              <w:t>South West</w:t>
            </w:r>
            <w:proofErr w:type="gramEnd"/>
            <w:r w:rsidRPr="00C72139">
              <w:rPr>
                <w:rFonts w:ascii="Arial" w:hAnsi="Arial" w:cs="Arial"/>
              </w:rPr>
              <w:t xml:space="preserve"> Cluster delivering wellbeing, health and social care services. Subject to FBC and funding approval, a 20-month construction period will follow.</w:t>
            </w:r>
          </w:p>
        </w:tc>
      </w:tr>
      <w:tr w:rsidR="001B4C1A" w:rsidRPr="00C72139" w14:paraId="79D1B0AC" w14:textId="77777777" w:rsidTr="00C72139">
        <w:trPr>
          <w:trHeight w:val="1272"/>
        </w:trPr>
        <w:tc>
          <w:tcPr>
            <w:tcW w:w="2689" w:type="dxa"/>
            <w:tcBorders>
              <w:top w:val="single" w:sz="4" w:space="0" w:color="auto"/>
              <w:left w:val="single" w:sz="4" w:space="0" w:color="auto"/>
              <w:bottom w:val="single" w:sz="4" w:space="0" w:color="auto"/>
              <w:right w:val="single" w:sz="4" w:space="0" w:color="auto"/>
            </w:tcBorders>
            <w:vAlign w:val="center"/>
            <w:hideMark/>
          </w:tcPr>
          <w:p w14:paraId="33BFA9DB" w14:textId="77777777" w:rsidR="00C9419F" w:rsidRPr="00C72139" w:rsidRDefault="00C9419F" w:rsidP="00C72139">
            <w:pPr>
              <w:spacing w:line="276" w:lineRule="auto"/>
              <w:rPr>
                <w:rFonts w:ascii="Arial" w:hAnsi="Arial" w:cs="Arial"/>
              </w:rPr>
            </w:pPr>
            <w:proofErr w:type="spellStart"/>
            <w:r w:rsidRPr="00C72139">
              <w:rPr>
                <w:rFonts w:ascii="Arial" w:hAnsi="Arial" w:cs="Arial"/>
              </w:rPr>
              <w:t>Tremorfa</w:t>
            </w:r>
            <w:proofErr w:type="spellEnd"/>
            <w:r w:rsidRPr="00C72139">
              <w:rPr>
                <w:rFonts w:ascii="Arial" w:hAnsi="Arial" w:cs="Arial"/>
              </w:rPr>
              <w:t xml:space="preserve"> Adult Complex Day  </w:t>
            </w:r>
          </w:p>
        </w:tc>
        <w:tc>
          <w:tcPr>
            <w:tcW w:w="6378" w:type="dxa"/>
            <w:tcBorders>
              <w:top w:val="single" w:sz="4" w:space="0" w:color="auto"/>
              <w:left w:val="single" w:sz="4" w:space="0" w:color="auto"/>
              <w:bottom w:val="single" w:sz="4" w:space="0" w:color="auto"/>
              <w:right w:val="single" w:sz="4" w:space="0" w:color="auto"/>
            </w:tcBorders>
            <w:vAlign w:val="center"/>
            <w:hideMark/>
          </w:tcPr>
          <w:p w14:paraId="5AE40CF3" w14:textId="77777777" w:rsidR="00C9419F" w:rsidRPr="00C72139" w:rsidRDefault="00C9419F" w:rsidP="00C72139">
            <w:pPr>
              <w:spacing w:line="276" w:lineRule="auto"/>
              <w:rPr>
                <w:rFonts w:ascii="Arial" w:hAnsi="Arial" w:cs="Arial"/>
              </w:rPr>
            </w:pPr>
            <w:r w:rsidRPr="00C72139">
              <w:rPr>
                <w:rFonts w:ascii="Arial" w:hAnsi="Arial" w:cs="Arial"/>
              </w:rPr>
              <w:t xml:space="preserve">Cardiff Council leading a new build LD service hub in partnership with Swansea Bay UHB (lead provider) and </w:t>
            </w:r>
            <w:proofErr w:type="gramStart"/>
            <w:r w:rsidRPr="00C72139">
              <w:rPr>
                <w:rFonts w:ascii="Arial" w:hAnsi="Arial" w:cs="Arial"/>
              </w:rPr>
              <w:t>ourselves</w:t>
            </w:r>
            <w:proofErr w:type="gramEnd"/>
            <w:r w:rsidRPr="00C72139">
              <w:rPr>
                <w:rFonts w:ascii="Arial" w:hAnsi="Arial" w:cs="Arial"/>
              </w:rPr>
              <w:t xml:space="preserve"> (Commissioner). </w:t>
            </w:r>
          </w:p>
        </w:tc>
      </w:tr>
      <w:tr w:rsidR="001B4C1A" w:rsidRPr="00C72139" w14:paraId="35FAE8F2" w14:textId="77777777" w:rsidTr="00C72139">
        <w:trPr>
          <w:trHeight w:val="1119"/>
        </w:trPr>
        <w:tc>
          <w:tcPr>
            <w:tcW w:w="2689" w:type="dxa"/>
            <w:tcBorders>
              <w:top w:val="single" w:sz="4" w:space="0" w:color="auto"/>
              <w:left w:val="single" w:sz="4" w:space="0" w:color="auto"/>
              <w:bottom w:val="single" w:sz="4" w:space="0" w:color="auto"/>
              <w:right w:val="single" w:sz="4" w:space="0" w:color="auto"/>
            </w:tcBorders>
            <w:vAlign w:val="center"/>
            <w:hideMark/>
          </w:tcPr>
          <w:p w14:paraId="7C73B3FC" w14:textId="77777777" w:rsidR="00C9419F" w:rsidRPr="00C72139" w:rsidRDefault="00C9419F" w:rsidP="00C72139">
            <w:pPr>
              <w:spacing w:line="276" w:lineRule="auto"/>
              <w:rPr>
                <w:rFonts w:ascii="Arial" w:hAnsi="Arial" w:cs="Arial"/>
              </w:rPr>
            </w:pPr>
            <w:r w:rsidRPr="00C72139">
              <w:rPr>
                <w:rFonts w:ascii="Arial" w:hAnsi="Arial" w:cs="Arial"/>
              </w:rPr>
              <w:t>Riverside Community &amp;Health Hub</w:t>
            </w:r>
          </w:p>
        </w:tc>
        <w:tc>
          <w:tcPr>
            <w:tcW w:w="6378" w:type="dxa"/>
            <w:tcBorders>
              <w:top w:val="single" w:sz="4" w:space="0" w:color="auto"/>
              <w:left w:val="single" w:sz="4" w:space="0" w:color="auto"/>
              <w:bottom w:val="single" w:sz="4" w:space="0" w:color="auto"/>
              <w:right w:val="single" w:sz="4" w:space="0" w:color="auto"/>
            </w:tcBorders>
            <w:vAlign w:val="center"/>
            <w:hideMark/>
          </w:tcPr>
          <w:p w14:paraId="7DCCD456" w14:textId="77777777" w:rsidR="00C9419F" w:rsidRPr="00C72139" w:rsidRDefault="00C9419F" w:rsidP="00C72139">
            <w:pPr>
              <w:spacing w:line="276" w:lineRule="auto"/>
              <w:rPr>
                <w:rFonts w:ascii="Arial" w:hAnsi="Arial" w:cs="Arial"/>
              </w:rPr>
            </w:pPr>
            <w:r w:rsidRPr="00C72139">
              <w:rPr>
                <w:rFonts w:ascii="Arial" w:hAnsi="Arial" w:cs="Arial"/>
              </w:rPr>
              <w:t xml:space="preserve">Cardiff Council leading new build community &amp; health Hub for integrated wellbeing, social and health (including GMS) services. </w:t>
            </w:r>
          </w:p>
        </w:tc>
      </w:tr>
      <w:tr w:rsidR="001B4C1A" w:rsidRPr="00C72139" w14:paraId="34177EEC" w14:textId="77777777" w:rsidTr="00C72139">
        <w:trPr>
          <w:trHeight w:val="1135"/>
        </w:trPr>
        <w:tc>
          <w:tcPr>
            <w:tcW w:w="2689" w:type="dxa"/>
            <w:tcBorders>
              <w:top w:val="single" w:sz="4" w:space="0" w:color="auto"/>
              <w:left w:val="single" w:sz="4" w:space="0" w:color="auto"/>
              <w:bottom w:val="single" w:sz="4" w:space="0" w:color="auto"/>
              <w:right w:val="single" w:sz="4" w:space="0" w:color="auto"/>
            </w:tcBorders>
            <w:vAlign w:val="center"/>
            <w:hideMark/>
          </w:tcPr>
          <w:p w14:paraId="75C74F92" w14:textId="77777777" w:rsidR="00C9419F" w:rsidRPr="00C72139" w:rsidRDefault="00C9419F" w:rsidP="00C72139">
            <w:pPr>
              <w:spacing w:line="276" w:lineRule="auto"/>
              <w:rPr>
                <w:rFonts w:ascii="Arial" w:hAnsi="Arial" w:cs="Arial"/>
              </w:rPr>
            </w:pPr>
            <w:r w:rsidRPr="00C72139">
              <w:rPr>
                <w:rFonts w:ascii="Arial" w:hAnsi="Arial" w:cs="Arial"/>
              </w:rPr>
              <w:t>Thompson Street - Complex needs day provision relocation</w:t>
            </w:r>
          </w:p>
        </w:tc>
        <w:tc>
          <w:tcPr>
            <w:tcW w:w="6378" w:type="dxa"/>
            <w:tcBorders>
              <w:top w:val="single" w:sz="4" w:space="0" w:color="auto"/>
              <w:left w:val="single" w:sz="4" w:space="0" w:color="auto"/>
              <w:bottom w:val="single" w:sz="4" w:space="0" w:color="auto"/>
              <w:right w:val="single" w:sz="4" w:space="0" w:color="auto"/>
            </w:tcBorders>
            <w:vAlign w:val="center"/>
            <w:hideMark/>
          </w:tcPr>
          <w:p w14:paraId="7A449510" w14:textId="77777777" w:rsidR="00C9419F" w:rsidRPr="00C72139" w:rsidRDefault="00C9419F" w:rsidP="00C72139">
            <w:pPr>
              <w:spacing w:line="276" w:lineRule="auto"/>
              <w:rPr>
                <w:rFonts w:ascii="Arial" w:hAnsi="Arial" w:cs="Arial"/>
              </w:rPr>
            </w:pPr>
            <w:r w:rsidRPr="00C72139">
              <w:rPr>
                <w:rFonts w:ascii="Arial" w:hAnsi="Arial" w:cs="Arial"/>
              </w:rPr>
              <w:t xml:space="preserve">Vale of Glamorgan Council leading integrated social and health hub for complex day services within a campus style partnership concept across Barry Town. </w:t>
            </w:r>
          </w:p>
        </w:tc>
      </w:tr>
      <w:tr w:rsidR="001B4C1A" w:rsidRPr="00C72139" w14:paraId="3E7E92AC" w14:textId="77777777" w:rsidTr="00C72139">
        <w:trPr>
          <w:trHeight w:val="1535"/>
        </w:trPr>
        <w:tc>
          <w:tcPr>
            <w:tcW w:w="2689" w:type="dxa"/>
            <w:tcBorders>
              <w:top w:val="single" w:sz="4" w:space="0" w:color="auto"/>
              <w:left w:val="single" w:sz="4" w:space="0" w:color="auto"/>
              <w:bottom w:val="single" w:sz="4" w:space="0" w:color="auto"/>
              <w:right w:val="single" w:sz="4" w:space="0" w:color="auto"/>
            </w:tcBorders>
            <w:vAlign w:val="center"/>
            <w:hideMark/>
          </w:tcPr>
          <w:p w14:paraId="046D042C" w14:textId="77777777" w:rsidR="00C9419F" w:rsidRPr="00C72139" w:rsidRDefault="00C9419F" w:rsidP="00C72139">
            <w:pPr>
              <w:spacing w:line="276" w:lineRule="auto"/>
              <w:rPr>
                <w:rFonts w:ascii="Arial" w:hAnsi="Arial" w:cs="Arial"/>
              </w:rPr>
            </w:pPr>
            <w:r w:rsidRPr="00C72139">
              <w:rPr>
                <w:rFonts w:ascii="Arial" w:hAnsi="Arial" w:cs="Arial"/>
              </w:rPr>
              <w:t xml:space="preserve">Ty Canna Community Mental Health Outreach Service Hub </w:t>
            </w:r>
          </w:p>
        </w:tc>
        <w:tc>
          <w:tcPr>
            <w:tcW w:w="6378" w:type="dxa"/>
            <w:tcBorders>
              <w:top w:val="single" w:sz="4" w:space="0" w:color="auto"/>
              <w:left w:val="single" w:sz="4" w:space="0" w:color="auto"/>
              <w:bottom w:val="single" w:sz="4" w:space="0" w:color="auto"/>
              <w:right w:val="single" w:sz="4" w:space="0" w:color="auto"/>
            </w:tcBorders>
            <w:vAlign w:val="center"/>
            <w:hideMark/>
          </w:tcPr>
          <w:p w14:paraId="6545B6B1" w14:textId="77777777" w:rsidR="00C9419F" w:rsidRPr="00C72139" w:rsidRDefault="00C9419F" w:rsidP="00C72139">
            <w:pPr>
              <w:spacing w:line="276" w:lineRule="auto"/>
              <w:rPr>
                <w:rFonts w:ascii="Arial" w:hAnsi="Arial" w:cs="Arial"/>
              </w:rPr>
            </w:pPr>
            <w:r w:rsidRPr="00C72139">
              <w:rPr>
                <w:rFonts w:ascii="Arial" w:hAnsi="Arial" w:cs="Arial"/>
              </w:rPr>
              <w:t xml:space="preserve">Cardiff Council leading new build integrated mental health outreach service hub in partnership. </w:t>
            </w:r>
          </w:p>
        </w:tc>
      </w:tr>
      <w:tr w:rsidR="001B4C1A" w:rsidRPr="00C72139" w14:paraId="108BA9DD" w14:textId="77777777" w:rsidTr="00C72139">
        <w:trPr>
          <w:trHeight w:val="1132"/>
        </w:trPr>
        <w:tc>
          <w:tcPr>
            <w:tcW w:w="2689" w:type="dxa"/>
            <w:tcBorders>
              <w:top w:val="single" w:sz="4" w:space="0" w:color="auto"/>
              <w:left w:val="single" w:sz="4" w:space="0" w:color="auto"/>
              <w:bottom w:val="single" w:sz="4" w:space="0" w:color="auto"/>
              <w:right w:val="single" w:sz="4" w:space="0" w:color="auto"/>
            </w:tcBorders>
            <w:vAlign w:val="center"/>
          </w:tcPr>
          <w:p w14:paraId="18CD9951" w14:textId="77777777" w:rsidR="00C9419F" w:rsidRPr="00C72139" w:rsidRDefault="00C9419F" w:rsidP="00C72139">
            <w:pPr>
              <w:spacing w:line="276" w:lineRule="auto"/>
              <w:rPr>
                <w:rFonts w:ascii="Arial" w:hAnsi="Arial" w:cs="Arial"/>
              </w:rPr>
            </w:pPr>
            <w:r w:rsidRPr="00C72139">
              <w:rPr>
                <w:rFonts w:ascii="Arial" w:hAnsi="Arial" w:cs="Arial"/>
              </w:rPr>
              <w:t xml:space="preserve">Barry Gateway </w:t>
            </w:r>
          </w:p>
        </w:tc>
        <w:tc>
          <w:tcPr>
            <w:tcW w:w="6378" w:type="dxa"/>
            <w:tcBorders>
              <w:top w:val="single" w:sz="4" w:space="0" w:color="auto"/>
              <w:left w:val="single" w:sz="4" w:space="0" w:color="auto"/>
              <w:bottom w:val="single" w:sz="4" w:space="0" w:color="auto"/>
              <w:right w:val="single" w:sz="4" w:space="0" w:color="auto"/>
            </w:tcBorders>
            <w:vAlign w:val="center"/>
            <w:hideMark/>
          </w:tcPr>
          <w:p w14:paraId="227F812F" w14:textId="77777777" w:rsidR="00C9419F" w:rsidRPr="00C72139" w:rsidRDefault="00C9419F" w:rsidP="00C72139">
            <w:pPr>
              <w:spacing w:line="276" w:lineRule="auto"/>
              <w:rPr>
                <w:rFonts w:ascii="Arial" w:hAnsi="Arial" w:cs="Arial"/>
              </w:rPr>
            </w:pPr>
            <w:r w:rsidRPr="00C72139">
              <w:rPr>
                <w:rFonts w:ascii="Arial" w:hAnsi="Arial" w:cs="Arial"/>
              </w:rPr>
              <w:t xml:space="preserve">Vale of Glamorgan Council leading new build Community &amp; Health Hub for integrated wellbeing, social and health (including GMS) services. </w:t>
            </w:r>
          </w:p>
        </w:tc>
      </w:tr>
    </w:tbl>
    <w:p w14:paraId="59004931" w14:textId="77777777" w:rsidR="00C9419F" w:rsidRPr="00677FBB" w:rsidRDefault="00C9419F" w:rsidP="00C9419F">
      <w:pPr>
        <w:spacing w:after="0" w:line="276" w:lineRule="auto"/>
        <w:rPr>
          <w:rFonts w:ascii="Arial" w:hAnsi="Arial" w:cs="Arial"/>
          <w:sz w:val="10"/>
          <w:szCs w:val="10"/>
        </w:rPr>
      </w:pPr>
    </w:p>
    <w:p w14:paraId="7B04C8B2" w14:textId="77777777" w:rsidR="00C9419F" w:rsidRDefault="00C9419F" w:rsidP="00A46A25">
      <w:pPr>
        <w:spacing w:before="240" w:line="276" w:lineRule="auto"/>
        <w:jc w:val="both"/>
        <w:rPr>
          <w:rFonts w:ascii="Arial" w:hAnsi="Arial" w:cs="Arial"/>
        </w:rPr>
      </w:pPr>
      <w:r w:rsidRPr="00677FBB">
        <w:rPr>
          <w:rFonts w:ascii="Arial" w:hAnsi="Arial" w:cs="Arial"/>
        </w:rPr>
        <w:t>Progressing these opportunities to date has shown us we need to develop</w:t>
      </w:r>
      <w:r w:rsidRPr="00677FBB">
        <w:rPr>
          <w:rFonts w:ascii="Arial" w:hAnsi="Arial" w:cs="Arial"/>
          <w:b/>
        </w:rPr>
        <w:t xml:space="preserve"> </w:t>
      </w:r>
      <w:r w:rsidRPr="00677FBB">
        <w:rPr>
          <w:rFonts w:ascii="Arial" w:hAnsi="Arial" w:cs="Arial"/>
        </w:rPr>
        <w:t>a comprehensive Community Infrastructure Strategy so that we ensure we are always fully exploiting opportunities of working in partnership with our Councils and third partners and that these opportunities fully align to the strategic direction of the organisation.</w:t>
      </w:r>
    </w:p>
    <w:p w14:paraId="01944416" w14:textId="77777777" w:rsidR="00C9419F" w:rsidRPr="00677FBB" w:rsidRDefault="00C9419F" w:rsidP="00C9419F">
      <w:pPr>
        <w:rPr>
          <w:rFonts w:ascii="Arial" w:hAnsi="Arial" w:cs="Arial"/>
        </w:rPr>
      </w:pPr>
      <w:r w:rsidRPr="00677FBB">
        <w:rPr>
          <w:rFonts w:ascii="Arial" w:hAnsi="Arial" w:cs="Arial"/>
        </w:rPr>
        <w:t>The priority actions below describe the core areas of work that will drive delivery of the Infrastructure Portfolio in 2026-27.</w:t>
      </w:r>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8964"/>
      </w:tblGrid>
      <w:tr w:rsidR="00226ABD" w:rsidRPr="00677FBB" w14:paraId="3FFB4D8B" w14:textId="77777777">
        <w:trPr>
          <w:trHeight w:val="300"/>
        </w:trPr>
        <w:tc>
          <w:tcPr>
            <w:tcW w:w="8964" w:type="dxa"/>
            <w:tcBorders>
              <w:top w:val="single" w:sz="8" w:space="0" w:color="auto"/>
              <w:left w:val="single" w:sz="8" w:space="0" w:color="auto"/>
              <w:bottom w:val="single" w:sz="8" w:space="0" w:color="000000" w:themeColor="text1"/>
              <w:right w:val="single" w:sz="8" w:space="0" w:color="auto"/>
            </w:tcBorders>
            <w:shd w:val="clear" w:color="auto" w:fill="CC99FF"/>
            <w:vAlign w:val="center"/>
          </w:tcPr>
          <w:p w14:paraId="3004B75E" w14:textId="77777777" w:rsidR="00C9419F" w:rsidRPr="00677FBB" w:rsidRDefault="00C9419F" w:rsidP="006E4A98">
            <w:pPr>
              <w:spacing w:after="0" w:line="276" w:lineRule="auto"/>
              <w:jc w:val="center"/>
              <w:rPr>
                <w:rFonts w:ascii="Arial" w:eastAsia="Arial" w:hAnsi="Arial" w:cs="Arial"/>
                <w:b/>
                <w:bCs/>
                <w:color w:val="424242"/>
              </w:rPr>
            </w:pPr>
            <w:r w:rsidRPr="00677FBB">
              <w:rPr>
                <w:rFonts w:ascii="Arial" w:eastAsia="Arial" w:hAnsi="Arial" w:cs="Arial"/>
                <w:b/>
                <w:bCs/>
                <w:color w:val="424242"/>
              </w:rPr>
              <w:t>Our Intent</w:t>
            </w:r>
          </w:p>
        </w:tc>
      </w:tr>
      <w:tr w:rsidR="00B4699A" w:rsidRPr="00677FBB" w14:paraId="2B9C03AD" w14:textId="77777777">
        <w:trPr>
          <w:trHeight w:val="1225"/>
        </w:trPr>
        <w:tc>
          <w:tcPr>
            <w:tcW w:w="8964" w:type="dxa"/>
            <w:tcBorders>
              <w:top w:val="single" w:sz="8" w:space="0" w:color="000000" w:themeColor="text1"/>
              <w:left w:val="single" w:sz="8" w:space="0" w:color="auto"/>
              <w:bottom w:val="single" w:sz="8" w:space="0" w:color="000000" w:themeColor="text1"/>
              <w:right w:val="single" w:sz="8" w:space="0" w:color="auto"/>
            </w:tcBorders>
            <w:vAlign w:val="center"/>
          </w:tcPr>
          <w:p w14:paraId="26DA9BE9" w14:textId="77777777" w:rsidR="00C9419F" w:rsidRPr="00677FBB" w:rsidRDefault="00C9419F" w:rsidP="00C3492F">
            <w:pPr>
              <w:spacing w:after="0" w:line="240" w:lineRule="auto"/>
              <w:jc w:val="center"/>
              <w:rPr>
                <w:rFonts w:ascii="Arial" w:eastAsia="Arial" w:hAnsi="Arial" w:cs="Arial"/>
              </w:rPr>
            </w:pPr>
            <w:r w:rsidRPr="00677FBB">
              <w:rPr>
                <w:rFonts w:ascii="Arial" w:eastAsia="Arial" w:hAnsi="Arial" w:cs="Arial"/>
              </w:rPr>
              <w:t>To optimise and future</w:t>
            </w:r>
            <w:r w:rsidRPr="00677FBB">
              <w:rPr>
                <w:rFonts w:ascii="Arial" w:eastAsia="Arial" w:hAnsi="Arial" w:cs="Arial"/>
              </w:rPr>
              <w:noBreakHyphen/>
              <w:t>proof our Health Board estate across acute and community settings by maximising utilisation, addressing critical condition</w:t>
            </w:r>
            <w:r w:rsidRPr="00677FBB">
              <w:rPr>
                <w:rFonts w:ascii="Arial" w:eastAsia="Arial" w:hAnsi="Arial" w:cs="Arial"/>
              </w:rPr>
              <w:noBreakHyphen/>
              <w:t>related risks, and working collaboratively with partners to create sustainable, modern infrastructure that supports the future care model set out in the Clinical Services Plan.</w:t>
            </w:r>
          </w:p>
        </w:tc>
      </w:tr>
      <w:tr w:rsidR="00226ABD" w:rsidRPr="00677FBB" w14:paraId="5F3D1E4D" w14:textId="77777777">
        <w:trPr>
          <w:trHeight w:val="300"/>
        </w:trPr>
        <w:tc>
          <w:tcPr>
            <w:tcW w:w="8964" w:type="dxa"/>
            <w:tcBorders>
              <w:top w:val="single" w:sz="8" w:space="0" w:color="000000" w:themeColor="text1"/>
              <w:left w:val="single" w:sz="8" w:space="0" w:color="auto"/>
              <w:bottom w:val="single" w:sz="8" w:space="0" w:color="000000" w:themeColor="text1"/>
              <w:right w:val="single" w:sz="8" w:space="0" w:color="auto"/>
            </w:tcBorders>
            <w:shd w:val="clear" w:color="auto" w:fill="CC99FF"/>
            <w:vAlign w:val="center"/>
          </w:tcPr>
          <w:p w14:paraId="1B45C902" w14:textId="77777777" w:rsidR="00C9419F" w:rsidRPr="00677FBB" w:rsidRDefault="00C9419F" w:rsidP="006E4A98">
            <w:pPr>
              <w:spacing w:after="0" w:line="276" w:lineRule="auto"/>
              <w:jc w:val="center"/>
              <w:rPr>
                <w:rFonts w:ascii="Arial" w:hAnsi="Arial" w:cs="Arial"/>
              </w:rPr>
            </w:pPr>
            <w:r w:rsidRPr="00677FBB">
              <w:rPr>
                <w:rFonts w:ascii="Arial" w:eastAsia="Arial" w:hAnsi="Arial" w:cs="Arial"/>
                <w:b/>
                <w:bCs/>
              </w:rPr>
              <w:t>Priority Actions 2026-27</w:t>
            </w:r>
          </w:p>
        </w:tc>
      </w:tr>
      <w:tr w:rsidR="00B4699A" w:rsidRPr="00677FBB" w14:paraId="0ADD5255" w14:textId="77777777">
        <w:trPr>
          <w:trHeight w:val="548"/>
        </w:trPr>
        <w:tc>
          <w:tcPr>
            <w:tcW w:w="8964" w:type="dxa"/>
            <w:tcBorders>
              <w:top w:val="single" w:sz="8" w:space="0" w:color="000000" w:themeColor="text1"/>
              <w:left w:val="single" w:sz="8" w:space="0" w:color="auto"/>
              <w:bottom w:val="single" w:sz="8" w:space="0" w:color="000000" w:themeColor="text1"/>
              <w:right w:val="single" w:sz="8" w:space="0" w:color="auto"/>
            </w:tcBorders>
            <w:vAlign w:val="center"/>
          </w:tcPr>
          <w:p w14:paraId="46C0623D" w14:textId="77777777" w:rsidR="00C9419F" w:rsidRPr="00677FBB" w:rsidRDefault="00C9419F" w:rsidP="00D07A4C">
            <w:pPr>
              <w:pStyle w:val="ListParagraph"/>
              <w:numPr>
                <w:ilvl w:val="0"/>
                <w:numId w:val="36"/>
              </w:numPr>
              <w:spacing w:line="279" w:lineRule="auto"/>
              <w:rPr>
                <w:rFonts w:ascii="Arial" w:hAnsi="Arial" w:cs="Arial"/>
              </w:rPr>
            </w:pPr>
            <w:r w:rsidRPr="00677FBB">
              <w:rPr>
                <w:rFonts w:ascii="Arial" w:hAnsi="Arial" w:cs="Arial"/>
              </w:rPr>
              <w:t>Improve utilisation and modernisation of the acute estate </w:t>
            </w:r>
          </w:p>
          <w:p w14:paraId="5D859813" w14:textId="77777777" w:rsidR="00C9419F" w:rsidRPr="00677FBB" w:rsidRDefault="00C9419F" w:rsidP="00D07A4C">
            <w:pPr>
              <w:pStyle w:val="ListParagraph"/>
              <w:numPr>
                <w:ilvl w:val="0"/>
                <w:numId w:val="36"/>
              </w:numPr>
              <w:spacing w:line="240" w:lineRule="auto"/>
              <w:rPr>
                <w:rFonts w:ascii="Arial" w:hAnsi="Arial" w:cs="Arial"/>
              </w:rPr>
            </w:pPr>
            <w:r w:rsidRPr="00677FBB">
              <w:rPr>
                <w:rFonts w:ascii="Arial" w:hAnsi="Arial" w:cs="Arial"/>
              </w:rPr>
              <w:t>Development of a high-level vision document to articulate the clinical, operational and infrastructure case for redevelopment of the University Hospital of Wales  </w:t>
            </w:r>
          </w:p>
          <w:p w14:paraId="6927E98A" w14:textId="77777777" w:rsidR="00C9419F" w:rsidRPr="00677FBB" w:rsidRDefault="00C9419F" w:rsidP="00D07A4C">
            <w:pPr>
              <w:pStyle w:val="ListParagraph"/>
              <w:numPr>
                <w:ilvl w:val="0"/>
                <w:numId w:val="36"/>
              </w:numPr>
              <w:spacing w:line="279" w:lineRule="auto"/>
              <w:rPr>
                <w:rFonts w:ascii="Arial" w:hAnsi="Arial" w:cs="Arial"/>
              </w:rPr>
            </w:pPr>
            <w:r w:rsidRPr="00677FBB">
              <w:rPr>
                <w:rFonts w:ascii="Arial" w:hAnsi="Arial" w:cs="Arial"/>
              </w:rPr>
              <w:t>Disposal or demolition of under-utilised assets  </w:t>
            </w:r>
          </w:p>
          <w:p w14:paraId="3B374EC4" w14:textId="77777777" w:rsidR="00C9419F" w:rsidRPr="00677FBB" w:rsidRDefault="00C9419F" w:rsidP="00D07A4C">
            <w:pPr>
              <w:pStyle w:val="ListParagraph"/>
              <w:numPr>
                <w:ilvl w:val="0"/>
                <w:numId w:val="36"/>
              </w:numPr>
              <w:spacing w:line="279" w:lineRule="auto"/>
              <w:rPr>
                <w:rFonts w:ascii="Arial" w:hAnsi="Arial" w:cs="Arial"/>
              </w:rPr>
            </w:pPr>
            <w:r w:rsidRPr="00677FBB">
              <w:rPr>
                <w:rFonts w:ascii="Arial" w:hAnsi="Arial" w:cs="Arial"/>
              </w:rPr>
              <w:t>Work with Cardiff University to develop the future model for dental services and infrastructure plan  </w:t>
            </w:r>
          </w:p>
          <w:p w14:paraId="53D583CD" w14:textId="77777777" w:rsidR="00C9419F" w:rsidRPr="00410174" w:rsidRDefault="00C9419F" w:rsidP="00D07A4C">
            <w:pPr>
              <w:pStyle w:val="ListParagraph"/>
              <w:numPr>
                <w:ilvl w:val="0"/>
                <w:numId w:val="36"/>
              </w:numPr>
              <w:spacing w:line="279" w:lineRule="auto"/>
              <w:rPr>
                <w:rFonts w:ascii="Arial" w:hAnsi="Arial" w:cs="Arial"/>
              </w:rPr>
            </w:pPr>
            <w:r w:rsidRPr="00677FBB">
              <w:rPr>
                <w:rFonts w:ascii="Arial" w:hAnsi="Arial" w:cs="Arial"/>
              </w:rPr>
              <w:t>Urgent estates/infrastructure plan in response to con</w:t>
            </w:r>
            <w:r w:rsidRPr="00410174">
              <w:rPr>
                <w:rFonts w:ascii="Arial" w:hAnsi="Arial" w:cs="Arial"/>
              </w:rPr>
              <w:t>ditions survey  </w:t>
            </w:r>
          </w:p>
          <w:p w14:paraId="412E3E11" w14:textId="77777777" w:rsidR="00C9419F" w:rsidRPr="00410174" w:rsidRDefault="00C9419F" w:rsidP="00D07A4C">
            <w:pPr>
              <w:pStyle w:val="ListParagraph"/>
              <w:numPr>
                <w:ilvl w:val="0"/>
                <w:numId w:val="36"/>
              </w:numPr>
              <w:spacing w:line="279" w:lineRule="auto"/>
              <w:rPr>
                <w:rFonts w:ascii="Arial" w:hAnsi="Arial" w:cs="Arial"/>
              </w:rPr>
            </w:pPr>
            <w:r w:rsidRPr="00410174">
              <w:rPr>
                <w:rFonts w:ascii="Arial" w:hAnsi="Arial" w:cs="Arial"/>
              </w:rPr>
              <w:t>Plan development for ALAS relocation in partnership with SBUHB </w:t>
            </w:r>
          </w:p>
          <w:p w14:paraId="260FEFEA" w14:textId="77777777" w:rsidR="00C9419F" w:rsidRPr="00410174" w:rsidRDefault="00C9419F" w:rsidP="00D07A4C">
            <w:pPr>
              <w:pStyle w:val="ListParagraph"/>
              <w:numPr>
                <w:ilvl w:val="0"/>
                <w:numId w:val="36"/>
              </w:numPr>
              <w:spacing w:line="279" w:lineRule="auto"/>
              <w:rPr>
                <w:rFonts w:ascii="Arial" w:hAnsi="Arial" w:cs="Arial"/>
              </w:rPr>
            </w:pPr>
            <w:r w:rsidRPr="00410174">
              <w:rPr>
                <w:rFonts w:ascii="Arial" w:hAnsi="Arial" w:cs="Arial"/>
              </w:rPr>
              <w:t>Respond to the findings of the JAICE accreditation </w:t>
            </w:r>
          </w:p>
          <w:p w14:paraId="4C73A066" w14:textId="77777777" w:rsidR="00C9419F" w:rsidRPr="00677FBB" w:rsidRDefault="00C9419F" w:rsidP="00D07A4C">
            <w:pPr>
              <w:pStyle w:val="ListParagraph"/>
              <w:numPr>
                <w:ilvl w:val="0"/>
                <w:numId w:val="36"/>
              </w:numPr>
              <w:spacing w:line="240" w:lineRule="auto"/>
              <w:rPr>
                <w:rFonts w:ascii="Arial" w:hAnsi="Arial" w:cs="Arial"/>
              </w:rPr>
            </w:pPr>
            <w:r w:rsidRPr="00410174">
              <w:rPr>
                <w:rFonts w:ascii="Arial" w:hAnsi="Arial" w:cs="Arial"/>
              </w:rPr>
              <w:t>Work in partnership to fully utilise multi agency estate opportunities</w:t>
            </w:r>
            <w:r w:rsidRPr="00677FBB">
              <w:rPr>
                <w:rFonts w:ascii="Arial" w:hAnsi="Arial" w:cs="Arial"/>
              </w:rPr>
              <w:t>, with an aim to provide care closer to home and better outcomes for patients  </w:t>
            </w:r>
          </w:p>
        </w:tc>
      </w:tr>
      <w:tr w:rsidR="00226ABD" w:rsidRPr="00677FBB" w14:paraId="56755926" w14:textId="77777777">
        <w:trPr>
          <w:trHeight w:val="465"/>
        </w:trPr>
        <w:tc>
          <w:tcPr>
            <w:tcW w:w="8964" w:type="dxa"/>
            <w:tcBorders>
              <w:top w:val="single" w:sz="8" w:space="0" w:color="000000" w:themeColor="text1"/>
              <w:left w:val="single" w:sz="8" w:space="0" w:color="auto"/>
              <w:bottom w:val="single" w:sz="8" w:space="0" w:color="auto"/>
              <w:right w:val="single" w:sz="8" w:space="0" w:color="auto"/>
            </w:tcBorders>
            <w:shd w:val="clear" w:color="auto" w:fill="F2F2F2" w:themeFill="background1" w:themeFillShade="F2"/>
            <w:vAlign w:val="center"/>
          </w:tcPr>
          <w:p w14:paraId="67AC4238" w14:textId="382091B1" w:rsidR="00C9419F" w:rsidRPr="00677FBB" w:rsidRDefault="00C3492F" w:rsidP="00C3492F">
            <w:pPr>
              <w:spacing w:after="0" w:line="276" w:lineRule="auto"/>
              <w:rPr>
                <w:rFonts w:ascii="Arial" w:hAnsi="Arial" w:cs="Arial"/>
              </w:rPr>
            </w:pPr>
            <w:r w:rsidRPr="00677FBB">
              <w:rPr>
                <w:rFonts w:ascii="Arial" w:eastAsia="Arial" w:hAnsi="Arial" w:cs="Arial"/>
                <w:color w:val="000000" w:themeColor="text1"/>
              </w:rPr>
              <w:t xml:space="preserve">Please see </w:t>
            </w:r>
            <w:r>
              <w:rPr>
                <w:rFonts w:ascii="Arial" w:eastAsia="Arial" w:hAnsi="Arial" w:cs="Arial"/>
                <w:color w:val="000000" w:themeColor="text1"/>
              </w:rPr>
              <w:t xml:space="preserve">the </w:t>
            </w:r>
            <w:r w:rsidR="00920E30">
              <w:rPr>
                <w:rFonts w:ascii="Arial" w:eastAsia="Arial" w:hAnsi="Arial" w:cs="Arial"/>
                <w:color w:val="000000" w:themeColor="text1"/>
              </w:rPr>
              <w:t>‘</w:t>
            </w:r>
            <w:r w:rsidR="00920E30" w:rsidRPr="001E08F5">
              <w:rPr>
                <w:rFonts w:ascii="Arial" w:eastAsia="Arial" w:hAnsi="Arial" w:cs="Arial"/>
              </w:rPr>
              <w:t xml:space="preserve">Annual Plan </w:t>
            </w:r>
            <w:r w:rsidR="00920E30">
              <w:rPr>
                <w:rFonts w:ascii="Arial" w:eastAsia="Arial" w:hAnsi="Arial" w:cs="Arial"/>
              </w:rPr>
              <w:t>2026-27 Supporting</w:t>
            </w:r>
            <w:r w:rsidR="00920E30" w:rsidRPr="001E08F5">
              <w:rPr>
                <w:rFonts w:ascii="Arial" w:eastAsia="Arial" w:hAnsi="Arial" w:cs="Arial"/>
              </w:rPr>
              <w:t xml:space="preserve"> Evidence Pack</w:t>
            </w:r>
            <w:r w:rsidR="00920E30">
              <w:rPr>
                <w:rFonts w:ascii="Arial" w:eastAsia="Arial" w:hAnsi="Arial" w:cs="Arial"/>
              </w:rPr>
              <w:t xml:space="preserve">’ </w:t>
            </w:r>
            <w:r w:rsidRPr="00677FBB">
              <w:rPr>
                <w:rFonts w:ascii="Arial" w:eastAsia="Arial" w:hAnsi="Arial" w:cs="Arial"/>
                <w:color w:val="000000" w:themeColor="text1"/>
              </w:rPr>
              <w:t>for the plan on a page for th</w:t>
            </w:r>
            <w:r>
              <w:rPr>
                <w:rFonts w:ascii="Arial" w:eastAsia="Arial" w:hAnsi="Arial" w:cs="Arial"/>
                <w:color w:val="000000" w:themeColor="text1"/>
              </w:rPr>
              <w:t>e</w:t>
            </w:r>
            <w:r w:rsidRPr="00677FBB">
              <w:rPr>
                <w:rFonts w:ascii="Arial" w:eastAsia="Arial" w:hAnsi="Arial" w:cs="Arial"/>
                <w:color w:val="000000" w:themeColor="text1"/>
              </w:rPr>
              <w:t>s</w:t>
            </w:r>
            <w:r>
              <w:rPr>
                <w:rFonts w:ascii="Arial" w:eastAsia="Arial" w:hAnsi="Arial" w:cs="Arial"/>
                <w:color w:val="000000" w:themeColor="text1"/>
              </w:rPr>
              <w:t>e</w:t>
            </w:r>
            <w:r w:rsidRPr="00677FBB">
              <w:rPr>
                <w:rFonts w:ascii="Arial" w:eastAsia="Arial" w:hAnsi="Arial" w:cs="Arial"/>
                <w:color w:val="000000" w:themeColor="text1"/>
              </w:rPr>
              <w:t xml:space="preserve"> priority action</w:t>
            </w:r>
            <w:r>
              <w:rPr>
                <w:rFonts w:ascii="Arial" w:eastAsia="Arial" w:hAnsi="Arial" w:cs="Arial"/>
                <w:color w:val="000000" w:themeColor="text1"/>
              </w:rPr>
              <w:t>s</w:t>
            </w:r>
          </w:p>
        </w:tc>
      </w:tr>
    </w:tbl>
    <w:p w14:paraId="4B773044" w14:textId="77777777" w:rsidR="00C9419F" w:rsidRPr="00677FBB" w:rsidRDefault="00C9419F" w:rsidP="00C9419F">
      <w:pPr>
        <w:spacing w:line="276" w:lineRule="auto"/>
        <w:rPr>
          <w:rFonts w:ascii="Arial" w:hAnsi="Arial" w:cs="Arial"/>
          <w:i/>
        </w:rPr>
      </w:pPr>
    </w:p>
    <w:p w14:paraId="368382A3" w14:textId="77777777" w:rsidR="00C9419F" w:rsidRPr="00677FBB" w:rsidRDefault="00C9419F" w:rsidP="00C9419F">
      <w:pPr>
        <w:rPr>
          <w:rFonts w:ascii="Arial" w:eastAsia="Arial" w:hAnsi="Arial" w:cs="Arial"/>
        </w:rPr>
      </w:pPr>
    </w:p>
    <w:p w14:paraId="6E376A33" w14:textId="77777777" w:rsidR="00C9419F" w:rsidRPr="00677FBB" w:rsidRDefault="00C9419F" w:rsidP="00C9419F">
      <w:pPr>
        <w:rPr>
          <w:rFonts w:ascii="Arial" w:eastAsia="Arial" w:hAnsi="Arial" w:cs="Arial"/>
        </w:rPr>
      </w:pPr>
    </w:p>
    <w:p w14:paraId="5EF20F33" w14:textId="77777777" w:rsidR="00C9419F" w:rsidRPr="00677FBB" w:rsidRDefault="00C9419F" w:rsidP="00C9419F">
      <w:pPr>
        <w:rPr>
          <w:rFonts w:ascii="Arial" w:eastAsia="Arial" w:hAnsi="Arial" w:cs="Arial"/>
        </w:rPr>
      </w:pPr>
    </w:p>
    <w:p w14:paraId="073E0E4B" w14:textId="77777777" w:rsidR="00C9419F" w:rsidRPr="00677FBB" w:rsidRDefault="00C9419F" w:rsidP="00C9419F">
      <w:pPr>
        <w:rPr>
          <w:rFonts w:ascii="Arial" w:eastAsia="Arial" w:hAnsi="Arial" w:cs="Arial"/>
        </w:rPr>
      </w:pPr>
    </w:p>
    <w:p w14:paraId="72B702E6" w14:textId="77777777" w:rsidR="00C9419F" w:rsidRPr="00677FBB" w:rsidRDefault="00C9419F" w:rsidP="00C9419F">
      <w:pPr>
        <w:rPr>
          <w:rFonts w:ascii="Arial" w:eastAsia="Arial" w:hAnsi="Arial" w:cs="Arial"/>
        </w:rPr>
      </w:pPr>
    </w:p>
    <w:p w14:paraId="71F71F79" w14:textId="77777777" w:rsidR="00C9419F" w:rsidRPr="00677FBB" w:rsidRDefault="00C9419F" w:rsidP="00C9419F">
      <w:pPr>
        <w:rPr>
          <w:rFonts w:ascii="Arial" w:eastAsia="Arial" w:hAnsi="Arial" w:cs="Arial"/>
        </w:rPr>
      </w:pPr>
    </w:p>
    <w:p w14:paraId="307F50C8" w14:textId="7146B02B" w:rsidR="00C9419F" w:rsidRPr="00677FBB" w:rsidRDefault="00BA2994" w:rsidP="00BA2994">
      <w:pPr>
        <w:tabs>
          <w:tab w:val="left" w:pos="5353"/>
        </w:tabs>
        <w:rPr>
          <w:rFonts w:ascii="Arial" w:eastAsia="Arial" w:hAnsi="Arial" w:cs="Arial"/>
        </w:rPr>
      </w:pPr>
      <w:r>
        <w:rPr>
          <w:rFonts w:ascii="Arial" w:eastAsia="Arial" w:hAnsi="Arial" w:cs="Arial"/>
        </w:rPr>
        <w:tab/>
      </w:r>
    </w:p>
    <w:p w14:paraId="1F4ACAD2" w14:textId="77777777" w:rsidR="00C9419F" w:rsidRPr="00677FBB" w:rsidRDefault="00C9419F" w:rsidP="00C9419F">
      <w:pPr>
        <w:rPr>
          <w:rFonts w:ascii="Arial" w:eastAsia="Arial" w:hAnsi="Arial" w:cs="Arial"/>
        </w:rPr>
      </w:pPr>
    </w:p>
    <w:p w14:paraId="701494FB" w14:textId="77777777" w:rsidR="00D90579" w:rsidRDefault="00D90579" w:rsidP="00BA2994">
      <w:pPr>
        <w:rPr>
          <w:rFonts w:ascii="Arial" w:eastAsia="Arial" w:hAnsi="Arial" w:cs="Arial"/>
        </w:rPr>
      </w:pPr>
    </w:p>
    <w:p w14:paraId="76207F1F" w14:textId="272B9BFE" w:rsidR="00C9419F" w:rsidRPr="00677FBB" w:rsidRDefault="00C9419F" w:rsidP="00C9419F">
      <w:pPr>
        <w:pStyle w:val="Heading3"/>
        <w:rPr>
          <w:rFonts w:ascii="Arial" w:hAnsi="Arial" w:cs="Arial"/>
          <w:sz w:val="24"/>
          <w:szCs w:val="24"/>
        </w:rPr>
      </w:pPr>
      <w:bookmarkStart w:id="49" w:name="_Toc224128221"/>
      <w:bookmarkStart w:id="50" w:name="_Toc224904035"/>
      <w:r w:rsidRPr="00677FBB">
        <w:rPr>
          <w:rFonts w:ascii="Arial" w:hAnsi="Arial" w:cs="Arial"/>
          <w:sz w:val="24"/>
          <w:szCs w:val="24"/>
        </w:rPr>
        <w:t>Our Digital Infrastructure and Services</w:t>
      </w:r>
      <w:bookmarkEnd w:id="49"/>
      <w:bookmarkEnd w:id="50"/>
    </w:p>
    <w:p w14:paraId="57B9B62E" w14:textId="36ED7CD2" w:rsidR="00C9419F" w:rsidRPr="00677FBB" w:rsidRDefault="00494631" w:rsidP="00C9419F">
      <w:pPr>
        <w:spacing w:line="276" w:lineRule="auto"/>
        <w:jc w:val="both"/>
        <w:rPr>
          <w:rFonts w:ascii="Arial" w:hAnsi="Arial" w:cs="Arial"/>
        </w:rPr>
      </w:pPr>
      <w:r>
        <w:rPr>
          <w:rFonts w:ascii="Arial" w:hAnsi="Arial" w:cs="Arial"/>
        </w:rPr>
        <w:t>Our</w:t>
      </w:r>
      <w:r w:rsidR="00C9419F" w:rsidRPr="00677FBB">
        <w:rPr>
          <w:rFonts w:ascii="Arial" w:hAnsi="Arial" w:cs="Arial"/>
        </w:rPr>
        <w:t xml:space="preserve"> ambition to become a data-driven, digitally enabled Health Board that supports safer and smarter care is grounded in CAVUHB Shaping our Future Wellbeing Strategy (SOFW) which describes four strategic objectives, all of which rely upon good quality data and information.</w:t>
      </w:r>
    </w:p>
    <w:p w14:paraId="0A8EEE89" w14:textId="62C98BB5" w:rsidR="00C9419F" w:rsidRPr="00677FBB" w:rsidRDefault="00C9419F" w:rsidP="00C9419F">
      <w:pPr>
        <w:spacing w:line="276" w:lineRule="auto"/>
        <w:jc w:val="both"/>
        <w:rPr>
          <w:rFonts w:ascii="Arial" w:hAnsi="Arial" w:cs="Arial"/>
        </w:rPr>
      </w:pPr>
      <w:r w:rsidRPr="00677FBB">
        <w:rPr>
          <w:rFonts w:ascii="Arial" w:hAnsi="Arial" w:cs="Arial"/>
        </w:rPr>
        <w:t>In 2025</w:t>
      </w:r>
      <w:r w:rsidR="003F3406">
        <w:rPr>
          <w:rFonts w:ascii="Arial" w:hAnsi="Arial" w:cs="Arial"/>
        </w:rPr>
        <w:t>-</w:t>
      </w:r>
      <w:r w:rsidRPr="00677FBB">
        <w:rPr>
          <w:rFonts w:ascii="Arial" w:hAnsi="Arial" w:cs="Arial"/>
        </w:rPr>
        <w:t xml:space="preserve">26, </w:t>
      </w:r>
      <w:r w:rsidR="00B87EE8">
        <w:rPr>
          <w:rFonts w:ascii="Arial" w:hAnsi="Arial" w:cs="Arial"/>
        </w:rPr>
        <w:t>we</w:t>
      </w:r>
      <w:r w:rsidRPr="00677FBB">
        <w:rPr>
          <w:rFonts w:ascii="Arial" w:hAnsi="Arial" w:cs="Arial"/>
        </w:rPr>
        <w:t xml:space="preserve"> achieved major digital milestones, including licensing all staff for Microsoft 365, deploying the Welsh Nurse Care Record for adults, and rolling out electronic prescribing and medicines administration (EPMA) across to 70% of its wards including the first ED department in Wales to go live with EPMA. Maternity systems were upgraded, the NHS Wales App expanded for referrals and appointments, and regional data sharing improved through Summary Care Viewer and urgent care/child-at-risk integration. Other key projects include the Cancer Wrapper for cross-organisation booking, a new PROMS platform, the nearly completed Common Demographics Service and Scan4Safety implementation. Infrastructure upgrades such as Windows 11 and upgrading its inhouse developed patient administration system. Security was strengthened with a secure web gateway, and national initiatives progressed including HIMSS INFRAM self-assessment, contributing to the development of the National Target Architecture and the Digital Foundations programme business case including Year 1 business justification cases.</w:t>
      </w:r>
    </w:p>
    <w:p w14:paraId="2861BFDC" w14:textId="77777777" w:rsidR="00C9419F" w:rsidRPr="00677FBB" w:rsidRDefault="00C9419F" w:rsidP="00C9419F">
      <w:pPr>
        <w:spacing w:line="276" w:lineRule="auto"/>
        <w:jc w:val="both"/>
        <w:rPr>
          <w:rFonts w:ascii="Arial" w:hAnsi="Arial" w:cs="Arial"/>
        </w:rPr>
      </w:pPr>
      <w:r w:rsidRPr="00677FBB">
        <w:rPr>
          <w:rFonts w:ascii="Arial" w:hAnsi="Arial" w:cs="Arial"/>
        </w:rPr>
        <w:t>The Digital and Health Intelligence (D&amp;HI) function supports c45 active projects at one time, working on c25 concurrently and in a fiscal year c100 projects. This is in addition to team-based projects and day to day business as usual activity managing and maintaining the digital, data and technology estate. What we do is driven by national and local clinical and corporate board priorities.</w:t>
      </w:r>
    </w:p>
    <w:p w14:paraId="490A1657" w14:textId="77777777" w:rsidR="00C9419F" w:rsidRPr="00677FBB" w:rsidRDefault="00C9419F" w:rsidP="00C9419F">
      <w:pPr>
        <w:spacing w:line="276" w:lineRule="auto"/>
        <w:jc w:val="both"/>
        <w:rPr>
          <w:rFonts w:ascii="Arial" w:hAnsi="Arial" w:cs="Arial"/>
        </w:rPr>
      </w:pPr>
      <w:r w:rsidRPr="00677FBB">
        <w:rPr>
          <w:rFonts w:ascii="Arial" w:hAnsi="Arial" w:cs="Arial"/>
        </w:rPr>
        <w:t>Current digital capability and infrastructure is no longer fit for purpose, leading to inefficiencies, safety risks, and operational challenges. Continuing as we are, is not considered a sustainable option. Digital and Health Intelligence has produced an investment case that aims to put in place the digital foundations to facilitate achievement of SOFW and associated plans including for clinical services, cancer, public health with digital, data and technology (</w:t>
      </w:r>
      <w:proofErr w:type="spellStart"/>
      <w:r w:rsidRPr="00677FBB">
        <w:rPr>
          <w:rFonts w:ascii="Arial" w:hAnsi="Arial" w:cs="Arial"/>
        </w:rPr>
        <w:t>DDaT</w:t>
      </w:r>
      <w:proofErr w:type="spellEnd"/>
      <w:r w:rsidRPr="00677FBB">
        <w:rPr>
          <w:rFonts w:ascii="Arial" w:hAnsi="Arial" w:cs="Arial"/>
        </w:rPr>
        <w:t>) solutions and achieve at least HIMSS level 3 by improving infrastructure, introducing and improving core clinical and operational digital capabilities.</w:t>
      </w:r>
    </w:p>
    <w:p w14:paraId="2307E305" w14:textId="77777777" w:rsidR="00C9419F" w:rsidRPr="00677FBB" w:rsidRDefault="00C9419F" w:rsidP="00C9419F">
      <w:pPr>
        <w:spacing w:line="276" w:lineRule="auto"/>
        <w:jc w:val="both"/>
        <w:rPr>
          <w:rFonts w:ascii="Arial" w:hAnsi="Arial" w:cs="Arial"/>
        </w:rPr>
      </w:pPr>
      <w:r w:rsidRPr="00677FBB">
        <w:rPr>
          <w:rFonts w:ascii="Arial" w:hAnsi="Arial" w:cs="Arial"/>
        </w:rPr>
        <w:t>The portfolio aims include:</w:t>
      </w:r>
    </w:p>
    <w:p w14:paraId="009D0160" w14:textId="77777777" w:rsidR="00C9419F" w:rsidRPr="00677FBB" w:rsidRDefault="00C9419F" w:rsidP="00D07A4C">
      <w:pPr>
        <w:pStyle w:val="ListParagraph"/>
        <w:numPr>
          <w:ilvl w:val="0"/>
          <w:numId w:val="26"/>
        </w:numPr>
        <w:spacing w:line="276" w:lineRule="auto"/>
        <w:jc w:val="both"/>
        <w:rPr>
          <w:rFonts w:ascii="Arial" w:hAnsi="Arial" w:cs="Arial"/>
        </w:rPr>
      </w:pPr>
      <w:r w:rsidRPr="00677FBB">
        <w:rPr>
          <w:rFonts w:ascii="Arial" w:hAnsi="Arial" w:cs="Arial"/>
        </w:rPr>
        <w:t>Building a robust, resilient, and sustainable digital infrastructure that supports reliable access to systems and enables future innovation.</w:t>
      </w:r>
    </w:p>
    <w:p w14:paraId="224A6916" w14:textId="77777777" w:rsidR="00C9419F" w:rsidRPr="00677FBB" w:rsidRDefault="00C9419F" w:rsidP="00D07A4C">
      <w:pPr>
        <w:pStyle w:val="ListParagraph"/>
        <w:numPr>
          <w:ilvl w:val="0"/>
          <w:numId w:val="26"/>
        </w:numPr>
        <w:spacing w:line="276" w:lineRule="auto"/>
        <w:jc w:val="both"/>
        <w:rPr>
          <w:rFonts w:ascii="Arial" w:hAnsi="Arial" w:cs="Arial"/>
        </w:rPr>
      </w:pPr>
      <w:r w:rsidRPr="00677FBB">
        <w:rPr>
          <w:rFonts w:ascii="Arial" w:hAnsi="Arial" w:cs="Arial"/>
        </w:rPr>
        <w:t>Deploying user</w:t>
      </w:r>
      <w:r w:rsidRPr="00677FBB">
        <w:rPr>
          <w:rFonts w:ascii="Cambria Math" w:hAnsi="Cambria Math" w:cs="Cambria Math"/>
        </w:rPr>
        <w:t>‑</w:t>
      </w:r>
      <w:r w:rsidRPr="00677FBB">
        <w:rPr>
          <w:rFonts w:ascii="Arial" w:hAnsi="Arial" w:cs="Arial"/>
        </w:rPr>
        <w:t>centred, interoperable applications that streamline workflows, improve staff and patient experiences, and enhance service delivery.</w:t>
      </w:r>
    </w:p>
    <w:p w14:paraId="1BAE4717" w14:textId="77777777" w:rsidR="00C9419F" w:rsidRPr="00677FBB" w:rsidRDefault="00C9419F" w:rsidP="00D07A4C">
      <w:pPr>
        <w:pStyle w:val="ListParagraph"/>
        <w:numPr>
          <w:ilvl w:val="0"/>
          <w:numId w:val="26"/>
        </w:numPr>
        <w:spacing w:line="276" w:lineRule="auto"/>
        <w:jc w:val="both"/>
        <w:rPr>
          <w:rFonts w:ascii="Arial" w:hAnsi="Arial" w:cs="Arial"/>
        </w:rPr>
      </w:pPr>
      <w:r w:rsidRPr="00677FBB">
        <w:rPr>
          <w:rFonts w:ascii="Arial" w:hAnsi="Arial" w:cs="Arial"/>
        </w:rPr>
        <w:t>A data strategy that delivers real</w:t>
      </w:r>
      <w:r w:rsidRPr="00677FBB">
        <w:rPr>
          <w:rFonts w:ascii="Cambria Math" w:hAnsi="Cambria Math" w:cs="Cambria Math"/>
        </w:rPr>
        <w:t>‑</w:t>
      </w:r>
      <w:r w:rsidRPr="00677FBB">
        <w:rPr>
          <w:rFonts w:ascii="Arial" w:hAnsi="Arial" w:cs="Arial"/>
        </w:rPr>
        <w:t>time insight, joined</w:t>
      </w:r>
      <w:r w:rsidRPr="00677FBB">
        <w:rPr>
          <w:rFonts w:ascii="Cambria Math" w:hAnsi="Cambria Math" w:cs="Cambria Math"/>
        </w:rPr>
        <w:t>‑</w:t>
      </w:r>
      <w:r w:rsidRPr="00677FBB">
        <w:rPr>
          <w:rFonts w:ascii="Arial" w:hAnsi="Arial" w:cs="Arial"/>
        </w:rPr>
        <w:t>up data across sectors, and a longitudinal view of each patient’s journey to support better decision</w:t>
      </w:r>
      <w:r w:rsidRPr="00677FBB">
        <w:rPr>
          <w:rFonts w:ascii="Cambria Math" w:hAnsi="Cambria Math" w:cs="Cambria Math"/>
        </w:rPr>
        <w:t>‑</w:t>
      </w:r>
      <w:r w:rsidRPr="00677FBB">
        <w:rPr>
          <w:rFonts w:ascii="Arial" w:hAnsi="Arial" w:cs="Arial"/>
        </w:rPr>
        <w:t>making and outcomes.</w:t>
      </w:r>
    </w:p>
    <w:p w14:paraId="07E9F106" w14:textId="3B1525C4" w:rsidR="00C9419F" w:rsidRPr="00677FBB" w:rsidRDefault="00C9419F" w:rsidP="00C9419F">
      <w:pPr>
        <w:spacing w:line="276" w:lineRule="auto"/>
        <w:rPr>
          <w:rFonts w:ascii="Arial" w:eastAsia="Arial" w:hAnsi="Arial" w:cs="Arial"/>
          <w:color w:val="000000" w:themeColor="text1"/>
        </w:rPr>
      </w:pPr>
      <w:r w:rsidRPr="00677FBB">
        <w:rPr>
          <w:rFonts w:ascii="Arial" w:eastAsia="Arial" w:hAnsi="Arial" w:cs="Arial"/>
          <w:color w:val="000000" w:themeColor="text1"/>
        </w:rPr>
        <w:t xml:space="preserve">Impacts the Digital Foundations case </w:t>
      </w:r>
      <w:r w:rsidR="006666E3" w:rsidRPr="00677FBB">
        <w:rPr>
          <w:rFonts w:ascii="Arial" w:eastAsia="Arial" w:hAnsi="Arial" w:cs="Arial"/>
          <w:color w:val="000000" w:themeColor="text1"/>
        </w:rPr>
        <w:t>is</w:t>
      </w:r>
      <w:r w:rsidRPr="00677FBB">
        <w:rPr>
          <w:rFonts w:ascii="Arial" w:eastAsia="Arial" w:hAnsi="Arial" w:cs="Arial"/>
          <w:color w:val="000000" w:themeColor="text1"/>
        </w:rPr>
        <w:t xml:space="preserve"> expected to bring include:</w:t>
      </w:r>
      <w:r w:rsidRPr="00677FBB">
        <w:rPr>
          <w:rFonts w:ascii="Arial" w:hAnsi="Arial" w:cs="Arial"/>
        </w:rPr>
        <w:t xml:space="preserve"> </w:t>
      </w:r>
      <w:r w:rsidRPr="00677FBB">
        <w:rPr>
          <w:rFonts w:ascii="Arial" w:hAnsi="Arial" w:cs="Arial"/>
          <w:noProof/>
        </w:rPr>
        <w:drawing>
          <wp:inline distT="0" distB="0" distL="0" distR="0" wp14:anchorId="422D632A" wp14:editId="62421A99">
            <wp:extent cx="5411096" cy="1753597"/>
            <wp:effectExtent l="0" t="0" r="0" b="0"/>
            <wp:docPr id="41680291" name="drawing" title="A screenshot of a computer screen&#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80291" name="Picture 41680291"/>
                    <pic:cNvPicPr/>
                  </pic:nvPicPr>
                  <pic:blipFill>
                    <a:blip r:embed="rId54">
                      <a:extLst>
                        <a:ext uri="{28A0092B-C50C-407E-A947-70E740481C1C}">
                          <a14:useLocalDpi xmlns:a14="http://schemas.microsoft.com/office/drawing/2010/main"/>
                        </a:ext>
                      </a:extLst>
                    </a:blip>
                    <a:stretch>
                      <a:fillRect/>
                    </a:stretch>
                  </pic:blipFill>
                  <pic:spPr>
                    <a:xfrm>
                      <a:off x="0" y="0"/>
                      <a:ext cx="5426020" cy="1758433"/>
                    </a:xfrm>
                    <a:prstGeom prst="rect">
                      <a:avLst/>
                    </a:prstGeom>
                  </pic:spPr>
                </pic:pic>
              </a:graphicData>
            </a:graphic>
          </wp:inline>
        </w:drawing>
      </w:r>
    </w:p>
    <w:p w14:paraId="34D01CBA" w14:textId="74758D06" w:rsidR="00C9419F" w:rsidRPr="00677FBB" w:rsidRDefault="00C9419F" w:rsidP="00C9419F">
      <w:pPr>
        <w:spacing w:line="276" w:lineRule="auto"/>
        <w:rPr>
          <w:rFonts w:ascii="Arial" w:hAnsi="Arial" w:cs="Arial"/>
        </w:rPr>
      </w:pPr>
      <w:r w:rsidRPr="00677FBB">
        <w:rPr>
          <w:rFonts w:ascii="Arial" w:hAnsi="Arial" w:cs="Arial"/>
        </w:rPr>
        <w:t xml:space="preserve">In 2026-27, strategically our focus is to: </w:t>
      </w:r>
    </w:p>
    <w:p w14:paraId="2EEAEDD7" w14:textId="77777777" w:rsidR="00C9419F" w:rsidRPr="00677FBB" w:rsidRDefault="00C9419F" w:rsidP="00C9419F">
      <w:pPr>
        <w:pStyle w:val="ListParagraph"/>
        <w:numPr>
          <w:ilvl w:val="0"/>
          <w:numId w:val="1"/>
        </w:numPr>
        <w:spacing w:line="276" w:lineRule="auto"/>
        <w:jc w:val="both"/>
        <w:rPr>
          <w:rFonts w:ascii="Arial" w:hAnsi="Arial" w:cs="Arial"/>
        </w:rPr>
      </w:pPr>
      <w:r w:rsidRPr="00677FBB">
        <w:rPr>
          <w:rFonts w:ascii="Arial" w:hAnsi="Arial" w:cs="Arial"/>
        </w:rPr>
        <w:t>Continue to support the implementation of national solutions such as RISP, LIMS, WICIS, Digital Cellular Pathology, NHS Wales App etc and deliver on Ministerial priorities</w:t>
      </w:r>
    </w:p>
    <w:p w14:paraId="05B32045" w14:textId="77777777" w:rsidR="00C9419F" w:rsidRPr="00677FBB" w:rsidRDefault="00C9419F" w:rsidP="00C9419F">
      <w:pPr>
        <w:pStyle w:val="ListParagraph"/>
        <w:numPr>
          <w:ilvl w:val="0"/>
          <w:numId w:val="1"/>
        </w:numPr>
        <w:spacing w:line="276" w:lineRule="auto"/>
        <w:jc w:val="both"/>
        <w:rPr>
          <w:rFonts w:ascii="Arial" w:hAnsi="Arial" w:cs="Arial"/>
        </w:rPr>
      </w:pPr>
      <w:r w:rsidRPr="00677FBB">
        <w:rPr>
          <w:rFonts w:ascii="Arial" w:hAnsi="Arial" w:cs="Arial"/>
        </w:rPr>
        <w:t>Make continual incremental improvements by responding to in-year requirements from Clinical and Corporate Boards, focussing on priorities jointly determined with those Boards within the context of the resources and skills available</w:t>
      </w:r>
    </w:p>
    <w:p w14:paraId="43E9BA04" w14:textId="77777777" w:rsidR="00C9419F" w:rsidRPr="00677FBB" w:rsidRDefault="00C9419F" w:rsidP="00C9419F">
      <w:pPr>
        <w:pStyle w:val="ListParagraph"/>
        <w:numPr>
          <w:ilvl w:val="0"/>
          <w:numId w:val="1"/>
        </w:numPr>
        <w:spacing w:line="276" w:lineRule="auto"/>
        <w:jc w:val="both"/>
        <w:rPr>
          <w:rFonts w:ascii="Arial" w:hAnsi="Arial" w:cs="Arial"/>
        </w:rPr>
      </w:pPr>
      <w:r w:rsidRPr="00677FBB">
        <w:rPr>
          <w:rFonts w:ascii="Arial" w:hAnsi="Arial" w:cs="Arial"/>
        </w:rPr>
        <w:t xml:space="preserve">Implement the 5-year Digital Foundations programme business case with support from both the UHB and Welsh Government. This includes securing support and funding for DF as well as via the national Connecting Care programme funding to replace our Mental Health and Community application. </w:t>
      </w:r>
    </w:p>
    <w:p w14:paraId="7891FD76" w14:textId="77777777" w:rsidR="00C9419F" w:rsidRPr="00677FBB" w:rsidRDefault="00C9419F" w:rsidP="00765E93">
      <w:pPr>
        <w:spacing w:line="276" w:lineRule="auto"/>
        <w:jc w:val="both"/>
        <w:rPr>
          <w:rFonts w:ascii="Arial" w:hAnsi="Arial" w:cs="Arial"/>
        </w:rPr>
      </w:pPr>
      <w:r w:rsidRPr="00677FBB">
        <w:rPr>
          <w:rFonts w:ascii="Arial" w:hAnsi="Arial" w:cs="Arial"/>
        </w:rPr>
        <w:t>These collectively will improve our digital maturity in support of the organisations SOFW aims and aspirations.</w:t>
      </w:r>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8964"/>
      </w:tblGrid>
      <w:tr w:rsidR="00226ABD" w:rsidRPr="00677FBB" w14:paraId="349B4A1F" w14:textId="77777777">
        <w:trPr>
          <w:trHeight w:val="300"/>
        </w:trPr>
        <w:tc>
          <w:tcPr>
            <w:tcW w:w="8964" w:type="dxa"/>
            <w:tcBorders>
              <w:top w:val="single" w:sz="8" w:space="0" w:color="auto"/>
              <w:left w:val="single" w:sz="8" w:space="0" w:color="auto"/>
              <w:bottom w:val="single" w:sz="8" w:space="0" w:color="000000" w:themeColor="text1"/>
              <w:right w:val="single" w:sz="8" w:space="0" w:color="auto"/>
            </w:tcBorders>
            <w:shd w:val="clear" w:color="auto" w:fill="CC99FF"/>
            <w:vAlign w:val="center"/>
          </w:tcPr>
          <w:p w14:paraId="13B57D79" w14:textId="77777777" w:rsidR="00C9419F" w:rsidRPr="00677FBB" w:rsidRDefault="00C9419F" w:rsidP="006E4A98">
            <w:pPr>
              <w:spacing w:after="0" w:line="276" w:lineRule="auto"/>
              <w:jc w:val="center"/>
              <w:rPr>
                <w:rFonts w:ascii="Arial" w:eastAsia="Arial" w:hAnsi="Arial" w:cs="Arial"/>
                <w:b/>
                <w:bCs/>
                <w:color w:val="424242"/>
              </w:rPr>
            </w:pPr>
            <w:r w:rsidRPr="00677FBB">
              <w:rPr>
                <w:rFonts w:ascii="Arial" w:eastAsia="Arial" w:hAnsi="Arial" w:cs="Arial"/>
                <w:b/>
                <w:bCs/>
                <w:color w:val="424242"/>
              </w:rPr>
              <w:t>Our Intent</w:t>
            </w:r>
          </w:p>
        </w:tc>
      </w:tr>
      <w:tr w:rsidR="00B4699A" w:rsidRPr="00677FBB" w14:paraId="338A0BF9" w14:textId="77777777">
        <w:trPr>
          <w:trHeight w:val="1165"/>
        </w:trPr>
        <w:tc>
          <w:tcPr>
            <w:tcW w:w="8964" w:type="dxa"/>
            <w:tcBorders>
              <w:top w:val="single" w:sz="8" w:space="0" w:color="000000" w:themeColor="text1"/>
              <w:left w:val="single" w:sz="8" w:space="0" w:color="auto"/>
              <w:bottom w:val="single" w:sz="8" w:space="0" w:color="000000" w:themeColor="text1"/>
              <w:right w:val="single" w:sz="8" w:space="0" w:color="auto"/>
            </w:tcBorders>
            <w:vAlign w:val="center"/>
          </w:tcPr>
          <w:p w14:paraId="447765D2" w14:textId="77777777" w:rsidR="00C9419F" w:rsidRPr="00677FBB" w:rsidRDefault="00C9419F" w:rsidP="006E4A98">
            <w:pPr>
              <w:rPr>
                <w:rFonts w:ascii="Arial" w:eastAsia="Arial" w:hAnsi="Arial" w:cs="Arial"/>
                <w:color w:val="FF0000"/>
              </w:rPr>
            </w:pPr>
            <w:r w:rsidRPr="00677FBB">
              <w:rPr>
                <w:rFonts w:ascii="Arial" w:eastAsia="Arial" w:hAnsi="Arial" w:cs="Arial"/>
              </w:rPr>
              <w:t>To deliver user</w:t>
            </w:r>
            <w:r w:rsidRPr="00677FBB">
              <w:rPr>
                <w:rFonts w:ascii="Cambria Math" w:eastAsia="Arial" w:hAnsi="Cambria Math" w:cs="Cambria Math"/>
              </w:rPr>
              <w:t>‑</w:t>
            </w:r>
            <w:r w:rsidRPr="00677FBB">
              <w:rPr>
                <w:rFonts w:ascii="Arial" w:eastAsia="Arial" w:hAnsi="Arial" w:cs="Arial"/>
              </w:rPr>
              <w:t>centred, interoperable digital systems, real</w:t>
            </w:r>
            <w:r w:rsidRPr="00677FBB">
              <w:rPr>
                <w:rFonts w:ascii="Cambria Math" w:eastAsia="Arial" w:hAnsi="Cambria Math" w:cs="Cambria Math"/>
              </w:rPr>
              <w:t>‑</w:t>
            </w:r>
            <w:r w:rsidRPr="00677FBB">
              <w:rPr>
                <w:rFonts w:ascii="Arial" w:eastAsia="Arial" w:hAnsi="Arial" w:cs="Arial"/>
              </w:rPr>
              <w:t>time data insights and a resilient infrastructure that improves staff and patient experience, reduces harm and enhance service delivery.</w:t>
            </w:r>
          </w:p>
        </w:tc>
      </w:tr>
      <w:tr w:rsidR="00226ABD" w:rsidRPr="00677FBB" w14:paraId="00942DE3" w14:textId="77777777">
        <w:trPr>
          <w:trHeight w:val="300"/>
        </w:trPr>
        <w:tc>
          <w:tcPr>
            <w:tcW w:w="8964" w:type="dxa"/>
            <w:tcBorders>
              <w:top w:val="single" w:sz="8" w:space="0" w:color="000000" w:themeColor="text1"/>
              <w:left w:val="single" w:sz="8" w:space="0" w:color="auto"/>
              <w:bottom w:val="single" w:sz="8" w:space="0" w:color="000000" w:themeColor="text1"/>
              <w:right w:val="single" w:sz="8" w:space="0" w:color="auto"/>
            </w:tcBorders>
            <w:shd w:val="clear" w:color="auto" w:fill="CC99FF"/>
            <w:vAlign w:val="center"/>
          </w:tcPr>
          <w:p w14:paraId="51FA0B66" w14:textId="77777777" w:rsidR="00C9419F" w:rsidRPr="00677FBB" w:rsidRDefault="00C9419F" w:rsidP="006E4A98">
            <w:pPr>
              <w:spacing w:after="0" w:line="276" w:lineRule="auto"/>
              <w:jc w:val="center"/>
              <w:rPr>
                <w:rFonts w:ascii="Arial" w:hAnsi="Arial" w:cs="Arial"/>
              </w:rPr>
            </w:pPr>
            <w:r w:rsidRPr="00677FBB">
              <w:rPr>
                <w:rFonts w:ascii="Arial" w:eastAsia="Arial" w:hAnsi="Arial" w:cs="Arial"/>
                <w:b/>
              </w:rPr>
              <w:t>Priority Actions</w:t>
            </w:r>
            <w:r w:rsidRPr="00677FBB">
              <w:rPr>
                <w:rFonts w:ascii="Arial" w:eastAsia="Arial" w:hAnsi="Arial" w:cs="Arial"/>
                <w:b/>
                <w:bCs/>
              </w:rPr>
              <w:t xml:space="preserve"> 2026-27</w:t>
            </w:r>
          </w:p>
        </w:tc>
      </w:tr>
      <w:tr w:rsidR="00B4699A" w:rsidRPr="00677FBB" w14:paraId="004584E9" w14:textId="77777777">
        <w:trPr>
          <w:trHeight w:val="689"/>
        </w:trPr>
        <w:tc>
          <w:tcPr>
            <w:tcW w:w="8964" w:type="dxa"/>
            <w:tcBorders>
              <w:top w:val="single" w:sz="8" w:space="0" w:color="000000" w:themeColor="text1"/>
              <w:left w:val="single" w:sz="8" w:space="0" w:color="auto"/>
              <w:bottom w:val="single" w:sz="8" w:space="0" w:color="000000" w:themeColor="text1"/>
              <w:right w:val="single" w:sz="8" w:space="0" w:color="auto"/>
            </w:tcBorders>
            <w:vAlign w:val="center"/>
          </w:tcPr>
          <w:p w14:paraId="4FB10B2C" w14:textId="77777777" w:rsidR="00C9419F" w:rsidRPr="00677FBB" w:rsidRDefault="00C9419F" w:rsidP="00D07A4C">
            <w:pPr>
              <w:pStyle w:val="ListParagraph"/>
              <w:numPr>
                <w:ilvl w:val="0"/>
                <w:numId w:val="36"/>
              </w:numPr>
              <w:spacing w:after="0" w:line="279" w:lineRule="auto"/>
              <w:rPr>
                <w:rFonts w:ascii="Arial" w:eastAsia="Arial" w:hAnsi="Arial" w:cs="Arial"/>
              </w:rPr>
            </w:pPr>
            <w:r w:rsidRPr="00677FBB">
              <w:rPr>
                <w:rFonts w:ascii="Arial" w:eastAsia="Arial" w:hAnsi="Arial" w:cs="Arial"/>
                <w:color w:val="000000" w:themeColor="text1"/>
              </w:rPr>
              <w:t>Strengthen the Health Board’s digital strategic direction and establish an operating model that enables delivery of Digital Foundations and the Clinical Services Plan</w:t>
            </w:r>
          </w:p>
          <w:p w14:paraId="5606692E" w14:textId="77777777" w:rsidR="00C9419F" w:rsidRPr="00677FBB" w:rsidRDefault="00C9419F" w:rsidP="00D07A4C">
            <w:pPr>
              <w:pStyle w:val="ListParagraph"/>
              <w:numPr>
                <w:ilvl w:val="0"/>
                <w:numId w:val="36"/>
              </w:numPr>
              <w:spacing w:after="0" w:line="279" w:lineRule="auto"/>
              <w:rPr>
                <w:rFonts w:ascii="Arial" w:eastAsia="Arial" w:hAnsi="Arial" w:cs="Arial"/>
                <w:color w:val="000000" w:themeColor="text1"/>
              </w:rPr>
            </w:pPr>
            <w:r w:rsidRPr="00677FBB">
              <w:rPr>
                <w:rFonts w:ascii="Arial" w:eastAsia="Arial" w:hAnsi="Arial" w:cs="Arial"/>
                <w:color w:val="000000" w:themeColor="text1"/>
              </w:rPr>
              <w:t>Implement key national and ministerial digital programmes that support improved access, interoperability and patient experience.</w:t>
            </w:r>
          </w:p>
          <w:p w14:paraId="4EFDF8FB" w14:textId="77777777" w:rsidR="00C9419F" w:rsidRPr="00677FBB" w:rsidRDefault="00C9419F" w:rsidP="00D07A4C">
            <w:pPr>
              <w:pStyle w:val="ListParagraph"/>
              <w:numPr>
                <w:ilvl w:val="0"/>
                <w:numId w:val="36"/>
              </w:numPr>
              <w:spacing w:after="0" w:line="279" w:lineRule="auto"/>
              <w:rPr>
                <w:rFonts w:ascii="Arial" w:hAnsi="Arial" w:cs="Arial"/>
              </w:rPr>
            </w:pPr>
            <w:r w:rsidRPr="00677FBB">
              <w:rPr>
                <w:rFonts w:ascii="Arial" w:eastAsia="Arial" w:hAnsi="Arial" w:cs="Arial"/>
                <w:color w:val="000000" w:themeColor="text1"/>
              </w:rPr>
              <w:t xml:space="preserve">Digital enablers that support delivery of local and national imperatives </w:t>
            </w:r>
            <w:r w:rsidRPr="00677FBB">
              <w:rPr>
                <w:rFonts w:ascii="Arial" w:hAnsi="Arial" w:cs="Arial"/>
              </w:rPr>
              <w:t>Data Strategy and capabilities</w:t>
            </w:r>
          </w:p>
        </w:tc>
      </w:tr>
      <w:tr w:rsidR="00226ABD" w:rsidRPr="00677FBB" w14:paraId="13616F5A" w14:textId="77777777">
        <w:trPr>
          <w:trHeight w:val="465"/>
        </w:trPr>
        <w:tc>
          <w:tcPr>
            <w:tcW w:w="8964" w:type="dxa"/>
            <w:tcBorders>
              <w:top w:val="single" w:sz="8" w:space="0" w:color="000000" w:themeColor="text1"/>
              <w:left w:val="single" w:sz="8" w:space="0" w:color="auto"/>
              <w:bottom w:val="single" w:sz="8" w:space="0" w:color="auto"/>
              <w:right w:val="single" w:sz="8" w:space="0" w:color="auto"/>
            </w:tcBorders>
            <w:shd w:val="clear" w:color="auto" w:fill="F2F2F2" w:themeFill="background1" w:themeFillShade="F2"/>
            <w:vAlign w:val="center"/>
          </w:tcPr>
          <w:p w14:paraId="06089C50" w14:textId="1CF4079B" w:rsidR="00C9419F" w:rsidRPr="00677FBB" w:rsidRDefault="00C3492F" w:rsidP="00C3492F">
            <w:pPr>
              <w:spacing w:after="0" w:line="276" w:lineRule="auto"/>
              <w:jc w:val="center"/>
              <w:rPr>
                <w:rFonts w:ascii="Arial" w:hAnsi="Arial" w:cs="Arial"/>
              </w:rPr>
            </w:pPr>
            <w:r w:rsidRPr="00677FBB">
              <w:rPr>
                <w:rFonts w:ascii="Arial" w:eastAsia="Arial" w:hAnsi="Arial" w:cs="Arial"/>
                <w:color w:val="000000" w:themeColor="text1"/>
              </w:rPr>
              <w:t xml:space="preserve">Please see </w:t>
            </w:r>
            <w:r>
              <w:rPr>
                <w:rFonts w:ascii="Arial" w:eastAsia="Arial" w:hAnsi="Arial" w:cs="Arial"/>
                <w:color w:val="000000" w:themeColor="text1"/>
              </w:rPr>
              <w:t xml:space="preserve">the </w:t>
            </w:r>
            <w:r w:rsidR="00920E30">
              <w:rPr>
                <w:rFonts w:ascii="Arial" w:eastAsia="Arial" w:hAnsi="Arial" w:cs="Arial"/>
                <w:color w:val="000000" w:themeColor="text1"/>
              </w:rPr>
              <w:t>‘</w:t>
            </w:r>
            <w:r w:rsidR="00920E30" w:rsidRPr="001E08F5">
              <w:rPr>
                <w:rFonts w:ascii="Arial" w:eastAsia="Arial" w:hAnsi="Arial" w:cs="Arial"/>
              </w:rPr>
              <w:t xml:space="preserve">Annual Plan </w:t>
            </w:r>
            <w:r w:rsidR="00920E30">
              <w:rPr>
                <w:rFonts w:ascii="Arial" w:eastAsia="Arial" w:hAnsi="Arial" w:cs="Arial"/>
              </w:rPr>
              <w:t>2026-27 Supporting</w:t>
            </w:r>
            <w:r w:rsidR="00920E30" w:rsidRPr="001E08F5">
              <w:rPr>
                <w:rFonts w:ascii="Arial" w:eastAsia="Arial" w:hAnsi="Arial" w:cs="Arial"/>
              </w:rPr>
              <w:t xml:space="preserve"> Evidence Pack</w:t>
            </w:r>
            <w:r w:rsidR="00920E30">
              <w:rPr>
                <w:rFonts w:ascii="Arial" w:eastAsia="Arial" w:hAnsi="Arial" w:cs="Arial"/>
              </w:rPr>
              <w:t xml:space="preserve">’ </w:t>
            </w:r>
            <w:r w:rsidRPr="00677FBB">
              <w:rPr>
                <w:rFonts w:ascii="Arial" w:eastAsia="Arial" w:hAnsi="Arial" w:cs="Arial"/>
                <w:color w:val="000000" w:themeColor="text1"/>
              </w:rPr>
              <w:t>for the plan on a page for th</w:t>
            </w:r>
            <w:r>
              <w:rPr>
                <w:rFonts w:ascii="Arial" w:eastAsia="Arial" w:hAnsi="Arial" w:cs="Arial"/>
                <w:color w:val="000000" w:themeColor="text1"/>
              </w:rPr>
              <w:t>e</w:t>
            </w:r>
            <w:r w:rsidRPr="00677FBB">
              <w:rPr>
                <w:rFonts w:ascii="Arial" w:eastAsia="Arial" w:hAnsi="Arial" w:cs="Arial"/>
                <w:color w:val="000000" w:themeColor="text1"/>
              </w:rPr>
              <w:t>s</w:t>
            </w:r>
            <w:r>
              <w:rPr>
                <w:rFonts w:ascii="Arial" w:eastAsia="Arial" w:hAnsi="Arial" w:cs="Arial"/>
                <w:color w:val="000000" w:themeColor="text1"/>
              </w:rPr>
              <w:t>e</w:t>
            </w:r>
            <w:r w:rsidRPr="00677FBB">
              <w:rPr>
                <w:rFonts w:ascii="Arial" w:eastAsia="Arial" w:hAnsi="Arial" w:cs="Arial"/>
                <w:color w:val="000000" w:themeColor="text1"/>
              </w:rPr>
              <w:t xml:space="preserve"> priority action</w:t>
            </w:r>
            <w:r>
              <w:rPr>
                <w:rFonts w:ascii="Arial" w:eastAsia="Arial" w:hAnsi="Arial" w:cs="Arial"/>
                <w:color w:val="000000" w:themeColor="text1"/>
              </w:rPr>
              <w:t>s</w:t>
            </w:r>
          </w:p>
        </w:tc>
      </w:tr>
    </w:tbl>
    <w:p w14:paraId="1BF979B8" w14:textId="77777777" w:rsidR="00C9419F" w:rsidRPr="00677FBB" w:rsidRDefault="00C9419F" w:rsidP="00C9419F">
      <w:pPr>
        <w:spacing w:line="276" w:lineRule="auto"/>
        <w:rPr>
          <w:rFonts w:ascii="Arial" w:hAnsi="Arial" w:cs="Arial"/>
          <w:sz w:val="20"/>
          <w:szCs w:val="20"/>
        </w:rPr>
      </w:pPr>
    </w:p>
    <w:p w14:paraId="4CBF46F8" w14:textId="77777777" w:rsidR="00C9419F" w:rsidRPr="00677FBB" w:rsidRDefault="00C9419F" w:rsidP="00C9419F">
      <w:pPr>
        <w:rPr>
          <w:rFonts w:ascii="Arial" w:eastAsia="Arial" w:hAnsi="Arial" w:cs="Arial"/>
        </w:rPr>
      </w:pPr>
    </w:p>
    <w:p w14:paraId="61128659" w14:textId="77777777" w:rsidR="00C9419F" w:rsidRPr="00677FBB" w:rsidRDefault="00C9419F" w:rsidP="00C9419F">
      <w:pPr>
        <w:pStyle w:val="Heading2"/>
        <w:spacing w:before="0"/>
        <w:rPr>
          <w:rFonts w:ascii="Arial" w:hAnsi="Arial" w:cs="Arial"/>
          <w:b/>
          <w:bCs/>
          <w:color w:val="424242"/>
          <w:sz w:val="24"/>
          <w:szCs w:val="24"/>
        </w:rPr>
      </w:pPr>
      <w:bookmarkStart w:id="51" w:name="_Toc224128222"/>
      <w:bookmarkStart w:id="52" w:name="_Toc224904036"/>
      <w:r w:rsidRPr="00677FBB">
        <w:rPr>
          <w:rFonts w:ascii="Arial" w:hAnsi="Arial" w:cs="Arial"/>
          <w:b/>
          <w:bCs/>
          <w:sz w:val="24"/>
          <w:szCs w:val="24"/>
        </w:rPr>
        <w:t>Future Generations Strategic Portfolio</w:t>
      </w:r>
      <w:bookmarkEnd w:id="51"/>
      <w:bookmarkEnd w:id="52"/>
    </w:p>
    <w:p w14:paraId="1EB8FC38" w14:textId="77777777" w:rsidR="00C9419F" w:rsidRPr="00677FBB" w:rsidRDefault="00C9419F" w:rsidP="00C9419F">
      <w:pPr>
        <w:spacing w:after="0" w:line="276" w:lineRule="auto"/>
        <w:jc w:val="both"/>
        <w:rPr>
          <w:rFonts w:ascii="Arial" w:eastAsia="Aptos" w:hAnsi="Arial" w:cs="Arial"/>
        </w:rPr>
      </w:pPr>
      <w:r w:rsidRPr="00677FBB">
        <w:rPr>
          <w:rFonts w:ascii="Arial" w:eastAsia="Aptos" w:hAnsi="Arial" w:cs="Arial"/>
        </w:rPr>
        <w:t>The Well</w:t>
      </w:r>
      <w:r w:rsidRPr="00677FBB">
        <w:rPr>
          <w:rFonts w:ascii="Cambria Math" w:eastAsia="Aptos" w:hAnsi="Cambria Math" w:cs="Cambria Math"/>
        </w:rPr>
        <w:t>‑</w:t>
      </w:r>
      <w:r w:rsidRPr="00677FBB">
        <w:rPr>
          <w:rFonts w:ascii="Arial" w:eastAsia="Aptos" w:hAnsi="Arial" w:cs="Arial"/>
        </w:rPr>
        <w:t>being of Future Generations Act continues to provide the foundation for how we plan, design and deliver services, helping us focus on long</w:t>
      </w:r>
      <w:r w:rsidRPr="00677FBB">
        <w:rPr>
          <w:rFonts w:ascii="Cambria Math" w:eastAsia="Aptos" w:hAnsi="Cambria Math" w:cs="Cambria Math"/>
        </w:rPr>
        <w:t>‑</w:t>
      </w:r>
      <w:r w:rsidRPr="00677FBB">
        <w:rPr>
          <w:rFonts w:ascii="Arial" w:eastAsia="Aptos" w:hAnsi="Arial" w:cs="Arial"/>
        </w:rPr>
        <w:t>term value, prevention and partnership working and the plan is shaped by those principles throughout. The purpose of this strategic portfolio is therefore to support long</w:t>
      </w:r>
      <w:r w:rsidRPr="00677FBB">
        <w:rPr>
          <w:rFonts w:ascii="Arial" w:eastAsia="Aptos" w:hAnsi="Arial" w:cs="Arial"/>
        </w:rPr>
        <w:noBreakHyphen/>
        <w:t>term sustainability through innovation, partnership working and reducing environmental impact.​ It also contributes to the following strategic shifts we need to make as an organisation.</w:t>
      </w:r>
    </w:p>
    <w:p w14:paraId="39B0BBCC" w14:textId="77777777" w:rsidR="00C9419F" w:rsidRPr="00677FBB" w:rsidRDefault="00C9419F" w:rsidP="00C9419F">
      <w:pPr>
        <w:spacing w:after="0" w:line="276" w:lineRule="auto"/>
        <w:jc w:val="both"/>
        <w:rPr>
          <w:rFonts w:ascii="Arial" w:eastAsia="Aptos" w:hAnsi="Arial" w:cs="Arial"/>
        </w:rPr>
      </w:pPr>
    </w:p>
    <w:p w14:paraId="4C215794" w14:textId="77777777" w:rsidR="00C9419F" w:rsidRPr="00677FBB" w:rsidRDefault="00C9419F" w:rsidP="00C9419F">
      <w:pPr>
        <w:spacing w:after="0" w:line="276" w:lineRule="auto"/>
        <w:jc w:val="both"/>
        <w:rPr>
          <w:rStyle w:val="eop"/>
          <w:rFonts w:ascii="Arial" w:hAnsi="Arial" w:cs="Arial"/>
          <w:color w:val="000000"/>
          <w:shd w:val="clear" w:color="auto" w:fill="F5F5F5"/>
        </w:rPr>
      </w:pPr>
      <w:r w:rsidRPr="00677FBB">
        <w:rPr>
          <w:rStyle w:val="normaltextrun"/>
          <w:rFonts w:ascii="Arial" w:eastAsia="Times New Roman" w:hAnsi="Arial" w:cs="Arial"/>
          <w:noProof/>
          <w:color w:val="000000" w:themeColor="text1"/>
          <w:lang w:eastAsia="en-GB"/>
        </w:rPr>
        <w:drawing>
          <wp:inline distT="0" distB="0" distL="0" distR="0" wp14:anchorId="1D033F58" wp14:editId="20A1CBB1">
            <wp:extent cx="5731510" cy="1788160"/>
            <wp:effectExtent l="0" t="0" r="2540" b="2540"/>
            <wp:docPr id="615906230"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39973218" name="Picture 1" descr="A screenshot of a computer&#10;&#10;AI-generated content may be incorrect."/>
                    <pic:cNvPicPr/>
                  </pic:nvPicPr>
                  <pic:blipFill>
                    <a:blip r:embed="rId25"/>
                    <a:stretch>
                      <a:fillRect/>
                    </a:stretch>
                  </pic:blipFill>
                  <pic:spPr>
                    <a:xfrm>
                      <a:off x="0" y="0"/>
                      <a:ext cx="5731510" cy="1788160"/>
                    </a:xfrm>
                    <a:prstGeom prst="rect">
                      <a:avLst/>
                    </a:prstGeom>
                  </pic:spPr>
                </pic:pic>
              </a:graphicData>
            </a:graphic>
          </wp:inline>
        </w:drawing>
      </w:r>
    </w:p>
    <w:p w14:paraId="362993C5" w14:textId="77777777" w:rsidR="00C9419F" w:rsidRPr="00677FBB" w:rsidRDefault="00C9419F" w:rsidP="00C9419F">
      <w:pPr>
        <w:spacing w:after="0" w:line="276" w:lineRule="auto"/>
        <w:jc w:val="both"/>
        <w:rPr>
          <w:rStyle w:val="eop"/>
          <w:rFonts w:ascii="Arial" w:hAnsi="Arial" w:cs="Arial"/>
          <w:color w:val="000000"/>
          <w:shd w:val="clear" w:color="auto" w:fill="F5F5F5"/>
        </w:rPr>
      </w:pPr>
    </w:p>
    <w:p w14:paraId="7416BF96" w14:textId="54AA59F8" w:rsidR="00C9419F" w:rsidRPr="006C78F0" w:rsidRDefault="00C9419F" w:rsidP="006C78F0">
      <w:pPr>
        <w:spacing w:line="276" w:lineRule="auto"/>
        <w:jc w:val="both"/>
      </w:pPr>
      <w:r w:rsidRPr="00677FBB">
        <w:rPr>
          <w:rFonts w:ascii="Arial" w:eastAsia="Aptos" w:hAnsi="Arial" w:cs="Arial"/>
        </w:rPr>
        <w:t>This portfolio continues to mature and has already strengthened how we coordinate activity across sustainability, research, innovation and the foundational economy. During 2025</w:t>
      </w:r>
      <w:r w:rsidR="00230622">
        <w:rPr>
          <w:rFonts w:ascii="Arial" w:eastAsia="Aptos" w:hAnsi="Arial" w:cs="Arial"/>
        </w:rPr>
        <w:t>-</w:t>
      </w:r>
      <w:r w:rsidRPr="00677FBB">
        <w:rPr>
          <w:rFonts w:ascii="Arial" w:eastAsia="Aptos" w:hAnsi="Arial" w:cs="Arial"/>
        </w:rPr>
        <w:t>26 we made meaningful progress across these areas and this year’s focus is on clearer oversight, stronger assurance and enabling the organisation to concentrate on the interventions that deliver the greatest long</w:t>
      </w:r>
      <w:r w:rsidRPr="00677FBB">
        <w:rPr>
          <w:rFonts w:ascii="Cambria Math" w:eastAsia="Aptos" w:hAnsi="Cambria Math" w:cs="Cambria Math"/>
        </w:rPr>
        <w:t>‑</w:t>
      </w:r>
      <w:r w:rsidRPr="00677FBB">
        <w:rPr>
          <w:rFonts w:ascii="Arial" w:eastAsia="Aptos" w:hAnsi="Arial" w:cs="Arial"/>
        </w:rPr>
        <w:t xml:space="preserve">term benefit. </w:t>
      </w:r>
      <w:r w:rsidRPr="006C78F0">
        <w:t xml:space="preserve">Focusing on the future supports all our key strategic shifts the organisation is seeking to make. </w:t>
      </w:r>
    </w:p>
    <w:p w14:paraId="1207DBAD" w14:textId="2B849271" w:rsidR="00FD6FC6" w:rsidRDefault="00396139" w:rsidP="006C78F0">
      <w:pPr>
        <w:spacing w:line="276" w:lineRule="auto"/>
        <w:jc w:val="both"/>
        <w:rPr>
          <w:rFonts w:ascii="Arial" w:eastAsia="Aptos" w:hAnsi="Arial" w:cs="Arial"/>
        </w:rPr>
      </w:pPr>
      <w:r w:rsidRPr="006C78F0">
        <w:rPr>
          <w:rFonts w:ascii="Arial" w:hAnsi="Arial" w:cs="Arial"/>
        </w:rPr>
        <w:t xml:space="preserve">This portfolio plays a central role in enabling and accelerating innovation in treatments and technologies. </w:t>
      </w:r>
      <w:r w:rsidR="00FD6FC6" w:rsidRPr="009B1CF3">
        <w:rPr>
          <w:rFonts w:ascii="Arial" w:eastAsia="Aptos" w:hAnsi="Arial" w:cs="Arial"/>
        </w:rPr>
        <w:t>Working collaboratively across our partnerships, we will align this activity with the Clinical Services Portfolio</w:t>
      </w:r>
      <w:r w:rsidR="00FD6FC6">
        <w:rPr>
          <w:rFonts w:ascii="Arial" w:eastAsia="Aptos" w:hAnsi="Arial" w:cs="Arial"/>
        </w:rPr>
        <w:t xml:space="preserve">, as well as our future integrated care model and population health ambitions.  </w:t>
      </w:r>
    </w:p>
    <w:p w14:paraId="0C5F847A" w14:textId="51B7F13C" w:rsidR="00FD6FC6" w:rsidRDefault="00FD6FC6" w:rsidP="006C78F0">
      <w:pPr>
        <w:spacing w:line="276" w:lineRule="auto"/>
        <w:jc w:val="both"/>
        <w:rPr>
          <w:rFonts w:ascii="Arial" w:eastAsia="Aptos" w:hAnsi="Arial" w:cs="Arial"/>
        </w:rPr>
      </w:pPr>
      <w:r>
        <w:rPr>
          <w:rFonts w:ascii="Arial" w:eastAsia="Aptos" w:hAnsi="Arial" w:cs="Arial"/>
        </w:rPr>
        <w:t>T</w:t>
      </w:r>
      <w:r w:rsidRPr="009B1CF3">
        <w:rPr>
          <w:rFonts w:ascii="Arial" w:eastAsia="Aptos" w:hAnsi="Arial" w:cs="Arial"/>
        </w:rPr>
        <w:t>o ensure seamless support for the priorities defined in our Clinical Services Plan</w:t>
      </w:r>
      <w:r>
        <w:rPr>
          <w:rFonts w:ascii="Arial" w:eastAsia="Aptos" w:hAnsi="Arial" w:cs="Arial"/>
        </w:rPr>
        <w:t xml:space="preserve"> we will focus, in year, on m</w:t>
      </w:r>
      <w:r w:rsidRPr="00DF195A">
        <w:rPr>
          <w:rFonts w:ascii="Arial" w:eastAsia="Aptos" w:hAnsi="Arial" w:cs="Arial"/>
        </w:rPr>
        <w:t xml:space="preserve">etabolic </w:t>
      </w:r>
      <w:r>
        <w:rPr>
          <w:rFonts w:ascii="Arial" w:eastAsia="Aptos" w:hAnsi="Arial" w:cs="Arial"/>
        </w:rPr>
        <w:t>h</w:t>
      </w:r>
      <w:r w:rsidRPr="00DF195A">
        <w:rPr>
          <w:rFonts w:ascii="Arial" w:eastAsia="Aptos" w:hAnsi="Arial" w:cs="Arial"/>
        </w:rPr>
        <w:t>ealth</w:t>
      </w:r>
      <w:r>
        <w:rPr>
          <w:rFonts w:ascii="Arial" w:eastAsia="Aptos" w:hAnsi="Arial" w:cs="Arial"/>
        </w:rPr>
        <w:t xml:space="preserve"> as a key priority:</w:t>
      </w:r>
    </w:p>
    <w:p w14:paraId="4769EF45" w14:textId="6695C540" w:rsidR="00FD6FC6" w:rsidRPr="00E74A28" w:rsidRDefault="00FD6FC6">
      <w:pPr>
        <w:pStyle w:val="ListParagraph"/>
        <w:numPr>
          <w:ilvl w:val="0"/>
          <w:numId w:val="59"/>
        </w:numPr>
        <w:spacing w:after="80" w:line="276" w:lineRule="auto"/>
        <w:jc w:val="both"/>
        <w:rPr>
          <w:rFonts w:ascii="Arial" w:eastAsia="Aptos" w:hAnsi="Arial" w:cs="Arial"/>
        </w:rPr>
      </w:pPr>
      <w:r w:rsidRPr="00E74A28">
        <w:rPr>
          <w:rFonts w:ascii="Arial" w:eastAsia="Aptos" w:hAnsi="Arial" w:cs="Arial"/>
        </w:rPr>
        <w:t xml:space="preserve">We will build on the strong foundations already established through programmes such as </w:t>
      </w:r>
      <w:r w:rsidR="008F0527" w:rsidRPr="006C78F0">
        <w:rPr>
          <w:rFonts w:ascii="Arial" w:eastAsia="Aptos" w:hAnsi="Arial" w:cs="Arial"/>
        </w:rPr>
        <w:t>chronic kidney disease</w:t>
      </w:r>
      <w:r w:rsidRPr="00E74A28">
        <w:rPr>
          <w:rFonts w:ascii="Arial" w:eastAsia="Aptos" w:hAnsi="Arial" w:cs="Arial"/>
        </w:rPr>
        <w:t>, using data</w:t>
      </w:r>
      <w:r w:rsidRPr="00E74A28">
        <w:rPr>
          <w:rFonts w:ascii="Arial" w:eastAsia="Aptos" w:hAnsi="Arial" w:cs="Arial"/>
        </w:rPr>
        <w:noBreakHyphen/>
        <w:t>driven, evidence</w:t>
      </w:r>
      <w:r w:rsidRPr="00E74A28">
        <w:rPr>
          <w:rFonts w:ascii="Arial" w:eastAsia="Aptos" w:hAnsi="Arial" w:cs="Arial"/>
        </w:rPr>
        <w:noBreakHyphen/>
        <w:t xml:space="preserve">based insight to identify people at greatest risk earlier and intervene sooner. </w:t>
      </w:r>
    </w:p>
    <w:p w14:paraId="460D17B0" w14:textId="77777777" w:rsidR="00FD6FC6" w:rsidRPr="00E74A28" w:rsidRDefault="00FD6FC6" w:rsidP="00882016">
      <w:pPr>
        <w:pStyle w:val="ListParagraph"/>
        <w:numPr>
          <w:ilvl w:val="0"/>
          <w:numId w:val="59"/>
        </w:numPr>
        <w:spacing w:after="240" w:line="276" w:lineRule="auto"/>
        <w:ind w:left="714" w:hanging="357"/>
        <w:jc w:val="both"/>
        <w:rPr>
          <w:rFonts w:ascii="Arial" w:eastAsia="Aptos" w:hAnsi="Arial" w:cs="Arial"/>
        </w:rPr>
      </w:pPr>
      <w:r w:rsidRPr="00E74A28">
        <w:rPr>
          <w:rFonts w:ascii="Arial" w:eastAsia="Aptos" w:hAnsi="Arial" w:cs="Arial"/>
        </w:rPr>
        <w:t>We will redesign specialist weight management pathways to introduce a digital</w:t>
      </w:r>
      <w:r w:rsidRPr="00E74A28">
        <w:rPr>
          <w:rFonts w:ascii="Arial" w:eastAsia="Aptos" w:hAnsi="Arial" w:cs="Arial"/>
        </w:rPr>
        <w:noBreakHyphen/>
        <w:t>first, needs</w:t>
      </w:r>
      <w:r w:rsidRPr="00E74A28">
        <w:rPr>
          <w:rFonts w:ascii="Arial" w:eastAsia="Aptos" w:hAnsi="Arial" w:cs="Arial"/>
        </w:rPr>
        <w:noBreakHyphen/>
        <w:t>based model, drawing on both NHS and industry expertise to maximise the use of digital technology, MDT input and peer support.</w:t>
      </w:r>
    </w:p>
    <w:p w14:paraId="1CA4192B" w14:textId="77777777" w:rsidR="00FD6FC6" w:rsidRDefault="00FD6FC6" w:rsidP="006C78F0">
      <w:pPr>
        <w:spacing w:line="276" w:lineRule="auto"/>
        <w:jc w:val="both"/>
        <w:rPr>
          <w:rFonts w:ascii="Arial" w:hAnsi="Arial" w:cs="Arial"/>
        </w:rPr>
      </w:pPr>
      <w:r w:rsidRPr="00B86E52">
        <w:rPr>
          <w:rFonts w:ascii="Arial" w:eastAsia="Aptos" w:hAnsi="Arial" w:cs="Arial"/>
        </w:rPr>
        <w:t>We will work across clinical services, primary care and public health to embed systematic approaches for identifying and managing modifiable metabolic risk factors</w:t>
      </w:r>
      <w:r>
        <w:rPr>
          <w:rFonts w:ascii="Arial" w:eastAsia="Aptos" w:hAnsi="Arial" w:cs="Arial"/>
        </w:rPr>
        <w:t xml:space="preserve">, </w:t>
      </w:r>
      <w:r w:rsidRPr="00B86E52">
        <w:rPr>
          <w:rFonts w:ascii="Arial" w:eastAsia="Aptos" w:hAnsi="Arial" w:cs="Arial"/>
        </w:rPr>
        <w:t>including cardiovascular disease and diabetes</w:t>
      </w:r>
      <w:r>
        <w:rPr>
          <w:rFonts w:ascii="Arial" w:eastAsia="Aptos" w:hAnsi="Arial" w:cs="Arial"/>
        </w:rPr>
        <w:t xml:space="preserve">, </w:t>
      </w:r>
      <w:r w:rsidRPr="00B86E52">
        <w:rPr>
          <w:rFonts w:ascii="Arial" w:eastAsia="Aptos" w:hAnsi="Arial" w:cs="Arial"/>
        </w:rPr>
        <w:t xml:space="preserve">ensuring they are addressed </w:t>
      </w:r>
      <w:r>
        <w:rPr>
          <w:rFonts w:ascii="Arial" w:eastAsia="Aptos" w:hAnsi="Arial" w:cs="Arial"/>
        </w:rPr>
        <w:t>before conditions progress or become acute.</w:t>
      </w:r>
    </w:p>
    <w:p w14:paraId="28C1788E" w14:textId="77777777" w:rsidR="00C9419F" w:rsidRPr="00677FBB" w:rsidRDefault="00C9419F" w:rsidP="00C9419F">
      <w:pPr>
        <w:pStyle w:val="Heading3"/>
        <w:rPr>
          <w:rFonts w:ascii="Arial" w:hAnsi="Arial" w:cs="Arial"/>
          <w:color w:val="156082" w:themeColor="accent1"/>
          <w:sz w:val="24"/>
          <w:szCs w:val="24"/>
        </w:rPr>
      </w:pPr>
      <w:bookmarkStart w:id="53" w:name="_Toc224128223"/>
      <w:bookmarkStart w:id="54" w:name="_Toc224904037"/>
      <w:r w:rsidRPr="00677FBB">
        <w:rPr>
          <w:rFonts w:ascii="Arial" w:hAnsi="Arial" w:cs="Arial"/>
          <w:sz w:val="24"/>
          <w:szCs w:val="24"/>
        </w:rPr>
        <w:t>Foundational Economy</w:t>
      </w:r>
      <w:bookmarkEnd w:id="53"/>
      <w:bookmarkEnd w:id="54"/>
    </w:p>
    <w:p w14:paraId="213AB90D" w14:textId="77777777" w:rsidR="00C9419F" w:rsidRPr="00677FBB" w:rsidRDefault="00C9419F" w:rsidP="00C9419F">
      <w:pPr>
        <w:spacing w:line="276" w:lineRule="auto"/>
        <w:jc w:val="both"/>
        <w:rPr>
          <w:rFonts w:ascii="Arial" w:eastAsia="Aptos" w:hAnsi="Arial" w:cs="Arial"/>
        </w:rPr>
      </w:pPr>
      <w:r w:rsidRPr="00677FBB">
        <w:rPr>
          <w:rFonts w:ascii="Arial" w:eastAsia="Aptos" w:hAnsi="Arial" w:cs="Arial"/>
        </w:rPr>
        <w:t>As a major employer and civic partner, the Health Board plays a vital role in creating economic and social value for our communities. We are committed to building a workforce that reflects the diversity of our local population at every level of the organisation. To achieve this, we will continue to broaden access routes into employment and promote wider participation in NHS careers, with a particular focus on supporting individuals who have traditionally faced barriers.</w:t>
      </w:r>
    </w:p>
    <w:p w14:paraId="64D9FCEA" w14:textId="77777777" w:rsidR="00C9419F" w:rsidRPr="00677FBB" w:rsidRDefault="00C9419F" w:rsidP="00C9419F">
      <w:pPr>
        <w:spacing w:line="276" w:lineRule="auto"/>
        <w:jc w:val="both"/>
        <w:rPr>
          <w:rFonts w:ascii="Arial" w:eastAsia="Aptos" w:hAnsi="Arial" w:cs="Arial"/>
        </w:rPr>
      </w:pPr>
      <w:r w:rsidRPr="00677FBB">
        <w:rPr>
          <w:rFonts w:ascii="Arial" w:eastAsia="Aptos" w:hAnsi="Arial" w:cs="Arial"/>
        </w:rPr>
        <w:t>Over the coming year our focus will be on increasing local and Welsh procurement to deliver social value and strengthening how we measure impact so our contribution to the foundational economy is focused and evidence</w:t>
      </w:r>
      <w:r w:rsidRPr="00677FBB">
        <w:rPr>
          <w:rFonts w:ascii="Cambria Math" w:eastAsia="Aptos" w:hAnsi="Cambria Math" w:cs="Cambria Math"/>
        </w:rPr>
        <w:t>‑</w:t>
      </w:r>
      <w:r w:rsidRPr="00677FBB">
        <w:rPr>
          <w:rFonts w:ascii="Arial" w:eastAsia="Aptos" w:hAnsi="Arial" w:cs="Arial"/>
        </w:rPr>
        <w:t>driven.</w:t>
      </w:r>
    </w:p>
    <w:p w14:paraId="19C88B01" w14:textId="77777777" w:rsidR="00C9419F" w:rsidRPr="00677FBB" w:rsidRDefault="00C9419F" w:rsidP="00C9419F">
      <w:pPr>
        <w:spacing w:line="276" w:lineRule="auto"/>
        <w:jc w:val="both"/>
        <w:rPr>
          <w:rFonts w:ascii="Arial" w:eastAsia="Aptos" w:hAnsi="Arial" w:cs="Arial"/>
        </w:rPr>
      </w:pPr>
      <w:r w:rsidRPr="00677FBB">
        <w:rPr>
          <w:rFonts w:ascii="Arial" w:eastAsia="Aptos" w:hAnsi="Arial" w:cs="Arial"/>
        </w:rPr>
        <w:t>Working collaboratively as Cardiff Health Partners, we will also leverage our role as a tertiary, research</w:t>
      </w:r>
      <w:r w:rsidRPr="00677FBB">
        <w:rPr>
          <w:rFonts w:ascii="Cambria Math" w:eastAsia="Aptos" w:hAnsi="Cambria Math" w:cs="Cambria Math"/>
        </w:rPr>
        <w:t>‑</w:t>
      </w:r>
      <w:r w:rsidRPr="00677FBB">
        <w:rPr>
          <w:rFonts w:ascii="Arial" w:eastAsia="Aptos" w:hAnsi="Arial" w:cs="Arial"/>
        </w:rPr>
        <w:t>active organisation to promote research and innovation opportunities and attract inward investment to Wales.</w:t>
      </w:r>
    </w:p>
    <w:p w14:paraId="3D8971B7" w14:textId="77777777" w:rsidR="00C9419F" w:rsidRPr="00677FBB" w:rsidRDefault="00C9419F" w:rsidP="00C9419F">
      <w:pPr>
        <w:pStyle w:val="Heading3"/>
        <w:rPr>
          <w:rFonts w:ascii="Arial" w:hAnsi="Arial" w:cs="Arial"/>
          <w:sz w:val="24"/>
          <w:szCs w:val="24"/>
        </w:rPr>
      </w:pPr>
      <w:bookmarkStart w:id="55" w:name="_Toc224128224"/>
      <w:bookmarkStart w:id="56" w:name="_Toc224904038"/>
      <w:r w:rsidRPr="00677FBB">
        <w:rPr>
          <w:rFonts w:ascii="Arial" w:hAnsi="Arial" w:cs="Arial"/>
          <w:sz w:val="24"/>
          <w:szCs w:val="24"/>
        </w:rPr>
        <w:t>Climate Response &amp; Decarbonisation</w:t>
      </w:r>
      <w:bookmarkEnd w:id="55"/>
      <w:bookmarkEnd w:id="56"/>
    </w:p>
    <w:p w14:paraId="5CDC56D7" w14:textId="295AF595" w:rsidR="00C9419F" w:rsidRPr="00677FBB" w:rsidRDefault="00C9419F" w:rsidP="00C9419F">
      <w:pPr>
        <w:spacing w:after="80" w:line="276" w:lineRule="auto"/>
        <w:jc w:val="both"/>
        <w:rPr>
          <w:rFonts w:ascii="Arial" w:eastAsia="Aptos" w:hAnsi="Arial" w:cs="Arial"/>
        </w:rPr>
      </w:pPr>
      <w:r w:rsidRPr="00677FBB">
        <w:rPr>
          <w:rFonts w:ascii="Arial" w:eastAsia="Aptos" w:hAnsi="Arial" w:cs="Arial"/>
        </w:rPr>
        <w:t>The organisation has clear obligations under the NHS Wales Decarbonisation Strategic Delivery Plan (</w:t>
      </w:r>
      <w:r w:rsidR="00194441">
        <w:rPr>
          <w:rFonts w:ascii="Arial" w:eastAsia="Aptos" w:hAnsi="Arial" w:cs="Arial"/>
        </w:rPr>
        <w:t>SDP)</w:t>
      </w:r>
      <w:r w:rsidRPr="00677FBB">
        <w:rPr>
          <w:rFonts w:ascii="Arial" w:eastAsia="Aptos" w:hAnsi="Arial" w:cs="Arial"/>
        </w:rPr>
        <w:t xml:space="preserve"> (2025–2030). This agenda is central not only to our environmental responsibilities but also to improving service resilience and reducing health inequalities.</w:t>
      </w:r>
    </w:p>
    <w:p w14:paraId="0BFC5C63" w14:textId="77777777" w:rsidR="00C9419F" w:rsidRPr="00677FBB" w:rsidRDefault="00C9419F" w:rsidP="00C9419F">
      <w:pPr>
        <w:spacing w:after="80" w:line="276" w:lineRule="auto"/>
        <w:jc w:val="both"/>
        <w:rPr>
          <w:rFonts w:ascii="Arial" w:eastAsia="Aptos" w:hAnsi="Arial" w:cs="Arial"/>
        </w:rPr>
      </w:pPr>
      <w:r w:rsidRPr="00677FBB">
        <w:rPr>
          <w:rFonts w:ascii="Arial" w:eastAsia="Aptos" w:hAnsi="Arial" w:cs="Arial"/>
        </w:rPr>
        <w:t xml:space="preserve">We face a significant challenge in meeting these obligations with, to date, no clear line of sight to reducing our carbon footprint to the expected levels. </w:t>
      </w:r>
    </w:p>
    <w:p w14:paraId="6B70F31E" w14:textId="6F595CFF" w:rsidR="00C9419F" w:rsidRPr="00677FBB" w:rsidRDefault="00C9419F" w:rsidP="00C9419F">
      <w:pPr>
        <w:spacing w:after="80" w:line="276" w:lineRule="auto"/>
        <w:jc w:val="both"/>
        <w:rPr>
          <w:rFonts w:ascii="Arial" w:eastAsia="Aptos" w:hAnsi="Arial" w:cs="Arial"/>
        </w:rPr>
      </w:pPr>
      <w:r w:rsidRPr="00677FBB">
        <w:rPr>
          <w:rFonts w:ascii="Arial" w:eastAsia="Aptos" w:hAnsi="Arial" w:cs="Arial"/>
        </w:rPr>
        <w:t>In response to the SDP, our priority is to develop our plan which will include further work on our Climate Resilience and Adaptation Plan, ensuring clear accountability for actions, embedding clinical sustainability leadership and strengthening the role of sustainability in quality improvement and organisational decision</w:t>
      </w:r>
      <w:r w:rsidRPr="00677FBB">
        <w:rPr>
          <w:rFonts w:ascii="Cambria Math" w:eastAsia="Aptos" w:hAnsi="Cambria Math" w:cs="Cambria Math"/>
        </w:rPr>
        <w:t>‑</w:t>
      </w:r>
      <w:r w:rsidRPr="00677FBB">
        <w:rPr>
          <w:rFonts w:ascii="Arial" w:eastAsia="Aptos" w:hAnsi="Arial" w:cs="Arial"/>
        </w:rPr>
        <w:t xml:space="preserve">making. A biodiversity plan for the UHB for </w:t>
      </w:r>
      <w:r w:rsidR="000618DB">
        <w:rPr>
          <w:rFonts w:ascii="Arial" w:eastAsia="Aptos" w:hAnsi="Arial" w:cs="Arial"/>
        </w:rPr>
        <w:t>20</w:t>
      </w:r>
      <w:r w:rsidRPr="00677FBB">
        <w:rPr>
          <w:rFonts w:ascii="Arial" w:eastAsia="Aptos" w:hAnsi="Arial" w:cs="Arial"/>
        </w:rPr>
        <w:t>26</w:t>
      </w:r>
      <w:r w:rsidR="000618DB">
        <w:rPr>
          <w:rFonts w:ascii="Arial" w:eastAsia="Aptos" w:hAnsi="Arial" w:cs="Arial"/>
        </w:rPr>
        <w:t>-</w:t>
      </w:r>
      <w:r w:rsidRPr="00677FBB">
        <w:rPr>
          <w:rFonts w:ascii="Arial" w:eastAsia="Aptos" w:hAnsi="Arial" w:cs="Arial"/>
        </w:rPr>
        <w:t>27 will be published alongside this annual plan.</w:t>
      </w:r>
    </w:p>
    <w:p w14:paraId="672BA5BB" w14:textId="77777777" w:rsidR="00C9419F" w:rsidRPr="00677FBB" w:rsidRDefault="00C9419F" w:rsidP="00C9419F">
      <w:pPr>
        <w:pStyle w:val="Heading3"/>
        <w:rPr>
          <w:rFonts w:ascii="Arial" w:hAnsi="Arial" w:cs="Arial"/>
          <w:sz w:val="24"/>
          <w:szCs w:val="24"/>
        </w:rPr>
      </w:pPr>
      <w:bookmarkStart w:id="57" w:name="_Toc224128225"/>
      <w:bookmarkStart w:id="58" w:name="_Toc224904039"/>
      <w:r w:rsidRPr="00677FBB">
        <w:rPr>
          <w:rFonts w:ascii="Arial" w:hAnsi="Arial" w:cs="Arial"/>
          <w:sz w:val="24"/>
          <w:szCs w:val="24"/>
        </w:rPr>
        <w:t>Research and Development</w:t>
      </w:r>
      <w:bookmarkEnd w:id="57"/>
      <w:bookmarkEnd w:id="58"/>
    </w:p>
    <w:p w14:paraId="1081DD10" w14:textId="77777777" w:rsidR="00C9419F" w:rsidRPr="00677FBB" w:rsidRDefault="00C9419F" w:rsidP="00C9419F">
      <w:pPr>
        <w:spacing w:after="80" w:line="276" w:lineRule="auto"/>
        <w:jc w:val="both"/>
        <w:rPr>
          <w:rFonts w:ascii="Arial" w:eastAsia="Aptos" w:hAnsi="Arial" w:cs="Arial"/>
        </w:rPr>
      </w:pPr>
      <w:r w:rsidRPr="00677FBB">
        <w:rPr>
          <w:rFonts w:ascii="Arial" w:eastAsia="Aptos" w:hAnsi="Arial" w:cs="Arial"/>
        </w:rPr>
        <w:t>Research enhances care quality, safety and equity, and is fundamental to our responsibilities under the Future Generations Act. It supports better clinical outcomes, improves workforce engagement and attracts investment and expertise into Wales.</w:t>
      </w:r>
    </w:p>
    <w:p w14:paraId="610A7864" w14:textId="77777777" w:rsidR="00C9419F" w:rsidRPr="00677FBB" w:rsidRDefault="00C9419F" w:rsidP="00C9419F">
      <w:pPr>
        <w:spacing w:after="80" w:line="276" w:lineRule="auto"/>
        <w:jc w:val="both"/>
        <w:rPr>
          <w:rFonts w:ascii="Arial" w:eastAsia="Aptos" w:hAnsi="Arial" w:cs="Arial"/>
        </w:rPr>
      </w:pPr>
      <w:r w:rsidRPr="00677FBB">
        <w:rPr>
          <w:rFonts w:ascii="Arial" w:eastAsia="Aptos" w:hAnsi="Arial" w:cs="Arial"/>
        </w:rPr>
        <w:t>We will continue to build on the R&amp;D Strategy and the work of the Research Management Group, focussing on embedding research more fully into routine clinical practice, capturing impact and increasing patient access across acute and community settings.</w:t>
      </w:r>
    </w:p>
    <w:p w14:paraId="69B97C67" w14:textId="77777777" w:rsidR="00C9419F" w:rsidRPr="00677FBB" w:rsidRDefault="00C9419F" w:rsidP="00C9419F">
      <w:pPr>
        <w:spacing w:after="80" w:line="276" w:lineRule="auto"/>
        <w:jc w:val="both"/>
        <w:rPr>
          <w:rFonts w:ascii="Arial" w:eastAsia="Aptos" w:hAnsi="Arial" w:cs="Arial"/>
        </w:rPr>
      </w:pPr>
      <w:r w:rsidRPr="00677FBB">
        <w:rPr>
          <w:rFonts w:ascii="Arial" w:eastAsia="Aptos" w:hAnsi="Arial" w:cs="Arial"/>
        </w:rPr>
        <w:t>We will develop research skills across all professions and better align research activity to organisational priorities and population need, ensuring effort is focussed where it can deliver the greatest benefit for patients, services and health outcomes.</w:t>
      </w:r>
    </w:p>
    <w:p w14:paraId="6F0CA903" w14:textId="77777777" w:rsidR="000B52EC" w:rsidRPr="00677FBB" w:rsidRDefault="000B52EC" w:rsidP="000B52EC">
      <w:pPr>
        <w:pStyle w:val="Heading3"/>
        <w:rPr>
          <w:rFonts w:ascii="Arial" w:hAnsi="Arial" w:cs="Arial"/>
          <w:sz w:val="24"/>
          <w:szCs w:val="24"/>
        </w:rPr>
      </w:pPr>
      <w:bookmarkStart w:id="59" w:name="_Toc224128226"/>
      <w:bookmarkStart w:id="60" w:name="_Toc224904040"/>
      <w:r w:rsidRPr="00677FBB">
        <w:rPr>
          <w:rFonts w:ascii="Arial" w:hAnsi="Arial" w:cs="Arial"/>
          <w:sz w:val="24"/>
          <w:szCs w:val="24"/>
        </w:rPr>
        <w:t>Innovation</w:t>
      </w:r>
      <w:bookmarkEnd w:id="59"/>
      <w:bookmarkEnd w:id="60"/>
    </w:p>
    <w:p w14:paraId="53BCCCFA" w14:textId="77777777" w:rsidR="000B52EC" w:rsidRPr="00677FBB" w:rsidRDefault="000B52EC" w:rsidP="000B52EC">
      <w:pPr>
        <w:spacing w:after="80" w:line="276" w:lineRule="auto"/>
        <w:jc w:val="both"/>
        <w:rPr>
          <w:rFonts w:ascii="Arial" w:eastAsia="Aptos" w:hAnsi="Arial" w:cs="Arial"/>
        </w:rPr>
      </w:pPr>
      <w:r w:rsidRPr="00677FBB">
        <w:rPr>
          <w:rFonts w:ascii="Arial" w:eastAsia="Aptos" w:hAnsi="Arial" w:cs="Arial"/>
        </w:rPr>
        <w:t>Innovation supports transformation, productivity, prevention and quality improvement. Strong governance and alignment to clinical priorities remain essential to ensure innovations are safe, effective and scalable.</w:t>
      </w:r>
    </w:p>
    <w:p w14:paraId="34607C00" w14:textId="7CFEE47A" w:rsidR="000B52EC" w:rsidRPr="00677FBB" w:rsidRDefault="000B52EC" w:rsidP="006862BF">
      <w:pPr>
        <w:spacing w:line="276" w:lineRule="auto"/>
        <w:jc w:val="both"/>
        <w:rPr>
          <w:rFonts w:ascii="Arial" w:eastAsia="Aptos" w:hAnsi="Arial" w:cs="Arial"/>
        </w:rPr>
      </w:pPr>
      <w:r w:rsidRPr="00677FBB">
        <w:rPr>
          <w:rFonts w:ascii="Arial" w:eastAsia="Aptos" w:hAnsi="Arial" w:cs="Arial"/>
        </w:rPr>
        <w:t>We will strengthen leadership and oversight of innovation, build capability across the workforce, simplify access to innovation support, and ensure innovations are embedded into service planning and improvement programmes rather than treated as</w:t>
      </w:r>
      <w:r>
        <w:rPr>
          <w:rFonts w:ascii="Arial" w:eastAsia="Aptos" w:hAnsi="Arial" w:cs="Arial"/>
        </w:rPr>
        <w:t xml:space="preserve"> stand</w:t>
      </w:r>
      <w:r w:rsidR="006862BF">
        <w:rPr>
          <w:rFonts w:ascii="Arial" w:eastAsia="Aptos" w:hAnsi="Arial" w:cs="Arial"/>
        </w:rPr>
        <w:t>-</w:t>
      </w:r>
      <w:r>
        <w:rPr>
          <w:rFonts w:ascii="Arial" w:eastAsia="Aptos" w:hAnsi="Arial" w:cs="Arial"/>
        </w:rPr>
        <w:t>alone initiatives.</w:t>
      </w:r>
    </w:p>
    <w:p w14:paraId="3D044867" w14:textId="747AEB30" w:rsidR="00C9419F" w:rsidRPr="00677FBB" w:rsidRDefault="00E104B3" w:rsidP="00882016">
      <w:pPr>
        <w:spacing w:before="360" w:line="276" w:lineRule="auto"/>
        <w:jc w:val="both"/>
        <w:rPr>
          <w:rFonts w:ascii="Arial" w:eastAsia="Aptos" w:hAnsi="Arial" w:cs="Arial"/>
        </w:rPr>
      </w:pPr>
      <w:r>
        <w:rPr>
          <w:rFonts w:ascii="Arial" w:eastAsia="Aptos" w:hAnsi="Arial" w:cs="Arial"/>
        </w:rPr>
        <w:t xml:space="preserve">The </w:t>
      </w:r>
      <w:r w:rsidR="006862BF">
        <w:rPr>
          <w:rFonts w:ascii="Arial" w:eastAsia="Aptos" w:hAnsi="Arial" w:cs="Arial"/>
        </w:rPr>
        <w:t>priority</w:t>
      </w:r>
      <w:r>
        <w:rPr>
          <w:rFonts w:ascii="Arial" w:eastAsia="Aptos" w:hAnsi="Arial" w:cs="Arial"/>
        </w:rPr>
        <w:t xml:space="preserve"> actions below describe the core areas of work that </w:t>
      </w:r>
      <w:r w:rsidR="003E7908">
        <w:rPr>
          <w:rFonts w:ascii="Arial" w:eastAsia="Aptos" w:hAnsi="Arial" w:cs="Arial"/>
        </w:rPr>
        <w:t>will drive delivery of the Future Generations Portfolio in 2026-27</w:t>
      </w:r>
      <w:r w:rsidR="00476F99">
        <w:rPr>
          <w:rFonts w:ascii="Arial" w:eastAsia="Aptos" w:hAnsi="Arial" w:cs="Arial"/>
        </w:rPr>
        <w:t>.</w:t>
      </w:r>
    </w:p>
    <w:tbl>
      <w:tblPr>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8964"/>
      </w:tblGrid>
      <w:tr w:rsidR="006C6793" w:rsidRPr="00677FBB" w14:paraId="52CB4091" w14:textId="77777777">
        <w:trPr>
          <w:trHeight w:val="300"/>
        </w:trPr>
        <w:tc>
          <w:tcPr>
            <w:tcW w:w="8964" w:type="dxa"/>
            <w:tcBorders>
              <w:top w:val="single" w:sz="8" w:space="0" w:color="auto"/>
              <w:left w:val="single" w:sz="8" w:space="0" w:color="auto"/>
              <w:bottom w:val="single" w:sz="8" w:space="0" w:color="000000" w:themeColor="text1"/>
              <w:right w:val="single" w:sz="8" w:space="0" w:color="auto"/>
            </w:tcBorders>
            <w:shd w:val="clear" w:color="auto" w:fill="CC99FF"/>
            <w:vAlign w:val="center"/>
          </w:tcPr>
          <w:p w14:paraId="2D91F0AF" w14:textId="77777777" w:rsidR="00C9419F" w:rsidRPr="00677FBB" w:rsidRDefault="00C9419F" w:rsidP="006E4A98">
            <w:pPr>
              <w:spacing w:after="0" w:line="276" w:lineRule="auto"/>
              <w:jc w:val="center"/>
              <w:rPr>
                <w:rFonts w:ascii="Arial" w:eastAsia="Arial" w:hAnsi="Arial" w:cs="Arial"/>
                <w:b/>
                <w:bCs/>
                <w:color w:val="424242"/>
              </w:rPr>
            </w:pPr>
            <w:r w:rsidRPr="00677FBB">
              <w:rPr>
                <w:rFonts w:ascii="Arial" w:eastAsia="Arial" w:hAnsi="Arial" w:cs="Arial"/>
                <w:b/>
                <w:bCs/>
                <w:color w:val="424242"/>
              </w:rPr>
              <w:t>Our Intent</w:t>
            </w:r>
          </w:p>
        </w:tc>
      </w:tr>
      <w:tr w:rsidR="00666A51" w:rsidRPr="00677FBB" w14:paraId="67D40541" w14:textId="77777777">
        <w:trPr>
          <w:trHeight w:val="565"/>
        </w:trPr>
        <w:tc>
          <w:tcPr>
            <w:tcW w:w="8964" w:type="dxa"/>
            <w:tcBorders>
              <w:top w:val="single" w:sz="8" w:space="0" w:color="000000" w:themeColor="text1"/>
              <w:left w:val="single" w:sz="8" w:space="0" w:color="auto"/>
              <w:bottom w:val="single" w:sz="8" w:space="0" w:color="000000" w:themeColor="text1"/>
              <w:right w:val="single" w:sz="8" w:space="0" w:color="auto"/>
            </w:tcBorders>
            <w:vAlign w:val="center"/>
          </w:tcPr>
          <w:p w14:paraId="5A78D018" w14:textId="77777777" w:rsidR="00C9419F" w:rsidRPr="00677FBB" w:rsidRDefault="00C9419F" w:rsidP="006E4A98">
            <w:pPr>
              <w:jc w:val="center"/>
              <w:rPr>
                <w:rFonts w:ascii="Arial" w:eastAsia="Arial" w:hAnsi="Arial" w:cs="Arial"/>
              </w:rPr>
            </w:pPr>
            <w:r w:rsidRPr="00677FBB">
              <w:rPr>
                <w:rFonts w:ascii="Arial" w:eastAsia="Arial" w:hAnsi="Arial" w:cs="Arial"/>
              </w:rPr>
              <w:t xml:space="preserve">To embed a coherent and forward </w:t>
            </w:r>
            <w:r w:rsidRPr="00677FBB">
              <w:rPr>
                <w:rFonts w:ascii="Arial" w:eastAsia="Arial" w:hAnsi="Arial" w:cs="Arial"/>
              </w:rPr>
              <w:noBreakHyphen/>
              <w:t>looking approach to sustainability and innovation by fully establishing the Shaping Our Future Generations Portfolio </w:t>
            </w:r>
          </w:p>
        </w:tc>
      </w:tr>
      <w:tr w:rsidR="006C6793" w:rsidRPr="00677FBB" w14:paraId="16C60638" w14:textId="77777777">
        <w:trPr>
          <w:trHeight w:val="300"/>
        </w:trPr>
        <w:tc>
          <w:tcPr>
            <w:tcW w:w="8964" w:type="dxa"/>
            <w:tcBorders>
              <w:top w:val="single" w:sz="8" w:space="0" w:color="000000" w:themeColor="text1"/>
              <w:left w:val="single" w:sz="8" w:space="0" w:color="auto"/>
              <w:bottom w:val="single" w:sz="8" w:space="0" w:color="000000" w:themeColor="text1"/>
              <w:right w:val="single" w:sz="8" w:space="0" w:color="auto"/>
            </w:tcBorders>
            <w:shd w:val="clear" w:color="auto" w:fill="CC99FF"/>
            <w:vAlign w:val="center"/>
          </w:tcPr>
          <w:p w14:paraId="4BDA74F7" w14:textId="77777777" w:rsidR="00C9419F" w:rsidRPr="00677FBB" w:rsidRDefault="00C9419F" w:rsidP="006E4A98">
            <w:pPr>
              <w:spacing w:after="0" w:line="276" w:lineRule="auto"/>
              <w:jc w:val="center"/>
              <w:rPr>
                <w:rFonts w:ascii="Arial" w:hAnsi="Arial" w:cs="Arial"/>
              </w:rPr>
            </w:pPr>
            <w:r w:rsidRPr="00677FBB">
              <w:rPr>
                <w:rFonts w:ascii="Arial" w:eastAsia="Arial" w:hAnsi="Arial" w:cs="Arial"/>
                <w:b/>
                <w:bCs/>
                <w:color w:val="424242"/>
              </w:rPr>
              <w:t>Priority Actions 2026-27</w:t>
            </w:r>
          </w:p>
        </w:tc>
      </w:tr>
      <w:tr w:rsidR="00666A51" w:rsidRPr="00677FBB" w14:paraId="6916C005" w14:textId="77777777">
        <w:trPr>
          <w:trHeight w:val="1213"/>
        </w:trPr>
        <w:tc>
          <w:tcPr>
            <w:tcW w:w="8964" w:type="dxa"/>
            <w:tcBorders>
              <w:top w:val="single" w:sz="8" w:space="0" w:color="000000" w:themeColor="text1"/>
              <w:left w:val="single" w:sz="8" w:space="0" w:color="auto"/>
              <w:bottom w:val="single" w:sz="8" w:space="0" w:color="000000" w:themeColor="text1"/>
              <w:right w:val="single" w:sz="8" w:space="0" w:color="auto"/>
            </w:tcBorders>
            <w:vAlign w:val="center"/>
          </w:tcPr>
          <w:p w14:paraId="45E947B1" w14:textId="77777777" w:rsidR="00C9419F" w:rsidRPr="00677FBB" w:rsidRDefault="00C9419F" w:rsidP="00D07A4C">
            <w:pPr>
              <w:pStyle w:val="ListParagraph"/>
              <w:numPr>
                <w:ilvl w:val="0"/>
                <w:numId w:val="36"/>
              </w:numPr>
              <w:spacing w:line="279" w:lineRule="auto"/>
              <w:rPr>
                <w:rFonts w:ascii="Arial" w:hAnsi="Arial" w:cs="Arial"/>
              </w:rPr>
            </w:pPr>
            <w:r w:rsidRPr="00677FBB">
              <w:rPr>
                <w:rFonts w:ascii="Arial" w:hAnsi="Arial" w:cs="Arial"/>
              </w:rPr>
              <w:t>Fully establish the Shaping Our Future Generations Portfolio</w:t>
            </w:r>
          </w:p>
          <w:p w14:paraId="217037BB" w14:textId="77777777" w:rsidR="00C9419F" w:rsidRPr="00677FBB" w:rsidRDefault="00C9419F" w:rsidP="00D07A4C">
            <w:pPr>
              <w:pStyle w:val="ListParagraph"/>
              <w:numPr>
                <w:ilvl w:val="0"/>
                <w:numId w:val="36"/>
              </w:numPr>
              <w:spacing w:line="279" w:lineRule="auto"/>
              <w:rPr>
                <w:rFonts w:ascii="Arial" w:hAnsi="Arial" w:cs="Arial"/>
              </w:rPr>
            </w:pPr>
            <w:r w:rsidRPr="00677FBB">
              <w:rPr>
                <w:rFonts w:ascii="Arial" w:hAnsi="Arial" w:cs="Arial"/>
              </w:rPr>
              <w:t>Oversee development of our plan in response to the NHS Wales Decarbonisation Strategic Delivery Plan, supported by a clear communication plan and aligned delivery and accountability arrangements </w:t>
            </w:r>
          </w:p>
        </w:tc>
      </w:tr>
      <w:tr w:rsidR="006C6793" w:rsidRPr="00677FBB" w14:paraId="07D2D55F" w14:textId="77777777">
        <w:trPr>
          <w:trHeight w:val="465"/>
        </w:trPr>
        <w:tc>
          <w:tcPr>
            <w:tcW w:w="8964" w:type="dxa"/>
            <w:tcBorders>
              <w:top w:val="single" w:sz="8" w:space="0" w:color="000000" w:themeColor="text1"/>
              <w:left w:val="single" w:sz="8" w:space="0" w:color="auto"/>
              <w:bottom w:val="single" w:sz="8" w:space="0" w:color="auto"/>
              <w:right w:val="single" w:sz="8" w:space="0" w:color="auto"/>
            </w:tcBorders>
            <w:shd w:val="clear" w:color="auto" w:fill="F2F2F2" w:themeFill="background1" w:themeFillShade="F2"/>
            <w:vAlign w:val="center"/>
          </w:tcPr>
          <w:p w14:paraId="28D17DC6" w14:textId="6B6F5A13" w:rsidR="00C9419F" w:rsidRPr="00677FBB" w:rsidRDefault="00A47491" w:rsidP="00A47491">
            <w:pPr>
              <w:spacing w:after="0" w:line="276" w:lineRule="auto"/>
              <w:jc w:val="center"/>
              <w:rPr>
                <w:rFonts w:ascii="Arial" w:hAnsi="Arial" w:cs="Arial"/>
              </w:rPr>
            </w:pPr>
            <w:r w:rsidRPr="00677FBB">
              <w:rPr>
                <w:rFonts w:ascii="Arial" w:eastAsia="Arial" w:hAnsi="Arial" w:cs="Arial"/>
                <w:color w:val="000000" w:themeColor="text1"/>
              </w:rPr>
              <w:t xml:space="preserve">Please see </w:t>
            </w:r>
            <w:r>
              <w:rPr>
                <w:rFonts w:ascii="Arial" w:eastAsia="Arial" w:hAnsi="Arial" w:cs="Arial"/>
                <w:color w:val="000000" w:themeColor="text1"/>
              </w:rPr>
              <w:t xml:space="preserve">the </w:t>
            </w:r>
            <w:r w:rsidR="00920E30">
              <w:rPr>
                <w:rFonts w:ascii="Arial" w:eastAsia="Arial" w:hAnsi="Arial" w:cs="Arial"/>
                <w:color w:val="000000" w:themeColor="text1"/>
              </w:rPr>
              <w:t>‘</w:t>
            </w:r>
            <w:r w:rsidR="00920E30" w:rsidRPr="001E08F5">
              <w:rPr>
                <w:rFonts w:ascii="Arial" w:eastAsia="Arial" w:hAnsi="Arial" w:cs="Arial"/>
              </w:rPr>
              <w:t xml:space="preserve">Annual Plan </w:t>
            </w:r>
            <w:r w:rsidR="00920E30">
              <w:rPr>
                <w:rFonts w:ascii="Arial" w:eastAsia="Arial" w:hAnsi="Arial" w:cs="Arial"/>
              </w:rPr>
              <w:t>2026-27 Supporting</w:t>
            </w:r>
            <w:r w:rsidR="00920E30" w:rsidRPr="001E08F5">
              <w:rPr>
                <w:rFonts w:ascii="Arial" w:eastAsia="Arial" w:hAnsi="Arial" w:cs="Arial"/>
              </w:rPr>
              <w:t xml:space="preserve"> Evidence Pack</w:t>
            </w:r>
            <w:r w:rsidR="00920E30">
              <w:rPr>
                <w:rFonts w:ascii="Arial" w:eastAsia="Arial" w:hAnsi="Arial" w:cs="Arial"/>
              </w:rPr>
              <w:t xml:space="preserve">’ </w:t>
            </w:r>
            <w:r w:rsidRPr="00677FBB">
              <w:rPr>
                <w:rFonts w:ascii="Arial" w:eastAsia="Arial" w:hAnsi="Arial" w:cs="Arial"/>
                <w:color w:val="000000" w:themeColor="text1"/>
              </w:rPr>
              <w:t>for the plan on a page for th</w:t>
            </w:r>
            <w:r>
              <w:rPr>
                <w:rFonts w:ascii="Arial" w:eastAsia="Arial" w:hAnsi="Arial" w:cs="Arial"/>
                <w:color w:val="000000" w:themeColor="text1"/>
              </w:rPr>
              <w:t>e</w:t>
            </w:r>
            <w:r w:rsidRPr="00677FBB">
              <w:rPr>
                <w:rFonts w:ascii="Arial" w:eastAsia="Arial" w:hAnsi="Arial" w:cs="Arial"/>
                <w:color w:val="000000" w:themeColor="text1"/>
              </w:rPr>
              <w:t>s</w:t>
            </w:r>
            <w:r>
              <w:rPr>
                <w:rFonts w:ascii="Arial" w:eastAsia="Arial" w:hAnsi="Arial" w:cs="Arial"/>
                <w:color w:val="000000" w:themeColor="text1"/>
              </w:rPr>
              <w:t>e</w:t>
            </w:r>
            <w:r w:rsidRPr="00677FBB">
              <w:rPr>
                <w:rFonts w:ascii="Arial" w:eastAsia="Arial" w:hAnsi="Arial" w:cs="Arial"/>
                <w:color w:val="000000" w:themeColor="text1"/>
              </w:rPr>
              <w:t xml:space="preserve"> priority action</w:t>
            </w:r>
            <w:r>
              <w:rPr>
                <w:rFonts w:ascii="Arial" w:eastAsia="Arial" w:hAnsi="Arial" w:cs="Arial"/>
                <w:color w:val="000000" w:themeColor="text1"/>
              </w:rPr>
              <w:t>s</w:t>
            </w:r>
          </w:p>
        </w:tc>
      </w:tr>
    </w:tbl>
    <w:p w14:paraId="3E505915" w14:textId="77777777" w:rsidR="00C9419F" w:rsidRPr="00677FBB" w:rsidRDefault="00C9419F" w:rsidP="00C9419F">
      <w:pPr>
        <w:rPr>
          <w:rFonts w:ascii="Arial" w:hAnsi="Arial" w:cs="Arial"/>
        </w:rPr>
      </w:pPr>
    </w:p>
    <w:p w14:paraId="2B763D9E" w14:textId="77777777" w:rsidR="00C9419F" w:rsidRPr="00677FBB" w:rsidRDefault="00C9419F" w:rsidP="00C9419F">
      <w:pPr>
        <w:rPr>
          <w:rFonts w:ascii="Arial" w:eastAsiaTheme="majorEastAsia" w:hAnsi="Arial" w:cs="Arial"/>
          <w:b/>
          <w:bCs/>
          <w:color w:val="0F4761" w:themeColor="accent1" w:themeShade="BF"/>
        </w:rPr>
      </w:pPr>
      <w:r w:rsidRPr="00677FBB">
        <w:rPr>
          <w:rFonts w:ascii="Arial" w:hAnsi="Arial" w:cs="Arial"/>
          <w:b/>
          <w:bCs/>
        </w:rPr>
        <w:br w:type="page"/>
      </w:r>
    </w:p>
    <w:p w14:paraId="0D2BEDC8" w14:textId="40F2EC49" w:rsidR="007E684F" w:rsidRPr="00C906CD" w:rsidRDefault="00AD3B1E" w:rsidP="007E684F">
      <w:pPr>
        <w:pStyle w:val="Heading1"/>
        <w:spacing w:before="0" w:line="276" w:lineRule="auto"/>
        <w:rPr>
          <w:rFonts w:ascii="Arial" w:hAnsi="Arial" w:cs="Arial"/>
          <w:b/>
          <w:bCs/>
          <w:sz w:val="24"/>
          <w:szCs w:val="24"/>
        </w:rPr>
      </w:pPr>
      <w:bookmarkStart w:id="61" w:name="_Toc224128227"/>
      <w:bookmarkStart w:id="62" w:name="_Toc224904041"/>
      <w:r>
        <w:rPr>
          <w:rFonts w:ascii="Arial" w:hAnsi="Arial" w:cs="Arial"/>
          <w:b/>
          <w:bCs/>
          <w:sz w:val="24"/>
          <w:szCs w:val="24"/>
        </w:rPr>
        <w:t xml:space="preserve">Service </w:t>
      </w:r>
      <w:r w:rsidR="00434DCE">
        <w:rPr>
          <w:rFonts w:ascii="Arial" w:hAnsi="Arial" w:cs="Arial"/>
          <w:b/>
          <w:bCs/>
          <w:sz w:val="24"/>
          <w:szCs w:val="24"/>
        </w:rPr>
        <w:t>Delivery</w:t>
      </w:r>
      <w:r w:rsidR="007E684F" w:rsidRPr="00C906CD">
        <w:rPr>
          <w:rFonts w:ascii="Arial" w:hAnsi="Arial" w:cs="Arial"/>
          <w:b/>
          <w:bCs/>
          <w:sz w:val="24"/>
          <w:szCs w:val="24"/>
        </w:rPr>
        <w:t xml:space="preserve"> in 2026-27</w:t>
      </w:r>
      <w:bookmarkEnd w:id="61"/>
      <w:bookmarkEnd w:id="62"/>
    </w:p>
    <w:p w14:paraId="694DC2F5" w14:textId="3A0372D7" w:rsidR="007E684F" w:rsidRDefault="007E684F" w:rsidP="007E684F">
      <w:pPr>
        <w:spacing w:line="276" w:lineRule="auto"/>
        <w:rPr>
          <w:rFonts w:ascii="Arial" w:hAnsi="Arial" w:cs="Arial"/>
        </w:rPr>
      </w:pPr>
      <w:r w:rsidRPr="00C906CD">
        <w:rPr>
          <w:rFonts w:ascii="Arial" w:hAnsi="Arial" w:cs="Arial"/>
        </w:rPr>
        <w:t xml:space="preserve">This section of our plan focuses on the near-term commitments and actions we are seeking to deliver upon over the coming year as we seek to both stabilise and then sustain good performance- in doing </w:t>
      </w:r>
      <w:r w:rsidR="00827161">
        <w:rPr>
          <w:rFonts w:ascii="Arial" w:hAnsi="Arial" w:cs="Arial"/>
        </w:rPr>
        <w:t xml:space="preserve">so </w:t>
      </w:r>
      <w:r w:rsidRPr="00C906CD">
        <w:rPr>
          <w:rFonts w:ascii="Arial" w:hAnsi="Arial" w:cs="Arial"/>
        </w:rPr>
        <w:t xml:space="preserve">addressing both ministerial requirements and three of our strategic shifts </w:t>
      </w:r>
    </w:p>
    <w:p w14:paraId="09EFA8AD" w14:textId="47B84B90" w:rsidR="007E684F" w:rsidRPr="00CE661D" w:rsidRDefault="007E684F" w:rsidP="007E684F">
      <w:pPr>
        <w:spacing w:line="276" w:lineRule="auto"/>
        <w:rPr>
          <w:rFonts w:ascii="Arial" w:hAnsi="Arial" w:cs="Arial"/>
        </w:rPr>
      </w:pPr>
      <w:r w:rsidRPr="007C40F8">
        <w:rPr>
          <w:rFonts w:ascii="Arial" w:hAnsi="Arial" w:cs="Arial"/>
          <w:noProof/>
        </w:rPr>
        <w:drawing>
          <wp:inline distT="0" distB="0" distL="0" distR="0" wp14:anchorId="2ED26FBE" wp14:editId="34213CCC">
            <wp:extent cx="5635869" cy="1690127"/>
            <wp:effectExtent l="0" t="0" r="3175" b="5715"/>
            <wp:docPr id="411733601" name="Picture 1" descr="A screenshot of a computer&#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1733601" name="Picture 1" descr="A screenshot of a computer&#10;&#10;AI-generated content may be incorrect."/>
                    <pic:cNvPicPr/>
                  </pic:nvPicPr>
                  <pic:blipFill rotWithShape="1">
                    <a:blip r:embed="rId31"/>
                    <a:srcRect t="2753" b="3066"/>
                    <a:stretch>
                      <a:fillRect/>
                    </a:stretch>
                  </pic:blipFill>
                  <pic:spPr bwMode="auto">
                    <a:xfrm>
                      <a:off x="0" y="0"/>
                      <a:ext cx="5649214" cy="1694129"/>
                    </a:xfrm>
                    <a:prstGeom prst="rect">
                      <a:avLst/>
                    </a:prstGeom>
                    <a:ln>
                      <a:noFill/>
                    </a:ln>
                    <a:extLst>
                      <a:ext uri="{53640926-AAD7-44D8-BBD7-CCE9431645EC}">
                        <a14:shadowObscured xmlns:a14="http://schemas.microsoft.com/office/drawing/2010/main"/>
                      </a:ext>
                    </a:extLst>
                  </pic:spPr>
                </pic:pic>
              </a:graphicData>
            </a:graphic>
          </wp:inline>
        </w:drawing>
      </w:r>
    </w:p>
    <w:p w14:paraId="49A3D7D9" w14:textId="1F7F0322" w:rsidR="00437276" w:rsidRDefault="00126ACE" w:rsidP="00294944">
      <w:pPr>
        <w:jc w:val="both"/>
        <w:rPr>
          <w:rFonts w:ascii="Arial" w:hAnsi="Arial" w:cs="Arial"/>
        </w:rPr>
      </w:pPr>
      <w:r w:rsidRPr="00126ACE">
        <w:rPr>
          <w:rFonts w:ascii="Arial" w:hAnsi="Arial" w:cs="Arial"/>
        </w:rPr>
        <w:t xml:space="preserve">We begin by setting out </w:t>
      </w:r>
      <w:r w:rsidR="00E10604" w:rsidRPr="00294944">
        <w:rPr>
          <w:rFonts w:ascii="Arial" w:hAnsi="Arial" w:cs="Arial"/>
        </w:rPr>
        <w:t xml:space="preserve">the </w:t>
      </w:r>
      <w:r w:rsidR="0080118A">
        <w:rPr>
          <w:rFonts w:ascii="Arial" w:hAnsi="Arial" w:cs="Arial"/>
        </w:rPr>
        <w:t xml:space="preserve">two </w:t>
      </w:r>
      <w:r w:rsidRPr="00126ACE">
        <w:rPr>
          <w:rFonts w:ascii="Arial" w:hAnsi="Arial" w:cs="Arial"/>
        </w:rPr>
        <w:t>cross</w:t>
      </w:r>
      <w:r w:rsidRPr="00126ACE">
        <w:rPr>
          <w:rFonts w:ascii="Arial" w:hAnsi="Arial" w:cs="Arial"/>
        </w:rPr>
        <w:noBreakHyphen/>
        <w:t xml:space="preserve">cutting themes </w:t>
      </w:r>
      <w:r>
        <w:rPr>
          <w:rFonts w:ascii="Arial" w:hAnsi="Arial" w:cs="Arial"/>
        </w:rPr>
        <w:t xml:space="preserve">- </w:t>
      </w:r>
      <w:r w:rsidRPr="00126ACE">
        <w:rPr>
          <w:rFonts w:ascii="Arial" w:hAnsi="Arial" w:cs="Arial"/>
          <w:b/>
          <w:bCs/>
        </w:rPr>
        <w:t>length of stay</w:t>
      </w:r>
      <w:r w:rsidRPr="00126ACE">
        <w:rPr>
          <w:rFonts w:ascii="Arial" w:hAnsi="Arial" w:cs="Arial"/>
        </w:rPr>
        <w:t xml:space="preserve"> and </w:t>
      </w:r>
      <w:r w:rsidRPr="00126ACE">
        <w:rPr>
          <w:rFonts w:ascii="Arial" w:hAnsi="Arial" w:cs="Arial"/>
          <w:b/>
          <w:bCs/>
        </w:rPr>
        <w:t>medicines management</w:t>
      </w:r>
      <w:r w:rsidR="00AE2D93">
        <w:rPr>
          <w:rFonts w:ascii="Arial" w:hAnsi="Arial" w:cs="Arial"/>
        </w:rPr>
        <w:t xml:space="preserve">. </w:t>
      </w:r>
      <w:r w:rsidR="005246B6" w:rsidRPr="005246B6">
        <w:rPr>
          <w:rFonts w:ascii="Arial" w:hAnsi="Arial" w:cs="Arial"/>
        </w:rPr>
        <w:t>Both represent significant opportunities to improve productivity</w:t>
      </w:r>
      <w:r w:rsidR="00AC0DE9">
        <w:rPr>
          <w:rFonts w:ascii="Arial" w:hAnsi="Arial" w:cs="Arial"/>
        </w:rPr>
        <w:t xml:space="preserve"> and </w:t>
      </w:r>
      <w:r w:rsidR="005246B6" w:rsidRPr="005246B6">
        <w:rPr>
          <w:rFonts w:ascii="Arial" w:hAnsi="Arial" w:cs="Arial"/>
        </w:rPr>
        <w:t xml:space="preserve">efficiency. </w:t>
      </w:r>
    </w:p>
    <w:p w14:paraId="6E01F2A9" w14:textId="49BB1AFC" w:rsidR="00EE06F7" w:rsidRPr="00294944" w:rsidRDefault="008253CF" w:rsidP="00294944">
      <w:pPr>
        <w:jc w:val="both"/>
        <w:rPr>
          <w:rFonts w:ascii="Arial" w:hAnsi="Arial" w:cs="Arial"/>
        </w:rPr>
      </w:pPr>
      <w:r>
        <w:rPr>
          <w:rFonts w:ascii="Arial" w:hAnsi="Arial" w:cs="Arial"/>
        </w:rPr>
        <w:t xml:space="preserve">We </w:t>
      </w:r>
      <w:r w:rsidR="009921AF">
        <w:rPr>
          <w:rFonts w:ascii="Arial" w:hAnsi="Arial" w:cs="Arial"/>
        </w:rPr>
        <w:t>t</w:t>
      </w:r>
      <w:r>
        <w:rPr>
          <w:rFonts w:ascii="Arial" w:hAnsi="Arial" w:cs="Arial"/>
        </w:rPr>
        <w:t>hen move through the service delivery subsections, where</w:t>
      </w:r>
      <w:r w:rsidR="00F23700" w:rsidRPr="00294944">
        <w:rPr>
          <w:rFonts w:ascii="Arial" w:hAnsi="Arial" w:cs="Arial"/>
        </w:rPr>
        <w:t xml:space="preserve"> </w:t>
      </w:r>
      <w:r w:rsidR="0013771F">
        <w:rPr>
          <w:rFonts w:ascii="Arial" w:hAnsi="Arial" w:cs="Arial"/>
        </w:rPr>
        <w:t>we</w:t>
      </w:r>
      <w:r w:rsidR="00E10604" w:rsidRPr="00294944">
        <w:rPr>
          <w:rFonts w:ascii="Arial" w:hAnsi="Arial" w:cs="Arial"/>
        </w:rPr>
        <w:t xml:space="preserve"> focus </w:t>
      </w:r>
      <w:r w:rsidR="00F23700" w:rsidRPr="00294944">
        <w:rPr>
          <w:rFonts w:ascii="Arial" w:hAnsi="Arial" w:cs="Arial"/>
        </w:rPr>
        <w:t xml:space="preserve">on </w:t>
      </w:r>
      <w:r w:rsidR="007248D2" w:rsidRPr="00294944">
        <w:rPr>
          <w:rFonts w:ascii="Arial" w:hAnsi="Arial" w:cs="Arial"/>
        </w:rPr>
        <w:t>the various</w:t>
      </w:r>
      <w:r w:rsidR="001B68BC" w:rsidRPr="00294944">
        <w:rPr>
          <w:rFonts w:ascii="Arial" w:hAnsi="Arial" w:cs="Arial"/>
        </w:rPr>
        <w:t xml:space="preserve"> elements of healthcare provision that we pr</w:t>
      </w:r>
      <w:r w:rsidR="00E10604" w:rsidRPr="00294944">
        <w:rPr>
          <w:rFonts w:ascii="Arial" w:hAnsi="Arial" w:cs="Arial"/>
        </w:rPr>
        <w:t>ovide</w:t>
      </w:r>
      <w:r w:rsidR="00A47945" w:rsidRPr="00294944">
        <w:rPr>
          <w:rFonts w:ascii="Arial" w:hAnsi="Arial" w:cs="Arial"/>
        </w:rPr>
        <w:t>. We set out o</w:t>
      </w:r>
      <w:r w:rsidR="007E7231">
        <w:rPr>
          <w:rFonts w:ascii="Arial" w:hAnsi="Arial" w:cs="Arial"/>
        </w:rPr>
        <w:t>ur</w:t>
      </w:r>
      <w:r w:rsidR="00A47945" w:rsidRPr="00294944">
        <w:rPr>
          <w:rFonts w:ascii="Arial" w:hAnsi="Arial" w:cs="Arial"/>
        </w:rPr>
        <w:t xml:space="preserve"> plans for the coming year and beyond </w:t>
      </w:r>
      <w:r w:rsidR="003028D4" w:rsidRPr="00294944">
        <w:rPr>
          <w:rFonts w:ascii="Arial" w:hAnsi="Arial" w:cs="Arial"/>
        </w:rPr>
        <w:t xml:space="preserve">and make a series of commitments </w:t>
      </w:r>
      <w:r w:rsidR="00294944" w:rsidRPr="00294944">
        <w:rPr>
          <w:rFonts w:ascii="Arial" w:hAnsi="Arial" w:cs="Arial"/>
        </w:rPr>
        <w:t>regarding the action we will take.</w:t>
      </w:r>
      <w:r w:rsidR="001B68BC" w:rsidRPr="00294944">
        <w:rPr>
          <w:rFonts w:ascii="Arial" w:hAnsi="Arial" w:cs="Arial"/>
        </w:rPr>
        <w:t xml:space="preserve"> </w:t>
      </w:r>
    </w:p>
    <w:p w14:paraId="1144282C" w14:textId="4824862F" w:rsidR="00F92339" w:rsidRDefault="00F92339" w:rsidP="00294944">
      <w:pPr>
        <w:jc w:val="both"/>
        <w:rPr>
          <w:rFonts w:ascii="Arial" w:hAnsi="Arial" w:cs="Arial"/>
        </w:rPr>
      </w:pPr>
      <w:r>
        <w:rPr>
          <w:rFonts w:ascii="Arial" w:hAnsi="Arial" w:cs="Arial"/>
        </w:rPr>
        <w:t xml:space="preserve">We are clear that </w:t>
      </w:r>
      <w:r w:rsidR="000B2270">
        <w:rPr>
          <w:rFonts w:ascii="Arial" w:hAnsi="Arial" w:cs="Arial"/>
        </w:rPr>
        <w:t>realising</w:t>
      </w:r>
      <w:r>
        <w:rPr>
          <w:rFonts w:ascii="Arial" w:hAnsi="Arial" w:cs="Arial"/>
        </w:rPr>
        <w:t xml:space="preserve"> our ambitions will only be achievable through a comprehensive and consistent approach to delivering productivity and efficiency improvements. The Welsh Government Enabling Actions are central to this </w:t>
      </w:r>
      <w:r w:rsidR="00F70DBE">
        <w:rPr>
          <w:rFonts w:ascii="Arial" w:hAnsi="Arial" w:cs="Arial"/>
        </w:rPr>
        <w:t xml:space="preserve">approach and </w:t>
      </w:r>
      <w:r w:rsidR="00F13EEF">
        <w:rPr>
          <w:rFonts w:ascii="Arial" w:hAnsi="Arial" w:cs="Arial"/>
        </w:rPr>
        <w:t xml:space="preserve">further detail on these </w:t>
      </w:r>
      <w:r w:rsidR="005F22CE">
        <w:rPr>
          <w:rFonts w:ascii="Arial" w:hAnsi="Arial" w:cs="Arial"/>
        </w:rPr>
        <w:t>is</w:t>
      </w:r>
      <w:r w:rsidR="00F13EEF">
        <w:rPr>
          <w:rFonts w:ascii="Arial" w:hAnsi="Arial" w:cs="Arial"/>
        </w:rPr>
        <w:t xml:space="preserve"> provided in </w:t>
      </w:r>
      <w:r w:rsidR="00F70DBE">
        <w:rPr>
          <w:rFonts w:ascii="Arial" w:hAnsi="Arial" w:cs="Arial"/>
        </w:rPr>
        <w:t xml:space="preserve">summary templates available </w:t>
      </w:r>
      <w:r w:rsidR="006413F0">
        <w:rPr>
          <w:rFonts w:ascii="Arial" w:hAnsi="Arial" w:cs="Arial"/>
        </w:rPr>
        <w:t>in</w:t>
      </w:r>
      <w:r w:rsidR="00F70DBE">
        <w:rPr>
          <w:rFonts w:ascii="Arial" w:hAnsi="Arial" w:cs="Arial"/>
        </w:rPr>
        <w:t xml:space="preserve"> </w:t>
      </w:r>
      <w:r w:rsidR="001A270C" w:rsidRPr="007707A2">
        <w:rPr>
          <w:rFonts w:ascii="Arial" w:hAnsi="Arial" w:cs="Arial"/>
        </w:rPr>
        <w:t xml:space="preserve">Annex 2 and in the Annual Plan </w:t>
      </w:r>
      <w:r w:rsidR="007707A2" w:rsidRPr="007707A2">
        <w:rPr>
          <w:rFonts w:ascii="Arial" w:hAnsi="Arial" w:cs="Arial"/>
        </w:rPr>
        <w:t xml:space="preserve">2026-27 </w:t>
      </w:r>
      <w:r w:rsidR="000B7D5B" w:rsidRPr="007707A2">
        <w:rPr>
          <w:rFonts w:ascii="Arial" w:hAnsi="Arial" w:cs="Arial"/>
        </w:rPr>
        <w:t>Supporting Evidence Pack</w:t>
      </w:r>
      <w:r w:rsidR="00F70DBE" w:rsidRPr="007707A2">
        <w:rPr>
          <w:rFonts w:ascii="Arial" w:hAnsi="Arial" w:cs="Arial"/>
        </w:rPr>
        <w:t>.</w:t>
      </w:r>
    </w:p>
    <w:p w14:paraId="52BBBEC9" w14:textId="77777777" w:rsidR="002E261D" w:rsidRPr="00677FBB" w:rsidRDefault="002E261D" w:rsidP="003503B3">
      <w:pPr>
        <w:spacing w:after="0"/>
        <w:jc w:val="both"/>
        <w:rPr>
          <w:rFonts w:ascii="Arial" w:hAnsi="Arial" w:cs="Arial"/>
          <w:sz w:val="22"/>
          <w:szCs w:val="22"/>
        </w:rPr>
      </w:pPr>
    </w:p>
    <w:p w14:paraId="0D645274" w14:textId="77777777" w:rsidR="002E261D" w:rsidRPr="00330644" w:rsidRDefault="002E261D" w:rsidP="00330644">
      <w:pPr>
        <w:pStyle w:val="Heading2"/>
        <w:rPr>
          <w:rFonts w:ascii="Arial" w:hAnsi="Arial" w:cs="Arial"/>
          <w:sz w:val="24"/>
          <w:szCs w:val="24"/>
        </w:rPr>
      </w:pPr>
      <w:bookmarkStart w:id="63" w:name="_Toc224128228"/>
      <w:bookmarkStart w:id="64" w:name="_Toc224904042"/>
      <w:r w:rsidRPr="00330644">
        <w:rPr>
          <w:rFonts w:ascii="Arial" w:hAnsi="Arial" w:cs="Arial"/>
          <w:sz w:val="24"/>
          <w:szCs w:val="24"/>
        </w:rPr>
        <w:t>Length of Stay</w:t>
      </w:r>
      <w:bookmarkEnd w:id="63"/>
      <w:bookmarkEnd w:id="64"/>
    </w:p>
    <w:p w14:paraId="5CBBF0A0" w14:textId="7BEDC902" w:rsidR="002E261D" w:rsidRDefault="00676DF7" w:rsidP="005B77AA">
      <w:pPr>
        <w:jc w:val="both"/>
        <w:rPr>
          <w:rFonts w:ascii="Arial" w:hAnsi="Arial" w:cs="Arial"/>
        </w:rPr>
      </w:pPr>
      <w:r w:rsidRPr="00677FBB">
        <w:rPr>
          <w:rFonts w:ascii="Arial" w:hAnsi="Arial" w:cs="Arial"/>
        </w:rPr>
        <w:t xml:space="preserve">Reducing our organisational length of stay is a key </w:t>
      </w:r>
      <w:r w:rsidR="002D17C8" w:rsidRPr="00677FBB">
        <w:rPr>
          <w:rFonts w:ascii="Arial" w:hAnsi="Arial" w:cs="Arial"/>
        </w:rPr>
        <w:t>opp</w:t>
      </w:r>
      <w:r w:rsidR="008D2F0F" w:rsidRPr="00677FBB">
        <w:rPr>
          <w:rFonts w:ascii="Arial" w:hAnsi="Arial" w:cs="Arial"/>
        </w:rPr>
        <w:t xml:space="preserve">ortunity </w:t>
      </w:r>
      <w:r w:rsidRPr="00677FBB">
        <w:rPr>
          <w:rFonts w:ascii="Arial" w:hAnsi="Arial" w:cs="Arial"/>
        </w:rPr>
        <w:t>for 2026</w:t>
      </w:r>
      <w:r w:rsidR="003F3406">
        <w:rPr>
          <w:rFonts w:ascii="Arial" w:hAnsi="Arial" w:cs="Arial"/>
        </w:rPr>
        <w:t>-</w:t>
      </w:r>
      <w:r w:rsidRPr="00677FBB">
        <w:rPr>
          <w:rFonts w:ascii="Arial" w:hAnsi="Arial" w:cs="Arial"/>
        </w:rPr>
        <w:t>27. Our current length of stay is significantly above the peer me</w:t>
      </w:r>
      <w:r w:rsidR="00E919CF">
        <w:rPr>
          <w:rFonts w:ascii="Arial" w:hAnsi="Arial" w:cs="Arial"/>
        </w:rPr>
        <w:t>an</w:t>
      </w:r>
      <w:r w:rsidRPr="00677FBB">
        <w:rPr>
          <w:rFonts w:ascii="Arial" w:hAnsi="Arial" w:cs="Arial"/>
        </w:rPr>
        <w:t>, creating both a</w:t>
      </w:r>
      <w:r w:rsidR="00E40EF7" w:rsidRPr="00677FBB">
        <w:rPr>
          <w:rFonts w:ascii="Arial" w:hAnsi="Arial" w:cs="Arial"/>
        </w:rPr>
        <w:t xml:space="preserve"> compelling need and a major opportunity for improvement. </w:t>
      </w:r>
      <w:r w:rsidR="002E261D">
        <w:rPr>
          <w:rFonts w:ascii="Arial" w:hAnsi="Arial" w:cs="Arial"/>
        </w:rPr>
        <w:t>Patients who stay longer in hospital are more likely to decondition and are at risk of infection</w:t>
      </w:r>
      <w:r w:rsidR="00452282" w:rsidRPr="00677FBB">
        <w:rPr>
          <w:rFonts w:ascii="Arial" w:hAnsi="Arial" w:cs="Arial"/>
        </w:rPr>
        <w:t xml:space="preserve">. </w:t>
      </w:r>
      <w:r w:rsidR="00963D25" w:rsidRPr="00677FBB">
        <w:rPr>
          <w:rFonts w:ascii="Arial" w:hAnsi="Arial" w:cs="Arial"/>
        </w:rPr>
        <w:t xml:space="preserve">Longer stays also require more beds to remain open, increasing cost and workforce challenges. </w:t>
      </w:r>
      <w:r w:rsidR="00452282" w:rsidRPr="00677FBB">
        <w:rPr>
          <w:rFonts w:ascii="Arial" w:hAnsi="Arial" w:cs="Arial"/>
        </w:rPr>
        <w:t>Addressing</w:t>
      </w:r>
      <w:r w:rsidR="002E261D">
        <w:rPr>
          <w:rFonts w:ascii="Arial" w:hAnsi="Arial" w:cs="Arial"/>
        </w:rPr>
        <w:t xml:space="preserve"> this is </w:t>
      </w:r>
      <w:r w:rsidR="00452282" w:rsidRPr="00677FBB">
        <w:rPr>
          <w:rFonts w:ascii="Arial" w:hAnsi="Arial" w:cs="Arial"/>
        </w:rPr>
        <w:t xml:space="preserve">therefore essential </w:t>
      </w:r>
      <w:r w:rsidR="00811A50" w:rsidRPr="00677FBB">
        <w:rPr>
          <w:rFonts w:ascii="Arial" w:hAnsi="Arial" w:cs="Arial"/>
        </w:rPr>
        <w:t>both for quality of care and for</w:t>
      </w:r>
      <w:r w:rsidR="002E261D">
        <w:rPr>
          <w:rFonts w:ascii="Arial" w:hAnsi="Arial" w:cs="Arial"/>
        </w:rPr>
        <w:t xml:space="preserve"> the </w:t>
      </w:r>
      <w:r w:rsidR="00811A50" w:rsidRPr="00677FBB">
        <w:rPr>
          <w:rFonts w:ascii="Arial" w:hAnsi="Arial" w:cs="Arial"/>
        </w:rPr>
        <w:t xml:space="preserve">sustainability of our services. </w:t>
      </w:r>
      <w:r w:rsidR="002E261D">
        <w:rPr>
          <w:rFonts w:ascii="Arial" w:hAnsi="Arial" w:cs="Arial"/>
        </w:rPr>
        <w:t xml:space="preserve"> </w:t>
      </w:r>
    </w:p>
    <w:p w14:paraId="310B04B7" w14:textId="42BA0ACD" w:rsidR="002E261D" w:rsidRDefault="002E261D" w:rsidP="005B77AA">
      <w:pPr>
        <w:jc w:val="both"/>
        <w:rPr>
          <w:rFonts w:ascii="Arial" w:hAnsi="Arial" w:cs="Arial"/>
        </w:rPr>
      </w:pPr>
      <w:r>
        <w:rPr>
          <w:rFonts w:ascii="Arial" w:hAnsi="Arial" w:cs="Arial"/>
        </w:rPr>
        <w:t>Our ambition for 2026</w:t>
      </w:r>
      <w:r w:rsidR="003F3406">
        <w:rPr>
          <w:rFonts w:ascii="Arial" w:hAnsi="Arial" w:cs="Arial"/>
        </w:rPr>
        <w:t>-</w:t>
      </w:r>
      <w:r>
        <w:rPr>
          <w:rFonts w:ascii="Arial" w:hAnsi="Arial" w:cs="Arial"/>
        </w:rPr>
        <w:t>27 is to achieve peer me</w:t>
      </w:r>
      <w:r w:rsidR="007801CD">
        <w:rPr>
          <w:rFonts w:ascii="Arial" w:hAnsi="Arial" w:cs="Arial"/>
        </w:rPr>
        <w:t>an</w:t>
      </w:r>
      <w:r>
        <w:rPr>
          <w:rFonts w:ascii="Arial" w:hAnsi="Arial" w:cs="Arial"/>
        </w:rPr>
        <w:t xml:space="preserve"> length of stay for non-elective medical admissions, this would be a 1.3-day improvement and provide the equivalent of a 67-bed opportunity. If we were able to deliver the same improvement to me</w:t>
      </w:r>
      <w:r w:rsidR="00086DB2">
        <w:rPr>
          <w:rFonts w:ascii="Arial" w:hAnsi="Arial" w:cs="Arial"/>
        </w:rPr>
        <w:t>an</w:t>
      </w:r>
      <w:r>
        <w:rPr>
          <w:rFonts w:ascii="Arial" w:hAnsi="Arial" w:cs="Arial"/>
        </w:rPr>
        <w:t xml:space="preserve"> peer performance across all other areas, the opportunity increases to approximately 142 bed opportunity. </w:t>
      </w:r>
    </w:p>
    <w:p w14:paraId="0EC0AB1D" w14:textId="7A8052D7" w:rsidR="002E261D" w:rsidRPr="00677FBB" w:rsidRDefault="002E261D" w:rsidP="005B77AA">
      <w:pPr>
        <w:jc w:val="both"/>
        <w:rPr>
          <w:rFonts w:ascii="Arial" w:hAnsi="Arial" w:cs="Arial"/>
        </w:rPr>
      </w:pPr>
      <w:proofErr w:type="gramStart"/>
      <w:r>
        <w:rPr>
          <w:rFonts w:ascii="Arial" w:hAnsi="Arial" w:cs="Arial"/>
        </w:rPr>
        <w:t>The majority of</w:t>
      </w:r>
      <w:proofErr w:type="gramEnd"/>
      <w:r>
        <w:rPr>
          <w:rFonts w:ascii="Arial" w:hAnsi="Arial" w:cs="Arial"/>
        </w:rPr>
        <w:t xml:space="preserve"> the actions we will take are outlined in the Urgent and Emergency Care and Primary and Community Care sections of the plan. Further alignment our productivity and efficiency improvements across all areas of the organisations will also provide </w:t>
      </w:r>
      <w:r w:rsidR="006B75E8" w:rsidRPr="00677FBB">
        <w:rPr>
          <w:rFonts w:ascii="Arial" w:hAnsi="Arial" w:cs="Arial"/>
        </w:rPr>
        <w:t>additional</w:t>
      </w:r>
      <w:r>
        <w:rPr>
          <w:rFonts w:ascii="Arial" w:hAnsi="Arial" w:cs="Arial"/>
        </w:rPr>
        <w:t xml:space="preserve"> opportunity to delivery improvements.</w:t>
      </w:r>
    </w:p>
    <w:tbl>
      <w:tblPr>
        <w:tblStyle w:val="TableGrid"/>
        <w:tblW w:w="9064"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9064"/>
      </w:tblGrid>
      <w:tr w:rsidR="00666A51" w:rsidRPr="00677FBB" w14:paraId="6F528DC9" w14:textId="77777777">
        <w:trPr>
          <w:trHeight w:val="307"/>
        </w:trPr>
        <w:tc>
          <w:tcPr>
            <w:tcW w:w="9064" w:type="dxa"/>
            <w:shd w:val="clear" w:color="auto" w:fill="CC99FF"/>
            <w:tcMar>
              <w:left w:w="105" w:type="dxa"/>
              <w:right w:w="105" w:type="dxa"/>
            </w:tcMar>
          </w:tcPr>
          <w:p w14:paraId="4D20686A" w14:textId="5B6426AA" w:rsidR="009710EE" w:rsidRPr="00677FBB" w:rsidRDefault="009710EE" w:rsidP="00062A8C">
            <w:pPr>
              <w:spacing w:line="276" w:lineRule="auto"/>
              <w:rPr>
                <w:rFonts w:ascii="Arial" w:eastAsia="Arial" w:hAnsi="Arial" w:cs="Arial"/>
                <w:b/>
                <w:sz w:val="22"/>
                <w:szCs w:val="22"/>
              </w:rPr>
            </w:pPr>
            <w:r w:rsidRPr="00677FBB">
              <w:rPr>
                <w:rFonts w:ascii="Arial" w:eastAsia="Arial" w:hAnsi="Arial" w:cs="Arial"/>
                <w:b/>
              </w:rPr>
              <w:t>The priority action we will be taking:</w:t>
            </w:r>
          </w:p>
        </w:tc>
      </w:tr>
      <w:tr w:rsidR="0079779E" w:rsidRPr="00677FBB" w14:paraId="6B6349F9" w14:textId="77777777">
        <w:trPr>
          <w:trHeight w:val="484"/>
        </w:trPr>
        <w:tc>
          <w:tcPr>
            <w:tcW w:w="9064" w:type="dxa"/>
            <w:tcMar>
              <w:left w:w="105" w:type="dxa"/>
              <w:right w:w="105" w:type="dxa"/>
            </w:tcMar>
          </w:tcPr>
          <w:p w14:paraId="4D164BB5" w14:textId="35D0D835" w:rsidR="009710EE" w:rsidRPr="00677FBB" w:rsidRDefault="009710EE" w:rsidP="00062A8C">
            <w:pPr>
              <w:spacing w:line="276" w:lineRule="auto"/>
              <w:rPr>
                <w:rFonts w:ascii="Arial" w:eastAsia="Calibri" w:hAnsi="Arial" w:cs="Arial"/>
              </w:rPr>
            </w:pPr>
            <w:r w:rsidRPr="00677FBB">
              <w:rPr>
                <w:rFonts w:ascii="Arial" w:eastAsia="Calibri" w:hAnsi="Arial" w:cs="Arial"/>
              </w:rPr>
              <w:t>To reduce organisational length of stay for non-elective medical admissions to peer-median levels (delivery of 1.3</w:t>
            </w:r>
            <w:r w:rsidR="007F1E78">
              <w:rPr>
                <w:rFonts w:ascii="Arial" w:eastAsia="Calibri" w:hAnsi="Arial" w:cs="Arial"/>
              </w:rPr>
              <w:t>-</w:t>
            </w:r>
            <w:r w:rsidRPr="00677FBB">
              <w:rPr>
                <w:rFonts w:ascii="Arial" w:eastAsia="Calibri" w:hAnsi="Arial" w:cs="Arial"/>
              </w:rPr>
              <w:t>day reduction)</w:t>
            </w:r>
          </w:p>
        </w:tc>
      </w:tr>
      <w:tr w:rsidR="00666A51" w:rsidRPr="00677FBB" w14:paraId="356AAC2E" w14:textId="77777777">
        <w:trPr>
          <w:trHeight w:val="484"/>
        </w:trPr>
        <w:tc>
          <w:tcPr>
            <w:tcW w:w="9064" w:type="dxa"/>
            <w:shd w:val="clear" w:color="auto" w:fill="E8E8E8" w:themeFill="background2"/>
            <w:tcMar>
              <w:left w:w="105" w:type="dxa"/>
              <w:right w:w="105" w:type="dxa"/>
            </w:tcMar>
          </w:tcPr>
          <w:p w14:paraId="35CA855A" w14:textId="0CA39234" w:rsidR="009710EE" w:rsidRPr="001C2F03" w:rsidRDefault="009710EE" w:rsidP="00062A8C">
            <w:pPr>
              <w:spacing w:line="276" w:lineRule="auto"/>
              <w:rPr>
                <w:rFonts w:ascii="Arial" w:eastAsia="Arial" w:hAnsi="Arial" w:cs="Arial"/>
              </w:rPr>
            </w:pPr>
            <w:r w:rsidRPr="00D30AF6">
              <w:rPr>
                <w:rFonts w:ascii="Arial" w:eastAsia="Arial" w:hAnsi="Arial" w:cs="Arial"/>
              </w:rPr>
              <w:t xml:space="preserve">At the time of writing, detailed plans for </w:t>
            </w:r>
            <w:r w:rsidR="00121401" w:rsidRPr="00D30AF6">
              <w:rPr>
                <w:rFonts w:ascii="Arial" w:eastAsia="Arial" w:hAnsi="Arial" w:cs="Arial"/>
              </w:rPr>
              <w:t>this</w:t>
            </w:r>
            <w:r w:rsidRPr="00D30AF6">
              <w:rPr>
                <w:rFonts w:ascii="Arial" w:eastAsia="Arial" w:hAnsi="Arial" w:cs="Arial"/>
              </w:rPr>
              <w:t xml:space="preserve"> priority action</w:t>
            </w:r>
            <w:r w:rsidR="00121401" w:rsidRPr="00D30AF6">
              <w:rPr>
                <w:rFonts w:ascii="Arial" w:eastAsia="Arial" w:hAnsi="Arial" w:cs="Arial"/>
              </w:rPr>
              <w:t xml:space="preserve"> </w:t>
            </w:r>
            <w:r w:rsidR="00E81BF4" w:rsidRPr="00D30AF6">
              <w:rPr>
                <w:rFonts w:ascii="Arial" w:eastAsia="Arial" w:hAnsi="Arial" w:cs="Arial"/>
              </w:rPr>
              <w:t>are</w:t>
            </w:r>
            <w:r w:rsidRPr="00D30AF6">
              <w:rPr>
                <w:rFonts w:ascii="Arial" w:eastAsia="Arial" w:hAnsi="Arial" w:cs="Arial"/>
              </w:rPr>
              <w:t xml:space="preserve"> still in development. </w:t>
            </w:r>
            <w:r w:rsidR="00E81BF4" w:rsidRPr="00D30AF6">
              <w:rPr>
                <w:rFonts w:ascii="Arial" w:eastAsia="Arial" w:hAnsi="Arial" w:cs="Arial"/>
              </w:rPr>
              <w:t>A comprehensive plan</w:t>
            </w:r>
            <w:r w:rsidR="00197FCD" w:rsidRPr="00D30AF6">
              <w:rPr>
                <w:rFonts w:ascii="Arial" w:eastAsia="Arial" w:hAnsi="Arial" w:cs="Arial"/>
              </w:rPr>
              <w:t xml:space="preserve"> </w:t>
            </w:r>
            <w:r w:rsidR="00E81BF4" w:rsidRPr="00D30AF6">
              <w:rPr>
                <w:rFonts w:ascii="Arial" w:eastAsia="Arial" w:hAnsi="Arial" w:cs="Arial"/>
              </w:rPr>
              <w:t>on</w:t>
            </w:r>
            <w:r w:rsidR="00197FCD" w:rsidRPr="00D30AF6">
              <w:rPr>
                <w:rFonts w:ascii="Arial" w:eastAsia="Arial" w:hAnsi="Arial" w:cs="Arial"/>
              </w:rPr>
              <w:t xml:space="preserve"> </w:t>
            </w:r>
            <w:r w:rsidR="00E81BF4" w:rsidRPr="00D30AF6">
              <w:rPr>
                <w:rFonts w:ascii="Arial" w:eastAsia="Arial" w:hAnsi="Arial" w:cs="Arial"/>
              </w:rPr>
              <w:t>a</w:t>
            </w:r>
            <w:r w:rsidR="00197FCD" w:rsidRPr="00D30AF6">
              <w:rPr>
                <w:rFonts w:ascii="Arial" w:eastAsia="Arial" w:hAnsi="Arial" w:cs="Arial"/>
              </w:rPr>
              <w:t xml:space="preserve"> </w:t>
            </w:r>
            <w:r w:rsidR="00E81BF4" w:rsidRPr="00D30AF6">
              <w:rPr>
                <w:rFonts w:ascii="Arial" w:eastAsia="Arial" w:hAnsi="Arial" w:cs="Arial"/>
              </w:rPr>
              <w:t xml:space="preserve">page </w:t>
            </w:r>
            <w:r w:rsidR="006F323F" w:rsidRPr="00D30AF6">
              <w:rPr>
                <w:rFonts w:ascii="Arial" w:eastAsia="Arial" w:hAnsi="Arial" w:cs="Arial"/>
              </w:rPr>
              <w:t>is not</w:t>
            </w:r>
            <w:r w:rsidR="00E81BF4" w:rsidRPr="00D30AF6">
              <w:rPr>
                <w:rFonts w:ascii="Arial" w:eastAsia="Arial" w:hAnsi="Arial" w:cs="Arial"/>
              </w:rPr>
              <w:t xml:space="preserve"> yet </w:t>
            </w:r>
            <w:r w:rsidR="006F323F" w:rsidRPr="00D30AF6">
              <w:rPr>
                <w:rFonts w:ascii="Arial" w:eastAsia="Arial" w:hAnsi="Arial" w:cs="Arial"/>
              </w:rPr>
              <w:t>available</w:t>
            </w:r>
            <w:r w:rsidR="00E81BF4" w:rsidRPr="00D30AF6">
              <w:rPr>
                <w:rFonts w:ascii="Arial" w:eastAsia="Arial" w:hAnsi="Arial" w:cs="Arial"/>
              </w:rPr>
              <w:t>, as the updated proposals are due to be presented to the Finance &amp; Performance committee in April.</w:t>
            </w:r>
          </w:p>
        </w:tc>
      </w:tr>
    </w:tbl>
    <w:p w14:paraId="6B55941F" w14:textId="77777777" w:rsidR="009710EE" w:rsidRPr="00677FBB" w:rsidRDefault="009710EE" w:rsidP="005B77AA">
      <w:pPr>
        <w:jc w:val="both"/>
        <w:rPr>
          <w:rFonts w:ascii="Arial" w:hAnsi="Arial" w:cs="Arial"/>
        </w:rPr>
      </w:pPr>
    </w:p>
    <w:p w14:paraId="083BCB5C" w14:textId="1934A2CC" w:rsidR="002572A9" w:rsidRPr="00330644" w:rsidRDefault="002572A9" w:rsidP="003503B3">
      <w:pPr>
        <w:pStyle w:val="Heading2"/>
        <w:rPr>
          <w:rFonts w:ascii="Arial" w:hAnsi="Arial" w:cs="Arial"/>
          <w:sz w:val="24"/>
          <w:szCs w:val="24"/>
        </w:rPr>
      </w:pPr>
      <w:bookmarkStart w:id="65" w:name="_Toc224128229"/>
      <w:bookmarkStart w:id="66" w:name="_Toc224904043"/>
      <w:r w:rsidRPr="00330644">
        <w:rPr>
          <w:rFonts w:ascii="Arial" w:hAnsi="Arial" w:cs="Arial"/>
          <w:sz w:val="24"/>
          <w:szCs w:val="24"/>
        </w:rPr>
        <w:t>Medicines Management</w:t>
      </w:r>
      <w:bookmarkEnd w:id="65"/>
      <w:bookmarkEnd w:id="66"/>
      <w:r w:rsidRPr="00330644">
        <w:rPr>
          <w:rFonts w:ascii="Arial" w:hAnsi="Arial" w:cs="Arial"/>
          <w:sz w:val="24"/>
          <w:szCs w:val="24"/>
        </w:rPr>
        <w:t xml:space="preserve"> </w:t>
      </w:r>
    </w:p>
    <w:p w14:paraId="6DE082CE" w14:textId="29F8F70C" w:rsidR="002572A9" w:rsidRPr="00677FBB" w:rsidRDefault="00795E6D" w:rsidP="005B77AA">
      <w:pPr>
        <w:jc w:val="both"/>
        <w:rPr>
          <w:rFonts w:ascii="Arial" w:hAnsi="Arial" w:cs="Arial"/>
        </w:rPr>
      </w:pPr>
      <w:r w:rsidRPr="00677FBB">
        <w:rPr>
          <w:rFonts w:ascii="Arial" w:hAnsi="Arial" w:cs="Arial"/>
        </w:rPr>
        <w:t xml:space="preserve">New medicines and health technologies recommended by the National Institute for Health and Care </w:t>
      </w:r>
      <w:r w:rsidR="000A3A7E" w:rsidRPr="00677FBB">
        <w:rPr>
          <w:rFonts w:ascii="Arial" w:hAnsi="Arial" w:cs="Arial"/>
        </w:rPr>
        <w:t>Excellence</w:t>
      </w:r>
      <w:r w:rsidRPr="00677FBB">
        <w:rPr>
          <w:rFonts w:ascii="Arial" w:hAnsi="Arial" w:cs="Arial"/>
        </w:rPr>
        <w:t xml:space="preserve"> (NICE) play an important role in improving outcomes for patients. However, these treatments also represent one of the largest areas of spending for the Health Board, costing around £120 million each year, with costs expected to rise by a further </w:t>
      </w:r>
      <w:r w:rsidR="0025463B" w:rsidRPr="00677FBB">
        <w:rPr>
          <w:rFonts w:ascii="Arial" w:hAnsi="Arial" w:cs="Arial"/>
        </w:rPr>
        <w:t>£7 million in 2026</w:t>
      </w:r>
      <w:r w:rsidR="003F3406">
        <w:rPr>
          <w:rFonts w:ascii="Arial" w:hAnsi="Arial" w:cs="Arial"/>
        </w:rPr>
        <w:t>-</w:t>
      </w:r>
      <w:r w:rsidR="0025463B" w:rsidRPr="00677FBB">
        <w:rPr>
          <w:rFonts w:ascii="Arial" w:hAnsi="Arial" w:cs="Arial"/>
        </w:rPr>
        <w:t>27</w:t>
      </w:r>
      <w:r w:rsidR="00A2578A" w:rsidRPr="00677FBB">
        <w:rPr>
          <w:rFonts w:ascii="Arial" w:hAnsi="Arial" w:cs="Arial"/>
        </w:rPr>
        <w:t>.</w:t>
      </w:r>
    </w:p>
    <w:p w14:paraId="7B332A13" w14:textId="236D666A" w:rsidR="00A2578A" w:rsidRPr="00677FBB" w:rsidRDefault="00A2578A" w:rsidP="005B77AA">
      <w:pPr>
        <w:jc w:val="both"/>
        <w:rPr>
          <w:rFonts w:ascii="Arial" w:hAnsi="Arial" w:cs="Arial"/>
        </w:rPr>
      </w:pPr>
      <w:r w:rsidRPr="00677FBB">
        <w:rPr>
          <w:rFonts w:ascii="Arial" w:hAnsi="Arial" w:cs="Arial"/>
        </w:rPr>
        <w:t xml:space="preserve">To ensure we continue to deliver the best possible care while managing our resources </w:t>
      </w:r>
      <w:r w:rsidR="006B0E50" w:rsidRPr="00677FBB">
        <w:rPr>
          <w:rFonts w:ascii="Arial" w:hAnsi="Arial" w:cs="Arial"/>
        </w:rPr>
        <w:t>responsibly,</w:t>
      </w:r>
      <w:r w:rsidR="00F941FC" w:rsidRPr="00677FBB">
        <w:rPr>
          <w:rFonts w:ascii="Arial" w:hAnsi="Arial" w:cs="Arial"/>
        </w:rPr>
        <w:t xml:space="preserve"> </w:t>
      </w:r>
      <w:r w:rsidR="006E7B8C" w:rsidRPr="00677FBB">
        <w:rPr>
          <w:rFonts w:ascii="Arial" w:hAnsi="Arial" w:cs="Arial"/>
        </w:rPr>
        <w:t>in 2026</w:t>
      </w:r>
      <w:r w:rsidR="003F3406">
        <w:rPr>
          <w:rFonts w:ascii="Arial" w:hAnsi="Arial" w:cs="Arial"/>
        </w:rPr>
        <w:t>-</w:t>
      </w:r>
      <w:r w:rsidR="006E7B8C" w:rsidRPr="00677FBB">
        <w:rPr>
          <w:rFonts w:ascii="Arial" w:hAnsi="Arial" w:cs="Arial"/>
        </w:rPr>
        <w:t xml:space="preserve">27 we will </w:t>
      </w:r>
      <w:r w:rsidR="00F941FC" w:rsidRPr="00677FBB">
        <w:rPr>
          <w:rFonts w:ascii="Arial" w:hAnsi="Arial" w:cs="Arial"/>
        </w:rPr>
        <w:t xml:space="preserve">carry out a detailed internal review of all NICE-approved medicines and technologies currently in use. </w:t>
      </w:r>
      <w:r w:rsidR="003E33EA" w:rsidRPr="00677FBB">
        <w:rPr>
          <w:rFonts w:ascii="Arial" w:hAnsi="Arial" w:cs="Arial"/>
        </w:rPr>
        <w:t>This will help us better understand:</w:t>
      </w:r>
    </w:p>
    <w:p w14:paraId="60A5022F" w14:textId="6C0409D6" w:rsidR="003E33EA" w:rsidRPr="00677FBB" w:rsidRDefault="003E33EA" w:rsidP="00D07A4C">
      <w:pPr>
        <w:pStyle w:val="ListParagraph"/>
        <w:numPr>
          <w:ilvl w:val="0"/>
          <w:numId w:val="43"/>
        </w:numPr>
        <w:rPr>
          <w:rFonts w:ascii="Arial" w:hAnsi="Arial" w:cs="Arial"/>
        </w:rPr>
      </w:pPr>
      <w:r w:rsidRPr="00677FBB">
        <w:rPr>
          <w:rFonts w:ascii="Arial" w:hAnsi="Arial" w:cs="Arial"/>
        </w:rPr>
        <w:t>Impact – how these treatments benefit patients and how they are used in practice</w:t>
      </w:r>
    </w:p>
    <w:p w14:paraId="1ED0E16B" w14:textId="3C9A5461" w:rsidR="003E33EA" w:rsidRPr="00677FBB" w:rsidRDefault="003E33EA" w:rsidP="00D07A4C">
      <w:pPr>
        <w:pStyle w:val="ListParagraph"/>
        <w:numPr>
          <w:ilvl w:val="0"/>
          <w:numId w:val="43"/>
        </w:numPr>
        <w:rPr>
          <w:rFonts w:ascii="Arial" w:hAnsi="Arial" w:cs="Arial"/>
        </w:rPr>
      </w:pPr>
      <w:r w:rsidRPr="00677FBB">
        <w:rPr>
          <w:rFonts w:ascii="Arial" w:hAnsi="Arial" w:cs="Arial"/>
        </w:rPr>
        <w:t>R</w:t>
      </w:r>
      <w:r w:rsidR="00D4721C" w:rsidRPr="00677FBB">
        <w:rPr>
          <w:rFonts w:ascii="Arial" w:hAnsi="Arial" w:cs="Arial"/>
        </w:rPr>
        <w:t>isk – the financial pressures they create and any areas where usage may vary across services</w:t>
      </w:r>
    </w:p>
    <w:p w14:paraId="33B43528" w14:textId="6B94548A" w:rsidR="00D4721C" w:rsidRPr="00677FBB" w:rsidRDefault="00D4721C" w:rsidP="00D07A4C">
      <w:pPr>
        <w:pStyle w:val="ListParagraph"/>
        <w:numPr>
          <w:ilvl w:val="0"/>
          <w:numId w:val="43"/>
        </w:numPr>
        <w:rPr>
          <w:rFonts w:ascii="Arial" w:hAnsi="Arial" w:cs="Arial"/>
        </w:rPr>
      </w:pPr>
      <w:r w:rsidRPr="00677FBB">
        <w:rPr>
          <w:rFonts w:ascii="Arial" w:hAnsi="Arial" w:cs="Arial"/>
        </w:rPr>
        <w:t xml:space="preserve">Opportunity – </w:t>
      </w:r>
      <w:r w:rsidR="002F0C30" w:rsidRPr="00677FBB">
        <w:rPr>
          <w:rFonts w:ascii="Arial" w:hAnsi="Arial" w:cs="Arial"/>
        </w:rPr>
        <w:t>w</w:t>
      </w:r>
      <w:r w:rsidRPr="00677FBB">
        <w:rPr>
          <w:rFonts w:ascii="Arial" w:hAnsi="Arial" w:cs="Arial"/>
        </w:rPr>
        <w:t>here improvements in prescribing practice</w:t>
      </w:r>
      <w:r w:rsidR="000216D7" w:rsidRPr="00677FBB">
        <w:rPr>
          <w:rFonts w:ascii="Arial" w:hAnsi="Arial" w:cs="Arial"/>
        </w:rPr>
        <w:t>, service models and implementation processes could lead to more effective care or reduced costs</w:t>
      </w:r>
    </w:p>
    <w:p w14:paraId="4B6A14A0" w14:textId="231F47C2" w:rsidR="000216D7" w:rsidRPr="00677FBB" w:rsidRDefault="00BF73B0" w:rsidP="00A05D2A">
      <w:pPr>
        <w:jc w:val="both"/>
        <w:rPr>
          <w:rFonts w:ascii="Arial" w:hAnsi="Arial" w:cs="Arial"/>
        </w:rPr>
      </w:pPr>
      <w:r w:rsidRPr="00677FBB">
        <w:rPr>
          <w:rFonts w:ascii="Arial" w:hAnsi="Arial" w:cs="Arial"/>
        </w:rPr>
        <w:t>The recommendations identified from this review will be implemented within year to deliver any identified benefits</w:t>
      </w:r>
      <w:r w:rsidR="00F2488B" w:rsidRPr="00677FBB">
        <w:rPr>
          <w:rFonts w:ascii="Arial" w:hAnsi="Arial" w:cs="Arial"/>
        </w:rPr>
        <w:t xml:space="preserve"> or savings. </w:t>
      </w:r>
    </w:p>
    <w:tbl>
      <w:tblPr>
        <w:tblStyle w:val="TableGrid"/>
        <w:tblW w:w="9064"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9064"/>
      </w:tblGrid>
      <w:tr w:rsidR="00666A51" w:rsidRPr="00677FBB" w14:paraId="38487A1B" w14:textId="77777777">
        <w:trPr>
          <w:trHeight w:val="307"/>
        </w:trPr>
        <w:tc>
          <w:tcPr>
            <w:tcW w:w="9064" w:type="dxa"/>
            <w:shd w:val="clear" w:color="auto" w:fill="CC99FF"/>
            <w:tcMar>
              <w:left w:w="105" w:type="dxa"/>
              <w:right w:w="105" w:type="dxa"/>
            </w:tcMar>
          </w:tcPr>
          <w:p w14:paraId="08336F7B" w14:textId="5815E7A2" w:rsidR="0029122F" w:rsidRPr="00677FBB" w:rsidRDefault="0029122F">
            <w:pPr>
              <w:spacing w:line="276" w:lineRule="auto"/>
              <w:rPr>
                <w:rFonts w:ascii="Arial" w:eastAsia="Arial" w:hAnsi="Arial" w:cs="Arial"/>
                <w:b/>
                <w:sz w:val="22"/>
                <w:szCs w:val="22"/>
              </w:rPr>
            </w:pPr>
            <w:r w:rsidRPr="00677FBB">
              <w:rPr>
                <w:rFonts w:ascii="Arial" w:eastAsia="Arial" w:hAnsi="Arial" w:cs="Arial"/>
                <w:b/>
              </w:rPr>
              <w:t>The priority action we will be taking:</w:t>
            </w:r>
          </w:p>
        </w:tc>
      </w:tr>
      <w:tr w:rsidR="0079779E" w:rsidRPr="00677FBB" w14:paraId="69A978A1" w14:textId="77777777">
        <w:trPr>
          <w:trHeight w:val="484"/>
        </w:trPr>
        <w:tc>
          <w:tcPr>
            <w:tcW w:w="9064" w:type="dxa"/>
            <w:tcMar>
              <w:left w:w="105" w:type="dxa"/>
              <w:right w:w="105" w:type="dxa"/>
            </w:tcMar>
          </w:tcPr>
          <w:p w14:paraId="200B397F" w14:textId="18691B49" w:rsidR="00724AE7" w:rsidRPr="00677FBB" w:rsidRDefault="00C7073F">
            <w:pPr>
              <w:spacing w:line="276" w:lineRule="auto"/>
              <w:rPr>
                <w:rFonts w:ascii="Arial" w:eastAsia="Calibri" w:hAnsi="Arial" w:cs="Arial"/>
              </w:rPr>
            </w:pPr>
            <w:r w:rsidRPr="00677FBB">
              <w:rPr>
                <w:rFonts w:ascii="Arial" w:eastAsia="Calibri" w:hAnsi="Arial" w:cs="Arial"/>
              </w:rPr>
              <w:t>To undertake a comprehensive internal review of all NICE-approved medicines and technol</w:t>
            </w:r>
            <w:r w:rsidR="00111723" w:rsidRPr="00677FBB">
              <w:rPr>
                <w:rFonts w:ascii="Arial" w:eastAsia="Calibri" w:hAnsi="Arial" w:cs="Arial"/>
              </w:rPr>
              <w:t xml:space="preserve">ogy spend </w:t>
            </w:r>
            <w:r w:rsidR="00E810F5" w:rsidRPr="00677FBB">
              <w:rPr>
                <w:rFonts w:ascii="Arial" w:eastAsia="Calibri" w:hAnsi="Arial" w:cs="Arial"/>
              </w:rPr>
              <w:t xml:space="preserve">to identify impact, risk, and opportunity, and implement any recommendations in year </w:t>
            </w:r>
          </w:p>
        </w:tc>
      </w:tr>
      <w:tr w:rsidR="00666A51" w:rsidRPr="00677FBB" w14:paraId="445AAA9F" w14:textId="77777777" w:rsidTr="00F86612">
        <w:trPr>
          <w:trHeight w:val="484"/>
        </w:trPr>
        <w:tc>
          <w:tcPr>
            <w:tcW w:w="9064" w:type="dxa"/>
            <w:shd w:val="clear" w:color="auto" w:fill="E8E8E8" w:themeFill="background2"/>
            <w:tcMar>
              <w:left w:w="105" w:type="dxa"/>
              <w:right w:w="105" w:type="dxa"/>
            </w:tcMar>
          </w:tcPr>
          <w:p w14:paraId="517659AA" w14:textId="3AED850C" w:rsidR="00F86612" w:rsidRPr="007604C3" w:rsidRDefault="007604C3">
            <w:pPr>
              <w:spacing w:line="276" w:lineRule="auto"/>
              <w:rPr>
                <w:rFonts w:ascii="Arial" w:eastAsia="Arial" w:hAnsi="Arial" w:cs="Arial"/>
                <w:color w:val="424242"/>
              </w:rPr>
            </w:pPr>
            <w:r w:rsidRPr="007B5D70">
              <w:rPr>
                <w:rFonts w:ascii="Arial" w:eastAsia="Arial" w:hAnsi="Arial" w:cs="Arial"/>
              </w:rPr>
              <w:t xml:space="preserve">At the time of writing, detailed plans for </w:t>
            </w:r>
            <w:r w:rsidR="00121401" w:rsidRPr="007B5D70">
              <w:rPr>
                <w:rFonts w:ascii="Arial" w:eastAsia="Arial" w:hAnsi="Arial" w:cs="Arial"/>
              </w:rPr>
              <w:t>this</w:t>
            </w:r>
            <w:r w:rsidRPr="007B5D70">
              <w:rPr>
                <w:rFonts w:ascii="Arial" w:eastAsia="Arial" w:hAnsi="Arial" w:cs="Arial"/>
              </w:rPr>
              <w:t xml:space="preserve"> priority action are still in development</w:t>
            </w:r>
            <w:r w:rsidR="00F86612" w:rsidRPr="007B5D70">
              <w:rPr>
                <w:rFonts w:ascii="Arial" w:eastAsia="Arial" w:hAnsi="Arial" w:cs="Arial"/>
              </w:rPr>
              <w:t xml:space="preserve">. </w:t>
            </w:r>
            <w:r w:rsidR="006A6AB6" w:rsidRPr="007B5D70">
              <w:rPr>
                <w:rFonts w:ascii="Arial" w:eastAsia="Arial" w:hAnsi="Arial" w:cs="Arial"/>
              </w:rPr>
              <w:t>A comprehensive plan</w:t>
            </w:r>
            <w:r w:rsidR="006A6AB6" w:rsidRPr="007B5D70">
              <w:rPr>
                <w:rFonts w:ascii="Arial" w:eastAsia="Arial" w:hAnsi="Arial" w:cs="Arial"/>
              </w:rPr>
              <w:noBreakHyphen/>
              <w:t>on</w:t>
            </w:r>
            <w:r w:rsidR="006A6AB6" w:rsidRPr="007B5D70">
              <w:rPr>
                <w:rFonts w:ascii="Arial" w:eastAsia="Arial" w:hAnsi="Arial" w:cs="Arial"/>
              </w:rPr>
              <w:noBreakHyphen/>
              <w:t>a</w:t>
            </w:r>
            <w:r w:rsidR="006A6AB6" w:rsidRPr="007B5D70">
              <w:rPr>
                <w:rFonts w:ascii="Arial" w:eastAsia="Arial" w:hAnsi="Arial" w:cs="Arial"/>
              </w:rPr>
              <w:noBreakHyphen/>
            </w:r>
            <w:r w:rsidR="00730BB4" w:rsidRPr="007B5D70">
              <w:rPr>
                <w:rFonts w:ascii="Arial" w:eastAsia="Arial" w:hAnsi="Arial" w:cs="Arial"/>
              </w:rPr>
              <w:t>is not</w:t>
            </w:r>
            <w:r w:rsidR="006A6AB6" w:rsidRPr="007B5D70">
              <w:rPr>
                <w:rFonts w:ascii="Arial" w:eastAsia="Arial" w:hAnsi="Arial" w:cs="Arial"/>
              </w:rPr>
              <w:t xml:space="preserve"> yet </w:t>
            </w:r>
            <w:r w:rsidR="00730BB4" w:rsidRPr="007B5D70">
              <w:rPr>
                <w:rFonts w:ascii="Arial" w:eastAsia="Arial" w:hAnsi="Arial" w:cs="Arial"/>
              </w:rPr>
              <w:t>available</w:t>
            </w:r>
            <w:r w:rsidR="006A6AB6" w:rsidRPr="007B5D70">
              <w:rPr>
                <w:rFonts w:ascii="Arial" w:eastAsia="Arial" w:hAnsi="Arial" w:cs="Arial"/>
              </w:rPr>
              <w:t>, as the proposals are currently progressing through the Medicines Implementation and Governance Group (MIGG)</w:t>
            </w:r>
            <w:r w:rsidR="00F86612" w:rsidRPr="007B5D70">
              <w:rPr>
                <w:rFonts w:ascii="Arial" w:eastAsia="Arial" w:hAnsi="Arial" w:cs="Arial"/>
              </w:rPr>
              <w:t>.</w:t>
            </w:r>
          </w:p>
        </w:tc>
      </w:tr>
    </w:tbl>
    <w:p w14:paraId="3B8C7E62" w14:textId="77777777" w:rsidR="00F86612" w:rsidRDefault="00F86612" w:rsidP="00A05D2A">
      <w:pPr>
        <w:spacing w:line="240" w:lineRule="auto"/>
        <w:jc w:val="both"/>
        <w:rPr>
          <w:rFonts w:ascii="Arial" w:hAnsi="Arial" w:cs="Arial"/>
        </w:rPr>
      </w:pPr>
    </w:p>
    <w:p w14:paraId="591FFB9E" w14:textId="6DD7B9F6" w:rsidR="00ED52F3" w:rsidRPr="00C906CD" w:rsidRDefault="00ED52F3" w:rsidP="002C3B08">
      <w:pPr>
        <w:pStyle w:val="Heading2"/>
        <w:spacing w:before="0" w:line="276" w:lineRule="auto"/>
        <w:rPr>
          <w:rFonts w:ascii="Arial" w:eastAsia="Aptos" w:hAnsi="Arial" w:cs="Arial"/>
          <w:sz w:val="24"/>
          <w:szCs w:val="24"/>
        </w:rPr>
      </w:pPr>
      <w:bookmarkStart w:id="67" w:name="_Toc224128230"/>
      <w:bookmarkStart w:id="68" w:name="_Toc224904044"/>
      <w:r w:rsidRPr="00C906CD">
        <w:rPr>
          <w:rFonts w:ascii="Arial" w:eastAsia="Aptos" w:hAnsi="Arial" w:cs="Arial"/>
          <w:sz w:val="24"/>
          <w:szCs w:val="24"/>
        </w:rPr>
        <w:t xml:space="preserve">Primary and </w:t>
      </w:r>
      <w:bookmarkEnd w:id="67"/>
      <w:r w:rsidR="00FD369F">
        <w:rPr>
          <w:rFonts w:ascii="Arial" w:eastAsia="Aptos" w:hAnsi="Arial" w:cs="Arial"/>
          <w:sz w:val="24"/>
          <w:szCs w:val="24"/>
        </w:rPr>
        <w:t>C</w:t>
      </w:r>
      <w:r w:rsidRPr="00677FBB">
        <w:rPr>
          <w:rFonts w:ascii="Arial" w:eastAsia="Aptos" w:hAnsi="Arial" w:cs="Arial"/>
          <w:sz w:val="24"/>
          <w:szCs w:val="24"/>
        </w:rPr>
        <w:t xml:space="preserve">ommunity </w:t>
      </w:r>
      <w:r w:rsidR="00FD369F">
        <w:rPr>
          <w:rFonts w:ascii="Arial" w:eastAsia="Aptos" w:hAnsi="Arial" w:cs="Arial"/>
          <w:sz w:val="24"/>
          <w:szCs w:val="24"/>
        </w:rPr>
        <w:t>C</w:t>
      </w:r>
      <w:r w:rsidRPr="00677FBB">
        <w:rPr>
          <w:rFonts w:ascii="Arial" w:eastAsia="Aptos" w:hAnsi="Arial" w:cs="Arial"/>
          <w:sz w:val="24"/>
          <w:szCs w:val="24"/>
        </w:rPr>
        <w:t>are</w:t>
      </w:r>
      <w:bookmarkEnd w:id="68"/>
      <w:r w:rsidRPr="00C906CD">
        <w:rPr>
          <w:rFonts w:ascii="Arial" w:eastAsia="Aptos" w:hAnsi="Arial" w:cs="Arial"/>
          <w:sz w:val="24"/>
          <w:szCs w:val="24"/>
        </w:rPr>
        <w:t xml:space="preserve">  </w:t>
      </w:r>
    </w:p>
    <w:p w14:paraId="453A487A" w14:textId="23BBD150" w:rsidR="0090007A" w:rsidRDefault="006538F7" w:rsidP="002C3B08">
      <w:pPr>
        <w:spacing w:line="276" w:lineRule="auto"/>
        <w:jc w:val="both"/>
        <w:rPr>
          <w:rFonts w:ascii="Arial" w:hAnsi="Arial" w:cs="Arial"/>
        </w:rPr>
      </w:pPr>
      <w:r w:rsidRPr="00457840">
        <w:rPr>
          <w:rFonts w:ascii="Arial" w:hAnsi="Arial" w:cs="Arial"/>
        </w:rPr>
        <w:t xml:space="preserve">Our commitment </w:t>
      </w:r>
      <w:r w:rsidR="00161642">
        <w:rPr>
          <w:rFonts w:ascii="Arial" w:hAnsi="Arial" w:cs="Arial"/>
        </w:rPr>
        <w:t xml:space="preserve">to improving </w:t>
      </w:r>
      <w:r w:rsidRPr="00457840">
        <w:rPr>
          <w:rFonts w:ascii="Arial" w:hAnsi="Arial" w:cs="Arial"/>
        </w:rPr>
        <w:t>primary and community care</w:t>
      </w:r>
      <w:r w:rsidR="000A5B71" w:rsidRPr="00457840">
        <w:rPr>
          <w:rFonts w:ascii="Arial" w:hAnsi="Arial" w:cs="Arial"/>
        </w:rPr>
        <w:t xml:space="preserve">, as the foundation of our Health and Care system, will </w:t>
      </w:r>
      <w:r w:rsidR="00D12522">
        <w:rPr>
          <w:rFonts w:ascii="Arial" w:hAnsi="Arial" w:cs="Arial"/>
        </w:rPr>
        <w:t>continue to</w:t>
      </w:r>
      <w:r w:rsidR="000A5B71" w:rsidRPr="00457840">
        <w:rPr>
          <w:rFonts w:ascii="Arial" w:hAnsi="Arial" w:cs="Arial"/>
        </w:rPr>
        <w:t xml:space="preserve"> strengthen as we move through 2026</w:t>
      </w:r>
      <w:r w:rsidR="00614339">
        <w:rPr>
          <w:rFonts w:ascii="Arial" w:hAnsi="Arial" w:cs="Arial"/>
        </w:rPr>
        <w:t>-</w:t>
      </w:r>
      <w:r w:rsidR="000A5B71" w:rsidRPr="00457840">
        <w:rPr>
          <w:rFonts w:ascii="Arial" w:hAnsi="Arial" w:cs="Arial"/>
        </w:rPr>
        <w:t xml:space="preserve">27. </w:t>
      </w:r>
      <w:r w:rsidR="005F7AE2">
        <w:rPr>
          <w:rFonts w:ascii="Arial" w:hAnsi="Arial" w:cs="Arial"/>
        </w:rPr>
        <w:t>There will be a focus on</w:t>
      </w:r>
      <w:r w:rsidR="000A5B71" w:rsidRPr="00457840">
        <w:rPr>
          <w:rFonts w:ascii="Arial" w:hAnsi="Arial" w:cs="Arial"/>
        </w:rPr>
        <w:t xml:space="preserve"> further develop</w:t>
      </w:r>
      <w:r w:rsidR="00630C9D">
        <w:rPr>
          <w:rFonts w:ascii="Arial" w:hAnsi="Arial" w:cs="Arial"/>
        </w:rPr>
        <w:t>ing</w:t>
      </w:r>
      <w:r w:rsidR="000A5B71" w:rsidRPr="00457840">
        <w:rPr>
          <w:rFonts w:ascii="Arial" w:hAnsi="Arial" w:cs="Arial"/>
        </w:rPr>
        <w:t xml:space="preserve"> our </w:t>
      </w:r>
      <w:r w:rsidR="000A5B71">
        <w:rPr>
          <w:rFonts w:ascii="Arial" w:hAnsi="Arial" w:cs="Arial"/>
        </w:rPr>
        <w:t>C</w:t>
      </w:r>
      <w:r w:rsidR="000A5B71" w:rsidRPr="005C17E3">
        <w:rPr>
          <w:rFonts w:ascii="Arial" w:hAnsi="Arial" w:cs="Arial"/>
        </w:rPr>
        <w:t xml:space="preserve">ommunity </w:t>
      </w:r>
      <w:r w:rsidR="00320666" w:rsidRPr="005C17E3">
        <w:rPr>
          <w:rFonts w:ascii="Arial" w:hAnsi="Arial" w:cs="Arial"/>
        </w:rPr>
        <w:t xml:space="preserve">by </w:t>
      </w:r>
      <w:r w:rsidR="005C5222">
        <w:rPr>
          <w:rFonts w:ascii="Arial" w:hAnsi="Arial" w:cs="Arial"/>
        </w:rPr>
        <w:t>D</w:t>
      </w:r>
      <w:r w:rsidR="00320666" w:rsidRPr="005C17E3">
        <w:rPr>
          <w:rFonts w:ascii="Arial" w:hAnsi="Arial" w:cs="Arial"/>
        </w:rPr>
        <w:t>esign programme</w:t>
      </w:r>
      <w:r w:rsidR="00F8556F" w:rsidRPr="005C17E3">
        <w:rPr>
          <w:rFonts w:ascii="Arial" w:hAnsi="Arial" w:cs="Arial"/>
        </w:rPr>
        <w:t>,</w:t>
      </w:r>
      <w:r w:rsidR="00F8556F">
        <w:rPr>
          <w:rFonts w:ascii="Arial" w:hAnsi="Arial" w:cs="Arial"/>
        </w:rPr>
        <w:t xml:space="preserve"> the </w:t>
      </w:r>
      <w:r w:rsidR="00285170">
        <w:rPr>
          <w:rFonts w:ascii="Arial" w:hAnsi="Arial" w:cs="Arial"/>
        </w:rPr>
        <w:t>long-term</w:t>
      </w:r>
      <w:r w:rsidR="00F8556F">
        <w:rPr>
          <w:rFonts w:ascii="Arial" w:hAnsi="Arial" w:cs="Arial"/>
        </w:rPr>
        <w:t xml:space="preserve"> plans for</w:t>
      </w:r>
      <w:r w:rsidR="000A5B71" w:rsidRPr="00457840">
        <w:rPr>
          <w:rFonts w:ascii="Arial" w:hAnsi="Arial" w:cs="Arial"/>
        </w:rPr>
        <w:t xml:space="preserve"> </w:t>
      </w:r>
      <w:r w:rsidR="00617FBC" w:rsidRPr="00457840">
        <w:rPr>
          <w:rFonts w:ascii="Arial" w:hAnsi="Arial" w:cs="Arial"/>
        </w:rPr>
        <w:t xml:space="preserve">which </w:t>
      </w:r>
      <w:r w:rsidR="00F8556F">
        <w:rPr>
          <w:rFonts w:ascii="Arial" w:hAnsi="Arial" w:cs="Arial"/>
        </w:rPr>
        <w:t>are</w:t>
      </w:r>
      <w:r w:rsidR="00617FBC" w:rsidRPr="00457840">
        <w:rPr>
          <w:rFonts w:ascii="Arial" w:hAnsi="Arial" w:cs="Arial"/>
        </w:rPr>
        <w:t xml:space="preserve"> described in detail </w:t>
      </w:r>
      <w:r w:rsidR="00617FBC" w:rsidRPr="003760EE">
        <w:rPr>
          <w:rFonts w:ascii="Arial" w:hAnsi="Arial" w:cs="Arial"/>
        </w:rPr>
        <w:t xml:space="preserve">in </w:t>
      </w:r>
      <w:r w:rsidR="00985166" w:rsidRPr="003760EE">
        <w:rPr>
          <w:rFonts w:ascii="Arial" w:hAnsi="Arial" w:cs="Arial"/>
        </w:rPr>
        <w:t xml:space="preserve">the ‘Places and Community </w:t>
      </w:r>
      <w:proofErr w:type="gramStart"/>
      <w:r w:rsidR="00985166" w:rsidRPr="003760EE">
        <w:rPr>
          <w:rFonts w:ascii="Arial" w:hAnsi="Arial" w:cs="Arial"/>
        </w:rPr>
        <w:t>By</w:t>
      </w:r>
      <w:proofErr w:type="gramEnd"/>
      <w:r w:rsidR="00985166" w:rsidRPr="003760EE">
        <w:rPr>
          <w:rFonts w:ascii="Arial" w:hAnsi="Arial" w:cs="Arial"/>
        </w:rPr>
        <w:t xml:space="preserve"> Design Programme’ section on page </w:t>
      </w:r>
      <w:r w:rsidR="003C3DD9" w:rsidRPr="003760EE">
        <w:rPr>
          <w:rFonts w:ascii="Arial" w:hAnsi="Arial" w:cs="Arial"/>
        </w:rPr>
        <w:t>22</w:t>
      </w:r>
      <w:r w:rsidR="00076400">
        <w:rPr>
          <w:rFonts w:ascii="Arial" w:hAnsi="Arial" w:cs="Arial"/>
        </w:rPr>
        <w:t>, alongside</w:t>
      </w:r>
      <w:r w:rsidR="00061A31" w:rsidRPr="00061A31">
        <w:rPr>
          <w:rFonts w:ascii="Arial" w:hAnsi="Arial" w:cs="Arial"/>
        </w:rPr>
        <w:t xml:space="preserve"> a corresponding priority action</w:t>
      </w:r>
      <w:r w:rsidR="00457840" w:rsidRPr="00457840">
        <w:rPr>
          <w:rFonts w:ascii="Arial" w:hAnsi="Arial" w:cs="Arial"/>
        </w:rPr>
        <w:t xml:space="preserve">. </w:t>
      </w:r>
      <w:r w:rsidR="005264AE">
        <w:rPr>
          <w:rFonts w:ascii="Arial" w:hAnsi="Arial" w:cs="Arial"/>
        </w:rPr>
        <w:t>The work programme for 2026</w:t>
      </w:r>
      <w:r w:rsidR="00614339">
        <w:rPr>
          <w:rFonts w:ascii="Arial" w:hAnsi="Arial" w:cs="Arial"/>
        </w:rPr>
        <w:t>-</w:t>
      </w:r>
      <w:r w:rsidR="005264AE">
        <w:rPr>
          <w:rFonts w:ascii="Arial" w:hAnsi="Arial" w:cs="Arial"/>
        </w:rPr>
        <w:t xml:space="preserve">27 </w:t>
      </w:r>
      <w:r w:rsidR="005118B8">
        <w:rPr>
          <w:rFonts w:ascii="Arial" w:hAnsi="Arial" w:cs="Arial"/>
        </w:rPr>
        <w:t>will be</w:t>
      </w:r>
      <w:r w:rsidR="005264AE">
        <w:rPr>
          <w:rFonts w:ascii="Arial" w:hAnsi="Arial" w:cs="Arial"/>
        </w:rPr>
        <w:t xml:space="preserve"> integrated with our Urgent and Emergency Care 6 Goals programme with </w:t>
      </w:r>
      <w:r w:rsidR="0090007A">
        <w:rPr>
          <w:rFonts w:ascii="Arial" w:hAnsi="Arial" w:cs="Arial"/>
        </w:rPr>
        <w:t xml:space="preserve">key ambitions </w:t>
      </w:r>
      <w:r w:rsidR="004B1566">
        <w:rPr>
          <w:rFonts w:ascii="Arial" w:hAnsi="Arial" w:cs="Arial"/>
        </w:rPr>
        <w:t>including</w:t>
      </w:r>
      <w:r w:rsidR="001F0DB2">
        <w:rPr>
          <w:rFonts w:ascii="Arial" w:hAnsi="Arial" w:cs="Arial"/>
        </w:rPr>
        <w:t xml:space="preserve"> increasing</w:t>
      </w:r>
      <w:r w:rsidR="00732E31">
        <w:rPr>
          <w:rFonts w:ascii="Arial" w:hAnsi="Arial" w:cs="Arial"/>
        </w:rPr>
        <w:t xml:space="preserve"> the number of people supported through Enhanced Community Care</w:t>
      </w:r>
      <w:r w:rsidR="00484973">
        <w:rPr>
          <w:rFonts w:ascii="Arial" w:hAnsi="Arial" w:cs="Arial"/>
        </w:rPr>
        <w:t>, widening access to our Single Point of Access</w:t>
      </w:r>
      <w:r w:rsidR="00F8556F">
        <w:rPr>
          <w:rFonts w:ascii="Arial" w:hAnsi="Arial" w:cs="Arial"/>
        </w:rPr>
        <w:t xml:space="preserve"> and</w:t>
      </w:r>
      <w:r w:rsidR="00484973">
        <w:rPr>
          <w:rFonts w:ascii="Arial" w:hAnsi="Arial" w:cs="Arial"/>
        </w:rPr>
        <w:t xml:space="preserve"> </w:t>
      </w:r>
      <w:r w:rsidR="007364F6">
        <w:rPr>
          <w:rFonts w:ascii="Arial" w:hAnsi="Arial" w:cs="Arial"/>
        </w:rPr>
        <w:t>reducing</w:t>
      </w:r>
      <w:r w:rsidR="00356E4B">
        <w:rPr>
          <w:rFonts w:ascii="Arial" w:hAnsi="Arial" w:cs="Arial"/>
        </w:rPr>
        <w:t xml:space="preserve"> the </w:t>
      </w:r>
      <w:r w:rsidR="00934115">
        <w:rPr>
          <w:rFonts w:ascii="Arial" w:hAnsi="Arial" w:cs="Arial"/>
        </w:rPr>
        <w:t>volume of Pathway of Care Delays</w:t>
      </w:r>
      <w:r w:rsidR="0054371A">
        <w:rPr>
          <w:rFonts w:ascii="Arial" w:hAnsi="Arial" w:cs="Arial"/>
        </w:rPr>
        <w:t xml:space="preserve">. Aligned to this, </w:t>
      </w:r>
      <w:r w:rsidR="00643BC9">
        <w:rPr>
          <w:rFonts w:ascii="Arial" w:hAnsi="Arial" w:cs="Arial"/>
        </w:rPr>
        <w:t xml:space="preserve">we have </w:t>
      </w:r>
      <w:r w:rsidR="0043139B">
        <w:rPr>
          <w:rFonts w:ascii="Arial" w:hAnsi="Arial" w:cs="Arial"/>
        </w:rPr>
        <w:t>worked</w:t>
      </w:r>
      <w:r w:rsidR="00643BC9">
        <w:rPr>
          <w:rFonts w:ascii="Arial" w:hAnsi="Arial" w:cs="Arial"/>
        </w:rPr>
        <w:t xml:space="preserve"> closely with the National Association of </w:t>
      </w:r>
      <w:r w:rsidR="004B379D">
        <w:rPr>
          <w:rFonts w:ascii="Arial" w:hAnsi="Arial" w:cs="Arial"/>
        </w:rPr>
        <w:t>Primary</w:t>
      </w:r>
      <w:r w:rsidR="00643BC9">
        <w:rPr>
          <w:rFonts w:ascii="Arial" w:hAnsi="Arial" w:cs="Arial"/>
        </w:rPr>
        <w:t xml:space="preserve"> Care </w:t>
      </w:r>
      <w:r w:rsidR="0005020F">
        <w:rPr>
          <w:rFonts w:ascii="Arial" w:hAnsi="Arial" w:cs="Arial"/>
        </w:rPr>
        <w:t xml:space="preserve">during 2025 </w:t>
      </w:r>
      <w:r w:rsidR="00C92E09">
        <w:rPr>
          <w:rFonts w:ascii="Arial" w:hAnsi="Arial" w:cs="Arial"/>
        </w:rPr>
        <w:t xml:space="preserve">to </w:t>
      </w:r>
      <w:r w:rsidR="00C92E09" w:rsidRPr="00C92E09">
        <w:rPr>
          <w:rFonts w:ascii="Arial" w:hAnsi="Arial" w:cs="Arial"/>
        </w:rPr>
        <w:t>creat</w:t>
      </w:r>
      <w:r w:rsidR="00C92E09">
        <w:rPr>
          <w:rFonts w:ascii="Arial" w:hAnsi="Arial" w:cs="Arial"/>
        </w:rPr>
        <w:t>e</w:t>
      </w:r>
      <w:r w:rsidR="00C92E09" w:rsidRPr="00C92E09">
        <w:rPr>
          <w:rFonts w:ascii="Arial" w:hAnsi="Arial" w:cs="Arial"/>
        </w:rPr>
        <w:t xml:space="preserve"> a strategic plan </w:t>
      </w:r>
      <w:r w:rsidR="004B379D">
        <w:rPr>
          <w:rFonts w:ascii="Arial" w:hAnsi="Arial" w:cs="Arial"/>
        </w:rPr>
        <w:t>for</w:t>
      </w:r>
      <w:r w:rsidR="00C92E09" w:rsidRPr="00C92E09">
        <w:rPr>
          <w:rFonts w:ascii="Arial" w:hAnsi="Arial" w:cs="Arial"/>
        </w:rPr>
        <w:t xml:space="preserve"> a transformational programme focused on a place-based neighbourhood care model across Cardiff and Vale</w:t>
      </w:r>
      <w:r w:rsidR="004B379D">
        <w:rPr>
          <w:rFonts w:ascii="Arial" w:hAnsi="Arial" w:cs="Arial"/>
        </w:rPr>
        <w:t xml:space="preserve">. </w:t>
      </w:r>
      <w:r w:rsidR="007C4168">
        <w:rPr>
          <w:rFonts w:ascii="Arial" w:hAnsi="Arial" w:cs="Arial"/>
        </w:rPr>
        <w:t xml:space="preserve">This work </w:t>
      </w:r>
      <w:r w:rsidR="0005020F">
        <w:rPr>
          <w:rFonts w:ascii="Arial" w:hAnsi="Arial" w:cs="Arial"/>
        </w:rPr>
        <w:t xml:space="preserve">will </w:t>
      </w:r>
      <w:r w:rsidR="00500C30">
        <w:rPr>
          <w:rFonts w:ascii="Arial" w:hAnsi="Arial" w:cs="Arial"/>
        </w:rPr>
        <w:t>underpin</w:t>
      </w:r>
      <w:r w:rsidR="0005020F">
        <w:rPr>
          <w:rFonts w:ascii="Arial" w:hAnsi="Arial" w:cs="Arial"/>
        </w:rPr>
        <w:t xml:space="preserve"> our</w:t>
      </w:r>
      <w:r w:rsidR="00285170">
        <w:rPr>
          <w:rFonts w:ascii="Arial" w:hAnsi="Arial" w:cs="Arial"/>
        </w:rPr>
        <w:t xml:space="preserve"> Community </w:t>
      </w:r>
      <w:r w:rsidR="001B29B7">
        <w:rPr>
          <w:rFonts w:ascii="Arial" w:hAnsi="Arial" w:cs="Arial"/>
        </w:rPr>
        <w:t>by</w:t>
      </w:r>
      <w:r w:rsidR="00285170">
        <w:rPr>
          <w:rFonts w:ascii="Arial" w:hAnsi="Arial" w:cs="Arial"/>
        </w:rPr>
        <w:t xml:space="preserve"> Design </w:t>
      </w:r>
      <w:r w:rsidR="000F66DC">
        <w:rPr>
          <w:rFonts w:ascii="Arial" w:hAnsi="Arial" w:cs="Arial"/>
        </w:rPr>
        <w:t>approach</w:t>
      </w:r>
      <w:r w:rsidR="00A27B36">
        <w:rPr>
          <w:rFonts w:ascii="Arial" w:hAnsi="Arial" w:cs="Arial"/>
        </w:rPr>
        <w:t xml:space="preserve"> and provides </w:t>
      </w:r>
      <w:r w:rsidR="00285170">
        <w:rPr>
          <w:rFonts w:ascii="Arial" w:hAnsi="Arial" w:cs="Arial"/>
        </w:rPr>
        <w:t xml:space="preserve">the </w:t>
      </w:r>
      <w:r w:rsidR="0005020F">
        <w:rPr>
          <w:rFonts w:ascii="Arial" w:hAnsi="Arial" w:cs="Arial"/>
        </w:rPr>
        <w:t>basis</w:t>
      </w:r>
      <w:r w:rsidR="00555777">
        <w:rPr>
          <w:rFonts w:ascii="Arial" w:hAnsi="Arial" w:cs="Arial"/>
        </w:rPr>
        <w:t xml:space="preserve"> for accelerated progress this </w:t>
      </w:r>
      <w:r w:rsidR="00285170">
        <w:rPr>
          <w:rFonts w:ascii="Arial" w:hAnsi="Arial" w:cs="Arial"/>
        </w:rPr>
        <w:t>year</w:t>
      </w:r>
      <w:r w:rsidR="00B77F29">
        <w:rPr>
          <w:rFonts w:ascii="Arial" w:hAnsi="Arial" w:cs="Arial"/>
        </w:rPr>
        <w:t>.</w:t>
      </w:r>
    </w:p>
    <w:p w14:paraId="5E148703" w14:textId="0EBE397B" w:rsidR="00161642" w:rsidRDefault="00A8501D" w:rsidP="002C3B08">
      <w:pPr>
        <w:spacing w:line="276" w:lineRule="auto"/>
        <w:jc w:val="both"/>
        <w:rPr>
          <w:rFonts w:ascii="Arial" w:hAnsi="Arial" w:cs="Arial"/>
        </w:rPr>
      </w:pPr>
      <w:r>
        <w:rPr>
          <w:rFonts w:ascii="Arial" w:hAnsi="Arial" w:cs="Arial"/>
        </w:rPr>
        <w:t xml:space="preserve">Our Primary and Community Care teams are central to providing care closer to home and supporting medically fit </w:t>
      </w:r>
      <w:r w:rsidR="00717A1B">
        <w:rPr>
          <w:rFonts w:ascii="Arial" w:hAnsi="Arial" w:cs="Arial"/>
        </w:rPr>
        <w:t>patients to leave hospital</w:t>
      </w:r>
      <w:r>
        <w:rPr>
          <w:rFonts w:ascii="Arial" w:hAnsi="Arial" w:cs="Arial"/>
        </w:rPr>
        <w:t xml:space="preserve">. </w:t>
      </w:r>
      <w:r w:rsidR="003F530F">
        <w:rPr>
          <w:rFonts w:ascii="Arial" w:hAnsi="Arial" w:cs="Arial"/>
        </w:rPr>
        <w:t>Building Community Capacity is a focus of our plan</w:t>
      </w:r>
      <w:r>
        <w:rPr>
          <w:rFonts w:ascii="Arial" w:hAnsi="Arial" w:cs="Arial"/>
        </w:rPr>
        <w:t xml:space="preserve"> and this </w:t>
      </w:r>
      <w:r w:rsidRPr="00677FBB">
        <w:rPr>
          <w:rFonts w:ascii="Arial" w:hAnsi="Arial" w:cs="Arial"/>
        </w:rPr>
        <w:t>include</w:t>
      </w:r>
      <w:r w:rsidR="00500C30">
        <w:rPr>
          <w:rFonts w:ascii="Arial" w:hAnsi="Arial" w:cs="Arial"/>
        </w:rPr>
        <w:t>s</w:t>
      </w:r>
      <w:r>
        <w:rPr>
          <w:rFonts w:ascii="Arial" w:hAnsi="Arial" w:cs="Arial"/>
        </w:rPr>
        <w:t xml:space="preserve"> a revised approach to our</w:t>
      </w:r>
      <w:r w:rsidR="0090007A">
        <w:rPr>
          <w:rFonts w:ascii="Arial" w:hAnsi="Arial" w:cs="Arial"/>
        </w:rPr>
        <w:t xml:space="preserve"> Community Hospitals</w:t>
      </w:r>
      <w:r>
        <w:rPr>
          <w:rFonts w:ascii="Arial" w:hAnsi="Arial" w:cs="Arial"/>
        </w:rPr>
        <w:t xml:space="preserve">. </w:t>
      </w:r>
      <w:r w:rsidRPr="00677FBB">
        <w:rPr>
          <w:rFonts w:ascii="Arial" w:hAnsi="Arial" w:cs="Arial"/>
        </w:rPr>
        <w:t>These</w:t>
      </w:r>
      <w:r w:rsidR="00500C30">
        <w:rPr>
          <w:rFonts w:ascii="Arial" w:hAnsi="Arial" w:cs="Arial"/>
        </w:rPr>
        <w:t xml:space="preserve"> hospitals</w:t>
      </w:r>
      <w:r w:rsidR="00E17A0A">
        <w:rPr>
          <w:rFonts w:ascii="Arial" w:hAnsi="Arial" w:cs="Arial"/>
        </w:rPr>
        <w:t xml:space="preserve"> currently come under the leadership of our Medicine Clinical Board,</w:t>
      </w:r>
      <w:r>
        <w:rPr>
          <w:rFonts w:ascii="Arial" w:hAnsi="Arial" w:cs="Arial"/>
        </w:rPr>
        <w:t xml:space="preserve"> but</w:t>
      </w:r>
      <w:r w:rsidR="00E17A0A">
        <w:rPr>
          <w:rFonts w:ascii="Arial" w:hAnsi="Arial" w:cs="Arial"/>
        </w:rPr>
        <w:t xml:space="preserve"> will transition to become part of our Primary, Community and Intermediate Care Board</w:t>
      </w:r>
      <w:r>
        <w:rPr>
          <w:rFonts w:ascii="Arial" w:hAnsi="Arial" w:cs="Arial"/>
        </w:rPr>
        <w:t xml:space="preserve"> in 2026</w:t>
      </w:r>
      <w:r w:rsidR="003F3406">
        <w:rPr>
          <w:rFonts w:ascii="Arial" w:hAnsi="Arial" w:cs="Arial"/>
        </w:rPr>
        <w:t>-</w:t>
      </w:r>
      <w:r>
        <w:rPr>
          <w:rFonts w:ascii="Arial" w:hAnsi="Arial" w:cs="Arial"/>
        </w:rPr>
        <w:t>27</w:t>
      </w:r>
      <w:r w:rsidR="00703407">
        <w:rPr>
          <w:rFonts w:ascii="Arial" w:hAnsi="Arial" w:cs="Arial"/>
        </w:rPr>
        <w:t xml:space="preserve">. This move aligns with our Community </w:t>
      </w:r>
      <w:r w:rsidR="00AD6A5C">
        <w:rPr>
          <w:rFonts w:ascii="Arial" w:hAnsi="Arial" w:cs="Arial"/>
        </w:rPr>
        <w:t>by</w:t>
      </w:r>
      <w:r w:rsidR="00703407">
        <w:rPr>
          <w:rFonts w:ascii="Arial" w:hAnsi="Arial" w:cs="Arial"/>
        </w:rPr>
        <w:t xml:space="preserve"> Design ambitions and supports our </w:t>
      </w:r>
      <w:r w:rsidR="00810903">
        <w:rPr>
          <w:rFonts w:ascii="Arial" w:hAnsi="Arial" w:cs="Arial"/>
        </w:rPr>
        <w:t xml:space="preserve">“left shift” by </w:t>
      </w:r>
      <w:r w:rsidR="00285170">
        <w:rPr>
          <w:rFonts w:ascii="Arial" w:hAnsi="Arial" w:cs="Arial"/>
        </w:rPr>
        <w:t xml:space="preserve">giving </w:t>
      </w:r>
      <w:r w:rsidR="00703407">
        <w:rPr>
          <w:rFonts w:ascii="Arial" w:hAnsi="Arial" w:cs="Arial"/>
        </w:rPr>
        <w:t xml:space="preserve">greater influence, control and </w:t>
      </w:r>
      <w:r w:rsidR="00285170">
        <w:rPr>
          <w:rFonts w:ascii="Arial" w:hAnsi="Arial" w:cs="Arial"/>
        </w:rPr>
        <w:t xml:space="preserve">options for </w:t>
      </w:r>
      <w:r w:rsidR="00703407">
        <w:rPr>
          <w:rFonts w:ascii="Arial" w:hAnsi="Arial" w:cs="Arial"/>
        </w:rPr>
        <w:t>integration</w:t>
      </w:r>
      <w:r w:rsidR="00285170">
        <w:rPr>
          <w:rFonts w:ascii="Arial" w:hAnsi="Arial" w:cs="Arial"/>
        </w:rPr>
        <w:t xml:space="preserve"> to our Primary and Community teams.</w:t>
      </w:r>
      <w:r w:rsidR="003F530F">
        <w:rPr>
          <w:rFonts w:ascii="Arial" w:hAnsi="Arial" w:cs="Arial"/>
        </w:rPr>
        <w:t xml:space="preserve"> </w:t>
      </w:r>
      <w:r w:rsidR="00824779">
        <w:rPr>
          <w:rFonts w:ascii="Arial" w:hAnsi="Arial" w:cs="Arial"/>
        </w:rPr>
        <w:t xml:space="preserve">Revised models of care are in development and </w:t>
      </w:r>
      <w:r w:rsidR="006D0E8A">
        <w:rPr>
          <w:rFonts w:ascii="Arial" w:hAnsi="Arial" w:cs="Arial"/>
        </w:rPr>
        <w:t xml:space="preserve">partnership working with our Local Authorities </w:t>
      </w:r>
      <w:r w:rsidR="00303C3F">
        <w:rPr>
          <w:rFonts w:ascii="Arial" w:hAnsi="Arial" w:cs="Arial"/>
        </w:rPr>
        <w:t xml:space="preserve">is central to the programme. </w:t>
      </w:r>
      <w:r w:rsidR="00C14F9E">
        <w:rPr>
          <w:rFonts w:ascii="Arial" w:hAnsi="Arial" w:cs="Arial"/>
        </w:rPr>
        <w:t xml:space="preserve">Community Capacity will be further improved through an </w:t>
      </w:r>
      <w:r w:rsidR="00D718FE">
        <w:rPr>
          <w:rFonts w:ascii="Arial" w:hAnsi="Arial" w:cs="Arial"/>
        </w:rPr>
        <w:t xml:space="preserve">increase in the activity delivered through our community nursing teams </w:t>
      </w:r>
      <w:r w:rsidR="00BB5537">
        <w:rPr>
          <w:rFonts w:ascii="Arial" w:hAnsi="Arial" w:cs="Arial"/>
        </w:rPr>
        <w:t xml:space="preserve">as we continue </w:t>
      </w:r>
      <w:r w:rsidR="00196446">
        <w:rPr>
          <w:rFonts w:ascii="Arial" w:hAnsi="Arial" w:cs="Arial"/>
        </w:rPr>
        <w:t xml:space="preserve">roll out our </w:t>
      </w:r>
      <w:r w:rsidR="001B069A">
        <w:rPr>
          <w:rFonts w:ascii="Arial" w:hAnsi="Arial" w:cs="Arial"/>
        </w:rPr>
        <w:t>‘</w:t>
      </w:r>
      <w:r w:rsidR="00196446">
        <w:rPr>
          <w:rFonts w:ascii="Arial" w:hAnsi="Arial" w:cs="Arial"/>
        </w:rPr>
        <w:t>Further Faster</w:t>
      </w:r>
      <w:r w:rsidR="001B069A">
        <w:rPr>
          <w:rFonts w:ascii="Arial" w:hAnsi="Arial" w:cs="Arial"/>
        </w:rPr>
        <w:t>’</w:t>
      </w:r>
      <w:r w:rsidR="00196446">
        <w:rPr>
          <w:rFonts w:ascii="Arial" w:hAnsi="Arial" w:cs="Arial"/>
        </w:rPr>
        <w:t xml:space="preserve"> plan including</w:t>
      </w:r>
      <w:r w:rsidR="00BB5537">
        <w:rPr>
          <w:rFonts w:ascii="Arial" w:hAnsi="Arial" w:cs="Arial"/>
        </w:rPr>
        <w:t xml:space="preserve"> providing a higher proportion of </w:t>
      </w:r>
      <w:r w:rsidR="00C14F9E">
        <w:rPr>
          <w:rFonts w:ascii="Arial" w:hAnsi="Arial" w:cs="Arial"/>
        </w:rPr>
        <w:t xml:space="preserve">district nursing and palliative </w:t>
      </w:r>
      <w:r w:rsidR="00BB5537">
        <w:rPr>
          <w:rFonts w:ascii="Arial" w:hAnsi="Arial" w:cs="Arial"/>
        </w:rPr>
        <w:t>care at the weekends</w:t>
      </w:r>
      <w:r w:rsidR="00C14F9E">
        <w:rPr>
          <w:rFonts w:ascii="Arial" w:hAnsi="Arial" w:cs="Arial"/>
        </w:rPr>
        <w:t>.</w:t>
      </w:r>
    </w:p>
    <w:p w14:paraId="75D3C10C" w14:textId="6883A5B9" w:rsidR="00DA4FFB" w:rsidRDefault="00164817" w:rsidP="002C3B08">
      <w:pPr>
        <w:spacing w:line="276" w:lineRule="auto"/>
        <w:jc w:val="both"/>
        <w:rPr>
          <w:rFonts w:ascii="Arial" w:hAnsi="Arial" w:cs="Arial"/>
        </w:rPr>
      </w:pPr>
      <w:r>
        <w:rPr>
          <w:rFonts w:ascii="Arial" w:hAnsi="Arial" w:cs="Arial"/>
        </w:rPr>
        <w:t xml:space="preserve">In </w:t>
      </w:r>
      <w:r w:rsidR="00161642">
        <w:rPr>
          <w:rFonts w:ascii="Arial" w:hAnsi="Arial" w:cs="Arial"/>
        </w:rPr>
        <w:t>2026</w:t>
      </w:r>
      <w:r w:rsidR="00BC6BFB">
        <w:rPr>
          <w:rFonts w:ascii="Arial" w:hAnsi="Arial" w:cs="Arial"/>
        </w:rPr>
        <w:t>-</w:t>
      </w:r>
      <w:r w:rsidR="00161642">
        <w:rPr>
          <w:rFonts w:ascii="Arial" w:hAnsi="Arial" w:cs="Arial"/>
        </w:rPr>
        <w:t>27</w:t>
      </w:r>
      <w:r w:rsidR="000F735D" w:rsidRPr="00677FBB">
        <w:rPr>
          <w:rFonts w:ascii="Arial" w:hAnsi="Arial" w:cs="Arial"/>
        </w:rPr>
        <w:t xml:space="preserve"> we</w:t>
      </w:r>
      <w:r w:rsidR="00161642">
        <w:rPr>
          <w:rFonts w:ascii="Arial" w:hAnsi="Arial" w:cs="Arial"/>
        </w:rPr>
        <w:t xml:space="preserve"> will </w:t>
      </w:r>
      <w:r>
        <w:rPr>
          <w:rFonts w:ascii="Arial" w:hAnsi="Arial" w:cs="Arial"/>
        </w:rPr>
        <w:t>continue</w:t>
      </w:r>
      <w:r w:rsidR="00161642">
        <w:rPr>
          <w:rFonts w:ascii="Arial" w:hAnsi="Arial" w:cs="Arial"/>
        </w:rPr>
        <w:t xml:space="preserve"> our End</w:t>
      </w:r>
      <w:r w:rsidR="00351D8D">
        <w:rPr>
          <w:rFonts w:ascii="Arial" w:hAnsi="Arial" w:cs="Arial"/>
        </w:rPr>
        <w:t>-</w:t>
      </w:r>
      <w:r w:rsidR="00161642">
        <w:rPr>
          <w:rFonts w:ascii="Arial" w:hAnsi="Arial" w:cs="Arial"/>
        </w:rPr>
        <w:t>of</w:t>
      </w:r>
      <w:r w:rsidR="00351D8D">
        <w:rPr>
          <w:rFonts w:ascii="Arial" w:hAnsi="Arial" w:cs="Arial"/>
        </w:rPr>
        <w:t>-</w:t>
      </w:r>
      <w:r w:rsidR="00161642">
        <w:rPr>
          <w:rFonts w:ascii="Arial" w:hAnsi="Arial" w:cs="Arial"/>
        </w:rPr>
        <w:t>Life Care programme</w:t>
      </w:r>
      <w:r w:rsidR="00627F20">
        <w:rPr>
          <w:rFonts w:ascii="Arial" w:hAnsi="Arial" w:cs="Arial"/>
        </w:rPr>
        <w:t xml:space="preserve"> which has begun to </w:t>
      </w:r>
      <w:r w:rsidR="008A698D">
        <w:rPr>
          <w:rFonts w:ascii="Arial" w:hAnsi="Arial" w:cs="Arial"/>
        </w:rPr>
        <w:t xml:space="preserve">transform </w:t>
      </w:r>
      <w:r w:rsidR="00F408BA">
        <w:rPr>
          <w:rFonts w:ascii="Arial" w:hAnsi="Arial" w:cs="Arial"/>
        </w:rPr>
        <w:t xml:space="preserve">the way care is delivered </w:t>
      </w:r>
      <w:r w:rsidR="005C604B">
        <w:rPr>
          <w:rFonts w:ascii="Arial" w:hAnsi="Arial" w:cs="Arial"/>
        </w:rPr>
        <w:t xml:space="preserve">in the final years of life. This programme has expanded </w:t>
      </w:r>
      <w:r w:rsidR="008B48CA">
        <w:rPr>
          <w:rFonts w:ascii="Arial" w:hAnsi="Arial" w:cs="Arial"/>
        </w:rPr>
        <w:t>since 2023</w:t>
      </w:r>
      <w:r w:rsidR="008E05C3">
        <w:rPr>
          <w:rFonts w:ascii="Arial" w:hAnsi="Arial" w:cs="Arial"/>
        </w:rPr>
        <w:t>,</w:t>
      </w:r>
      <w:r w:rsidR="007C47C5">
        <w:rPr>
          <w:rFonts w:ascii="Arial" w:hAnsi="Arial" w:cs="Arial"/>
        </w:rPr>
        <w:t xml:space="preserve"> and we are excited for a significant shift in</w:t>
      </w:r>
      <w:r w:rsidR="00557FD5">
        <w:rPr>
          <w:rFonts w:ascii="Arial" w:hAnsi="Arial" w:cs="Arial"/>
        </w:rPr>
        <w:t xml:space="preserve"> </w:t>
      </w:r>
      <w:r w:rsidR="00942CDC">
        <w:rPr>
          <w:rFonts w:ascii="Arial" w:hAnsi="Arial" w:cs="Arial"/>
        </w:rPr>
        <w:t>capacity</w:t>
      </w:r>
      <w:r w:rsidR="00557FD5">
        <w:rPr>
          <w:rFonts w:ascii="Arial" w:hAnsi="Arial" w:cs="Arial"/>
        </w:rPr>
        <w:t xml:space="preserve"> following the announcement of a strategic partnership with Macmillan C</w:t>
      </w:r>
      <w:r w:rsidR="005879AC">
        <w:rPr>
          <w:rFonts w:ascii="Arial" w:hAnsi="Arial" w:cs="Arial"/>
        </w:rPr>
        <w:t xml:space="preserve">ancer Support. </w:t>
      </w:r>
      <w:r w:rsidR="00884D46">
        <w:rPr>
          <w:rFonts w:ascii="Arial" w:hAnsi="Arial" w:cs="Arial"/>
        </w:rPr>
        <w:t xml:space="preserve">We are </w:t>
      </w:r>
      <w:r w:rsidR="00884D46" w:rsidRPr="00884D46">
        <w:rPr>
          <w:rFonts w:ascii="Arial" w:hAnsi="Arial" w:cs="Arial"/>
        </w:rPr>
        <w:t>utilis</w:t>
      </w:r>
      <w:r w:rsidR="00884D46">
        <w:rPr>
          <w:rFonts w:ascii="Arial" w:hAnsi="Arial" w:cs="Arial"/>
        </w:rPr>
        <w:t>ing</w:t>
      </w:r>
      <w:r w:rsidR="00884D46" w:rsidRPr="00884D46">
        <w:rPr>
          <w:rFonts w:ascii="Arial" w:hAnsi="Arial" w:cs="Arial"/>
        </w:rPr>
        <w:t xml:space="preserve"> a social bond allocation to provide upfront investment </w:t>
      </w:r>
      <w:r w:rsidR="002B1684">
        <w:rPr>
          <w:rFonts w:ascii="Arial" w:hAnsi="Arial" w:cs="Arial"/>
        </w:rPr>
        <w:t>to drive</w:t>
      </w:r>
      <w:r w:rsidR="00884D46" w:rsidRPr="00884D46">
        <w:rPr>
          <w:rFonts w:ascii="Arial" w:hAnsi="Arial" w:cs="Arial"/>
        </w:rPr>
        <w:t xml:space="preserve"> cultural change in end-of-life care stewardship</w:t>
      </w:r>
      <w:r w:rsidR="002B1684">
        <w:rPr>
          <w:rFonts w:ascii="Arial" w:hAnsi="Arial" w:cs="Arial"/>
        </w:rPr>
        <w:t xml:space="preserve"> </w:t>
      </w:r>
      <w:r w:rsidR="001B069A">
        <w:rPr>
          <w:rFonts w:ascii="Arial" w:hAnsi="Arial" w:cs="Arial"/>
        </w:rPr>
        <w:t>-</w:t>
      </w:r>
      <w:r w:rsidR="002B1684">
        <w:rPr>
          <w:rFonts w:ascii="Arial" w:hAnsi="Arial" w:cs="Arial"/>
        </w:rPr>
        <w:t xml:space="preserve"> earlier, more connected support which will mean patients spend more time at home, and get the support they need sooner, </w:t>
      </w:r>
      <w:r w:rsidR="00351D8D">
        <w:rPr>
          <w:rFonts w:ascii="Arial" w:hAnsi="Arial" w:cs="Arial"/>
        </w:rPr>
        <w:t>in the last years on life.</w:t>
      </w:r>
    </w:p>
    <w:p w14:paraId="0BD6E547" w14:textId="76E2AC71" w:rsidR="000429B1" w:rsidRPr="0087047A" w:rsidRDefault="00362BE6" w:rsidP="002C3B08">
      <w:pPr>
        <w:spacing w:line="276" w:lineRule="auto"/>
        <w:jc w:val="both"/>
        <w:rPr>
          <w:rFonts w:ascii="Arial" w:hAnsi="Arial" w:cs="Arial"/>
          <w:i/>
        </w:rPr>
      </w:pPr>
      <w:r>
        <w:rPr>
          <w:rFonts w:ascii="Arial" w:hAnsi="Arial" w:cs="Arial"/>
        </w:rPr>
        <w:t>Through 2026</w:t>
      </w:r>
      <w:r w:rsidR="00BC6BFB">
        <w:rPr>
          <w:rFonts w:ascii="Arial" w:hAnsi="Arial" w:cs="Arial"/>
        </w:rPr>
        <w:t>-</w:t>
      </w:r>
      <w:r>
        <w:rPr>
          <w:rFonts w:ascii="Arial" w:hAnsi="Arial" w:cs="Arial"/>
        </w:rPr>
        <w:t xml:space="preserve">27 and </w:t>
      </w:r>
      <w:r w:rsidR="00B0345B">
        <w:rPr>
          <w:rFonts w:ascii="Arial" w:hAnsi="Arial" w:cs="Arial"/>
        </w:rPr>
        <w:t xml:space="preserve">beyond we are committed to further developing our approach to joint working </w:t>
      </w:r>
      <w:r w:rsidR="00554ADC">
        <w:rPr>
          <w:rFonts w:ascii="Arial" w:hAnsi="Arial" w:cs="Arial"/>
        </w:rPr>
        <w:t xml:space="preserve">with our primary care colleagues across General </w:t>
      </w:r>
      <w:r w:rsidR="008A3C54">
        <w:rPr>
          <w:rFonts w:ascii="Arial" w:hAnsi="Arial" w:cs="Arial"/>
        </w:rPr>
        <w:t>Practice, Dental, Opt</w:t>
      </w:r>
      <w:r w:rsidR="000657C0">
        <w:rPr>
          <w:rFonts w:ascii="Arial" w:hAnsi="Arial" w:cs="Arial"/>
        </w:rPr>
        <w:t xml:space="preserve">ometry and Pharmacy. </w:t>
      </w:r>
      <w:r w:rsidR="006939A3">
        <w:rPr>
          <w:rFonts w:ascii="Arial" w:hAnsi="Arial" w:cs="Arial"/>
        </w:rPr>
        <w:t xml:space="preserve">Supporting and working closely with these partners during the implementation of contract reform will be pivotal to our long-term plans as </w:t>
      </w:r>
      <w:r w:rsidR="007B1FA5">
        <w:rPr>
          <w:rFonts w:ascii="Arial" w:hAnsi="Arial" w:cs="Arial"/>
        </w:rPr>
        <w:t xml:space="preserve">we maximise the role of clusters </w:t>
      </w:r>
      <w:r w:rsidR="004342BC">
        <w:rPr>
          <w:rFonts w:ascii="Arial" w:hAnsi="Arial" w:cs="Arial"/>
        </w:rPr>
        <w:t xml:space="preserve">and ensure integration of pan cluster plans </w:t>
      </w:r>
      <w:proofErr w:type="gramStart"/>
      <w:r w:rsidR="004342BC">
        <w:rPr>
          <w:rFonts w:ascii="Arial" w:hAnsi="Arial" w:cs="Arial"/>
        </w:rPr>
        <w:t>in to</w:t>
      </w:r>
      <w:proofErr w:type="gramEnd"/>
      <w:r w:rsidR="00AF63B9">
        <w:rPr>
          <w:rFonts w:ascii="Arial" w:hAnsi="Arial" w:cs="Arial"/>
        </w:rPr>
        <w:t xml:space="preserve"> the </w:t>
      </w:r>
      <w:r w:rsidR="004342BC">
        <w:rPr>
          <w:rFonts w:ascii="Arial" w:hAnsi="Arial" w:cs="Arial"/>
        </w:rPr>
        <w:t>wider</w:t>
      </w:r>
      <w:r w:rsidR="00AF63B9" w:rsidRPr="001F5400">
        <w:rPr>
          <w:rFonts w:ascii="Arial" w:hAnsi="Arial" w:cs="Arial"/>
        </w:rPr>
        <w:t xml:space="preserve"> </w:t>
      </w:r>
      <w:r w:rsidR="00AF63B9">
        <w:rPr>
          <w:rFonts w:ascii="Arial" w:hAnsi="Arial" w:cs="Arial"/>
        </w:rPr>
        <w:t>planning and design of services</w:t>
      </w:r>
      <w:r w:rsidR="006939A3">
        <w:rPr>
          <w:rFonts w:ascii="Arial" w:hAnsi="Arial" w:cs="Arial"/>
        </w:rPr>
        <w:t>.</w:t>
      </w:r>
      <w:r w:rsidR="00A57CA8">
        <w:rPr>
          <w:rFonts w:ascii="Arial" w:hAnsi="Arial" w:cs="Arial"/>
        </w:rPr>
        <w:t xml:space="preserve"> Our pan cluster plans are available on request. </w:t>
      </w:r>
    </w:p>
    <w:p w14:paraId="2ED4ED2C" w14:textId="2994551E" w:rsidR="003867EA" w:rsidRDefault="00BB5537" w:rsidP="002C3B08">
      <w:pPr>
        <w:spacing w:line="276" w:lineRule="auto"/>
        <w:jc w:val="both"/>
        <w:rPr>
          <w:rFonts w:ascii="Arial" w:hAnsi="Arial" w:cs="Arial"/>
        </w:rPr>
      </w:pPr>
      <w:r>
        <w:rPr>
          <w:rFonts w:ascii="Arial" w:hAnsi="Arial" w:cs="Arial"/>
        </w:rPr>
        <w:t xml:space="preserve">There are </w:t>
      </w:r>
      <w:proofErr w:type="gramStart"/>
      <w:r>
        <w:rPr>
          <w:rFonts w:ascii="Arial" w:hAnsi="Arial" w:cs="Arial"/>
        </w:rPr>
        <w:t>a number of</w:t>
      </w:r>
      <w:proofErr w:type="gramEnd"/>
      <w:r>
        <w:rPr>
          <w:rFonts w:ascii="Arial" w:hAnsi="Arial" w:cs="Arial"/>
        </w:rPr>
        <w:t xml:space="preserve"> priority services within Primary and Community Care which </w:t>
      </w:r>
      <w:r w:rsidR="003867EA">
        <w:rPr>
          <w:rFonts w:ascii="Arial" w:hAnsi="Arial" w:cs="Arial"/>
        </w:rPr>
        <w:t>will remain a focus through 2026</w:t>
      </w:r>
      <w:r w:rsidR="00BC6BFB">
        <w:rPr>
          <w:rFonts w:ascii="Arial" w:hAnsi="Arial" w:cs="Arial"/>
        </w:rPr>
        <w:t>-</w:t>
      </w:r>
      <w:r w:rsidR="003867EA">
        <w:rPr>
          <w:rFonts w:ascii="Arial" w:hAnsi="Arial" w:cs="Arial"/>
        </w:rPr>
        <w:t>27, these include:</w:t>
      </w:r>
    </w:p>
    <w:p w14:paraId="2AE1857A" w14:textId="305FEB34" w:rsidR="009F0349" w:rsidRDefault="00D922E2" w:rsidP="00D07A4C">
      <w:pPr>
        <w:pStyle w:val="ListParagraph"/>
        <w:numPr>
          <w:ilvl w:val="0"/>
          <w:numId w:val="23"/>
        </w:numPr>
        <w:spacing w:after="0" w:line="276" w:lineRule="auto"/>
        <w:rPr>
          <w:rFonts w:ascii="Arial" w:hAnsi="Arial" w:cs="Arial"/>
        </w:rPr>
      </w:pPr>
      <w:r w:rsidRPr="00D922E2">
        <w:rPr>
          <w:rFonts w:ascii="Arial" w:hAnsi="Arial" w:cs="Arial"/>
        </w:rPr>
        <w:t xml:space="preserve">Delivery of the Improving Cancer Journey (ICJ) plan </w:t>
      </w:r>
      <w:r w:rsidR="009F0349">
        <w:rPr>
          <w:rFonts w:ascii="Arial" w:hAnsi="Arial" w:cs="Arial"/>
        </w:rPr>
        <w:t>to provide better support and ongoing coordination for cancer patients</w:t>
      </w:r>
    </w:p>
    <w:p w14:paraId="2A3B3BFA" w14:textId="13B07943" w:rsidR="00E4458E" w:rsidRDefault="009F0349" w:rsidP="00D07A4C">
      <w:pPr>
        <w:pStyle w:val="ListParagraph"/>
        <w:numPr>
          <w:ilvl w:val="0"/>
          <w:numId w:val="23"/>
        </w:numPr>
        <w:spacing w:after="0" w:line="276" w:lineRule="auto"/>
        <w:rPr>
          <w:rFonts w:ascii="Arial" w:hAnsi="Arial" w:cs="Arial"/>
        </w:rPr>
      </w:pPr>
      <w:r>
        <w:rPr>
          <w:rFonts w:ascii="Arial" w:hAnsi="Arial" w:cs="Arial"/>
        </w:rPr>
        <w:t xml:space="preserve">Continued delivery of our Cardiff and Vale Health Inclusion </w:t>
      </w:r>
      <w:r w:rsidR="005D0022">
        <w:rPr>
          <w:rFonts w:ascii="Arial" w:hAnsi="Arial" w:cs="Arial"/>
        </w:rPr>
        <w:t>Service</w:t>
      </w:r>
      <w:r>
        <w:rPr>
          <w:rFonts w:ascii="Arial" w:hAnsi="Arial" w:cs="Arial"/>
        </w:rPr>
        <w:t xml:space="preserve"> (CAVHIS) programme which is transforming </w:t>
      </w:r>
      <w:r w:rsidR="00646CA3">
        <w:rPr>
          <w:rFonts w:ascii="Arial" w:hAnsi="Arial" w:cs="Arial"/>
        </w:rPr>
        <w:t>health care for</w:t>
      </w:r>
      <w:r w:rsidR="000C6A0F">
        <w:rPr>
          <w:rFonts w:ascii="Arial" w:hAnsi="Arial" w:cs="Arial"/>
        </w:rPr>
        <w:t xml:space="preserve"> </w:t>
      </w:r>
      <w:r w:rsidR="00431C7A">
        <w:rPr>
          <w:rFonts w:ascii="Arial" w:hAnsi="Arial" w:cs="Arial"/>
        </w:rPr>
        <w:t xml:space="preserve">people who </w:t>
      </w:r>
      <w:r w:rsidR="00646CA3">
        <w:rPr>
          <w:rFonts w:ascii="Arial" w:hAnsi="Arial" w:cs="Arial"/>
        </w:rPr>
        <w:t>have</w:t>
      </w:r>
      <w:r w:rsidR="00431C7A">
        <w:rPr>
          <w:rFonts w:ascii="Arial" w:hAnsi="Arial" w:cs="Arial"/>
        </w:rPr>
        <w:t xml:space="preserve"> traditionally </w:t>
      </w:r>
      <w:r w:rsidR="00646CA3">
        <w:rPr>
          <w:rFonts w:ascii="Arial" w:hAnsi="Arial" w:cs="Arial"/>
        </w:rPr>
        <w:t>had difficulty with access and support</w:t>
      </w:r>
    </w:p>
    <w:p w14:paraId="2D37B07C" w14:textId="70999A6A" w:rsidR="00077AE0" w:rsidRPr="00077AE0" w:rsidRDefault="00077AE0" w:rsidP="00D07A4C">
      <w:pPr>
        <w:pStyle w:val="ListParagraph"/>
        <w:numPr>
          <w:ilvl w:val="0"/>
          <w:numId w:val="23"/>
        </w:numPr>
        <w:spacing w:after="0" w:line="276" w:lineRule="auto"/>
        <w:rPr>
          <w:rFonts w:ascii="Arial" w:hAnsi="Arial" w:cs="Arial"/>
        </w:rPr>
      </w:pPr>
      <w:r w:rsidRPr="00077AE0">
        <w:rPr>
          <w:rFonts w:ascii="Arial" w:hAnsi="Arial" w:cs="Arial"/>
        </w:rPr>
        <w:t>Support</w:t>
      </w:r>
      <w:r>
        <w:rPr>
          <w:rFonts w:ascii="Arial" w:hAnsi="Arial" w:cs="Arial"/>
        </w:rPr>
        <w:t xml:space="preserve">ing the </w:t>
      </w:r>
      <w:r w:rsidRPr="00077AE0">
        <w:rPr>
          <w:rFonts w:ascii="Arial" w:hAnsi="Arial" w:cs="Arial"/>
        </w:rPr>
        <w:t xml:space="preserve">delivery of </w:t>
      </w:r>
      <w:r>
        <w:rPr>
          <w:rFonts w:ascii="Arial" w:hAnsi="Arial" w:cs="Arial"/>
        </w:rPr>
        <w:t>Health Boards</w:t>
      </w:r>
      <w:r w:rsidRPr="00077AE0">
        <w:rPr>
          <w:rFonts w:ascii="Arial" w:hAnsi="Arial" w:cs="Arial"/>
        </w:rPr>
        <w:t xml:space="preserve"> prevention priorities &amp; Public Health Plan; Diabetes, Healthy Weight, Immunisation, Smoking.​</w:t>
      </w:r>
    </w:p>
    <w:p w14:paraId="347D9D6C" w14:textId="6F4CB8A8" w:rsidR="005119EC" w:rsidRPr="003867EA" w:rsidRDefault="005119EC" w:rsidP="00D07A4C">
      <w:pPr>
        <w:pStyle w:val="ListParagraph"/>
        <w:numPr>
          <w:ilvl w:val="0"/>
          <w:numId w:val="23"/>
        </w:numPr>
        <w:spacing w:after="0" w:line="276" w:lineRule="auto"/>
        <w:rPr>
          <w:rFonts w:ascii="Arial" w:hAnsi="Arial" w:cs="Arial"/>
        </w:rPr>
      </w:pPr>
      <w:r>
        <w:rPr>
          <w:rFonts w:ascii="Arial" w:hAnsi="Arial" w:cs="Arial"/>
        </w:rPr>
        <w:t xml:space="preserve">Working in partnership with HMP Cardiff </w:t>
      </w:r>
      <w:r w:rsidR="00683352">
        <w:rPr>
          <w:rFonts w:ascii="Arial" w:hAnsi="Arial" w:cs="Arial"/>
        </w:rPr>
        <w:t xml:space="preserve">to ensure our improvement plan </w:t>
      </w:r>
      <w:r w:rsidR="000E346C">
        <w:rPr>
          <w:rFonts w:ascii="Arial" w:hAnsi="Arial" w:cs="Arial"/>
        </w:rPr>
        <w:t xml:space="preserve">leads to longstanding and sustainable </w:t>
      </w:r>
      <w:r w:rsidR="00F7033D">
        <w:rPr>
          <w:rFonts w:ascii="Arial" w:hAnsi="Arial" w:cs="Arial"/>
        </w:rPr>
        <w:t>change in prison healthcare</w:t>
      </w:r>
    </w:p>
    <w:p w14:paraId="782960E7" w14:textId="53293D5E" w:rsidR="00F7033D" w:rsidRPr="003867EA" w:rsidRDefault="00F7033D" w:rsidP="00D07A4C">
      <w:pPr>
        <w:pStyle w:val="ListParagraph"/>
        <w:numPr>
          <w:ilvl w:val="0"/>
          <w:numId w:val="23"/>
        </w:numPr>
        <w:spacing w:after="0" w:line="276" w:lineRule="auto"/>
        <w:rPr>
          <w:rFonts w:ascii="Arial" w:hAnsi="Arial" w:cs="Arial"/>
        </w:rPr>
      </w:pPr>
      <w:r>
        <w:rPr>
          <w:rFonts w:ascii="Arial" w:hAnsi="Arial" w:cs="Arial"/>
        </w:rPr>
        <w:t xml:space="preserve">Optimising our </w:t>
      </w:r>
      <w:r w:rsidR="00472B10">
        <w:rPr>
          <w:rFonts w:ascii="Arial" w:hAnsi="Arial" w:cs="Arial"/>
        </w:rPr>
        <w:t xml:space="preserve">Department of Sexual Health </w:t>
      </w:r>
      <w:r w:rsidR="00101A82">
        <w:rPr>
          <w:rFonts w:ascii="Arial" w:hAnsi="Arial" w:cs="Arial"/>
        </w:rPr>
        <w:t>S</w:t>
      </w:r>
      <w:r w:rsidR="00DE7AAD">
        <w:rPr>
          <w:rFonts w:ascii="Arial" w:hAnsi="Arial" w:cs="Arial"/>
        </w:rPr>
        <w:t xml:space="preserve">ervice through </w:t>
      </w:r>
      <w:r w:rsidR="00077AE0">
        <w:rPr>
          <w:rFonts w:ascii="Arial" w:hAnsi="Arial" w:cs="Arial"/>
        </w:rPr>
        <w:t>detailed planning and delivery</w:t>
      </w:r>
    </w:p>
    <w:p w14:paraId="55E3274E" w14:textId="6948931C" w:rsidR="006E5E77" w:rsidRPr="006E5E77" w:rsidRDefault="006E5E77" w:rsidP="00D07A4C">
      <w:pPr>
        <w:pStyle w:val="ListParagraph"/>
        <w:numPr>
          <w:ilvl w:val="0"/>
          <w:numId w:val="23"/>
        </w:numPr>
        <w:spacing w:after="0" w:line="276" w:lineRule="auto"/>
        <w:rPr>
          <w:rFonts w:ascii="Arial" w:hAnsi="Arial" w:cs="Arial"/>
        </w:rPr>
      </w:pPr>
      <w:r>
        <w:rPr>
          <w:rFonts w:ascii="Arial" w:hAnsi="Arial" w:cs="Arial"/>
        </w:rPr>
        <w:t>Continue to develop our integrated estates plan</w:t>
      </w:r>
      <w:r w:rsidR="00C630E0">
        <w:rPr>
          <w:rFonts w:ascii="Arial" w:hAnsi="Arial" w:cs="Arial"/>
        </w:rPr>
        <w:t xml:space="preserve"> working with </w:t>
      </w:r>
      <w:r w:rsidR="0060586B">
        <w:rPr>
          <w:rFonts w:ascii="Arial" w:hAnsi="Arial" w:cs="Arial"/>
        </w:rPr>
        <w:t>partners and stakeholders to maximise opportunities</w:t>
      </w:r>
    </w:p>
    <w:p w14:paraId="30ED8B4C" w14:textId="77777777" w:rsidR="00CE1F17" w:rsidRPr="00C906CD" w:rsidRDefault="00CE1F17" w:rsidP="00705247">
      <w:pPr>
        <w:shd w:val="clear" w:color="auto" w:fill="FFFFFF" w:themeFill="background1"/>
        <w:spacing w:after="0" w:line="276" w:lineRule="auto"/>
        <w:rPr>
          <w:rFonts w:ascii="Arial" w:eastAsia="Arial" w:hAnsi="Arial" w:cs="Arial"/>
          <w:b/>
          <w:color w:val="000000" w:themeColor="text1"/>
        </w:rPr>
      </w:pPr>
    </w:p>
    <w:tbl>
      <w:tblPr>
        <w:tblStyle w:val="TableGrid"/>
        <w:tblW w:w="9064"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9064"/>
      </w:tblGrid>
      <w:tr w:rsidR="00666A51" w:rsidRPr="00F957A5" w14:paraId="1A8609B9" w14:textId="77777777" w:rsidTr="002C3B08">
        <w:trPr>
          <w:trHeight w:val="307"/>
        </w:trPr>
        <w:tc>
          <w:tcPr>
            <w:tcW w:w="9064" w:type="dxa"/>
            <w:shd w:val="clear" w:color="auto" w:fill="CC99FF"/>
            <w:tcMar>
              <w:left w:w="105" w:type="dxa"/>
              <w:right w:w="105" w:type="dxa"/>
            </w:tcMar>
          </w:tcPr>
          <w:p w14:paraId="725AA558" w14:textId="72142CB1" w:rsidR="003C2ECF" w:rsidRPr="00CB0B27" w:rsidRDefault="003C2ECF" w:rsidP="00705247">
            <w:pPr>
              <w:spacing w:line="276" w:lineRule="auto"/>
              <w:rPr>
                <w:rFonts w:ascii="Arial" w:eastAsia="Arial" w:hAnsi="Arial" w:cs="Arial"/>
                <w:b/>
                <w:sz w:val="22"/>
                <w:szCs w:val="22"/>
              </w:rPr>
            </w:pPr>
            <w:r w:rsidRPr="00EA534A">
              <w:rPr>
                <w:rFonts w:ascii="Arial" w:eastAsia="Arial" w:hAnsi="Arial" w:cs="Arial"/>
                <w:b/>
                <w:color w:val="000000" w:themeColor="text1"/>
              </w:rPr>
              <w:t xml:space="preserve">The </w:t>
            </w:r>
            <w:r w:rsidR="005B5506" w:rsidRPr="00EA534A">
              <w:rPr>
                <w:rFonts w:ascii="Arial" w:eastAsia="Arial" w:hAnsi="Arial" w:cs="Arial"/>
                <w:b/>
                <w:color w:val="000000" w:themeColor="text1"/>
              </w:rPr>
              <w:t xml:space="preserve">priority </w:t>
            </w:r>
            <w:r w:rsidRPr="00EA534A">
              <w:rPr>
                <w:rFonts w:ascii="Arial" w:eastAsia="Arial" w:hAnsi="Arial" w:cs="Arial"/>
                <w:b/>
                <w:color w:val="000000" w:themeColor="text1"/>
              </w:rPr>
              <w:t xml:space="preserve">action(s) we will be taking across Primary and Community </w:t>
            </w:r>
            <w:r w:rsidR="001B0946" w:rsidRPr="00EA534A">
              <w:rPr>
                <w:rFonts w:ascii="Arial" w:eastAsia="Arial" w:hAnsi="Arial" w:cs="Arial"/>
                <w:b/>
                <w:color w:val="000000" w:themeColor="text1"/>
              </w:rPr>
              <w:t>care</w:t>
            </w:r>
            <w:r w:rsidRPr="00EA534A">
              <w:rPr>
                <w:rFonts w:ascii="Arial" w:eastAsia="Arial" w:hAnsi="Arial" w:cs="Arial"/>
                <w:b/>
                <w:color w:val="000000" w:themeColor="text1"/>
              </w:rPr>
              <w:t>:</w:t>
            </w:r>
          </w:p>
        </w:tc>
      </w:tr>
      <w:tr w:rsidR="0079779E" w:rsidRPr="00C906CD" w14:paraId="6AFFFE62" w14:textId="77777777" w:rsidTr="002C3B08">
        <w:trPr>
          <w:trHeight w:val="484"/>
        </w:trPr>
        <w:tc>
          <w:tcPr>
            <w:tcW w:w="9064" w:type="dxa"/>
            <w:tcMar>
              <w:left w:w="105" w:type="dxa"/>
              <w:right w:w="105" w:type="dxa"/>
            </w:tcMar>
          </w:tcPr>
          <w:p w14:paraId="3289C965" w14:textId="3094E0F4" w:rsidR="00903503" w:rsidRPr="00EA534A" w:rsidRDefault="000D04CB" w:rsidP="00705247">
            <w:pPr>
              <w:spacing w:line="276" w:lineRule="auto"/>
              <w:rPr>
                <w:rFonts w:ascii="Arial" w:eastAsia="Calibri" w:hAnsi="Arial" w:cs="Arial"/>
                <w:color w:val="000000" w:themeColor="text1"/>
              </w:rPr>
            </w:pPr>
            <w:r w:rsidRPr="00EA534A">
              <w:rPr>
                <w:rFonts w:ascii="Arial" w:eastAsia="Calibri" w:hAnsi="Arial" w:cs="Arial"/>
                <w:color w:val="000000" w:themeColor="text1"/>
              </w:rPr>
              <w:t>Transform End of Life Care services through our Macmillan partnership</w:t>
            </w:r>
          </w:p>
        </w:tc>
      </w:tr>
      <w:tr w:rsidR="0079779E" w:rsidRPr="00CB0B27" w14:paraId="53C432F0" w14:textId="77777777" w:rsidTr="002C3B08">
        <w:trPr>
          <w:trHeight w:val="484"/>
        </w:trPr>
        <w:tc>
          <w:tcPr>
            <w:tcW w:w="9064" w:type="dxa"/>
            <w:tcMar>
              <w:left w:w="105" w:type="dxa"/>
              <w:right w:w="105" w:type="dxa"/>
            </w:tcMar>
          </w:tcPr>
          <w:p w14:paraId="7C293431" w14:textId="1FFC5118" w:rsidR="00276372" w:rsidRPr="00EA534A" w:rsidRDefault="001066E9" w:rsidP="00705247">
            <w:pPr>
              <w:spacing w:line="276" w:lineRule="auto"/>
              <w:rPr>
                <w:rFonts w:ascii="Arial" w:eastAsia="Calibri" w:hAnsi="Arial" w:cs="Arial"/>
                <w:color w:val="000000" w:themeColor="text1"/>
              </w:rPr>
            </w:pPr>
            <w:r w:rsidRPr="00EA534A">
              <w:rPr>
                <w:rFonts w:ascii="Arial" w:eastAsia="Calibri" w:hAnsi="Arial" w:cs="Arial"/>
                <w:color w:val="000000" w:themeColor="text1"/>
              </w:rPr>
              <w:t xml:space="preserve">Increase </w:t>
            </w:r>
            <w:r w:rsidR="00EE462B" w:rsidRPr="00EA534A">
              <w:rPr>
                <w:rFonts w:ascii="Arial" w:eastAsia="Calibri" w:hAnsi="Arial" w:cs="Arial"/>
                <w:color w:val="000000" w:themeColor="text1"/>
              </w:rPr>
              <w:t>the</w:t>
            </w:r>
            <w:r w:rsidRPr="00EA534A">
              <w:rPr>
                <w:rFonts w:ascii="Arial" w:eastAsia="Calibri" w:hAnsi="Arial" w:cs="Arial"/>
                <w:color w:val="000000" w:themeColor="text1"/>
              </w:rPr>
              <w:t xml:space="preserve"> number of people supported through Enhanced Community Care</w:t>
            </w:r>
          </w:p>
        </w:tc>
      </w:tr>
      <w:tr w:rsidR="0079779E" w:rsidRPr="00CB0B27" w14:paraId="7D13EECC" w14:textId="77777777" w:rsidTr="002C3B08">
        <w:trPr>
          <w:trHeight w:val="484"/>
        </w:trPr>
        <w:tc>
          <w:tcPr>
            <w:tcW w:w="9064" w:type="dxa"/>
            <w:tcMar>
              <w:left w:w="105" w:type="dxa"/>
              <w:right w:w="105" w:type="dxa"/>
            </w:tcMar>
          </w:tcPr>
          <w:p w14:paraId="409A5DF9" w14:textId="71A40687" w:rsidR="001066E9" w:rsidRPr="00EA534A" w:rsidRDefault="002B2110" w:rsidP="00705247">
            <w:pPr>
              <w:spacing w:line="276" w:lineRule="auto"/>
              <w:rPr>
                <w:rFonts w:ascii="Arial" w:eastAsia="Calibri" w:hAnsi="Arial" w:cs="Arial"/>
                <w:color w:val="000000" w:themeColor="text1"/>
              </w:rPr>
            </w:pPr>
            <w:r w:rsidRPr="00EA534A">
              <w:rPr>
                <w:rFonts w:ascii="Arial" w:eastAsia="Calibri" w:hAnsi="Arial" w:cs="Arial"/>
                <w:color w:val="000000" w:themeColor="text1"/>
              </w:rPr>
              <w:t>Optimise contracts and assurance mechanisms</w:t>
            </w:r>
          </w:p>
        </w:tc>
      </w:tr>
    </w:tbl>
    <w:p w14:paraId="0095B4DD" w14:textId="7EB706B2" w:rsidR="003C2ECF" w:rsidRPr="00C906CD" w:rsidRDefault="003C2ECF" w:rsidP="00705247">
      <w:pPr>
        <w:spacing w:line="276" w:lineRule="auto"/>
        <w:rPr>
          <w:rFonts w:ascii="Arial" w:hAnsi="Arial" w:cs="Arial"/>
        </w:rPr>
      </w:pPr>
    </w:p>
    <w:tbl>
      <w:tblPr>
        <w:tblStyle w:val="TableGrid"/>
        <w:tblW w:w="9064"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4019"/>
        <w:gridCol w:w="1825"/>
        <w:gridCol w:w="1684"/>
        <w:gridCol w:w="1536"/>
      </w:tblGrid>
      <w:tr w:rsidR="00887115" w:rsidRPr="00690BC1" w14:paraId="4EA8E2CD" w14:textId="77777777" w:rsidTr="002C3B08">
        <w:trPr>
          <w:trHeight w:val="300"/>
        </w:trPr>
        <w:tc>
          <w:tcPr>
            <w:tcW w:w="9064" w:type="dxa"/>
            <w:gridSpan w:val="4"/>
            <w:shd w:val="clear" w:color="auto" w:fill="4C94D8" w:themeFill="text2" w:themeFillTint="80"/>
            <w:tcMar>
              <w:left w:w="105" w:type="dxa"/>
              <w:right w:w="105" w:type="dxa"/>
            </w:tcMar>
          </w:tcPr>
          <w:p w14:paraId="0A4686AA" w14:textId="2C555E16" w:rsidR="00AB6313" w:rsidRPr="00EA534A" w:rsidRDefault="00E5411B">
            <w:pPr>
              <w:spacing w:line="276" w:lineRule="auto"/>
              <w:rPr>
                <w:rFonts w:ascii="Arial" w:eastAsia="Arial" w:hAnsi="Arial" w:cs="Arial"/>
                <w:b/>
              </w:rPr>
            </w:pPr>
            <w:r w:rsidRPr="00EA534A">
              <w:rPr>
                <w:rFonts w:ascii="Arial" w:eastAsia="Arial" w:hAnsi="Arial" w:cs="Arial"/>
                <w:b/>
              </w:rPr>
              <w:t>Our commitments for the relevant minimum delivery ex</w:t>
            </w:r>
            <w:r w:rsidR="003A0950" w:rsidRPr="00EA534A">
              <w:rPr>
                <w:rFonts w:ascii="Arial" w:eastAsia="Arial" w:hAnsi="Arial" w:cs="Arial"/>
                <w:b/>
              </w:rPr>
              <w:t>pectations are:</w:t>
            </w:r>
          </w:p>
        </w:tc>
      </w:tr>
      <w:tr w:rsidR="00666A51" w:rsidRPr="00690BC1" w14:paraId="341381C8" w14:textId="77777777" w:rsidTr="00E0086D">
        <w:trPr>
          <w:trHeight w:val="471"/>
        </w:trPr>
        <w:tc>
          <w:tcPr>
            <w:tcW w:w="4103" w:type="dxa"/>
            <w:tcMar>
              <w:left w:w="105" w:type="dxa"/>
              <w:right w:w="105" w:type="dxa"/>
            </w:tcMar>
            <w:vAlign w:val="center"/>
          </w:tcPr>
          <w:p w14:paraId="0511A119" w14:textId="613CBBCD" w:rsidR="00901CE9" w:rsidRPr="00EA534A" w:rsidRDefault="00901CE9">
            <w:pPr>
              <w:spacing w:line="276" w:lineRule="auto"/>
              <w:rPr>
                <w:rFonts w:ascii="Arial" w:eastAsia="Calibri" w:hAnsi="Arial" w:cs="Arial"/>
                <w:b/>
                <w:color w:val="000000" w:themeColor="text1"/>
              </w:rPr>
            </w:pPr>
            <w:r w:rsidRPr="00EA534A">
              <w:rPr>
                <w:rFonts w:ascii="Arial" w:eastAsia="Calibri" w:hAnsi="Arial" w:cs="Arial"/>
                <w:b/>
                <w:color w:val="000000" w:themeColor="text1"/>
              </w:rPr>
              <w:t>Measure</w:t>
            </w:r>
          </w:p>
        </w:tc>
        <w:tc>
          <w:tcPr>
            <w:tcW w:w="1843" w:type="dxa"/>
            <w:vAlign w:val="center"/>
          </w:tcPr>
          <w:p w14:paraId="105DE9CB" w14:textId="21C8BAFB" w:rsidR="00901CE9" w:rsidRPr="00EA534A" w:rsidRDefault="00982510">
            <w:pPr>
              <w:spacing w:line="276" w:lineRule="auto"/>
              <w:rPr>
                <w:rFonts w:ascii="Arial" w:eastAsia="Calibri" w:hAnsi="Arial" w:cs="Arial"/>
                <w:b/>
                <w:color w:val="000000" w:themeColor="text1"/>
              </w:rPr>
            </w:pPr>
            <w:r w:rsidRPr="00EA534A">
              <w:rPr>
                <w:rFonts w:ascii="Arial" w:eastAsia="Calibri" w:hAnsi="Arial" w:cs="Arial"/>
                <w:b/>
                <w:color w:val="000000" w:themeColor="text1"/>
              </w:rPr>
              <w:t>Standard</w:t>
            </w:r>
          </w:p>
        </w:tc>
        <w:tc>
          <w:tcPr>
            <w:tcW w:w="1559" w:type="dxa"/>
            <w:vAlign w:val="center"/>
          </w:tcPr>
          <w:p w14:paraId="7DDEBC93" w14:textId="75DD6455" w:rsidR="00901CE9" w:rsidRPr="00EA534A" w:rsidRDefault="0019328C">
            <w:pPr>
              <w:spacing w:line="276" w:lineRule="auto"/>
              <w:rPr>
                <w:rFonts w:ascii="Arial" w:eastAsia="Calibri" w:hAnsi="Arial" w:cs="Arial"/>
                <w:b/>
                <w:color w:val="000000" w:themeColor="text1"/>
              </w:rPr>
            </w:pPr>
            <w:r w:rsidRPr="00EA534A">
              <w:rPr>
                <w:rFonts w:ascii="Arial" w:eastAsia="Calibri" w:hAnsi="Arial" w:cs="Arial"/>
                <w:b/>
                <w:color w:val="000000" w:themeColor="text1"/>
              </w:rPr>
              <w:t>Baseline Performance</w:t>
            </w:r>
          </w:p>
        </w:tc>
        <w:tc>
          <w:tcPr>
            <w:tcW w:w="1559" w:type="dxa"/>
            <w:vAlign w:val="center"/>
          </w:tcPr>
          <w:p w14:paraId="64F55D91" w14:textId="14246A2D" w:rsidR="00901CE9" w:rsidRPr="00EA534A" w:rsidRDefault="000618DB">
            <w:pPr>
              <w:spacing w:line="276" w:lineRule="auto"/>
              <w:rPr>
                <w:rFonts w:ascii="Arial" w:eastAsia="Calibri" w:hAnsi="Arial" w:cs="Arial"/>
                <w:b/>
                <w:color w:val="000000" w:themeColor="text1"/>
              </w:rPr>
            </w:pPr>
            <w:r>
              <w:rPr>
                <w:rFonts w:ascii="Arial" w:eastAsia="Calibri" w:hAnsi="Arial" w:cs="Arial"/>
                <w:b/>
                <w:color w:val="000000" w:themeColor="text1"/>
              </w:rPr>
              <w:t>20</w:t>
            </w:r>
            <w:r w:rsidR="00F30058" w:rsidRPr="00EA534A">
              <w:rPr>
                <w:rFonts w:ascii="Arial" w:eastAsia="Calibri" w:hAnsi="Arial" w:cs="Arial"/>
                <w:b/>
                <w:color w:val="000000" w:themeColor="text1"/>
              </w:rPr>
              <w:t>26</w:t>
            </w:r>
            <w:r>
              <w:rPr>
                <w:rFonts w:ascii="Arial" w:eastAsia="Calibri" w:hAnsi="Arial" w:cs="Arial"/>
                <w:b/>
                <w:color w:val="000000" w:themeColor="text1"/>
              </w:rPr>
              <w:t>-</w:t>
            </w:r>
            <w:r w:rsidR="00F30058" w:rsidRPr="00EA534A">
              <w:rPr>
                <w:rFonts w:ascii="Arial" w:eastAsia="Calibri" w:hAnsi="Arial" w:cs="Arial"/>
                <w:b/>
                <w:color w:val="000000" w:themeColor="text1"/>
              </w:rPr>
              <w:t xml:space="preserve">27 </w:t>
            </w:r>
            <w:r w:rsidR="000A0233" w:rsidRPr="00EA534A">
              <w:rPr>
                <w:rFonts w:ascii="Arial" w:eastAsia="Calibri" w:hAnsi="Arial" w:cs="Arial"/>
                <w:b/>
                <w:color w:val="000000" w:themeColor="text1"/>
              </w:rPr>
              <w:t>plan</w:t>
            </w:r>
            <w:r w:rsidR="00011CC6" w:rsidRPr="00EA534A">
              <w:rPr>
                <w:rFonts w:ascii="Arial" w:eastAsia="Calibri" w:hAnsi="Arial" w:cs="Arial"/>
                <w:b/>
                <w:color w:val="000000" w:themeColor="text1"/>
              </w:rPr>
              <w:t xml:space="preserve"> (by Q4)</w:t>
            </w:r>
          </w:p>
        </w:tc>
      </w:tr>
      <w:tr w:rsidR="00666A51" w:rsidRPr="00690BC1" w14:paraId="01CFC1F2" w14:textId="77777777" w:rsidTr="00E0086D">
        <w:trPr>
          <w:trHeight w:val="968"/>
        </w:trPr>
        <w:tc>
          <w:tcPr>
            <w:tcW w:w="4103" w:type="dxa"/>
            <w:tcMar>
              <w:left w:w="105" w:type="dxa"/>
              <w:right w:w="105" w:type="dxa"/>
            </w:tcMar>
          </w:tcPr>
          <w:p w14:paraId="37E7901A" w14:textId="69FB7CF7" w:rsidR="008A3C2F" w:rsidRPr="00EA534A" w:rsidRDefault="008A3C2F" w:rsidP="008A3C2F">
            <w:pPr>
              <w:spacing w:line="276" w:lineRule="auto"/>
              <w:rPr>
                <w:rFonts w:ascii="Arial" w:eastAsia="Calibri" w:hAnsi="Arial" w:cs="Arial"/>
                <w:color w:val="000000" w:themeColor="text1"/>
              </w:rPr>
            </w:pPr>
            <w:r w:rsidRPr="00EA534A">
              <w:rPr>
                <w:rFonts w:ascii="Arial" w:eastAsia="Calibri" w:hAnsi="Arial" w:cs="Arial"/>
                <w:color w:val="000000" w:themeColor="text1"/>
              </w:rPr>
              <w:t>The number of people who are delayed in hospital and the total days delayed for these patients</w:t>
            </w:r>
          </w:p>
        </w:tc>
        <w:tc>
          <w:tcPr>
            <w:tcW w:w="1843" w:type="dxa"/>
          </w:tcPr>
          <w:p w14:paraId="547E4EB5" w14:textId="0EBE5BFC" w:rsidR="008A3C2F" w:rsidRPr="00EA534A" w:rsidRDefault="008A3C2F">
            <w:pPr>
              <w:spacing w:line="276" w:lineRule="auto"/>
              <w:rPr>
                <w:rFonts w:ascii="Arial" w:eastAsia="Calibri" w:hAnsi="Arial" w:cs="Arial"/>
                <w:color w:val="000000" w:themeColor="text1"/>
              </w:rPr>
            </w:pPr>
            <w:r w:rsidRPr="00EA534A">
              <w:rPr>
                <w:rFonts w:ascii="Arial" w:eastAsia="Calibri" w:hAnsi="Arial" w:cs="Arial"/>
                <w:color w:val="000000" w:themeColor="text1"/>
              </w:rPr>
              <w:t>12-month reduction trend</w:t>
            </w:r>
          </w:p>
        </w:tc>
        <w:tc>
          <w:tcPr>
            <w:tcW w:w="1559" w:type="dxa"/>
          </w:tcPr>
          <w:p w14:paraId="2BE95712" w14:textId="77777777" w:rsidR="008A3C2F" w:rsidRPr="00EA534A" w:rsidRDefault="008A3C2F" w:rsidP="008A3C2F">
            <w:pPr>
              <w:spacing w:line="276" w:lineRule="auto"/>
              <w:rPr>
                <w:rFonts w:ascii="Arial" w:eastAsia="Calibri" w:hAnsi="Arial" w:cs="Arial"/>
                <w:color w:val="000000" w:themeColor="text1"/>
              </w:rPr>
            </w:pPr>
            <w:r w:rsidRPr="00EA534A">
              <w:rPr>
                <w:rFonts w:ascii="Arial" w:eastAsia="Calibri" w:hAnsi="Arial" w:cs="Arial"/>
                <w:color w:val="000000" w:themeColor="text1"/>
              </w:rPr>
              <w:t>7,742</w:t>
            </w:r>
          </w:p>
          <w:p w14:paraId="0C9E566A" w14:textId="77777777" w:rsidR="008A3C2F" w:rsidRPr="00EA534A" w:rsidRDefault="008A3C2F">
            <w:pPr>
              <w:spacing w:line="276" w:lineRule="auto"/>
              <w:rPr>
                <w:rFonts w:ascii="Arial" w:eastAsia="Calibri" w:hAnsi="Arial" w:cs="Arial"/>
                <w:color w:val="000000" w:themeColor="text1"/>
              </w:rPr>
            </w:pPr>
          </w:p>
        </w:tc>
        <w:tc>
          <w:tcPr>
            <w:tcW w:w="1559" w:type="dxa"/>
          </w:tcPr>
          <w:p w14:paraId="4011B168" w14:textId="2F52B8FA" w:rsidR="008A3C2F" w:rsidRPr="00EA534A" w:rsidRDefault="008A3C2F">
            <w:pPr>
              <w:spacing w:line="276" w:lineRule="auto"/>
              <w:rPr>
                <w:rFonts w:ascii="Arial" w:eastAsia="Calibri" w:hAnsi="Arial" w:cs="Arial"/>
                <w:color w:val="000000" w:themeColor="text1"/>
              </w:rPr>
            </w:pPr>
            <w:r w:rsidRPr="00EA534A">
              <w:rPr>
                <w:rFonts w:ascii="Arial" w:eastAsia="Calibri" w:hAnsi="Arial" w:cs="Arial"/>
                <w:noProof/>
                <w:color w:val="000000" w:themeColor="text1"/>
              </w:rPr>
              <mc:AlternateContent>
                <mc:Choice Requires="wps">
                  <w:drawing>
                    <wp:anchor distT="0" distB="0" distL="114300" distR="114300" simplePos="0" relativeHeight="251658248" behindDoc="0" locked="0" layoutInCell="1" allowOverlap="1" wp14:anchorId="3C75E620" wp14:editId="189311FA">
                      <wp:simplePos x="0" y="0"/>
                      <wp:positionH relativeFrom="column">
                        <wp:posOffset>-1270</wp:posOffset>
                      </wp:positionH>
                      <wp:positionV relativeFrom="paragraph">
                        <wp:posOffset>241300</wp:posOffset>
                      </wp:positionV>
                      <wp:extent cx="163195" cy="161925"/>
                      <wp:effectExtent l="0" t="0" r="27305" b="28575"/>
                      <wp:wrapNone/>
                      <wp:docPr id="73" name="Oval 72">
                        <a:extLst xmlns:a="http://schemas.openxmlformats.org/drawingml/2006/main">
                          <a:ext uri="{FF2B5EF4-FFF2-40B4-BE49-F238E27FC236}">
                            <a16:creationId xmlns:a16="http://schemas.microsoft.com/office/drawing/2014/main" id="{E35D8C68-1BEB-B295-6D55-DD6D5E9F7645}"/>
                          </a:ext>
                        </a:extLst>
                      </wp:docPr>
                      <wp:cNvGraphicFramePr/>
                      <a:graphic xmlns:a="http://schemas.openxmlformats.org/drawingml/2006/main">
                        <a:graphicData uri="http://schemas.microsoft.com/office/word/2010/wordprocessingShape">
                          <wps:wsp>
                            <wps:cNvSpPr/>
                            <wps:spPr>
                              <a:xfrm>
                                <a:off x="0" y="0"/>
                                <a:ext cx="163195" cy="161925"/>
                              </a:xfrm>
                              <a:prstGeom prst="ellipse">
                                <a:avLst/>
                              </a:prstGeom>
                              <a:solidFill>
                                <a:schemeClr val="accent3"/>
                              </a:solidFill>
                              <a:ln>
                                <a:solidFill>
                                  <a:schemeClr val="accent3"/>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xmlns:a="http://schemas.openxmlformats.org/drawingml/2006/main" xmlns:pic="http://schemas.openxmlformats.org/drawingml/2006/picture" xmlns:a14="http://schemas.microsoft.com/office/drawing/2010/main" xmlns:asvg="http://schemas.microsoft.com/office/drawing/2016/SVG/main" xmlns:a16="http://schemas.microsoft.com/office/drawing/2014/main" xmlns:dgm="http://schemas.openxmlformats.org/drawingml/2006/diagram" xmlns:arto="http://schemas.microsoft.com/office/word/2006/arto">
                  <w:pict>
                    <v:oval id="Oval 72" style="position:absolute;margin-left:-.1pt;margin-top:19pt;width:12.85pt;height:12.75pt;z-index:251658261;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196b24 [3206]" strokecolor="#196b24 [3206]" strokeweight="1pt" w14:anchorId="1E9CE0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4gU3wEAAFEEAAAOAAAAZHJzL2Uyb0RvYy54bWysVMtu2zAQvBfoPxC815Ic2GgEyzkkSC9F&#10;GzTtBzDU0iJAcgmStey/75JS5DYNegh6ofnYnZ0Z72p3c7KGHSFEja7jzarmDJzEXrtDx398v//w&#10;kbOYhOuFQQcdP0PkN/v373ajb2GNA5oeAiMQF9vRd3xIybdVFeUAVsQVenD0qDBYkegYDlUfxEjo&#10;1lTrut5WI4beB5QQI93eTY98X/CVApm+KhUhMdNx4pbKGsr6lNdqvxPtIQg/aDnTEG9gYYV2VHSB&#10;uhNJsJ9B/wVltQwYUaWVRFuhUlpC0UBqmvqFmsdBeChayJzoF5vi/4OVX46P/iGQDaOPbaRtVnFS&#10;weZf4sdOxazzYhacEpN02WyvmusNZ5Kemm1zvd5kM6tLsg8xfQK0LG86DsZoH7Mc0Yrj55im6Oeo&#10;fB3R6P5eG1MOuQXg1gR2FPTnCSnBpau5xh+Rxr05mejm7OoivuzS2UDGNO4bKKZ7krsuxEtfviTV&#10;TE+D6GHi2mzqurQWwS8ZxZsCmJEVqVywZ4DXBDez4Dk+p0Jp6yW5/hexyeMlo1RGl5Zkqx2G1wBM&#10;WipP8c8mTdZkl56wPz8EFpK5xWm6hJMD0nDJFArtHEV9W5TPM5YH4/dzgb18Cfa/AAAA//8DAFBL&#10;AwQUAAYACAAAACEAUL6CG9sAAAAGAQAADwAAAGRycy9kb3ducmV2LnhtbEyPT0+DQBTE7yZ+h80z&#10;8dYupaFB5NEYE+3FS1t637JPIN0/hN0W9NP7POlxMpOZ35Tb2RpxozH03iGslgkIco3XvWsR6uPb&#10;IgcRonJaGe8I4YsCbKv7u1IV2k9uT7dDbAWXuFAohC7GoZAyNB1ZFZZ+IMfepx+tiizHVupRTVxu&#10;jUyTZCOt6h0vdGqg146ay+FqEb5Nvf+Ydvnuqfary2kmK4/vFvHxYX55BhFpjn9h+MVndKiY6eyv&#10;TgdhEBYpBxHWOT9iO80yEGeEzToDWZXyP371AwAA//8DAFBLAQItABQABgAIAAAAIQC2gziS/gAA&#10;AOEBAAATAAAAAAAAAAAAAAAAAAAAAABbQ29udGVudF9UeXBlc10ueG1sUEsBAi0AFAAGAAgAAAAh&#10;ADj9If/WAAAAlAEAAAsAAAAAAAAAAAAAAAAALwEAAF9yZWxzLy5yZWxzUEsBAi0AFAAGAAgAAAAh&#10;AJv7iBTfAQAAUQQAAA4AAAAAAAAAAAAAAAAALgIAAGRycy9lMm9Eb2MueG1sUEsBAi0AFAAGAAgA&#10;AAAhAFC+ghvbAAAABgEAAA8AAAAAAAAAAAAAAAAAOQQAAGRycy9kb3ducmV2LnhtbFBLBQYAAAAA&#10;BAAEAPMAAABBBQAAAAA=&#10;">
                      <v:stroke joinstyle="miter"/>
                    </v:oval>
                  </w:pict>
                </mc:Fallback>
              </mc:AlternateContent>
            </w:r>
            <w:r w:rsidRPr="00EA534A">
              <w:rPr>
                <w:rFonts w:ascii="Arial" w:eastAsia="Calibri" w:hAnsi="Arial" w:cs="Arial"/>
                <w:color w:val="000000" w:themeColor="text1"/>
              </w:rPr>
              <w:t>6900</w:t>
            </w:r>
            <w:r>
              <w:rPr>
                <w:rFonts w:ascii="Arial" w:eastAsia="Calibri" w:hAnsi="Arial" w:cs="Arial"/>
                <w:color w:val="000000" w:themeColor="text1"/>
              </w:rPr>
              <w:t xml:space="preserve"> </w:t>
            </w:r>
          </w:p>
        </w:tc>
      </w:tr>
      <w:tr w:rsidR="00666A51" w:rsidRPr="00690BC1" w14:paraId="5E203603" w14:textId="77777777" w:rsidTr="00E0086D">
        <w:trPr>
          <w:trHeight w:val="967"/>
        </w:trPr>
        <w:tc>
          <w:tcPr>
            <w:tcW w:w="4103" w:type="dxa"/>
            <w:tcMar>
              <w:left w:w="105" w:type="dxa"/>
              <w:right w:w="105" w:type="dxa"/>
            </w:tcMar>
          </w:tcPr>
          <w:p w14:paraId="5F2A2B54" w14:textId="6EB9094E" w:rsidR="00901CE9" w:rsidRPr="00EA534A" w:rsidRDefault="00620426">
            <w:pPr>
              <w:spacing w:line="276" w:lineRule="auto"/>
              <w:rPr>
                <w:rFonts w:ascii="Arial" w:eastAsia="Calibri" w:hAnsi="Arial" w:cs="Arial"/>
                <w:color w:val="000000" w:themeColor="text1"/>
              </w:rPr>
            </w:pPr>
            <w:r w:rsidRPr="00EA534A">
              <w:rPr>
                <w:rFonts w:ascii="Arial" w:eastAsia="Calibri" w:hAnsi="Arial" w:cs="Arial"/>
                <w:color w:val="000000" w:themeColor="text1"/>
              </w:rPr>
              <w:t>Capacity at the weekend of community nursing and specialist palliative care nursing (vs. weekday)</w:t>
            </w:r>
          </w:p>
        </w:tc>
        <w:tc>
          <w:tcPr>
            <w:tcW w:w="1843" w:type="dxa"/>
          </w:tcPr>
          <w:p w14:paraId="1D750781" w14:textId="77777777" w:rsidR="00620426" w:rsidRPr="00EA534A" w:rsidRDefault="00620426" w:rsidP="00620426">
            <w:pPr>
              <w:spacing w:line="276" w:lineRule="auto"/>
              <w:rPr>
                <w:rFonts w:ascii="Arial" w:eastAsia="Calibri" w:hAnsi="Arial" w:cs="Arial"/>
                <w:color w:val="000000" w:themeColor="text1"/>
              </w:rPr>
            </w:pPr>
            <w:r w:rsidRPr="00EA534A">
              <w:rPr>
                <w:rFonts w:ascii="Arial" w:eastAsia="Calibri" w:hAnsi="Arial" w:cs="Arial"/>
                <w:color w:val="000000" w:themeColor="text1"/>
              </w:rPr>
              <w:t>80%</w:t>
            </w:r>
          </w:p>
          <w:p w14:paraId="6FCD2F92" w14:textId="77777777" w:rsidR="00901CE9" w:rsidRPr="00EA534A" w:rsidRDefault="00901CE9">
            <w:pPr>
              <w:spacing w:line="276" w:lineRule="auto"/>
              <w:rPr>
                <w:rFonts w:ascii="Arial" w:eastAsia="Calibri" w:hAnsi="Arial" w:cs="Arial"/>
                <w:color w:val="000000" w:themeColor="text1"/>
              </w:rPr>
            </w:pPr>
          </w:p>
        </w:tc>
        <w:tc>
          <w:tcPr>
            <w:tcW w:w="1559" w:type="dxa"/>
          </w:tcPr>
          <w:p w14:paraId="65B1AC46" w14:textId="77777777" w:rsidR="00620426" w:rsidRPr="00EA534A" w:rsidRDefault="00620426" w:rsidP="00620426">
            <w:pPr>
              <w:spacing w:line="276" w:lineRule="auto"/>
              <w:rPr>
                <w:rFonts w:ascii="Arial" w:eastAsia="Calibri" w:hAnsi="Arial" w:cs="Arial"/>
                <w:color w:val="000000" w:themeColor="text1"/>
              </w:rPr>
            </w:pPr>
            <w:r w:rsidRPr="00EA534A">
              <w:rPr>
                <w:rFonts w:ascii="Arial" w:eastAsia="Calibri" w:hAnsi="Arial" w:cs="Arial"/>
                <w:color w:val="000000" w:themeColor="text1"/>
              </w:rPr>
              <w:t>57%</w:t>
            </w:r>
          </w:p>
          <w:p w14:paraId="2DA6F01F" w14:textId="77777777" w:rsidR="00901CE9" w:rsidRPr="00EA534A" w:rsidRDefault="00901CE9">
            <w:pPr>
              <w:spacing w:line="276" w:lineRule="auto"/>
              <w:rPr>
                <w:rFonts w:ascii="Arial" w:eastAsia="Calibri" w:hAnsi="Arial" w:cs="Arial"/>
                <w:color w:val="000000" w:themeColor="text1"/>
              </w:rPr>
            </w:pPr>
          </w:p>
        </w:tc>
        <w:tc>
          <w:tcPr>
            <w:tcW w:w="1559" w:type="dxa"/>
          </w:tcPr>
          <w:p w14:paraId="3818FBEB" w14:textId="77777777" w:rsidR="00411FD4" w:rsidRPr="00EA534A" w:rsidRDefault="00411FD4" w:rsidP="00411FD4">
            <w:pPr>
              <w:spacing w:line="276" w:lineRule="auto"/>
              <w:rPr>
                <w:rFonts w:ascii="Arial" w:eastAsia="Calibri" w:hAnsi="Arial" w:cs="Arial"/>
                <w:color w:val="000000" w:themeColor="text1"/>
              </w:rPr>
            </w:pPr>
            <w:r w:rsidRPr="00EA534A">
              <w:rPr>
                <w:rFonts w:ascii="Arial" w:eastAsia="Calibri" w:hAnsi="Arial" w:cs="Arial"/>
                <w:color w:val="000000" w:themeColor="text1"/>
              </w:rPr>
              <w:t>65%</w:t>
            </w:r>
          </w:p>
          <w:p w14:paraId="04196ABB" w14:textId="7178D6F9" w:rsidR="00901CE9" w:rsidRPr="00EA534A" w:rsidRDefault="00411FD4">
            <w:pPr>
              <w:spacing w:line="276" w:lineRule="auto"/>
              <w:rPr>
                <w:rFonts w:ascii="Arial" w:eastAsia="Calibri" w:hAnsi="Arial" w:cs="Arial"/>
                <w:color w:val="000000" w:themeColor="text1"/>
              </w:rPr>
            </w:pPr>
            <w:r w:rsidRPr="00EA534A">
              <w:rPr>
                <w:rFonts w:ascii="Arial" w:eastAsia="Calibri" w:hAnsi="Arial" w:cs="Arial"/>
                <w:noProof/>
                <w:color w:val="000000" w:themeColor="text1"/>
              </w:rPr>
              <mc:AlternateContent>
                <mc:Choice Requires="wps">
                  <w:drawing>
                    <wp:anchor distT="0" distB="0" distL="114300" distR="114300" simplePos="0" relativeHeight="251658240" behindDoc="0" locked="0" layoutInCell="1" allowOverlap="1" wp14:anchorId="43DC0452" wp14:editId="6A9E8CFC">
                      <wp:simplePos x="0" y="0"/>
                      <wp:positionH relativeFrom="column">
                        <wp:posOffset>-2540</wp:posOffset>
                      </wp:positionH>
                      <wp:positionV relativeFrom="paragraph">
                        <wp:posOffset>5715</wp:posOffset>
                      </wp:positionV>
                      <wp:extent cx="163773" cy="162374"/>
                      <wp:effectExtent l="0" t="0" r="27305" b="28575"/>
                      <wp:wrapNone/>
                      <wp:docPr id="83" name="Oval 82">
                        <a:extLst xmlns:a="http://schemas.openxmlformats.org/drawingml/2006/main">
                          <a:ext uri="{FF2B5EF4-FFF2-40B4-BE49-F238E27FC236}">
                            <a16:creationId xmlns:a16="http://schemas.microsoft.com/office/drawing/2014/main" id="{C2E93524-70C6-26AF-8767-5FB35C761B58}"/>
                          </a:ext>
                        </a:extLst>
                      </wp:docPr>
                      <wp:cNvGraphicFramePr/>
                      <a:graphic xmlns:a="http://schemas.openxmlformats.org/drawingml/2006/main">
                        <a:graphicData uri="http://schemas.microsoft.com/office/word/2010/wordprocessingShape">
                          <wps:wsp>
                            <wps:cNvSpPr/>
                            <wps:spPr>
                              <a:xfrm>
                                <a:off x="0" y="0"/>
                                <a:ext cx="163773" cy="162374"/>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xmlns:a="http://schemas.openxmlformats.org/drawingml/2006/main" xmlns:pic="http://schemas.openxmlformats.org/drawingml/2006/picture" xmlns:a14="http://schemas.microsoft.com/office/drawing/2010/main" xmlns:asvg="http://schemas.microsoft.com/office/drawing/2016/SVG/main" xmlns:a16="http://schemas.microsoft.com/office/drawing/2014/main" xmlns:dgm="http://schemas.openxmlformats.org/drawingml/2006/diagram" xmlns:arto="http://schemas.microsoft.com/office/word/2006/arto">
                  <w:pict>
                    <v:oval id="Oval 82" style="position:absolute;margin-left:-.2pt;margin-top:.45pt;width:12.9pt;height:12.8pt;z-index:251658250;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red" strokecolor="red" strokeweight="1pt" w14:anchorId="1737DA8D"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fP64wEAAEsEAAAOAAAAZHJzL2Uyb0RvYy54bWysVMuO2yAU3VfqPyD2je2kTSorzixmlG6q&#10;dtSZfgDBlxiJl4DGyd/3Ao4zfaiLUb3APO45nHMM3t6dtSIn8EFa09FmUVMChttemmNHvz/v332k&#10;JERmeqasgY5eINC73ds329G1sLSDVT14giQmtKPr6BCja6sq8AE0CwvrwOCisF6ziEN/rHrPRmTX&#10;qlrW9boare+dtxxCwNmHskh3mV8I4PGrEAEiUR1FbTG3PreH1Fa7LWuPnrlB8kkGe4UKzaTBTWeq&#10;BxYZ+eHlH1Racm+DFXHBra6sEJJD9oBumvo3N08Dc5C9YDjBzTGF/0fLv5ye3KPHGEYX2oDd5OIs&#10;vE5v1EfOOazLHBacI+E42axXm82KEo5LzXq52rxPYVY3sPMhfgKrSep0FJSSLiQ7rGWnzyGW6mtV&#10;mg5WyX4vlcoDfzzcK09ODD/dfl/jM23wS5kyr0Oi0AStbrZzL14UJEJlvoEgskejyyw5n0iYBTHO&#10;wcSmLA2sh6Kz+fBCZjrDCZFTyYSJWaC/mXsiuFYWkit3CWiqT1DIB3oG1/8SVsAzIu9sTZzBWhrr&#10;/0ag0NW0c6m/hlSiSSkdbH959MRHdW/LvWKGDxavFY8+g1MVntjsfLpd6Uq8HGfa2z9g9xMAAP//&#10;AwBQSwMEFAAGAAgAAAAhABoNVPLXAAAABAEAAA8AAABkcnMvZG93bnJldi54bWxMjs1OwzAQhO9I&#10;vIO1SNxapxWtSohTISRuSED4u27iJYmI11bsJuHtWU5wGo1mNPMVx8UNaqIx9p4NbNYZKOLG255b&#10;A68v96sDqJiQLQ6eycA3RTiW52cF5tbP/ExTlVolIxxzNNClFHKtY9ORw7j2gViyTz86TGLHVtsR&#10;Zxl3g95m2V477FkeOgx011HzVZ2cgbA81Ju38OTf4yE4mquPCR/ZmMuL5fYGVKIl/ZXhF1/QoRSm&#10;2p/YRjUYWF1J0cA1KAm3O3G16H4Huiz0f/jyBwAA//8DAFBLAQItABQABgAIAAAAIQC2gziS/gAA&#10;AOEBAAATAAAAAAAAAAAAAAAAAAAAAABbQ29udGVudF9UeXBlc10ueG1sUEsBAi0AFAAGAAgAAAAh&#10;ADj9If/WAAAAlAEAAAsAAAAAAAAAAAAAAAAALwEAAF9yZWxzLy5yZWxzUEsBAi0AFAAGAAgAAAAh&#10;ALvp8/rjAQAASwQAAA4AAAAAAAAAAAAAAAAALgIAAGRycy9lMm9Eb2MueG1sUEsBAi0AFAAGAAgA&#10;AAAhABoNVPLXAAAABAEAAA8AAAAAAAAAAAAAAAAAPQQAAGRycy9kb3ducmV2LnhtbFBLBQYAAAAA&#10;BAAEAPMAAABBBQAAAAA=&#10;">
                      <v:stroke joinstyle="miter"/>
                    </v:oval>
                  </w:pict>
                </mc:Fallback>
              </mc:AlternateContent>
            </w:r>
          </w:p>
        </w:tc>
      </w:tr>
    </w:tbl>
    <w:p w14:paraId="67C425CD" w14:textId="1E9E0682" w:rsidR="00AB6313" w:rsidRDefault="00AB6313" w:rsidP="00705247">
      <w:pPr>
        <w:spacing w:line="276" w:lineRule="auto"/>
        <w:rPr>
          <w:rFonts w:ascii="Arial" w:hAnsi="Arial" w:cs="Arial"/>
        </w:rPr>
      </w:pPr>
    </w:p>
    <w:tbl>
      <w:tblPr>
        <w:tblStyle w:val="TableGrid"/>
        <w:tblW w:w="9064"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969"/>
        <w:gridCol w:w="1701"/>
        <w:gridCol w:w="4394"/>
      </w:tblGrid>
      <w:tr w:rsidR="00666A51" w:rsidRPr="00E0086D" w14:paraId="0DC7B0BA" w14:textId="77777777" w:rsidTr="002C3B08">
        <w:trPr>
          <w:trHeight w:val="300"/>
        </w:trPr>
        <w:tc>
          <w:tcPr>
            <w:tcW w:w="9064" w:type="dxa"/>
            <w:gridSpan w:val="3"/>
            <w:shd w:val="clear" w:color="auto" w:fill="00B050"/>
            <w:tcMar>
              <w:left w:w="105" w:type="dxa"/>
              <w:right w:w="105" w:type="dxa"/>
            </w:tcMar>
          </w:tcPr>
          <w:p w14:paraId="3D7A0968" w14:textId="668FE33F" w:rsidR="00A637CF" w:rsidRPr="00E0086D" w:rsidRDefault="00A637CF">
            <w:pPr>
              <w:spacing w:line="276" w:lineRule="auto"/>
              <w:rPr>
                <w:rFonts w:ascii="Arial" w:eastAsia="Arial" w:hAnsi="Arial" w:cs="Arial"/>
                <w:b/>
              </w:rPr>
            </w:pPr>
            <w:r w:rsidRPr="00E0086D">
              <w:rPr>
                <w:rFonts w:ascii="Arial" w:eastAsia="Arial" w:hAnsi="Arial" w:cs="Arial"/>
                <w:b/>
              </w:rPr>
              <w:t>Our approach to the</w:t>
            </w:r>
            <w:r w:rsidR="001B17AA" w:rsidRPr="00E0086D">
              <w:rPr>
                <w:rFonts w:ascii="Arial" w:eastAsia="Arial" w:hAnsi="Arial" w:cs="Arial"/>
                <w:b/>
              </w:rPr>
              <w:t xml:space="preserve"> relevant enabling actions is</w:t>
            </w:r>
          </w:p>
        </w:tc>
      </w:tr>
      <w:tr w:rsidR="00AD6A5C" w:rsidRPr="00E0086D" w14:paraId="5178D3BE" w14:textId="77777777" w:rsidTr="002C3B08">
        <w:trPr>
          <w:trHeight w:val="471"/>
        </w:trPr>
        <w:tc>
          <w:tcPr>
            <w:tcW w:w="2969" w:type="dxa"/>
            <w:tcMar>
              <w:left w:w="105" w:type="dxa"/>
              <w:right w:w="105" w:type="dxa"/>
            </w:tcMar>
          </w:tcPr>
          <w:p w14:paraId="40D39029" w14:textId="6CD17E93" w:rsidR="00056AD1" w:rsidRPr="00E0086D" w:rsidRDefault="00056AD1">
            <w:pPr>
              <w:spacing w:line="276" w:lineRule="auto"/>
              <w:rPr>
                <w:rFonts w:ascii="Arial" w:eastAsia="Calibri" w:hAnsi="Arial" w:cs="Arial"/>
                <w:b/>
                <w:color w:val="000000" w:themeColor="text1"/>
              </w:rPr>
            </w:pPr>
            <w:r w:rsidRPr="00E0086D">
              <w:rPr>
                <w:rFonts w:ascii="Arial" w:eastAsia="Calibri" w:hAnsi="Arial" w:cs="Arial"/>
                <w:b/>
                <w:color w:val="000000" w:themeColor="text1"/>
              </w:rPr>
              <w:t>Action</w:t>
            </w:r>
          </w:p>
        </w:tc>
        <w:tc>
          <w:tcPr>
            <w:tcW w:w="1701" w:type="dxa"/>
          </w:tcPr>
          <w:p w14:paraId="47BCB029" w14:textId="5C59243E" w:rsidR="00056AD1" w:rsidRPr="00E0086D" w:rsidRDefault="00056AD1">
            <w:pPr>
              <w:spacing w:line="276" w:lineRule="auto"/>
              <w:rPr>
                <w:rFonts w:ascii="Arial" w:eastAsia="Calibri" w:hAnsi="Arial" w:cs="Arial"/>
                <w:b/>
                <w:color w:val="000000" w:themeColor="text1"/>
              </w:rPr>
            </w:pPr>
            <w:r w:rsidRPr="00E0086D">
              <w:rPr>
                <w:rFonts w:ascii="Arial" w:eastAsia="Calibri" w:hAnsi="Arial" w:cs="Arial"/>
                <w:b/>
                <w:color w:val="000000" w:themeColor="text1"/>
              </w:rPr>
              <w:t>Baseline Position</w:t>
            </w:r>
          </w:p>
        </w:tc>
        <w:tc>
          <w:tcPr>
            <w:tcW w:w="4394" w:type="dxa"/>
          </w:tcPr>
          <w:p w14:paraId="362F5912" w14:textId="4DCAE859" w:rsidR="00056AD1" w:rsidRPr="00E0086D" w:rsidRDefault="000618DB">
            <w:pPr>
              <w:spacing w:line="276" w:lineRule="auto"/>
              <w:rPr>
                <w:rFonts w:ascii="Arial" w:eastAsia="Calibri" w:hAnsi="Arial" w:cs="Arial"/>
                <w:b/>
                <w:color w:val="000000" w:themeColor="text1"/>
              </w:rPr>
            </w:pPr>
            <w:r>
              <w:rPr>
                <w:rFonts w:ascii="Arial" w:eastAsia="Calibri" w:hAnsi="Arial" w:cs="Arial"/>
                <w:b/>
                <w:color w:val="000000" w:themeColor="text1"/>
              </w:rPr>
              <w:t>20</w:t>
            </w:r>
            <w:r w:rsidR="00EA33A7" w:rsidRPr="00E0086D">
              <w:rPr>
                <w:rFonts w:ascii="Arial" w:eastAsia="Calibri" w:hAnsi="Arial" w:cs="Arial"/>
                <w:b/>
                <w:color w:val="000000" w:themeColor="text1"/>
              </w:rPr>
              <w:t>26</w:t>
            </w:r>
            <w:r>
              <w:rPr>
                <w:rFonts w:ascii="Arial" w:eastAsia="Calibri" w:hAnsi="Arial" w:cs="Arial"/>
                <w:b/>
                <w:color w:val="000000" w:themeColor="text1"/>
              </w:rPr>
              <w:t>-</w:t>
            </w:r>
            <w:r w:rsidR="00EA33A7" w:rsidRPr="00E0086D">
              <w:rPr>
                <w:rFonts w:ascii="Arial" w:eastAsia="Calibri" w:hAnsi="Arial" w:cs="Arial"/>
                <w:b/>
                <w:color w:val="000000" w:themeColor="text1"/>
              </w:rPr>
              <w:t>27 commitment</w:t>
            </w:r>
          </w:p>
        </w:tc>
      </w:tr>
      <w:tr w:rsidR="00AD6A5C" w:rsidRPr="00E0086D" w14:paraId="70E7FB39" w14:textId="77777777" w:rsidTr="002C3B08">
        <w:trPr>
          <w:trHeight w:val="968"/>
        </w:trPr>
        <w:tc>
          <w:tcPr>
            <w:tcW w:w="2969" w:type="dxa"/>
            <w:tcMar>
              <w:left w:w="105" w:type="dxa"/>
              <w:right w:w="105" w:type="dxa"/>
            </w:tcMar>
          </w:tcPr>
          <w:p w14:paraId="235FEF73" w14:textId="4C599B9E" w:rsidR="00056AD1" w:rsidRPr="00161459" w:rsidRDefault="00123BE8">
            <w:pPr>
              <w:spacing w:line="276" w:lineRule="auto"/>
              <w:rPr>
                <w:rFonts w:ascii="Arial" w:eastAsia="Calibri" w:hAnsi="Arial" w:cs="Arial"/>
                <w:color w:val="000000" w:themeColor="text1"/>
              </w:rPr>
            </w:pPr>
            <w:r w:rsidRPr="00161459">
              <w:rPr>
                <w:rFonts w:ascii="Arial" w:eastAsia="Calibri" w:hAnsi="Arial" w:cs="Arial"/>
                <w:color w:val="000000" w:themeColor="text1"/>
              </w:rPr>
              <w:t>CHC - ensure implementation of Value &amp; Sustainability Board recommendations</w:t>
            </w:r>
          </w:p>
        </w:tc>
        <w:tc>
          <w:tcPr>
            <w:tcW w:w="1701" w:type="dxa"/>
          </w:tcPr>
          <w:p w14:paraId="544F6597" w14:textId="0B6DE02C" w:rsidR="00056AD1" w:rsidRPr="00161459" w:rsidRDefault="006B6501">
            <w:pPr>
              <w:spacing w:line="276" w:lineRule="auto"/>
              <w:rPr>
                <w:rFonts w:ascii="Arial" w:eastAsia="Calibri" w:hAnsi="Arial" w:cs="Arial"/>
                <w:color w:val="000000" w:themeColor="text1"/>
              </w:rPr>
            </w:pPr>
            <w:r w:rsidRPr="00161459">
              <w:rPr>
                <w:rFonts w:ascii="Arial" w:eastAsia="Calibri" w:hAnsi="Arial" w:cs="Arial"/>
                <w:color w:val="000000" w:themeColor="text1"/>
              </w:rPr>
              <w:t>£11</w:t>
            </w:r>
            <w:r w:rsidR="00161459" w:rsidRPr="00161459">
              <w:rPr>
                <w:rFonts w:ascii="Arial" w:eastAsia="Calibri" w:hAnsi="Arial" w:cs="Arial"/>
                <w:color w:val="000000" w:themeColor="text1"/>
              </w:rPr>
              <w:t>8m</w:t>
            </w:r>
          </w:p>
        </w:tc>
        <w:tc>
          <w:tcPr>
            <w:tcW w:w="4394" w:type="dxa"/>
          </w:tcPr>
          <w:p w14:paraId="32C2A95C" w14:textId="2AB7D1D1" w:rsidR="00056AD1" w:rsidRPr="00E0086D" w:rsidRDefault="00494B33" w:rsidP="00056AD1">
            <w:pPr>
              <w:spacing w:line="276" w:lineRule="auto"/>
              <w:rPr>
                <w:rFonts w:ascii="Arial" w:eastAsia="Calibri" w:hAnsi="Arial" w:cs="Arial"/>
                <w:color w:val="000000" w:themeColor="text1"/>
              </w:rPr>
            </w:pPr>
            <w:r>
              <w:rPr>
                <w:rFonts w:ascii="Arial" w:eastAsia="Calibri" w:hAnsi="Arial" w:cs="Arial"/>
                <w:color w:val="000000" w:themeColor="text1"/>
              </w:rPr>
              <w:t xml:space="preserve">Programme of work in place, recommendations being delivered, </w:t>
            </w:r>
            <w:r w:rsidR="006D6DEA">
              <w:rPr>
                <w:rFonts w:ascii="Arial" w:eastAsia="Calibri" w:hAnsi="Arial" w:cs="Arial"/>
                <w:color w:val="000000" w:themeColor="text1"/>
              </w:rPr>
              <w:t>continued focus on</w:t>
            </w:r>
            <w:r>
              <w:rPr>
                <w:rFonts w:ascii="Arial" w:eastAsia="Calibri" w:hAnsi="Arial" w:cs="Arial"/>
                <w:color w:val="000000" w:themeColor="text1"/>
              </w:rPr>
              <w:t xml:space="preserve"> growth mitigation plans</w:t>
            </w:r>
          </w:p>
        </w:tc>
      </w:tr>
    </w:tbl>
    <w:p w14:paraId="1D35F763" w14:textId="7339985D" w:rsidR="006E7048" w:rsidRPr="002432DC" w:rsidRDefault="00002D2C" w:rsidP="003E7903">
      <w:pPr>
        <w:pStyle w:val="Heading2"/>
        <w:spacing w:before="0" w:line="276" w:lineRule="auto"/>
        <w:rPr>
          <w:rFonts w:ascii="Arial" w:eastAsia="Aptos" w:hAnsi="Arial" w:cs="Arial"/>
          <w:sz w:val="24"/>
          <w:szCs w:val="24"/>
        </w:rPr>
      </w:pPr>
      <w:bookmarkStart w:id="69" w:name="_Toc224128231"/>
      <w:bookmarkStart w:id="70" w:name="_Toc224904045"/>
      <w:r w:rsidRPr="00C906CD">
        <w:rPr>
          <w:rFonts w:ascii="Arial" w:eastAsia="Aptos" w:hAnsi="Arial" w:cs="Arial"/>
          <w:sz w:val="24"/>
          <w:szCs w:val="24"/>
        </w:rPr>
        <w:t xml:space="preserve">Urgent and </w:t>
      </w:r>
      <w:r w:rsidR="00F92339">
        <w:rPr>
          <w:rFonts w:ascii="Arial" w:eastAsia="Aptos" w:hAnsi="Arial" w:cs="Arial"/>
          <w:sz w:val="24"/>
          <w:szCs w:val="24"/>
        </w:rPr>
        <w:t>E</w:t>
      </w:r>
      <w:r w:rsidRPr="00C906CD">
        <w:rPr>
          <w:rFonts w:ascii="Arial" w:eastAsia="Aptos" w:hAnsi="Arial" w:cs="Arial"/>
          <w:sz w:val="24"/>
          <w:szCs w:val="24"/>
        </w:rPr>
        <w:t xml:space="preserve">mergency </w:t>
      </w:r>
      <w:r w:rsidR="00F92339">
        <w:rPr>
          <w:rFonts w:ascii="Arial" w:eastAsia="Aptos" w:hAnsi="Arial" w:cs="Arial"/>
          <w:sz w:val="24"/>
          <w:szCs w:val="24"/>
        </w:rPr>
        <w:t>C</w:t>
      </w:r>
      <w:r w:rsidRPr="00C906CD">
        <w:rPr>
          <w:rFonts w:ascii="Arial" w:eastAsia="Aptos" w:hAnsi="Arial" w:cs="Arial"/>
          <w:sz w:val="24"/>
          <w:szCs w:val="24"/>
        </w:rPr>
        <w:t>are</w:t>
      </w:r>
      <w:bookmarkEnd w:id="69"/>
      <w:bookmarkEnd w:id="70"/>
    </w:p>
    <w:p w14:paraId="37ED8E02" w14:textId="186E5396" w:rsidR="006E7048" w:rsidRDefault="00D14C6F" w:rsidP="002C3B08">
      <w:pPr>
        <w:spacing w:line="276" w:lineRule="auto"/>
        <w:jc w:val="both"/>
        <w:rPr>
          <w:rFonts w:ascii="Arial" w:hAnsi="Arial" w:cs="Arial"/>
        </w:rPr>
      </w:pPr>
      <w:r>
        <w:rPr>
          <w:rFonts w:ascii="Arial" w:hAnsi="Arial" w:cs="Arial"/>
        </w:rPr>
        <w:t>We</w:t>
      </w:r>
      <w:r w:rsidR="00763C0D">
        <w:rPr>
          <w:rFonts w:ascii="Arial" w:hAnsi="Arial" w:cs="Arial"/>
        </w:rPr>
        <w:t xml:space="preserve"> have maintained focus on Urgent and Emergency Care pathways throughout 2025</w:t>
      </w:r>
      <w:r w:rsidR="00BC6BFB">
        <w:rPr>
          <w:rFonts w:ascii="Arial" w:hAnsi="Arial" w:cs="Arial"/>
        </w:rPr>
        <w:t>-</w:t>
      </w:r>
      <w:r w:rsidR="00763C0D">
        <w:rPr>
          <w:rFonts w:ascii="Arial" w:hAnsi="Arial" w:cs="Arial"/>
        </w:rPr>
        <w:t>26 which have help</w:t>
      </w:r>
      <w:r w:rsidR="00200152">
        <w:rPr>
          <w:rFonts w:ascii="Arial" w:hAnsi="Arial" w:cs="Arial"/>
        </w:rPr>
        <w:t>ed</w:t>
      </w:r>
      <w:r w:rsidR="00763C0D">
        <w:rPr>
          <w:rFonts w:ascii="Arial" w:hAnsi="Arial" w:cs="Arial"/>
        </w:rPr>
        <w:t xml:space="preserve"> us manage a 4% increase in demand.</w:t>
      </w:r>
      <w:r w:rsidR="008D449F">
        <w:rPr>
          <w:rFonts w:ascii="Arial" w:hAnsi="Arial" w:cs="Arial"/>
        </w:rPr>
        <w:t xml:space="preserve"> For 2</w:t>
      </w:r>
      <w:r w:rsidR="00BC6BFB">
        <w:rPr>
          <w:rFonts w:ascii="Arial" w:hAnsi="Arial" w:cs="Arial"/>
        </w:rPr>
        <w:t>026-</w:t>
      </w:r>
      <w:r w:rsidR="008D449F">
        <w:rPr>
          <w:rFonts w:ascii="Arial" w:hAnsi="Arial" w:cs="Arial"/>
        </w:rPr>
        <w:t>27</w:t>
      </w:r>
      <w:r w:rsidR="006E7048">
        <w:rPr>
          <w:rFonts w:ascii="Arial" w:hAnsi="Arial" w:cs="Arial"/>
        </w:rPr>
        <w:t>,</w:t>
      </w:r>
      <w:r w:rsidR="008D449F">
        <w:rPr>
          <w:rFonts w:ascii="Arial" w:hAnsi="Arial" w:cs="Arial"/>
        </w:rPr>
        <w:t xml:space="preserve"> our modelling indicates there </w:t>
      </w:r>
      <w:r w:rsidR="0035597C">
        <w:rPr>
          <w:rFonts w:ascii="Arial" w:hAnsi="Arial" w:cs="Arial"/>
        </w:rPr>
        <w:t>will be</w:t>
      </w:r>
      <w:r w:rsidR="008D449F">
        <w:rPr>
          <w:rFonts w:ascii="Arial" w:hAnsi="Arial" w:cs="Arial"/>
        </w:rPr>
        <w:t xml:space="preserve"> </w:t>
      </w:r>
      <w:r w:rsidR="00DA0F2F">
        <w:rPr>
          <w:rFonts w:ascii="Arial" w:hAnsi="Arial" w:cs="Arial"/>
        </w:rPr>
        <w:t xml:space="preserve">an estimated 3% increase in urgent and emergency care </w:t>
      </w:r>
      <w:r w:rsidR="00DA0F2F" w:rsidRPr="00677FBB">
        <w:rPr>
          <w:rFonts w:ascii="Arial" w:hAnsi="Arial" w:cs="Arial"/>
        </w:rPr>
        <w:t>admission</w:t>
      </w:r>
      <w:r w:rsidR="0035597C">
        <w:rPr>
          <w:rFonts w:ascii="Arial" w:hAnsi="Arial" w:cs="Arial"/>
        </w:rPr>
        <w:t>s</w:t>
      </w:r>
      <w:r w:rsidR="00DA0F2F">
        <w:rPr>
          <w:rFonts w:ascii="Arial" w:hAnsi="Arial" w:cs="Arial"/>
        </w:rPr>
        <w:t xml:space="preserve"> across our core adult services with </w:t>
      </w:r>
      <w:r w:rsidR="004E59F0">
        <w:rPr>
          <w:rFonts w:ascii="Arial" w:hAnsi="Arial" w:cs="Arial"/>
        </w:rPr>
        <w:t>the</w:t>
      </w:r>
      <w:r w:rsidR="00DA0F2F">
        <w:rPr>
          <w:rFonts w:ascii="Arial" w:hAnsi="Arial" w:cs="Arial"/>
        </w:rPr>
        <w:t xml:space="preserve"> </w:t>
      </w:r>
      <w:r w:rsidR="00C83426">
        <w:rPr>
          <w:rFonts w:ascii="Arial" w:hAnsi="Arial" w:cs="Arial"/>
        </w:rPr>
        <w:t xml:space="preserve">highest forecast in medical specialities. We continue to ensure that the quality, safety and experience of our patients is </w:t>
      </w:r>
      <w:r w:rsidR="00530AA0">
        <w:rPr>
          <w:rFonts w:ascii="Arial" w:hAnsi="Arial" w:cs="Arial"/>
        </w:rPr>
        <w:t xml:space="preserve">our primary </w:t>
      </w:r>
      <w:r w:rsidR="00114F35">
        <w:rPr>
          <w:rFonts w:ascii="Arial" w:hAnsi="Arial" w:cs="Arial"/>
        </w:rPr>
        <w:t>consideration,</w:t>
      </w:r>
      <w:r w:rsidR="00530AA0">
        <w:rPr>
          <w:rFonts w:ascii="Arial" w:hAnsi="Arial" w:cs="Arial"/>
        </w:rPr>
        <w:t xml:space="preserve"> and we </w:t>
      </w:r>
      <w:r w:rsidR="00793C71">
        <w:rPr>
          <w:rFonts w:ascii="Arial" w:hAnsi="Arial" w:cs="Arial"/>
        </w:rPr>
        <w:t xml:space="preserve">know that there are opportunities for us to improve the way we organise ourselves and deliver care </w:t>
      </w:r>
      <w:r w:rsidR="00114F35">
        <w:rPr>
          <w:rFonts w:ascii="Arial" w:hAnsi="Arial" w:cs="Arial"/>
        </w:rPr>
        <w:t>moving forwards.</w:t>
      </w:r>
      <w:r w:rsidR="004E59F0">
        <w:rPr>
          <w:rFonts w:ascii="Arial" w:hAnsi="Arial" w:cs="Arial"/>
        </w:rPr>
        <w:t xml:space="preserve"> </w:t>
      </w:r>
    </w:p>
    <w:p w14:paraId="05871A38" w14:textId="139D8856" w:rsidR="00306EFB" w:rsidRDefault="00306EFB" w:rsidP="002C3B08">
      <w:pPr>
        <w:spacing w:line="276" w:lineRule="auto"/>
        <w:jc w:val="both"/>
        <w:rPr>
          <w:rFonts w:ascii="Arial" w:hAnsi="Arial" w:cs="Arial"/>
        </w:rPr>
      </w:pPr>
      <w:r>
        <w:rPr>
          <w:rFonts w:ascii="Arial" w:hAnsi="Arial" w:cs="Arial"/>
        </w:rPr>
        <w:t>Our emergency department has continued to manage increases in demand whilst maintaining strong performance on ambulance handovers.</w:t>
      </w:r>
      <w:r w:rsidR="006D6DEA">
        <w:rPr>
          <w:rFonts w:ascii="Arial" w:hAnsi="Arial" w:cs="Arial"/>
        </w:rPr>
        <w:t xml:space="preserve"> </w:t>
      </w:r>
      <w:r w:rsidR="009B660D">
        <w:rPr>
          <w:rFonts w:ascii="Arial" w:hAnsi="Arial" w:cs="Arial"/>
        </w:rPr>
        <w:t>Our performance on</w:t>
      </w:r>
      <w:r w:rsidR="00577670">
        <w:rPr>
          <w:rFonts w:ascii="Arial" w:hAnsi="Arial" w:cs="Arial"/>
        </w:rPr>
        <w:t xml:space="preserve"> 45-minute </w:t>
      </w:r>
      <w:r w:rsidR="00424A09">
        <w:rPr>
          <w:rFonts w:ascii="Arial" w:hAnsi="Arial" w:cs="Arial"/>
        </w:rPr>
        <w:t>standard</w:t>
      </w:r>
      <w:r w:rsidR="009B660D">
        <w:rPr>
          <w:rFonts w:ascii="Arial" w:hAnsi="Arial" w:cs="Arial"/>
        </w:rPr>
        <w:t xml:space="preserve"> is a </w:t>
      </w:r>
      <w:r w:rsidR="007D7E59">
        <w:rPr>
          <w:rFonts w:ascii="Arial" w:hAnsi="Arial" w:cs="Arial"/>
        </w:rPr>
        <w:t>priority,</w:t>
      </w:r>
      <w:r w:rsidR="009B660D">
        <w:rPr>
          <w:rFonts w:ascii="Arial" w:hAnsi="Arial" w:cs="Arial"/>
        </w:rPr>
        <w:t xml:space="preserve"> and </w:t>
      </w:r>
      <w:r w:rsidR="007B689C" w:rsidRPr="00677FBB">
        <w:rPr>
          <w:rFonts w:ascii="Arial" w:hAnsi="Arial" w:cs="Arial"/>
        </w:rPr>
        <w:t xml:space="preserve">we will aim to </w:t>
      </w:r>
      <w:r w:rsidR="009C5A72">
        <w:rPr>
          <w:rFonts w:ascii="Arial" w:hAnsi="Arial" w:cs="Arial"/>
        </w:rPr>
        <w:t>achieve</w:t>
      </w:r>
      <w:r w:rsidR="007B689C" w:rsidRPr="00677FBB">
        <w:rPr>
          <w:rFonts w:ascii="Arial" w:hAnsi="Arial" w:cs="Arial"/>
        </w:rPr>
        <w:t xml:space="preserve"> 90% </w:t>
      </w:r>
      <w:r w:rsidR="009B660D">
        <w:rPr>
          <w:rFonts w:ascii="Arial" w:hAnsi="Arial" w:cs="Arial"/>
        </w:rPr>
        <w:t>of</w:t>
      </w:r>
      <w:r w:rsidR="009C5A72">
        <w:rPr>
          <w:rFonts w:ascii="Arial" w:hAnsi="Arial" w:cs="Arial"/>
        </w:rPr>
        <w:t xml:space="preserve"> handovers </w:t>
      </w:r>
      <w:r w:rsidR="00424A09">
        <w:rPr>
          <w:rFonts w:ascii="Arial" w:hAnsi="Arial" w:cs="Arial"/>
        </w:rPr>
        <w:t xml:space="preserve">occur </w:t>
      </w:r>
      <w:r w:rsidR="009C5A72">
        <w:rPr>
          <w:rFonts w:ascii="Arial" w:hAnsi="Arial" w:cs="Arial"/>
        </w:rPr>
        <w:t>within this timeframe</w:t>
      </w:r>
      <w:r w:rsidR="009B660D">
        <w:rPr>
          <w:rFonts w:ascii="Arial" w:hAnsi="Arial" w:cs="Arial"/>
        </w:rPr>
        <w:t xml:space="preserve"> </w:t>
      </w:r>
      <w:r w:rsidR="007B689C" w:rsidRPr="00677FBB">
        <w:rPr>
          <w:rFonts w:ascii="Arial" w:hAnsi="Arial" w:cs="Arial"/>
        </w:rPr>
        <w:t xml:space="preserve">during </w:t>
      </w:r>
      <w:r w:rsidR="001263D0" w:rsidRPr="00677FBB">
        <w:rPr>
          <w:rFonts w:ascii="Arial" w:hAnsi="Arial" w:cs="Arial"/>
        </w:rPr>
        <w:t>2026</w:t>
      </w:r>
      <w:r w:rsidR="00BC6BFB" w:rsidRPr="00677FBB">
        <w:rPr>
          <w:rFonts w:ascii="Arial" w:hAnsi="Arial" w:cs="Arial"/>
        </w:rPr>
        <w:t>-</w:t>
      </w:r>
      <w:r w:rsidR="001263D0" w:rsidRPr="00677FBB">
        <w:rPr>
          <w:rFonts w:ascii="Arial" w:hAnsi="Arial" w:cs="Arial"/>
        </w:rPr>
        <w:t>27.</w:t>
      </w:r>
      <w:r w:rsidR="007044BC" w:rsidRPr="00677FBB">
        <w:rPr>
          <w:rFonts w:ascii="Arial" w:hAnsi="Arial" w:cs="Arial"/>
        </w:rPr>
        <w:t xml:space="preserve"> </w:t>
      </w:r>
      <w:r w:rsidR="007044BC">
        <w:rPr>
          <w:rFonts w:ascii="Arial" w:hAnsi="Arial" w:cs="Arial"/>
        </w:rPr>
        <w:t xml:space="preserve">Whilst we still have too many patients waiting long times in our Emergency Department, </w:t>
      </w:r>
      <w:r w:rsidR="00310E95">
        <w:rPr>
          <w:rFonts w:ascii="Arial" w:hAnsi="Arial" w:cs="Arial"/>
        </w:rPr>
        <w:t xml:space="preserve">we </w:t>
      </w:r>
      <w:r w:rsidR="007044BC">
        <w:rPr>
          <w:rFonts w:ascii="Arial" w:hAnsi="Arial" w:cs="Arial"/>
        </w:rPr>
        <w:t xml:space="preserve">have stabilised </w:t>
      </w:r>
      <w:r w:rsidR="0035597C">
        <w:rPr>
          <w:rFonts w:ascii="Arial" w:hAnsi="Arial" w:cs="Arial"/>
        </w:rPr>
        <w:t>these waits</w:t>
      </w:r>
      <w:r w:rsidR="007044BC">
        <w:rPr>
          <w:rFonts w:ascii="Arial" w:hAnsi="Arial" w:cs="Arial"/>
        </w:rPr>
        <w:t xml:space="preserve"> in the context of increasing demand and we will look to reduce </w:t>
      </w:r>
      <w:r w:rsidR="0035597C">
        <w:rPr>
          <w:rFonts w:ascii="Arial" w:hAnsi="Arial" w:cs="Arial"/>
        </w:rPr>
        <w:t>them</w:t>
      </w:r>
      <w:r w:rsidR="007044BC">
        <w:rPr>
          <w:rFonts w:ascii="Arial" w:hAnsi="Arial" w:cs="Arial"/>
        </w:rPr>
        <w:t xml:space="preserve"> significantly through 2026</w:t>
      </w:r>
      <w:r w:rsidR="00BC6BFB">
        <w:rPr>
          <w:rFonts w:ascii="Arial" w:hAnsi="Arial" w:cs="Arial"/>
        </w:rPr>
        <w:t>-</w:t>
      </w:r>
      <w:r w:rsidR="007044BC">
        <w:rPr>
          <w:rFonts w:ascii="Arial" w:hAnsi="Arial" w:cs="Arial"/>
        </w:rPr>
        <w:t>27.</w:t>
      </w:r>
    </w:p>
    <w:p w14:paraId="3DEF46D5" w14:textId="18AB00EB" w:rsidR="006E7048" w:rsidRDefault="006D29B5" w:rsidP="0035597C">
      <w:pPr>
        <w:spacing w:line="276" w:lineRule="auto"/>
        <w:jc w:val="both"/>
        <w:rPr>
          <w:rFonts w:ascii="Arial" w:hAnsi="Arial" w:cs="Arial"/>
        </w:rPr>
      </w:pPr>
      <w:r>
        <w:rPr>
          <w:rFonts w:ascii="Arial" w:hAnsi="Arial" w:cs="Arial"/>
        </w:rPr>
        <w:t xml:space="preserve">Our Six Goals for Urgent and Emergency Care </w:t>
      </w:r>
      <w:r w:rsidR="009735E5">
        <w:rPr>
          <w:rFonts w:ascii="Arial" w:hAnsi="Arial" w:cs="Arial"/>
        </w:rPr>
        <w:t>(UEC)</w:t>
      </w:r>
      <w:r>
        <w:rPr>
          <w:rFonts w:ascii="Arial" w:hAnsi="Arial" w:cs="Arial"/>
        </w:rPr>
        <w:t xml:space="preserve"> Programme</w:t>
      </w:r>
      <w:r w:rsidR="0086055E">
        <w:rPr>
          <w:rFonts w:ascii="Arial" w:hAnsi="Arial" w:cs="Arial"/>
        </w:rPr>
        <w:t xml:space="preserve"> will be delivering against the national objectives, including the four enabling actions</w:t>
      </w:r>
      <w:r w:rsidR="003E7903">
        <w:rPr>
          <w:rFonts w:ascii="Arial" w:hAnsi="Arial" w:cs="Arial"/>
        </w:rPr>
        <w:t>.</w:t>
      </w:r>
      <w:r w:rsidR="0035597C">
        <w:rPr>
          <w:rFonts w:ascii="Arial" w:hAnsi="Arial" w:cs="Arial"/>
        </w:rPr>
        <w:t xml:space="preserve"> </w:t>
      </w:r>
      <w:proofErr w:type="gramStart"/>
      <w:r w:rsidR="00A641D2">
        <w:rPr>
          <w:rFonts w:ascii="Arial" w:hAnsi="Arial" w:cs="Arial"/>
        </w:rPr>
        <w:t>In order to</w:t>
      </w:r>
      <w:proofErr w:type="gramEnd"/>
      <w:r w:rsidR="00A641D2">
        <w:rPr>
          <w:rFonts w:ascii="Arial" w:hAnsi="Arial" w:cs="Arial"/>
        </w:rPr>
        <w:t xml:space="preserve"> deliver </w:t>
      </w:r>
      <w:r w:rsidR="005D417A">
        <w:rPr>
          <w:rFonts w:ascii="Arial" w:hAnsi="Arial" w:cs="Arial"/>
        </w:rPr>
        <w:t xml:space="preserve">these actions </w:t>
      </w:r>
      <w:r w:rsidR="00AC0065">
        <w:rPr>
          <w:rFonts w:ascii="Arial" w:hAnsi="Arial" w:cs="Arial"/>
        </w:rPr>
        <w:t>our programme will be structured around three primary workstreams</w:t>
      </w:r>
      <w:r w:rsidR="006E7048">
        <w:rPr>
          <w:rFonts w:ascii="Arial" w:hAnsi="Arial" w:cs="Arial"/>
        </w:rPr>
        <w:t>:</w:t>
      </w:r>
    </w:p>
    <w:p w14:paraId="1D6CFA40" w14:textId="77AF07F3" w:rsidR="0086055E" w:rsidRPr="003E6857" w:rsidRDefault="0086055E" w:rsidP="00D07A4C">
      <w:pPr>
        <w:numPr>
          <w:ilvl w:val="0"/>
          <w:numId w:val="28"/>
        </w:numPr>
        <w:spacing w:line="240" w:lineRule="auto"/>
        <w:rPr>
          <w:rFonts w:ascii="Arial" w:hAnsi="Arial" w:cs="Arial"/>
        </w:rPr>
      </w:pPr>
      <w:r w:rsidRPr="0086055E">
        <w:rPr>
          <w:rFonts w:ascii="Arial" w:hAnsi="Arial" w:cs="Arial"/>
          <w:b/>
          <w:bCs/>
        </w:rPr>
        <w:t>Integrated Community Care </w:t>
      </w:r>
      <w:r w:rsidRPr="0086055E">
        <w:rPr>
          <w:rFonts w:ascii="Arial" w:hAnsi="Arial" w:cs="Arial"/>
        </w:rPr>
        <w:t xml:space="preserve">– Developing community services to provide co-ordinated care closer to home, improve partnership working and </w:t>
      </w:r>
      <w:r w:rsidR="00AC0065" w:rsidRPr="0086055E">
        <w:rPr>
          <w:rFonts w:ascii="Arial" w:hAnsi="Arial" w:cs="Arial"/>
        </w:rPr>
        <w:t>avoiding unnecessary</w:t>
      </w:r>
      <w:r w:rsidRPr="0086055E">
        <w:rPr>
          <w:rFonts w:ascii="Arial" w:hAnsi="Arial" w:cs="Arial"/>
        </w:rPr>
        <w:t xml:space="preserve"> hospital attendances</w:t>
      </w:r>
      <w:r w:rsidRPr="00677FBB">
        <w:rPr>
          <w:rFonts w:ascii="Arial" w:hAnsi="Arial" w:cs="Arial"/>
        </w:rPr>
        <w:t>.</w:t>
      </w:r>
    </w:p>
    <w:p w14:paraId="0063D59F" w14:textId="77777777" w:rsidR="00CB0B27" w:rsidRPr="003E6857" w:rsidRDefault="0086055E" w:rsidP="00D07A4C">
      <w:pPr>
        <w:numPr>
          <w:ilvl w:val="0"/>
          <w:numId w:val="28"/>
        </w:numPr>
        <w:spacing w:line="240" w:lineRule="auto"/>
        <w:rPr>
          <w:rFonts w:ascii="Arial" w:hAnsi="Arial" w:cs="Arial"/>
        </w:rPr>
      </w:pPr>
      <w:r w:rsidRPr="00CB0B27">
        <w:rPr>
          <w:rFonts w:ascii="Arial" w:hAnsi="Arial" w:cs="Arial"/>
          <w:b/>
          <w:bCs/>
        </w:rPr>
        <w:t>Optimising Acute Care – </w:t>
      </w:r>
      <w:r w:rsidRPr="00CB0B27">
        <w:rPr>
          <w:rFonts w:ascii="Arial" w:hAnsi="Arial" w:cs="Arial"/>
        </w:rPr>
        <w:t>Developing alternative pathways for our most frail patients and creating an enhanced medical acute pathway</w:t>
      </w:r>
      <w:r w:rsidRPr="003E6857">
        <w:rPr>
          <w:rFonts w:ascii="Arial" w:hAnsi="Arial" w:cs="Arial"/>
        </w:rPr>
        <w:t>​</w:t>
      </w:r>
    </w:p>
    <w:p w14:paraId="0BFF7738" w14:textId="10AA8EEE" w:rsidR="002879F6" w:rsidRPr="003E6857" w:rsidRDefault="0086055E" w:rsidP="00D07A4C">
      <w:pPr>
        <w:numPr>
          <w:ilvl w:val="0"/>
          <w:numId w:val="28"/>
        </w:numPr>
        <w:spacing w:line="240" w:lineRule="auto"/>
        <w:rPr>
          <w:rFonts w:ascii="Arial" w:hAnsi="Arial" w:cs="Arial"/>
        </w:rPr>
      </w:pPr>
      <w:r w:rsidRPr="0086055E">
        <w:rPr>
          <w:rFonts w:ascii="Arial" w:hAnsi="Arial" w:cs="Arial"/>
          <w:b/>
          <w:bCs/>
        </w:rPr>
        <w:t>Improving hospital efficiency – </w:t>
      </w:r>
      <w:r w:rsidRPr="0086055E">
        <w:rPr>
          <w:rFonts w:ascii="Arial" w:hAnsi="Arial" w:cs="Arial"/>
        </w:rPr>
        <w:t xml:space="preserve">Optimising flow by focusing on enhanced ward processes, continuity of care, breaking down cultural barriers to </w:t>
      </w:r>
      <w:r w:rsidR="00AC0065" w:rsidRPr="0086055E">
        <w:rPr>
          <w:rFonts w:ascii="Arial" w:hAnsi="Arial" w:cs="Arial"/>
        </w:rPr>
        <w:t>improve timeliness</w:t>
      </w:r>
      <w:r w:rsidRPr="0086055E">
        <w:rPr>
          <w:rFonts w:ascii="Arial" w:hAnsi="Arial" w:cs="Arial"/>
        </w:rPr>
        <w:t xml:space="preserve"> of discharges, putting the patient and family at the centre. </w:t>
      </w:r>
    </w:p>
    <w:p w14:paraId="50771276" w14:textId="77777777" w:rsidR="003E7903" w:rsidRPr="003E6857" w:rsidRDefault="003E7903" w:rsidP="003E7903">
      <w:pPr>
        <w:spacing w:after="0" w:line="240" w:lineRule="auto"/>
        <w:rPr>
          <w:rFonts w:ascii="Arial" w:hAnsi="Arial" w:cs="Arial"/>
        </w:rPr>
      </w:pPr>
    </w:p>
    <w:p w14:paraId="09C73CB2" w14:textId="2919DB86" w:rsidR="001D04B5" w:rsidRDefault="00452B9A" w:rsidP="002C3B08">
      <w:pPr>
        <w:spacing w:line="276" w:lineRule="auto"/>
        <w:jc w:val="both"/>
        <w:rPr>
          <w:rFonts w:ascii="Arial" w:hAnsi="Arial" w:cs="Arial"/>
        </w:rPr>
      </w:pPr>
      <w:r w:rsidRPr="003E6857">
        <w:rPr>
          <w:rFonts w:ascii="Arial" w:hAnsi="Arial" w:cs="Arial"/>
        </w:rPr>
        <w:t>Our 6 Goals work</w:t>
      </w:r>
      <w:r w:rsidR="006E7048" w:rsidRPr="003E6857">
        <w:rPr>
          <w:rFonts w:ascii="Arial" w:hAnsi="Arial" w:cs="Arial"/>
        </w:rPr>
        <w:t xml:space="preserve"> </w:t>
      </w:r>
      <w:r w:rsidR="00402EAE" w:rsidRPr="003E6857">
        <w:rPr>
          <w:rFonts w:ascii="Arial" w:hAnsi="Arial" w:cs="Arial"/>
        </w:rPr>
        <w:t xml:space="preserve">is fully integrated with our </w:t>
      </w:r>
      <w:r w:rsidR="2CE76E8B" w:rsidRPr="00746751">
        <w:rPr>
          <w:rFonts w:ascii="Arial" w:hAnsi="Arial" w:cs="Arial"/>
        </w:rPr>
        <w:t xml:space="preserve">emerging </w:t>
      </w:r>
      <w:r w:rsidR="00402EAE" w:rsidRPr="00746751">
        <w:rPr>
          <w:rFonts w:ascii="Arial" w:hAnsi="Arial" w:cs="Arial"/>
        </w:rPr>
        <w:t xml:space="preserve">Community </w:t>
      </w:r>
      <w:r w:rsidR="008E1A11" w:rsidRPr="00746751">
        <w:rPr>
          <w:rFonts w:ascii="Arial" w:hAnsi="Arial" w:cs="Arial"/>
        </w:rPr>
        <w:t>by</w:t>
      </w:r>
      <w:r w:rsidR="00402EAE" w:rsidRPr="00746751">
        <w:rPr>
          <w:rFonts w:ascii="Arial" w:hAnsi="Arial" w:cs="Arial"/>
        </w:rPr>
        <w:t xml:space="preserve"> Design </w:t>
      </w:r>
      <w:r w:rsidR="00746751" w:rsidRPr="00746751">
        <w:rPr>
          <w:rFonts w:ascii="Arial" w:hAnsi="Arial" w:cs="Arial"/>
        </w:rPr>
        <w:t>agenda</w:t>
      </w:r>
      <w:r w:rsidR="31210BF1" w:rsidRPr="08C69B4B">
        <w:rPr>
          <w:rFonts w:ascii="Arial" w:hAnsi="Arial" w:cs="Arial"/>
        </w:rPr>
        <w:t xml:space="preserve"> </w:t>
      </w:r>
      <w:r w:rsidR="00402EAE" w:rsidRPr="003E6857">
        <w:rPr>
          <w:rFonts w:ascii="Arial" w:hAnsi="Arial" w:cs="Arial"/>
        </w:rPr>
        <w:t xml:space="preserve">which will be the </w:t>
      </w:r>
      <w:r w:rsidR="0031196E" w:rsidRPr="003E6857">
        <w:rPr>
          <w:rFonts w:ascii="Arial" w:hAnsi="Arial" w:cs="Arial"/>
        </w:rPr>
        <w:t>bedrock our urgent and emergency care pro</w:t>
      </w:r>
      <w:r w:rsidRPr="003E6857">
        <w:rPr>
          <w:rFonts w:ascii="Arial" w:hAnsi="Arial" w:cs="Arial"/>
        </w:rPr>
        <w:t>gramme moving forwards.</w:t>
      </w:r>
      <w:r w:rsidR="000A679E">
        <w:rPr>
          <w:rFonts w:ascii="Arial" w:hAnsi="Arial" w:cs="Arial"/>
        </w:rPr>
        <w:t xml:space="preserve"> </w:t>
      </w:r>
      <w:r w:rsidR="007E0780">
        <w:rPr>
          <w:rFonts w:ascii="Arial" w:hAnsi="Arial" w:cs="Arial"/>
        </w:rPr>
        <w:t>This includes improving our approach to the care of “High Risk” patients whom, once admitted, are likely to stay longer in hospital</w:t>
      </w:r>
      <w:r w:rsidR="004650FA">
        <w:rPr>
          <w:rFonts w:ascii="Arial" w:hAnsi="Arial" w:cs="Arial"/>
        </w:rPr>
        <w:t xml:space="preserve">. </w:t>
      </w:r>
      <w:r w:rsidR="00E93B30">
        <w:rPr>
          <w:rFonts w:ascii="Arial" w:hAnsi="Arial" w:cs="Arial"/>
        </w:rPr>
        <w:t xml:space="preserve">We will develop </w:t>
      </w:r>
      <w:r w:rsidR="004650FA">
        <w:rPr>
          <w:rFonts w:ascii="Arial" w:hAnsi="Arial" w:cs="Arial"/>
        </w:rPr>
        <w:t xml:space="preserve">our approach both in and out of hospital to focus on this group of often </w:t>
      </w:r>
      <w:r w:rsidR="00EE51CC">
        <w:rPr>
          <w:rFonts w:ascii="Arial" w:hAnsi="Arial" w:cs="Arial"/>
        </w:rPr>
        <w:t>f</w:t>
      </w:r>
      <w:r w:rsidR="004650FA">
        <w:rPr>
          <w:rFonts w:ascii="Arial" w:hAnsi="Arial" w:cs="Arial"/>
        </w:rPr>
        <w:t>rail patients, ensuring they receive timely assessment and intervention.</w:t>
      </w:r>
    </w:p>
    <w:p w14:paraId="6318B9B7" w14:textId="3FFF90DC" w:rsidR="0053233F" w:rsidRPr="003E6857" w:rsidRDefault="00DD4CCF" w:rsidP="002C3B08">
      <w:pPr>
        <w:spacing w:line="276" w:lineRule="auto"/>
        <w:jc w:val="both"/>
        <w:rPr>
          <w:rFonts w:ascii="Arial" w:hAnsi="Arial" w:cs="Arial"/>
        </w:rPr>
      </w:pPr>
      <w:r w:rsidRPr="003E6857">
        <w:rPr>
          <w:rFonts w:ascii="Arial" w:hAnsi="Arial" w:cs="Arial"/>
        </w:rPr>
        <w:t xml:space="preserve">Partnership working </w:t>
      </w:r>
      <w:r w:rsidR="00CE38AD" w:rsidRPr="003E6857">
        <w:rPr>
          <w:rFonts w:ascii="Arial" w:hAnsi="Arial" w:cs="Arial"/>
        </w:rPr>
        <w:t>has shown what is possible</w:t>
      </w:r>
      <w:r w:rsidR="00051894">
        <w:rPr>
          <w:rFonts w:ascii="Arial" w:hAnsi="Arial" w:cs="Arial"/>
        </w:rPr>
        <w:t>. Over the past year,</w:t>
      </w:r>
      <w:r w:rsidR="00CE38AD" w:rsidRPr="003E6857">
        <w:rPr>
          <w:rFonts w:ascii="Arial" w:hAnsi="Arial" w:cs="Arial"/>
        </w:rPr>
        <w:t xml:space="preserve"> our work with the Local Authority </w:t>
      </w:r>
      <w:r w:rsidR="00D559CB">
        <w:rPr>
          <w:rFonts w:ascii="Arial" w:hAnsi="Arial" w:cs="Arial"/>
        </w:rPr>
        <w:t>has</w:t>
      </w:r>
      <w:r w:rsidR="00CE38AD" w:rsidRPr="003E6857">
        <w:rPr>
          <w:rFonts w:ascii="Arial" w:hAnsi="Arial" w:cs="Arial"/>
        </w:rPr>
        <w:t xml:space="preserve"> reduced the number of Pathway of Care Delay</w:t>
      </w:r>
      <w:r w:rsidR="00154D03" w:rsidRPr="003E6857">
        <w:rPr>
          <w:rFonts w:ascii="Arial" w:hAnsi="Arial" w:cs="Arial"/>
        </w:rPr>
        <w:t xml:space="preserve"> Bed Days </w:t>
      </w:r>
      <w:r w:rsidR="00D87F07">
        <w:rPr>
          <w:rFonts w:ascii="Arial" w:hAnsi="Arial" w:cs="Arial"/>
        </w:rPr>
        <w:t xml:space="preserve">by </w:t>
      </w:r>
      <w:r w:rsidR="00EB4B37" w:rsidRPr="003E6857">
        <w:rPr>
          <w:rFonts w:ascii="Arial" w:hAnsi="Arial" w:cs="Arial"/>
        </w:rPr>
        <w:t xml:space="preserve">almost </w:t>
      </w:r>
      <w:r w:rsidR="00E85D93" w:rsidRPr="003E6857">
        <w:rPr>
          <w:rFonts w:ascii="Arial" w:hAnsi="Arial" w:cs="Arial"/>
        </w:rPr>
        <w:t>25%. This will remain a focus on 2026</w:t>
      </w:r>
      <w:r w:rsidR="00BC6BFB">
        <w:rPr>
          <w:rFonts w:ascii="Arial" w:hAnsi="Arial" w:cs="Arial"/>
        </w:rPr>
        <w:t>-</w:t>
      </w:r>
      <w:r w:rsidR="0044451C" w:rsidRPr="003E6857">
        <w:rPr>
          <w:rFonts w:ascii="Arial" w:hAnsi="Arial" w:cs="Arial"/>
        </w:rPr>
        <w:t xml:space="preserve">27 and we know that </w:t>
      </w:r>
      <w:r w:rsidR="001715D8" w:rsidRPr="003E6857">
        <w:rPr>
          <w:rFonts w:ascii="Arial" w:hAnsi="Arial" w:cs="Arial"/>
        </w:rPr>
        <w:t>c</w:t>
      </w:r>
      <w:r w:rsidR="00763216" w:rsidRPr="003E6857">
        <w:rPr>
          <w:rFonts w:ascii="Arial" w:hAnsi="Arial" w:cs="Arial"/>
        </w:rPr>
        <w:t>ontinuity of care and 7-day working remain an area of opportunity</w:t>
      </w:r>
      <w:r w:rsidR="003205AC" w:rsidRPr="003E6857">
        <w:rPr>
          <w:rFonts w:ascii="Arial" w:hAnsi="Arial" w:cs="Arial"/>
        </w:rPr>
        <w:t xml:space="preserve"> as we look to ensure that patients </w:t>
      </w:r>
      <w:r w:rsidR="001715D8" w:rsidRPr="003E6857">
        <w:rPr>
          <w:rFonts w:ascii="Arial" w:hAnsi="Arial" w:cs="Arial"/>
        </w:rPr>
        <w:t xml:space="preserve">receive joined up and consistent care through the week. We will continue to work with our teams to </w:t>
      </w:r>
      <w:r w:rsidR="001103BB" w:rsidRPr="003E6857">
        <w:rPr>
          <w:rFonts w:ascii="Arial" w:hAnsi="Arial" w:cs="Arial"/>
        </w:rPr>
        <w:t xml:space="preserve">develop our approach to inpatient care, </w:t>
      </w:r>
      <w:r w:rsidRPr="003E6857">
        <w:rPr>
          <w:rFonts w:ascii="Arial" w:hAnsi="Arial" w:cs="Arial"/>
        </w:rPr>
        <w:t>building on the Optimal Hospital Flow Framework and 7-day working standards.</w:t>
      </w:r>
    </w:p>
    <w:p w14:paraId="3783EA4F" w14:textId="6A67ADEC" w:rsidR="0044451C" w:rsidRDefault="00B22221" w:rsidP="002C3B08">
      <w:pPr>
        <w:spacing w:line="276" w:lineRule="auto"/>
        <w:jc w:val="both"/>
        <w:rPr>
          <w:rFonts w:ascii="Arial" w:hAnsi="Arial" w:cs="Arial"/>
        </w:rPr>
      </w:pPr>
      <w:r w:rsidRPr="003E6857">
        <w:rPr>
          <w:rFonts w:ascii="Arial" w:hAnsi="Arial" w:cs="Arial"/>
        </w:rPr>
        <w:t xml:space="preserve">We are making </w:t>
      </w:r>
      <w:r w:rsidR="00761CF7" w:rsidRPr="003E6857">
        <w:rPr>
          <w:rFonts w:ascii="Arial" w:hAnsi="Arial" w:cs="Arial"/>
        </w:rPr>
        <w:t>several</w:t>
      </w:r>
      <w:r w:rsidRPr="003E6857">
        <w:rPr>
          <w:rFonts w:ascii="Arial" w:hAnsi="Arial" w:cs="Arial"/>
        </w:rPr>
        <w:t xml:space="preserve"> improvements to the way emergency care is delivered across our surgical services, this includes </w:t>
      </w:r>
      <w:r w:rsidR="0072723C" w:rsidRPr="003E6857">
        <w:rPr>
          <w:rFonts w:ascii="Arial" w:hAnsi="Arial" w:cs="Arial"/>
        </w:rPr>
        <w:t>developing our plans for trauma patients</w:t>
      </w:r>
      <w:r w:rsidR="001C15E1" w:rsidRPr="003E6857">
        <w:rPr>
          <w:rFonts w:ascii="Arial" w:hAnsi="Arial" w:cs="Arial"/>
        </w:rPr>
        <w:t xml:space="preserve"> </w:t>
      </w:r>
      <w:r w:rsidR="00B50E2C" w:rsidRPr="003E6857">
        <w:rPr>
          <w:rFonts w:ascii="Arial" w:hAnsi="Arial" w:cs="Arial"/>
        </w:rPr>
        <w:t>and working to ensure surgical capacity is protected from the pressures of the wider hospital.</w:t>
      </w:r>
    </w:p>
    <w:p w14:paraId="08B0F098" w14:textId="629748CF" w:rsidR="00A728E6" w:rsidRDefault="003D4763" w:rsidP="00330644">
      <w:pPr>
        <w:shd w:val="clear" w:color="auto" w:fill="FFFFFF" w:themeFill="background1"/>
        <w:spacing w:line="276" w:lineRule="auto"/>
        <w:jc w:val="both"/>
        <w:rPr>
          <w:rFonts w:ascii="Arial" w:hAnsi="Arial" w:cs="Arial"/>
        </w:rPr>
      </w:pPr>
      <w:r>
        <w:rPr>
          <w:rFonts w:ascii="Arial" w:hAnsi="Arial" w:cs="Arial"/>
        </w:rPr>
        <w:t>Cardiff and Vale have a unique role in supporting the care of urgent and emergency patients across South Wales</w:t>
      </w:r>
      <w:r w:rsidR="00A728E6">
        <w:rPr>
          <w:rFonts w:ascii="Arial" w:hAnsi="Arial" w:cs="Arial"/>
        </w:rPr>
        <w:t>:</w:t>
      </w:r>
    </w:p>
    <w:p w14:paraId="081FB35D" w14:textId="0F3B5DEB" w:rsidR="003E7903" w:rsidRPr="003E7903" w:rsidRDefault="00A728E6" w:rsidP="00D07A4C">
      <w:pPr>
        <w:pStyle w:val="ListParagraph"/>
        <w:numPr>
          <w:ilvl w:val="0"/>
          <w:numId w:val="39"/>
        </w:numPr>
        <w:shd w:val="clear" w:color="auto" w:fill="FFFFFF" w:themeFill="background1"/>
        <w:spacing w:after="0" w:line="276" w:lineRule="auto"/>
        <w:ind w:left="360"/>
        <w:jc w:val="both"/>
        <w:rPr>
          <w:rFonts w:ascii="Arial" w:hAnsi="Arial" w:cs="Arial"/>
        </w:rPr>
      </w:pPr>
      <w:r w:rsidRPr="007854C9">
        <w:rPr>
          <w:rFonts w:ascii="Arial" w:hAnsi="Arial" w:cs="Arial"/>
          <w:b/>
        </w:rPr>
        <w:t>Major Trauma</w:t>
      </w:r>
      <w:r>
        <w:rPr>
          <w:rFonts w:ascii="Arial" w:hAnsi="Arial" w:cs="Arial"/>
        </w:rPr>
        <w:t xml:space="preserve"> -</w:t>
      </w:r>
      <w:r w:rsidR="003D4763">
        <w:rPr>
          <w:rFonts w:ascii="Arial" w:hAnsi="Arial" w:cs="Arial"/>
        </w:rPr>
        <w:t xml:space="preserve"> </w:t>
      </w:r>
      <w:r w:rsidR="007854C9">
        <w:rPr>
          <w:rFonts w:ascii="Arial" w:hAnsi="Arial" w:cs="Arial"/>
        </w:rPr>
        <w:t>o</w:t>
      </w:r>
      <w:r w:rsidR="00A00CA9">
        <w:rPr>
          <w:rFonts w:ascii="Arial" w:hAnsi="Arial" w:cs="Arial"/>
        </w:rPr>
        <w:t xml:space="preserve">ur </w:t>
      </w:r>
      <w:r w:rsidR="00930AC0">
        <w:rPr>
          <w:rFonts w:ascii="Arial" w:hAnsi="Arial" w:cs="Arial"/>
        </w:rPr>
        <w:t>Major Trauma Centre has now treated over 8500 patients and i</w:t>
      </w:r>
      <w:r w:rsidR="00634171">
        <w:rPr>
          <w:rFonts w:ascii="Arial" w:hAnsi="Arial" w:cs="Arial"/>
        </w:rPr>
        <w:t>s</w:t>
      </w:r>
      <w:r w:rsidR="00930AC0">
        <w:rPr>
          <w:rFonts w:ascii="Arial" w:hAnsi="Arial" w:cs="Arial"/>
        </w:rPr>
        <w:t xml:space="preserve"> the central </w:t>
      </w:r>
      <w:r w:rsidR="002571F3">
        <w:rPr>
          <w:rFonts w:ascii="Arial" w:hAnsi="Arial" w:cs="Arial"/>
        </w:rPr>
        <w:t>component of the South Wales Trauma Network</w:t>
      </w:r>
      <w:r w:rsidR="00BE2081">
        <w:rPr>
          <w:rFonts w:ascii="Arial" w:hAnsi="Arial" w:cs="Arial"/>
        </w:rPr>
        <w:t>. Major Trauma demand has significantly exceeded initial forecasts</w:t>
      </w:r>
      <w:r w:rsidR="004C1D6B">
        <w:rPr>
          <w:rFonts w:ascii="Arial" w:hAnsi="Arial" w:cs="Arial"/>
        </w:rPr>
        <w:t>,</w:t>
      </w:r>
      <w:r w:rsidR="00BE2081">
        <w:rPr>
          <w:rFonts w:ascii="Arial" w:hAnsi="Arial" w:cs="Arial"/>
        </w:rPr>
        <w:t xml:space="preserve"> and our teams are working hard to balance the operational pressures with future service developments.</w:t>
      </w:r>
      <w:r w:rsidR="007708AB">
        <w:rPr>
          <w:rFonts w:ascii="Arial" w:hAnsi="Arial" w:cs="Arial"/>
        </w:rPr>
        <w:t xml:space="preserve"> An enhance</w:t>
      </w:r>
      <w:r w:rsidR="008D0307">
        <w:rPr>
          <w:rFonts w:ascii="Arial" w:hAnsi="Arial" w:cs="Arial"/>
        </w:rPr>
        <w:t>d</w:t>
      </w:r>
      <w:r w:rsidR="007708AB">
        <w:rPr>
          <w:rFonts w:ascii="Arial" w:hAnsi="Arial" w:cs="Arial"/>
        </w:rPr>
        <w:t xml:space="preserve"> governance and oversight approach is planned for 2026</w:t>
      </w:r>
      <w:r w:rsidR="003F3406">
        <w:rPr>
          <w:rFonts w:ascii="Arial" w:hAnsi="Arial" w:cs="Arial"/>
        </w:rPr>
        <w:t>-</w:t>
      </w:r>
      <w:r w:rsidR="007708AB">
        <w:rPr>
          <w:rFonts w:ascii="Arial" w:hAnsi="Arial" w:cs="Arial"/>
        </w:rPr>
        <w:t>27.</w:t>
      </w:r>
    </w:p>
    <w:p w14:paraId="354166A6" w14:textId="77777777" w:rsidR="00330644" w:rsidRPr="00330644" w:rsidRDefault="00330644" w:rsidP="00330644">
      <w:pPr>
        <w:pStyle w:val="ListParagraph"/>
        <w:shd w:val="clear" w:color="auto" w:fill="FFFFFF" w:themeFill="background1"/>
        <w:spacing w:after="0" w:line="276" w:lineRule="auto"/>
        <w:ind w:left="360"/>
        <w:jc w:val="both"/>
        <w:rPr>
          <w:rFonts w:ascii="Arial" w:hAnsi="Arial" w:cs="Arial"/>
          <w:sz w:val="6"/>
          <w:szCs w:val="6"/>
        </w:rPr>
      </w:pPr>
    </w:p>
    <w:p w14:paraId="15BB85C5" w14:textId="271BC407" w:rsidR="0044451C" w:rsidRPr="003E7903" w:rsidRDefault="007854C9" w:rsidP="00D07A4C">
      <w:pPr>
        <w:pStyle w:val="ListParagraph"/>
        <w:numPr>
          <w:ilvl w:val="0"/>
          <w:numId w:val="39"/>
        </w:numPr>
        <w:shd w:val="clear" w:color="auto" w:fill="FFFFFF" w:themeFill="background1"/>
        <w:spacing w:after="0" w:line="276" w:lineRule="auto"/>
        <w:ind w:left="360"/>
        <w:jc w:val="both"/>
        <w:rPr>
          <w:rFonts w:ascii="Arial" w:eastAsia="Arial" w:hAnsi="Arial" w:cs="Arial"/>
          <w:color w:val="000000" w:themeColor="text1"/>
        </w:rPr>
      </w:pPr>
      <w:r>
        <w:rPr>
          <w:rFonts w:ascii="Arial" w:hAnsi="Arial" w:cs="Arial"/>
          <w:b/>
          <w:bCs/>
        </w:rPr>
        <w:t xml:space="preserve">Critical Care – </w:t>
      </w:r>
      <w:r>
        <w:rPr>
          <w:rFonts w:ascii="Arial" w:hAnsi="Arial" w:cs="Arial"/>
        </w:rPr>
        <w:t>our Critical Care teams support local and regional patients across a range of specialities. Improving flow within ITU remains a priority and reducing the number of delay</w:t>
      </w:r>
      <w:r w:rsidR="001A4C82">
        <w:rPr>
          <w:rFonts w:ascii="Arial" w:hAnsi="Arial" w:cs="Arial"/>
        </w:rPr>
        <w:t>ed</w:t>
      </w:r>
      <w:r>
        <w:rPr>
          <w:rFonts w:ascii="Arial" w:hAnsi="Arial" w:cs="Arial"/>
        </w:rPr>
        <w:t xml:space="preserve"> transfers of </w:t>
      </w:r>
      <w:r w:rsidR="001A4C82">
        <w:rPr>
          <w:rFonts w:ascii="Arial" w:hAnsi="Arial" w:cs="Arial"/>
        </w:rPr>
        <w:t>care</w:t>
      </w:r>
      <w:r>
        <w:rPr>
          <w:rFonts w:ascii="Arial" w:hAnsi="Arial" w:cs="Arial"/>
        </w:rPr>
        <w:t xml:space="preserve"> is a part of our operational plan. Infrastructure improvements and expansion are essential if we are going to deliver a fit for purpose service</w:t>
      </w:r>
      <w:r w:rsidR="00C718DD">
        <w:rPr>
          <w:rFonts w:ascii="Arial" w:hAnsi="Arial" w:cs="Arial"/>
        </w:rPr>
        <w:t xml:space="preserve">. </w:t>
      </w:r>
    </w:p>
    <w:p w14:paraId="7D39A478" w14:textId="77777777" w:rsidR="00AE0D04" w:rsidRPr="00330644" w:rsidRDefault="00AE0D04" w:rsidP="003E7903">
      <w:pPr>
        <w:pStyle w:val="ListParagraph"/>
        <w:rPr>
          <w:rFonts w:ascii="Arial" w:eastAsia="Arial" w:hAnsi="Arial" w:cs="Arial"/>
          <w:b/>
          <w:color w:val="000000" w:themeColor="text1"/>
          <w:sz w:val="6"/>
          <w:szCs w:val="6"/>
        </w:rPr>
      </w:pPr>
    </w:p>
    <w:p w14:paraId="0F699A52" w14:textId="24AA8911" w:rsidR="00126371" w:rsidRPr="003E7903" w:rsidRDefault="00126371" w:rsidP="00D07A4C">
      <w:pPr>
        <w:pStyle w:val="ListParagraph"/>
        <w:numPr>
          <w:ilvl w:val="0"/>
          <w:numId w:val="39"/>
        </w:numPr>
        <w:shd w:val="clear" w:color="auto" w:fill="FFFFFF" w:themeFill="background1"/>
        <w:spacing w:after="0" w:line="276" w:lineRule="auto"/>
        <w:ind w:left="360"/>
        <w:jc w:val="both"/>
        <w:rPr>
          <w:rFonts w:ascii="Arial" w:eastAsia="Arial" w:hAnsi="Arial" w:cs="Arial"/>
          <w:b/>
          <w:color w:val="000000" w:themeColor="text1"/>
        </w:rPr>
      </w:pPr>
      <w:r>
        <w:rPr>
          <w:rFonts w:ascii="Arial" w:eastAsia="Arial" w:hAnsi="Arial" w:cs="Arial"/>
          <w:b/>
          <w:color w:val="000000" w:themeColor="text1"/>
        </w:rPr>
        <w:t xml:space="preserve">Stroke </w:t>
      </w:r>
      <w:r w:rsidR="00244E36">
        <w:rPr>
          <w:rFonts w:ascii="Arial" w:eastAsia="Arial" w:hAnsi="Arial" w:cs="Arial"/>
          <w:b/>
          <w:color w:val="000000" w:themeColor="text1"/>
        </w:rPr>
        <w:t>–</w:t>
      </w:r>
      <w:r>
        <w:rPr>
          <w:rFonts w:ascii="Arial" w:eastAsia="Arial" w:hAnsi="Arial" w:cs="Arial"/>
          <w:b/>
          <w:color w:val="000000" w:themeColor="text1"/>
        </w:rPr>
        <w:t xml:space="preserve"> </w:t>
      </w:r>
      <w:r w:rsidR="00244E36">
        <w:rPr>
          <w:rFonts w:ascii="Arial" w:eastAsia="Arial" w:hAnsi="Arial" w:cs="Arial"/>
          <w:bCs/>
          <w:color w:val="000000" w:themeColor="text1"/>
        </w:rPr>
        <w:t xml:space="preserve">we have developed our stroke services over the last year to provide </w:t>
      </w:r>
      <w:r w:rsidR="00646F1C">
        <w:rPr>
          <w:rFonts w:ascii="Arial" w:eastAsia="Arial" w:hAnsi="Arial" w:cs="Arial"/>
          <w:bCs/>
          <w:color w:val="000000" w:themeColor="text1"/>
        </w:rPr>
        <w:t xml:space="preserve">capacity and expertise at the front of the pathway. </w:t>
      </w:r>
      <w:r w:rsidR="00D569CA">
        <w:rPr>
          <w:rFonts w:ascii="Arial" w:eastAsia="Arial" w:hAnsi="Arial" w:cs="Arial"/>
          <w:bCs/>
          <w:color w:val="000000" w:themeColor="text1"/>
        </w:rPr>
        <w:t xml:space="preserve">This was necessary for the care of our current patients as well as being </w:t>
      </w:r>
      <w:r w:rsidR="00973CF8">
        <w:rPr>
          <w:rFonts w:ascii="Arial" w:eastAsia="Arial" w:hAnsi="Arial" w:cs="Arial"/>
          <w:bCs/>
          <w:color w:val="000000" w:themeColor="text1"/>
        </w:rPr>
        <w:t xml:space="preserve">pivotal to the developments of the South Wales Thrombectomy Service. </w:t>
      </w:r>
      <w:r w:rsidR="00C60621">
        <w:rPr>
          <w:rFonts w:ascii="Arial" w:eastAsia="Arial" w:hAnsi="Arial" w:cs="Arial"/>
          <w:bCs/>
          <w:color w:val="000000" w:themeColor="text1"/>
        </w:rPr>
        <w:t>Through 2026</w:t>
      </w:r>
      <w:r w:rsidR="00BC6BFB">
        <w:rPr>
          <w:rFonts w:ascii="Arial" w:eastAsia="Arial" w:hAnsi="Arial" w:cs="Arial"/>
          <w:bCs/>
          <w:color w:val="000000" w:themeColor="text1"/>
        </w:rPr>
        <w:t>-</w:t>
      </w:r>
      <w:r w:rsidR="00C60621">
        <w:rPr>
          <w:rFonts w:ascii="Arial" w:eastAsia="Arial" w:hAnsi="Arial" w:cs="Arial"/>
          <w:bCs/>
          <w:color w:val="000000" w:themeColor="text1"/>
        </w:rPr>
        <w:t xml:space="preserve">27 we will continue to work with partners on improving </w:t>
      </w:r>
      <w:r w:rsidR="00EE2C5E">
        <w:rPr>
          <w:rFonts w:ascii="Arial" w:eastAsia="Arial" w:hAnsi="Arial" w:cs="Arial"/>
          <w:bCs/>
          <w:color w:val="000000" w:themeColor="text1"/>
        </w:rPr>
        <w:t>stroke</w:t>
      </w:r>
      <w:r w:rsidR="00C60621">
        <w:rPr>
          <w:rFonts w:ascii="Arial" w:eastAsia="Arial" w:hAnsi="Arial" w:cs="Arial"/>
          <w:bCs/>
          <w:color w:val="000000" w:themeColor="text1"/>
        </w:rPr>
        <w:t xml:space="preserve"> services and pay particular attention to understand</w:t>
      </w:r>
      <w:r w:rsidR="008044A1">
        <w:rPr>
          <w:rFonts w:ascii="Arial" w:eastAsia="Arial" w:hAnsi="Arial" w:cs="Arial"/>
          <w:bCs/>
          <w:color w:val="000000" w:themeColor="text1"/>
        </w:rPr>
        <w:t>ing our long</w:t>
      </w:r>
      <w:r w:rsidR="007A523D">
        <w:rPr>
          <w:rFonts w:ascii="Arial" w:eastAsia="Arial" w:hAnsi="Arial" w:cs="Arial"/>
          <w:bCs/>
          <w:color w:val="000000" w:themeColor="text1"/>
        </w:rPr>
        <w:t>-</w:t>
      </w:r>
      <w:r w:rsidR="008044A1">
        <w:rPr>
          <w:rFonts w:ascii="Arial" w:eastAsia="Arial" w:hAnsi="Arial" w:cs="Arial"/>
          <w:bCs/>
          <w:color w:val="000000" w:themeColor="text1"/>
        </w:rPr>
        <w:t xml:space="preserve">term requirements for stroke rehabilitation. </w:t>
      </w:r>
    </w:p>
    <w:p w14:paraId="67545DC9" w14:textId="77777777" w:rsidR="005511B2" w:rsidRPr="00330644" w:rsidRDefault="005511B2" w:rsidP="003E7903">
      <w:pPr>
        <w:pStyle w:val="ListParagraph"/>
        <w:rPr>
          <w:rFonts w:ascii="Arial" w:eastAsia="Arial" w:hAnsi="Arial" w:cs="Arial"/>
          <w:b/>
          <w:color w:val="000000" w:themeColor="text1"/>
          <w:sz w:val="10"/>
          <w:szCs w:val="10"/>
        </w:rPr>
      </w:pPr>
    </w:p>
    <w:p w14:paraId="28BC185F" w14:textId="6B636730" w:rsidR="005511B2" w:rsidRPr="00F47C41" w:rsidRDefault="005511B2" w:rsidP="00D07A4C">
      <w:pPr>
        <w:pStyle w:val="ListParagraph"/>
        <w:numPr>
          <w:ilvl w:val="0"/>
          <w:numId w:val="39"/>
        </w:numPr>
        <w:shd w:val="clear" w:color="auto" w:fill="FFFFFF" w:themeFill="background1"/>
        <w:spacing w:after="0" w:line="276" w:lineRule="auto"/>
        <w:ind w:left="360"/>
        <w:jc w:val="both"/>
        <w:rPr>
          <w:rFonts w:ascii="Arial" w:eastAsia="Arial" w:hAnsi="Arial" w:cs="Arial"/>
          <w:b/>
          <w:color w:val="000000" w:themeColor="text1"/>
        </w:rPr>
      </w:pPr>
      <w:r w:rsidRPr="005511B2">
        <w:rPr>
          <w:rFonts w:ascii="Arial" w:eastAsia="Arial" w:hAnsi="Arial" w:cs="Arial"/>
          <w:b/>
          <w:color w:val="000000" w:themeColor="text1"/>
        </w:rPr>
        <w:t>Vascular</w:t>
      </w:r>
      <w:r w:rsidR="003E7903" w:rsidRPr="003E7903">
        <w:rPr>
          <w:rFonts w:ascii="Arial" w:eastAsia="Arial" w:hAnsi="Arial" w:cs="Arial"/>
          <w:b/>
          <w:color w:val="000000" w:themeColor="text1"/>
        </w:rPr>
        <w:t xml:space="preserve"> –</w:t>
      </w:r>
      <w:r w:rsidRPr="003E7903">
        <w:rPr>
          <w:rFonts w:ascii="Arial" w:eastAsia="Arial" w:hAnsi="Arial" w:cs="Arial"/>
          <w:b/>
          <w:color w:val="000000" w:themeColor="text1"/>
        </w:rPr>
        <w:t xml:space="preserve"> </w:t>
      </w:r>
      <w:r w:rsidR="003E7903" w:rsidRPr="003E7903">
        <w:rPr>
          <w:rFonts w:ascii="Arial" w:eastAsia="Arial" w:hAnsi="Arial" w:cs="Arial"/>
          <w:bCs/>
          <w:color w:val="000000" w:themeColor="text1"/>
        </w:rPr>
        <w:t>w</w:t>
      </w:r>
      <w:r w:rsidR="008824BF" w:rsidRPr="003E7903">
        <w:rPr>
          <w:rFonts w:ascii="Arial" w:eastAsia="Arial" w:hAnsi="Arial" w:cs="Arial"/>
          <w:bCs/>
          <w:color w:val="000000" w:themeColor="text1"/>
        </w:rPr>
        <w:t>e</w:t>
      </w:r>
      <w:r w:rsidR="008824BF">
        <w:rPr>
          <w:rFonts w:ascii="Arial" w:eastAsia="Arial" w:hAnsi="Arial" w:cs="Arial"/>
          <w:bCs/>
          <w:color w:val="000000" w:themeColor="text1"/>
        </w:rPr>
        <w:t xml:space="preserve"> continue to lead the “Hub” of the </w:t>
      </w:r>
      <w:proofErr w:type="gramStart"/>
      <w:r w:rsidR="008824BF" w:rsidRPr="008824BF">
        <w:rPr>
          <w:rFonts w:ascii="Arial" w:eastAsia="Arial" w:hAnsi="Arial" w:cs="Arial"/>
          <w:bCs/>
          <w:color w:val="000000" w:themeColor="text1"/>
        </w:rPr>
        <w:t>South East</w:t>
      </w:r>
      <w:proofErr w:type="gramEnd"/>
      <w:r w:rsidR="008824BF" w:rsidRPr="008824BF">
        <w:rPr>
          <w:rFonts w:ascii="Arial" w:eastAsia="Arial" w:hAnsi="Arial" w:cs="Arial"/>
          <w:bCs/>
          <w:color w:val="000000" w:themeColor="text1"/>
        </w:rPr>
        <w:t xml:space="preserve"> Wales Vascular Network</w:t>
      </w:r>
      <w:r w:rsidR="008824BF">
        <w:rPr>
          <w:rFonts w:ascii="Arial" w:eastAsia="Arial" w:hAnsi="Arial" w:cs="Arial"/>
          <w:bCs/>
          <w:color w:val="000000" w:themeColor="text1"/>
        </w:rPr>
        <w:t xml:space="preserve"> and through </w:t>
      </w:r>
      <w:r w:rsidR="00761CF7">
        <w:rPr>
          <w:rFonts w:ascii="Arial" w:eastAsia="Arial" w:hAnsi="Arial" w:cs="Arial"/>
          <w:bCs/>
          <w:color w:val="000000" w:themeColor="text1"/>
        </w:rPr>
        <w:t xml:space="preserve">this model we are committed to </w:t>
      </w:r>
      <w:r w:rsidR="00761CF7" w:rsidRPr="00761CF7">
        <w:rPr>
          <w:rFonts w:ascii="Arial" w:eastAsia="Arial" w:hAnsi="Arial" w:cs="Arial"/>
          <w:bCs/>
          <w:color w:val="000000" w:themeColor="text1"/>
        </w:rPr>
        <w:t>continue provid</w:t>
      </w:r>
      <w:r w:rsidR="00761CF7">
        <w:rPr>
          <w:rFonts w:ascii="Arial" w:eastAsia="Arial" w:hAnsi="Arial" w:cs="Arial"/>
          <w:bCs/>
          <w:color w:val="000000" w:themeColor="text1"/>
        </w:rPr>
        <w:t>ing</w:t>
      </w:r>
      <w:r w:rsidR="00761CF7" w:rsidRPr="00761CF7">
        <w:rPr>
          <w:rFonts w:ascii="Arial" w:eastAsia="Arial" w:hAnsi="Arial" w:cs="Arial"/>
          <w:bCs/>
          <w:color w:val="000000" w:themeColor="text1"/>
        </w:rPr>
        <w:t xml:space="preserve"> high-quality, safe and effective care</w:t>
      </w:r>
      <w:r w:rsidR="00761CF7">
        <w:rPr>
          <w:rFonts w:ascii="Arial" w:eastAsia="Arial" w:hAnsi="Arial" w:cs="Arial"/>
          <w:bCs/>
          <w:color w:val="000000" w:themeColor="text1"/>
        </w:rPr>
        <w:t>.</w:t>
      </w:r>
    </w:p>
    <w:p w14:paraId="704BF910" w14:textId="77777777" w:rsidR="00F47C41" w:rsidRPr="00F47C41" w:rsidRDefault="00F47C41" w:rsidP="00F47C41">
      <w:pPr>
        <w:shd w:val="clear" w:color="auto" w:fill="FFFFFF" w:themeFill="background1"/>
        <w:spacing w:after="0" w:line="276" w:lineRule="auto"/>
        <w:jc w:val="both"/>
        <w:rPr>
          <w:rFonts w:ascii="Arial" w:eastAsia="Arial" w:hAnsi="Arial" w:cs="Arial"/>
          <w:b/>
          <w:color w:val="000000" w:themeColor="text1"/>
        </w:rPr>
      </w:pPr>
    </w:p>
    <w:p w14:paraId="462410BA" w14:textId="77777777" w:rsidR="00D4728D" w:rsidRPr="00220BDF" w:rsidRDefault="00D4728D" w:rsidP="00705247">
      <w:pPr>
        <w:shd w:val="clear" w:color="auto" w:fill="FFFFFF" w:themeFill="background1"/>
        <w:spacing w:after="0" w:line="276" w:lineRule="auto"/>
        <w:rPr>
          <w:rFonts w:ascii="Arial" w:eastAsia="Arial" w:hAnsi="Arial" w:cs="Arial"/>
          <w:b/>
          <w:color w:val="000000" w:themeColor="text1"/>
          <w:sz w:val="14"/>
          <w:szCs w:val="14"/>
        </w:rPr>
      </w:pPr>
    </w:p>
    <w:tbl>
      <w:tblPr>
        <w:tblStyle w:val="TableGrid"/>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9010"/>
      </w:tblGrid>
      <w:tr w:rsidR="00666A51" w:rsidRPr="00F957A5" w14:paraId="45916B94" w14:textId="77777777" w:rsidTr="002B47CC">
        <w:trPr>
          <w:trHeight w:val="300"/>
        </w:trPr>
        <w:tc>
          <w:tcPr>
            <w:tcW w:w="9010" w:type="dxa"/>
            <w:shd w:val="clear" w:color="auto" w:fill="CC99FF"/>
            <w:tcMar>
              <w:left w:w="105" w:type="dxa"/>
              <w:right w:w="105" w:type="dxa"/>
            </w:tcMar>
          </w:tcPr>
          <w:p w14:paraId="3EB875F1" w14:textId="261345ED" w:rsidR="001B0946" w:rsidRPr="003D3DB8" w:rsidRDefault="001B0946" w:rsidP="00705247">
            <w:pPr>
              <w:spacing w:line="276" w:lineRule="auto"/>
              <w:rPr>
                <w:rFonts w:ascii="Arial" w:eastAsia="Arial" w:hAnsi="Arial" w:cs="Arial"/>
                <w:b/>
              </w:rPr>
            </w:pPr>
            <w:r w:rsidRPr="003D3DB8">
              <w:rPr>
                <w:rFonts w:ascii="Arial" w:eastAsia="Arial" w:hAnsi="Arial" w:cs="Arial"/>
                <w:b/>
                <w:color w:val="000000" w:themeColor="text1"/>
              </w:rPr>
              <w:t xml:space="preserve">The </w:t>
            </w:r>
            <w:r w:rsidR="005B5506" w:rsidRPr="003D3DB8">
              <w:rPr>
                <w:rFonts w:ascii="Arial" w:eastAsia="Arial" w:hAnsi="Arial" w:cs="Arial"/>
                <w:b/>
                <w:color w:val="000000" w:themeColor="text1"/>
              </w:rPr>
              <w:t xml:space="preserve">priority </w:t>
            </w:r>
            <w:r w:rsidRPr="003D3DB8">
              <w:rPr>
                <w:rFonts w:ascii="Arial" w:eastAsia="Arial" w:hAnsi="Arial" w:cs="Arial"/>
                <w:b/>
                <w:color w:val="000000" w:themeColor="text1"/>
              </w:rPr>
              <w:t xml:space="preserve">actions we will be taking across </w:t>
            </w:r>
            <w:r w:rsidR="00692A29">
              <w:rPr>
                <w:rFonts w:ascii="Arial" w:eastAsia="Arial" w:hAnsi="Arial" w:cs="Arial"/>
                <w:b/>
                <w:color w:val="000000" w:themeColor="text1"/>
              </w:rPr>
              <w:t>UEC</w:t>
            </w:r>
            <w:r w:rsidRPr="003D3DB8">
              <w:rPr>
                <w:rFonts w:ascii="Arial" w:eastAsia="Arial" w:hAnsi="Arial" w:cs="Arial"/>
                <w:b/>
                <w:color w:val="000000" w:themeColor="text1"/>
              </w:rPr>
              <w:t xml:space="preserve"> are:</w:t>
            </w:r>
          </w:p>
        </w:tc>
      </w:tr>
      <w:tr w:rsidR="001B4C1A" w:rsidRPr="00F957A5" w14:paraId="78812C15" w14:textId="77777777" w:rsidTr="002B47CC">
        <w:trPr>
          <w:trHeight w:val="700"/>
        </w:trPr>
        <w:tc>
          <w:tcPr>
            <w:tcW w:w="9010" w:type="dxa"/>
            <w:tcMar>
              <w:left w:w="105" w:type="dxa"/>
              <w:right w:w="105" w:type="dxa"/>
            </w:tcMar>
          </w:tcPr>
          <w:p w14:paraId="76D8DC1D" w14:textId="50EE3BCB" w:rsidR="001B0946" w:rsidRPr="003D3DB8" w:rsidRDefault="00A929C8" w:rsidP="002B47CC">
            <w:pPr>
              <w:spacing w:line="276" w:lineRule="auto"/>
              <w:rPr>
                <w:rFonts w:ascii="Arial" w:eastAsia="Calibri" w:hAnsi="Arial" w:cs="Arial"/>
                <w:color w:val="000000" w:themeColor="text1"/>
              </w:rPr>
            </w:pPr>
            <w:r w:rsidRPr="003D3DB8">
              <w:rPr>
                <w:rFonts w:ascii="Arial" w:eastAsia="Calibri" w:hAnsi="Arial" w:cs="Arial"/>
                <w:color w:val="000000" w:themeColor="text1"/>
              </w:rPr>
              <w:t>Deliver</w:t>
            </w:r>
            <w:r w:rsidR="00F93F7F" w:rsidRPr="003D3DB8">
              <w:rPr>
                <w:rFonts w:ascii="Arial" w:eastAsia="Calibri" w:hAnsi="Arial" w:cs="Arial"/>
                <w:color w:val="000000" w:themeColor="text1"/>
              </w:rPr>
              <w:t xml:space="preserve"> </w:t>
            </w:r>
            <w:r w:rsidR="005B0C16" w:rsidRPr="005B0C16">
              <w:rPr>
                <w:rFonts w:ascii="Arial" w:eastAsia="Calibri" w:hAnsi="Arial" w:cs="Arial"/>
                <w:color w:val="000000" w:themeColor="text1"/>
              </w:rPr>
              <w:t>the agreed 2026</w:t>
            </w:r>
            <w:r w:rsidR="000618DB">
              <w:rPr>
                <w:rFonts w:ascii="Arial" w:eastAsia="Calibri" w:hAnsi="Arial" w:cs="Arial"/>
                <w:color w:val="000000" w:themeColor="text1"/>
              </w:rPr>
              <w:t>-</w:t>
            </w:r>
            <w:r w:rsidR="005B0C16" w:rsidRPr="005B0C16">
              <w:rPr>
                <w:rFonts w:ascii="Arial" w:eastAsia="Calibri" w:hAnsi="Arial" w:cs="Arial"/>
                <w:color w:val="000000" w:themeColor="text1"/>
              </w:rPr>
              <w:t xml:space="preserve">27 actions of </w:t>
            </w:r>
            <w:r w:rsidR="00F93F7F" w:rsidRPr="003D3DB8">
              <w:rPr>
                <w:rFonts w:ascii="Arial" w:eastAsia="Calibri" w:hAnsi="Arial" w:cs="Arial"/>
                <w:color w:val="000000" w:themeColor="text1"/>
              </w:rPr>
              <w:t xml:space="preserve">our 6 Goals for Urgent and Emergency Care Programme </w:t>
            </w:r>
          </w:p>
        </w:tc>
      </w:tr>
      <w:tr w:rsidR="001B4C1A" w:rsidRPr="00F957A5" w14:paraId="22CFB9E6" w14:textId="77777777" w:rsidTr="002B47CC">
        <w:trPr>
          <w:trHeight w:val="766"/>
        </w:trPr>
        <w:tc>
          <w:tcPr>
            <w:tcW w:w="9010" w:type="dxa"/>
            <w:tcMar>
              <w:left w:w="105" w:type="dxa"/>
              <w:right w:w="105" w:type="dxa"/>
            </w:tcMar>
          </w:tcPr>
          <w:p w14:paraId="51AADC3C" w14:textId="2030BD3D" w:rsidR="001B0946" w:rsidRPr="003D3DB8" w:rsidRDefault="00C04057" w:rsidP="002B47CC">
            <w:pPr>
              <w:spacing w:line="276" w:lineRule="auto"/>
              <w:rPr>
                <w:rFonts w:ascii="Arial" w:eastAsia="Calibri" w:hAnsi="Arial" w:cs="Arial"/>
                <w:color w:val="000000" w:themeColor="text1"/>
              </w:rPr>
            </w:pPr>
            <w:r w:rsidRPr="003D3DB8">
              <w:rPr>
                <w:rFonts w:ascii="Arial" w:eastAsia="Calibri" w:hAnsi="Arial" w:cs="Arial"/>
                <w:color w:val="000000" w:themeColor="text1"/>
              </w:rPr>
              <w:t xml:space="preserve">Ensure integration between primary and secondary care through </w:t>
            </w:r>
            <w:r w:rsidRPr="00E52E02">
              <w:rPr>
                <w:rFonts w:ascii="Arial" w:eastAsia="Calibri" w:hAnsi="Arial" w:cs="Arial"/>
              </w:rPr>
              <w:t xml:space="preserve">our </w:t>
            </w:r>
            <w:r w:rsidR="009E4273" w:rsidRPr="00BD3826">
              <w:rPr>
                <w:rFonts w:ascii="Arial" w:eastAsia="Arial" w:hAnsi="Arial" w:cs="Arial"/>
                <w:color w:val="000000" w:themeColor="text1"/>
              </w:rPr>
              <w:t>Integrated Community Care system</w:t>
            </w:r>
            <w:r w:rsidR="009E4273" w:rsidRPr="003D3DB8">
              <w:rPr>
                <w:rFonts w:ascii="Arial" w:eastAsia="Calibri" w:hAnsi="Arial" w:cs="Arial"/>
                <w:color w:val="000000" w:themeColor="text1"/>
              </w:rPr>
              <w:t xml:space="preserve"> </w:t>
            </w:r>
            <w:r w:rsidR="009E4273">
              <w:rPr>
                <w:rFonts w:ascii="Arial" w:eastAsia="Calibri" w:hAnsi="Arial" w:cs="Arial"/>
                <w:color w:val="000000" w:themeColor="text1"/>
              </w:rPr>
              <w:t xml:space="preserve">approach, </w:t>
            </w:r>
            <w:r w:rsidRPr="003D3DB8">
              <w:rPr>
                <w:rFonts w:ascii="Arial" w:eastAsia="Calibri" w:hAnsi="Arial" w:cs="Arial"/>
                <w:color w:val="000000" w:themeColor="text1"/>
              </w:rPr>
              <w:t xml:space="preserve">and Community </w:t>
            </w:r>
            <w:proofErr w:type="gramStart"/>
            <w:r w:rsidRPr="003D3DB8">
              <w:rPr>
                <w:rFonts w:ascii="Arial" w:eastAsia="Calibri" w:hAnsi="Arial" w:cs="Arial"/>
                <w:color w:val="000000" w:themeColor="text1"/>
              </w:rPr>
              <w:t>By</w:t>
            </w:r>
            <w:proofErr w:type="gramEnd"/>
            <w:r w:rsidRPr="003D3DB8">
              <w:rPr>
                <w:rFonts w:ascii="Arial" w:eastAsia="Calibri" w:hAnsi="Arial" w:cs="Arial"/>
                <w:color w:val="000000" w:themeColor="text1"/>
              </w:rPr>
              <w:t xml:space="preserve"> Design Programme</w:t>
            </w:r>
            <w:r w:rsidR="00F806BD">
              <w:rPr>
                <w:rFonts w:ascii="Arial" w:eastAsia="Calibri" w:hAnsi="Arial" w:cs="Arial"/>
                <w:color w:val="000000" w:themeColor="text1"/>
              </w:rPr>
              <w:t>*</w:t>
            </w:r>
          </w:p>
        </w:tc>
      </w:tr>
      <w:tr w:rsidR="001B4C1A" w:rsidRPr="00F957A5" w14:paraId="7468A53B" w14:textId="77777777" w:rsidTr="002B47CC">
        <w:trPr>
          <w:trHeight w:val="367"/>
        </w:trPr>
        <w:tc>
          <w:tcPr>
            <w:tcW w:w="9010" w:type="dxa"/>
            <w:tcMar>
              <w:left w:w="105" w:type="dxa"/>
              <w:right w:w="105" w:type="dxa"/>
            </w:tcMar>
          </w:tcPr>
          <w:p w14:paraId="67EC6EEF" w14:textId="567581CC" w:rsidR="00C336E6" w:rsidRPr="003D3DB8" w:rsidRDefault="00C336E6" w:rsidP="002B47CC">
            <w:pPr>
              <w:spacing w:line="276" w:lineRule="auto"/>
              <w:rPr>
                <w:rFonts w:ascii="Arial" w:eastAsia="Calibri" w:hAnsi="Arial" w:cs="Arial"/>
                <w:color w:val="000000" w:themeColor="text1"/>
              </w:rPr>
            </w:pPr>
            <w:r>
              <w:rPr>
                <w:rFonts w:ascii="Arial" w:eastAsia="Calibri" w:hAnsi="Arial" w:cs="Arial"/>
                <w:color w:val="000000" w:themeColor="text1"/>
              </w:rPr>
              <w:t xml:space="preserve">Deliver our medicine </w:t>
            </w:r>
            <w:r w:rsidR="007C64CE">
              <w:rPr>
                <w:rFonts w:ascii="Arial" w:eastAsia="Calibri" w:hAnsi="Arial" w:cs="Arial"/>
                <w:color w:val="000000" w:themeColor="text1"/>
              </w:rPr>
              <w:t>reorganisation ambitions</w:t>
            </w:r>
          </w:p>
        </w:tc>
      </w:tr>
      <w:tr w:rsidR="00282E1C" w:rsidRPr="00F957A5" w14:paraId="505148E1" w14:textId="77777777" w:rsidTr="002B47CC">
        <w:trPr>
          <w:trHeight w:val="967"/>
        </w:trPr>
        <w:tc>
          <w:tcPr>
            <w:tcW w:w="9010" w:type="dxa"/>
            <w:shd w:val="clear" w:color="auto" w:fill="F2F2F2" w:themeFill="background1" w:themeFillShade="F2"/>
            <w:tcMar>
              <w:left w:w="105" w:type="dxa"/>
              <w:right w:w="105" w:type="dxa"/>
            </w:tcMar>
          </w:tcPr>
          <w:p w14:paraId="76665ED7" w14:textId="428B6746" w:rsidR="002B47CC" w:rsidRDefault="002B47CC" w:rsidP="002B47CC">
            <w:pPr>
              <w:spacing w:line="276" w:lineRule="auto"/>
              <w:rPr>
                <w:rFonts w:ascii="Arial" w:eastAsia="Calibri" w:hAnsi="Arial" w:cs="Arial"/>
                <w:color w:val="000000" w:themeColor="text1"/>
              </w:rPr>
            </w:pPr>
            <w:r w:rsidRPr="00400238">
              <w:rPr>
                <w:rFonts w:ascii="Arial" w:eastAsia="Calibri" w:hAnsi="Arial" w:cs="Arial"/>
                <w:color w:val="000000" w:themeColor="text1"/>
                <w:sz w:val="22"/>
                <w:szCs w:val="22"/>
              </w:rPr>
              <w:t>*Note – For work relating to integration between primary and secondary care, please refer to the Community by Design priority action plan</w:t>
            </w:r>
            <w:r w:rsidRPr="00400238">
              <w:rPr>
                <w:rFonts w:ascii="Arial" w:eastAsia="Calibri" w:hAnsi="Arial" w:cs="Arial"/>
                <w:color w:val="000000" w:themeColor="text1"/>
                <w:sz w:val="22"/>
                <w:szCs w:val="22"/>
              </w:rPr>
              <w:noBreakHyphen/>
              <w:t>on</w:t>
            </w:r>
            <w:r w:rsidRPr="00400238">
              <w:rPr>
                <w:rFonts w:ascii="Arial" w:eastAsia="Calibri" w:hAnsi="Arial" w:cs="Arial"/>
                <w:color w:val="000000" w:themeColor="text1"/>
                <w:sz w:val="22"/>
                <w:szCs w:val="22"/>
              </w:rPr>
              <w:noBreakHyphen/>
              <w:t>a</w:t>
            </w:r>
            <w:r w:rsidRPr="00400238">
              <w:rPr>
                <w:rFonts w:ascii="Arial" w:eastAsia="Calibri" w:hAnsi="Arial" w:cs="Arial"/>
                <w:color w:val="000000" w:themeColor="text1"/>
                <w:sz w:val="22"/>
                <w:szCs w:val="22"/>
              </w:rPr>
              <w:noBreakHyphen/>
              <w:t xml:space="preserve">page within the Clinical Services portfolio section of the </w:t>
            </w:r>
            <w:r w:rsidR="000766BE" w:rsidRPr="00CB5EE6">
              <w:rPr>
                <w:rFonts w:ascii="Arial" w:eastAsia="Calibri" w:hAnsi="Arial" w:cs="Arial"/>
                <w:color w:val="000000" w:themeColor="text1"/>
                <w:sz w:val="22"/>
                <w:szCs w:val="22"/>
              </w:rPr>
              <w:t xml:space="preserve">Annual Plan </w:t>
            </w:r>
            <w:r w:rsidR="000766BE">
              <w:rPr>
                <w:rFonts w:ascii="Arial" w:eastAsia="Calibri" w:hAnsi="Arial" w:cs="Arial"/>
                <w:color w:val="000000" w:themeColor="text1"/>
                <w:sz w:val="22"/>
                <w:szCs w:val="22"/>
              </w:rPr>
              <w:t>2026-27 Supporting</w:t>
            </w:r>
            <w:r w:rsidR="000766BE" w:rsidRPr="00CB5EE6">
              <w:rPr>
                <w:rFonts w:ascii="Arial" w:eastAsia="Calibri" w:hAnsi="Arial" w:cs="Arial"/>
                <w:color w:val="000000" w:themeColor="text1"/>
                <w:sz w:val="22"/>
                <w:szCs w:val="22"/>
              </w:rPr>
              <w:t xml:space="preserve"> Evidence Pack.</w:t>
            </w:r>
          </w:p>
        </w:tc>
      </w:tr>
    </w:tbl>
    <w:p w14:paraId="3E32D2A9" w14:textId="77777777" w:rsidR="00692B79" w:rsidRDefault="00692B79" w:rsidP="005B0C16">
      <w:pPr>
        <w:spacing w:after="0"/>
        <w:rPr>
          <w:rFonts w:ascii="Arial" w:hAnsi="Arial" w:cs="Arial"/>
        </w:rPr>
      </w:pPr>
    </w:p>
    <w:p w14:paraId="7A7C0C38" w14:textId="77777777" w:rsidR="002B47CC" w:rsidRDefault="002B47CC" w:rsidP="005B0C16">
      <w:pPr>
        <w:spacing w:after="0"/>
        <w:rPr>
          <w:rFonts w:ascii="Arial" w:hAnsi="Arial" w:cs="Arial"/>
        </w:rPr>
      </w:pPr>
    </w:p>
    <w:p w14:paraId="51A4BC54" w14:textId="77777777" w:rsidR="002B47CC" w:rsidRDefault="002B47CC" w:rsidP="005B0C16">
      <w:pPr>
        <w:spacing w:after="0"/>
        <w:rPr>
          <w:rFonts w:ascii="Arial" w:hAnsi="Arial" w:cs="Arial"/>
        </w:rPr>
      </w:pPr>
    </w:p>
    <w:p w14:paraId="391E4995" w14:textId="77777777" w:rsidR="002B47CC" w:rsidRDefault="002B47CC" w:rsidP="005B0C16">
      <w:pPr>
        <w:spacing w:after="0"/>
        <w:rPr>
          <w:rFonts w:ascii="Arial" w:hAnsi="Arial" w:cs="Arial"/>
        </w:rPr>
      </w:pPr>
    </w:p>
    <w:p w14:paraId="389CF181" w14:textId="77777777" w:rsidR="002B47CC" w:rsidRPr="00677FBB" w:rsidRDefault="002B47CC" w:rsidP="005B0C16">
      <w:pPr>
        <w:spacing w:after="0"/>
        <w:rPr>
          <w:rFonts w:ascii="Arial" w:hAnsi="Arial" w:cs="Arial"/>
        </w:rPr>
      </w:pPr>
    </w:p>
    <w:tbl>
      <w:tblPr>
        <w:tblStyle w:val="TableGrid"/>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969"/>
        <w:gridCol w:w="1701"/>
        <w:gridCol w:w="1684"/>
        <w:gridCol w:w="2113"/>
      </w:tblGrid>
      <w:tr w:rsidR="00887115" w:rsidRPr="00C83839" w14:paraId="7D1A98B5" w14:textId="77777777" w:rsidTr="00692B79">
        <w:trPr>
          <w:trHeight w:val="300"/>
        </w:trPr>
        <w:tc>
          <w:tcPr>
            <w:tcW w:w="8449" w:type="dxa"/>
            <w:gridSpan w:val="4"/>
            <w:shd w:val="clear" w:color="auto" w:fill="4C94D8" w:themeFill="text2" w:themeFillTint="80"/>
            <w:tcMar>
              <w:left w:w="105" w:type="dxa"/>
              <w:right w:w="105" w:type="dxa"/>
            </w:tcMar>
          </w:tcPr>
          <w:p w14:paraId="08FD6BBB" w14:textId="77777777" w:rsidR="00692B79" w:rsidRPr="003D3DB8" w:rsidRDefault="00692B79">
            <w:pPr>
              <w:spacing w:line="276" w:lineRule="auto"/>
              <w:rPr>
                <w:rFonts w:ascii="Arial" w:eastAsia="Arial" w:hAnsi="Arial" w:cs="Arial"/>
                <w:b/>
              </w:rPr>
            </w:pPr>
            <w:r w:rsidRPr="003D3DB8">
              <w:rPr>
                <w:rFonts w:ascii="Arial" w:eastAsia="Arial" w:hAnsi="Arial" w:cs="Arial"/>
                <w:b/>
              </w:rPr>
              <w:t>Our commitments for the relevant minimum delivery expectations are:</w:t>
            </w:r>
          </w:p>
        </w:tc>
      </w:tr>
      <w:tr w:rsidR="00666A51" w:rsidRPr="00C83839" w14:paraId="083254DE" w14:textId="77777777" w:rsidTr="00692B79">
        <w:trPr>
          <w:trHeight w:val="471"/>
        </w:trPr>
        <w:tc>
          <w:tcPr>
            <w:tcW w:w="2969" w:type="dxa"/>
            <w:tcMar>
              <w:left w:w="105" w:type="dxa"/>
              <w:right w:w="105" w:type="dxa"/>
            </w:tcMar>
          </w:tcPr>
          <w:p w14:paraId="0061454E" w14:textId="77777777" w:rsidR="00692B79" w:rsidRPr="003D3DB8" w:rsidRDefault="00692B79" w:rsidP="000C5A06">
            <w:pPr>
              <w:rPr>
                <w:rFonts w:ascii="Arial" w:eastAsia="Calibri" w:hAnsi="Arial" w:cs="Arial"/>
                <w:b/>
                <w:color w:val="000000" w:themeColor="text1"/>
              </w:rPr>
            </w:pPr>
            <w:r w:rsidRPr="003D3DB8">
              <w:rPr>
                <w:rFonts w:ascii="Arial" w:eastAsia="Calibri" w:hAnsi="Arial" w:cs="Arial"/>
                <w:b/>
                <w:color w:val="000000" w:themeColor="text1"/>
              </w:rPr>
              <w:t>Measure</w:t>
            </w:r>
          </w:p>
        </w:tc>
        <w:tc>
          <w:tcPr>
            <w:tcW w:w="1701" w:type="dxa"/>
          </w:tcPr>
          <w:p w14:paraId="2EAC6407" w14:textId="77777777" w:rsidR="00692B79" w:rsidRPr="003D3DB8" w:rsidRDefault="00692B79" w:rsidP="000C5A06">
            <w:pPr>
              <w:rPr>
                <w:rFonts w:ascii="Arial" w:eastAsia="Calibri" w:hAnsi="Arial" w:cs="Arial"/>
                <w:b/>
                <w:color w:val="000000" w:themeColor="text1"/>
              </w:rPr>
            </w:pPr>
            <w:r w:rsidRPr="003D3DB8">
              <w:rPr>
                <w:rFonts w:ascii="Arial" w:eastAsia="Calibri" w:hAnsi="Arial" w:cs="Arial"/>
                <w:b/>
                <w:color w:val="000000" w:themeColor="text1"/>
              </w:rPr>
              <w:t>Standard</w:t>
            </w:r>
          </w:p>
          <w:p w14:paraId="26863E35" w14:textId="77777777" w:rsidR="00692B79" w:rsidRPr="003D3DB8" w:rsidRDefault="00692B79" w:rsidP="000C5A06">
            <w:pPr>
              <w:rPr>
                <w:rFonts w:ascii="Arial" w:eastAsia="Calibri" w:hAnsi="Arial" w:cs="Arial"/>
                <w:b/>
                <w:color w:val="000000" w:themeColor="text1"/>
              </w:rPr>
            </w:pPr>
          </w:p>
        </w:tc>
        <w:tc>
          <w:tcPr>
            <w:tcW w:w="1666" w:type="dxa"/>
          </w:tcPr>
          <w:p w14:paraId="070D3B11" w14:textId="77777777" w:rsidR="00692B79" w:rsidRPr="003D3DB8" w:rsidRDefault="00692B79" w:rsidP="000C5A06">
            <w:pPr>
              <w:rPr>
                <w:rFonts w:ascii="Arial" w:eastAsia="Calibri" w:hAnsi="Arial" w:cs="Arial"/>
                <w:b/>
                <w:color w:val="000000" w:themeColor="text1"/>
              </w:rPr>
            </w:pPr>
            <w:r w:rsidRPr="003D3DB8">
              <w:rPr>
                <w:rFonts w:ascii="Arial" w:eastAsia="Calibri" w:hAnsi="Arial" w:cs="Arial"/>
                <w:b/>
                <w:color w:val="000000" w:themeColor="text1"/>
              </w:rPr>
              <w:t>C&amp;V Baseline Performance</w:t>
            </w:r>
          </w:p>
        </w:tc>
        <w:tc>
          <w:tcPr>
            <w:tcW w:w="2113" w:type="dxa"/>
          </w:tcPr>
          <w:p w14:paraId="41DAD131" w14:textId="36C13DF9" w:rsidR="00692B79" w:rsidRPr="003D3DB8" w:rsidRDefault="00692B79" w:rsidP="000C5A06">
            <w:pPr>
              <w:rPr>
                <w:rFonts w:ascii="Arial" w:eastAsia="Calibri" w:hAnsi="Arial" w:cs="Arial"/>
                <w:b/>
                <w:color w:val="000000" w:themeColor="text1"/>
              </w:rPr>
            </w:pPr>
            <w:r w:rsidRPr="003D3DB8">
              <w:rPr>
                <w:rFonts w:ascii="Arial" w:eastAsia="Calibri" w:hAnsi="Arial" w:cs="Arial"/>
                <w:b/>
                <w:color w:val="000000" w:themeColor="text1"/>
              </w:rPr>
              <w:t xml:space="preserve">C&amp;V </w:t>
            </w:r>
            <w:r w:rsidR="000618DB">
              <w:rPr>
                <w:rFonts w:ascii="Arial" w:eastAsia="Calibri" w:hAnsi="Arial" w:cs="Arial"/>
                <w:b/>
                <w:color w:val="000000" w:themeColor="text1"/>
              </w:rPr>
              <w:t>20</w:t>
            </w:r>
            <w:r w:rsidRPr="003D3DB8">
              <w:rPr>
                <w:rFonts w:ascii="Arial" w:eastAsia="Calibri" w:hAnsi="Arial" w:cs="Arial"/>
                <w:b/>
                <w:color w:val="000000" w:themeColor="text1"/>
              </w:rPr>
              <w:t>26</w:t>
            </w:r>
            <w:r w:rsidR="000618DB">
              <w:rPr>
                <w:rFonts w:ascii="Arial" w:eastAsia="Calibri" w:hAnsi="Arial" w:cs="Arial"/>
                <w:b/>
                <w:color w:val="000000" w:themeColor="text1"/>
              </w:rPr>
              <w:t>-</w:t>
            </w:r>
            <w:r w:rsidRPr="003D3DB8">
              <w:rPr>
                <w:rFonts w:ascii="Arial" w:eastAsia="Calibri" w:hAnsi="Arial" w:cs="Arial"/>
                <w:b/>
                <w:color w:val="000000" w:themeColor="text1"/>
              </w:rPr>
              <w:t>27 plan</w:t>
            </w:r>
          </w:p>
          <w:p w14:paraId="219FBD6A" w14:textId="029813DB" w:rsidR="00692B79" w:rsidRPr="003D3DB8" w:rsidRDefault="00011CC6" w:rsidP="000C5A06">
            <w:pPr>
              <w:rPr>
                <w:rFonts w:ascii="Arial" w:eastAsia="Calibri" w:hAnsi="Arial" w:cs="Arial"/>
                <w:b/>
                <w:color w:val="000000" w:themeColor="text1"/>
              </w:rPr>
            </w:pPr>
            <w:r w:rsidRPr="003D3DB8">
              <w:rPr>
                <w:rFonts w:ascii="Arial" w:eastAsia="Calibri" w:hAnsi="Arial" w:cs="Arial"/>
                <w:b/>
                <w:color w:val="000000" w:themeColor="text1"/>
              </w:rPr>
              <w:t>(by Q4)</w:t>
            </w:r>
          </w:p>
        </w:tc>
      </w:tr>
      <w:tr w:rsidR="00666A51" w:rsidRPr="00C83839" w14:paraId="2E5B1DE0" w14:textId="77777777" w:rsidTr="000C5A06">
        <w:trPr>
          <w:trHeight w:val="841"/>
        </w:trPr>
        <w:tc>
          <w:tcPr>
            <w:tcW w:w="2969" w:type="dxa"/>
            <w:tcMar>
              <w:left w:w="105" w:type="dxa"/>
              <w:right w:w="105" w:type="dxa"/>
            </w:tcMar>
          </w:tcPr>
          <w:p w14:paraId="0DEE7575" w14:textId="08695178" w:rsidR="00692B79" w:rsidRPr="003D3DB8" w:rsidRDefault="00964358" w:rsidP="000C5A06">
            <w:pPr>
              <w:rPr>
                <w:rFonts w:ascii="Arial" w:eastAsia="Calibri" w:hAnsi="Arial" w:cs="Arial"/>
                <w:color w:val="000000" w:themeColor="text1"/>
              </w:rPr>
            </w:pPr>
            <w:r w:rsidRPr="003D3DB8">
              <w:rPr>
                <w:rFonts w:ascii="Arial" w:eastAsia="Calibri" w:hAnsi="Arial" w:cs="Arial"/>
                <w:color w:val="000000" w:themeColor="text1"/>
              </w:rPr>
              <w:t>Number of ambulance patient handovers over 45 minutes</w:t>
            </w:r>
          </w:p>
        </w:tc>
        <w:tc>
          <w:tcPr>
            <w:tcW w:w="1701" w:type="dxa"/>
          </w:tcPr>
          <w:p w14:paraId="101CD4CF" w14:textId="179C5EAC" w:rsidR="00692B79" w:rsidRPr="003D3DB8" w:rsidRDefault="00964358" w:rsidP="000C5A06">
            <w:pPr>
              <w:rPr>
                <w:rFonts w:ascii="Arial" w:eastAsia="Calibri" w:hAnsi="Arial" w:cs="Arial"/>
                <w:color w:val="000000" w:themeColor="text1"/>
              </w:rPr>
            </w:pPr>
            <w:r w:rsidRPr="003D3DB8">
              <w:rPr>
                <w:rFonts w:ascii="Arial" w:eastAsia="Calibri" w:hAnsi="Arial" w:cs="Arial"/>
                <w:color w:val="000000" w:themeColor="text1"/>
              </w:rPr>
              <w:t>0</w:t>
            </w:r>
          </w:p>
          <w:p w14:paraId="3D1CD1BB" w14:textId="77777777" w:rsidR="00692B79" w:rsidRPr="003D3DB8" w:rsidRDefault="00692B79" w:rsidP="000C5A06">
            <w:pPr>
              <w:rPr>
                <w:rFonts w:ascii="Arial" w:eastAsia="Calibri" w:hAnsi="Arial" w:cs="Arial"/>
                <w:color w:val="000000" w:themeColor="text1"/>
              </w:rPr>
            </w:pPr>
          </w:p>
        </w:tc>
        <w:tc>
          <w:tcPr>
            <w:tcW w:w="1666" w:type="dxa"/>
          </w:tcPr>
          <w:p w14:paraId="6DA4F317" w14:textId="77777777" w:rsidR="004C5C90" w:rsidRPr="003D3DB8" w:rsidRDefault="004C5C90" w:rsidP="000C5A06">
            <w:pPr>
              <w:rPr>
                <w:rFonts w:ascii="Arial" w:eastAsia="Calibri" w:hAnsi="Arial" w:cs="Arial"/>
                <w:color w:val="000000" w:themeColor="text1"/>
              </w:rPr>
            </w:pPr>
            <w:r w:rsidRPr="003D3DB8">
              <w:rPr>
                <w:rFonts w:ascii="Arial" w:eastAsia="Calibri" w:hAnsi="Arial" w:cs="Arial"/>
                <w:color w:val="000000" w:themeColor="text1"/>
              </w:rPr>
              <w:t>371 p/m</w:t>
            </w:r>
          </w:p>
          <w:p w14:paraId="3A0DA4FC" w14:textId="77777777" w:rsidR="00692B79" w:rsidRPr="003D3DB8" w:rsidRDefault="00692B79" w:rsidP="000C5A06">
            <w:pPr>
              <w:rPr>
                <w:rFonts w:ascii="Arial" w:eastAsia="Calibri" w:hAnsi="Arial" w:cs="Arial"/>
                <w:color w:val="000000" w:themeColor="text1"/>
              </w:rPr>
            </w:pPr>
          </w:p>
        </w:tc>
        <w:tc>
          <w:tcPr>
            <w:tcW w:w="2113" w:type="dxa"/>
          </w:tcPr>
          <w:p w14:paraId="7D7ED8A3" w14:textId="579FEA44" w:rsidR="00692B79" w:rsidRPr="003D3DB8" w:rsidRDefault="004C5C90" w:rsidP="000C5A06">
            <w:pPr>
              <w:rPr>
                <w:rFonts w:ascii="Arial" w:eastAsia="Calibri" w:hAnsi="Arial" w:cs="Arial"/>
                <w:color w:val="000000" w:themeColor="text1"/>
              </w:rPr>
            </w:pPr>
            <w:r w:rsidRPr="003D3DB8">
              <w:rPr>
                <w:rFonts w:ascii="Arial" w:eastAsia="Calibri" w:hAnsi="Arial" w:cs="Arial"/>
                <w:color w:val="000000" w:themeColor="text1"/>
              </w:rPr>
              <w:t>90% = ~186 p/m</w:t>
            </w:r>
          </w:p>
          <w:p w14:paraId="7F60599F" w14:textId="7593754C" w:rsidR="00692B79" w:rsidRPr="003D3DB8" w:rsidRDefault="004C5C90" w:rsidP="000C5A06">
            <w:pPr>
              <w:rPr>
                <w:rFonts w:ascii="Arial" w:eastAsia="Calibri" w:hAnsi="Arial" w:cs="Arial"/>
                <w:color w:val="000000" w:themeColor="text1"/>
              </w:rPr>
            </w:pPr>
            <w:r w:rsidRPr="003D3DB8">
              <w:rPr>
                <w:rFonts w:ascii="Arial" w:eastAsia="Calibri" w:hAnsi="Arial" w:cs="Arial"/>
                <w:noProof/>
                <w:color w:val="000000" w:themeColor="text1"/>
              </w:rPr>
              <mc:AlternateContent>
                <mc:Choice Requires="wps">
                  <w:drawing>
                    <wp:anchor distT="0" distB="0" distL="114300" distR="114300" simplePos="0" relativeHeight="251658241" behindDoc="0" locked="0" layoutInCell="1" allowOverlap="1" wp14:anchorId="3507C8F0" wp14:editId="06B4816C">
                      <wp:simplePos x="0" y="0"/>
                      <wp:positionH relativeFrom="column">
                        <wp:posOffset>-2540</wp:posOffset>
                      </wp:positionH>
                      <wp:positionV relativeFrom="paragraph">
                        <wp:posOffset>5080</wp:posOffset>
                      </wp:positionV>
                      <wp:extent cx="163773" cy="162374"/>
                      <wp:effectExtent l="0" t="0" r="27305" b="28575"/>
                      <wp:wrapNone/>
                      <wp:docPr id="329088696" name="Oval 82"/>
                      <wp:cNvGraphicFramePr/>
                      <a:graphic xmlns:a="http://schemas.openxmlformats.org/drawingml/2006/main">
                        <a:graphicData uri="http://schemas.microsoft.com/office/word/2010/wordprocessingShape">
                          <wps:wsp>
                            <wps:cNvSpPr/>
                            <wps:spPr>
                              <a:xfrm>
                                <a:off x="0" y="0"/>
                                <a:ext cx="163773" cy="162374"/>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xmlns:a="http://schemas.openxmlformats.org/drawingml/2006/main" xmlns:pic="http://schemas.openxmlformats.org/drawingml/2006/picture" xmlns:a14="http://schemas.microsoft.com/office/drawing/2010/main" xmlns:asvg="http://schemas.microsoft.com/office/drawing/2016/SVG/main" xmlns:a16="http://schemas.microsoft.com/office/drawing/2014/main" xmlns:dgm="http://schemas.openxmlformats.org/drawingml/2006/diagram" xmlns:arto="http://schemas.microsoft.com/office/word/2006/arto">
                  <w:pict>
                    <v:oval id="Oval 82" style="position:absolute;margin-left:-.2pt;margin-top:.4pt;width:12.9pt;height:12.8pt;z-index:251658251;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red" strokecolor="red" strokeweight="1pt" w14:anchorId="1A84B59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fP64wEAAEsEAAAOAAAAZHJzL2Uyb0RvYy54bWysVMuO2yAU3VfqPyD2je2kTSorzixmlG6q&#10;dtSZfgDBlxiJl4DGyd/3Ao4zfaiLUb3APO45nHMM3t6dtSIn8EFa09FmUVMChttemmNHvz/v332k&#10;JERmeqasgY5eINC73ds329G1sLSDVT14giQmtKPr6BCja6sq8AE0CwvrwOCisF6ziEN/rHrPRmTX&#10;qlrW9boare+dtxxCwNmHskh3mV8I4PGrEAEiUR1FbTG3PreH1Fa7LWuPnrlB8kkGe4UKzaTBTWeq&#10;BxYZ+eHlH1Racm+DFXHBra6sEJJD9oBumvo3N08Dc5C9YDjBzTGF/0fLv5ye3KPHGEYX2oDd5OIs&#10;vE5v1EfOOazLHBacI+E42axXm82KEo5LzXq52rxPYVY3sPMhfgKrSep0FJSSLiQ7rGWnzyGW6mtV&#10;mg5WyX4vlcoDfzzcK09ODD/dfl/jM23wS5kyr0Oi0AStbrZzL14UJEJlvoEgskejyyw5n0iYBTHO&#10;wcSmLA2sh6Kz+fBCZjrDCZFTyYSJWaC/mXsiuFYWkit3CWiqT1DIB3oG1/8SVsAzIu9sTZzBWhrr&#10;/0ag0NW0c6m/hlSiSSkdbH959MRHdW/LvWKGDxavFY8+g1MVntjsfLpd6Uq8HGfa2z9g9xMAAP//&#10;AwBQSwMEFAAGAAgAAAAhAIqaKOrXAAAABAEAAA8AAABkcnMvZG93bnJldi54bWxMjkFLw0AUhO+C&#10;/2F5grd201JLidkUEbwJaqx6fck+k2D27ZLdJvHf+zzpaRhmmPmK4+IGNdEYe88GNusMFHHjbc+t&#10;gdPrw+oAKiZki4NnMvBNEY7l5UWBufUzv9BUpVbJCMccDXQphVzr2HTkMK59IJbs048Ok9ix1XbE&#10;WcbdoLdZttcOe5aHDgPdd9R8VWdnICyP9eYtPPv3eAiO5upjwic25vpqubsFlWhJf2X4xRd0KIWp&#10;9me2UQ0GVjspGhB8Cbc34mrR/Q50Wej/8OUPAAAA//8DAFBLAQItABQABgAIAAAAIQC2gziS/gAA&#10;AOEBAAATAAAAAAAAAAAAAAAAAAAAAABbQ29udGVudF9UeXBlc10ueG1sUEsBAi0AFAAGAAgAAAAh&#10;ADj9If/WAAAAlAEAAAsAAAAAAAAAAAAAAAAALwEAAF9yZWxzLy5yZWxzUEsBAi0AFAAGAAgAAAAh&#10;ALvp8/rjAQAASwQAAA4AAAAAAAAAAAAAAAAALgIAAGRycy9lMm9Eb2MueG1sUEsBAi0AFAAGAAgA&#10;AAAhAIqaKOrXAAAABAEAAA8AAAAAAAAAAAAAAAAAPQQAAGRycy9kb3ducmV2LnhtbFBLBQYAAAAA&#10;BAAEAPMAAABBBQAAAAA=&#10;">
                      <v:stroke joinstyle="miter"/>
                    </v:oval>
                  </w:pict>
                </mc:Fallback>
              </mc:AlternateContent>
            </w:r>
          </w:p>
        </w:tc>
      </w:tr>
      <w:tr w:rsidR="00666A51" w:rsidRPr="00C83839" w14:paraId="6CF6486B" w14:textId="77777777" w:rsidTr="00862812">
        <w:trPr>
          <w:trHeight w:val="699"/>
        </w:trPr>
        <w:tc>
          <w:tcPr>
            <w:tcW w:w="2969" w:type="dxa"/>
            <w:tcMar>
              <w:left w:w="105" w:type="dxa"/>
              <w:right w:w="105" w:type="dxa"/>
            </w:tcMar>
          </w:tcPr>
          <w:p w14:paraId="7895F09D" w14:textId="2E83D311" w:rsidR="00692B79" w:rsidRPr="003D3DB8" w:rsidRDefault="00011CC6" w:rsidP="000C5A06">
            <w:pPr>
              <w:rPr>
                <w:rFonts w:ascii="Arial" w:eastAsia="Calibri" w:hAnsi="Arial" w:cs="Arial"/>
                <w:color w:val="000000" w:themeColor="text1"/>
              </w:rPr>
            </w:pPr>
            <w:r w:rsidRPr="003D3DB8">
              <w:rPr>
                <w:rFonts w:ascii="Arial" w:eastAsia="Calibri" w:hAnsi="Arial" w:cs="Arial"/>
                <w:color w:val="000000" w:themeColor="text1"/>
              </w:rPr>
              <w:t>Number of 12 Emergency Department waits</w:t>
            </w:r>
          </w:p>
        </w:tc>
        <w:tc>
          <w:tcPr>
            <w:tcW w:w="1701" w:type="dxa"/>
          </w:tcPr>
          <w:p w14:paraId="6E22DDFF" w14:textId="77777777" w:rsidR="00011CC6" w:rsidRPr="003D3DB8" w:rsidRDefault="00011CC6" w:rsidP="000C5A06">
            <w:pPr>
              <w:rPr>
                <w:rFonts w:ascii="Arial" w:eastAsia="Calibri" w:hAnsi="Arial" w:cs="Arial"/>
                <w:color w:val="000000" w:themeColor="text1"/>
              </w:rPr>
            </w:pPr>
            <w:r w:rsidRPr="003D3DB8">
              <w:rPr>
                <w:rFonts w:ascii="Arial" w:eastAsia="Calibri" w:hAnsi="Arial" w:cs="Arial"/>
                <w:color w:val="000000" w:themeColor="text1"/>
              </w:rPr>
              <w:t>0</w:t>
            </w:r>
          </w:p>
          <w:p w14:paraId="53B30C74" w14:textId="77777777" w:rsidR="00692B79" w:rsidRPr="003D3DB8" w:rsidRDefault="00692B79" w:rsidP="000C5A06">
            <w:pPr>
              <w:rPr>
                <w:rFonts w:ascii="Arial" w:eastAsia="Calibri" w:hAnsi="Arial" w:cs="Arial"/>
                <w:color w:val="000000" w:themeColor="text1"/>
              </w:rPr>
            </w:pPr>
          </w:p>
        </w:tc>
        <w:tc>
          <w:tcPr>
            <w:tcW w:w="1666" w:type="dxa"/>
          </w:tcPr>
          <w:p w14:paraId="16F1AEB0" w14:textId="0748F868" w:rsidR="00692B79" w:rsidRPr="003D3DB8" w:rsidRDefault="00011CC6" w:rsidP="000C5A06">
            <w:pPr>
              <w:rPr>
                <w:rFonts w:ascii="Arial" w:eastAsia="Calibri" w:hAnsi="Arial" w:cs="Arial"/>
                <w:color w:val="000000" w:themeColor="text1"/>
              </w:rPr>
            </w:pPr>
            <w:r w:rsidRPr="003D3DB8">
              <w:rPr>
                <w:rFonts w:ascii="Arial" w:eastAsia="Calibri" w:hAnsi="Arial" w:cs="Arial"/>
                <w:color w:val="000000" w:themeColor="text1"/>
              </w:rPr>
              <w:t>1083 p/m</w:t>
            </w:r>
          </w:p>
          <w:p w14:paraId="50C742AB" w14:textId="77777777" w:rsidR="00692B79" w:rsidRPr="003D3DB8" w:rsidRDefault="00692B79" w:rsidP="000C5A06">
            <w:pPr>
              <w:rPr>
                <w:rFonts w:ascii="Arial" w:eastAsia="Calibri" w:hAnsi="Arial" w:cs="Arial"/>
                <w:color w:val="000000" w:themeColor="text1"/>
              </w:rPr>
            </w:pPr>
          </w:p>
        </w:tc>
        <w:tc>
          <w:tcPr>
            <w:tcW w:w="2113" w:type="dxa"/>
          </w:tcPr>
          <w:p w14:paraId="075584D3" w14:textId="3BD2FE5B" w:rsidR="00692B79" w:rsidRPr="003D3DB8" w:rsidRDefault="00011CC6" w:rsidP="000C5A06">
            <w:pPr>
              <w:rPr>
                <w:rFonts w:ascii="Arial" w:eastAsia="Calibri" w:hAnsi="Arial" w:cs="Arial"/>
                <w:color w:val="000000" w:themeColor="text1"/>
              </w:rPr>
            </w:pPr>
            <w:r w:rsidRPr="003D3DB8">
              <w:rPr>
                <w:rFonts w:ascii="Arial" w:eastAsia="Calibri" w:hAnsi="Arial" w:cs="Arial"/>
                <w:color w:val="000000" w:themeColor="text1"/>
              </w:rPr>
              <w:t>758 p/m</w:t>
            </w:r>
          </w:p>
          <w:p w14:paraId="76D538F0" w14:textId="6722E243" w:rsidR="00692B79" w:rsidRPr="003D3DB8" w:rsidRDefault="004C5C90" w:rsidP="000C5A06">
            <w:pPr>
              <w:rPr>
                <w:rFonts w:ascii="Arial" w:eastAsia="Calibri" w:hAnsi="Arial" w:cs="Arial"/>
                <w:color w:val="000000" w:themeColor="text1"/>
              </w:rPr>
            </w:pPr>
            <w:r w:rsidRPr="003D3DB8">
              <w:rPr>
                <w:rFonts w:ascii="Arial" w:eastAsia="Calibri" w:hAnsi="Arial" w:cs="Arial"/>
                <w:noProof/>
                <w:color w:val="000000" w:themeColor="text1"/>
              </w:rPr>
              <mc:AlternateContent>
                <mc:Choice Requires="wps">
                  <w:drawing>
                    <wp:anchor distT="0" distB="0" distL="114300" distR="114300" simplePos="0" relativeHeight="251658242" behindDoc="0" locked="0" layoutInCell="1" allowOverlap="1" wp14:anchorId="404F13E9" wp14:editId="34BB96E1">
                      <wp:simplePos x="0" y="0"/>
                      <wp:positionH relativeFrom="column">
                        <wp:posOffset>-2540</wp:posOffset>
                      </wp:positionH>
                      <wp:positionV relativeFrom="paragraph">
                        <wp:posOffset>12065</wp:posOffset>
                      </wp:positionV>
                      <wp:extent cx="163773" cy="162374"/>
                      <wp:effectExtent l="0" t="0" r="27305" b="28575"/>
                      <wp:wrapNone/>
                      <wp:docPr id="2037052827" name="Oval 82"/>
                      <wp:cNvGraphicFramePr/>
                      <a:graphic xmlns:a="http://schemas.openxmlformats.org/drawingml/2006/main">
                        <a:graphicData uri="http://schemas.microsoft.com/office/word/2010/wordprocessingShape">
                          <wps:wsp>
                            <wps:cNvSpPr/>
                            <wps:spPr>
                              <a:xfrm>
                                <a:off x="0" y="0"/>
                                <a:ext cx="163773" cy="162374"/>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xmlns:a="http://schemas.openxmlformats.org/drawingml/2006/main" xmlns:pic="http://schemas.openxmlformats.org/drawingml/2006/picture" xmlns:a14="http://schemas.microsoft.com/office/drawing/2010/main" xmlns:asvg="http://schemas.microsoft.com/office/drawing/2016/SVG/main" xmlns:a16="http://schemas.microsoft.com/office/drawing/2014/main" xmlns:dgm="http://schemas.openxmlformats.org/drawingml/2006/diagram" xmlns:arto="http://schemas.microsoft.com/office/word/2006/arto">
                  <w:pict>
                    <v:oval id="Oval 82" style="position:absolute;margin-left:-.2pt;margin-top:.95pt;width:12.9pt;height:12.8pt;z-index:251658252;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red" strokecolor="red" strokeweight="1pt" w14:anchorId="5A3F18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fP64wEAAEsEAAAOAAAAZHJzL2Uyb0RvYy54bWysVMuO2yAU3VfqPyD2je2kTSorzixmlG6q&#10;dtSZfgDBlxiJl4DGyd/3Ao4zfaiLUb3APO45nHMM3t6dtSIn8EFa09FmUVMChttemmNHvz/v332k&#10;JERmeqasgY5eINC73ds329G1sLSDVT14giQmtKPr6BCja6sq8AE0CwvrwOCisF6ziEN/rHrPRmTX&#10;qlrW9boare+dtxxCwNmHskh3mV8I4PGrEAEiUR1FbTG3PreH1Fa7LWuPnrlB8kkGe4UKzaTBTWeq&#10;BxYZ+eHlH1Racm+DFXHBra6sEJJD9oBumvo3N08Dc5C9YDjBzTGF/0fLv5ye3KPHGEYX2oDd5OIs&#10;vE5v1EfOOazLHBacI+E42axXm82KEo5LzXq52rxPYVY3sPMhfgKrSep0FJSSLiQ7rGWnzyGW6mtV&#10;mg5WyX4vlcoDfzzcK09ODD/dfl/jM23wS5kyr0Oi0AStbrZzL14UJEJlvoEgskejyyw5n0iYBTHO&#10;wcSmLA2sh6Kz+fBCZjrDCZFTyYSJWaC/mXsiuFYWkit3CWiqT1DIB3oG1/8SVsAzIu9sTZzBWhrr&#10;/0ag0NW0c6m/hlSiSSkdbH959MRHdW/LvWKGDxavFY8+g1MVntjsfLpd6Uq8HGfa2z9g9xMAAP//&#10;AwBQSwMEFAAGAAgAAAAhAIbVfPXYAAAABQEAAA8AAABkcnMvZG93bnJldi54bWxMjs1OwzAQhO9I&#10;vIO1SNxapxWFEuJUCIkbEhD+rpt4SSLitRW7SXh7lhOcVrMzmvmKw+IGNdEYe88GNusMFHHjbc+t&#10;gdeX+9UeVEzIFgfPZOCbIhzK05MCc+tnfqapSq2SEo45GuhSCrnWsenIYVz7QCzepx8dJpFjq+2I&#10;s5S7QW+z7FI77FkWOgx011HzVR2dgbA81Ju38OTf4z44mquPCR/ZmPOz5fYGVKIl/YXhF1/QoRSm&#10;2h/ZRjUYWF1IUN7XoMTd7kTWcq92oMtC/6cvfwAAAP//AwBQSwECLQAUAAYACAAAACEAtoM4kv4A&#10;AADhAQAAEwAAAAAAAAAAAAAAAAAAAAAAW0NvbnRlbnRfVHlwZXNdLnhtbFBLAQItABQABgAIAAAA&#10;IQA4/SH/1gAAAJQBAAALAAAAAAAAAAAAAAAAAC8BAABfcmVscy8ucmVsc1BLAQItABQABgAIAAAA&#10;IQC76fP64wEAAEsEAAAOAAAAAAAAAAAAAAAAAC4CAABkcnMvZTJvRG9jLnhtbFBLAQItABQABgAI&#10;AAAAIQCG1Xz12AAAAAUBAAAPAAAAAAAAAAAAAAAAAD0EAABkcnMvZG93bnJldi54bWxQSwUGAAAA&#10;AAQABADzAAAAQgUAAAAA&#10;">
                      <v:stroke joinstyle="miter"/>
                    </v:oval>
                  </w:pict>
                </mc:Fallback>
              </mc:AlternateContent>
            </w:r>
          </w:p>
        </w:tc>
      </w:tr>
    </w:tbl>
    <w:p w14:paraId="3C32EEBC" w14:textId="77777777" w:rsidR="00692B79" w:rsidRPr="00677FBB" w:rsidRDefault="00692B79" w:rsidP="00692B79">
      <w:pPr>
        <w:rPr>
          <w:rFonts w:ascii="Arial" w:hAnsi="Arial" w:cs="Arial"/>
        </w:rPr>
      </w:pPr>
    </w:p>
    <w:tbl>
      <w:tblPr>
        <w:tblStyle w:val="TableGrid"/>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969"/>
        <w:gridCol w:w="1701"/>
        <w:gridCol w:w="3779"/>
      </w:tblGrid>
      <w:tr w:rsidR="00666A51" w:rsidRPr="00413013" w14:paraId="74E50323" w14:textId="77777777" w:rsidTr="00EA33A7">
        <w:trPr>
          <w:trHeight w:val="300"/>
        </w:trPr>
        <w:tc>
          <w:tcPr>
            <w:tcW w:w="8449" w:type="dxa"/>
            <w:gridSpan w:val="3"/>
            <w:shd w:val="clear" w:color="auto" w:fill="00B050"/>
            <w:tcMar>
              <w:left w:w="105" w:type="dxa"/>
              <w:right w:w="105" w:type="dxa"/>
            </w:tcMar>
          </w:tcPr>
          <w:p w14:paraId="6C32D367" w14:textId="77777777" w:rsidR="00EA33A7" w:rsidRPr="00413013" w:rsidRDefault="00EA33A7">
            <w:pPr>
              <w:spacing w:line="276" w:lineRule="auto"/>
              <w:rPr>
                <w:rFonts w:ascii="Arial" w:eastAsia="Arial" w:hAnsi="Arial" w:cs="Arial"/>
                <w:b/>
              </w:rPr>
            </w:pPr>
            <w:r w:rsidRPr="00413013">
              <w:rPr>
                <w:rFonts w:ascii="Arial" w:eastAsia="Arial" w:hAnsi="Arial" w:cs="Arial"/>
                <w:b/>
              </w:rPr>
              <w:t>Our approach to the relevant enabling actions is</w:t>
            </w:r>
          </w:p>
        </w:tc>
      </w:tr>
      <w:tr w:rsidR="00AD6A5C" w:rsidRPr="00413013" w14:paraId="7D0DBDA8" w14:textId="77777777" w:rsidTr="00EA33A7">
        <w:trPr>
          <w:trHeight w:val="471"/>
        </w:trPr>
        <w:tc>
          <w:tcPr>
            <w:tcW w:w="2969" w:type="dxa"/>
            <w:tcMar>
              <w:left w:w="105" w:type="dxa"/>
              <w:right w:w="105" w:type="dxa"/>
            </w:tcMar>
          </w:tcPr>
          <w:p w14:paraId="10B64523" w14:textId="77777777" w:rsidR="00EA33A7" w:rsidRPr="00413013" w:rsidRDefault="00EA33A7">
            <w:pPr>
              <w:spacing w:line="276" w:lineRule="auto"/>
              <w:rPr>
                <w:rFonts w:ascii="Arial" w:eastAsia="Calibri" w:hAnsi="Arial" w:cs="Arial"/>
                <w:b/>
                <w:bCs/>
                <w:color w:val="000000" w:themeColor="text1"/>
              </w:rPr>
            </w:pPr>
            <w:r w:rsidRPr="00413013">
              <w:rPr>
                <w:rFonts w:ascii="Arial" w:eastAsia="Calibri" w:hAnsi="Arial" w:cs="Arial"/>
                <w:b/>
                <w:bCs/>
                <w:color w:val="000000" w:themeColor="text1"/>
              </w:rPr>
              <w:t>Action</w:t>
            </w:r>
          </w:p>
        </w:tc>
        <w:tc>
          <w:tcPr>
            <w:tcW w:w="1701" w:type="dxa"/>
          </w:tcPr>
          <w:p w14:paraId="3B870716" w14:textId="77777777" w:rsidR="00EA33A7" w:rsidRPr="00413013" w:rsidRDefault="00EA33A7">
            <w:pPr>
              <w:spacing w:line="276" w:lineRule="auto"/>
              <w:rPr>
                <w:rFonts w:ascii="Arial" w:eastAsia="Calibri" w:hAnsi="Arial" w:cs="Arial"/>
                <w:b/>
                <w:bCs/>
                <w:color w:val="000000" w:themeColor="text1"/>
              </w:rPr>
            </w:pPr>
            <w:r w:rsidRPr="00413013">
              <w:rPr>
                <w:rFonts w:ascii="Arial" w:eastAsia="Calibri" w:hAnsi="Arial" w:cs="Arial"/>
                <w:b/>
                <w:bCs/>
                <w:color w:val="000000" w:themeColor="text1"/>
              </w:rPr>
              <w:t>Baseline Position</w:t>
            </w:r>
          </w:p>
        </w:tc>
        <w:tc>
          <w:tcPr>
            <w:tcW w:w="3779" w:type="dxa"/>
          </w:tcPr>
          <w:p w14:paraId="4627B9BF" w14:textId="7124C5C1" w:rsidR="00EA33A7" w:rsidRPr="00413013" w:rsidRDefault="000618DB">
            <w:pPr>
              <w:spacing w:line="276" w:lineRule="auto"/>
              <w:rPr>
                <w:rFonts w:ascii="Arial" w:eastAsia="Calibri" w:hAnsi="Arial" w:cs="Arial"/>
                <w:b/>
                <w:bCs/>
                <w:color w:val="000000" w:themeColor="text1"/>
              </w:rPr>
            </w:pPr>
            <w:r>
              <w:rPr>
                <w:rFonts w:ascii="Arial" w:eastAsia="Calibri" w:hAnsi="Arial" w:cs="Arial"/>
                <w:b/>
                <w:bCs/>
                <w:color w:val="000000" w:themeColor="text1"/>
              </w:rPr>
              <w:t>20</w:t>
            </w:r>
            <w:r w:rsidR="00EA33A7" w:rsidRPr="00413013">
              <w:rPr>
                <w:rFonts w:ascii="Arial" w:eastAsia="Calibri" w:hAnsi="Arial" w:cs="Arial"/>
                <w:b/>
                <w:bCs/>
                <w:color w:val="000000" w:themeColor="text1"/>
              </w:rPr>
              <w:t>26</w:t>
            </w:r>
            <w:r>
              <w:rPr>
                <w:rFonts w:ascii="Arial" w:eastAsia="Calibri" w:hAnsi="Arial" w:cs="Arial"/>
                <w:b/>
                <w:bCs/>
                <w:color w:val="000000" w:themeColor="text1"/>
              </w:rPr>
              <w:t>-</w:t>
            </w:r>
            <w:r w:rsidR="00EA33A7" w:rsidRPr="00413013">
              <w:rPr>
                <w:rFonts w:ascii="Arial" w:eastAsia="Calibri" w:hAnsi="Arial" w:cs="Arial"/>
                <w:b/>
                <w:bCs/>
                <w:color w:val="000000" w:themeColor="text1"/>
              </w:rPr>
              <w:t>27 commitment</w:t>
            </w:r>
          </w:p>
        </w:tc>
      </w:tr>
      <w:tr w:rsidR="00AD6A5C" w:rsidRPr="00413013" w14:paraId="44AB813E" w14:textId="77777777" w:rsidTr="00DA168E">
        <w:trPr>
          <w:trHeight w:val="1918"/>
        </w:trPr>
        <w:tc>
          <w:tcPr>
            <w:tcW w:w="2969" w:type="dxa"/>
            <w:tcMar>
              <w:left w:w="105" w:type="dxa"/>
              <w:right w:w="105" w:type="dxa"/>
            </w:tcMar>
          </w:tcPr>
          <w:p w14:paraId="4E0AAC1D" w14:textId="543CC27C" w:rsidR="000165B5" w:rsidRPr="00A7349B" w:rsidRDefault="000165B5" w:rsidP="000C5A06">
            <w:pPr>
              <w:rPr>
                <w:rFonts w:ascii="Arial" w:eastAsia="Calibri" w:hAnsi="Arial" w:cs="Arial"/>
                <w:color w:val="000000" w:themeColor="text1"/>
              </w:rPr>
            </w:pPr>
            <w:r>
              <w:rPr>
                <w:rFonts w:ascii="Arial" w:eastAsia="Calibri" w:hAnsi="Arial" w:cs="Arial"/>
                <w:color w:val="000000" w:themeColor="text1"/>
              </w:rPr>
              <w:t>D</w:t>
            </w:r>
            <w:r w:rsidRPr="000165B5">
              <w:rPr>
                <w:rFonts w:ascii="Arial" w:eastAsia="Calibri" w:hAnsi="Arial" w:cs="Arial"/>
                <w:color w:val="000000" w:themeColor="text1"/>
              </w:rPr>
              <w:t>eliver all ambulance patient handovers within a maximum of 45 minutes, aiming for achievement of &gt;90% in 15 minutes by the end of 2026/2027.</w:t>
            </w:r>
          </w:p>
        </w:tc>
        <w:tc>
          <w:tcPr>
            <w:tcW w:w="1701" w:type="dxa"/>
          </w:tcPr>
          <w:p w14:paraId="027828E0" w14:textId="395D6292" w:rsidR="00762073" w:rsidRPr="00762073" w:rsidRDefault="00762073" w:rsidP="000C5A06">
            <w:pPr>
              <w:rPr>
                <w:rFonts w:ascii="Arial" w:eastAsia="Calibri" w:hAnsi="Arial" w:cs="Arial"/>
                <w:color w:val="000000" w:themeColor="text1"/>
              </w:rPr>
            </w:pPr>
            <w:r w:rsidRPr="00762073">
              <w:rPr>
                <w:rFonts w:ascii="Arial" w:eastAsia="Calibri" w:hAnsi="Arial" w:cs="Arial"/>
                <w:color w:val="000000" w:themeColor="text1"/>
              </w:rPr>
              <w:t>371pm</w:t>
            </w:r>
            <w:r>
              <w:rPr>
                <w:rFonts w:ascii="Arial" w:eastAsia="Calibri" w:hAnsi="Arial" w:cs="Arial"/>
                <w:color w:val="000000" w:themeColor="text1"/>
              </w:rPr>
              <w:t xml:space="preserve"> – 45 minutes</w:t>
            </w:r>
          </w:p>
          <w:p w14:paraId="0A79C0E3" w14:textId="77777777" w:rsidR="000165B5" w:rsidRPr="00074838" w:rsidRDefault="000165B5" w:rsidP="000C5A06">
            <w:pPr>
              <w:rPr>
                <w:rFonts w:ascii="Arial" w:eastAsia="Calibri" w:hAnsi="Arial" w:cs="Arial"/>
                <w:color w:val="000000" w:themeColor="text1"/>
              </w:rPr>
            </w:pPr>
          </w:p>
        </w:tc>
        <w:tc>
          <w:tcPr>
            <w:tcW w:w="3779" w:type="dxa"/>
          </w:tcPr>
          <w:p w14:paraId="7BE96A9A" w14:textId="0C7C547D" w:rsidR="000165B5" w:rsidRPr="00762073" w:rsidRDefault="00762073" w:rsidP="000C5A06">
            <w:pPr>
              <w:rPr>
                <w:rFonts w:ascii="Arial" w:eastAsia="Calibri" w:hAnsi="Arial" w:cs="Arial"/>
                <w:color w:val="000000" w:themeColor="text1"/>
              </w:rPr>
            </w:pPr>
            <w:r w:rsidRPr="00762073">
              <w:rPr>
                <w:rFonts w:ascii="Arial" w:eastAsia="Calibri" w:hAnsi="Arial" w:cs="Arial"/>
                <w:color w:val="000000" w:themeColor="text1"/>
              </w:rPr>
              <w:t>186p/m</w:t>
            </w:r>
            <w:r>
              <w:rPr>
                <w:rFonts w:ascii="Arial" w:eastAsia="Calibri" w:hAnsi="Arial" w:cs="Arial"/>
                <w:color w:val="000000" w:themeColor="text1"/>
              </w:rPr>
              <w:t xml:space="preserve"> – 90% within 45 minutes</w:t>
            </w:r>
          </w:p>
        </w:tc>
      </w:tr>
      <w:tr w:rsidR="00AD6A5C" w:rsidRPr="00413013" w14:paraId="63463036" w14:textId="77777777" w:rsidTr="00DA168E">
        <w:trPr>
          <w:trHeight w:val="1993"/>
        </w:trPr>
        <w:tc>
          <w:tcPr>
            <w:tcW w:w="2969" w:type="dxa"/>
            <w:tcMar>
              <w:left w:w="105" w:type="dxa"/>
              <w:right w:w="105" w:type="dxa"/>
            </w:tcMar>
          </w:tcPr>
          <w:p w14:paraId="1331DE1B" w14:textId="1C2ADAA5" w:rsidR="00EA33A7" w:rsidRPr="00413013" w:rsidRDefault="00A7349B" w:rsidP="000C5A06">
            <w:pPr>
              <w:rPr>
                <w:rFonts w:ascii="Arial" w:eastAsia="Calibri" w:hAnsi="Arial" w:cs="Arial"/>
                <w:color w:val="000000" w:themeColor="text1"/>
              </w:rPr>
            </w:pPr>
            <w:r w:rsidRPr="00A7349B">
              <w:rPr>
                <w:rFonts w:ascii="Arial" w:eastAsia="Calibri" w:hAnsi="Arial" w:cs="Arial"/>
                <w:color w:val="000000" w:themeColor="text1"/>
              </w:rPr>
              <w:t>Deliver principles of the Optimal Hospital Flow Framework with a focus on 7-day working, leaner acute hospital processes and more efficient discharge</w:t>
            </w:r>
          </w:p>
        </w:tc>
        <w:tc>
          <w:tcPr>
            <w:tcW w:w="1701" w:type="dxa"/>
          </w:tcPr>
          <w:p w14:paraId="759400F7" w14:textId="77777777" w:rsidR="00074838" w:rsidRPr="00074838" w:rsidRDefault="00074838" w:rsidP="000C5A06">
            <w:pPr>
              <w:rPr>
                <w:rFonts w:ascii="Arial" w:eastAsia="Calibri" w:hAnsi="Arial" w:cs="Arial"/>
                <w:color w:val="000000" w:themeColor="text1"/>
              </w:rPr>
            </w:pPr>
            <w:r w:rsidRPr="00074838">
              <w:rPr>
                <w:rFonts w:ascii="Arial" w:eastAsia="Calibri" w:hAnsi="Arial" w:cs="Arial"/>
                <w:color w:val="000000" w:themeColor="text1"/>
              </w:rPr>
              <w:t>20% discharges by midday</w:t>
            </w:r>
          </w:p>
          <w:p w14:paraId="49F5F41F" w14:textId="77777777" w:rsidR="00074838" w:rsidRPr="00074838" w:rsidRDefault="00074838" w:rsidP="000C5A06">
            <w:pPr>
              <w:rPr>
                <w:rFonts w:ascii="Arial" w:eastAsia="Calibri" w:hAnsi="Arial" w:cs="Arial"/>
                <w:color w:val="000000" w:themeColor="text1"/>
              </w:rPr>
            </w:pPr>
            <w:r w:rsidRPr="00074838">
              <w:rPr>
                <w:rFonts w:ascii="Arial" w:eastAsia="Calibri" w:hAnsi="Arial" w:cs="Arial"/>
                <w:color w:val="000000" w:themeColor="text1"/>
              </w:rPr>
              <w:t>7742 POCD bed days - December</w:t>
            </w:r>
          </w:p>
          <w:p w14:paraId="7B225FE3" w14:textId="77777777" w:rsidR="00EA33A7" w:rsidRPr="00413013" w:rsidRDefault="00EA33A7" w:rsidP="000C5A06">
            <w:pPr>
              <w:rPr>
                <w:rFonts w:ascii="Arial" w:eastAsia="Calibri" w:hAnsi="Arial" w:cs="Arial"/>
                <w:color w:val="000000" w:themeColor="text1"/>
              </w:rPr>
            </w:pPr>
          </w:p>
        </w:tc>
        <w:tc>
          <w:tcPr>
            <w:tcW w:w="3779" w:type="dxa"/>
          </w:tcPr>
          <w:p w14:paraId="3F5B780E" w14:textId="77777777" w:rsidR="00030CA3" w:rsidRPr="00030CA3" w:rsidRDefault="00030CA3" w:rsidP="000C5A06">
            <w:pPr>
              <w:rPr>
                <w:rFonts w:ascii="Arial" w:eastAsia="Calibri" w:hAnsi="Arial" w:cs="Arial"/>
                <w:color w:val="000000" w:themeColor="text1"/>
              </w:rPr>
            </w:pPr>
            <w:r w:rsidRPr="00030CA3">
              <w:rPr>
                <w:rFonts w:ascii="Arial" w:eastAsia="Calibri" w:hAnsi="Arial" w:cs="Arial"/>
                <w:color w:val="000000" w:themeColor="text1"/>
              </w:rPr>
              <w:t>Aim to meet 33% midday discharges by March 2027 and reduce POCD to 6900</w:t>
            </w:r>
          </w:p>
          <w:p w14:paraId="70C57C80" w14:textId="77777777" w:rsidR="00EA33A7" w:rsidRPr="00413013" w:rsidRDefault="00EA33A7" w:rsidP="000C5A06">
            <w:pPr>
              <w:rPr>
                <w:rFonts w:ascii="Arial" w:eastAsia="Calibri" w:hAnsi="Arial" w:cs="Arial"/>
                <w:color w:val="000000" w:themeColor="text1"/>
              </w:rPr>
            </w:pPr>
          </w:p>
        </w:tc>
      </w:tr>
      <w:tr w:rsidR="00AD6A5C" w:rsidRPr="00413013" w14:paraId="2B2851CB" w14:textId="77777777" w:rsidTr="00DA168E">
        <w:trPr>
          <w:trHeight w:val="1986"/>
        </w:trPr>
        <w:tc>
          <w:tcPr>
            <w:tcW w:w="2969" w:type="dxa"/>
            <w:tcMar>
              <w:left w:w="105" w:type="dxa"/>
              <w:right w:w="105" w:type="dxa"/>
            </w:tcMar>
          </w:tcPr>
          <w:p w14:paraId="02B05A75" w14:textId="77CD6DEC" w:rsidR="00030CA3" w:rsidRPr="00A7349B" w:rsidRDefault="00284E5B" w:rsidP="000C5A06">
            <w:pPr>
              <w:rPr>
                <w:rFonts w:ascii="Arial" w:eastAsia="Calibri" w:hAnsi="Arial" w:cs="Arial"/>
                <w:color w:val="000000" w:themeColor="text1"/>
              </w:rPr>
            </w:pPr>
            <w:r w:rsidRPr="00284E5B">
              <w:rPr>
                <w:rFonts w:ascii="Arial" w:eastAsia="Calibri" w:hAnsi="Arial" w:cs="Arial"/>
                <w:color w:val="000000" w:themeColor="text1"/>
              </w:rPr>
              <w:t>Deliver medical same day emergency care (SDEC) and acute frailty services at the front door of hospitals in line with all principles set out in national SDEC policy</w:t>
            </w:r>
          </w:p>
        </w:tc>
        <w:tc>
          <w:tcPr>
            <w:tcW w:w="1701" w:type="dxa"/>
          </w:tcPr>
          <w:p w14:paraId="6E53A042" w14:textId="00A48EFB" w:rsidR="00284E5B" w:rsidRPr="00284E5B" w:rsidRDefault="00E17ACE" w:rsidP="000C5A06">
            <w:pPr>
              <w:rPr>
                <w:rFonts w:ascii="Arial" w:eastAsia="Calibri" w:hAnsi="Arial" w:cs="Arial"/>
                <w:color w:val="000000" w:themeColor="text1"/>
              </w:rPr>
            </w:pPr>
            <w:r>
              <w:rPr>
                <w:rFonts w:ascii="Arial" w:eastAsia="Calibri" w:hAnsi="Arial" w:cs="Arial"/>
                <w:color w:val="000000" w:themeColor="text1"/>
              </w:rPr>
              <w:t>E</w:t>
            </w:r>
            <w:r w:rsidR="00284E5B" w:rsidRPr="00284E5B">
              <w:rPr>
                <w:rFonts w:ascii="Arial" w:eastAsia="Calibri" w:hAnsi="Arial" w:cs="Arial"/>
                <w:color w:val="000000" w:themeColor="text1"/>
              </w:rPr>
              <w:t>mergency medical admissions &gt;</w:t>
            </w:r>
            <w:proofErr w:type="gramStart"/>
            <w:r w:rsidR="00284E5B" w:rsidRPr="00284E5B">
              <w:rPr>
                <w:rFonts w:ascii="Arial" w:eastAsia="Calibri" w:hAnsi="Arial" w:cs="Arial"/>
                <w:color w:val="000000" w:themeColor="text1"/>
              </w:rPr>
              <w:t>75  =</w:t>
            </w:r>
            <w:proofErr w:type="gramEnd"/>
            <w:r>
              <w:rPr>
                <w:rFonts w:ascii="Arial" w:eastAsia="Calibri" w:hAnsi="Arial" w:cs="Arial"/>
                <w:color w:val="000000" w:themeColor="text1"/>
              </w:rPr>
              <w:t xml:space="preserve"> </w:t>
            </w:r>
            <w:r w:rsidR="00284E5B" w:rsidRPr="00284E5B">
              <w:rPr>
                <w:rFonts w:ascii="Arial" w:eastAsia="Calibri" w:hAnsi="Arial" w:cs="Arial"/>
                <w:color w:val="000000" w:themeColor="text1"/>
              </w:rPr>
              <w:t>774</w:t>
            </w:r>
          </w:p>
          <w:p w14:paraId="428AF71F" w14:textId="77777777" w:rsidR="00030CA3" w:rsidRPr="00074838" w:rsidRDefault="00030CA3" w:rsidP="000C5A06">
            <w:pPr>
              <w:rPr>
                <w:rFonts w:ascii="Arial" w:eastAsia="Calibri" w:hAnsi="Arial" w:cs="Arial"/>
                <w:color w:val="000000" w:themeColor="text1"/>
              </w:rPr>
            </w:pPr>
          </w:p>
        </w:tc>
        <w:tc>
          <w:tcPr>
            <w:tcW w:w="3779" w:type="dxa"/>
          </w:tcPr>
          <w:p w14:paraId="719F6C7F" w14:textId="77777777" w:rsidR="00512572" w:rsidRPr="00512572" w:rsidRDefault="00512572" w:rsidP="000C5A06">
            <w:pPr>
              <w:rPr>
                <w:rFonts w:ascii="Arial" w:eastAsia="Calibri" w:hAnsi="Arial" w:cs="Arial"/>
                <w:color w:val="000000" w:themeColor="text1"/>
              </w:rPr>
            </w:pPr>
            <w:r w:rsidRPr="00512572">
              <w:rPr>
                <w:rFonts w:ascii="Arial" w:eastAsia="Calibri" w:hAnsi="Arial" w:cs="Arial"/>
                <w:color w:val="000000" w:themeColor="text1"/>
              </w:rPr>
              <w:t xml:space="preserve">Ongoing programme to reduce admissions and length of stay for frail and elderly patients. </w:t>
            </w:r>
          </w:p>
          <w:p w14:paraId="0C122DB7" w14:textId="77777777" w:rsidR="00512572" w:rsidRPr="00512572" w:rsidRDefault="00512572" w:rsidP="000C5A06">
            <w:pPr>
              <w:rPr>
                <w:rFonts w:ascii="Arial" w:eastAsia="Calibri" w:hAnsi="Arial" w:cs="Arial"/>
                <w:color w:val="000000" w:themeColor="text1"/>
              </w:rPr>
            </w:pPr>
            <w:r w:rsidRPr="00512572">
              <w:rPr>
                <w:rFonts w:ascii="Arial" w:eastAsia="Calibri" w:hAnsi="Arial" w:cs="Arial"/>
                <w:color w:val="000000" w:themeColor="text1"/>
              </w:rPr>
              <w:t>Aim for 15% reduction in emergency admissions of &gt;75s</w:t>
            </w:r>
          </w:p>
          <w:p w14:paraId="68374393" w14:textId="77777777" w:rsidR="00030CA3" w:rsidRPr="00030CA3" w:rsidRDefault="00030CA3" w:rsidP="000C5A06">
            <w:pPr>
              <w:rPr>
                <w:rFonts w:ascii="Arial" w:eastAsia="Calibri" w:hAnsi="Arial" w:cs="Arial"/>
                <w:color w:val="000000" w:themeColor="text1"/>
              </w:rPr>
            </w:pPr>
          </w:p>
        </w:tc>
      </w:tr>
      <w:tr w:rsidR="00AD6A5C" w:rsidRPr="00413013" w14:paraId="39D50C8D" w14:textId="77777777" w:rsidTr="00EA33A7">
        <w:trPr>
          <w:trHeight w:val="968"/>
        </w:trPr>
        <w:tc>
          <w:tcPr>
            <w:tcW w:w="2969" w:type="dxa"/>
            <w:tcMar>
              <w:left w:w="105" w:type="dxa"/>
              <w:right w:w="105" w:type="dxa"/>
            </w:tcMar>
          </w:tcPr>
          <w:p w14:paraId="0AB3272F" w14:textId="2B80D4AD" w:rsidR="00512572" w:rsidRPr="00284E5B" w:rsidRDefault="001829DD" w:rsidP="000C5A06">
            <w:pPr>
              <w:rPr>
                <w:rFonts w:ascii="Arial" w:eastAsia="Calibri" w:hAnsi="Arial" w:cs="Arial"/>
                <w:color w:val="000000" w:themeColor="text1"/>
              </w:rPr>
            </w:pPr>
            <w:r w:rsidRPr="001829DD">
              <w:rPr>
                <w:rFonts w:ascii="Arial" w:eastAsia="Calibri" w:hAnsi="Arial" w:cs="Arial"/>
                <w:color w:val="000000" w:themeColor="text1"/>
              </w:rPr>
              <w:t>Deliver all principles set out in the community-based falls response framework, and, in support, implement a focus on prevention and early intervention</w:t>
            </w:r>
          </w:p>
        </w:tc>
        <w:tc>
          <w:tcPr>
            <w:tcW w:w="1701" w:type="dxa"/>
          </w:tcPr>
          <w:p w14:paraId="0347B26B" w14:textId="77777777" w:rsidR="00E17ACE" w:rsidRPr="00E17ACE" w:rsidRDefault="00E17ACE" w:rsidP="000C5A06">
            <w:pPr>
              <w:rPr>
                <w:rFonts w:ascii="Arial" w:eastAsia="Calibri" w:hAnsi="Arial" w:cs="Arial"/>
                <w:color w:val="000000" w:themeColor="text1"/>
              </w:rPr>
            </w:pPr>
            <w:r w:rsidRPr="00E17ACE">
              <w:rPr>
                <w:rFonts w:ascii="Arial" w:eastAsia="Calibri" w:hAnsi="Arial" w:cs="Arial"/>
                <w:color w:val="000000" w:themeColor="text1"/>
              </w:rPr>
              <w:t xml:space="preserve">Admissions +7% </w:t>
            </w:r>
          </w:p>
          <w:p w14:paraId="7094631F" w14:textId="77777777" w:rsidR="00E17ACE" w:rsidRPr="00E17ACE" w:rsidRDefault="00E17ACE" w:rsidP="000C5A06">
            <w:pPr>
              <w:rPr>
                <w:rFonts w:ascii="Arial" w:eastAsia="Calibri" w:hAnsi="Arial" w:cs="Arial"/>
                <w:color w:val="000000" w:themeColor="text1"/>
              </w:rPr>
            </w:pPr>
            <w:r w:rsidRPr="00E17ACE">
              <w:rPr>
                <w:rFonts w:ascii="Arial" w:eastAsia="Calibri" w:hAnsi="Arial" w:cs="Arial"/>
                <w:color w:val="000000" w:themeColor="text1"/>
              </w:rPr>
              <w:t>Conveyances +21%</w:t>
            </w:r>
          </w:p>
          <w:p w14:paraId="15F2ED00" w14:textId="77777777" w:rsidR="00512572" w:rsidRPr="00284E5B" w:rsidRDefault="00512572" w:rsidP="000C5A06">
            <w:pPr>
              <w:rPr>
                <w:rFonts w:ascii="Arial" w:eastAsia="Calibri" w:hAnsi="Arial" w:cs="Arial"/>
                <w:color w:val="000000" w:themeColor="text1"/>
              </w:rPr>
            </w:pPr>
          </w:p>
        </w:tc>
        <w:tc>
          <w:tcPr>
            <w:tcW w:w="3779" w:type="dxa"/>
          </w:tcPr>
          <w:p w14:paraId="243E534F" w14:textId="77777777" w:rsidR="00641650" w:rsidRPr="00641650" w:rsidRDefault="00641650" w:rsidP="000C5A06">
            <w:pPr>
              <w:rPr>
                <w:rFonts w:ascii="Arial" w:eastAsia="Calibri" w:hAnsi="Arial" w:cs="Arial"/>
                <w:color w:val="000000" w:themeColor="text1"/>
              </w:rPr>
            </w:pPr>
            <w:r w:rsidRPr="00641650">
              <w:rPr>
                <w:rFonts w:ascii="Arial" w:eastAsia="Calibri" w:hAnsi="Arial" w:cs="Arial"/>
                <w:color w:val="000000" w:themeColor="text1"/>
              </w:rPr>
              <w:t>Continuing to embed the newly implemented Falls Pathway, alongside ongoing engagement with care homes. Aim to reduce conveyances by 10% and admission by 15%</w:t>
            </w:r>
          </w:p>
          <w:p w14:paraId="237AD1F3" w14:textId="77777777" w:rsidR="00512572" w:rsidRPr="00512572" w:rsidRDefault="00512572" w:rsidP="000C5A06">
            <w:pPr>
              <w:rPr>
                <w:rFonts w:ascii="Arial" w:eastAsia="Calibri" w:hAnsi="Arial" w:cs="Arial"/>
                <w:color w:val="000000" w:themeColor="text1"/>
              </w:rPr>
            </w:pPr>
          </w:p>
        </w:tc>
      </w:tr>
      <w:tr w:rsidR="00AD6A5C" w:rsidRPr="00413013" w14:paraId="29B99436" w14:textId="77777777" w:rsidTr="00EA33A7">
        <w:trPr>
          <w:trHeight w:val="968"/>
        </w:trPr>
        <w:tc>
          <w:tcPr>
            <w:tcW w:w="2969" w:type="dxa"/>
            <w:tcMar>
              <w:left w:w="105" w:type="dxa"/>
              <w:right w:w="105" w:type="dxa"/>
            </w:tcMar>
          </w:tcPr>
          <w:p w14:paraId="7E49EE1E" w14:textId="5A104727" w:rsidR="00512572" w:rsidRPr="00284E5B" w:rsidRDefault="001829DD" w:rsidP="000C5A06">
            <w:pPr>
              <w:rPr>
                <w:rFonts w:ascii="Arial" w:eastAsia="Calibri" w:hAnsi="Arial" w:cs="Arial"/>
                <w:color w:val="000000" w:themeColor="text1"/>
              </w:rPr>
            </w:pPr>
            <w:r w:rsidRPr="001829DD">
              <w:rPr>
                <w:rFonts w:ascii="Arial" w:eastAsia="Calibri" w:hAnsi="Arial" w:cs="Arial"/>
                <w:color w:val="000000" w:themeColor="text1"/>
              </w:rPr>
              <w:t>Deliver all principles set out in the six goals for urgent and emergency care programme single point of access (SPOA) framework</w:t>
            </w:r>
          </w:p>
        </w:tc>
        <w:tc>
          <w:tcPr>
            <w:tcW w:w="1701" w:type="dxa"/>
          </w:tcPr>
          <w:p w14:paraId="3CBF289F" w14:textId="77777777" w:rsidR="006145CA" w:rsidRPr="006145CA" w:rsidRDefault="006145CA" w:rsidP="000C5A06">
            <w:pPr>
              <w:rPr>
                <w:rFonts w:ascii="Arial" w:eastAsia="Calibri" w:hAnsi="Arial" w:cs="Arial"/>
                <w:color w:val="000000" w:themeColor="text1"/>
              </w:rPr>
            </w:pPr>
            <w:r w:rsidRPr="006145CA">
              <w:rPr>
                <w:rFonts w:ascii="Arial" w:eastAsia="Calibri" w:hAnsi="Arial" w:cs="Arial"/>
                <w:color w:val="000000" w:themeColor="text1"/>
              </w:rPr>
              <w:t>54% Conveyance rate from Care Homes (Nov25)</w:t>
            </w:r>
          </w:p>
          <w:p w14:paraId="7540EB6F" w14:textId="77777777" w:rsidR="00512572" w:rsidRPr="00284E5B" w:rsidRDefault="00512572" w:rsidP="000C5A06">
            <w:pPr>
              <w:rPr>
                <w:rFonts w:ascii="Arial" w:eastAsia="Calibri" w:hAnsi="Arial" w:cs="Arial"/>
                <w:color w:val="000000" w:themeColor="text1"/>
              </w:rPr>
            </w:pPr>
          </w:p>
        </w:tc>
        <w:tc>
          <w:tcPr>
            <w:tcW w:w="3779" w:type="dxa"/>
          </w:tcPr>
          <w:p w14:paraId="5A3128B2" w14:textId="77777777" w:rsidR="00641650" w:rsidRPr="00641650" w:rsidRDefault="00641650" w:rsidP="000C5A06">
            <w:pPr>
              <w:rPr>
                <w:rFonts w:ascii="Arial" w:eastAsia="Calibri" w:hAnsi="Arial" w:cs="Arial"/>
                <w:color w:val="000000" w:themeColor="text1"/>
              </w:rPr>
            </w:pPr>
            <w:r w:rsidRPr="00641650">
              <w:rPr>
                <w:rFonts w:ascii="Arial" w:eastAsia="Calibri" w:hAnsi="Arial" w:cs="Arial"/>
                <w:color w:val="000000" w:themeColor="text1"/>
              </w:rPr>
              <w:t>Continuing the roll out of SPOA as part of 6-goals programme. Aim to reduce ambulance conveyance from care homes by 10%</w:t>
            </w:r>
          </w:p>
          <w:p w14:paraId="5694E8F3" w14:textId="77777777" w:rsidR="00512572" w:rsidRPr="00512572" w:rsidRDefault="00512572" w:rsidP="000C5A06">
            <w:pPr>
              <w:rPr>
                <w:rFonts w:ascii="Arial" w:eastAsia="Calibri" w:hAnsi="Arial" w:cs="Arial"/>
                <w:color w:val="000000" w:themeColor="text1"/>
              </w:rPr>
            </w:pPr>
          </w:p>
        </w:tc>
      </w:tr>
    </w:tbl>
    <w:p w14:paraId="250141B0" w14:textId="3743F869" w:rsidR="00985364" w:rsidRPr="002432DC" w:rsidRDefault="00196446" w:rsidP="002432DC">
      <w:pPr>
        <w:pStyle w:val="Heading2"/>
        <w:spacing w:line="276" w:lineRule="auto"/>
        <w:rPr>
          <w:rFonts w:ascii="Arial" w:eastAsia="Aptos" w:hAnsi="Arial" w:cs="Arial"/>
          <w:sz w:val="24"/>
          <w:szCs w:val="24"/>
        </w:rPr>
      </w:pPr>
      <w:bookmarkStart w:id="71" w:name="_Toc224128232"/>
      <w:bookmarkStart w:id="72" w:name="_Toc224904046"/>
      <w:r>
        <w:rPr>
          <w:rFonts w:ascii="Arial" w:eastAsia="Aptos" w:hAnsi="Arial" w:cs="Arial"/>
          <w:sz w:val="24"/>
          <w:szCs w:val="24"/>
        </w:rPr>
        <w:t>Cancer</w:t>
      </w:r>
      <w:r w:rsidR="00950B3C">
        <w:rPr>
          <w:rFonts w:ascii="Arial" w:eastAsia="Aptos" w:hAnsi="Arial" w:cs="Arial"/>
          <w:sz w:val="24"/>
          <w:szCs w:val="24"/>
        </w:rPr>
        <w:t xml:space="preserve"> and </w:t>
      </w:r>
      <w:r w:rsidR="00002D2C" w:rsidRPr="00C906CD">
        <w:rPr>
          <w:rFonts w:ascii="Arial" w:eastAsia="Aptos" w:hAnsi="Arial" w:cs="Arial"/>
          <w:sz w:val="24"/>
          <w:szCs w:val="24"/>
        </w:rPr>
        <w:t xml:space="preserve">Planned </w:t>
      </w:r>
      <w:r w:rsidR="002F6160">
        <w:rPr>
          <w:rFonts w:ascii="Arial" w:eastAsia="Aptos" w:hAnsi="Arial" w:cs="Arial"/>
          <w:sz w:val="24"/>
          <w:szCs w:val="24"/>
        </w:rPr>
        <w:t>C</w:t>
      </w:r>
      <w:r w:rsidR="00002D2C" w:rsidRPr="00C906CD">
        <w:rPr>
          <w:rFonts w:ascii="Arial" w:eastAsia="Aptos" w:hAnsi="Arial" w:cs="Arial"/>
          <w:sz w:val="24"/>
          <w:szCs w:val="24"/>
        </w:rPr>
        <w:t>are</w:t>
      </w:r>
      <w:bookmarkEnd w:id="71"/>
      <w:bookmarkEnd w:id="72"/>
    </w:p>
    <w:p w14:paraId="4284AEB1" w14:textId="0B5A75EA" w:rsidR="00E8443A" w:rsidRPr="004E67F7" w:rsidRDefault="00561D90" w:rsidP="008C4017">
      <w:pPr>
        <w:spacing w:line="276" w:lineRule="auto"/>
        <w:jc w:val="both"/>
        <w:rPr>
          <w:rFonts w:ascii="Arial" w:hAnsi="Arial" w:cs="Arial"/>
        </w:rPr>
      </w:pPr>
      <w:r>
        <w:rPr>
          <w:rFonts w:ascii="Arial" w:hAnsi="Arial" w:cs="Arial"/>
        </w:rPr>
        <w:t>The delivery of timely and effective cancer and planned care is a central focus for our plan in 2026</w:t>
      </w:r>
      <w:r w:rsidR="00BC6BFB">
        <w:rPr>
          <w:rFonts w:ascii="Arial" w:hAnsi="Arial" w:cs="Arial"/>
        </w:rPr>
        <w:t>-</w:t>
      </w:r>
      <w:r>
        <w:rPr>
          <w:rFonts w:ascii="Arial" w:hAnsi="Arial" w:cs="Arial"/>
        </w:rPr>
        <w:t xml:space="preserve">27. </w:t>
      </w:r>
      <w:r w:rsidR="001428EE">
        <w:rPr>
          <w:rFonts w:ascii="Arial" w:hAnsi="Arial" w:cs="Arial"/>
        </w:rPr>
        <w:t xml:space="preserve">Cancer performance </w:t>
      </w:r>
      <w:r w:rsidR="00CC2DF1">
        <w:rPr>
          <w:rFonts w:ascii="Arial" w:hAnsi="Arial" w:cs="Arial"/>
        </w:rPr>
        <w:t xml:space="preserve">reached </w:t>
      </w:r>
      <w:r w:rsidR="006D6D59" w:rsidRPr="006D6D59">
        <w:rPr>
          <w:rFonts w:ascii="Arial" w:hAnsi="Arial" w:cs="Arial"/>
        </w:rPr>
        <w:t>70% or above on 3</w:t>
      </w:r>
      <w:r w:rsidR="006D6D59">
        <w:rPr>
          <w:rFonts w:ascii="Arial" w:hAnsi="Arial" w:cs="Arial"/>
        </w:rPr>
        <w:t xml:space="preserve"> </w:t>
      </w:r>
      <w:r w:rsidR="006D6D59" w:rsidRPr="006D6D59">
        <w:rPr>
          <w:rFonts w:ascii="Arial" w:hAnsi="Arial" w:cs="Arial"/>
        </w:rPr>
        <w:t>occasions</w:t>
      </w:r>
      <w:r w:rsidR="00054CAE">
        <w:rPr>
          <w:rFonts w:ascii="Arial" w:hAnsi="Arial" w:cs="Arial"/>
        </w:rPr>
        <w:t xml:space="preserve"> in 2025</w:t>
      </w:r>
      <w:r w:rsidR="006D6D59" w:rsidRPr="006D6D59">
        <w:rPr>
          <w:rFonts w:ascii="Arial" w:hAnsi="Arial" w:cs="Arial"/>
        </w:rPr>
        <w:t xml:space="preserve">, despite an increase in </w:t>
      </w:r>
      <w:r w:rsidR="006D6D59">
        <w:rPr>
          <w:rFonts w:ascii="Arial" w:hAnsi="Arial" w:cs="Arial"/>
        </w:rPr>
        <w:t xml:space="preserve">Single Cancer Pathways referrals of </w:t>
      </w:r>
      <w:r w:rsidR="006D6D59" w:rsidRPr="006D6D59">
        <w:rPr>
          <w:rFonts w:ascii="Arial" w:hAnsi="Arial" w:cs="Arial"/>
        </w:rPr>
        <w:t>38%</w:t>
      </w:r>
      <w:r w:rsidR="00DA214E">
        <w:rPr>
          <w:rFonts w:ascii="Arial" w:hAnsi="Arial" w:cs="Arial"/>
        </w:rPr>
        <w:t xml:space="preserve">. </w:t>
      </w:r>
      <w:r w:rsidR="00CD77A2">
        <w:rPr>
          <w:rFonts w:ascii="Arial" w:hAnsi="Arial" w:cs="Arial"/>
        </w:rPr>
        <w:t>Whilst p</w:t>
      </w:r>
      <w:r w:rsidR="00CD77A2" w:rsidRPr="00CD77A2">
        <w:rPr>
          <w:rFonts w:ascii="Arial" w:hAnsi="Arial" w:cs="Arial"/>
        </w:rPr>
        <w:t xml:space="preserve">erformance deteriorated </w:t>
      </w:r>
      <w:r w:rsidR="00CC2DF1">
        <w:rPr>
          <w:rFonts w:ascii="Arial" w:hAnsi="Arial" w:cs="Arial"/>
        </w:rPr>
        <w:t>from</w:t>
      </w:r>
      <w:r w:rsidR="00CD77A2">
        <w:rPr>
          <w:rFonts w:ascii="Arial" w:hAnsi="Arial" w:cs="Arial"/>
        </w:rPr>
        <w:t xml:space="preserve"> quarter 3, this was</w:t>
      </w:r>
      <w:r w:rsidR="00CD77A2" w:rsidRPr="00CD77A2">
        <w:rPr>
          <w:rFonts w:ascii="Arial" w:hAnsi="Arial" w:cs="Arial"/>
        </w:rPr>
        <w:t> largely driven </w:t>
      </w:r>
      <w:r w:rsidR="003D3DB8">
        <w:rPr>
          <w:rFonts w:ascii="Arial" w:hAnsi="Arial" w:cs="Arial"/>
        </w:rPr>
        <w:t xml:space="preserve">by </w:t>
      </w:r>
      <w:r w:rsidR="00CD77A2">
        <w:rPr>
          <w:rFonts w:ascii="Arial" w:hAnsi="Arial" w:cs="Arial"/>
        </w:rPr>
        <w:t xml:space="preserve">challenges in four specialities for which we have </w:t>
      </w:r>
      <w:r w:rsidR="003D47E3">
        <w:rPr>
          <w:rFonts w:ascii="Arial" w:hAnsi="Arial" w:cs="Arial"/>
        </w:rPr>
        <w:t xml:space="preserve">improvement plans in place. </w:t>
      </w:r>
    </w:p>
    <w:p w14:paraId="0CE7FECA" w14:textId="62BC4ED1" w:rsidR="00950B3C" w:rsidRPr="004E67F7" w:rsidRDefault="00950B3C" w:rsidP="008C4017">
      <w:pPr>
        <w:spacing w:line="276" w:lineRule="auto"/>
        <w:jc w:val="both"/>
        <w:rPr>
          <w:rFonts w:ascii="Arial" w:hAnsi="Arial" w:cs="Arial"/>
        </w:rPr>
      </w:pPr>
      <w:r>
        <w:rPr>
          <w:rFonts w:ascii="Arial" w:hAnsi="Arial" w:cs="Arial"/>
        </w:rPr>
        <w:t xml:space="preserve">Our </w:t>
      </w:r>
      <w:r w:rsidR="00842849">
        <w:rPr>
          <w:rFonts w:ascii="Arial" w:hAnsi="Arial" w:cs="Arial"/>
        </w:rPr>
        <w:t>plans for 2026</w:t>
      </w:r>
      <w:r w:rsidR="00BC6BFB">
        <w:rPr>
          <w:rFonts w:ascii="Arial" w:hAnsi="Arial" w:cs="Arial"/>
        </w:rPr>
        <w:t>-</w:t>
      </w:r>
      <w:r w:rsidR="00842849">
        <w:rPr>
          <w:rFonts w:ascii="Arial" w:hAnsi="Arial" w:cs="Arial"/>
        </w:rPr>
        <w:t>27 centre on the delivery of the national optimum cancer pathways</w:t>
      </w:r>
      <w:r w:rsidR="00FF22C4">
        <w:rPr>
          <w:rFonts w:ascii="Arial" w:hAnsi="Arial" w:cs="Arial"/>
        </w:rPr>
        <w:t>.</w:t>
      </w:r>
      <w:r w:rsidR="00FB5875">
        <w:rPr>
          <w:rFonts w:ascii="Arial" w:hAnsi="Arial" w:cs="Arial"/>
        </w:rPr>
        <w:t xml:space="preserve"> </w:t>
      </w:r>
      <w:r w:rsidR="00FF22C4">
        <w:rPr>
          <w:rFonts w:ascii="Arial" w:hAnsi="Arial" w:cs="Arial"/>
        </w:rPr>
        <w:t>W</w:t>
      </w:r>
      <w:r w:rsidR="00FB5875">
        <w:rPr>
          <w:rFonts w:ascii="Arial" w:hAnsi="Arial" w:cs="Arial"/>
        </w:rPr>
        <w:t xml:space="preserve">e know that whilst nearly all specialities are striving to deliver the </w:t>
      </w:r>
      <w:r w:rsidR="00CC68DA">
        <w:rPr>
          <w:rFonts w:ascii="Arial" w:hAnsi="Arial" w:cs="Arial"/>
        </w:rPr>
        <w:t xml:space="preserve">structure of the pathways, many are not achieving the associated performance standards and teams are working through their delivery plans which will be ready to implement </w:t>
      </w:r>
      <w:r w:rsidR="00662232">
        <w:rPr>
          <w:rFonts w:ascii="Arial" w:hAnsi="Arial" w:cs="Arial"/>
        </w:rPr>
        <w:t>from April 202</w:t>
      </w:r>
      <w:r w:rsidR="00276605">
        <w:rPr>
          <w:rFonts w:ascii="Arial" w:hAnsi="Arial" w:cs="Arial"/>
        </w:rPr>
        <w:t>6</w:t>
      </w:r>
      <w:r w:rsidR="00662232">
        <w:rPr>
          <w:rFonts w:ascii="Arial" w:hAnsi="Arial" w:cs="Arial"/>
        </w:rPr>
        <w:t>.</w:t>
      </w:r>
    </w:p>
    <w:p w14:paraId="5DD7667A" w14:textId="55A2A3D0" w:rsidR="002A09AE" w:rsidRDefault="007041D1" w:rsidP="008C4017">
      <w:pPr>
        <w:spacing w:line="276" w:lineRule="auto"/>
        <w:jc w:val="both"/>
        <w:rPr>
          <w:rFonts w:ascii="Arial" w:hAnsi="Arial" w:cs="Arial"/>
        </w:rPr>
      </w:pPr>
      <w:r>
        <w:rPr>
          <w:rFonts w:ascii="Arial" w:hAnsi="Arial" w:cs="Arial"/>
        </w:rPr>
        <w:t xml:space="preserve">Endoscopy capacity constraints are a risk for both our cancer and </w:t>
      </w:r>
      <w:r w:rsidR="00113162">
        <w:rPr>
          <w:rFonts w:ascii="Arial" w:hAnsi="Arial" w:cs="Arial"/>
        </w:rPr>
        <w:t>wider planned care and diagnostics performance ambition</w:t>
      </w:r>
      <w:r w:rsidR="00FE618C">
        <w:rPr>
          <w:rFonts w:ascii="Arial" w:hAnsi="Arial" w:cs="Arial"/>
        </w:rPr>
        <w:t>s</w:t>
      </w:r>
      <w:r w:rsidR="00113162">
        <w:rPr>
          <w:rFonts w:ascii="Arial" w:hAnsi="Arial" w:cs="Arial"/>
        </w:rPr>
        <w:t xml:space="preserve">. </w:t>
      </w:r>
      <w:r w:rsidR="00113162" w:rsidRPr="00677FBB">
        <w:rPr>
          <w:rFonts w:ascii="Arial" w:hAnsi="Arial" w:cs="Arial"/>
        </w:rPr>
        <w:t>A</w:t>
      </w:r>
      <w:r w:rsidR="0073705A">
        <w:rPr>
          <w:rFonts w:ascii="Arial" w:hAnsi="Arial" w:cs="Arial"/>
        </w:rPr>
        <w:t xml:space="preserve"> minimum</w:t>
      </w:r>
      <w:r w:rsidR="00113162">
        <w:rPr>
          <w:rFonts w:ascii="Arial" w:hAnsi="Arial" w:cs="Arial"/>
        </w:rPr>
        <w:t xml:space="preserve"> 17-session gap </w:t>
      </w:r>
      <w:r w:rsidR="007D2B4E">
        <w:rPr>
          <w:rFonts w:ascii="Arial" w:hAnsi="Arial" w:cs="Arial"/>
        </w:rPr>
        <w:t xml:space="preserve">presents a significant operational and financial challenge </w:t>
      </w:r>
      <w:r w:rsidR="002A09AE">
        <w:rPr>
          <w:rFonts w:ascii="Arial" w:hAnsi="Arial" w:cs="Arial"/>
        </w:rPr>
        <w:t>for 2026</w:t>
      </w:r>
      <w:r w:rsidR="00BC6BFB">
        <w:rPr>
          <w:rFonts w:ascii="Arial" w:hAnsi="Arial" w:cs="Arial"/>
        </w:rPr>
        <w:t>-</w:t>
      </w:r>
      <w:r w:rsidR="002A09AE">
        <w:rPr>
          <w:rFonts w:ascii="Arial" w:hAnsi="Arial" w:cs="Arial"/>
        </w:rPr>
        <w:t xml:space="preserve">27 which, in time, we expect to be addressed through the Llantrisant Health Park development. </w:t>
      </w:r>
    </w:p>
    <w:p w14:paraId="01BA87AA" w14:textId="0FDF0330" w:rsidR="0079609A" w:rsidRDefault="002A09AE" w:rsidP="008C4017">
      <w:pPr>
        <w:spacing w:line="276" w:lineRule="auto"/>
        <w:jc w:val="both"/>
        <w:rPr>
          <w:rFonts w:ascii="Arial" w:hAnsi="Arial" w:cs="Arial"/>
        </w:rPr>
      </w:pPr>
      <w:r>
        <w:rPr>
          <w:rFonts w:ascii="Arial" w:hAnsi="Arial" w:cs="Arial"/>
        </w:rPr>
        <w:t xml:space="preserve">Reducing the volume of long waiting patients has been a </w:t>
      </w:r>
      <w:r w:rsidR="001B2ED9">
        <w:rPr>
          <w:rFonts w:ascii="Arial" w:hAnsi="Arial" w:cs="Arial"/>
        </w:rPr>
        <w:t>success over the last year and we enter 2026</w:t>
      </w:r>
      <w:r w:rsidR="00BC6BFB">
        <w:rPr>
          <w:rFonts w:ascii="Arial" w:hAnsi="Arial" w:cs="Arial"/>
        </w:rPr>
        <w:t>-</w:t>
      </w:r>
      <w:r w:rsidR="001B2ED9">
        <w:rPr>
          <w:rFonts w:ascii="Arial" w:hAnsi="Arial" w:cs="Arial"/>
        </w:rPr>
        <w:t xml:space="preserve">27 with almost 9000 less patients being at risk of breaching 104-weeks than we have at the same time last year. Much of this activity has been delivered via additional Welsh Government funding which we do not expect to be available </w:t>
      </w:r>
      <w:r w:rsidR="00190E31">
        <w:rPr>
          <w:rFonts w:ascii="Arial" w:hAnsi="Arial" w:cs="Arial"/>
        </w:rPr>
        <w:t xml:space="preserve">moving forwards. </w:t>
      </w:r>
      <w:r w:rsidR="00CF34EA">
        <w:rPr>
          <w:rFonts w:ascii="Arial" w:hAnsi="Arial" w:cs="Arial"/>
        </w:rPr>
        <w:t xml:space="preserve">Productivity and </w:t>
      </w:r>
      <w:r w:rsidR="006A238C">
        <w:rPr>
          <w:rFonts w:ascii="Arial" w:hAnsi="Arial" w:cs="Arial"/>
        </w:rPr>
        <w:t>e</w:t>
      </w:r>
      <w:r w:rsidR="00CF34EA">
        <w:rPr>
          <w:rFonts w:ascii="Arial" w:hAnsi="Arial" w:cs="Arial"/>
        </w:rPr>
        <w:t xml:space="preserve">fficiency improvements are therefore even more </w:t>
      </w:r>
      <w:r w:rsidR="00CF68C9">
        <w:rPr>
          <w:rFonts w:ascii="Arial" w:hAnsi="Arial" w:cs="Arial"/>
        </w:rPr>
        <w:t>imperative</w:t>
      </w:r>
      <w:r w:rsidR="00E01877">
        <w:rPr>
          <w:rFonts w:ascii="Arial" w:hAnsi="Arial" w:cs="Arial"/>
        </w:rPr>
        <w:t>,</w:t>
      </w:r>
      <w:r w:rsidR="00CF68C9">
        <w:rPr>
          <w:rFonts w:ascii="Arial" w:hAnsi="Arial" w:cs="Arial"/>
        </w:rPr>
        <w:t xml:space="preserve"> and our plans include the delivery of a wide range of measures in both </w:t>
      </w:r>
      <w:r w:rsidR="002F51F6">
        <w:rPr>
          <w:rFonts w:ascii="Arial" w:hAnsi="Arial" w:cs="Arial"/>
        </w:rPr>
        <w:t xml:space="preserve">outpatients and theatres. </w:t>
      </w:r>
    </w:p>
    <w:p w14:paraId="1431948F" w14:textId="65490440" w:rsidR="00242C20" w:rsidRDefault="00E01877" w:rsidP="008C4017">
      <w:pPr>
        <w:spacing w:line="276" w:lineRule="auto"/>
        <w:jc w:val="both"/>
        <w:rPr>
          <w:rFonts w:ascii="Arial" w:hAnsi="Arial" w:cs="Arial"/>
        </w:rPr>
      </w:pPr>
      <w:r>
        <w:rPr>
          <w:rFonts w:ascii="Arial" w:hAnsi="Arial" w:cs="Arial"/>
        </w:rPr>
        <w:t>Within outpatients</w:t>
      </w:r>
      <w:r w:rsidR="00B10B17">
        <w:rPr>
          <w:rFonts w:ascii="Arial" w:hAnsi="Arial" w:cs="Arial"/>
        </w:rPr>
        <w:t>,</w:t>
      </w:r>
      <w:r>
        <w:rPr>
          <w:rFonts w:ascii="Arial" w:hAnsi="Arial" w:cs="Arial"/>
        </w:rPr>
        <w:t xml:space="preserve"> this includes reducing DNA rates, working with primary care </w:t>
      </w:r>
      <w:r w:rsidR="00B10B17">
        <w:rPr>
          <w:rFonts w:ascii="Arial" w:hAnsi="Arial" w:cs="Arial"/>
        </w:rPr>
        <w:t>to</w:t>
      </w:r>
      <w:r>
        <w:rPr>
          <w:rFonts w:ascii="Arial" w:hAnsi="Arial" w:cs="Arial"/>
        </w:rPr>
        <w:t xml:space="preserve"> reduce referral rates, improving validation and </w:t>
      </w:r>
      <w:r w:rsidR="00F21093">
        <w:rPr>
          <w:rFonts w:ascii="Arial" w:hAnsi="Arial" w:cs="Arial"/>
        </w:rPr>
        <w:t>increasing the % of patients who enter See on Symptoms and Patient Initiated Follow Up Pathways.</w:t>
      </w:r>
      <w:r w:rsidR="0079609A">
        <w:rPr>
          <w:rFonts w:ascii="Arial" w:hAnsi="Arial" w:cs="Arial"/>
        </w:rPr>
        <w:t xml:space="preserve"> </w:t>
      </w:r>
    </w:p>
    <w:p w14:paraId="11808D20" w14:textId="3083E0F8" w:rsidR="00ED7A00" w:rsidRDefault="00242C20" w:rsidP="008C4017">
      <w:pPr>
        <w:spacing w:line="276" w:lineRule="auto"/>
        <w:jc w:val="both"/>
        <w:rPr>
          <w:rFonts w:ascii="Arial" w:hAnsi="Arial" w:cs="Arial"/>
        </w:rPr>
      </w:pPr>
      <w:r>
        <w:rPr>
          <w:rFonts w:ascii="Arial" w:hAnsi="Arial" w:cs="Arial"/>
        </w:rPr>
        <w:t xml:space="preserve">We are also committed to reviewing and implementing opportunities for </w:t>
      </w:r>
      <w:r w:rsidR="00D835AC">
        <w:rPr>
          <w:rFonts w:ascii="Arial" w:hAnsi="Arial" w:cs="Arial"/>
        </w:rPr>
        <w:t xml:space="preserve">providing appropriate planned care services within local communities. This includes </w:t>
      </w:r>
      <w:r w:rsidR="003820B4">
        <w:rPr>
          <w:rFonts w:ascii="Arial" w:hAnsi="Arial" w:cs="Arial"/>
        </w:rPr>
        <w:t>our continued partnership working with optometry</w:t>
      </w:r>
      <w:r w:rsidR="00ED7A00">
        <w:rPr>
          <w:rFonts w:ascii="Arial" w:hAnsi="Arial" w:cs="Arial"/>
        </w:rPr>
        <w:t xml:space="preserve">, </w:t>
      </w:r>
      <w:r w:rsidR="003820B4">
        <w:rPr>
          <w:rFonts w:ascii="Arial" w:hAnsi="Arial" w:cs="Arial"/>
        </w:rPr>
        <w:t>which has seen a</w:t>
      </w:r>
      <w:r w:rsidR="00994FE1">
        <w:rPr>
          <w:rFonts w:ascii="Arial" w:hAnsi="Arial" w:cs="Arial"/>
        </w:rPr>
        <w:t xml:space="preserve"> “left shift” of activity out of </w:t>
      </w:r>
      <w:r w:rsidR="00ED7A00">
        <w:rPr>
          <w:rFonts w:ascii="Arial" w:hAnsi="Arial" w:cs="Arial"/>
        </w:rPr>
        <w:t xml:space="preserve">secondary care, and </w:t>
      </w:r>
      <w:r w:rsidR="006356AC">
        <w:rPr>
          <w:rFonts w:ascii="Arial" w:hAnsi="Arial" w:cs="Arial"/>
        </w:rPr>
        <w:t xml:space="preserve">evaluating </w:t>
      </w:r>
      <w:r w:rsidR="00B77C05">
        <w:rPr>
          <w:rFonts w:ascii="Arial" w:hAnsi="Arial" w:cs="Arial"/>
        </w:rPr>
        <w:t>potential options in services such as audiology</w:t>
      </w:r>
      <w:r w:rsidR="006356AC">
        <w:rPr>
          <w:rFonts w:ascii="Arial" w:hAnsi="Arial" w:cs="Arial"/>
        </w:rPr>
        <w:t>.</w:t>
      </w:r>
    </w:p>
    <w:p w14:paraId="688B54C2" w14:textId="34D5F471" w:rsidR="006056EF" w:rsidRDefault="006056EF" w:rsidP="008C4017">
      <w:pPr>
        <w:spacing w:line="276" w:lineRule="auto"/>
        <w:jc w:val="both"/>
        <w:rPr>
          <w:rFonts w:ascii="Arial" w:hAnsi="Arial" w:cs="Arial"/>
        </w:rPr>
      </w:pPr>
      <w:r>
        <w:rPr>
          <w:rFonts w:ascii="Arial" w:hAnsi="Arial" w:cs="Arial"/>
        </w:rPr>
        <w:t>Our Theatres Together Programme is driving improvements in culture and leadership in theatres. Theatre utilisation is a core part of this programme</w:t>
      </w:r>
      <w:r w:rsidR="0073705A" w:rsidRPr="00677FBB">
        <w:rPr>
          <w:rFonts w:ascii="Arial" w:hAnsi="Arial" w:cs="Arial"/>
        </w:rPr>
        <w:t>,</w:t>
      </w:r>
      <w:r>
        <w:rPr>
          <w:rFonts w:ascii="Arial" w:hAnsi="Arial" w:cs="Arial"/>
        </w:rPr>
        <w:t xml:space="preserve"> and our Theatre Improvement Group is committed to delivering both the Get It Right First Time 85% utilisation standard and the High</w:t>
      </w:r>
      <w:r w:rsidR="006B2296">
        <w:rPr>
          <w:rFonts w:ascii="Arial" w:hAnsi="Arial" w:cs="Arial"/>
        </w:rPr>
        <w:t>-</w:t>
      </w:r>
      <w:r>
        <w:rPr>
          <w:rFonts w:ascii="Arial" w:hAnsi="Arial" w:cs="Arial"/>
        </w:rPr>
        <w:t xml:space="preserve">Volume Low Complexity </w:t>
      </w:r>
      <w:r w:rsidR="0073705A">
        <w:rPr>
          <w:rFonts w:ascii="Arial" w:hAnsi="Arial" w:cs="Arial"/>
        </w:rPr>
        <w:t>approach</w:t>
      </w:r>
      <w:r w:rsidR="00223DC4">
        <w:rPr>
          <w:rFonts w:ascii="Arial" w:hAnsi="Arial" w:cs="Arial"/>
        </w:rPr>
        <w:t xml:space="preserve"> and performance.</w:t>
      </w:r>
    </w:p>
    <w:p w14:paraId="6EFD9060" w14:textId="33BF1E97" w:rsidR="001B0946" w:rsidRDefault="00652773" w:rsidP="00330644">
      <w:pPr>
        <w:spacing w:line="276" w:lineRule="auto"/>
        <w:jc w:val="both"/>
        <w:rPr>
          <w:rFonts w:ascii="Arial" w:hAnsi="Arial" w:cs="Arial"/>
        </w:rPr>
      </w:pPr>
      <w:r>
        <w:rPr>
          <w:rFonts w:ascii="Arial" w:hAnsi="Arial" w:cs="Arial"/>
        </w:rPr>
        <w:t xml:space="preserve">Despite these improvements, the significant recurrent capacity shortfalls we have </w:t>
      </w:r>
      <w:r w:rsidR="003D166A">
        <w:rPr>
          <w:rFonts w:ascii="Arial" w:hAnsi="Arial" w:cs="Arial"/>
        </w:rPr>
        <w:t xml:space="preserve">mean </w:t>
      </w:r>
      <w:r>
        <w:rPr>
          <w:rFonts w:ascii="Arial" w:hAnsi="Arial" w:cs="Arial"/>
        </w:rPr>
        <w:t xml:space="preserve">we </w:t>
      </w:r>
      <w:r w:rsidR="003D166A">
        <w:rPr>
          <w:rFonts w:ascii="Arial" w:hAnsi="Arial" w:cs="Arial"/>
        </w:rPr>
        <w:t xml:space="preserve">are </w:t>
      </w:r>
      <w:r>
        <w:rPr>
          <w:rFonts w:ascii="Arial" w:hAnsi="Arial" w:cs="Arial"/>
        </w:rPr>
        <w:t>forecast</w:t>
      </w:r>
      <w:r w:rsidR="003D166A">
        <w:rPr>
          <w:rFonts w:ascii="Arial" w:hAnsi="Arial" w:cs="Arial"/>
        </w:rPr>
        <w:t xml:space="preserve">ing </w:t>
      </w:r>
      <w:r>
        <w:rPr>
          <w:rFonts w:ascii="Arial" w:hAnsi="Arial" w:cs="Arial"/>
        </w:rPr>
        <w:t>an increased level of waiting times.</w:t>
      </w:r>
    </w:p>
    <w:p w14:paraId="54C36994" w14:textId="108C07A8" w:rsidR="008C433F" w:rsidRPr="00FB4134" w:rsidRDefault="008C433F" w:rsidP="00330644">
      <w:pPr>
        <w:spacing w:after="0" w:line="276" w:lineRule="auto"/>
        <w:jc w:val="both"/>
        <w:rPr>
          <w:rFonts w:ascii="Arial" w:hAnsi="Arial" w:cs="Arial"/>
        </w:rPr>
      </w:pPr>
      <w:r>
        <w:rPr>
          <w:rFonts w:ascii="Arial" w:hAnsi="Arial" w:cs="Arial"/>
        </w:rPr>
        <w:t>The actions and approach describe</w:t>
      </w:r>
      <w:r w:rsidR="005F0EDB">
        <w:rPr>
          <w:rFonts w:ascii="Arial" w:hAnsi="Arial" w:cs="Arial"/>
        </w:rPr>
        <w:t>d</w:t>
      </w:r>
      <w:r>
        <w:rPr>
          <w:rFonts w:ascii="Arial" w:hAnsi="Arial" w:cs="Arial"/>
        </w:rPr>
        <w:t xml:space="preserve"> will</w:t>
      </w:r>
      <w:r w:rsidR="00FB6510">
        <w:rPr>
          <w:rFonts w:ascii="Arial" w:hAnsi="Arial" w:cs="Arial"/>
        </w:rPr>
        <w:t xml:space="preserve"> </w:t>
      </w:r>
      <w:r w:rsidR="00FB6510" w:rsidRPr="00AD6001">
        <w:rPr>
          <w:rFonts w:ascii="Arial" w:hAnsi="Arial" w:cs="Arial"/>
        </w:rPr>
        <w:t>support delivery of the TI de</w:t>
      </w:r>
      <w:r w:rsidR="00FB6510" w:rsidRPr="00AD6001">
        <w:rPr>
          <w:rFonts w:ascii="Arial" w:hAnsi="Arial" w:cs="Arial"/>
        </w:rPr>
        <w:noBreakHyphen/>
        <w:t xml:space="preserve">escalation criteria </w:t>
      </w:r>
      <w:r>
        <w:rPr>
          <w:rFonts w:ascii="Arial" w:hAnsi="Arial" w:cs="Arial"/>
        </w:rPr>
        <w:t>within planned care which include</w:t>
      </w:r>
      <w:r w:rsidR="00FB6510">
        <w:rPr>
          <w:rFonts w:ascii="Arial" w:hAnsi="Arial" w:cs="Arial"/>
        </w:rPr>
        <w:t xml:space="preserve"> </w:t>
      </w:r>
      <w:r w:rsidR="00FB6510" w:rsidRPr="00AD6001">
        <w:rPr>
          <w:rFonts w:ascii="Arial" w:hAnsi="Arial" w:cs="Arial"/>
        </w:rPr>
        <w:t>maintaining SCP performance, reducing 52</w:t>
      </w:r>
      <w:r w:rsidR="00FB6510" w:rsidRPr="00AD6001">
        <w:rPr>
          <w:rFonts w:ascii="Arial" w:hAnsi="Arial" w:cs="Arial"/>
        </w:rPr>
        <w:noBreakHyphen/>
        <w:t xml:space="preserve"> and 104</w:t>
      </w:r>
      <w:r w:rsidR="00FB6510" w:rsidRPr="00AD6001">
        <w:rPr>
          <w:rFonts w:ascii="Arial" w:hAnsi="Arial" w:cs="Arial"/>
        </w:rPr>
        <w:noBreakHyphen/>
        <w:t>week waits, improving follow</w:t>
      </w:r>
      <w:r w:rsidR="00FB6510" w:rsidRPr="00AD6001">
        <w:rPr>
          <w:rFonts w:ascii="Arial" w:hAnsi="Arial" w:cs="Arial"/>
        </w:rPr>
        <w:noBreakHyphen/>
        <w:t>up delays, and meeting R1 ophthalmology standards</w:t>
      </w:r>
      <w:r w:rsidR="00FB4134">
        <w:rPr>
          <w:rFonts w:ascii="Arial" w:hAnsi="Arial" w:cs="Arial"/>
        </w:rPr>
        <w:t>.</w:t>
      </w:r>
    </w:p>
    <w:tbl>
      <w:tblPr>
        <w:tblStyle w:val="TableGrid"/>
        <w:tblW w:w="9064"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9064"/>
      </w:tblGrid>
      <w:tr w:rsidR="000907B1" w:rsidRPr="00F957A5" w14:paraId="4CECDA15" w14:textId="77777777" w:rsidTr="000766BE">
        <w:trPr>
          <w:trHeight w:val="300"/>
        </w:trPr>
        <w:tc>
          <w:tcPr>
            <w:tcW w:w="9064" w:type="dxa"/>
            <w:shd w:val="clear" w:color="auto" w:fill="CC99FF"/>
            <w:tcMar>
              <w:left w:w="105" w:type="dxa"/>
              <w:right w:w="105" w:type="dxa"/>
            </w:tcMar>
          </w:tcPr>
          <w:p w14:paraId="1098B1E2" w14:textId="1AE0E637" w:rsidR="001B0946" w:rsidRPr="00CD1731" w:rsidRDefault="001B0946" w:rsidP="00705247">
            <w:pPr>
              <w:spacing w:line="276" w:lineRule="auto"/>
              <w:rPr>
                <w:rFonts w:ascii="Arial" w:eastAsia="Arial" w:hAnsi="Arial" w:cs="Arial"/>
                <w:b/>
              </w:rPr>
            </w:pPr>
            <w:r w:rsidRPr="00CD1731">
              <w:rPr>
                <w:rFonts w:ascii="Arial" w:eastAsia="Arial" w:hAnsi="Arial" w:cs="Arial"/>
                <w:b/>
                <w:color w:val="000000" w:themeColor="text1"/>
              </w:rPr>
              <w:t xml:space="preserve">The </w:t>
            </w:r>
            <w:r w:rsidR="005B5506" w:rsidRPr="00CD1731">
              <w:rPr>
                <w:rFonts w:ascii="Arial" w:eastAsia="Arial" w:hAnsi="Arial" w:cs="Arial"/>
                <w:b/>
                <w:color w:val="000000" w:themeColor="text1"/>
              </w:rPr>
              <w:t xml:space="preserve">priority </w:t>
            </w:r>
            <w:r w:rsidRPr="00CD1731">
              <w:rPr>
                <w:rFonts w:ascii="Arial" w:eastAsia="Arial" w:hAnsi="Arial" w:cs="Arial"/>
                <w:b/>
                <w:color w:val="000000" w:themeColor="text1"/>
              </w:rPr>
              <w:t xml:space="preserve">action(s) we will be taking across Planned </w:t>
            </w:r>
            <w:r w:rsidR="00C32153" w:rsidRPr="00CD1731">
              <w:rPr>
                <w:rFonts w:ascii="Arial" w:eastAsia="Arial" w:hAnsi="Arial" w:cs="Arial"/>
                <w:b/>
                <w:color w:val="000000" w:themeColor="text1"/>
              </w:rPr>
              <w:t>C</w:t>
            </w:r>
            <w:r w:rsidRPr="00CD1731">
              <w:rPr>
                <w:rFonts w:ascii="Arial" w:eastAsia="Arial" w:hAnsi="Arial" w:cs="Arial"/>
                <w:b/>
                <w:color w:val="000000" w:themeColor="text1"/>
              </w:rPr>
              <w:t xml:space="preserve">are </w:t>
            </w:r>
            <w:r w:rsidR="00C32153" w:rsidRPr="00CD1731">
              <w:rPr>
                <w:rFonts w:ascii="Arial" w:eastAsia="Arial" w:hAnsi="Arial" w:cs="Arial"/>
                <w:b/>
                <w:color w:val="000000" w:themeColor="text1"/>
              </w:rPr>
              <w:t xml:space="preserve">and Cancer </w:t>
            </w:r>
            <w:r w:rsidRPr="00CD1731">
              <w:rPr>
                <w:rFonts w:ascii="Arial" w:eastAsia="Arial" w:hAnsi="Arial" w:cs="Arial"/>
                <w:b/>
                <w:color w:val="000000" w:themeColor="text1"/>
              </w:rPr>
              <w:t>are:</w:t>
            </w:r>
          </w:p>
        </w:tc>
      </w:tr>
      <w:tr w:rsidR="000766BE" w:rsidRPr="00F957A5" w14:paraId="380DC1A3" w14:textId="77777777" w:rsidTr="000766BE">
        <w:trPr>
          <w:trHeight w:val="472"/>
        </w:trPr>
        <w:tc>
          <w:tcPr>
            <w:tcW w:w="9064" w:type="dxa"/>
            <w:tcMar>
              <w:left w:w="105" w:type="dxa"/>
              <w:right w:w="105" w:type="dxa"/>
            </w:tcMar>
          </w:tcPr>
          <w:p w14:paraId="35772D33" w14:textId="6E1DD2D4" w:rsidR="001B0946" w:rsidRPr="00F957A5" w:rsidRDefault="006B2296" w:rsidP="0003729A">
            <w:pPr>
              <w:tabs>
                <w:tab w:val="left" w:pos="6660"/>
              </w:tabs>
              <w:rPr>
                <w:rFonts w:ascii="Arial" w:eastAsia="Calibri" w:hAnsi="Arial" w:cs="Arial"/>
                <w:color w:val="000000" w:themeColor="text1"/>
              </w:rPr>
            </w:pPr>
            <w:r w:rsidRPr="001F5208">
              <w:rPr>
                <w:rFonts w:ascii="Arial" w:eastAsia="Calibri" w:hAnsi="Arial" w:cs="Arial"/>
                <w:color w:val="000000" w:themeColor="text1"/>
              </w:rPr>
              <w:t xml:space="preserve">Implementing National </w:t>
            </w:r>
            <w:r w:rsidR="00C25CF1" w:rsidRPr="001F5208">
              <w:rPr>
                <w:rFonts w:ascii="Arial" w:eastAsia="Calibri" w:hAnsi="Arial" w:cs="Arial"/>
                <w:color w:val="000000" w:themeColor="text1"/>
              </w:rPr>
              <w:t xml:space="preserve">Optimum </w:t>
            </w:r>
            <w:r w:rsidRPr="001F5208">
              <w:rPr>
                <w:rFonts w:ascii="Arial" w:eastAsia="Calibri" w:hAnsi="Arial" w:cs="Arial"/>
                <w:color w:val="000000" w:themeColor="text1"/>
              </w:rPr>
              <w:t>Cancer Pathways</w:t>
            </w:r>
            <w:r w:rsidR="003C4572">
              <w:rPr>
                <w:rFonts w:ascii="Arial" w:eastAsia="Calibri" w:hAnsi="Arial" w:cs="Arial"/>
                <w:color w:val="000000" w:themeColor="text1"/>
              </w:rPr>
              <w:t>*</w:t>
            </w:r>
          </w:p>
        </w:tc>
      </w:tr>
      <w:tr w:rsidR="000766BE" w:rsidRPr="00F957A5" w14:paraId="5DD4126F" w14:textId="77777777" w:rsidTr="000766BE">
        <w:trPr>
          <w:trHeight w:val="472"/>
        </w:trPr>
        <w:tc>
          <w:tcPr>
            <w:tcW w:w="9064" w:type="dxa"/>
            <w:tcMar>
              <w:left w:w="105" w:type="dxa"/>
              <w:right w:w="105" w:type="dxa"/>
            </w:tcMar>
          </w:tcPr>
          <w:p w14:paraId="6CBB05A2" w14:textId="38B56756" w:rsidR="001B0946" w:rsidRPr="001F5208" w:rsidRDefault="008C433F" w:rsidP="0003729A">
            <w:pPr>
              <w:rPr>
                <w:rFonts w:ascii="Arial" w:eastAsia="Calibri" w:hAnsi="Arial" w:cs="Arial"/>
                <w:color w:val="000000" w:themeColor="text1"/>
              </w:rPr>
            </w:pPr>
            <w:r>
              <w:rPr>
                <w:rFonts w:ascii="Arial" w:eastAsia="Calibri" w:hAnsi="Arial" w:cs="Arial"/>
                <w:color w:val="000000" w:themeColor="text1"/>
              </w:rPr>
              <w:t>Deliver our performance and productivity agenda in Operating Theatres</w:t>
            </w:r>
          </w:p>
        </w:tc>
      </w:tr>
      <w:tr w:rsidR="000766BE" w:rsidRPr="00CB0B27" w14:paraId="37B571CD" w14:textId="77777777" w:rsidTr="000766BE">
        <w:trPr>
          <w:trHeight w:val="472"/>
        </w:trPr>
        <w:tc>
          <w:tcPr>
            <w:tcW w:w="9064" w:type="dxa"/>
            <w:tcMar>
              <w:left w:w="105" w:type="dxa"/>
              <w:right w:w="105" w:type="dxa"/>
            </w:tcMar>
          </w:tcPr>
          <w:p w14:paraId="2AD4906D" w14:textId="785C0506" w:rsidR="00C15FAE" w:rsidRPr="001F5208" w:rsidRDefault="008C433F" w:rsidP="0003729A">
            <w:pPr>
              <w:rPr>
                <w:rFonts w:ascii="Arial" w:eastAsia="Calibri" w:hAnsi="Arial" w:cs="Arial"/>
                <w:color w:val="000000" w:themeColor="text1"/>
              </w:rPr>
            </w:pPr>
            <w:r>
              <w:rPr>
                <w:rFonts w:ascii="Arial" w:eastAsia="Calibri" w:hAnsi="Arial" w:cs="Arial"/>
                <w:color w:val="000000" w:themeColor="text1"/>
              </w:rPr>
              <w:t>Deliver our performance and productivity agenda in outpatients</w:t>
            </w:r>
          </w:p>
        </w:tc>
      </w:tr>
      <w:tr w:rsidR="000907B1" w:rsidRPr="00CB0B27" w14:paraId="175D1FF3" w14:textId="77777777" w:rsidTr="000766BE">
        <w:trPr>
          <w:trHeight w:val="472"/>
        </w:trPr>
        <w:tc>
          <w:tcPr>
            <w:tcW w:w="9064" w:type="dxa"/>
            <w:shd w:val="clear" w:color="auto" w:fill="E8E8E8" w:themeFill="background2"/>
            <w:tcMar>
              <w:left w:w="105" w:type="dxa"/>
              <w:right w:w="105" w:type="dxa"/>
            </w:tcMar>
          </w:tcPr>
          <w:p w14:paraId="079918E8" w14:textId="6A2D4B53" w:rsidR="006C399C" w:rsidRPr="00CB5EE6" w:rsidRDefault="008D456F" w:rsidP="00705247">
            <w:pPr>
              <w:spacing w:line="276" w:lineRule="auto"/>
              <w:rPr>
                <w:rFonts w:ascii="Arial" w:eastAsia="Calibri" w:hAnsi="Arial" w:cs="Arial"/>
                <w:color w:val="000000" w:themeColor="text1"/>
                <w:sz w:val="22"/>
                <w:szCs w:val="22"/>
              </w:rPr>
            </w:pPr>
            <w:r w:rsidRPr="008D456F">
              <w:rPr>
                <w:rFonts w:ascii="Arial" w:eastAsia="Calibri" w:hAnsi="Arial" w:cs="Arial"/>
                <w:color w:val="000000" w:themeColor="text1"/>
                <w:sz w:val="22"/>
                <w:szCs w:val="22"/>
              </w:rPr>
              <w:t xml:space="preserve">*Note – </w:t>
            </w:r>
            <w:r w:rsidR="001A6611">
              <w:rPr>
                <w:rFonts w:ascii="Arial" w:eastAsia="Calibri" w:hAnsi="Arial" w:cs="Arial"/>
                <w:color w:val="000000" w:themeColor="text1"/>
                <w:sz w:val="22"/>
                <w:szCs w:val="22"/>
              </w:rPr>
              <w:t>For</w:t>
            </w:r>
            <w:r w:rsidR="001A6611" w:rsidRPr="001A6611">
              <w:rPr>
                <w:rFonts w:ascii="Arial" w:eastAsia="Calibri" w:hAnsi="Arial" w:cs="Arial"/>
                <w:color w:val="000000" w:themeColor="text1"/>
                <w:sz w:val="22"/>
                <w:szCs w:val="22"/>
              </w:rPr>
              <w:t xml:space="preserve"> work relating to National Optimum Cancer Pathways, please refer to the Enabling Action for National Optimum Cancer Pathways</w:t>
            </w:r>
            <w:r w:rsidR="001A6611">
              <w:rPr>
                <w:rFonts w:ascii="Arial" w:eastAsia="Calibri" w:hAnsi="Arial" w:cs="Arial"/>
                <w:color w:val="000000" w:themeColor="text1"/>
                <w:sz w:val="22"/>
                <w:szCs w:val="22"/>
              </w:rPr>
              <w:t xml:space="preserve"> in the </w:t>
            </w:r>
            <w:r w:rsidR="00CB5EE6" w:rsidRPr="00CB5EE6">
              <w:rPr>
                <w:rFonts w:ascii="Arial" w:eastAsia="Calibri" w:hAnsi="Arial" w:cs="Arial"/>
                <w:color w:val="000000" w:themeColor="text1"/>
                <w:sz w:val="22"/>
                <w:szCs w:val="22"/>
              </w:rPr>
              <w:t xml:space="preserve">Annual Plan </w:t>
            </w:r>
            <w:r w:rsidR="000766BE">
              <w:rPr>
                <w:rFonts w:ascii="Arial" w:eastAsia="Calibri" w:hAnsi="Arial" w:cs="Arial"/>
                <w:color w:val="000000" w:themeColor="text1"/>
                <w:sz w:val="22"/>
                <w:szCs w:val="22"/>
              </w:rPr>
              <w:t>2026-27 Supporting</w:t>
            </w:r>
            <w:r w:rsidR="00CB5EE6" w:rsidRPr="00CB5EE6">
              <w:rPr>
                <w:rFonts w:ascii="Arial" w:eastAsia="Calibri" w:hAnsi="Arial" w:cs="Arial"/>
                <w:color w:val="000000" w:themeColor="text1"/>
                <w:sz w:val="22"/>
                <w:szCs w:val="22"/>
              </w:rPr>
              <w:t xml:space="preserve"> Evidence Pack.</w:t>
            </w:r>
          </w:p>
        </w:tc>
      </w:tr>
    </w:tbl>
    <w:p w14:paraId="1FBE9540" w14:textId="77777777" w:rsidR="00530DFD" w:rsidRPr="00C906CD" w:rsidRDefault="00530DFD" w:rsidP="00705247">
      <w:pPr>
        <w:spacing w:after="0" w:line="276" w:lineRule="auto"/>
        <w:rPr>
          <w:rFonts w:ascii="Arial" w:eastAsia="Aptos" w:hAnsi="Arial" w:cs="Arial"/>
          <w:color w:val="424242"/>
        </w:rPr>
      </w:pPr>
    </w:p>
    <w:tbl>
      <w:tblPr>
        <w:tblStyle w:val="TableGrid"/>
        <w:tblW w:w="9064"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3111"/>
        <w:gridCol w:w="1417"/>
        <w:gridCol w:w="1826"/>
        <w:gridCol w:w="2710"/>
      </w:tblGrid>
      <w:tr w:rsidR="003D2CA4" w:rsidRPr="00B72737" w14:paraId="15686629" w14:textId="77777777" w:rsidTr="000766BE">
        <w:trPr>
          <w:trHeight w:val="300"/>
        </w:trPr>
        <w:tc>
          <w:tcPr>
            <w:tcW w:w="9064" w:type="dxa"/>
            <w:gridSpan w:val="4"/>
            <w:shd w:val="clear" w:color="auto" w:fill="4C94D8" w:themeFill="text2" w:themeFillTint="80"/>
            <w:tcMar>
              <w:left w:w="105" w:type="dxa"/>
              <w:right w:w="105" w:type="dxa"/>
            </w:tcMar>
          </w:tcPr>
          <w:p w14:paraId="5D72BA78" w14:textId="77777777" w:rsidR="0028496A" w:rsidRPr="00CD1731" w:rsidRDefault="0028496A">
            <w:pPr>
              <w:spacing w:line="276" w:lineRule="auto"/>
              <w:rPr>
                <w:rFonts w:ascii="Arial" w:eastAsia="Arial" w:hAnsi="Arial" w:cs="Arial"/>
                <w:b/>
              </w:rPr>
            </w:pPr>
            <w:r w:rsidRPr="00CD1731">
              <w:rPr>
                <w:rFonts w:ascii="Arial" w:eastAsia="Arial" w:hAnsi="Arial" w:cs="Arial"/>
                <w:b/>
              </w:rPr>
              <w:t>Our commitments for the relevant minimum delivery expectations are:</w:t>
            </w:r>
          </w:p>
        </w:tc>
      </w:tr>
      <w:tr w:rsidR="00E04133" w:rsidRPr="00B72737" w14:paraId="55E16ED1" w14:textId="77777777" w:rsidTr="00BC1EDF">
        <w:trPr>
          <w:trHeight w:val="471"/>
        </w:trPr>
        <w:tc>
          <w:tcPr>
            <w:tcW w:w="3111" w:type="dxa"/>
            <w:tcMar>
              <w:left w:w="105" w:type="dxa"/>
              <w:right w:w="105" w:type="dxa"/>
            </w:tcMar>
          </w:tcPr>
          <w:p w14:paraId="61240131" w14:textId="77777777" w:rsidR="0028496A" w:rsidRPr="00CD1731" w:rsidRDefault="0028496A">
            <w:pPr>
              <w:spacing w:line="276" w:lineRule="auto"/>
              <w:rPr>
                <w:rFonts w:ascii="Arial" w:eastAsia="Calibri" w:hAnsi="Arial" w:cs="Arial"/>
                <w:b/>
                <w:color w:val="000000" w:themeColor="text1"/>
              </w:rPr>
            </w:pPr>
            <w:r w:rsidRPr="00CD1731">
              <w:rPr>
                <w:rFonts w:ascii="Arial" w:eastAsia="Calibri" w:hAnsi="Arial" w:cs="Arial"/>
                <w:b/>
                <w:color w:val="000000" w:themeColor="text1"/>
              </w:rPr>
              <w:t>Measure</w:t>
            </w:r>
          </w:p>
        </w:tc>
        <w:tc>
          <w:tcPr>
            <w:tcW w:w="1417" w:type="dxa"/>
          </w:tcPr>
          <w:p w14:paraId="3D4EADE3" w14:textId="77777777" w:rsidR="0028496A" w:rsidRPr="00CD1731" w:rsidRDefault="0028496A">
            <w:pPr>
              <w:spacing w:line="276" w:lineRule="auto"/>
              <w:rPr>
                <w:rFonts w:ascii="Arial" w:eastAsia="Calibri" w:hAnsi="Arial" w:cs="Arial"/>
                <w:b/>
                <w:color w:val="000000" w:themeColor="text1"/>
              </w:rPr>
            </w:pPr>
            <w:r w:rsidRPr="00CD1731">
              <w:rPr>
                <w:rFonts w:ascii="Arial" w:eastAsia="Calibri" w:hAnsi="Arial" w:cs="Arial"/>
                <w:b/>
                <w:color w:val="000000" w:themeColor="text1"/>
              </w:rPr>
              <w:t>Standard</w:t>
            </w:r>
          </w:p>
          <w:p w14:paraId="0E71A553" w14:textId="77777777" w:rsidR="0028496A" w:rsidRPr="00CD1731" w:rsidRDefault="0028496A">
            <w:pPr>
              <w:spacing w:line="276" w:lineRule="auto"/>
              <w:rPr>
                <w:rFonts w:ascii="Arial" w:eastAsia="Calibri" w:hAnsi="Arial" w:cs="Arial"/>
                <w:b/>
                <w:color w:val="000000" w:themeColor="text1"/>
              </w:rPr>
            </w:pPr>
          </w:p>
        </w:tc>
        <w:tc>
          <w:tcPr>
            <w:tcW w:w="1826" w:type="dxa"/>
          </w:tcPr>
          <w:p w14:paraId="38E01C0C" w14:textId="77777777" w:rsidR="0028496A" w:rsidRPr="00CD1731" w:rsidRDefault="0028496A">
            <w:pPr>
              <w:spacing w:line="276" w:lineRule="auto"/>
              <w:rPr>
                <w:rFonts w:ascii="Arial" w:eastAsia="Calibri" w:hAnsi="Arial" w:cs="Arial"/>
                <w:b/>
                <w:color w:val="000000" w:themeColor="text1"/>
              </w:rPr>
            </w:pPr>
            <w:r w:rsidRPr="00CD1731">
              <w:rPr>
                <w:rFonts w:ascii="Arial" w:eastAsia="Calibri" w:hAnsi="Arial" w:cs="Arial"/>
                <w:b/>
                <w:color w:val="000000" w:themeColor="text1"/>
              </w:rPr>
              <w:t>C&amp;V Baseline Performance</w:t>
            </w:r>
          </w:p>
        </w:tc>
        <w:tc>
          <w:tcPr>
            <w:tcW w:w="2710" w:type="dxa"/>
          </w:tcPr>
          <w:p w14:paraId="08A0C95C" w14:textId="7E560887" w:rsidR="0028496A" w:rsidRPr="00CD1731" w:rsidRDefault="0028496A">
            <w:pPr>
              <w:spacing w:line="276" w:lineRule="auto"/>
              <w:rPr>
                <w:rFonts w:ascii="Arial" w:eastAsia="Calibri" w:hAnsi="Arial" w:cs="Arial"/>
                <w:b/>
                <w:color w:val="000000" w:themeColor="text1"/>
              </w:rPr>
            </w:pPr>
            <w:r w:rsidRPr="00CD1731">
              <w:rPr>
                <w:rFonts w:ascii="Arial" w:eastAsia="Calibri" w:hAnsi="Arial" w:cs="Arial"/>
                <w:b/>
                <w:color w:val="000000" w:themeColor="text1"/>
              </w:rPr>
              <w:t xml:space="preserve">C&amp;V </w:t>
            </w:r>
            <w:r w:rsidR="000618DB">
              <w:rPr>
                <w:rFonts w:ascii="Arial" w:eastAsia="Calibri" w:hAnsi="Arial" w:cs="Arial"/>
                <w:b/>
                <w:color w:val="000000" w:themeColor="text1"/>
              </w:rPr>
              <w:t>2026-</w:t>
            </w:r>
            <w:r w:rsidRPr="00CD1731">
              <w:rPr>
                <w:rFonts w:ascii="Arial" w:eastAsia="Calibri" w:hAnsi="Arial" w:cs="Arial"/>
                <w:b/>
                <w:color w:val="000000" w:themeColor="text1"/>
              </w:rPr>
              <w:t>27 plan</w:t>
            </w:r>
          </w:p>
          <w:p w14:paraId="1B598F76" w14:textId="77777777" w:rsidR="0028496A" w:rsidRPr="00CD1731" w:rsidRDefault="0028496A">
            <w:pPr>
              <w:spacing w:line="276" w:lineRule="auto"/>
              <w:rPr>
                <w:rFonts w:ascii="Arial" w:eastAsia="Calibri" w:hAnsi="Arial" w:cs="Arial"/>
                <w:b/>
                <w:color w:val="000000" w:themeColor="text1"/>
              </w:rPr>
            </w:pPr>
            <w:r w:rsidRPr="00CD1731">
              <w:rPr>
                <w:rFonts w:ascii="Arial" w:eastAsia="Calibri" w:hAnsi="Arial" w:cs="Arial"/>
                <w:b/>
                <w:color w:val="000000" w:themeColor="text1"/>
              </w:rPr>
              <w:t>(by Q4)</w:t>
            </w:r>
          </w:p>
        </w:tc>
      </w:tr>
      <w:tr w:rsidR="00E04133" w:rsidRPr="00B72737" w14:paraId="4C84D249" w14:textId="77777777" w:rsidTr="00BC1EDF">
        <w:trPr>
          <w:trHeight w:val="968"/>
        </w:trPr>
        <w:tc>
          <w:tcPr>
            <w:tcW w:w="3111" w:type="dxa"/>
            <w:tcMar>
              <w:left w:w="105" w:type="dxa"/>
              <w:right w:w="105" w:type="dxa"/>
            </w:tcMar>
          </w:tcPr>
          <w:p w14:paraId="79EF29CA" w14:textId="02498141" w:rsidR="0028496A" w:rsidRPr="00CD1731" w:rsidRDefault="00965B9E">
            <w:pPr>
              <w:spacing w:line="276" w:lineRule="auto"/>
              <w:rPr>
                <w:rFonts w:ascii="Arial" w:eastAsia="Calibri" w:hAnsi="Arial" w:cs="Arial"/>
                <w:color w:val="000000" w:themeColor="text1"/>
              </w:rPr>
            </w:pPr>
            <w:r w:rsidRPr="00CD1731">
              <w:rPr>
                <w:rFonts w:ascii="Arial" w:eastAsia="Calibri" w:hAnsi="Arial" w:cs="Arial"/>
                <w:color w:val="000000" w:themeColor="text1"/>
              </w:rPr>
              <w:t>Number of patients waiting more than 104 weeks for referral to treatment</w:t>
            </w:r>
          </w:p>
        </w:tc>
        <w:tc>
          <w:tcPr>
            <w:tcW w:w="1417" w:type="dxa"/>
          </w:tcPr>
          <w:p w14:paraId="67232B42" w14:textId="77777777" w:rsidR="0028496A" w:rsidRPr="00CD1731" w:rsidRDefault="0028496A">
            <w:pPr>
              <w:spacing w:line="276" w:lineRule="auto"/>
              <w:rPr>
                <w:rFonts w:ascii="Arial" w:eastAsia="Calibri" w:hAnsi="Arial" w:cs="Arial"/>
                <w:color w:val="000000" w:themeColor="text1"/>
              </w:rPr>
            </w:pPr>
            <w:r w:rsidRPr="00CD1731">
              <w:rPr>
                <w:rFonts w:ascii="Arial" w:eastAsia="Calibri" w:hAnsi="Arial" w:cs="Arial"/>
                <w:color w:val="000000" w:themeColor="text1"/>
              </w:rPr>
              <w:t>0</w:t>
            </w:r>
          </w:p>
          <w:p w14:paraId="4B3F6D00" w14:textId="77777777" w:rsidR="0028496A" w:rsidRPr="00CD1731" w:rsidRDefault="0028496A">
            <w:pPr>
              <w:spacing w:line="276" w:lineRule="auto"/>
              <w:rPr>
                <w:rFonts w:ascii="Arial" w:eastAsia="Calibri" w:hAnsi="Arial" w:cs="Arial"/>
                <w:color w:val="000000" w:themeColor="text1"/>
              </w:rPr>
            </w:pPr>
          </w:p>
        </w:tc>
        <w:tc>
          <w:tcPr>
            <w:tcW w:w="1826" w:type="dxa"/>
          </w:tcPr>
          <w:p w14:paraId="5B4573A9" w14:textId="360E19CB" w:rsidR="0028496A" w:rsidRPr="00CD1731" w:rsidRDefault="004B3A87">
            <w:pPr>
              <w:spacing w:line="276" w:lineRule="auto"/>
              <w:rPr>
                <w:rFonts w:ascii="Arial" w:eastAsia="Calibri" w:hAnsi="Arial" w:cs="Arial"/>
                <w:color w:val="000000" w:themeColor="text1"/>
              </w:rPr>
            </w:pPr>
            <w:r w:rsidRPr="00CD1731">
              <w:rPr>
                <w:rFonts w:ascii="Arial" w:eastAsia="Calibri" w:hAnsi="Arial" w:cs="Arial"/>
                <w:color w:val="000000" w:themeColor="text1"/>
              </w:rPr>
              <w:t>450</w:t>
            </w:r>
          </w:p>
          <w:p w14:paraId="1273125C" w14:textId="77777777" w:rsidR="0028496A" w:rsidRPr="00CD1731" w:rsidRDefault="0028496A">
            <w:pPr>
              <w:spacing w:line="276" w:lineRule="auto"/>
              <w:rPr>
                <w:rFonts w:ascii="Arial" w:eastAsia="Calibri" w:hAnsi="Arial" w:cs="Arial"/>
                <w:color w:val="000000" w:themeColor="text1"/>
              </w:rPr>
            </w:pPr>
          </w:p>
        </w:tc>
        <w:tc>
          <w:tcPr>
            <w:tcW w:w="2710" w:type="dxa"/>
          </w:tcPr>
          <w:p w14:paraId="3FBCE408" w14:textId="091FB34D" w:rsidR="0028496A" w:rsidRPr="00CD1731" w:rsidRDefault="005B21CC">
            <w:pPr>
              <w:spacing w:line="276" w:lineRule="auto"/>
              <w:rPr>
                <w:rFonts w:ascii="Arial" w:eastAsia="Calibri" w:hAnsi="Arial" w:cs="Arial"/>
                <w:color w:val="000000" w:themeColor="text1"/>
              </w:rPr>
            </w:pPr>
            <w:r w:rsidRPr="00677FBB">
              <w:rPr>
                <w:rFonts w:ascii="Arial" w:eastAsia="Calibri" w:hAnsi="Arial" w:cs="Arial"/>
                <w:noProof/>
                <w:color w:val="000000" w:themeColor="text1"/>
              </w:rPr>
              <mc:AlternateContent>
                <mc:Choice Requires="wps">
                  <w:drawing>
                    <wp:anchor distT="0" distB="0" distL="114300" distR="114300" simplePos="0" relativeHeight="251658243" behindDoc="0" locked="0" layoutInCell="1" allowOverlap="1" wp14:anchorId="5717EA91" wp14:editId="17E2E18C">
                      <wp:simplePos x="0" y="0"/>
                      <wp:positionH relativeFrom="column">
                        <wp:posOffset>5715</wp:posOffset>
                      </wp:positionH>
                      <wp:positionV relativeFrom="paragraph">
                        <wp:posOffset>233680</wp:posOffset>
                      </wp:positionV>
                      <wp:extent cx="163773" cy="162374"/>
                      <wp:effectExtent l="0" t="0" r="27305" b="28575"/>
                      <wp:wrapNone/>
                      <wp:docPr id="2057375489" name="Oval 82"/>
                      <wp:cNvGraphicFramePr/>
                      <a:graphic xmlns:a="http://schemas.openxmlformats.org/drawingml/2006/main">
                        <a:graphicData uri="http://schemas.microsoft.com/office/word/2010/wordprocessingShape">
                          <wps:wsp>
                            <wps:cNvSpPr/>
                            <wps:spPr>
                              <a:xfrm>
                                <a:off x="0" y="0"/>
                                <a:ext cx="163773" cy="162374"/>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w:pict>
                    <v:oval w14:anchorId="4FC01D37" id="Oval 82" o:spid="_x0000_s1026" style="position:absolute;margin-left:.45pt;margin-top:18.4pt;width:12.9pt;height:12.8pt;z-index:251658243;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fP64wEAAEsEAAAOAAAAZHJzL2Uyb0RvYy54bWysVMuO2yAU3VfqPyD2je2kTSorzixmlG6q&#10;dtSZfgDBlxiJl4DGyd/3Ao4zfaiLUb3APO45nHMM3t6dtSIn8EFa09FmUVMChttemmNHvz/v332k&#10;JERmeqasgY5eINC73ds329G1sLSDVT14giQmtKPr6BCja6sq8AE0CwvrwOCisF6ziEN/rHrPRmTX&#10;qlrW9boare+dtxxCwNmHskh3mV8I4PGrEAEiUR1FbTG3PreH1Fa7LWuPnrlB8kkGe4UKzaTBTWeq&#10;BxYZ+eHlH1Racm+DFXHBra6sEJJD9oBumvo3N08Dc5C9YDjBzTGF/0fLv5ye3KPHGEYX2oDd5OIs&#10;vE5v1EfOOazLHBacI+E42axXm82KEo5LzXq52rxPYVY3sPMhfgKrSep0FJSSLiQ7rGWnzyGW6mtV&#10;mg5WyX4vlcoDfzzcK09ODD/dfl/jM23wS5kyr0Oi0AStbrZzL14UJEJlvoEgskejyyw5n0iYBTHO&#10;wcSmLA2sh6Kz+fBCZjrDCZFTyYSJWaC/mXsiuFYWkit3CWiqT1DIB3oG1/8SVsAzIu9sTZzBWhrr&#10;/0ag0NW0c6m/hlSiSSkdbH959MRHdW/LvWKGDxavFY8+g1MVntjsfLpd6Uq8HGfa2z9g9xMAAP//&#10;AwBQSwMEFAAGAAgAAAAhAHt8ZhLYAAAABQEAAA8AAABkcnMvZG93bnJldi54bWxMzk9PhDAQBfC7&#10;id+hGRNvblk0uCLDxph4M1Hx37XACEQ6bWgX8Ns7ntzj5L28+RX71Y5qpikMjhG2mwQUcePagTuE&#10;t9eHix2oEA23ZnRMCD8UYF+enhQmb93CLzRXsVMywiE3CH2MPtc6ND1ZEzbOE0v25SZropxTp9vJ&#10;LDJuR50mSaatGVg+9MbTfU/Nd3WwCH59rLfv/tl9hJ23tFSfs3lixPOz9e4WVKQ1/pfhjy90KMVU&#10;uwO3QY0IN9JDuMzEL2maXYOqEbL0CnRZ6GN9+QsAAP//AwBQSwECLQAUAAYACAAAACEAtoM4kv4A&#10;AADhAQAAEwAAAAAAAAAAAAAAAAAAAAAAW0NvbnRlbnRfVHlwZXNdLnhtbFBLAQItABQABgAIAAAA&#10;IQA4/SH/1gAAAJQBAAALAAAAAAAAAAAAAAAAAC8BAABfcmVscy8ucmVsc1BLAQItABQABgAIAAAA&#10;IQC76fP64wEAAEsEAAAOAAAAAAAAAAAAAAAAAC4CAABkcnMvZTJvRG9jLnhtbFBLAQItABQABgAI&#10;AAAAIQB7fGYS2AAAAAUBAAAPAAAAAAAAAAAAAAAAAD0EAABkcnMvZG93bnJldi54bWxQSwUGAAAA&#10;AAQABADzAAAAQgUAAAAA&#10;" fillcolor="red" strokecolor="red" strokeweight="1pt">
                      <v:stroke joinstyle="miter"/>
                    </v:oval>
                  </w:pict>
                </mc:Fallback>
              </mc:AlternateContent>
            </w:r>
            <w:r w:rsidR="00101E5E">
              <w:rPr>
                <w:rFonts w:ascii="Arial" w:eastAsia="Calibri" w:hAnsi="Arial" w:cs="Arial"/>
                <w:color w:val="000000" w:themeColor="text1"/>
              </w:rPr>
              <w:t>4082</w:t>
            </w:r>
          </w:p>
        </w:tc>
      </w:tr>
      <w:tr w:rsidR="00E04133" w:rsidRPr="00B72737" w14:paraId="2A3362D6" w14:textId="77777777" w:rsidTr="00BC1EDF">
        <w:trPr>
          <w:trHeight w:val="699"/>
        </w:trPr>
        <w:tc>
          <w:tcPr>
            <w:tcW w:w="3111" w:type="dxa"/>
            <w:tcMar>
              <w:left w:w="105" w:type="dxa"/>
              <w:right w:w="105" w:type="dxa"/>
            </w:tcMar>
          </w:tcPr>
          <w:p w14:paraId="511AB291" w14:textId="3F1B3A6C" w:rsidR="00965B9E" w:rsidRPr="00CD1731" w:rsidRDefault="009902F4" w:rsidP="00965B9E">
            <w:pPr>
              <w:spacing w:line="276" w:lineRule="auto"/>
              <w:rPr>
                <w:rFonts w:ascii="Arial" w:eastAsia="Calibri" w:hAnsi="Arial" w:cs="Arial"/>
                <w:color w:val="000000" w:themeColor="text1"/>
              </w:rPr>
            </w:pPr>
            <w:r w:rsidRPr="00CD1731">
              <w:rPr>
                <w:rFonts w:ascii="Arial" w:eastAsia="Calibri" w:hAnsi="Arial" w:cs="Arial"/>
                <w:color w:val="000000" w:themeColor="text1"/>
              </w:rPr>
              <w:t>Achieve the 62-day Suspected Cancer Pathway standard</w:t>
            </w:r>
          </w:p>
        </w:tc>
        <w:tc>
          <w:tcPr>
            <w:tcW w:w="1417" w:type="dxa"/>
          </w:tcPr>
          <w:p w14:paraId="084155AC" w14:textId="4B2519AF" w:rsidR="00965B9E" w:rsidRPr="00CD1731" w:rsidRDefault="009902F4">
            <w:pPr>
              <w:spacing w:line="276" w:lineRule="auto"/>
              <w:rPr>
                <w:rFonts w:ascii="Arial" w:eastAsia="Calibri" w:hAnsi="Arial" w:cs="Arial"/>
                <w:color w:val="000000" w:themeColor="text1"/>
              </w:rPr>
            </w:pPr>
            <w:r w:rsidRPr="00CD1731">
              <w:rPr>
                <w:rFonts w:ascii="Arial" w:eastAsia="Calibri" w:hAnsi="Arial" w:cs="Arial"/>
                <w:color w:val="000000" w:themeColor="text1"/>
              </w:rPr>
              <w:t>75%</w:t>
            </w:r>
          </w:p>
        </w:tc>
        <w:tc>
          <w:tcPr>
            <w:tcW w:w="1826" w:type="dxa"/>
          </w:tcPr>
          <w:p w14:paraId="4D8057AA" w14:textId="5BBFA3A4" w:rsidR="00965B9E" w:rsidRPr="00CD1731" w:rsidRDefault="009902F4">
            <w:pPr>
              <w:spacing w:line="276" w:lineRule="auto"/>
              <w:rPr>
                <w:rFonts w:ascii="Arial" w:eastAsia="Calibri" w:hAnsi="Arial" w:cs="Arial"/>
                <w:color w:val="000000" w:themeColor="text1"/>
              </w:rPr>
            </w:pPr>
            <w:r w:rsidRPr="00CD1731">
              <w:rPr>
                <w:rFonts w:ascii="Arial" w:eastAsia="Calibri" w:hAnsi="Arial" w:cs="Arial"/>
                <w:color w:val="000000" w:themeColor="text1"/>
              </w:rPr>
              <w:t>59%</w:t>
            </w:r>
          </w:p>
        </w:tc>
        <w:tc>
          <w:tcPr>
            <w:tcW w:w="2710" w:type="dxa"/>
          </w:tcPr>
          <w:p w14:paraId="4FAFE6BB" w14:textId="58502767" w:rsidR="00965B9E" w:rsidRPr="00CD1731" w:rsidRDefault="004B3A87">
            <w:pPr>
              <w:spacing w:line="276" w:lineRule="auto"/>
              <w:rPr>
                <w:rFonts w:ascii="Arial" w:eastAsia="Calibri" w:hAnsi="Arial" w:cs="Arial"/>
                <w:color w:val="000000" w:themeColor="text1"/>
              </w:rPr>
            </w:pPr>
            <w:r w:rsidRPr="00CD1731">
              <w:rPr>
                <w:rFonts w:ascii="Arial" w:eastAsia="Calibri" w:hAnsi="Arial" w:cs="Arial"/>
                <w:noProof/>
                <w:color w:val="000000" w:themeColor="text1"/>
              </w:rPr>
              <mc:AlternateContent>
                <mc:Choice Requires="wps">
                  <w:drawing>
                    <wp:anchor distT="0" distB="0" distL="114300" distR="114300" simplePos="0" relativeHeight="251658244" behindDoc="0" locked="0" layoutInCell="1" allowOverlap="1" wp14:anchorId="50CFB797" wp14:editId="2045D1B3">
                      <wp:simplePos x="0" y="0"/>
                      <wp:positionH relativeFrom="column">
                        <wp:posOffset>-4445</wp:posOffset>
                      </wp:positionH>
                      <wp:positionV relativeFrom="paragraph">
                        <wp:posOffset>172720</wp:posOffset>
                      </wp:positionV>
                      <wp:extent cx="163773" cy="162374"/>
                      <wp:effectExtent l="0" t="0" r="27305" b="28575"/>
                      <wp:wrapNone/>
                      <wp:docPr id="74" name="Oval 73">
                        <a:extLst xmlns:a="http://schemas.openxmlformats.org/drawingml/2006/main">
                          <a:ext uri="{FF2B5EF4-FFF2-40B4-BE49-F238E27FC236}">
                            <a16:creationId xmlns:a16="http://schemas.microsoft.com/office/drawing/2014/main" id="{254CB066-F5A4-6370-9CEF-0AA0968F2B97}"/>
                          </a:ext>
                        </a:extLst>
                      </wp:docPr>
                      <wp:cNvGraphicFramePr/>
                      <a:graphic xmlns:a="http://schemas.openxmlformats.org/drawingml/2006/main">
                        <a:graphicData uri="http://schemas.microsoft.com/office/word/2010/wordprocessingShape">
                          <wps:wsp>
                            <wps:cNvSpPr/>
                            <wps:spPr>
                              <a:xfrm>
                                <a:off x="0" y="0"/>
                                <a:ext cx="163773" cy="162374"/>
                              </a:xfrm>
                              <a:prstGeom prst="ellipse">
                                <a:avLst/>
                              </a:prstGeom>
                              <a:solidFill>
                                <a:schemeClr val="accent3"/>
                              </a:solidFill>
                              <a:ln>
                                <a:solidFill>
                                  <a:schemeClr val="accent3"/>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xmlns:a="http://schemas.openxmlformats.org/drawingml/2006/main" xmlns:pic="http://schemas.openxmlformats.org/drawingml/2006/picture" xmlns:a14="http://schemas.microsoft.com/office/drawing/2010/main" xmlns:asvg="http://schemas.microsoft.com/office/drawing/2016/SVG/main" xmlns:a16="http://schemas.microsoft.com/office/drawing/2014/main" xmlns:dgm="http://schemas.openxmlformats.org/drawingml/2006/diagram" xmlns:arto="http://schemas.microsoft.com/office/word/2006/arto">
                  <w:pict>
                    <v:oval id="Oval 73" style="position:absolute;margin-left:-.35pt;margin-top:13.6pt;width:12.9pt;height:12.8pt;z-index:251658254;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196b24 [3206]" strokecolor="#196b24 [3206]" strokeweight="1pt" w14:anchorId="2C51ED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Ah63wEAAFEEAAAOAAAAZHJzL2Uyb0RvYy54bWysVMtu2zAQvBfoPxC815Ls1i4EyzkkSC9F&#10;GzTtBzDU0iJAcgmS9ePvu6QUuU2DHIJcaD52Z2fGu9penaxhBwhRo+t4s6g5Ayex127f8V8/bz98&#10;5iwm4Xph0EHHzxD51e79u+3Rt7DEAU0PgRGIi+3Rd3xIybdVFeUAVsQFenD0qDBYkegY9lUfxJHQ&#10;ramWdb2ujhh6H1BCjHR7Mz7yXcFXCmT6rlSExEzHiVsqayjrQ16r3Va0+yD8oOVEQ7yChRXaUdEZ&#10;6kYkwX4H/R+U1TJgRJUWEm2FSmkJRQOpaeonau4H4aFoIXOin22Kbwcrvx3u/V0gG44+tpG2WcVJ&#10;BZt/iR87FbPOs1lwSkzSZbNebTYrziQ9NevlavMxm1ldkn2I6QugZXnTcTBG+5jliFYcvsY0Rj9G&#10;5euIRve32phyyC0A1yawg6A/T0gJLq2mGv9EGvfqZKKbs6uL+LJLZwMZ07gfoJjuSe6yEC99+ZRU&#10;Mz4NooeRa/OprktrEfycUbwpgBlZkcoZewJ4TnAzCZ7icyqUtp6T65eIjR7PGaUyujQnW+0wPAdg&#10;0lx5jH80abQmu/SA/fkusJDMNY7TJZwckIZLplBo5yjq26J8mrE8GH+fC+zlS7D7AwAA//8DAFBL&#10;AwQUAAYACAAAACEAUHsRO9sAAAAGAQAADwAAAGRycy9kb3ducmV2LnhtbEyOwU7DMBBE70j9B2sr&#10;cWudRCoNIZsKIUEvXNqGuxsvSVR7HcVuE/h6zAmOoxm9eeVutkbcaPS9Y4R0nYAgbpzuuUWoT6+r&#10;HIQPirUyjgnhizzsqsVdqQrtJj7Q7RhaESHsC4XQhTAUUvqmI6v82g3Esft0o1UhxrGVelRThFsj&#10;syR5kFb1HB86NdBLR83leLUI36Y+vE/7fP9Yu/TyMZOVpzeLeL+cn59ABJrD3xh+9aM6VNHp7K6s&#10;vTAIq20cImTbDESss00K4oywyXKQVSn/61c/AAAA//8DAFBLAQItABQABgAIAAAAIQC2gziS/gAA&#10;AOEBAAATAAAAAAAAAAAAAAAAAAAAAABbQ29udGVudF9UeXBlc10ueG1sUEsBAi0AFAAGAAgAAAAh&#10;ADj9If/WAAAAlAEAAAsAAAAAAAAAAAAAAAAALwEAAF9yZWxzLy5yZWxzUEsBAi0AFAAGAAgAAAAh&#10;AEtYCHrfAQAAUQQAAA4AAAAAAAAAAAAAAAAALgIAAGRycy9lMm9Eb2MueG1sUEsBAi0AFAAGAAgA&#10;AAAhAFB7ETvbAAAABgEAAA8AAAAAAAAAAAAAAAAAOQQAAGRycy9kb3ducmV2LnhtbFBLBQYAAAAA&#10;BAAEAPMAAABBBQAAAAA=&#10;">
                      <v:stroke joinstyle="miter"/>
                    </v:oval>
                  </w:pict>
                </mc:Fallback>
              </mc:AlternateContent>
            </w:r>
            <w:r w:rsidR="009902F4" w:rsidRPr="00CD1731">
              <w:rPr>
                <w:rFonts w:ascii="Arial" w:eastAsia="Calibri" w:hAnsi="Arial" w:cs="Arial"/>
                <w:color w:val="000000" w:themeColor="text1"/>
              </w:rPr>
              <w:t>75%</w:t>
            </w:r>
          </w:p>
        </w:tc>
      </w:tr>
    </w:tbl>
    <w:p w14:paraId="3D3DA31D" w14:textId="77777777" w:rsidR="006356AC" w:rsidRPr="00C906CD" w:rsidRDefault="006356AC" w:rsidP="00705247">
      <w:pPr>
        <w:spacing w:after="0" w:line="276" w:lineRule="auto"/>
        <w:rPr>
          <w:rFonts w:ascii="Arial" w:eastAsia="Aptos" w:hAnsi="Arial" w:cs="Arial"/>
          <w:color w:val="424242"/>
        </w:rPr>
      </w:pPr>
    </w:p>
    <w:tbl>
      <w:tblPr>
        <w:tblStyle w:val="TableGrid"/>
        <w:tblW w:w="9064" w:type="dxa"/>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3394"/>
        <w:gridCol w:w="2268"/>
        <w:gridCol w:w="3402"/>
      </w:tblGrid>
      <w:tr w:rsidR="000907B1" w:rsidRPr="008A3C2F" w14:paraId="5A70A955" w14:textId="77777777" w:rsidTr="000766BE">
        <w:trPr>
          <w:trHeight w:val="300"/>
        </w:trPr>
        <w:tc>
          <w:tcPr>
            <w:tcW w:w="9064" w:type="dxa"/>
            <w:gridSpan w:val="3"/>
            <w:shd w:val="clear" w:color="auto" w:fill="00B050"/>
            <w:tcMar>
              <w:left w:w="105" w:type="dxa"/>
              <w:right w:w="105" w:type="dxa"/>
            </w:tcMar>
          </w:tcPr>
          <w:p w14:paraId="7E1A8516" w14:textId="77777777" w:rsidR="00EA33A7" w:rsidRPr="008A3C2F" w:rsidRDefault="00EA33A7">
            <w:pPr>
              <w:spacing w:line="276" w:lineRule="auto"/>
              <w:rPr>
                <w:rFonts w:ascii="Arial" w:eastAsia="Arial" w:hAnsi="Arial" w:cs="Arial"/>
                <w:b/>
              </w:rPr>
            </w:pPr>
            <w:r w:rsidRPr="008A3C2F">
              <w:rPr>
                <w:rFonts w:ascii="Arial" w:eastAsia="Arial" w:hAnsi="Arial" w:cs="Arial"/>
                <w:b/>
              </w:rPr>
              <w:t>Our approach to the relevant enabling actions is</w:t>
            </w:r>
          </w:p>
        </w:tc>
      </w:tr>
      <w:tr w:rsidR="00AD6A5C" w:rsidRPr="008A3C2F" w14:paraId="69D85C7F" w14:textId="77777777" w:rsidTr="004272DA">
        <w:trPr>
          <w:trHeight w:val="471"/>
        </w:trPr>
        <w:tc>
          <w:tcPr>
            <w:tcW w:w="3394" w:type="dxa"/>
            <w:tcMar>
              <w:left w:w="105" w:type="dxa"/>
              <w:right w:w="105" w:type="dxa"/>
            </w:tcMar>
          </w:tcPr>
          <w:p w14:paraId="2F1D03F6" w14:textId="77777777" w:rsidR="00EA33A7" w:rsidRPr="008A3C2F" w:rsidRDefault="00EA33A7">
            <w:pPr>
              <w:spacing w:line="276" w:lineRule="auto"/>
              <w:rPr>
                <w:rFonts w:ascii="Arial" w:eastAsia="Calibri" w:hAnsi="Arial" w:cs="Arial"/>
                <w:b/>
                <w:color w:val="000000" w:themeColor="text1"/>
              </w:rPr>
            </w:pPr>
            <w:r w:rsidRPr="008A3C2F">
              <w:rPr>
                <w:rFonts w:ascii="Arial" w:eastAsia="Calibri" w:hAnsi="Arial" w:cs="Arial"/>
                <w:b/>
                <w:color w:val="000000" w:themeColor="text1"/>
              </w:rPr>
              <w:t>Action</w:t>
            </w:r>
          </w:p>
        </w:tc>
        <w:tc>
          <w:tcPr>
            <w:tcW w:w="2268" w:type="dxa"/>
          </w:tcPr>
          <w:p w14:paraId="072DC54B" w14:textId="77777777" w:rsidR="00EA33A7" w:rsidRPr="008A3C2F" w:rsidRDefault="00EA33A7">
            <w:pPr>
              <w:spacing w:line="276" w:lineRule="auto"/>
              <w:rPr>
                <w:rFonts w:ascii="Arial" w:eastAsia="Calibri" w:hAnsi="Arial" w:cs="Arial"/>
                <w:b/>
                <w:color w:val="000000" w:themeColor="text1"/>
              </w:rPr>
            </w:pPr>
            <w:r w:rsidRPr="008A3C2F">
              <w:rPr>
                <w:rFonts w:ascii="Arial" w:eastAsia="Calibri" w:hAnsi="Arial" w:cs="Arial"/>
                <w:b/>
                <w:color w:val="000000" w:themeColor="text1"/>
              </w:rPr>
              <w:t>Baseline Position</w:t>
            </w:r>
          </w:p>
        </w:tc>
        <w:tc>
          <w:tcPr>
            <w:tcW w:w="3402" w:type="dxa"/>
          </w:tcPr>
          <w:p w14:paraId="01F68852" w14:textId="6AB0EF0A" w:rsidR="00EA33A7" w:rsidRPr="008A3C2F" w:rsidRDefault="000618DB">
            <w:pPr>
              <w:spacing w:line="276" w:lineRule="auto"/>
              <w:rPr>
                <w:rFonts w:ascii="Arial" w:eastAsia="Calibri" w:hAnsi="Arial" w:cs="Arial"/>
                <w:b/>
                <w:color w:val="000000" w:themeColor="text1"/>
              </w:rPr>
            </w:pPr>
            <w:r>
              <w:rPr>
                <w:rFonts w:ascii="Arial" w:eastAsia="Calibri" w:hAnsi="Arial" w:cs="Arial"/>
                <w:b/>
                <w:color w:val="000000" w:themeColor="text1"/>
              </w:rPr>
              <w:t>2026-</w:t>
            </w:r>
            <w:r w:rsidR="00EA33A7" w:rsidRPr="008A3C2F">
              <w:rPr>
                <w:rFonts w:ascii="Arial" w:eastAsia="Calibri" w:hAnsi="Arial" w:cs="Arial"/>
                <w:b/>
                <w:color w:val="000000" w:themeColor="text1"/>
              </w:rPr>
              <w:t>27 commitment</w:t>
            </w:r>
          </w:p>
        </w:tc>
      </w:tr>
      <w:tr w:rsidR="00AD6A5C" w:rsidRPr="008A3C2F" w14:paraId="7C2BE579" w14:textId="77777777" w:rsidTr="004272DA">
        <w:trPr>
          <w:trHeight w:val="968"/>
        </w:trPr>
        <w:tc>
          <w:tcPr>
            <w:tcW w:w="3394" w:type="dxa"/>
            <w:tcMar>
              <w:left w:w="105" w:type="dxa"/>
              <w:right w:w="105" w:type="dxa"/>
            </w:tcMar>
          </w:tcPr>
          <w:p w14:paraId="4A97F188" w14:textId="77777777" w:rsidR="00143E02" w:rsidRPr="00143E02" w:rsidRDefault="00143E02" w:rsidP="0003729A">
            <w:pPr>
              <w:rPr>
                <w:rFonts w:ascii="Arial" w:eastAsia="Calibri" w:hAnsi="Arial" w:cs="Arial"/>
                <w:color w:val="000000" w:themeColor="text1"/>
              </w:rPr>
            </w:pPr>
            <w:r w:rsidRPr="00143E02">
              <w:rPr>
                <w:rFonts w:ascii="Arial" w:eastAsia="Calibri" w:hAnsi="Arial" w:cs="Arial"/>
                <w:color w:val="000000" w:themeColor="text1"/>
              </w:rPr>
              <w:t>Improvement in the implementation and delivery of High-Volume Low Complexity Theatre lists</w:t>
            </w:r>
          </w:p>
          <w:p w14:paraId="2C616283" w14:textId="77777777" w:rsidR="00EA33A7" w:rsidRPr="008A3C2F" w:rsidRDefault="00EA33A7" w:rsidP="0003729A">
            <w:pPr>
              <w:rPr>
                <w:rFonts w:ascii="Arial" w:eastAsia="Calibri" w:hAnsi="Arial" w:cs="Arial"/>
                <w:color w:val="000000" w:themeColor="text1"/>
              </w:rPr>
            </w:pPr>
          </w:p>
        </w:tc>
        <w:tc>
          <w:tcPr>
            <w:tcW w:w="2268" w:type="dxa"/>
          </w:tcPr>
          <w:p w14:paraId="2F0CF510" w14:textId="69BA2447" w:rsidR="00EA33A7" w:rsidRPr="008A3C2F" w:rsidRDefault="00143E02" w:rsidP="0003729A">
            <w:pPr>
              <w:rPr>
                <w:rFonts w:ascii="Arial" w:eastAsia="Calibri" w:hAnsi="Arial" w:cs="Arial"/>
                <w:color w:val="000000" w:themeColor="text1"/>
              </w:rPr>
            </w:pPr>
            <w:r w:rsidRPr="00143E02">
              <w:rPr>
                <w:rFonts w:ascii="Arial" w:eastAsia="Calibri" w:hAnsi="Arial" w:cs="Arial"/>
                <w:color w:val="000000" w:themeColor="text1"/>
              </w:rPr>
              <w:t>Cataracts - 7 per list; Arthroplasty – 4 per list in part; Gallbladders + hernia - Jan 2026</w:t>
            </w:r>
          </w:p>
        </w:tc>
        <w:tc>
          <w:tcPr>
            <w:tcW w:w="3402" w:type="dxa"/>
          </w:tcPr>
          <w:p w14:paraId="1F222681" w14:textId="44BA2FA4" w:rsidR="00EA33A7" w:rsidRPr="008A3C2F" w:rsidRDefault="00D01AD6" w:rsidP="0003729A">
            <w:pPr>
              <w:rPr>
                <w:rFonts w:ascii="Arial" w:eastAsia="Calibri" w:hAnsi="Arial" w:cs="Arial"/>
                <w:color w:val="000000" w:themeColor="text1"/>
              </w:rPr>
            </w:pPr>
            <w:r w:rsidRPr="00D01AD6">
              <w:rPr>
                <w:rFonts w:ascii="Arial" w:eastAsia="Calibri" w:hAnsi="Arial" w:cs="Arial"/>
                <w:color w:val="000000" w:themeColor="text1"/>
              </w:rPr>
              <w:t>Cataract – continue to deliver from Q1; Arthroplasty – achieve 90% of lists with 4 joints by Q3; Gen Surgery – achieve 85% of lists with 6 case</w:t>
            </w:r>
            <w:r w:rsidR="00964311">
              <w:rPr>
                <w:rFonts w:ascii="Arial" w:eastAsia="Calibri" w:hAnsi="Arial" w:cs="Arial"/>
                <w:color w:val="000000" w:themeColor="text1"/>
              </w:rPr>
              <w:t>s</w:t>
            </w:r>
            <w:r w:rsidRPr="00D01AD6">
              <w:rPr>
                <w:rFonts w:ascii="Arial" w:eastAsia="Calibri" w:hAnsi="Arial" w:cs="Arial"/>
                <w:color w:val="000000" w:themeColor="text1"/>
              </w:rPr>
              <w:t xml:space="preserve"> by Q2</w:t>
            </w:r>
          </w:p>
        </w:tc>
      </w:tr>
      <w:tr w:rsidR="00AD6A5C" w:rsidRPr="008A3C2F" w14:paraId="7CA53D42" w14:textId="77777777" w:rsidTr="004272DA">
        <w:trPr>
          <w:trHeight w:val="967"/>
        </w:trPr>
        <w:tc>
          <w:tcPr>
            <w:tcW w:w="3394" w:type="dxa"/>
            <w:tcMar>
              <w:left w:w="105" w:type="dxa"/>
              <w:right w:w="105" w:type="dxa"/>
            </w:tcMar>
          </w:tcPr>
          <w:p w14:paraId="73215B62" w14:textId="77777777" w:rsidR="00D01AD6" w:rsidRPr="00D01AD6" w:rsidRDefault="00D01AD6" w:rsidP="0003729A">
            <w:pPr>
              <w:rPr>
                <w:rFonts w:ascii="Arial" w:eastAsia="Calibri" w:hAnsi="Arial" w:cs="Arial"/>
                <w:color w:val="000000" w:themeColor="text1"/>
              </w:rPr>
            </w:pPr>
            <w:r w:rsidRPr="00D01AD6">
              <w:rPr>
                <w:rFonts w:ascii="Arial" w:eastAsia="Calibri" w:hAnsi="Arial" w:cs="Arial"/>
                <w:color w:val="000000" w:themeColor="text1"/>
              </w:rPr>
              <w:t xml:space="preserve">Theatre session utilisation is improved to achieve </w:t>
            </w:r>
            <w:proofErr w:type="spellStart"/>
            <w:r w:rsidRPr="00D01AD6">
              <w:rPr>
                <w:rFonts w:ascii="Arial" w:eastAsia="Calibri" w:hAnsi="Arial" w:cs="Arial"/>
                <w:color w:val="000000" w:themeColor="text1"/>
              </w:rPr>
              <w:t>GiRFT</w:t>
            </w:r>
            <w:proofErr w:type="spellEnd"/>
            <w:r w:rsidRPr="00D01AD6">
              <w:rPr>
                <w:rFonts w:ascii="Arial" w:eastAsia="Calibri" w:hAnsi="Arial" w:cs="Arial"/>
                <w:color w:val="000000" w:themeColor="text1"/>
              </w:rPr>
              <w:t xml:space="preserve"> standard of 85%</w:t>
            </w:r>
          </w:p>
          <w:p w14:paraId="3B0F3F27" w14:textId="77777777" w:rsidR="00EA33A7" w:rsidRPr="008A3C2F" w:rsidRDefault="00EA33A7" w:rsidP="0003729A">
            <w:pPr>
              <w:rPr>
                <w:rFonts w:ascii="Arial" w:eastAsia="Calibri" w:hAnsi="Arial" w:cs="Arial"/>
                <w:color w:val="000000" w:themeColor="text1"/>
              </w:rPr>
            </w:pPr>
          </w:p>
        </w:tc>
        <w:tc>
          <w:tcPr>
            <w:tcW w:w="2268" w:type="dxa"/>
          </w:tcPr>
          <w:p w14:paraId="75979D59" w14:textId="53D87C6A" w:rsidR="00D01AD6" w:rsidRPr="00D01AD6" w:rsidRDefault="00D01AD6" w:rsidP="0003729A">
            <w:pPr>
              <w:rPr>
                <w:rFonts w:ascii="Arial" w:eastAsia="Calibri" w:hAnsi="Arial" w:cs="Arial"/>
                <w:color w:val="000000" w:themeColor="text1"/>
              </w:rPr>
            </w:pPr>
            <w:r w:rsidRPr="00D01AD6">
              <w:rPr>
                <w:rFonts w:ascii="Arial" w:eastAsia="Calibri" w:hAnsi="Arial" w:cs="Arial"/>
                <w:color w:val="000000" w:themeColor="text1"/>
              </w:rPr>
              <w:t>7</w:t>
            </w:r>
            <w:r w:rsidR="00384E55">
              <w:rPr>
                <w:rFonts w:ascii="Arial" w:eastAsia="Calibri" w:hAnsi="Arial" w:cs="Arial"/>
                <w:color w:val="000000" w:themeColor="text1"/>
              </w:rPr>
              <w:t>9</w:t>
            </w:r>
            <w:r w:rsidRPr="00D01AD6">
              <w:rPr>
                <w:rFonts w:ascii="Arial" w:eastAsia="Calibri" w:hAnsi="Arial" w:cs="Arial"/>
                <w:color w:val="000000" w:themeColor="text1"/>
              </w:rPr>
              <w:t xml:space="preserve">% utilisation </w:t>
            </w:r>
          </w:p>
          <w:p w14:paraId="52F6A018" w14:textId="77777777" w:rsidR="00EA33A7" w:rsidRPr="008A3C2F" w:rsidRDefault="00EA33A7" w:rsidP="0003729A">
            <w:pPr>
              <w:rPr>
                <w:rFonts w:ascii="Arial" w:eastAsia="Calibri" w:hAnsi="Arial" w:cs="Arial"/>
                <w:color w:val="000000" w:themeColor="text1"/>
              </w:rPr>
            </w:pPr>
          </w:p>
        </w:tc>
        <w:tc>
          <w:tcPr>
            <w:tcW w:w="3402" w:type="dxa"/>
          </w:tcPr>
          <w:p w14:paraId="5A68AC42" w14:textId="035028EC" w:rsidR="00EA33A7" w:rsidRPr="008A3C2F" w:rsidRDefault="0027725B" w:rsidP="0003729A">
            <w:pPr>
              <w:rPr>
                <w:rFonts w:ascii="Arial" w:eastAsia="Calibri" w:hAnsi="Arial" w:cs="Arial"/>
                <w:color w:val="000000" w:themeColor="text1"/>
              </w:rPr>
            </w:pPr>
            <w:r w:rsidRPr="0027725B">
              <w:rPr>
                <w:rFonts w:ascii="Arial" w:eastAsia="Calibri" w:hAnsi="Arial" w:cs="Arial"/>
                <w:color w:val="000000" w:themeColor="text1"/>
              </w:rPr>
              <w:t>85% - Focus on strengthening theatre efficiency by embedding utilisation, start-time performance, turnaround standards, and list productivity into routine operational and clinical practice.</w:t>
            </w:r>
          </w:p>
        </w:tc>
      </w:tr>
      <w:tr w:rsidR="00AD6A5C" w:rsidRPr="008A3C2F" w14:paraId="08B08494" w14:textId="77777777" w:rsidTr="004272DA">
        <w:trPr>
          <w:trHeight w:val="967"/>
        </w:trPr>
        <w:tc>
          <w:tcPr>
            <w:tcW w:w="3394" w:type="dxa"/>
            <w:tcMar>
              <w:left w:w="105" w:type="dxa"/>
              <w:right w:w="105" w:type="dxa"/>
            </w:tcMar>
          </w:tcPr>
          <w:p w14:paraId="70C6310B" w14:textId="6F373973" w:rsidR="0027725B" w:rsidRPr="00D01AD6" w:rsidRDefault="00384E55" w:rsidP="0003729A">
            <w:pPr>
              <w:rPr>
                <w:rFonts w:ascii="Arial" w:eastAsia="Calibri" w:hAnsi="Arial" w:cs="Arial"/>
                <w:color w:val="000000" w:themeColor="text1"/>
              </w:rPr>
            </w:pPr>
            <w:r w:rsidRPr="00384E55">
              <w:rPr>
                <w:rFonts w:ascii="Arial" w:eastAsia="Calibri" w:hAnsi="Arial" w:cs="Arial"/>
                <w:color w:val="000000" w:themeColor="text1"/>
              </w:rPr>
              <w:t>Consistent clerical and clinical validation should be in place using the national SOP</w:t>
            </w:r>
          </w:p>
        </w:tc>
        <w:tc>
          <w:tcPr>
            <w:tcW w:w="2268" w:type="dxa"/>
          </w:tcPr>
          <w:p w14:paraId="3F09169E" w14:textId="77777777" w:rsidR="00BB67D2" w:rsidRPr="00BB67D2" w:rsidRDefault="00BB67D2" w:rsidP="0003729A">
            <w:pPr>
              <w:rPr>
                <w:rFonts w:ascii="Arial" w:eastAsia="Calibri" w:hAnsi="Arial" w:cs="Arial"/>
                <w:color w:val="000000" w:themeColor="text1"/>
              </w:rPr>
            </w:pPr>
            <w:r w:rsidRPr="00BB67D2">
              <w:rPr>
                <w:rFonts w:ascii="Arial" w:eastAsia="Calibri" w:hAnsi="Arial" w:cs="Arial"/>
                <w:color w:val="000000" w:themeColor="text1"/>
              </w:rPr>
              <w:t>Clerical validation to 36 weeks</w:t>
            </w:r>
          </w:p>
          <w:p w14:paraId="7E54670E" w14:textId="77777777" w:rsidR="0027725B" w:rsidRPr="00D01AD6" w:rsidRDefault="0027725B" w:rsidP="0003729A">
            <w:pPr>
              <w:rPr>
                <w:rFonts w:ascii="Arial" w:eastAsia="Calibri" w:hAnsi="Arial" w:cs="Arial"/>
                <w:color w:val="000000" w:themeColor="text1"/>
              </w:rPr>
            </w:pPr>
          </w:p>
        </w:tc>
        <w:tc>
          <w:tcPr>
            <w:tcW w:w="3402" w:type="dxa"/>
          </w:tcPr>
          <w:p w14:paraId="0702923B" w14:textId="5F45D586" w:rsidR="0027725B" w:rsidRPr="0027725B" w:rsidRDefault="00E16F1D" w:rsidP="0003729A">
            <w:pPr>
              <w:rPr>
                <w:rFonts w:ascii="Arial" w:eastAsia="Calibri" w:hAnsi="Arial" w:cs="Arial"/>
                <w:color w:val="000000" w:themeColor="text1"/>
              </w:rPr>
            </w:pPr>
            <w:r>
              <w:rPr>
                <w:rFonts w:ascii="Arial" w:eastAsia="Calibri" w:hAnsi="Arial" w:cs="Arial"/>
                <w:color w:val="000000" w:themeColor="text1"/>
              </w:rPr>
              <w:t>C</w:t>
            </w:r>
            <w:r w:rsidRPr="00E16F1D">
              <w:rPr>
                <w:rFonts w:ascii="Arial" w:eastAsia="Calibri" w:hAnsi="Arial" w:cs="Arial"/>
                <w:color w:val="000000" w:themeColor="text1"/>
              </w:rPr>
              <w:t xml:space="preserve">lerical validation to 26 </w:t>
            </w:r>
            <w:proofErr w:type="gramStart"/>
            <w:r w:rsidRPr="00E16F1D">
              <w:rPr>
                <w:rFonts w:ascii="Arial" w:eastAsia="Calibri" w:hAnsi="Arial" w:cs="Arial"/>
                <w:color w:val="000000" w:themeColor="text1"/>
              </w:rPr>
              <w:t>week</w:t>
            </w:r>
            <w:proofErr w:type="gramEnd"/>
          </w:p>
        </w:tc>
      </w:tr>
      <w:tr w:rsidR="00AD6A5C" w:rsidRPr="008A3C2F" w14:paraId="7C024753" w14:textId="77777777" w:rsidTr="004272DA">
        <w:trPr>
          <w:trHeight w:val="274"/>
        </w:trPr>
        <w:tc>
          <w:tcPr>
            <w:tcW w:w="3394" w:type="dxa"/>
            <w:tcMar>
              <w:left w:w="105" w:type="dxa"/>
              <w:right w:w="105" w:type="dxa"/>
            </w:tcMar>
          </w:tcPr>
          <w:p w14:paraId="04AA19C6" w14:textId="072DFBBE" w:rsidR="00E16F1D" w:rsidRPr="00384E55" w:rsidRDefault="00830A53" w:rsidP="0003729A">
            <w:pPr>
              <w:rPr>
                <w:rFonts w:ascii="Arial" w:eastAsia="Calibri" w:hAnsi="Arial" w:cs="Arial"/>
                <w:color w:val="000000" w:themeColor="text1"/>
              </w:rPr>
            </w:pPr>
            <w:r w:rsidRPr="00830A53">
              <w:rPr>
                <w:rFonts w:ascii="Arial" w:eastAsia="Calibri" w:hAnsi="Arial" w:cs="Arial"/>
                <w:color w:val="000000" w:themeColor="text1"/>
              </w:rPr>
              <w:t>Each Health Board should see a referral return rate of 20+% and/or a reduced referral rate per 100,000 population by December 2026</w:t>
            </w:r>
          </w:p>
        </w:tc>
        <w:tc>
          <w:tcPr>
            <w:tcW w:w="2268" w:type="dxa"/>
          </w:tcPr>
          <w:p w14:paraId="4F2BF020" w14:textId="0C3A2666" w:rsidR="00830A53" w:rsidRPr="00830A53" w:rsidRDefault="00830A53" w:rsidP="0003729A">
            <w:pPr>
              <w:rPr>
                <w:rFonts w:ascii="Arial" w:eastAsia="Calibri" w:hAnsi="Arial" w:cs="Arial"/>
                <w:color w:val="000000" w:themeColor="text1"/>
              </w:rPr>
            </w:pPr>
            <w:r w:rsidRPr="00830A53">
              <w:rPr>
                <w:rFonts w:ascii="Arial" w:eastAsia="Calibri" w:hAnsi="Arial" w:cs="Arial"/>
                <w:color w:val="000000" w:themeColor="text1"/>
              </w:rPr>
              <w:t>2511 referrals / 100,000 (</w:t>
            </w:r>
            <w:r w:rsidR="009665C6">
              <w:rPr>
                <w:rFonts w:ascii="Arial" w:eastAsia="Calibri" w:hAnsi="Arial" w:cs="Arial"/>
                <w:color w:val="000000" w:themeColor="text1"/>
              </w:rPr>
              <w:t>20</w:t>
            </w:r>
            <w:r w:rsidRPr="00830A53">
              <w:rPr>
                <w:rFonts w:ascii="Arial" w:eastAsia="Calibri" w:hAnsi="Arial" w:cs="Arial"/>
                <w:color w:val="000000" w:themeColor="text1"/>
              </w:rPr>
              <w:t>25</w:t>
            </w:r>
            <w:r w:rsidR="00230622">
              <w:rPr>
                <w:rFonts w:ascii="Arial" w:eastAsia="Calibri" w:hAnsi="Arial" w:cs="Arial"/>
                <w:color w:val="000000" w:themeColor="text1"/>
              </w:rPr>
              <w:t>-</w:t>
            </w:r>
            <w:r w:rsidRPr="00830A53">
              <w:rPr>
                <w:rFonts w:ascii="Arial" w:eastAsia="Calibri" w:hAnsi="Arial" w:cs="Arial"/>
                <w:color w:val="000000" w:themeColor="text1"/>
              </w:rPr>
              <w:t>26)</w:t>
            </w:r>
          </w:p>
          <w:p w14:paraId="0CAB753C" w14:textId="77777777" w:rsidR="00E16F1D" w:rsidRPr="00BB67D2" w:rsidRDefault="00E16F1D" w:rsidP="0003729A">
            <w:pPr>
              <w:rPr>
                <w:rFonts w:ascii="Arial" w:eastAsia="Calibri" w:hAnsi="Arial" w:cs="Arial"/>
                <w:color w:val="000000" w:themeColor="text1"/>
              </w:rPr>
            </w:pPr>
          </w:p>
        </w:tc>
        <w:tc>
          <w:tcPr>
            <w:tcW w:w="3402" w:type="dxa"/>
          </w:tcPr>
          <w:p w14:paraId="6CDC2A04" w14:textId="76E0CCDE" w:rsidR="007B792E" w:rsidRPr="007B792E" w:rsidRDefault="007B792E" w:rsidP="0003729A">
            <w:pPr>
              <w:rPr>
                <w:rFonts w:ascii="Arial" w:eastAsia="Calibri" w:hAnsi="Arial" w:cs="Arial"/>
                <w:color w:val="000000" w:themeColor="text1"/>
              </w:rPr>
            </w:pPr>
            <w:r w:rsidRPr="007B792E">
              <w:rPr>
                <w:rFonts w:ascii="Arial" w:eastAsia="Calibri" w:hAnsi="Arial" w:cs="Arial"/>
                <w:color w:val="000000" w:themeColor="text1"/>
              </w:rPr>
              <w:t>Maintain or better current performance</w:t>
            </w:r>
          </w:p>
          <w:p w14:paraId="318E5A69" w14:textId="77777777" w:rsidR="00E16F1D" w:rsidRDefault="00E16F1D" w:rsidP="0003729A">
            <w:pPr>
              <w:rPr>
                <w:rFonts w:ascii="Arial" w:eastAsia="Calibri" w:hAnsi="Arial" w:cs="Arial"/>
                <w:color w:val="000000" w:themeColor="text1"/>
              </w:rPr>
            </w:pPr>
          </w:p>
          <w:p w14:paraId="28BD2A08" w14:textId="77777777" w:rsidR="007B792E" w:rsidRPr="007B792E" w:rsidRDefault="007B792E" w:rsidP="0003729A">
            <w:pPr>
              <w:ind w:firstLine="720"/>
              <w:rPr>
                <w:rFonts w:ascii="Arial" w:eastAsia="Calibri" w:hAnsi="Arial" w:cs="Arial"/>
              </w:rPr>
            </w:pPr>
          </w:p>
        </w:tc>
      </w:tr>
      <w:tr w:rsidR="00AD6A5C" w:rsidRPr="008A3C2F" w14:paraId="247D152F" w14:textId="77777777" w:rsidTr="004272DA">
        <w:trPr>
          <w:trHeight w:val="835"/>
        </w:trPr>
        <w:tc>
          <w:tcPr>
            <w:tcW w:w="3394" w:type="dxa"/>
            <w:tcMar>
              <w:left w:w="105" w:type="dxa"/>
              <w:right w:w="105" w:type="dxa"/>
            </w:tcMar>
          </w:tcPr>
          <w:p w14:paraId="66ACC572" w14:textId="77777777" w:rsidR="007B792E" w:rsidRPr="007B792E" w:rsidRDefault="007B792E" w:rsidP="0003729A">
            <w:pPr>
              <w:rPr>
                <w:rFonts w:ascii="Arial" w:eastAsia="Calibri" w:hAnsi="Arial" w:cs="Arial"/>
                <w:color w:val="000000" w:themeColor="text1"/>
              </w:rPr>
            </w:pPr>
            <w:r w:rsidRPr="007B792E">
              <w:rPr>
                <w:rFonts w:ascii="Arial" w:eastAsia="Calibri" w:hAnsi="Arial" w:cs="Arial"/>
                <w:color w:val="000000" w:themeColor="text1"/>
              </w:rPr>
              <w:t>Ensuring the full implementation of the National Optimal Pathways in Cancer</w:t>
            </w:r>
          </w:p>
          <w:p w14:paraId="20DCBFEE" w14:textId="77777777" w:rsidR="007B792E" w:rsidRPr="00830A53" w:rsidRDefault="007B792E" w:rsidP="0003729A">
            <w:pPr>
              <w:rPr>
                <w:rFonts w:ascii="Arial" w:eastAsia="Calibri" w:hAnsi="Arial" w:cs="Arial"/>
                <w:color w:val="000000" w:themeColor="text1"/>
              </w:rPr>
            </w:pPr>
          </w:p>
        </w:tc>
        <w:tc>
          <w:tcPr>
            <w:tcW w:w="2268" w:type="dxa"/>
          </w:tcPr>
          <w:p w14:paraId="27021668" w14:textId="77777777" w:rsidR="0093710D" w:rsidRPr="0093710D" w:rsidRDefault="0093710D" w:rsidP="0003729A">
            <w:pPr>
              <w:rPr>
                <w:rFonts w:ascii="Arial" w:eastAsia="Calibri" w:hAnsi="Arial" w:cs="Arial"/>
                <w:color w:val="000000" w:themeColor="text1"/>
              </w:rPr>
            </w:pPr>
            <w:r w:rsidRPr="0093710D">
              <w:rPr>
                <w:rFonts w:ascii="Arial" w:eastAsia="Calibri" w:hAnsi="Arial" w:cs="Arial"/>
                <w:color w:val="000000" w:themeColor="text1"/>
              </w:rPr>
              <w:t xml:space="preserve">96% of specialities. </w:t>
            </w:r>
          </w:p>
          <w:p w14:paraId="4FBBD2D8" w14:textId="162257D2" w:rsidR="007B792E" w:rsidRPr="00830A53" w:rsidRDefault="0093710D" w:rsidP="0003729A">
            <w:pPr>
              <w:rPr>
                <w:rFonts w:ascii="Arial" w:eastAsia="Calibri" w:hAnsi="Arial" w:cs="Arial"/>
                <w:color w:val="000000" w:themeColor="text1"/>
              </w:rPr>
            </w:pPr>
            <w:r w:rsidRPr="0093710D">
              <w:rPr>
                <w:rFonts w:ascii="Arial" w:eastAsia="Calibri" w:hAnsi="Arial" w:cs="Arial"/>
                <w:color w:val="000000" w:themeColor="text1"/>
              </w:rPr>
              <w:t>57% of first appointments within 14 days</w:t>
            </w:r>
          </w:p>
        </w:tc>
        <w:tc>
          <w:tcPr>
            <w:tcW w:w="3402" w:type="dxa"/>
          </w:tcPr>
          <w:p w14:paraId="739489F3" w14:textId="1A4A8102" w:rsidR="007B792E" w:rsidRPr="007B792E" w:rsidRDefault="0093710D" w:rsidP="0003729A">
            <w:pPr>
              <w:rPr>
                <w:rFonts w:ascii="Arial" w:eastAsia="Calibri" w:hAnsi="Arial" w:cs="Arial"/>
                <w:color w:val="000000" w:themeColor="text1"/>
              </w:rPr>
            </w:pPr>
            <w:r w:rsidRPr="0093710D">
              <w:rPr>
                <w:rFonts w:ascii="Arial" w:eastAsia="Calibri" w:hAnsi="Arial" w:cs="Arial"/>
                <w:color w:val="000000" w:themeColor="text1"/>
              </w:rPr>
              <w:t xml:space="preserve">Services are currently refreshing their analysis into how their pathway and performance aligns to the national optimal pathways. </w:t>
            </w:r>
          </w:p>
        </w:tc>
      </w:tr>
    </w:tbl>
    <w:p w14:paraId="752024BC" w14:textId="77777777" w:rsidR="003E7903" w:rsidRDefault="003E7903" w:rsidP="00705247">
      <w:pPr>
        <w:spacing w:after="0" w:line="276" w:lineRule="auto"/>
        <w:rPr>
          <w:rFonts w:ascii="Arial" w:eastAsia="Aptos" w:hAnsi="Arial" w:cs="Arial"/>
          <w:color w:val="424242"/>
        </w:rPr>
      </w:pPr>
    </w:p>
    <w:p w14:paraId="04A5CCD8" w14:textId="68F97FF1" w:rsidR="006C0C72" w:rsidRPr="00C906CD" w:rsidRDefault="00B50BEE" w:rsidP="00705247">
      <w:pPr>
        <w:pStyle w:val="Heading2"/>
        <w:spacing w:line="276" w:lineRule="auto"/>
        <w:rPr>
          <w:rFonts w:ascii="Arial" w:eastAsia="Aptos" w:hAnsi="Arial" w:cs="Arial"/>
          <w:sz w:val="24"/>
          <w:szCs w:val="24"/>
        </w:rPr>
      </w:pPr>
      <w:bookmarkStart w:id="73" w:name="_Toc224128233"/>
      <w:bookmarkStart w:id="74" w:name="_Toc224904047"/>
      <w:r>
        <w:rPr>
          <w:rFonts w:ascii="Arial" w:eastAsia="Aptos" w:hAnsi="Arial" w:cs="Arial"/>
          <w:sz w:val="24"/>
          <w:szCs w:val="24"/>
        </w:rPr>
        <w:t>D</w:t>
      </w:r>
      <w:r w:rsidR="00002D2C" w:rsidRPr="00C906CD">
        <w:rPr>
          <w:rFonts w:ascii="Arial" w:eastAsia="Aptos" w:hAnsi="Arial" w:cs="Arial"/>
          <w:sz w:val="24"/>
          <w:szCs w:val="24"/>
        </w:rPr>
        <w:t xml:space="preserve">iagnostics and </w:t>
      </w:r>
      <w:r w:rsidR="00795BC1">
        <w:rPr>
          <w:rFonts w:ascii="Arial" w:eastAsia="Aptos" w:hAnsi="Arial" w:cs="Arial"/>
          <w:sz w:val="24"/>
          <w:szCs w:val="24"/>
        </w:rPr>
        <w:t>T</w:t>
      </w:r>
      <w:r w:rsidR="00002D2C" w:rsidRPr="00C906CD">
        <w:rPr>
          <w:rFonts w:ascii="Arial" w:eastAsia="Aptos" w:hAnsi="Arial" w:cs="Arial"/>
          <w:sz w:val="24"/>
          <w:szCs w:val="24"/>
        </w:rPr>
        <w:t>herapie</w:t>
      </w:r>
      <w:r w:rsidR="00437B5A" w:rsidRPr="00C906CD">
        <w:rPr>
          <w:rFonts w:ascii="Arial" w:eastAsia="Aptos" w:hAnsi="Arial" w:cs="Arial"/>
          <w:sz w:val="24"/>
          <w:szCs w:val="24"/>
        </w:rPr>
        <w:t>s</w:t>
      </w:r>
      <w:bookmarkEnd w:id="73"/>
      <w:bookmarkEnd w:id="74"/>
    </w:p>
    <w:p w14:paraId="17675548" w14:textId="61E8962B" w:rsidR="00A75C90" w:rsidRDefault="002E6E87" w:rsidP="002432DC">
      <w:pPr>
        <w:jc w:val="both"/>
        <w:rPr>
          <w:rFonts w:ascii="Arial" w:hAnsi="Arial" w:cs="Arial"/>
        </w:rPr>
      </w:pPr>
      <w:r w:rsidRPr="002E6E87">
        <w:rPr>
          <w:rFonts w:ascii="Arial" w:hAnsi="Arial" w:cs="Arial"/>
        </w:rPr>
        <w:t xml:space="preserve">Our plans for diagnostics </w:t>
      </w:r>
      <w:r w:rsidR="00BB74AF">
        <w:rPr>
          <w:rFonts w:ascii="Arial" w:hAnsi="Arial" w:cs="Arial"/>
        </w:rPr>
        <w:t xml:space="preserve">are </w:t>
      </w:r>
      <w:r w:rsidR="00DC1C06">
        <w:rPr>
          <w:rFonts w:ascii="Arial" w:hAnsi="Arial" w:cs="Arial"/>
        </w:rPr>
        <w:t>built</w:t>
      </w:r>
      <w:r w:rsidR="00B31823">
        <w:rPr>
          <w:rFonts w:ascii="Arial" w:hAnsi="Arial" w:cs="Arial"/>
        </w:rPr>
        <w:t xml:space="preserve"> on </w:t>
      </w:r>
      <w:r w:rsidR="00046E3C">
        <w:rPr>
          <w:rFonts w:ascii="Arial" w:hAnsi="Arial" w:cs="Arial"/>
        </w:rPr>
        <w:t>a strong performance in 202</w:t>
      </w:r>
      <w:r w:rsidR="00204761">
        <w:rPr>
          <w:rFonts w:ascii="Arial" w:hAnsi="Arial" w:cs="Arial"/>
        </w:rPr>
        <w:t>5</w:t>
      </w:r>
      <w:r w:rsidR="00BC6BFB">
        <w:rPr>
          <w:rFonts w:ascii="Arial" w:hAnsi="Arial" w:cs="Arial"/>
        </w:rPr>
        <w:t>-</w:t>
      </w:r>
      <w:r w:rsidR="00046E3C">
        <w:rPr>
          <w:rFonts w:ascii="Arial" w:hAnsi="Arial" w:cs="Arial"/>
        </w:rPr>
        <w:t>2</w:t>
      </w:r>
      <w:r w:rsidR="00204761">
        <w:rPr>
          <w:rFonts w:ascii="Arial" w:hAnsi="Arial" w:cs="Arial"/>
        </w:rPr>
        <w:t>6</w:t>
      </w:r>
      <w:r w:rsidR="00046E3C">
        <w:rPr>
          <w:rFonts w:ascii="Arial" w:hAnsi="Arial" w:cs="Arial"/>
        </w:rPr>
        <w:t xml:space="preserve"> where we reduced the 8-week cohort </w:t>
      </w:r>
      <w:r w:rsidR="00DD4574">
        <w:rPr>
          <w:rFonts w:ascii="Arial" w:hAnsi="Arial" w:cs="Arial"/>
        </w:rPr>
        <w:t xml:space="preserve">waiting list </w:t>
      </w:r>
      <w:r w:rsidR="00983AA9" w:rsidRPr="00677FBB">
        <w:rPr>
          <w:rFonts w:ascii="Arial" w:hAnsi="Arial" w:cs="Arial"/>
        </w:rPr>
        <w:t xml:space="preserve">by </w:t>
      </w:r>
      <w:r w:rsidR="00DA1C77">
        <w:rPr>
          <w:rFonts w:ascii="Arial" w:hAnsi="Arial" w:cs="Arial"/>
        </w:rPr>
        <w:t>over 10,000</w:t>
      </w:r>
      <w:r w:rsidR="00983AA9" w:rsidRPr="00677FBB">
        <w:rPr>
          <w:rFonts w:ascii="Arial" w:hAnsi="Arial" w:cs="Arial"/>
        </w:rPr>
        <w:t xml:space="preserve"> patients.</w:t>
      </w:r>
      <w:r w:rsidR="00983AA9">
        <w:rPr>
          <w:rFonts w:ascii="Arial" w:hAnsi="Arial" w:cs="Arial"/>
        </w:rPr>
        <w:t xml:space="preserve"> This include</w:t>
      </w:r>
      <w:r w:rsidR="00F94D44">
        <w:rPr>
          <w:rFonts w:ascii="Arial" w:hAnsi="Arial" w:cs="Arial"/>
        </w:rPr>
        <w:t>d</w:t>
      </w:r>
      <w:r w:rsidR="00983AA9">
        <w:rPr>
          <w:rFonts w:ascii="Arial" w:hAnsi="Arial" w:cs="Arial"/>
        </w:rPr>
        <w:t xml:space="preserve"> significant improvements within non-obstetric ultrasound and endoscopy, both of which benefit</w:t>
      </w:r>
      <w:r w:rsidR="007532FB">
        <w:rPr>
          <w:rFonts w:ascii="Arial" w:hAnsi="Arial" w:cs="Arial"/>
        </w:rPr>
        <w:t>ed</w:t>
      </w:r>
      <w:r w:rsidR="00983AA9">
        <w:rPr>
          <w:rFonts w:ascii="Arial" w:hAnsi="Arial" w:cs="Arial"/>
        </w:rPr>
        <w:t xml:space="preserve"> from additional Welsh Government funding. </w:t>
      </w:r>
      <w:r w:rsidR="0000127F" w:rsidRPr="0000127F">
        <w:rPr>
          <w:rFonts w:ascii="Arial" w:hAnsi="Arial" w:cs="Arial"/>
        </w:rPr>
        <w:t>In the absence of this arrangement in 2</w:t>
      </w:r>
      <w:r w:rsidR="00BC6BFB">
        <w:rPr>
          <w:rFonts w:ascii="Arial" w:hAnsi="Arial" w:cs="Arial"/>
        </w:rPr>
        <w:t>026-</w:t>
      </w:r>
      <w:r w:rsidR="0000127F" w:rsidRPr="0000127F">
        <w:rPr>
          <w:rFonts w:ascii="Arial" w:hAnsi="Arial" w:cs="Arial"/>
        </w:rPr>
        <w:t>27 the waiting lists will begin to</w:t>
      </w:r>
      <w:r w:rsidR="0000127F">
        <w:rPr>
          <w:rFonts w:ascii="Arial" w:hAnsi="Arial" w:cs="Arial"/>
        </w:rPr>
        <w:t xml:space="preserve"> grow with </w:t>
      </w:r>
      <w:proofErr w:type="gramStart"/>
      <w:r w:rsidR="0000127F">
        <w:rPr>
          <w:rFonts w:ascii="Arial" w:hAnsi="Arial" w:cs="Arial"/>
        </w:rPr>
        <w:t>particular challenges</w:t>
      </w:r>
      <w:proofErr w:type="gramEnd"/>
      <w:r w:rsidR="0000127F">
        <w:rPr>
          <w:rFonts w:ascii="Arial" w:hAnsi="Arial" w:cs="Arial"/>
        </w:rPr>
        <w:t xml:space="preserve"> in Endoscopy, </w:t>
      </w:r>
      <w:r w:rsidR="004062AE">
        <w:rPr>
          <w:rFonts w:ascii="Arial" w:hAnsi="Arial" w:cs="Arial"/>
        </w:rPr>
        <w:t>U</w:t>
      </w:r>
      <w:r w:rsidR="00C71CA5" w:rsidRPr="00C71CA5">
        <w:rPr>
          <w:rFonts w:ascii="Arial" w:hAnsi="Arial" w:cs="Arial"/>
        </w:rPr>
        <w:t>rodynamic</w:t>
      </w:r>
      <w:r w:rsidR="0000127F">
        <w:rPr>
          <w:rFonts w:ascii="Arial" w:hAnsi="Arial" w:cs="Arial"/>
        </w:rPr>
        <w:t>s</w:t>
      </w:r>
      <w:r w:rsidR="00C71CA5" w:rsidRPr="00C71CA5">
        <w:rPr>
          <w:rFonts w:ascii="Arial" w:hAnsi="Arial" w:cs="Arial"/>
        </w:rPr>
        <w:t>, Cardiac Imaging</w:t>
      </w:r>
      <w:r w:rsidR="0000127F">
        <w:rPr>
          <w:rFonts w:ascii="Arial" w:hAnsi="Arial" w:cs="Arial"/>
        </w:rPr>
        <w:t xml:space="preserve"> and </w:t>
      </w:r>
      <w:r w:rsidR="00C71CA5" w:rsidRPr="00C71CA5">
        <w:rPr>
          <w:rFonts w:ascii="Arial" w:hAnsi="Arial" w:cs="Arial"/>
        </w:rPr>
        <w:t>CT</w:t>
      </w:r>
      <w:r w:rsidR="0000127F">
        <w:rPr>
          <w:rFonts w:ascii="Arial" w:hAnsi="Arial" w:cs="Arial"/>
        </w:rPr>
        <w:t>.</w:t>
      </w:r>
      <w:r w:rsidR="00F94D44">
        <w:rPr>
          <w:rFonts w:ascii="Arial" w:hAnsi="Arial" w:cs="Arial"/>
        </w:rPr>
        <w:t xml:space="preserve"> </w:t>
      </w:r>
      <w:r w:rsidR="00934768">
        <w:rPr>
          <w:rFonts w:ascii="Arial" w:hAnsi="Arial" w:cs="Arial"/>
        </w:rPr>
        <w:t>As a means of partially addressing this challenge, t</w:t>
      </w:r>
      <w:r w:rsidR="00A75C90">
        <w:rPr>
          <w:rFonts w:ascii="Arial" w:hAnsi="Arial" w:cs="Arial"/>
        </w:rPr>
        <w:t xml:space="preserve">he </w:t>
      </w:r>
      <w:r w:rsidR="00CC1D2A">
        <w:rPr>
          <w:rFonts w:ascii="Arial" w:hAnsi="Arial" w:cs="Arial"/>
        </w:rPr>
        <w:t>diagnostics</w:t>
      </w:r>
      <w:r w:rsidR="00A75C90">
        <w:rPr>
          <w:rFonts w:ascii="Arial" w:hAnsi="Arial" w:cs="Arial"/>
        </w:rPr>
        <w:t xml:space="preserve"> programme </w:t>
      </w:r>
      <w:r w:rsidR="00934768">
        <w:rPr>
          <w:rFonts w:ascii="Arial" w:hAnsi="Arial" w:cs="Arial"/>
        </w:rPr>
        <w:t>will be</w:t>
      </w:r>
      <w:r w:rsidR="00A75C90">
        <w:rPr>
          <w:rFonts w:ascii="Arial" w:hAnsi="Arial" w:cs="Arial"/>
        </w:rPr>
        <w:t xml:space="preserve"> underpinned by a focus on </w:t>
      </w:r>
      <w:r w:rsidR="00CC1D2A">
        <w:rPr>
          <w:rFonts w:ascii="Arial" w:hAnsi="Arial" w:cs="Arial"/>
        </w:rPr>
        <w:t>productivity and efficiency</w:t>
      </w:r>
      <w:r w:rsidR="00A75C90">
        <w:rPr>
          <w:rFonts w:ascii="Arial" w:hAnsi="Arial" w:cs="Arial"/>
        </w:rPr>
        <w:t>, including:</w:t>
      </w:r>
    </w:p>
    <w:p w14:paraId="07EA0BF3" w14:textId="77777777" w:rsidR="00EE04E0" w:rsidRPr="00EE04E0" w:rsidRDefault="00EE04E0" w:rsidP="00D07A4C">
      <w:pPr>
        <w:pStyle w:val="ListParagraph"/>
        <w:numPr>
          <w:ilvl w:val="0"/>
          <w:numId w:val="35"/>
        </w:numPr>
        <w:rPr>
          <w:rFonts w:ascii="Arial" w:hAnsi="Arial" w:cs="Arial"/>
        </w:rPr>
      </w:pPr>
      <w:r w:rsidRPr="00EE04E0">
        <w:rPr>
          <w:rFonts w:ascii="Arial" w:hAnsi="Arial" w:cs="Arial"/>
        </w:rPr>
        <w:t>Diagnostic Stewardship Programme</w:t>
      </w:r>
    </w:p>
    <w:p w14:paraId="38D9278B" w14:textId="0FA1E744" w:rsidR="00EE04E0" w:rsidRPr="00EE04E0" w:rsidRDefault="00EE04E0" w:rsidP="00D07A4C">
      <w:pPr>
        <w:pStyle w:val="ListParagraph"/>
        <w:numPr>
          <w:ilvl w:val="0"/>
          <w:numId w:val="35"/>
        </w:numPr>
        <w:rPr>
          <w:rFonts w:ascii="Arial" w:hAnsi="Arial" w:cs="Arial"/>
        </w:rPr>
      </w:pPr>
      <w:r>
        <w:rPr>
          <w:rFonts w:ascii="Arial" w:hAnsi="Arial" w:cs="Arial"/>
        </w:rPr>
        <w:t>NHS P&amp;I</w:t>
      </w:r>
      <w:r w:rsidRPr="00EE04E0">
        <w:rPr>
          <w:rFonts w:ascii="Arial" w:hAnsi="Arial" w:cs="Arial"/>
        </w:rPr>
        <w:t xml:space="preserve"> review of endoscopy processes</w:t>
      </w:r>
    </w:p>
    <w:p w14:paraId="7DCED729" w14:textId="77777777" w:rsidR="00EE04E0" w:rsidRPr="00EE04E0" w:rsidRDefault="00EE04E0" w:rsidP="00D07A4C">
      <w:pPr>
        <w:pStyle w:val="ListParagraph"/>
        <w:numPr>
          <w:ilvl w:val="0"/>
          <w:numId w:val="35"/>
        </w:numPr>
        <w:rPr>
          <w:rFonts w:ascii="Arial" w:hAnsi="Arial" w:cs="Arial"/>
        </w:rPr>
      </w:pPr>
      <w:r w:rsidRPr="00EE04E0">
        <w:rPr>
          <w:rFonts w:ascii="Arial" w:hAnsi="Arial" w:cs="Arial"/>
        </w:rPr>
        <w:t>Clinical validation embedded within endoscopy</w:t>
      </w:r>
    </w:p>
    <w:p w14:paraId="5E4A1349" w14:textId="01AEBCED" w:rsidR="00A75C90" w:rsidRPr="002432DC" w:rsidRDefault="00EE04E0" w:rsidP="00D07A4C">
      <w:pPr>
        <w:pStyle w:val="ListParagraph"/>
        <w:numPr>
          <w:ilvl w:val="0"/>
          <w:numId w:val="35"/>
        </w:numPr>
        <w:rPr>
          <w:rFonts w:ascii="Arial" w:hAnsi="Arial" w:cs="Arial"/>
        </w:rPr>
      </w:pPr>
      <w:r w:rsidRPr="00EE04E0">
        <w:rPr>
          <w:rFonts w:ascii="Arial" w:hAnsi="Arial" w:cs="Arial"/>
        </w:rPr>
        <w:t>Improvement to booking systems across endoscopy and radiology</w:t>
      </w:r>
    </w:p>
    <w:p w14:paraId="0060E890" w14:textId="5787BCAC" w:rsidR="00F94D44" w:rsidRPr="00DC3442" w:rsidRDefault="00F94D44" w:rsidP="002648A5">
      <w:pPr>
        <w:jc w:val="both"/>
        <w:rPr>
          <w:rFonts w:ascii="Arial" w:hAnsi="Arial" w:cs="Arial"/>
        </w:rPr>
      </w:pPr>
      <w:r>
        <w:rPr>
          <w:rFonts w:ascii="Arial" w:hAnsi="Arial" w:cs="Arial"/>
        </w:rPr>
        <w:t xml:space="preserve">Our teams across diagnostics continue to undertake a significant programme of transformation including </w:t>
      </w:r>
      <w:r w:rsidR="009378E2">
        <w:rPr>
          <w:rFonts w:ascii="Arial" w:hAnsi="Arial" w:cs="Arial"/>
        </w:rPr>
        <w:t>the development of digital systems in radiology</w:t>
      </w:r>
      <w:r w:rsidR="000D1252">
        <w:rPr>
          <w:rFonts w:ascii="Arial" w:hAnsi="Arial" w:cs="Arial"/>
        </w:rPr>
        <w:t>,</w:t>
      </w:r>
      <w:r w:rsidR="009378E2">
        <w:rPr>
          <w:rFonts w:ascii="Arial" w:hAnsi="Arial" w:cs="Arial"/>
        </w:rPr>
        <w:t xml:space="preserve"> pathology</w:t>
      </w:r>
      <w:r w:rsidR="00D24947">
        <w:rPr>
          <w:rFonts w:ascii="Arial" w:hAnsi="Arial" w:cs="Arial"/>
        </w:rPr>
        <w:t xml:space="preserve"> and pharmacy, </w:t>
      </w:r>
      <w:r w:rsidR="00A74802">
        <w:rPr>
          <w:rFonts w:ascii="Arial" w:hAnsi="Arial" w:cs="Arial"/>
        </w:rPr>
        <w:t>modernisation of pharmaceutical m</w:t>
      </w:r>
      <w:r w:rsidR="00A74802" w:rsidRPr="00DC3442">
        <w:rPr>
          <w:rFonts w:ascii="Arial" w:hAnsi="Arial" w:cs="Arial"/>
        </w:rPr>
        <w:t xml:space="preserve">anufacturing </w:t>
      </w:r>
      <w:r w:rsidR="002C2FA3" w:rsidRPr="00DC3442">
        <w:rPr>
          <w:rFonts w:ascii="Arial" w:hAnsi="Arial" w:cs="Arial"/>
        </w:rPr>
        <w:t xml:space="preserve">and </w:t>
      </w:r>
      <w:r w:rsidR="00D24947" w:rsidRPr="00DC3442">
        <w:rPr>
          <w:rFonts w:ascii="Arial" w:hAnsi="Arial" w:cs="Arial"/>
        </w:rPr>
        <w:t>detailed</w:t>
      </w:r>
      <w:r w:rsidR="00BA6883" w:rsidRPr="00DC3442">
        <w:rPr>
          <w:rFonts w:ascii="Arial" w:hAnsi="Arial" w:cs="Arial"/>
        </w:rPr>
        <w:t xml:space="preserve"> </w:t>
      </w:r>
      <w:r w:rsidR="00934768" w:rsidRPr="00DC3442">
        <w:rPr>
          <w:rFonts w:ascii="Arial" w:hAnsi="Arial" w:cs="Arial"/>
        </w:rPr>
        <w:t>planning</w:t>
      </w:r>
      <w:r w:rsidR="00D24947" w:rsidRPr="00DC3442">
        <w:rPr>
          <w:rFonts w:ascii="Arial" w:hAnsi="Arial" w:cs="Arial"/>
        </w:rPr>
        <w:t xml:space="preserve"> for </w:t>
      </w:r>
      <w:r w:rsidR="00BA6883" w:rsidRPr="00DC3442">
        <w:rPr>
          <w:rFonts w:ascii="Arial" w:hAnsi="Arial" w:cs="Arial"/>
        </w:rPr>
        <w:t>region</w:t>
      </w:r>
      <w:r w:rsidR="00D221D6" w:rsidRPr="00DC3442">
        <w:rPr>
          <w:rFonts w:ascii="Arial" w:hAnsi="Arial" w:cs="Arial"/>
        </w:rPr>
        <w:t>alisation of services</w:t>
      </w:r>
      <w:r w:rsidR="00934768" w:rsidRPr="00DC3442">
        <w:rPr>
          <w:rFonts w:ascii="Arial" w:hAnsi="Arial" w:cs="Arial"/>
        </w:rPr>
        <w:t xml:space="preserve">, more detail of which can be found in </w:t>
      </w:r>
      <w:r w:rsidR="000724CA" w:rsidRPr="00DC3442">
        <w:rPr>
          <w:rFonts w:ascii="Arial" w:hAnsi="Arial" w:cs="Arial"/>
        </w:rPr>
        <w:t xml:space="preserve">the </w:t>
      </w:r>
      <w:r w:rsidR="00B03D42" w:rsidRPr="00DC3442">
        <w:rPr>
          <w:rFonts w:ascii="Arial" w:hAnsi="Arial" w:cs="Arial"/>
        </w:rPr>
        <w:t>‘</w:t>
      </w:r>
      <w:r w:rsidR="00EB106A" w:rsidRPr="00DC3442">
        <w:rPr>
          <w:rFonts w:ascii="Arial" w:hAnsi="Arial" w:cs="Arial"/>
        </w:rPr>
        <w:t xml:space="preserve">Regional Planning and </w:t>
      </w:r>
      <w:r w:rsidR="00D63D49" w:rsidRPr="00DC3442">
        <w:rPr>
          <w:rFonts w:ascii="Arial" w:hAnsi="Arial" w:cs="Arial"/>
        </w:rPr>
        <w:t>D</w:t>
      </w:r>
      <w:r w:rsidR="00EB106A" w:rsidRPr="00DC3442">
        <w:rPr>
          <w:rFonts w:ascii="Arial" w:hAnsi="Arial" w:cs="Arial"/>
        </w:rPr>
        <w:t xml:space="preserve">elivery in </w:t>
      </w:r>
      <w:proofErr w:type="gramStart"/>
      <w:r w:rsidR="00EB106A" w:rsidRPr="00DC3442">
        <w:rPr>
          <w:rFonts w:ascii="Arial" w:hAnsi="Arial" w:cs="Arial"/>
        </w:rPr>
        <w:t>South East</w:t>
      </w:r>
      <w:proofErr w:type="gramEnd"/>
      <w:r w:rsidR="00EB106A" w:rsidRPr="00DC3442">
        <w:rPr>
          <w:rFonts w:ascii="Arial" w:hAnsi="Arial" w:cs="Arial"/>
        </w:rPr>
        <w:t xml:space="preserve"> </w:t>
      </w:r>
      <w:proofErr w:type="spellStart"/>
      <w:r w:rsidR="00EB106A" w:rsidRPr="00DC3442">
        <w:rPr>
          <w:rFonts w:ascii="Arial" w:hAnsi="Arial" w:cs="Arial"/>
        </w:rPr>
        <w:t>Wales</w:t>
      </w:r>
      <w:r w:rsidR="00B03D42" w:rsidRPr="00DC3442">
        <w:rPr>
          <w:rFonts w:ascii="Arial" w:hAnsi="Arial" w:cs="Arial"/>
        </w:rPr>
        <w:t>’</w:t>
      </w:r>
      <w:proofErr w:type="spellEnd"/>
      <w:r w:rsidR="007709C0" w:rsidRPr="00DC3442">
        <w:rPr>
          <w:rFonts w:ascii="Arial" w:hAnsi="Arial" w:cs="Arial"/>
        </w:rPr>
        <w:t xml:space="preserve"> </w:t>
      </w:r>
      <w:r w:rsidR="00934768" w:rsidRPr="00DC3442">
        <w:rPr>
          <w:rFonts w:ascii="Arial" w:hAnsi="Arial" w:cs="Arial"/>
        </w:rPr>
        <w:t xml:space="preserve">section </w:t>
      </w:r>
      <w:r w:rsidR="00D63D49" w:rsidRPr="00DC3442">
        <w:rPr>
          <w:rFonts w:ascii="Arial" w:hAnsi="Arial" w:cs="Arial"/>
        </w:rPr>
        <w:t>on page 24 to 29</w:t>
      </w:r>
      <w:r w:rsidR="00934768" w:rsidRPr="00DC3442">
        <w:rPr>
          <w:rFonts w:ascii="Arial" w:hAnsi="Arial" w:cs="Arial"/>
        </w:rPr>
        <w:t>.</w:t>
      </w:r>
    </w:p>
    <w:p w14:paraId="303852DD" w14:textId="5A7E7D48" w:rsidR="001B0946" w:rsidRDefault="006A25B2" w:rsidP="00553096">
      <w:pPr>
        <w:jc w:val="both"/>
        <w:rPr>
          <w:rFonts w:ascii="Arial" w:hAnsi="Arial" w:cs="Arial"/>
        </w:rPr>
      </w:pPr>
      <w:r w:rsidRPr="00DC3442">
        <w:rPr>
          <w:rFonts w:ascii="Arial" w:hAnsi="Arial" w:cs="Arial"/>
        </w:rPr>
        <w:t xml:space="preserve">Our plans within therapies </w:t>
      </w:r>
      <w:r w:rsidR="00BE38D8" w:rsidRPr="00DC3442">
        <w:rPr>
          <w:rFonts w:ascii="Arial" w:hAnsi="Arial" w:cs="Arial"/>
        </w:rPr>
        <w:t>will be supported through the d</w:t>
      </w:r>
      <w:r w:rsidR="00A75C90" w:rsidRPr="00DC3442">
        <w:rPr>
          <w:rFonts w:ascii="Arial" w:hAnsi="Arial" w:cs="Arial"/>
        </w:rPr>
        <w:t>eliver</w:t>
      </w:r>
      <w:r w:rsidR="00BE38D8" w:rsidRPr="00DC3442">
        <w:rPr>
          <w:rFonts w:ascii="Arial" w:hAnsi="Arial" w:cs="Arial"/>
        </w:rPr>
        <w:t>y of</w:t>
      </w:r>
      <w:r w:rsidR="00A75C90" w:rsidRPr="00DC3442">
        <w:rPr>
          <w:rFonts w:ascii="Arial" w:hAnsi="Arial" w:cs="Arial"/>
        </w:rPr>
        <w:t xml:space="preserve"> integrated AHP pathways of care strengthening clinical and professional leadership with clear roles and responsibilities. W</w:t>
      </w:r>
      <w:r w:rsidR="008B5C67" w:rsidRPr="00DC3442">
        <w:rPr>
          <w:rFonts w:ascii="Arial" w:hAnsi="Arial" w:cs="Arial"/>
        </w:rPr>
        <w:t>e</w:t>
      </w:r>
      <w:r w:rsidR="00A75C90" w:rsidRPr="00DC3442">
        <w:rPr>
          <w:rFonts w:ascii="Arial" w:hAnsi="Arial" w:cs="Arial"/>
        </w:rPr>
        <w:t xml:space="preserve"> </w:t>
      </w:r>
      <w:r w:rsidR="00BE38D8" w:rsidRPr="00DC3442">
        <w:rPr>
          <w:rFonts w:ascii="Arial" w:hAnsi="Arial" w:cs="Arial"/>
        </w:rPr>
        <w:t xml:space="preserve">are working towards </w:t>
      </w:r>
      <w:r w:rsidR="00A75C90" w:rsidRPr="00DC3442">
        <w:rPr>
          <w:rFonts w:ascii="Arial" w:hAnsi="Arial" w:cs="Arial"/>
        </w:rPr>
        <w:t>provid</w:t>
      </w:r>
      <w:r w:rsidR="00BE38D8" w:rsidRPr="00DC3442">
        <w:rPr>
          <w:rFonts w:ascii="Arial" w:hAnsi="Arial" w:cs="Arial"/>
        </w:rPr>
        <w:t>ing</w:t>
      </w:r>
      <w:r w:rsidR="00A75C90" w:rsidRPr="00DC3442">
        <w:rPr>
          <w:rFonts w:ascii="Arial" w:hAnsi="Arial" w:cs="Arial"/>
        </w:rPr>
        <w:t xml:space="preserve"> integrated</w:t>
      </w:r>
      <w:r w:rsidR="00A75C90" w:rsidRPr="00A75C90">
        <w:rPr>
          <w:rFonts w:ascii="Arial" w:hAnsi="Arial" w:cs="Arial"/>
        </w:rPr>
        <w:t xml:space="preserve"> AHP strategic leadership across the system and promote seamless working across primary, secondary and community care through integrated workforce models and collaborative, multi-professional leadership.</w:t>
      </w:r>
    </w:p>
    <w:tbl>
      <w:tblPr>
        <w:tblStyle w:val="TableGrid"/>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8449"/>
      </w:tblGrid>
      <w:tr w:rsidR="00E04133" w:rsidRPr="00F957A5" w14:paraId="758581C2" w14:textId="77777777">
        <w:trPr>
          <w:trHeight w:val="300"/>
        </w:trPr>
        <w:tc>
          <w:tcPr>
            <w:tcW w:w="8449" w:type="dxa"/>
            <w:shd w:val="clear" w:color="auto" w:fill="CC99FF"/>
            <w:tcMar>
              <w:left w:w="105" w:type="dxa"/>
              <w:right w:w="105" w:type="dxa"/>
            </w:tcMar>
          </w:tcPr>
          <w:p w14:paraId="59218203" w14:textId="77087D15" w:rsidR="001B0946" w:rsidRPr="001F5208" w:rsidRDefault="001B0946" w:rsidP="00705247">
            <w:pPr>
              <w:spacing w:line="276" w:lineRule="auto"/>
              <w:rPr>
                <w:rFonts w:ascii="Arial" w:eastAsia="Arial" w:hAnsi="Arial" w:cs="Arial"/>
                <w:b/>
                <w:sz w:val="22"/>
                <w:szCs w:val="22"/>
              </w:rPr>
            </w:pPr>
            <w:r w:rsidRPr="001F5208">
              <w:rPr>
                <w:rFonts w:ascii="Arial" w:eastAsia="Arial" w:hAnsi="Arial" w:cs="Arial"/>
                <w:b/>
                <w:color w:val="000000" w:themeColor="text1"/>
                <w:sz w:val="22"/>
                <w:szCs w:val="22"/>
              </w:rPr>
              <w:t xml:space="preserve">The </w:t>
            </w:r>
            <w:r w:rsidR="005B5506" w:rsidRPr="001F5208">
              <w:rPr>
                <w:rFonts w:ascii="Arial" w:eastAsia="Arial" w:hAnsi="Arial" w:cs="Arial"/>
                <w:b/>
                <w:color w:val="000000" w:themeColor="text1"/>
                <w:sz w:val="22"/>
                <w:szCs w:val="22"/>
              </w:rPr>
              <w:t xml:space="preserve">priority </w:t>
            </w:r>
            <w:r w:rsidRPr="001F5208">
              <w:rPr>
                <w:rFonts w:ascii="Arial" w:eastAsia="Arial" w:hAnsi="Arial" w:cs="Arial"/>
                <w:b/>
                <w:color w:val="000000" w:themeColor="text1"/>
                <w:sz w:val="22"/>
                <w:szCs w:val="22"/>
              </w:rPr>
              <w:t>action(s) we will be taking across diagnostics and therapies are:</w:t>
            </w:r>
          </w:p>
        </w:tc>
      </w:tr>
      <w:tr w:rsidR="00201895" w:rsidRPr="00F957A5" w14:paraId="48E0A95C" w14:textId="77777777">
        <w:trPr>
          <w:trHeight w:val="472"/>
        </w:trPr>
        <w:tc>
          <w:tcPr>
            <w:tcW w:w="8449" w:type="dxa"/>
            <w:tcMar>
              <w:left w:w="105" w:type="dxa"/>
              <w:right w:w="105" w:type="dxa"/>
            </w:tcMar>
          </w:tcPr>
          <w:p w14:paraId="1DCFD30F" w14:textId="2E6BE708" w:rsidR="001B0946" w:rsidRPr="00F957A5" w:rsidRDefault="001B0946" w:rsidP="00705247">
            <w:pPr>
              <w:spacing w:line="276" w:lineRule="auto"/>
              <w:rPr>
                <w:rFonts w:ascii="Arial" w:eastAsia="Calibri" w:hAnsi="Arial" w:cs="Arial"/>
                <w:color w:val="000000" w:themeColor="text1"/>
              </w:rPr>
            </w:pPr>
            <w:r w:rsidRPr="001F5208">
              <w:rPr>
                <w:rFonts w:ascii="Arial" w:eastAsia="Calibri" w:hAnsi="Arial" w:cs="Arial"/>
                <w:color w:val="000000" w:themeColor="text1"/>
              </w:rPr>
              <w:t xml:space="preserve"> </w:t>
            </w:r>
            <w:r w:rsidR="00EC1F45" w:rsidRPr="001F5208">
              <w:rPr>
                <w:rFonts w:ascii="Arial" w:eastAsia="Calibri" w:hAnsi="Arial" w:cs="Arial"/>
                <w:color w:val="000000" w:themeColor="text1"/>
              </w:rPr>
              <w:t xml:space="preserve">Development of integrated </w:t>
            </w:r>
            <w:r w:rsidR="0024542A" w:rsidRPr="001F5208">
              <w:rPr>
                <w:rFonts w:ascii="Arial" w:eastAsia="Calibri" w:hAnsi="Arial" w:cs="Arial"/>
                <w:color w:val="000000" w:themeColor="text1"/>
              </w:rPr>
              <w:t>AHP pathways of care and leadership</w:t>
            </w:r>
          </w:p>
        </w:tc>
      </w:tr>
      <w:tr w:rsidR="00201895" w:rsidRPr="00F957A5" w14:paraId="154D966F" w14:textId="77777777">
        <w:trPr>
          <w:trHeight w:val="472"/>
        </w:trPr>
        <w:tc>
          <w:tcPr>
            <w:tcW w:w="8449" w:type="dxa"/>
            <w:tcMar>
              <w:left w:w="105" w:type="dxa"/>
              <w:right w:w="105" w:type="dxa"/>
            </w:tcMar>
          </w:tcPr>
          <w:p w14:paraId="6DCE1020" w14:textId="6A9FD626" w:rsidR="001B0946" w:rsidRPr="001F5208" w:rsidRDefault="00091035" w:rsidP="00705247">
            <w:pPr>
              <w:spacing w:line="276" w:lineRule="auto"/>
              <w:rPr>
                <w:rFonts w:ascii="Arial" w:eastAsia="Calibri" w:hAnsi="Arial" w:cs="Arial"/>
                <w:color w:val="000000" w:themeColor="text1"/>
              </w:rPr>
            </w:pPr>
            <w:r w:rsidRPr="001F5208">
              <w:rPr>
                <w:rFonts w:ascii="Arial" w:eastAsia="Calibri" w:hAnsi="Arial" w:cs="Arial"/>
                <w:color w:val="000000" w:themeColor="text1"/>
              </w:rPr>
              <w:t>Deliver our Diagnostic Stewardship Programme</w:t>
            </w:r>
          </w:p>
        </w:tc>
      </w:tr>
      <w:tr w:rsidR="00201895" w:rsidRPr="00EA33A7" w14:paraId="14F13378" w14:textId="77777777">
        <w:trPr>
          <w:trHeight w:val="472"/>
        </w:trPr>
        <w:tc>
          <w:tcPr>
            <w:tcW w:w="8449" w:type="dxa"/>
            <w:tcMar>
              <w:left w:w="105" w:type="dxa"/>
              <w:right w:w="105" w:type="dxa"/>
            </w:tcMar>
          </w:tcPr>
          <w:p w14:paraId="30284BD0" w14:textId="588F2656" w:rsidR="001241F4" w:rsidRPr="001F5208" w:rsidRDefault="001241F4" w:rsidP="00705247">
            <w:pPr>
              <w:spacing w:line="276" w:lineRule="auto"/>
              <w:rPr>
                <w:rFonts w:ascii="Arial" w:eastAsia="Calibri" w:hAnsi="Arial" w:cs="Arial"/>
                <w:color w:val="000000" w:themeColor="text1"/>
              </w:rPr>
            </w:pPr>
            <w:r w:rsidRPr="00677FBB">
              <w:rPr>
                <w:rFonts w:ascii="Arial" w:eastAsia="Calibri" w:hAnsi="Arial" w:cs="Arial"/>
                <w:color w:val="000000" w:themeColor="text1"/>
              </w:rPr>
              <w:t>D</w:t>
            </w:r>
            <w:r w:rsidR="00341235" w:rsidRPr="00341235">
              <w:rPr>
                <w:rFonts w:ascii="Arial" w:eastAsia="Calibri" w:hAnsi="Arial" w:cs="Arial"/>
                <w:color w:val="000000" w:themeColor="text1"/>
              </w:rPr>
              <w:t>elivery of the agreed 2026</w:t>
            </w:r>
            <w:r w:rsidR="000618DB">
              <w:rPr>
                <w:rFonts w:ascii="Arial" w:eastAsia="Calibri" w:hAnsi="Arial" w:cs="Arial"/>
                <w:color w:val="000000" w:themeColor="text1"/>
              </w:rPr>
              <w:t>-</w:t>
            </w:r>
            <w:r w:rsidR="00341235" w:rsidRPr="00341235">
              <w:rPr>
                <w:rFonts w:ascii="Arial" w:eastAsia="Calibri" w:hAnsi="Arial" w:cs="Arial"/>
                <w:color w:val="000000" w:themeColor="text1"/>
              </w:rPr>
              <w:t>27 actions of our digital transformation agenda across diagnostics</w:t>
            </w:r>
            <w:r w:rsidR="004B73F1">
              <w:rPr>
                <w:rFonts w:ascii="Arial" w:eastAsia="Calibri" w:hAnsi="Arial" w:cs="Arial"/>
                <w:color w:val="000000" w:themeColor="text1"/>
              </w:rPr>
              <w:t>*</w:t>
            </w:r>
          </w:p>
        </w:tc>
      </w:tr>
      <w:tr w:rsidR="00E04133" w:rsidRPr="004B73F1" w14:paraId="2455FB88" w14:textId="77777777" w:rsidTr="004B73F1">
        <w:trPr>
          <w:trHeight w:val="472"/>
        </w:trPr>
        <w:tc>
          <w:tcPr>
            <w:tcW w:w="8449" w:type="dxa"/>
            <w:shd w:val="clear" w:color="auto" w:fill="E8E8E8" w:themeFill="background2"/>
            <w:tcMar>
              <w:left w:w="105" w:type="dxa"/>
              <w:right w:w="105" w:type="dxa"/>
            </w:tcMar>
          </w:tcPr>
          <w:p w14:paraId="265BA1AC" w14:textId="1823B658" w:rsidR="004B73F1" w:rsidRPr="00D2649D" w:rsidRDefault="004B73F1" w:rsidP="00705247">
            <w:pPr>
              <w:spacing w:line="276" w:lineRule="auto"/>
              <w:rPr>
                <w:rFonts w:ascii="Arial" w:eastAsia="Calibri" w:hAnsi="Arial" w:cs="Arial"/>
                <w:sz w:val="22"/>
                <w:szCs w:val="22"/>
              </w:rPr>
            </w:pPr>
            <w:r w:rsidRPr="00D2649D">
              <w:rPr>
                <w:rFonts w:ascii="Arial" w:eastAsia="Calibri" w:hAnsi="Arial" w:cs="Arial"/>
                <w:sz w:val="22"/>
                <w:szCs w:val="22"/>
              </w:rPr>
              <w:t xml:space="preserve">*Note – For </w:t>
            </w:r>
            <w:r w:rsidR="005345F3" w:rsidRPr="00D2649D">
              <w:rPr>
                <w:rFonts w:ascii="Arial" w:eastAsia="Calibri" w:hAnsi="Arial" w:cs="Arial"/>
                <w:sz w:val="22"/>
                <w:szCs w:val="22"/>
              </w:rPr>
              <w:t xml:space="preserve">work relating to </w:t>
            </w:r>
            <w:r w:rsidR="00D2649D" w:rsidRPr="00D2649D">
              <w:rPr>
                <w:rFonts w:ascii="Arial" w:eastAsia="Calibri" w:hAnsi="Arial" w:cs="Arial"/>
                <w:sz w:val="22"/>
                <w:szCs w:val="22"/>
              </w:rPr>
              <w:t>diagnostics digital transformation agenda</w:t>
            </w:r>
            <w:r w:rsidR="005345F3" w:rsidRPr="00D2649D">
              <w:rPr>
                <w:rFonts w:ascii="Arial" w:eastAsia="Calibri" w:hAnsi="Arial" w:cs="Arial"/>
                <w:sz w:val="22"/>
                <w:szCs w:val="22"/>
              </w:rPr>
              <w:t xml:space="preserve">, please refer to the </w:t>
            </w:r>
            <w:r w:rsidR="00D2649D" w:rsidRPr="00C77B40">
              <w:rPr>
                <w:rFonts w:ascii="Arial" w:eastAsia="Calibri" w:hAnsi="Arial" w:cs="Arial"/>
                <w:sz w:val="22"/>
                <w:szCs w:val="22"/>
              </w:rPr>
              <w:t>Digital Programme Support priority action</w:t>
            </w:r>
            <w:r w:rsidR="00D2649D" w:rsidRPr="00D2649D">
              <w:rPr>
                <w:rFonts w:ascii="Arial" w:eastAsia="Calibri" w:hAnsi="Arial" w:cs="Arial"/>
                <w:sz w:val="22"/>
                <w:szCs w:val="22"/>
              </w:rPr>
              <w:t xml:space="preserve"> </w:t>
            </w:r>
            <w:r w:rsidR="005345F3" w:rsidRPr="00D2649D">
              <w:rPr>
                <w:rFonts w:ascii="Arial" w:eastAsia="Calibri" w:hAnsi="Arial" w:cs="Arial"/>
                <w:sz w:val="22"/>
                <w:szCs w:val="22"/>
              </w:rPr>
              <w:t>plan</w:t>
            </w:r>
            <w:r w:rsidR="005345F3" w:rsidRPr="00D2649D">
              <w:rPr>
                <w:rFonts w:ascii="Arial" w:eastAsia="Calibri" w:hAnsi="Arial" w:cs="Arial"/>
                <w:sz w:val="22"/>
                <w:szCs w:val="22"/>
              </w:rPr>
              <w:noBreakHyphen/>
              <w:t>on</w:t>
            </w:r>
            <w:r w:rsidR="005345F3" w:rsidRPr="00D2649D">
              <w:rPr>
                <w:rFonts w:ascii="Arial" w:eastAsia="Calibri" w:hAnsi="Arial" w:cs="Arial"/>
                <w:sz w:val="22"/>
                <w:szCs w:val="22"/>
              </w:rPr>
              <w:noBreakHyphen/>
              <w:t>a</w:t>
            </w:r>
            <w:r w:rsidR="005345F3" w:rsidRPr="00D2649D">
              <w:rPr>
                <w:rFonts w:ascii="Arial" w:eastAsia="Calibri" w:hAnsi="Arial" w:cs="Arial"/>
                <w:sz w:val="22"/>
                <w:szCs w:val="22"/>
              </w:rPr>
              <w:noBreakHyphen/>
              <w:t xml:space="preserve">page within </w:t>
            </w:r>
            <w:r w:rsidR="00D2649D" w:rsidRPr="00D2649D">
              <w:rPr>
                <w:rFonts w:ascii="Arial" w:eastAsia="Calibri" w:hAnsi="Arial" w:cs="Arial"/>
                <w:sz w:val="22"/>
                <w:szCs w:val="22"/>
              </w:rPr>
              <w:t>Infrastructure</w:t>
            </w:r>
            <w:r w:rsidR="005345F3" w:rsidRPr="00D2649D">
              <w:rPr>
                <w:rFonts w:ascii="Arial" w:eastAsia="Calibri" w:hAnsi="Arial" w:cs="Arial"/>
                <w:sz w:val="22"/>
                <w:szCs w:val="22"/>
              </w:rPr>
              <w:t xml:space="preserve"> portfolio section of the Annual Plan Complementary Evidence Pack.</w:t>
            </w:r>
          </w:p>
        </w:tc>
      </w:tr>
    </w:tbl>
    <w:p w14:paraId="6ED86590" w14:textId="77777777" w:rsidR="00B379B6" w:rsidRDefault="00B379B6" w:rsidP="00B379B6">
      <w:bookmarkStart w:id="75" w:name="_Toc224128234"/>
    </w:p>
    <w:tbl>
      <w:tblPr>
        <w:tblStyle w:val="TableGrid"/>
        <w:tblpPr w:leftFromText="180" w:rightFromText="180" w:vertAnchor="text" w:horzAnchor="margin" w:tblpYSpec="bottom"/>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969"/>
        <w:gridCol w:w="1701"/>
        <w:gridCol w:w="1684"/>
        <w:gridCol w:w="2113"/>
      </w:tblGrid>
      <w:tr w:rsidR="00C963E6" w:rsidRPr="00EA33A7" w14:paraId="3DEFB90A" w14:textId="77777777" w:rsidTr="00062A8C">
        <w:trPr>
          <w:trHeight w:val="300"/>
        </w:trPr>
        <w:tc>
          <w:tcPr>
            <w:tcW w:w="8467" w:type="dxa"/>
            <w:gridSpan w:val="4"/>
            <w:shd w:val="clear" w:color="auto" w:fill="4C94D8" w:themeFill="text2" w:themeFillTint="80"/>
            <w:tcMar>
              <w:left w:w="105" w:type="dxa"/>
              <w:right w:w="105" w:type="dxa"/>
            </w:tcMar>
          </w:tcPr>
          <w:p w14:paraId="3D068381" w14:textId="77777777" w:rsidR="00553096" w:rsidRPr="005849BB" w:rsidRDefault="00553096" w:rsidP="00062A8C">
            <w:pPr>
              <w:spacing w:line="276" w:lineRule="auto"/>
              <w:rPr>
                <w:rFonts w:ascii="Arial" w:eastAsia="Arial" w:hAnsi="Arial" w:cs="Arial"/>
                <w:b/>
              </w:rPr>
            </w:pPr>
            <w:r w:rsidRPr="005849BB">
              <w:rPr>
                <w:rFonts w:ascii="Arial" w:eastAsia="Arial" w:hAnsi="Arial" w:cs="Arial"/>
                <w:b/>
              </w:rPr>
              <w:t>Our commitments for the relevant minimum delivery expectations are:</w:t>
            </w:r>
          </w:p>
        </w:tc>
      </w:tr>
      <w:tr w:rsidR="00282E1C" w:rsidRPr="00EA33A7" w14:paraId="0D44C92C" w14:textId="77777777" w:rsidTr="00062A8C">
        <w:trPr>
          <w:trHeight w:val="471"/>
        </w:trPr>
        <w:tc>
          <w:tcPr>
            <w:tcW w:w="2969" w:type="dxa"/>
            <w:tcMar>
              <w:left w:w="105" w:type="dxa"/>
              <w:right w:w="105" w:type="dxa"/>
            </w:tcMar>
          </w:tcPr>
          <w:p w14:paraId="309A91EB" w14:textId="77777777" w:rsidR="00553096" w:rsidRPr="005849BB" w:rsidRDefault="00553096" w:rsidP="00062A8C">
            <w:pPr>
              <w:spacing w:line="276" w:lineRule="auto"/>
              <w:rPr>
                <w:rFonts w:ascii="Arial" w:eastAsia="Calibri" w:hAnsi="Arial" w:cs="Arial"/>
                <w:b/>
                <w:color w:val="000000" w:themeColor="text1"/>
              </w:rPr>
            </w:pPr>
            <w:r w:rsidRPr="005849BB">
              <w:rPr>
                <w:rFonts w:ascii="Arial" w:eastAsia="Calibri" w:hAnsi="Arial" w:cs="Arial"/>
                <w:b/>
                <w:color w:val="000000" w:themeColor="text1"/>
              </w:rPr>
              <w:t>Measure</w:t>
            </w:r>
          </w:p>
        </w:tc>
        <w:tc>
          <w:tcPr>
            <w:tcW w:w="1701" w:type="dxa"/>
          </w:tcPr>
          <w:p w14:paraId="34DCC3AE" w14:textId="77777777" w:rsidR="00553096" w:rsidRPr="005849BB" w:rsidRDefault="00553096" w:rsidP="00062A8C">
            <w:pPr>
              <w:spacing w:line="276" w:lineRule="auto"/>
              <w:rPr>
                <w:rFonts w:ascii="Arial" w:eastAsia="Calibri" w:hAnsi="Arial" w:cs="Arial"/>
                <w:b/>
                <w:color w:val="000000" w:themeColor="text1"/>
              </w:rPr>
            </w:pPr>
            <w:r w:rsidRPr="005849BB">
              <w:rPr>
                <w:rFonts w:ascii="Arial" w:eastAsia="Calibri" w:hAnsi="Arial" w:cs="Arial"/>
                <w:b/>
                <w:color w:val="000000" w:themeColor="text1"/>
              </w:rPr>
              <w:t>Standard</w:t>
            </w:r>
          </w:p>
          <w:p w14:paraId="144BC5DA" w14:textId="77777777" w:rsidR="00553096" w:rsidRPr="005849BB" w:rsidRDefault="00553096" w:rsidP="00062A8C">
            <w:pPr>
              <w:spacing w:line="276" w:lineRule="auto"/>
              <w:rPr>
                <w:rFonts w:ascii="Arial" w:eastAsia="Calibri" w:hAnsi="Arial" w:cs="Arial"/>
                <w:b/>
                <w:color w:val="000000" w:themeColor="text1"/>
              </w:rPr>
            </w:pPr>
          </w:p>
        </w:tc>
        <w:tc>
          <w:tcPr>
            <w:tcW w:w="1684" w:type="dxa"/>
          </w:tcPr>
          <w:p w14:paraId="39F1F54B" w14:textId="77777777" w:rsidR="00553096" w:rsidRPr="005849BB" w:rsidRDefault="00553096" w:rsidP="00062A8C">
            <w:pPr>
              <w:spacing w:line="276" w:lineRule="auto"/>
              <w:rPr>
                <w:rFonts w:ascii="Arial" w:eastAsia="Calibri" w:hAnsi="Arial" w:cs="Arial"/>
                <w:b/>
                <w:color w:val="000000" w:themeColor="text1"/>
              </w:rPr>
            </w:pPr>
            <w:r w:rsidRPr="005849BB">
              <w:rPr>
                <w:rFonts w:ascii="Arial" w:eastAsia="Calibri" w:hAnsi="Arial" w:cs="Arial"/>
                <w:b/>
                <w:color w:val="000000" w:themeColor="text1"/>
              </w:rPr>
              <w:t>C&amp;V Baseline Performance</w:t>
            </w:r>
          </w:p>
        </w:tc>
        <w:tc>
          <w:tcPr>
            <w:tcW w:w="2113" w:type="dxa"/>
          </w:tcPr>
          <w:p w14:paraId="125C0176" w14:textId="04C3042F" w:rsidR="00553096" w:rsidRPr="005849BB" w:rsidRDefault="00553096" w:rsidP="00062A8C">
            <w:pPr>
              <w:spacing w:line="276" w:lineRule="auto"/>
              <w:rPr>
                <w:rFonts w:ascii="Arial" w:eastAsia="Calibri" w:hAnsi="Arial" w:cs="Arial"/>
                <w:b/>
                <w:color w:val="000000" w:themeColor="text1"/>
              </w:rPr>
            </w:pPr>
            <w:r w:rsidRPr="005849BB">
              <w:rPr>
                <w:rFonts w:ascii="Arial" w:eastAsia="Calibri" w:hAnsi="Arial" w:cs="Arial"/>
                <w:b/>
                <w:color w:val="000000" w:themeColor="text1"/>
              </w:rPr>
              <w:t>C&amp;V 2</w:t>
            </w:r>
            <w:r w:rsidR="000618DB">
              <w:rPr>
                <w:rFonts w:ascii="Arial" w:eastAsia="Calibri" w:hAnsi="Arial" w:cs="Arial"/>
                <w:b/>
                <w:color w:val="000000" w:themeColor="text1"/>
              </w:rPr>
              <w:t xml:space="preserve">026-27 </w:t>
            </w:r>
            <w:r w:rsidRPr="005849BB">
              <w:rPr>
                <w:rFonts w:ascii="Arial" w:eastAsia="Calibri" w:hAnsi="Arial" w:cs="Arial"/>
                <w:b/>
                <w:color w:val="000000" w:themeColor="text1"/>
              </w:rPr>
              <w:t>plan</w:t>
            </w:r>
          </w:p>
          <w:p w14:paraId="6EB0BCB8" w14:textId="77777777" w:rsidR="00553096" w:rsidRPr="005849BB" w:rsidRDefault="00553096" w:rsidP="00062A8C">
            <w:pPr>
              <w:spacing w:line="276" w:lineRule="auto"/>
              <w:rPr>
                <w:rFonts w:ascii="Arial" w:eastAsia="Calibri" w:hAnsi="Arial" w:cs="Arial"/>
                <w:b/>
                <w:color w:val="000000" w:themeColor="text1"/>
              </w:rPr>
            </w:pPr>
            <w:r w:rsidRPr="005849BB">
              <w:rPr>
                <w:rFonts w:ascii="Arial" w:eastAsia="Calibri" w:hAnsi="Arial" w:cs="Arial"/>
                <w:b/>
                <w:color w:val="000000" w:themeColor="text1"/>
              </w:rPr>
              <w:t>(by Q4)</w:t>
            </w:r>
          </w:p>
        </w:tc>
      </w:tr>
      <w:tr w:rsidR="00282E1C" w:rsidRPr="00EA33A7" w14:paraId="3106EFFC" w14:textId="77777777" w:rsidTr="00062A8C">
        <w:trPr>
          <w:trHeight w:val="967"/>
        </w:trPr>
        <w:tc>
          <w:tcPr>
            <w:tcW w:w="2969" w:type="dxa"/>
            <w:tcMar>
              <w:left w:w="105" w:type="dxa"/>
              <w:right w:w="105" w:type="dxa"/>
            </w:tcMar>
          </w:tcPr>
          <w:p w14:paraId="22E646DF" w14:textId="77777777" w:rsidR="00553096" w:rsidRPr="005849BB" w:rsidRDefault="00553096" w:rsidP="00062A8C">
            <w:pPr>
              <w:spacing w:line="276" w:lineRule="auto"/>
              <w:rPr>
                <w:rFonts w:ascii="Arial" w:eastAsia="Calibri" w:hAnsi="Arial" w:cs="Arial"/>
                <w:color w:val="000000" w:themeColor="text1"/>
              </w:rPr>
            </w:pPr>
            <w:r w:rsidRPr="005849BB">
              <w:rPr>
                <w:rFonts w:ascii="Arial" w:eastAsia="Calibri" w:hAnsi="Arial" w:cs="Arial"/>
                <w:color w:val="000000" w:themeColor="text1"/>
              </w:rPr>
              <w:t xml:space="preserve">Number of patients waiting more than 8 weeks for a specified diagnostic </w:t>
            </w:r>
          </w:p>
          <w:p w14:paraId="7739A117" w14:textId="77777777" w:rsidR="00553096" w:rsidRPr="005849BB" w:rsidRDefault="00553096" w:rsidP="00062A8C">
            <w:pPr>
              <w:spacing w:line="276" w:lineRule="auto"/>
              <w:rPr>
                <w:rFonts w:ascii="Arial" w:eastAsia="Calibri" w:hAnsi="Arial" w:cs="Arial"/>
                <w:color w:val="000000" w:themeColor="text1"/>
              </w:rPr>
            </w:pPr>
          </w:p>
        </w:tc>
        <w:tc>
          <w:tcPr>
            <w:tcW w:w="1701" w:type="dxa"/>
          </w:tcPr>
          <w:p w14:paraId="78E5E584" w14:textId="77777777" w:rsidR="00553096" w:rsidRPr="005849BB" w:rsidRDefault="00553096" w:rsidP="00062A8C">
            <w:pPr>
              <w:spacing w:line="276" w:lineRule="auto"/>
              <w:rPr>
                <w:rFonts w:ascii="Arial" w:eastAsia="Calibri" w:hAnsi="Arial" w:cs="Arial"/>
                <w:color w:val="000000" w:themeColor="text1"/>
              </w:rPr>
            </w:pPr>
            <w:r w:rsidRPr="005849BB">
              <w:rPr>
                <w:rFonts w:ascii="Arial" w:eastAsia="Calibri" w:hAnsi="Arial" w:cs="Arial"/>
                <w:color w:val="000000" w:themeColor="text1"/>
              </w:rPr>
              <w:t>0</w:t>
            </w:r>
          </w:p>
        </w:tc>
        <w:tc>
          <w:tcPr>
            <w:tcW w:w="1684" w:type="dxa"/>
          </w:tcPr>
          <w:p w14:paraId="26A2E407" w14:textId="25148D44" w:rsidR="00553096" w:rsidRPr="005849BB" w:rsidRDefault="004259E1" w:rsidP="00062A8C">
            <w:pPr>
              <w:spacing w:line="276" w:lineRule="auto"/>
              <w:rPr>
                <w:rFonts w:ascii="Arial" w:eastAsia="Calibri" w:hAnsi="Arial" w:cs="Arial"/>
                <w:color w:val="000000" w:themeColor="text1"/>
              </w:rPr>
            </w:pPr>
            <w:r>
              <w:rPr>
                <w:rFonts w:ascii="Arial" w:eastAsia="Calibri" w:hAnsi="Arial" w:cs="Arial"/>
                <w:color w:val="000000" w:themeColor="text1"/>
              </w:rPr>
              <w:t>4500</w:t>
            </w:r>
          </w:p>
        </w:tc>
        <w:tc>
          <w:tcPr>
            <w:tcW w:w="2113" w:type="dxa"/>
          </w:tcPr>
          <w:p w14:paraId="5212A9BF" w14:textId="06E973B2" w:rsidR="00553096" w:rsidRPr="005849BB" w:rsidRDefault="00553096" w:rsidP="00062A8C">
            <w:pPr>
              <w:spacing w:line="276" w:lineRule="auto"/>
              <w:rPr>
                <w:rFonts w:ascii="Arial" w:eastAsia="Calibri" w:hAnsi="Arial" w:cs="Arial"/>
                <w:color w:val="000000" w:themeColor="text1"/>
              </w:rPr>
            </w:pPr>
            <w:r w:rsidRPr="005849BB">
              <w:rPr>
                <w:rFonts w:ascii="Arial" w:eastAsia="Calibri" w:hAnsi="Arial" w:cs="Arial"/>
                <w:noProof/>
                <w:color w:val="000000" w:themeColor="text1"/>
              </w:rPr>
              <mc:AlternateContent>
                <mc:Choice Requires="wps">
                  <w:drawing>
                    <wp:anchor distT="0" distB="0" distL="114300" distR="114300" simplePos="0" relativeHeight="251658261" behindDoc="0" locked="0" layoutInCell="1" allowOverlap="1" wp14:anchorId="72316A17" wp14:editId="6CBFE27F">
                      <wp:simplePos x="0" y="0"/>
                      <wp:positionH relativeFrom="column">
                        <wp:posOffset>-4445</wp:posOffset>
                      </wp:positionH>
                      <wp:positionV relativeFrom="paragraph">
                        <wp:posOffset>168910</wp:posOffset>
                      </wp:positionV>
                      <wp:extent cx="163773" cy="162374"/>
                      <wp:effectExtent l="0" t="0" r="27305" b="28575"/>
                      <wp:wrapNone/>
                      <wp:docPr id="192830937" name="Oval 82"/>
                      <wp:cNvGraphicFramePr/>
                      <a:graphic xmlns:a="http://schemas.openxmlformats.org/drawingml/2006/main">
                        <a:graphicData uri="http://schemas.microsoft.com/office/word/2010/wordprocessingShape">
                          <wps:wsp>
                            <wps:cNvSpPr/>
                            <wps:spPr>
                              <a:xfrm>
                                <a:off x="0" y="0"/>
                                <a:ext cx="163773" cy="162374"/>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w:pict>
                    <v:oval w14:anchorId="243268EC" id="Oval 82" o:spid="_x0000_s1026" style="position:absolute;margin-left:-.35pt;margin-top:13.3pt;width:12.9pt;height:12.8pt;z-index:25165826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fP64wEAAEsEAAAOAAAAZHJzL2Uyb0RvYy54bWysVMuO2yAU3VfqPyD2je2kTSorzixmlG6q&#10;dtSZfgDBlxiJl4DGyd/3Ao4zfaiLUb3APO45nHMM3t6dtSIn8EFa09FmUVMChttemmNHvz/v332k&#10;JERmeqasgY5eINC73ds329G1sLSDVT14giQmtKPr6BCja6sq8AE0CwvrwOCisF6ziEN/rHrPRmTX&#10;qlrW9boare+dtxxCwNmHskh3mV8I4PGrEAEiUR1FbTG3PreH1Fa7LWuPnrlB8kkGe4UKzaTBTWeq&#10;BxYZ+eHlH1Racm+DFXHBra6sEJJD9oBumvo3N08Dc5C9YDjBzTGF/0fLv5ye3KPHGEYX2oDd5OIs&#10;vE5v1EfOOazLHBacI+E42axXm82KEo5LzXq52rxPYVY3sPMhfgKrSep0FJSSLiQ7rGWnzyGW6mtV&#10;mg5WyX4vlcoDfzzcK09ODD/dfl/jM23wS5kyr0Oi0AStbrZzL14UJEJlvoEgskejyyw5n0iYBTHO&#10;wcSmLA2sh6Kz+fBCZjrDCZFTyYSJWaC/mXsiuFYWkit3CWiqT1DIB3oG1/8SVsAzIu9sTZzBWhrr&#10;/0ag0NW0c6m/hlSiSSkdbH959MRHdW/LvWKGDxavFY8+g1MVntjsfLpd6Uq8HGfa2z9g9xMAAP//&#10;AwBQSwMEFAAGAAgAAAAhAB3Hb5LZAAAABgEAAA8AAABkcnMvZG93bnJldi54bWxMjsFKxDAURfeC&#10;/xCe4G4mbWHqUPs6iOBOUOuo27R505ZpXkKTaevfG1e6vNzLuac8rGYUM01+sIyQbhMQxK3VA3cI&#10;x/enzR6ED4q1Gi0Twjd5OFTXV6UqtF34jeY6dCJC2BcKoQ/BFVL6tiej/NY64tid7GRUiHHqpJ7U&#10;EuFmlFmS5NKogeNDrxw99tSe64tBcOtzk364V/vp987QUn/N6oURb2/Wh3sQgdbwN4Zf/agOVXRq&#10;7IW1FyPC5i4OEbI8BxHrbJeCaBB2WQayKuV//eoHAAD//wMAUEsBAi0AFAAGAAgAAAAhALaDOJL+&#10;AAAA4QEAABMAAAAAAAAAAAAAAAAAAAAAAFtDb250ZW50X1R5cGVzXS54bWxQSwECLQAUAAYACAAA&#10;ACEAOP0h/9YAAACUAQAACwAAAAAAAAAAAAAAAAAvAQAAX3JlbHMvLnJlbHNQSwECLQAUAAYACAAA&#10;ACEAu+nz+uMBAABLBAAADgAAAAAAAAAAAAAAAAAuAgAAZHJzL2Uyb0RvYy54bWxQSwECLQAUAAYA&#10;CAAAACEAHcdvktkAAAAGAQAADwAAAAAAAAAAAAAAAAA9BAAAZHJzL2Rvd25yZXYueG1sUEsFBgAA&#10;AAAEAAQA8wAAAEMFAAAAAA==&#10;" fillcolor="red" strokecolor="red" strokeweight="1pt">
                      <v:stroke joinstyle="miter"/>
                    </v:oval>
                  </w:pict>
                </mc:Fallback>
              </mc:AlternateContent>
            </w:r>
            <w:r w:rsidR="00DA1C77">
              <w:rPr>
                <w:rFonts w:ascii="Arial" w:eastAsia="Calibri" w:hAnsi="Arial" w:cs="Arial"/>
                <w:color w:val="000000" w:themeColor="text1"/>
              </w:rPr>
              <w:t>9</w:t>
            </w:r>
            <w:r w:rsidRPr="005849BB">
              <w:rPr>
                <w:rFonts w:ascii="Arial" w:eastAsia="Calibri" w:hAnsi="Arial" w:cs="Arial"/>
                <w:color w:val="000000" w:themeColor="text1"/>
              </w:rPr>
              <w:t>500</w:t>
            </w:r>
          </w:p>
        </w:tc>
      </w:tr>
    </w:tbl>
    <w:p w14:paraId="09FCA9B0" w14:textId="77777777" w:rsidR="00553096" w:rsidRDefault="00553096" w:rsidP="00B379B6"/>
    <w:p w14:paraId="1C248E6F" w14:textId="77777777" w:rsidR="00553096" w:rsidRDefault="00553096" w:rsidP="00B379B6"/>
    <w:p w14:paraId="2BA85BED" w14:textId="77777777" w:rsidR="00553096" w:rsidRDefault="00553096" w:rsidP="00B379B6"/>
    <w:p w14:paraId="1EB01EBA" w14:textId="77777777" w:rsidR="00553096" w:rsidRDefault="00553096" w:rsidP="00B379B6"/>
    <w:p w14:paraId="01C8F37B" w14:textId="77777777" w:rsidR="00553096" w:rsidRDefault="00553096" w:rsidP="00B379B6"/>
    <w:p w14:paraId="22546A50" w14:textId="77777777" w:rsidR="00553096" w:rsidRDefault="00553096" w:rsidP="00B379B6"/>
    <w:p w14:paraId="7E8E1294" w14:textId="77777777" w:rsidR="00553096" w:rsidRDefault="00553096" w:rsidP="00B379B6"/>
    <w:p w14:paraId="08EA433B" w14:textId="5079E1CD" w:rsidR="002C70EE" w:rsidRPr="003E7903" w:rsidRDefault="0336D329" w:rsidP="00A633D5">
      <w:pPr>
        <w:pStyle w:val="Heading2"/>
        <w:spacing w:before="0" w:line="276" w:lineRule="auto"/>
        <w:rPr>
          <w:rFonts w:ascii="Arial" w:eastAsia="Aptos" w:hAnsi="Arial" w:cs="Arial"/>
          <w:sz w:val="24"/>
          <w:szCs w:val="24"/>
        </w:rPr>
      </w:pPr>
      <w:bookmarkStart w:id="76" w:name="_Toc224904048"/>
      <w:r w:rsidRPr="4BCA96F2">
        <w:rPr>
          <w:rFonts w:ascii="Arial" w:eastAsia="Aptos" w:hAnsi="Arial" w:cs="Arial"/>
          <w:sz w:val="24"/>
          <w:szCs w:val="24"/>
        </w:rPr>
        <w:t>Children</w:t>
      </w:r>
      <w:r w:rsidR="6FB781A9" w:rsidRPr="4BCA96F2">
        <w:rPr>
          <w:rFonts w:ascii="Arial" w:eastAsia="Aptos" w:hAnsi="Arial" w:cs="Arial"/>
          <w:sz w:val="24"/>
          <w:szCs w:val="24"/>
        </w:rPr>
        <w:t xml:space="preserve"> and Women</w:t>
      </w:r>
      <w:r w:rsidR="3BA84C55" w:rsidRPr="4BCA96F2">
        <w:rPr>
          <w:rFonts w:ascii="Arial" w:eastAsia="Aptos" w:hAnsi="Arial" w:cs="Arial"/>
          <w:sz w:val="24"/>
          <w:szCs w:val="24"/>
        </w:rPr>
        <w:t>’</w:t>
      </w:r>
      <w:r w:rsidR="6FB781A9" w:rsidRPr="4BCA96F2">
        <w:rPr>
          <w:rFonts w:ascii="Arial" w:eastAsia="Aptos" w:hAnsi="Arial" w:cs="Arial"/>
          <w:sz w:val="24"/>
          <w:szCs w:val="24"/>
        </w:rPr>
        <w:t>s</w:t>
      </w:r>
      <w:r w:rsidR="3791A56A" w:rsidRPr="4BCA96F2">
        <w:rPr>
          <w:rFonts w:ascii="Arial" w:eastAsia="Aptos" w:hAnsi="Arial" w:cs="Arial"/>
          <w:sz w:val="24"/>
          <w:szCs w:val="24"/>
        </w:rPr>
        <w:t xml:space="preserve"> </w:t>
      </w:r>
      <w:r w:rsidR="5015EB9A" w:rsidRPr="4BCA96F2">
        <w:rPr>
          <w:rFonts w:ascii="Arial" w:eastAsia="Aptos" w:hAnsi="Arial" w:cs="Arial"/>
          <w:sz w:val="24"/>
          <w:szCs w:val="24"/>
        </w:rPr>
        <w:t>S</w:t>
      </w:r>
      <w:r w:rsidR="3B3F0915" w:rsidRPr="4BCA96F2">
        <w:rPr>
          <w:rFonts w:ascii="Arial" w:eastAsia="Aptos" w:hAnsi="Arial" w:cs="Arial"/>
          <w:sz w:val="24"/>
          <w:szCs w:val="24"/>
        </w:rPr>
        <w:t>ervices</w:t>
      </w:r>
      <w:bookmarkStart w:id="77" w:name="_Hlk215742720"/>
      <w:bookmarkEnd w:id="75"/>
      <w:bookmarkEnd w:id="76"/>
    </w:p>
    <w:p w14:paraId="6657DF3B" w14:textId="22871F29" w:rsidR="00EB58E3" w:rsidRPr="00C77B40" w:rsidRDefault="1F5B1B54" w:rsidP="009D3C80">
      <w:pPr>
        <w:spacing w:after="0" w:line="276" w:lineRule="auto"/>
        <w:jc w:val="both"/>
        <w:rPr>
          <w:rFonts w:ascii="Arial" w:hAnsi="Arial" w:cs="Arial"/>
        </w:rPr>
      </w:pPr>
      <w:r w:rsidRPr="4BCA96F2">
        <w:rPr>
          <w:rFonts w:ascii="Arial" w:hAnsi="Arial" w:cs="Arial"/>
        </w:rPr>
        <w:t xml:space="preserve">Improving the services we deliver for </w:t>
      </w:r>
      <w:r w:rsidR="3EF1B927" w:rsidRPr="4BCA96F2">
        <w:rPr>
          <w:rFonts w:ascii="Arial" w:hAnsi="Arial" w:cs="Arial"/>
        </w:rPr>
        <w:t>c</w:t>
      </w:r>
      <w:r w:rsidRPr="4BCA96F2">
        <w:rPr>
          <w:rFonts w:ascii="Arial" w:hAnsi="Arial" w:cs="Arial"/>
        </w:rPr>
        <w:t>hildren</w:t>
      </w:r>
      <w:r w:rsidR="456114F6" w:rsidRPr="4BCA96F2">
        <w:rPr>
          <w:rFonts w:ascii="Arial" w:hAnsi="Arial" w:cs="Arial"/>
        </w:rPr>
        <w:t xml:space="preserve"> and women</w:t>
      </w:r>
      <w:r w:rsidRPr="4BCA96F2">
        <w:rPr>
          <w:rFonts w:ascii="Arial" w:hAnsi="Arial" w:cs="Arial"/>
        </w:rPr>
        <w:t xml:space="preserve"> has been a key focus for the organisation in recent years. </w:t>
      </w:r>
      <w:r w:rsidR="7810AE64" w:rsidRPr="4BCA96F2">
        <w:rPr>
          <w:rFonts w:ascii="Arial" w:hAnsi="Arial" w:cs="Arial"/>
        </w:rPr>
        <w:t xml:space="preserve">Our </w:t>
      </w:r>
      <w:r w:rsidR="56CE04C8" w:rsidRPr="4BCA96F2">
        <w:rPr>
          <w:rFonts w:ascii="Arial" w:hAnsi="Arial" w:cs="Arial"/>
        </w:rPr>
        <w:t xml:space="preserve">2024 Director of Public Health Report focused on prioritising the early years and made clear our </w:t>
      </w:r>
      <w:r w:rsidR="2A4C3786" w:rsidRPr="4BCA96F2">
        <w:rPr>
          <w:rFonts w:ascii="Arial" w:hAnsi="Arial" w:cs="Arial"/>
        </w:rPr>
        <w:t xml:space="preserve">commitment </w:t>
      </w:r>
      <w:r w:rsidR="4668E94D" w:rsidRPr="4BCA96F2">
        <w:rPr>
          <w:rFonts w:ascii="Arial" w:hAnsi="Arial" w:cs="Arial"/>
        </w:rPr>
        <w:t xml:space="preserve">to </w:t>
      </w:r>
      <w:r w:rsidR="062BE6E0" w:rsidRPr="4BCA96F2">
        <w:rPr>
          <w:rFonts w:ascii="Arial" w:hAnsi="Arial" w:cs="Arial"/>
        </w:rPr>
        <w:t>making improvement across key indicators including vaccine-preventable diseases, healthy weight, oral health and breastfeeding.</w:t>
      </w:r>
      <w:r w:rsidR="506EA8B5" w:rsidRPr="4BCA96F2">
        <w:rPr>
          <w:rFonts w:ascii="Arial" w:hAnsi="Arial" w:cs="Arial"/>
        </w:rPr>
        <w:t xml:space="preserve"> This coincided with the development of our Babies, Children and Young People’s Plan </w:t>
      </w:r>
      <w:r w:rsidR="2D00CFF5" w:rsidRPr="4BCA96F2">
        <w:rPr>
          <w:rFonts w:ascii="Arial" w:hAnsi="Arial" w:cs="Arial"/>
        </w:rPr>
        <w:t>2025-</w:t>
      </w:r>
      <w:r w:rsidR="2D00CFF5" w:rsidRPr="00677FBB">
        <w:rPr>
          <w:rFonts w:ascii="Arial" w:hAnsi="Arial" w:cs="Arial"/>
        </w:rPr>
        <w:t>20</w:t>
      </w:r>
      <w:r w:rsidR="000B1BF6" w:rsidRPr="00677FBB">
        <w:rPr>
          <w:rFonts w:ascii="Arial" w:hAnsi="Arial" w:cs="Arial"/>
        </w:rPr>
        <w:t>35</w:t>
      </w:r>
      <w:r w:rsidR="58FC63E2" w:rsidRPr="4BCA96F2">
        <w:rPr>
          <w:rFonts w:ascii="Arial" w:hAnsi="Arial" w:cs="Arial"/>
        </w:rPr>
        <w:t xml:space="preserve">, developed by our multidisciplinary team including our Youth Board, which mapped out </w:t>
      </w:r>
      <w:r w:rsidR="6AA78B8A" w:rsidRPr="4BCA96F2">
        <w:rPr>
          <w:rFonts w:ascii="Arial" w:hAnsi="Arial" w:cs="Arial"/>
        </w:rPr>
        <w:t xml:space="preserve">actions we are taking to </w:t>
      </w:r>
      <w:r w:rsidR="6AA78B8A" w:rsidRPr="00C77B40">
        <w:rPr>
          <w:rFonts w:ascii="Arial" w:hAnsi="Arial" w:cs="Arial"/>
        </w:rPr>
        <w:t>reduce health inequalities and enhance child-centred health and well-being.</w:t>
      </w:r>
    </w:p>
    <w:p w14:paraId="19EFD483" w14:textId="77777777" w:rsidR="00393999" w:rsidRPr="00C77B40" w:rsidRDefault="00393999" w:rsidP="009D3C80">
      <w:pPr>
        <w:spacing w:after="0" w:line="276" w:lineRule="auto"/>
        <w:jc w:val="both"/>
        <w:rPr>
          <w:rFonts w:ascii="Arial" w:hAnsi="Arial" w:cs="Arial"/>
        </w:rPr>
      </w:pPr>
    </w:p>
    <w:p w14:paraId="51E21208" w14:textId="76927652" w:rsidR="0053088B" w:rsidRDefault="00D37A47" w:rsidP="009D3C80">
      <w:pPr>
        <w:spacing w:after="0" w:line="276" w:lineRule="auto"/>
        <w:jc w:val="both"/>
        <w:rPr>
          <w:rFonts w:ascii="Arial" w:hAnsi="Arial" w:cs="Arial"/>
        </w:rPr>
      </w:pPr>
      <w:r>
        <w:rPr>
          <w:rFonts w:ascii="Arial" w:hAnsi="Arial" w:cs="Arial"/>
        </w:rPr>
        <w:t xml:space="preserve">As we move into </w:t>
      </w:r>
      <w:r w:rsidR="00886D9B">
        <w:rPr>
          <w:rFonts w:ascii="Arial" w:hAnsi="Arial" w:cs="Arial"/>
        </w:rPr>
        <w:t>2026</w:t>
      </w:r>
      <w:r w:rsidR="009665C6">
        <w:rPr>
          <w:rFonts w:ascii="Arial" w:hAnsi="Arial" w:cs="Arial"/>
        </w:rPr>
        <w:t>-</w:t>
      </w:r>
      <w:r w:rsidR="00886D9B">
        <w:rPr>
          <w:rFonts w:ascii="Arial" w:hAnsi="Arial" w:cs="Arial"/>
        </w:rPr>
        <w:t>27,</w:t>
      </w:r>
      <w:r>
        <w:rPr>
          <w:rFonts w:ascii="Arial" w:hAnsi="Arial" w:cs="Arial"/>
        </w:rPr>
        <w:t xml:space="preserve"> </w:t>
      </w:r>
      <w:r w:rsidR="00745A23">
        <w:rPr>
          <w:rFonts w:ascii="Arial" w:hAnsi="Arial" w:cs="Arial"/>
        </w:rPr>
        <w:t xml:space="preserve">we are </w:t>
      </w:r>
      <w:r w:rsidR="00242C20">
        <w:rPr>
          <w:rFonts w:ascii="Arial" w:hAnsi="Arial" w:cs="Arial"/>
        </w:rPr>
        <w:t xml:space="preserve">focusing on </w:t>
      </w:r>
      <w:r w:rsidR="00745A23">
        <w:rPr>
          <w:rFonts w:ascii="Arial" w:hAnsi="Arial" w:cs="Arial"/>
        </w:rPr>
        <w:t xml:space="preserve">the next stage of the </w:t>
      </w:r>
      <w:r w:rsidR="00745A23" w:rsidRPr="08C69B4B">
        <w:rPr>
          <w:rFonts w:ascii="Arial" w:hAnsi="Arial" w:cs="Arial"/>
        </w:rPr>
        <w:t>Health</w:t>
      </w:r>
      <w:r w:rsidR="07FA93EC" w:rsidRPr="08C69B4B">
        <w:rPr>
          <w:rFonts w:ascii="Arial" w:hAnsi="Arial" w:cs="Arial"/>
        </w:rPr>
        <w:t>y</w:t>
      </w:r>
      <w:r w:rsidR="00745A23">
        <w:rPr>
          <w:rFonts w:ascii="Arial" w:hAnsi="Arial" w:cs="Arial"/>
        </w:rPr>
        <w:t xml:space="preserve"> Child Weight Programme and working closely with our education and specialist colleagues to refine and promote our school nursing offer. Similarly, </w:t>
      </w:r>
      <w:r>
        <w:rPr>
          <w:rFonts w:ascii="Arial" w:hAnsi="Arial" w:cs="Arial"/>
        </w:rPr>
        <w:t xml:space="preserve">we are committed to continuing with the progress we have made in </w:t>
      </w:r>
      <w:r w:rsidR="00F4AF92" w:rsidRPr="1B7804E2">
        <w:rPr>
          <w:rFonts w:ascii="Arial" w:hAnsi="Arial" w:cs="Arial"/>
        </w:rPr>
        <w:t>our ma</w:t>
      </w:r>
      <w:r w:rsidR="5BF4E838" w:rsidRPr="1B7804E2">
        <w:rPr>
          <w:rFonts w:ascii="Arial" w:hAnsi="Arial" w:cs="Arial"/>
        </w:rPr>
        <w:t xml:space="preserve">ternity services </w:t>
      </w:r>
      <w:r>
        <w:rPr>
          <w:rFonts w:ascii="Arial" w:hAnsi="Arial" w:cs="Arial"/>
        </w:rPr>
        <w:t xml:space="preserve">which has seen increased staffing levels, </w:t>
      </w:r>
      <w:r w:rsidR="00886D9B">
        <w:rPr>
          <w:rFonts w:ascii="Arial" w:hAnsi="Arial" w:cs="Arial"/>
        </w:rPr>
        <w:t xml:space="preserve">improved training and staff support and increase clinical leadership all of which has had </w:t>
      </w:r>
      <w:r w:rsidR="5BF4E838" w:rsidRPr="1B7804E2">
        <w:rPr>
          <w:rFonts w:ascii="Arial" w:hAnsi="Arial" w:cs="Arial"/>
        </w:rPr>
        <w:t>a corresponding impact o</w:t>
      </w:r>
      <w:r>
        <w:rPr>
          <w:rFonts w:ascii="Arial" w:hAnsi="Arial" w:cs="Arial"/>
        </w:rPr>
        <w:t>n</w:t>
      </w:r>
      <w:r w:rsidR="5BF4E838" w:rsidRPr="1B7804E2">
        <w:rPr>
          <w:rFonts w:ascii="Arial" w:hAnsi="Arial" w:cs="Arial"/>
        </w:rPr>
        <w:t xml:space="preserve"> the quality and experience we have been able to deliver. </w:t>
      </w:r>
    </w:p>
    <w:p w14:paraId="28794529" w14:textId="77777777" w:rsidR="0053088B" w:rsidRDefault="0053088B" w:rsidP="009D3C80">
      <w:pPr>
        <w:spacing w:after="0" w:line="276" w:lineRule="auto"/>
        <w:jc w:val="both"/>
        <w:rPr>
          <w:rFonts w:ascii="Arial" w:hAnsi="Arial" w:cs="Arial"/>
        </w:rPr>
      </w:pPr>
    </w:p>
    <w:p w14:paraId="37598D6C" w14:textId="5E44E422" w:rsidR="00BF01DA" w:rsidRDefault="001D0CC5" w:rsidP="009D3C80">
      <w:pPr>
        <w:spacing w:after="0" w:line="276" w:lineRule="auto"/>
        <w:jc w:val="both"/>
        <w:rPr>
          <w:rFonts w:ascii="Arial" w:hAnsi="Arial" w:cs="Arial"/>
        </w:rPr>
      </w:pPr>
      <w:r>
        <w:rPr>
          <w:rFonts w:ascii="Arial" w:hAnsi="Arial" w:cs="Arial"/>
        </w:rPr>
        <w:t xml:space="preserve">Within Children and Young People’s </w:t>
      </w:r>
      <w:r w:rsidR="007B7F2D">
        <w:rPr>
          <w:rFonts w:ascii="Arial" w:hAnsi="Arial" w:cs="Arial"/>
        </w:rPr>
        <w:t xml:space="preserve">Emotional Health and Wellbeing services we have robust plans in place to continue to deliver timely assessment and intervention. This is supported through our partnership </w:t>
      </w:r>
      <w:r w:rsidR="00752EF5">
        <w:rPr>
          <w:rFonts w:ascii="Arial" w:hAnsi="Arial" w:cs="Arial"/>
        </w:rPr>
        <w:t xml:space="preserve">with </w:t>
      </w:r>
      <w:r w:rsidR="008A30A8">
        <w:rPr>
          <w:rFonts w:ascii="Arial" w:hAnsi="Arial" w:cs="Arial"/>
        </w:rPr>
        <w:t xml:space="preserve">third sector colleagues to deliver a range of services, including the </w:t>
      </w:r>
      <w:r w:rsidR="005B4D08" w:rsidRPr="005B4D08">
        <w:rPr>
          <w:rFonts w:ascii="Arial" w:hAnsi="Arial" w:cs="Arial"/>
        </w:rPr>
        <w:t>Hangout</w:t>
      </w:r>
      <w:r w:rsidR="005B4D08">
        <w:rPr>
          <w:rFonts w:ascii="Arial" w:hAnsi="Arial" w:cs="Arial"/>
        </w:rPr>
        <w:t xml:space="preserve"> - a</w:t>
      </w:r>
      <w:r w:rsidR="005B4D08" w:rsidRPr="005B4D08">
        <w:rPr>
          <w:rFonts w:ascii="Arial" w:hAnsi="Arial" w:cs="Arial"/>
        </w:rPr>
        <w:t xml:space="preserve"> children and young people’s emotional wellbeing and mental health hub operating in both Cardiff and Central Barry aimed at young people aged 11-18</w:t>
      </w:r>
      <w:r w:rsidR="005B4D08">
        <w:rPr>
          <w:rFonts w:ascii="Arial" w:hAnsi="Arial" w:cs="Arial"/>
        </w:rPr>
        <w:t xml:space="preserve">. </w:t>
      </w:r>
      <w:r w:rsidR="004C0D74">
        <w:rPr>
          <w:rFonts w:ascii="Arial" w:hAnsi="Arial" w:cs="Arial"/>
        </w:rPr>
        <w:t>One of our priorities for 2026</w:t>
      </w:r>
      <w:r w:rsidR="009665C6">
        <w:rPr>
          <w:rFonts w:ascii="Arial" w:hAnsi="Arial" w:cs="Arial"/>
        </w:rPr>
        <w:t>-</w:t>
      </w:r>
      <w:r w:rsidR="004C0D74">
        <w:rPr>
          <w:rFonts w:ascii="Arial" w:hAnsi="Arial" w:cs="Arial"/>
        </w:rPr>
        <w:t xml:space="preserve">27 is the transformation of our Neurodevelopment services which </w:t>
      </w:r>
      <w:r w:rsidR="00BF01DA">
        <w:rPr>
          <w:rFonts w:ascii="Arial" w:hAnsi="Arial" w:cs="Arial"/>
        </w:rPr>
        <w:t>is one area where waiting times are far longer than we would like. Our plans for the year are first to drive improvements in our current pathway to mitigate the demand increases as</w:t>
      </w:r>
      <w:r w:rsidR="00D31A4B">
        <w:rPr>
          <w:rFonts w:ascii="Arial" w:hAnsi="Arial" w:cs="Arial"/>
        </w:rPr>
        <w:t xml:space="preserve"> much as</w:t>
      </w:r>
      <w:r w:rsidR="00BF01DA">
        <w:rPr>
          <w:rFonts w:ascii="Arial" w:hAnsi="Arial" w:cs="Arial"/>
        </w:rPr>
        <w:t xml:space="preserve"> possible. More importantly, we will redesign our</w:t>
      </w:r>
      <w:r w:rsidR="00745A23">
        <w:rPr>
          <w:rFonts w:ascii="Arial" w:hAnsi="Arial" w:cs="Arial"/>
        </w:rPr>
        <w:t xml:space="preserve"> approach and work towards a </w:t>
      </w:r>
      <w:r w:rsidR="00D31A4B">
        <w:rPr>
          <w:rFonts w:ascii="Arial" w:hAnsi="Arial" w:cs="Arial"/>
        </w:rPr>
        <w:t>needs-based</w:t>
      </w:r>
      <w:r w:rsidR="00745A23">
        <w:rPr>
          <w:rFonts w:ascii="Arial" w:hAnsi="Arial" w:cs="Arial"/>
        </w:rPr>
        <w:t xml:space="preserve"> model working closely with partners across Wales to meet the needs of children and their families.</w:t>
      </w:r>
    </w:p>
    <w:p w14:paraId="5F586B9D" w14:textId="77777777" w:rsidR="001D0CC5" w:rsidRDefault="001D0CC5" w:rsidP="009D3C80">
      <w:pPr>
        <w:spacing w:after="0" w:line="276" w:lineRule="auto"/>
        <w:jc w:val="both"/>
        <w:rPr>
          <w:rFonts w:ascii="Arial" w:hAnsi="Arial" w:cs="Arial"/>
        </w:rPr>
      </w:pPr>
    </w:p>
    <w:p w14:paraId="7F7502CE" w14:textId="1B7F22F8" w:rsidR="00AF2672" w:rsidRDefault="00E74272" w:rsidP="009D3C80">
      <w:pPr>
        <w:spacing w:after="0" w:line="276" w:lineRule="auto"/>
        <w:jc w:val="both"/>
        <w:rPr>
          <w:rFonts w:ascii="Arial" w:hAnsi="Arial" w:cs="Arial"/>
        </w:rPr>
      </w:pPr>
      <w:r>
        <w:rPr>
          <w:rFonts w:ascii="Arial" w:hAnsi="Arial" w:cs="Arial"/>
        </w:rPr>
        <w:t xml:space="preserve">We have established a Women’s Health Steering Group to deliver on </w:t>
      </w:r>
      <w:r w:rsidR="004D3F05">
        <w:rPr>
          <w:rFonts w:ascii="Arial" w:hAnsi="Arial" w:cs="Arial"/>
        </w:rPr>
        <w:t xml:space="preserve">our local requirements of the national Women’s Health Plan. </w:t>
      </w:r>
      <w:r w:rsidR="008A68E1">
        <w:rPr>
          <w:rFonts w:ascii="Arial" w:hAnsi="Arial" w:cs="Arial"/>
        </w:rPr>
        <w:t>Through 2026</w:t>
      </w:r>
      <w:r w:rsidR="009665C6">
        <w:rPr>
          <w:rFonts w:ascii="Arial" w:hAnsi="Arial" w:cs="Arial"/>
        </w:rPr>
        <w:t>-</w:t>
      </w:r>
      <w:r w:rsidR="008A68E1">
        <w:rPr>
          <w:rFonts w:ascii="Arial" w:hAnsi="Arial" w:cs="Arial"/>
        </w:rPr>
        <w:t xml:space="preserve">27 we will review the implementation of our pathfinder women’s health hub </w:t>
      </w:r>
      <w:r w:rsidR="00910876">
        <w:rPr>
          <w:rFonts w:ascii="Arial" w:hAnsi="Arial" w:cs="Arial"/>
        </w:rPr>
        <w:t xml:space="preserve">to develop an evidence base to inform potential future expansion. Alongside this we will continue </w:t>
      </w:r>
      <w:r w:rsidR="000C271C">
        <w:rPr>
          <w:rFonts w:ascii="Arial" w:hAnsi="Arial" w:cs="Arial"/>
        </w:rPr>
        <w:t xml:space="preserve">our programme of </w:t>
      </w:r>
      <w:r w:rsidR="000C271C" w:rsidRPr="000C271C">
        <w:rPr>
          <w:rFonts w:ascii="Arial" w:hAnsi="Arial" w:cs="Arial"/>
        </w:rPr>
        <w:t>staff training</w:t>
      </w:r>
      <w:r w:rsidR="000C271C">
        <w:rPr>
          <w:rFonts w:ascii="Arial" w:hAnsi="Arial" w:cs="Arial"/>
        </w:rPr>
        <w:t xml:space="preserve">, Health Needs Assessment and referral and pathway mapping to </w:t>
      </w:r>
      <w:r w:rsidR="00A76541">
        <w:rPr>
          <w:rFonts w:ascii="Arial" w:hAnsi="Arial" w:cs="Arial"/>
        </w:rPr>
        <w:t xml:space="preserve">support </w:t>
      </w:r>
      <w:r w:rsidR="00A76541" w:rsidRPr="00A76541">
        <w:rPr>
          <w:rFonts w:ascii="Arial" w:hAnsi="Arial" w:cs="Arial"/>
        </w:rPr>
        <w:t>access to existing services at the right time for the right people</w:t>
      </w:r>
      <w:r w:rsidR="00A76541">
        <w:rPr>
          <w:rFonts w:ascii="Arial" w:hAnsi="Arial" w:cs="Arial"/>
        </w:rPr>
        <w:t>.</w:t>
      </w:r>
    </w:p>
    <w:p w14:paraId="6DA526A7" w14:textId="77777777" w:rsidR="00AF2672" w:rsidRPr="00C906CD" w:rsidRDefault="00AF2672" w:rsidP="00705247">
      <w:pPr>
        <w:spacing w:after="0" w:line="276" w:lineRule="auto"/>
        <w:rPr>
          <w:rFonts w:ascii="Arial" w:hAnsi="Arial" w:cs="Arial"/>
        </w:rPr>
      </w:pPr>
    </w:p>
    <w:tbl>
      <w:tblPr>
        <w:tblStyle w:val="TableGrid"/>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8449"/>
      </w:tblGrid>
      <w:tr w:rsidR="00E04133" w:rsidRPr="008A3C2F" w14:paraId="3B025E5E" w14:textId="77777777">
        <w:trPr>
          <w:trHeight w:val="300"/>
        </w:trPr>
        <w:tc>
          <w:tcPr>
            <w:tcW w:w="8449" w:type="dxa"/>
            <w:shd w:val="clear" w:color="auto" w:fill="CC99FF"/>
            <w:tcMar>
              <w:left w:w="105" w:type="dxa"/>
              <w:right w:w="105" w:type="dxa"/>
            </w:tcMar>
          </w:tcPr>
          <w:p w14:paraId="4936164D" w14:textId="6B2E2067" w:rsidR="001B0946" w:rsidRPr="008A3C2F" w:rsidRDefault="001B0946" w:rsidP="00705247">
            <w:pPr>
              <w:spacing w:line="276" w:lineRule="auto"/>
              <w:rPr>
                <w:rFonts w:ascii="Arial" w:eastAsia="Arial" w:hAnsi="Arial" w:cs="Arial"/>
                <w:b/>
              </w:rPr>
            </w:pPr>
            <w:r w:rsidRPr="008A3C2F">
              <w:rPr>
                <w:rFonts w:ascii="Arial" w:eastAsia="Arial" w:hAnsi="Arial" w:cs="Arial"/>
                <w:b/>
                <w:color w:val="000000" w:themeColor="text1"/>
              </w:rPr>
              <w:t xml:space="preserve">The </w:t>
            </w:r>
            <w:r w:rsidR="005B5506" w:rsidRPr="008A3C2F">
              <w:rPr>
                <w:rFonts w:ascii="Arial" w:eastAsia="Arial" w:hAnsi="Arial" w:cs="Arial"/>
                <w:b/>
                <w:color w:val="000000" w:themeColor="text1"/>
              </w:rPr>
              <w:t xml:space="preserve">priority </w:t>
            </w:r>
            <w:r w:rsidRPr="008A3C2F">
              <w:rPr>
                <w:rFonts w:ascii="Arial" w:eastAsia="Arial" w:hAnsi="Arial" w:cs="Arial"/>
                <w:b/>
                <w:color w:val="000000" w:themeColor="text1"/>
              </w:rPr>
              <w:t xml:space="preserve">action(s) we will be taking across Women and </w:t>
            </w:r>
            <w:r w:rsidR="00856C62" w:rsidRPr="00677FBB">
              <w:rPr>
                <w:rFonts w:ascii="Arial" w:eastAsia="Arial" w:hAnsi="Arial" w:cs="Arial"/>
                <w:b/>
                <w:color w:val="000000" w:themeColor="text1"/>
              </w:rPr>
              <w:t>Children’s</w:t>
            </w:r>
            <w:r w:rsidRPr="008A3C2F">
              <w:rPr>
                <w:rFonts w:ascii="Arial" w:eastAsia="Arial" w:hAnsi="Arial" w:cs="Arial"/>
                <w:b/>
                <w:color w:val="000000" w:themeColor="text1"/>
              </w:rPr>
              <w:t xml:space="preserve"> services are:</w:t>
            </w:r>
          </w:p>
        </w:tc>
      </w:tr>
      <w:tr w:rsidR="00BC1EDF" w:rsidRPr="008A3C2F" w14:paraId="2672E238" w14:textId="77777777">
        <w:trPr>
          <w:trHeight w:val="472"/>
        </w:trPr>
        <w:tc>
          <w:tcPr>
            <w:tcW w:w="8449" w:type="dxa"/>
            <w:tcMar>
              <w:left w:w="105" w:type="dxa"/>
              <w:right w:w="105" w:type="dxa"/>
            </w:tcMar>
          </w:tcPr>
          <w:p w14:paraId="64EB002E" w14:textId="67507A27" w:rsidR="001B0946" w:rsidRPr="008A3C2F" w:rsidRDefault="0056676E" w:rsidP="00705247">
            <w:pPr>
              <w:spacing w:line="276" w:lineRule="auto"/>
              <w:rPr>
                <w:rFonts w:ascii="Arial" w:eastAsia="Calibri" w:hAnsi="Arial" w:cs="Arial"/>
                <w:color w:val="000000" w:themeColor="text1"/>
              </w:rPr>
            </w:pPr>
            <w:r w:rsidRPr="00677FBB">
              <w:rPr>
                <w:rFonts w:ascii="Arial" w:eastAsia="Calibri" w:hAnsi="Arial" w:cs="Arial"/>
                <w:color w:val="000000" w:themeColor="text1"/>
              </w:rPr>
              <w:t>Delivering and evaluating our Women’s Hub Pathfinder</w:t>
            </w:r>
            <w:r w:rsidR="00D93F16">
              <w:rPr>
                <w:rFonts w:ascii="Arial" w:eastAsia="Calibri" w:hAnsi="Arial" w:cs="Arial"/>
                <w:color w:val="000000" w:themeColor="text1"/>
              </w:rPr>
              <w:t>*</w:t>
            </w:r>
          </w:p>
        </w:tc>
      </w:tr>
      <w:tr w:rsidR="00BC1EDF" w:rsidRPr="008A3C2F" w14:paraId="51DD0E74" w14:textId="77777777">
        <w:trPr>
          <w:trHeight w:val="472"/>
        </w:trPr>
        <w:tc>
          <w:tcPr>
            <w:tcW w:w="8449" w:type="dxa"/>
            <w:tcMar>
              <w:left w:w="105" w:type="dxa"/>
              <w:right w:w="105" w:type="dxa"/>
            </w:tcMar>
          </w:tcPr>
          <w:p w14:paraId="07653CE0" w14:textId="0BAB26DD" w:rsidR="001B0946" w:rsidRPr="00677FBB" w:rsidRDefault="00796640" w:rsidP="00705247">
            <w:pPr>
              <w:spacing w:line="276" w:lineRule="auto"/>
              <w:rPr>
                <w:rFonts w:ascii="Arial" w:eastAsia="Calibri" w:hAnsi="Arial" w:cs="Arial"/>
                <w:color w:val="000000" w:themeColor="text1"/>
              </w:rPr>
            </w:pPr>
            <w:r w:rsidRPr="00677FBB">
              <w:rPr>
                <w:rFonts w:ascii="Arial" w:eastAsia="Calibri" w:hAnsi="Arial" w:cs="Arial"/>
                <w:color w:val="000000" w:themeColor="text1"/>
              </w:rPr>
              <w:t>Evaluating and transforming our approach to Neurodevelopmental services</w:t>
            </w:r>
          </w:p>
        </w:tc>
      </w:tr>
      <w:tr w:rsidR="00E04133" w:rsidRPr="008A3C2F" w14:paraId="00A7FDFE" w14:textId="77777777" w:rsidTr="00D93F16">
        <w:trPr>
          <w:trHeight w:val="472"/>
        </w:trPr>
        <w:tc>
          <w:tcPr>
            <w:tcW w:w="8449" w:type="dxa"/>
            <w:shd w:val="clear" w:color="auto" w:fill="E8E8E8" w:themeFill="background2"/>
            <w:tcMar>
              <w:left w:w="105" w:type="dxa"/>
              <w:right w:w="105" w:type="dxa"/>
            </w:tcMar>
          </w:tcPr>
          <w:p w14:paraId="6370FD08" w14:textId="7AEE865E" w:rsidR="00D93F16" w:rsidRPr="00677FBB" w:rsidRDefault="00D93F16" w:rsidP="00D93F16">
            <w:pPr>
              <w:spacing w:line="276" w:lineRule="auto"/>
              <w:rPr>
                <w:rFonts w:ascii="Arial" w:eastAsia="Calibri" w:hAnsi="Arial" w:cs="Arial"/>
                <w:color w:val="000000" w:themeColor="text1"/>
              </w:rPr>
            </w:pPr>
            <w:r w:rsidRPr="00D2649D">
              <w:rPr>
                <w:rFonts w:ascii="Arial" w:eastAsia="Calibri" w:hAnsi="Arial" w:cs="Arial"/>
                <w:sz w:val="22"/>
                <w:szCs w:val="22"/>
              </w:rPr>
              <w:t xml:space="preserve">*Note – For work relating to </w:t>
            </w:r>
            <w:r>
              <w:rPr>
                <w:rFonts w:ascii="Arial" w:eastAsia="Calibri" w:hAnsi="Arial" w:cs="Arial"/>
                <w:sz w:val="22"/>
                <w:szCs w:val="22"/>
              </w:rPr>
              <w:t>w</w:t>
            </w:r>
            <w:r w:rsidRPr="00D93F16">
              <w:rPr>
                <w:rFonts w:ascii="Arial" w:eastAsia="Calibri" w:hAnsi="Arial" w:cs="Arial"/>
                <w:sz w:val="22"/>
                <w:szCs w:val="22"/>
              </w:rPr>
              <w:t xml:space="preserve">omen’s </w:t>
            </w:r>
            <w:r>
              <w:rPr>
                <w:rFonts w:ascii="Arial" w:eastAsia="Calibri" w:hAnsi="Arial" w:cs="Arial"/>
                <w:sz w:val="22"/>
                <w:szCs w:val="22"/>
              </w:rPr>
              <w:t>h</w:t>
            </w:r>
            <w:r w:rsidRPr="00D93F16">
              <w:rPr>
                <w:rFonts w:ascii="Arial" w:eastAsia="Calibri" w:hAnsi="Arial" w:cs="Arial"/>
                <w:sz w:val="22"/>
                <w:szCs w:val="22"/>
              </w:rPr>
              <w:t xml:space="preserve">ub </w:t>
            </w:r>
            <w:r>
              <w:rPr>
                <w:rFonts w:ascii="Arial" w:eastAsia="Calibri" w:hAnsi="Arial" w:cs="Arial"/>
                <w:sz w:val="22"/>
                <w:szCs w:val="22"/>
              </w:rPr>
              <w:t>p</w:t>
            </w:r>
            <w:r w:rsidRPr="00D93F16">
              <w:rPr>
                <w:rFonts w:ascii="Arial" w:eastAsia="Calibri" w:hAnsi="Arial" w:cs="Arial"/>
                <w:sz w:val="22"/>
                <w:szCs w:val="22"/>
              </w:rPr>
              <w:t>athfinder</w:t>
            </w:r>
            <w:r w:rsidRPr="00D2649D">
              <w:rPr>
                <w:rFonts w:ascii="Arial" w:eastAsia="Calibri" w:hAnsi="Arial" w:cs="Arial"/>
                <w:sz w:val="22"/>
                <w:szCs w:val="22"/>
              </w:rPr>
              <w:t xml:space="preserve">, please refer to </w:t>
            </w:r>
            <w:r w:rsidR="00000ECC" w:rsidRPr="00D2649D">
              <w:rPr>
                <w:rFonts w:ascii="Arial" w:eastAsia="Calibri" w:hAnsi="Arial" w:cs="Arial"/>
                <w:sz w:val="22"/>
                <w:szCs w:val="22"/>
              </w:rPr>
              <w:t xml:space="preserve">the </w:t>
            </w:r>
            <w:r w:rsidR="00000ECC" w:rsidRPr="00C77B40">
              <w:rPr>
                <w:rFonts w:ascii="Arial" w:eastAsia="Calibri" w:hAnsi="Arial" w:cs="Arial"/>
                <w:sz w:val="22"/>
                <w:szCs w:val="22"/>
              </w:rPr>
              <w:t xml:space="preserve">Woman’s Health </w:t>
            </w:r>
            <w:r w:rsidRPr="00C77B40">
              <w:rPr>
                <w:rFonts w:ascii="Arial" w:eastAsia="Calibri" w:hAnsi="Arial" w:cs="Arial"/>
                <w:sz w:val="22"/>
                <w:szCs w:val="22"/>
              </w:rPr>
              <w:t>priority action</w:t>
            </w:r>
            <w:r w:rsidRPr="00D2649D">
              <w:rPr>
                <w:rFonts w:ascii="Arial" w:eastAsia="Calibri" w:hAnsi="Arial" w:cs="Arial"/>
                <w:sz w:val="22"/>
                <w:szCs w:val="22"/>
              </w:rPr>
              <w:t xml:space="preserve"> plan</w:t>
            </w:r>
            <w:r w:rsidRPr="00D2649D">
              <w:rPr>
                <w:rFonts w:ascii="Arial" w:eastAsia="Calibri" w:hAnsi="Arial" w:cs="Arial"/>
                <w:sz w:val="22"/>
                <w:szCs w:val="22"/>
              </w:rPr>
              <w:noBreakHyphen/>
              <w:t>on</w:t>
            </w:r>
            <w:r w:rsidRPr="00D2649D">
              <w:rPr>
                <w:rFonts w:ascii="Arial" w:eastAsia="Calibri" w:hAnsi="Arial" w:cs="Arial"/>
                <w:sz w:val="22"/>
                <w:szCs w:val="22"/>
              </w:rPr>
              <w:noBreakHyphen/>
              <w:t>a</w:t>
            </w:r>
            <w:r w:rsidRPr="00D2649D">
              <w:rPr>
                <w:rFonts w:ascii="Arial" w:eastAsia="Calibri" w:hAnsi="Arial" w:cs="Arial"/>
                <w:sz w:val="22"/>
                <w:szCs w:val="22"/>
              </w:rPr>
              <w:noBreakHyphen/>
              <w:t xml:space="preserve">page within </w:t>
            </w:r>
            <w:r>
              <w:rPr>
                <w:rFonts w:ascii="Arial" w:eastAsia="Calibri" w:hAnsi="Arial" w:cs="Arial"/>
                <w:sz w:val="22"/>
                <w:szCs w:val="22"/>
              </w:rPr>
              <w:t>Population Health</w:t>
            </w:r>
            <w:r w:rsidRPr="00D2649D">
              <w:rPr>
                <w:rFonts w:ascii="Arial" w:eastAsia="Calibri" w:hAnsi="Arial" w:cs="Arial"/>
                <w:sz w:val="22"/>
                <w:szCs w:val="22"/>
              </w:rPr>
              <w:t xml:space="preserve"> portfolio section of the Annual Plan Complementary Evidence Pack.</w:t>
            </w:r>
          </w:p>
        </w:tc>
      </w:tr>
    </w:tbl>
    <w:p w14:paraId="393243EE" w14:textId="77777777" w:rsidR="00AF2672" w:rsidRDefault="00AF2672" w:rsidP="003E7903">
      <w:pPr>
        <w:tabs>
          <w:tab w:val="left" w:pos="1350"/>
        </w:tabs>
        <w:spacing w:after="0" w:line="276" w:lineRule="auto"/>
        <w:rPr>
          <w:rFonts w:ascii="Arial" w:eastAsia="Aptos" w:hAnsi="Arial" w:cs="Arial"/>
          <w:color w:val="424242"/>
        </w:rPr>
      </w:pPr>
    </w:p>
    <w:tbl>
      <w:tblPr>
        <w:tblStyle w:val="TableGrid"/>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969"/>
        <w:gridCol w:w="1701"/>
        <w:gridCol w:w="1684"/>
        <w:gridCol w:w="2113"/>
      </w:tblGrid>
      <w:tr w:rsidR="00C963E6" w:rsidRPr="00EA33A7" w14:paraId="2E639FFC" w14:textId="77777777">
        <w:trPr>
          <w:trHeight w:val="300"/>
        </w:trPr>
        <w:tc>
          <w:tcPr>
            <w:tcW w:w="8467" w:type="dxa"/>
            <w:gridSpan w:val="4"/>
            <w:shd w:val="clear" w:color="auto" w:fill="4C94D8" w:themeFill="text2" w:themeFillTint="80"/>
            <w:tcMar>
              <w:left w:w="105" w:type="dxa"/>
              <w:right w:w="105" w:type="dxa"/>
            </w:tcMar>
          </w:tcPr>
          <w:p w14:paraId="5864CEF0" w14:textId="77777777" w:rsidR="00AF2672" w:rsidRPr="005849BB" w:rsidRDefault="00AF2672">
            <w:pPr>
              <w:spacing w:line="276" w:lineRule="auto"/>
              <w:rPr>
                <w:rFonts w:ascii="Arial" w:eastAsia="Arial" w:hAnsi="Arial" w:cs="Arial"/>
                <w:b/>
              </w:rPr>
            </w:pPr>
            <w:r w:rsidRPr="005849BB">
              <w:rPr>
                <w:rFonts w:ascii="Arial" w:eastAsia="Arial" w:hAnsi="Arial" w:cs="Arial"/>
                <w:b/>
              </w:rPr>
              <w:t>Our commitments for the relevant minimum delivery expectations are:</w:t>
            </w:r>
          </w:p>
        </w:tc>
      </w:tr>
      <w:tr w:rsidR="00282E1C" w:rsidRPr="00EA33A7" w14:paraId="7B668B34" w14:textId="77777777">
        <w:trPr>
          <w:trHeight w:val="471"/>
        </w:trPr>
        <w:tc>
          <w:tcPr>
            <w:tcW w:w="2969" w:type="dxa"/>
            <w:tcMar>
              <w:left w:w="105" w:type="dxa"/>
              <w:right w:w="105" w:type="dxa"/>
            </w:tcMar>
          </w:tcPr>
          <w:p w14:paraId="3EFD555F" w14:textId="77777777" w:rsidR="00AF2672" w:rsidRPr="005849BB" w:rsidRDefault="00AF2672">
            <w:pPr>
              <w:spacing w:line="276" w:lineRule="auto"/>
              <w:rPr>
                <w:rFonts w:ascii="Arial" w:eastAsia="Calibri" w:hAnsi="Arial" w:cs="Arial"/>
                <w:b/>
                <w:color w:val="000000" w:themeColor="text1"/>
              </w:rPr>
            </w:pPr>
            <w:r w:rsidRPr="005849BB">
              <w:rPr>
                <w:rFonts w:ascii="Arial" w:eastAsia="Calibri" w:hAnsi="Arial" w:cs="Arial"/>
                <w:b/>
                <w:color w:val="000000" w:themeColor="text1"/>
              </w:rPr>
              <w:t>Measure</w:t>
            </w:r>
          </w:p>
        </w:tc>
        <w:tc>
          <w:tcPr>
            <w:tcW w:w="1701" w:type="dxa"/>
          </w:tcPr>
          <w:p w14:paraId="17C0FAA6" w14:textId="77777777" w:rsidR="00AF2672" w:rsidRPr="005849BB" w:rsidRDefault="00AF2672">
            <w:pPr>
              <w:spacing w:line="276" w:lineRule="auto"/>
              <w:rPr>
                <w:rFonts w:ascii="Arial" w:eastAsia="Calibri" w:hAnsi="Arial" w:cs="Arial"/>
                <w:b/>
                <w:color w:val="000000" w:themeColor="text1"/>
              </w:rPr>
            </w:pPr>
            <w:r w:rsidRPr="005849BB">
              <w:rPr>
                <w:rFonts w:ascii="Arial" w:eastAsia="Calibri" w:hAnsi="Arial" w:cs="Arial"/>
                <w:b/>
                <w:color w:val="000000" w:themeColor="text1"/>
              </w:rPr>
              <w:t>Standard</w:t>
            </w:r>
          </w:p>
          <w:p w14:paraId="615C83AD" w14:textId="77777777" w:rsidR="00AF2672" w:rsidRPr="005849BB" w:rsidRDefault="00AF2672">
            <w:pPr>
              <w:spacing w:line="276" w:lineRule="auto"/>
              <w:rPr>
                <w:rFonts w:ascii="Arial" w:eastAsia="Calibri" w:hAnsi="Arial" w:cs="Arial"/>
                <w:b/>
                <w:color w:val="000000" w:themeColor="text1"/>
              </w:rPr>
            </w:pPr>
          </w:p>
        </w:tc>
        <w:tc>
          <w:tcPr>
            <w:tcW w:w="1684" w:type="dxa"/>
          </w:tcPr>
          <w:p w14:paraId="353467BA" w14:textId="77777777" w:rsidR="00AF2672" w:rsidRPr="005849BB" w:rsidRDefault="00AF2672">
            <w:pPr>
              <w:spacing w:line="276" w:lineRule="auto"/>
              <w:rPr>
                <w:rFonts w:ascii="Arial" w:eastAsia="Calibri" w:hAnsi="Arial" w:cs="Arial"/>
                <w:b/>
                <w:color w:val="000000" w:themeColor="text1"/>
              </w:rPr>
            </w:pPr>
            <w:r w:rsidRPr="005849BB">
              <w:rPr>
                <w:rFonts w:ascii="Arial" w:eastAsia="Calibri" w:hAnsi="Arial" w:cs="Arial"/>
                <w:b/>
                <w:color w:val="000000" w:themeColor="text1"/>
              </w:rPr>
              <w:t>C&amp;V Baseline Performance</w:t>
            </w:r>
          </w:p>
        </w:tc>
        <w:tc>
          <w:tcPr>
            <w:tcW w:w="2113" w:type="dxa"/>
          </w:tcPr>
          <w:p w14:paraId="367C2948" w14:textId="64FE604C" w:rsidR="00AF2672" w:rsidRPr="005849BB" w:rsidRDefault="00AF2672">
            <w:pPr>
              <w:spacing w:line="276" w:lineRule="auto"/>
              <w:rPr>
                <w:rFonts w:ascii="Arial" w:eastAsia="Calibri" w:hAnsi="Arial" w:cs="Arial"/>
                <w:b/>
                <w:color w:val="000000" w:themeColor="text1"/>
              </w:rPr>
            </w:pPr>
            <w:r w:rsidRPr="005849BB">
              <w:rPr>
                <w:rFonts w:ascii="Arial" w:eastAsia="Calibri" w:hAnsi="Arial" w:cs="Arial"/>
                <w:b/>
                <w:color w:val="000000" w:themeColor="text1"/>
              </w:rPr>
              <w:t xml:space="preserve">C&amp;V </w:t>
            </w:r>
            <w:r w:rsidR="000618DB">
              <w:rPr>
                <w:rFonts w:ascii="Arial" w:eastAsia="Calibri" w:hAnsi="Arial" w:cs="Arial"/>
                <w:b/>
                <w:color w:val="000000" w:themeColor="text1"/>
              </w:rPr>
              <w:t>2026-</w:t>
            </w:r>
            <w:r w:rsidRPr="005849BB">
              <w:rPr>
                <w:rFonts w:ascii="Arial" w:eastAsia="Calibri" w:hAnsi="Arial" w:cs="Arial"/>
                <w:b/>
                <w:color w:val="000000" w:themeColor="text1"/>
              </w:rPr>
              <w:t>27 plan</w:t>
            </w:r>
          </w:p>
          <w:p w14:paraId="54487969" w14:textId="77777777" w:rsidR="00AF2672" w:rsidRPr="005849BB" w:rsidRDefault="00AF2672">
            <w:pPr>
              <w:spacing w:line="276" w:lineRule="auto"/>
              <w:rPr>
                <w:rFonts w:ascii="Arial" w:eastAsia="Calibri" w:hAnsi="Arial" w:cs="Arial"/>
                <w:b/>
                <w:color w:val="000000" w:themeColor="text1"/>
              </w:rPr>
            </w:pPr>
            <w:r w:rsidRPr="005849BB">
              <w:rPr>
                <w:rFonts w:ascii="Arial" w:eastAsia="Calibri" w:hAnsi="Arial" w:cs="Arial"/>
                <w:b/>
                <w:color w:val="000000" w:themeColor="text1"/>
              </w:rPr>
              <w:t>(by Q4)</w:t>
            </w:r>
          </w:p>
        </w:tc>
      </w:tr>
      <w:tr w:rsidR="00282E1C" w:rsidRPr="00EA33A7" w14:paraId="068E72B1" w14:textId="77777777">
        <w:trPr>
          <w:trHeight w:val="967"/>
        </w:trPr>
        <w:tc>
          <w:tcPr>
            <w:tcW w:w="2969" w:type="dxa"/>
            <w:tcMar>
              <w:left w:w="105" w:type="dxa"/>
              <w:right w:w="105" w:type="dxa"/>
            </w:tcMar>
          </w:tcPr>
          <w:p w14:paraId="21492C57" w14:textId="77777777" w:rsidR="00AF2672" w:rsidRPr="008A3C2F" w:rsidRDefault="00AF2672" w:rsidP="00AF2672">
            <w:pPr>
              <w:spacing w:line="276" w:lineRule="auto"/>
              <w:rPr>
                <w:rFonts w:ascii="Arial" w:eastAsia="Calibri" w:hAnsi="Arial" w:cs="Arial"/>
                <w:color w:val="000000" w:themeColor="text1"/>
              </w:rPr>
            </w:pPr>
            <w:r w:rsidRPr="008A3C2F">
              <w:rPr>
                <w:rFonts w:ascii="Arial" w:eastAsia="Calibri" w:hAnsi="Arial" w:cs="Arial"/>
                <w:color w:val="000000" w:themeColor="text1"/>
              </w:rPr>
              <w:t xml:space="preserve">Further expansion of the Women’s Health Hub model in each health board area by March 2027 </w:t>
            </w:r>
          </w:p>
          <w:p w14:paraId="56CAF67B" w14:textId="77777777" w:rsidR="00AF2672" w:rsidRPr="005849BB" w:rsidRDefault="00AF2672" w:rsidP="00AF2672">
            <w:pPr>
              <w:spacing w:line="276" w:lineRule="auto"/>
              <w:rPr>
                <w:rFonts w:ascii="Arial" w:eastAsia="Calibri" w:hAnsi="Arial" w:cs="Arial"/>
                <w:color w:val="000000" w:themeColor="text1"/>
              </w:rPr>
            </w:pPr>
          </w:p>
        </w:tc>
        <w:tc>
          <w:tcPr>
            <w:tcW w:w="1701" w:type="dxa"/>
          </w:tcPr>
          <w:p w14:paraId="46BF6EBE" w14:textId="77777777" w:rsidR="00AF2672" w:rsidRPr="008A3C2F" w:rsidRDefault="00AF2672" w:rsidP="00AF2672">
            <w:pPr>
              <w:spacing w:line="276" w:lineRule="auto"/>
              <w:rPr>
                <w:rFonts w:ascii="Arial" w:eastAsia="Calibri" w:hAnsi="Arial" w:cs="Arial"/>
                <w:color w:val="000000" w:themeColor="text1"/>
              </w:rPr>
            </w:pPr>
            <w:r w:rsidRPr="008A3C2F">
              <w:rPr>
                <w:rFonts w:ascii="Arial" w:eastAsia="Calibri" w:hAnsi="Arial" w:cs="Arial"/>
                <w:color w:val="000000" w:themeColor="text1"/>
              </w:rPr>
              <w:t>Expand</w:t>
            </w:r>
          </w:p>
          <w:p w14:paraId="435EA300" w14:textId="0F36DCC0" w:rsidR="00AF2672" w:rsidRPr="005849BB" w:rsidRDefault="00AF2672" w:rsidP="00AF2672">
            <w:pPr>
              <w:spacing w:line="276" w:lineRule="auto"/>
              <w:rPr>
                <w:rFonts w:ascii="Arial" w:eastAsia="Calibri" w:hAnsi="Arial" w:cs="Arial"/>
                <w:color w:val="000000" w:themeColor="text1"/>
              </w:rPr>
            </w:pPr>
          </w:p>
        </w:tc>
        <w:tc>
          <w:tcPr>
            <w:tcW w:w="1684" w:type="dxa"/>
          </w:tcPr>
          <w:p w14:paraId="0D0B6188" w14:textId="77777777" w:rsidR="00AF2672" w:rsidRPr="008A3C2F" w:rsidRDefault="00AF2672" w:rsidP="00AF2672">
            <w:pPr>
              <w:spacing w:line="276" w:lineRule="auto"/>
              <w:rPr>
                <w:rFonts w:ascii="Arial" w:eastAsia="Calibri" w:hAnsi="Arial" w:cs="Arial"/>
                <w:color w:val="000000" w:themeColor="text1"/>
              </w:rPr>
            </w:pPr>
            <w:r w:rsidRPr="008A3C2F">
              <w:rPr>
                <w:rFonts w:ascii="Arial" w:eastAsia="Calibri" w:hAnsi="Arial" w:cs="Arial"/>
                <w:color w:val="000000" w:themeColor="text1"/>
              </w:rPr>
              <w:t>Pathfinder from March 2027</w:t>
            </w:r>
          </w:p>
          <w:p w14:paraId="20A01A6F" w14:textId="39084352" w:rsidR="00AF2672" w:rsidRPr="005849BB" w:rsidRDefault="00AF2672" w:rsidP="00AF2672">
            <w:pPr>
              <w:spacing w:line="276" w:lineRule="auto"/>
              <w:rPr>
                <w:rFonts w:ascii="Arial" w:eastAsia="Calibri" w:hAnsi="Arial" w:cs="Arial"/>
                <w:color w:val="000000" w:themeColor="text1"/>
              </w:rPr>
            </w:pPr>
          </w:p>
        </w:tc>
        <w:tc>
          <w:tcPr>
            <w:tcW w:w="2113" w:type="dxa"/>
          </w:tcPr>
          <w:p w14:paraId="08E0AD46" w14:textId="4C9B14F2" w:rsidR="00AF2672" w:rsidRPr="008A3C2F" w:rsidRDefault="00AF2672" w:rsidP="00AF2672">
            <w:pPr>
              <w:spacing w:line="276" w:lineRule="auto"/>
              <w:rPr>
                <w:rFonts w:ascii="Arial" w:eastAsia="Calibri" w:hAnsi="Arial" w:cs="Arial"/>
                <w:color w:val="000000" w:themeColor="text1"/>
              </w:rPr>
            </w:pPr>
            <w:r w:rsidRPr="005849BB">
              <w:rPr>
                <w:rFonts w:ascii="Arial" w:eastAsia="Calibri" w:hAnsi="Arial" w:cs="Arial"/>
                <w:noProof/>
                <w:color w:val="000000" w:themeColor="text1"/>
              </w:rPr>
              <mc:AlternateContent>
                <mc:Choice Requires="wps">
                  <w:drawing>
                    <wp:anchor distT="0" distB="0" distL="114300" distR="114300" simplePos="0" relativeHeight="251658250" behindDoc="0" locked="0" layoutInCell="1" allowOverlap="1" wp14:anchorId="21D2A1C1" wp14:editId="28943E75">
                      <wp:simplePos x="0" y="0"/>
                      <wp:positionH relativeFrom="column">
                        <wp:posOffset>-4445</wp:posOffset>
                      </wp:positionH>
                      <wp:positionV relativeFrom="paragraph">
                        <wp:posOffset>168910</wp:posOffset>
                      </wp:positionV>
                      <wp:extent cx="163773" cy="162374"/>
                      <wp:effectExtent l="0" t="0" r="27305" b="28575"/>
                      <wp:wrapNone/>
                      <wp:docPr id="529047790" name="Oval 82"/>
                      <wp:cNvGraphicFramePr/>
                      <a:graphic xmlns:a="http://schemas.openxmlformats.org/drawingml/2006/main">
                        <a:graphicData uri="http://schemas.microsoft.com/office/word/2010/wordprocessingShape">
                          <wps:wsp>
                            <wps:cNvSpPr/>
                            <wps:spPr>
                              <a:xfrm>
                                <a:off x="0" y="0"/>
                                <a:ext cx="163773" cy="162374"/>
                              </a:xfrm>
                              <a:prstGeom prst="ellipse">
                                <a:avLst/>
                              </a:prstGeom>
                              <a:solidFill>
                                <a:srgbClr val="FF0000"/>
                              </a:solidFill>
                              <a:ln>
                                <a:solidFill>
                                  <a:srgbClr val="FF0000"/>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xmlns:arto="http://schemas.microsoft.com/office/word/2006/arto">
                  <w:pict>
                    <v:oval w14:anchorId="7809573E" id="Oval 82" o:spid="_x0000_s1026" style="position:absolute;margin-left:-.35pt;margin-top:13.3pt;width:12.9pt;height:12.8pt;z-index:25165826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6fP64wEAAEsEAAAOAAAAZHJzL2Uyb0RvYy54bWysVMuO2yAU3VfqPyD2je2kTSorzixmlG6q&#10;dtSZfgDBlxiJl4DGyd/3Ao4zfaiLUb3APO45nHMM3t6dtSIn8EFa09FmUVMChttemmNHvz/v332k&#10;JERmeqasgY5eINC73ds329G1sLSDVT14giQmtKPr6BCja6sq8AE0CwvrwOCisF6ziEN/rHrPRmTX&#10;qlrW9boare+dtxxCwNmHskh3mV8I4PGrEAEiUR1FbTG3PreH1Fa7LWuPnrlB8kkGe4UKzaTBTWeq&#10;BxYZ+eHlH1Racm+DFXHBra6sEJJD9oBumvo3N08Dc5C9YDjBzTGF/0fLv5ye3KPHGEYX2oDd5OIs&#10;vE5v1EfOOazLHBacI+E42axXm82KEo5LzXq52rxPYVY3sPMhfgKrSep0FJSSLiQ7rGWnzyGW6mtV&#10;mg5WyX4vlcoDfzzcK09ODD/dfl/jM23wS5kyr0Oi0AStbrZzL14UJEJlvoEgskejyyw5n0iYBTHO&#10;wcSmLA2sh6Kz+fBCZjrDCZFTyYSJWaC/mXsiuFYWkit3CWiqT1DIB3oG1/8SVsAzIu9sTZzBWhrr&#10;/0ag0NW0c6m/hlSiSSkdbH959MRHdW/LvWKGDxavFY8+g1MVntjsfLpd6Uq8HGfa2z9g9xMAAP//&#10;AwBQSwMEFAAGAAgAAAAhAB3Hb5LZAAAABgEAAA8AAABkcnMvZG93bnJldi54bWxMjsFKxDAURfeC&#10;/xCe4G4mbWHqUPs6iOBOUOuo27R505ZpXkKTaevfG1e6vNzLuac8rGYUM01+sIyQbhMQxK3VA3cI&#10;x/enzR6ED4q1Gi0Twjd5OFTXV6UqtF34jeY6dCJC2BcKoQ/BFVL6tiej/NY64tid7GRUiHHqpJ7U&#10;EuFmlFmS5NKogeNDrxw99tSe64tBcOtzk364V/vp987QUn/N6oURb2/Wh3sQgdbwN4Zf/agOVXRq&#10;7IW1FyPC5i4OEbI8BxHrbJeCaBB2WQayKuV//eoHAAD//wMAUEsBAi0AFAAGAAgAAAAhALaDOJL+&#10;AAAA4QEAABMAAAAAAAAAAAAAAAAAAAAAAFtDb250ZW50X1R5cGVzXS54bWxQSwECLQAUAAYACAAA&#10;ACEAOP0h/9YAAACUAQAACwAAAAAAAAAAAAAAAAAvAQAAX3JlbHMvLnJlbHNQSwECLQAUAAYACAAA&#10;ACEAu+nz+uMBAABLBAAADgAAAAAAAAAAAAAAAAAuAgAAZHJzL2Uyb0RvYy54bWxQSwECLQAUAAYA&#10;CAAAACEAHcdvktkAAAAGAQAADwAAAAAAAAAAAAAAAAA9BAAAZHJzL2Rvd25yZXYueG1sUEsFBgAA&#10;AAAEAAQA8wAAAEMFAAAAAA==&#10;" fillcolor="red" strokecolor="red" strokeweight="1pt">
                      <v:stroke joinstyle="miter"/>
                    </v:oval>
                  </w:pict>
                </mc:Fallback>
              </mc:AlternateContent>
            </w:r>
            <w:r w:rsidRPr="008A3C2F">
              <w:rPr>
                <w:rFonts w:ascii="Arial" w:eastAsia="Calibri" w:hAnsi="Arial" w:cs="Arial"/>
                <w:color w:val="000000" w:themeColor="text1"/>
              </w:rPr>
              <w:t xml:space="preserve"> Various</w:t>
            </w:r>
          </w:p>
          <w:p w14:paraId="3922C939" w14:textId="2E63FAD9" w:rsidR="00AF2672" w:rsidRPr="005849BB" w:rsidRDefault="00AF2672" w:rsidP="00AF2672">
            <w:pPr>
              <w:spacing w:line="276" w:lineRule="auto"/>
              <w:rPr>
                <w:rFonts w:ascii="Arial" w:eastAsia="Calibri" w:hAnsi="Arial" w:cs="Arial"/>
                <w:color w:val="000000" w:themeColor="text1"/>
              </w:rPr>
            </w:pPr>
          </w:p>
        </w:tc>
      </w:tr>
      <w:tr w:rsidR="00282E1C" w:rsidRPr="00EA33A7" w14:paraId="25F6DFDD" w14:textId="77777777">
        <w:trPr>
          <w:trHeight w:val="967"/>
        </w:trPr>
        <w:tc>
          <w:tcPr>
            <w:tcW w:w="2969" w:type="dxa"/>
            <w:tcMar>
              <w:left w:w="105" w:type="dxa"/>
              <w:right w:w="105" w:type="dxa"/>
            </w:tcMar>
          </w:tcPr>
          <w:p w14:paraId="6610FD44" w14:textId="77777777" w:rsidR="00AF2672" w:rsidRPr="008A3C2F" w:rsidRDefault="00AF2672" w:rsidP="00AF2672">
            <w:pPr>
              <w:spacing w:line="276" w:lineRule="auto"/>
              <w:rPr>
                <w:rFonts w:ascii="Arial" w:eastAsia="Calibri" w:hAnsi="Arial" w:cs="Arial"/>
                <w:color w:val="000000" w:themeColor="text1"/>
              </w:rPr>
            </w:pPr>
            <w:r w:rsidRPr="008A3C2F">
              <w:rPr>
                <w:rFonts w:ascii="Arial" w:eastAsia="Calibri" w:hAnsi="Arial" w:cs="Arial"/>
                <w:color w:val="000000" w:themeColor="text1"/>
              </w:rPr>
              <w:t xml:space="preserve">Improving the quality of our maternity services by reducing perinatal mortality rates </w:t>
            </w:r>
          </w:p>
          <w:p w14:paraId="72B538BE" w14:textId="77777777" w:rsidR="00AF2672" w:rsidRPr="005849BB" w:rsidRDefault="00AF2672" w:rsidP="00AF2672">
            <w:pPr>
              <w:spacing w:line="276" w:lineRule="auto"/>
              <w:rPr>
                <w:rFonts w:ascii="Arial" w:eastAsia="Calibri" w:hAnsi="Arial" w:cs="Arial"/>
                <w:color w:val="000000" w:themeColor="text1"/>
              </w:rPr>
            </w:pPr>
          </w:p>
        </w:tc>
        <w:tc>
          <w:tcPr>
            <w:tcW w:w="1701" w:type="dxa"/>
          </w:tcPr>
          <w:p w14:paraId="1650E4CA" w14:textId="77777777" w:rsidR="00AF2672" w:rsidRPr="008A3C2F" w:rsidRDefault="00AF2672" w:rsidP="00AF2672">
            <w:pPr>
              <w:spacing w:line="276" w:lineRule="auto"/>
              <w:rPr>
                <w:rFonts w:ascii="Arial" w:eastAsia="Calibri" w:hAnsi="Arial" w:cs="Arial"/>
                <w:color w:val="000000" w:themeColor="text1"/>
              </w:rPr>
            </w:pPr>
            <w:r w:rsidRPr="008A3C2F">
              <w:rPr>
                <w:rFonts w:ascii="Arial" w:eastAsia="Calibri" w:hAnsi="Arial" w:cs="Arial"/>
                <w:color w:val="000000" w:themeColor="text1"/>
              </w:rPr>
              <w:t xml:space="preserve">Reduce perinatal mortality </w:t>
            </w:r>
          </w:p>
          <w:p w14:paraId="2D4ECCE2" w14:textId="77777777" w:rsidR="00AF2672" w:rsidRPr="005849BB" w:rsidRDefault="00AF2672" w:rsidP="00AF2672">
            <w:pPr>
              <w:spacing w:line="276" w:lineRule="auto"/>
              <w:rPr>
                <w:rFonts w:ascii="Arial" w:eastAsia="Calibri" w:hAnsi="Arial" w:cs="Arial"/>
                <w:color w:val="000000" w:themeColor="text1"/>
              </w:rPr>
            </w:pPr>
          </w:p>
        </w:tc>
        <w:tc>
          <w:tcPr>
            <w:tcW w:w="1684" w:type="dxa"/>
          </w:tcPr>
          <w:p w14:paraId="4316B751" w14:textId="3865CEA8" w:rsidR="00AF2672" w:rsidRPr="005849BB" w:rsidRDefault="00AF2672" w:rsidP="00AF2672">
            <w:pPr>
              <w:spacing w:line="276" w:lineRule="auto"/>
              <w:rPr>
                <w:rFonts w:ascii="Arial" w:eastAsia="Calibri" w:hAnsi="Arial" w:cs="Arial"/>
                <w:color w:val="000000" w:themeColor="text1"/>
              </w:rPr>
            </w:pPr>
            <w:r w:rsidRPr="008A3C2F">
              <w:rPr>
                <w:rFonts w:ascii="Arial" w:eastAsia="Calibri" w:hAnsi="Arial" w:cs="Arial"/>
                <w:color w:val="000000" w:themeColor="text1"/>
              </w:rPr>
              <w:t>Aligned with national averages</w:t>
            </w:r>
          </w:p>
        </w:tc>
        <w:tc>
          <w:tcPr>
            <w:tcW w:w="2113" w:type="dxa"/>
          </w:tcPr>
          <w:p w14:paraId="598387A0" w14:textId="1A6ED742" w:rsidR="00AF2672" w:rsidRPr="005849BB" w:rsidRDefault="00AF2672" w:rsidP="00AF2672">
            <w:pPr>
              <w:spacing w:line="276" w:lineRule="auto"/>
              <w:rPr>
                <w:rFonts w:ascii="Arial" w:eastAsia="Calibri" w:hAnsi="Arial" w:cs="Arial"/>
                <w:noProof/>
                <w:color w:val="000000" w:themeColor="text1"/>
              </w:rPr>
            </w:pPr>
            <w:r w:rsidRPr="008A3C2F">
              <w:rPr>
                <w:rFonts w:ascii="Arial" w:eastAsia="Calibri" w:hAnsi="Arial" w:cs="Arial"/>
                <w:noProof/>
                <w:color w:val="000000" w:themeColor="text1"/>
              </w:rPr>
              <mc:AlternateContent>
                <mc:Choice Requires="wps">
                  <w:drawing>
                    <wp:anchor distT="0" distB="0" distL="114300" distR="114300" simplePos="0" relativeHeight="251658249" behindDoc="0" locked="0" layoutInCell="1" allowOverlap="1" wp14:anchorId="337D58FB" wp14:editId="4A52C2DD">
                      <wp:simplePos x="0" y="0"/>
                      <wp:positionH relativeFrom="column">
                        <wp:posOffset>-4445</wp:posOffset>
                      </wp:positionH>
                      <wp:positionV relativeFrom="paragraph">
                        <wp:posOffset>248285</wp:posOffset>
                      </wp:positionV>
                      <wp:extent cx="163773" cy="162374"/>
                      <wp:effectExtent l="0" t="0" r="27305" b="28575"/>
                      <wp:wrapNone/>
                      <wp:docPr id="804568916" name="Oval 73"/>
                      <wp:cNvGraphicFramePr/>
                      <a:graphic xmlns:a="http://schemas.openxmlformats.org/drawingml/2006/main">
                        <a:graphicData uri="http://schemas.microsoft.com/office/word/2010/wordprocessingShape">
                          <wps:wsp>
                            <wps:cNvSpPr/>
                            <wps:spPr>
                              <a:xfrm>
                                <a:off x="0" y="0"/>
                                <a:ext cx="163773" cy="162374"/>
                              </a:xfrm>
                              <a:prstGeom prst="ellipse">
                                <a:avLst/>
                              </a:prstGeom>
                              <a:solidFill>
                                <a:schemeClr val="accent3"/>
                              </a:solidFill>
                              <a:ln>
                                <a:solidFill>
                                  <a:schemeClr val="accent3"/>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xmlns:arto="http://schemas.microsoft.com/office/word/2006/arto">
                  <w:pict>
                    <v:oval w14:anchorId="7355C916" id="Oval 73" o:spid="_x0000_s1026" style="position:absolute;margin-left:-.35pt;margin-top:19.55pt;width:12.9pt;height:12.8pt;z-index:2516582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Ah63wEAAFEEAAAOAAAAZHJzL2Uyb0RvYy54bWysVMtu2zAQvBfoPxC815Ls1i4EyzkkSC9F&#10;GzTtBzDU0iJAcgmS9ePvu6QUuU2DHIJcaD52Z2fGu9penaxhBwhRo+t4s6g5Ayex127f8V8/bz98&#10;5iwm4Xph0EHHzxD51e79u+3Rt7DEAU0PgRGIi+3Rd3xIybdVFeUAVsQFenD0qDBYkegY9lUfxJHQ&#10;ramWdb2ujhh6H1BCjHR7Mz7yXcFXCmT6rlSExEzHiVsqayjrQ16r3Va0+yD8oOVEQ7yChRXaUdEZ&#10;6kYkwX4H/R+U1TJgRJUWEm2FSmkJRQOpaeonau4H4aFoIXOin22Kbwcrvx3u/V0gG44+tpG2WcVJ&#10;BZt/iR87FbPOs1lwSkzSZbNebTYrziQ9NevlavMxm1ldkn2I6QugZXnTcTBG+5jliFYcvsY0Rj9G&#10;5euIRve32phyyC0A1yawg6A/T0gJLq2mGv9EGvfqZKKbs6uL+LJLZwMZ07gfoJjuSe6yEC99+ZRU&#10;Mz4NooeRa/OprktrEfycUbwpgBlZkcoZewJ4TnAzCZ7icyqUtp6T65eIjR7PGaUyujQnW+0wPAdg&#10;0lx5jH80abQmu/SA/fkusJDMNY7TJZwckIZLplBo5yjq26J8mrE8GH+fC+zlS7D7AwAA//8DAFBL&#10;AwQUAAYACAAAACEAfJ3wNdwAAAAGAQAADwAAAGRycy9kb3ducmV2LnhtbEyOzU7DMBCE70i8g7VI&#10;3FonBfqTxqkQEvTCpW24u/E2iWqvo9htAk/Pciqn0WhGM1++GZ0VV+xD60lBOk1AIFXetFQrKA/v&#10;kyWIEDUZbT2hgm8MsCnu73KdGT/QDq/7WAseoZBpBU2MXSZlqBp0Okx9h8TZyfdOR7Z9LU2vBx53&#10;Vs6SZC6dbokfGt3hW4PVeX9xCn5sufsctsvtqvTp+WtEJw8fTqnHh/F1DSLiGG9l+MNndCiY6egv&#10;ZIKwCiYLLip4WqUgOJ69sB4VzJ8XIItc/scvfgEAAP//AwBQSwECLQAUAAYACAAAACEAtoM4kv4A&#10;AADhAQAAEwAAAAAAAAAAAAAAAAAAAAAAW0NvbnRlbnRfVHlwZXNdLnhtbFBLAQItABQABgAIAAAA&#10;IQA4/SH/1gAAAJQBAAALAAAAAAAAAAAAAAAAAC8BAABfcmVscy8ucmVsc1BLAQItABQABgAIAAAA&#10;IQBLWAh63wEAAFEEAAAOAAAAAAAAAAAAAAAAAC4CAABkcnMvZTJvRG9jLnhtbFBLAQItABQABgAI&#10;AAAAIQB8nfA13AAAAAYBAAAPAAAAAAAAAAAAAAAAADkEAABkcnMvZG93bnJldi54bWxQSwUGAAAA&#10;AAQABADzAAAAQgUAAAAA&#10;" fillcolor="#196b24 [3206]" strokecolor="#196b24 [3206]" strokeweight="1pt">
                      <v:stroke joinstyle="miter"/>
                    </v:oval>
                  </w:pict>
                </mc:Fallback>
              </mc:AlternateContent>
            </w:r>
            <w:r w:rsidRPr="008A3C2F">
              <w:rPr>
                <w:rFonts w:ascii="Arial" w:eastAsia="Calibri" w:hAnsi="Arial" w:cs="Arial"/>
                <w:color w:val="000000" w:themeColor="text1"/>
              </w:rPr>
              <w:t>Improve</w:t>
            </w:r>
            <w:r w:rsidRPr="008A3C2F">
              <w:rPr>
                <w:rFonts w:ascii="Arial" w:eastAsia="Calibri" w:hAnsi="Arial" w:cs="Arial"/>
                <w:noProof/>
                <w:color w:val="000000" w:themeColor="text1"/>
              </w:rPr>
              <w:t xml:space="preserve"> </w:t>
            </w:r>
          </w:p>
        </w:tc>
      </w:tr>
    </w:tbl>
    <w:p w14:paraId="19229C8D" w14:textId="59EE31CA" w:rsidR="00FB4134" w:rsidRDefault="003E7903" w:rsidP="00A633D5">
      <w:pPr>
        <w:tabs>
          <w:tab w:val="left" w:pos="1350"/>
        </w:tabs>
        <w:spacing w:after="0" w:line="240" w:lineRule="auto"/>
        <w:rPr>
          <w:rFonts w:ascii="Arial" w:eastAsia="Aptos" w:hAnsi="Arial" w:cs="Arial"/>
          <w:color w:val="424242"/>
        </w:rPr>
      </w:pPr>
      <w:r>
        <w:rPr>
          <w:rFonts w:ascii="Arial" w:eastAsia="Aptos" w:hAnsi="Arial" w:cs="Arial"/>
          <w:color w:val="424242"/>
        </w:rPr>
        <w:tab/>
      </w:r>
    </w:p>
    <w:p w14:paraId="4ECDC156" w14:textId="77777777" w:rsidR="00D85C59" w:rsidRPr="00C906CD" w:rsidRDefault="00D85C59" w:rsidP="003E7903">
      <w:pPr>
        <w:tabs>
          <w:tab w:val="left" w:pos="1350"/>
        </w:tabs>
        <w:spacing w:after="0" w:line="276" w:lineRule="auto"/>
        <w:rPr>
          <w:rFonts w:ascii="Arial" w:eastAsia="Aptos" w:hAnsi="Arial" w:cs="Arial"/>
          <w:color w:val="424242"/>
        </w:rPr>
      </w:pPr>
    </w:p>
    <w:p w14:paraId="4EF56BF6" w14:textId="5C459EAB" w:rsidR="001241F4" w:rsidRPr="001F5208" w:rsidRDefault="004F519C" w:rsidP="00A633D5">
      <w:pPr>
        <w:pStyle w:val="Heading2"/>
        <w:spacing w:before="0" w:line="276" w:lineRule="auto"/>
        <w:rPr>
          <w:rFonts w:ascii="Arial" w:eastAsia="Aptos" w:hAnsi="Arial" w:cs="Arial"/>
          <w:color w:val="156082" w:themeColor="accent1"/>
          <w:sz w:val="24"/>
          <w:szCs w:val="24"/>
        </w:rPr>
      </w:pPr>
      <w:bookmarkStart w:id="78" w:name="_Toc224128235"/>
      <w:bookmarkStart w:id="79" w:name="_Toc224904049"/>
      <w:bookmarkEnd w:id="77"/>
      <w:r w:rsidRPr="00C906CD">
        <w:rPr>
          <w:rFonts w:ascii="Arial" w:eastAsia="Aptos" w:hAnsi="Arial" w:cs="Arial"/>
          <w:color w:val="156082" w:themeColor="accent1"/>
          <w:sz w:val="24"/>
          <w:szCs w:val="24"/>
        </w:rPr>
        <w:t xml:space="preserve">Mental </w:t>
      </w:r>
      <w:r w:rsidR="00F92339">
        <w:rPr>
          <w:rFonts w:ascii="Arial" w:eastAsia="Aptos" w:hAnsi="Arial" w:cs="Arial"/>
          <w:color w:val="156082" w:themeColor="accent1"/>
          <w:sz w:val="24"/>
          <w:szCs w:val="24"/>
        </w:rPr>
        <w:t>H</w:t>
      </w:r>
      <w:r w:rsidRPr="00C906CD">
        <w:rPr>
          <w:rFonts w:ascii="Arial" w:eastAsia="Aptos" w:hAnsi="Arial" w:cs="Arial"/>
          <w:color w:val="156082" w:themeColor="accent1"/>
          <w:sz w:val="24"/>
          <w:szCs w:val="24"/>
        </w:rPr>
        <w:t>ealth</w:t>
      </w:r>
      <w:bookmarkEnd w:id="78"/>
      <w:bookmarkEnd w:id="79"/>
    </w:p>
    <w:p w14:paraId="311C047E" w14:textId="0F92A1C6" w:rsidR="00886979" w:rsidRPr="000D1647" w:rsidRDefault="66B71245" w:rsidP="1B7804E2">
      <w:pPr>
        <w:spacing w:after="120" w:line="276" w:lineRule="auto"/>
        <w:jc w:val="both"/>
        <w:rPr>
          <w:rFonts w:ascii="Arial" w:hAnsi="Arial" w:cs="Arial"/>
          <w:color w:val="000000" w:themeColor="text1"/>
        </w:rPr>
      </w:pPr>
      <w:r w:rsidRPr="1B7804E2">
        <w:rPr>
          <w:rFonts w:ascii="Arial" w:hAnsi="Arial" w:cs="Arial"/>
          <w:color w:val="000000" w:themeColor="text1"/>
        </w:rPr>
        <w:t xml:space="preserve">Our mental health </w:t>
      </w:r>
      <w:r w:rsidR="12E01431" w:rsidRPr="1B7804E2">
        <w:rPr>
          <w:rFonts w:ascii="Arial" w:hAnsi="Arial" w:cs="Arial"/>
          <w:color w:val="000000" w:themeColor="text1"/>
        </w:rPr>
        <w:t>team</w:t>
      </w:r>
      <w:r w:rsidRPr="1B7804E2">
        <w:rPr>
          <w:rFonts w:ascii="Arial" w:hAnsi="Arial" w:cs="Arial"/>
          <w:color w:val="000000" w:themeColor="text1"/>
        </w:rPr>
        <w:t xml:space="preserve">s </w:t>
      </w:r>
      <w:r w:rsidR="56806153" w:rsidRPr="1B7804E2">
        <w:rPr>
          <w:rFonts w:ascii="Arial" w:hAnsi="Arial" w:cs="Arial"/>
          <w:color w:val="000000" w:themeColor="text1"/>
        </w:rPr>
        <w:t xml:space="preserve">are </w:t>
      </w:r>
      <w:r w:rsidR="398F6D60" w:rsidRPr="1B7804E2">
        <w:rPr>
          <w:rFonts w:ascii="Arial" w:hAnsi="Arial" w:cs="Arial"/>
          <w:color w:val="000000" w:themeColor="text1"/>
        </w:rPr>
        <w:t xml:space="preserve">fully </w:t>
      </w:r>
      <w:r w:rsidR="0E409890" w:rsidRPr="1B7804E2">
        <w:rPr>
          <w:rFonts w:ascii="Arial" w:hAnsi="Arial" w:cs="Arial"/>
          <w:color w:val="000000" w:themeColor="text1"/>
        </w:rPr>
        <w:t>engaged</w:t>
      </w:r>
      <w:r w:rsidR="398F6D60" w:rsidRPr="1B7804E2">
        <w:rPr>
          <w:rFonts w:ascii="Arial" w:hAnsi="Arial" w:cs="Arial"/>
          <w:color w:val="000000" w:themeColor="text1"/>
        </w:rPr>
        <w:t xml:space="preserve"> on an improvement journey which is aiming to improve safety, manage demand increase</w:t>
      </w:r>
      <w:r w:rsidR="4868928B" w:rsidRPr="1B7804E2">
        <w:rPr>
          <w:rFonts w:ascii="Arial" w:hAnsi="Arial" w:cs="Arial"/>
          <w:color w:val="000000" w:themeColor="text1"/>
        </w:rPr>
        <w:t>s</w:t>
      </w:r>
      <w:r w:rsidR="398F6D60" w:rsidRPr="1B7804E2">
        <w:rPr>
          <w:rFonts w:ascii="Arial" w:hAnsi="Arial" w:cs="Arial"/>
          <w:color w:val="000000" w:themeColor="text1"/>
        </w:rPr>
        <w:t xml:space="preserve"> and transform the way our services are delivered. </w:t>
      </w:r>
      <w:r w:rsidR="00B03BCD" w:rsidRPr="1B7804E2">
        <w:rPr>
          <w:rFonts w:ascii="Arial" w:hAnsi="Arial" w:cs="Arial"/>
          <w:color w:val="000000" w:themeColor="text1"/>
        </w:rPr>
        <w:t xml:space="preserve">We are committed to continuing the strides we have taken in previous years to ensure we are delivering trauma-informed </w:t>
      </w:r>
      <w:r w:rsidR="53835D1B" w:rsidRPr="1B7804E2">
        <w:rPr>
          <w:rFonts w:ascii="Arial" w:hAnsi="Arial" w:cs="Arial"/>
          <w:color w:val="000000" w:themeColor="text1"/>
        </w:rPr>
        <w:t xml:space="preserve">services which benefit from </w:t>
      </w:r>
      <w:r w:rsidR="104CC01A" w:rsidRPr="1B7804E2">
        <w:rPr>
          <w:rFonts w:ascii="Arial" w:hAnsi="Arial" w:cs="Arial"/>
          <w:color w:val="000000" w:themeColor="text1"/>
        </w:rPr>
        <w:t xml:space="preserve">a </w:t>
      </w:r>
      <w:r w:rsidR="53835D1B" w:rsidRPr="1B7804E2">
        <w:rPr>
          <w:rFonts w:ascii="Arial" w:hAnsi="Arial" w:cs="Arial"/>
          <w:color w:val="000000" w:themeColor="text1"/>
        </w:rPr>
        <w:t>peer support and lived-experienc</w:t>
      </w:r>
      <w:r w:rsidR="4803886B" w:rsidRPr="1B7804E2">
        <w:rPr>
          <w:rFonts w:ascii="Arial" w:hAnsi="Arial" w:cs="Arial"/>
          <w:color w:val="000000" w:themeColor="text1"/>
        </w:rPr>
        <w:t>e approach.</w:t>
      </w:r>
    </w:p>
    <w:p w14:paraId="1079154F" w14:textId="757F267D" w:rsidR="00886979" w:rsidRPr="000D1647" w:rsidRDefault="0F18FA92" w:rsidP="1B7804E2">
      <w:pPr>
        <w:spacing w:after="120" w:line="276" w:lineRule="auto"/>
        <w:jc w:val="both"/>
        <w:rPr>
          <w:rFonts w:ascii="Arial" w:hAnsi="Arial" w:cs="Arial"/>
          <w:color w:val="000000" w:themeColor="text1"/>
        </w:rPr>
      </w:pPr>
      <w:r w:rsidRPr="1B7804E2">
        <w:rPr>
          <w:rFonts w:ascii="Arial" w:hAnsi="Arial" w:cs="Arial"/>
          <w:color w:val="000000" w:themeColor="text1"/>
        </w:rPr>
        <w:t xml:space="preserve">Within inpatient services </w:t>
      </w:r>
      <w:r w:rsidR="29FFFF42" w:rsidRPr="1B7804E2">
        <w:rPr>
          <w:rFonts w:ascii="Arial" w:hAnsi="Arial" w:cs="Arial"/>
          <w:color w:val="000000" w:themeColor="text1"/>
        </w:rPr>
        <w:t>our</w:t>
      </w:r>
      <w:r w:rsidRPr="1B7804E2">
        <w:rPr>
          <w:rFonts w:ascii="Arial" w:hAnsi="Arial" w:cs="Arial"/>
          <w:color w:val="000000" w:themeColor="text1"/>
        </w:rPr>
        <w:t xml:space="preserve"> </w:t>
      </w:r>
      <w:r w:rsidR="4B65E6B6" w:rsidRPr="1B7804E2">
        <w:rPr>
          <w:rFonts w:ascii="Arial" w:hAnsi="Arial" w:cs="Arial"/>
          <w:color w:val="000000" w:themeColor="text1"/>
        </w:rPr>
        <w:t xml:space="preserve">focus is on </w:t>
      </w:r>
      <w:r w:rsidR="16A5314E" w:rsidRPr="1B7804E2">
        <w:rPr>
          <w:rFonts w:ascii="Arial" w:hAnsi="Arial" w:cs="Arial"/>
          <w:color w:val="000000" w:themeColor="text1"/>
        </w:rPr>
        <w:t>support</w:t>
      </w:r>
      <w:r w:rsidR="0967EDA8" w:rsidRPr="1B7804E2">
        <w:rPr>
          <w:rFonts w:ascii="Arial" w:hAnsi="Arial" w:cs="Arial"/>
          <w:color w:val="000000" w:themeColor="text1"/>
        </w:rPr>
        <w:t xml:space="preserve">ing </w:t>
      </w:r>
      <w:r w:rsidR="16A5314E" w:rsidRPr="1B7804E2">
        <w:rPr>
          <w:rFonts w:ascii="Arial" w:hAnsi="Arial" w:cs="Arial"/>
          <w:color w:val="000000" w:themeColor="text1"/>
        </w:rPr>
        <w:t>our teams to</w:t>
      </w:r>
      <w:r w:rsidRPr="1B7804E2">
        <w:rPr>
          <w:rFonts w:ascii="Arial" w:hAnsi="Arial" w:cs="Arial"/>
          <w:color w:val="000000" w:themeColor="text1"/>
        </w:rPr>
        <w:t xml:space="preserve"> mak</w:t>
      </w:r>
      <w:r w:rsidR="194D83BC" w:rsidRPr="1B7804E2">
        <w:rPr>
          <w:rFonts w:ascii="Arial" w:hAnsi="Arial" w:cs="Arial"/>
          <w:color w:val="000000" w:themeColor="text1"/>
        </w:rPr>
        <w:t>e</w:t>
      </w:r>
      <w:r w:rsidRPr="1B7804E2">
        <w:rPr>
          <w:rFonts w:ascii="Arial" w:hAnsi="Arial" w:cs="Arial"/>
          <w:color w:val="000000" w:themeColor="text1"/>
        </w:rPr>
        <w:t xml:space="preserve"> changes to the way flow is m</w:t>
      </w:r>
      <w:r w:rsidR="51ED7E19" w:rsidRPr="1B7804E2">
        <w:rPr>
          <w:rFonts w:ascii="Arial" w:hAnsi="Arial" w:cs="Arial"/>
          <w:color w:val="000000" w:themeColor="text1"/>
        </w:rPr>
        <w:t>a</w:t>
      </w:r>
      <w:r w:rsidRPr="1B7804E2">
        <w:rPr>
          <w:rFonts w:ascii="Arial" w:hAnsi="Arial" w:cs="Arial"/>
          <w:color w:val="000000" w:themeColor="text1"/>
        </w:rPr>
        <w:t>naged with an aim of reducing bottle necks</w:t>
      </w:r>
      <w:r w:rsidR="3073D90B" w:rsidRPr="1B7804E2">
        <w:rPr>
          <w:rFonts w:ascii="Arial" w:hAnsi="Arial" w:cs="Arial"/>
          <w:color w:val="000000" w:themeColor="text1"/>
        </w:rPr>
        <w:t xml:space="preserve">, strengthening discharge processes and improving safety. </w:t>
      </w:r>
      <w:r w:rsidR="6ACAFF6F" w:rsidRPr="1B7804E2">
        <w:rPr>
          <w:rFonts w:ascii="Arial" w:hAnsi="Arial" w:cs="Arial"/>
          <w:color w:val="000000" w:themeColor="text1"/>
        </w:rPr>
        <w:t xml:space="preserve">Developing </w:t>
      </w:r>
      <w:r w:rsidR="6BB91FF0" w:rsidRPr="1B7804E2">
        <w:rPr>
          <w:rFonts w:ascii="Arial" w:hAnsi="Arial" w:cs="Arial"/>
          <w:color w:val="000000" w:themeColor="text1"/>
        </w:rPr>
        <w:t xml:space="preserve">the way training is delivered, ensuring we </w:t>
      </w:r>
      <w:r w:rsidR="70EE1CBF" w:rsidRPr="1B7804E2">
        <w:rPr>
          <w:rFonts w:ascii="Arial" w:hAnsi="Arial" w:cs="Arial"/>
          <w:color w:val="000000" w:themeColor="text1"/>
        </w:rPr>
        <w:t>have digitally enabled processes</w:t>
      </w:r>
      <w:r w:rsidR="6C078A87" w:rsidRPr="1B7804E2">
        <w:rPr>
          <w:rFonts w:ascii="Arial" w:hAnsi="Arial" w:cs="Arial"/>
          <w:color w:val="000000" w:themeColor="text1"/>
        </w:rPr>
        <w:t xml:space="preserve"> </w:t>
      </w:r>
      <w:r w:rsidR="70EE1CBF" w:rsidRPr="1B7804E2">
        <w:rPr>
          <w:rFonts w:ascii="Arial" w:hAnsi="Arial" w:cs="Arial"/>
          <w:color w:val="000000" w:themeColor="text1"/>
        </w:rPr>
        <w:t xml:space="preserve">and </w:t>
      </w:r>
      <w:r w:rsidR="6BB91FF0" w:rsidRPr="1B7804E2">
        <w:rPr>
          <w:rFonts w:ascii="Arial" w:hAnsi="Arial" w:cs="Arial"/>
          <w:color w:val="000000" w:themeColor="text1"/>
        </w:rPr>
        <w:t>continuing to address the challenges with our physical infrastructure will</w:t>
      </w:r>
      <w:r w:rsidR="71ECE348" w:rsidRPr="1B7804E2">
        <w:rPr>
          <w:rFonts w:ascii="Arial" w:hAnsi="Arial" w:cs="Arial"/>
          <w:color w:val="000000" w:themeColor="text1"/>
        </w:rPr>
        <w:t xml:space="preserve"> all</w:t>
      </w:r>
      <w:r w:rsidR="6BB91FF0" w:rsidRPr="1B7804E2">
        <w:rPr>
          <w:rFonts w:ascii="Arial" w:hAnsi="Arial" w:cs="Arial"/>
          <w:color w:val="000000" w:themeColor="text1"/>
        </w:rPr>
        <w:t xml:space="preserve"> be pivotal to</w:t>
      </w:r>
      <w:r w:rsidR="7294A74D" w:rsidRPr="1B7804E2">
        <w:rPr>
          <w:rFonts w:ascii="Arial" w:hAnsi="Arial" w:cs="Arial"/>
          <w:color w:val="000000" w:themeColor="text1"/>
        </w:rPr>
        <w:t xml:space="preserve"> o</w:t>
      </w:r>
      <w:r w:rsidR="67462DB3" w:rsidRPr="1B7804E2">
        <w:rPr>
          <w:rFonts w:ascii="Arial" w:hAnsi="Arial" w:cs="Arial"/>
          <w:color w:val="000000" w:themeColor="text1"/>
        </w:rPr>
        <w:t>u</w:t>
      </w:r>
      <w:r w:rsidR="7294A74D" w:rsidRPr="1B7804E2">
        <w:rPr>
          <w:rFonts w:ascii="Arial" w:hAnsi="Arial" w:cs="Arial"/>
          <w:color w:val="000000" w:themeColor="text1"/>
        </w:rPr>
        <w:t>r safety improvements through 2026</w:t>
      </w:r>
      <w:r w:rsidR="001930FE">
        <w:rPr>
          <w:rFonts w:ascii="Arial" w:hAnsi="Arial" w:cs="Arial"/>
          <w:color w:val="000000" w:themeColor="text1"/>
        </w:rPr>
        <w:t>-</w:t>
      </w:r>
      <w:r w:rsidR="7294A74D" w:rsidRPr="1B7804E2">
        <w:rPr>
          <w:rFonts w:ascii="Arial" w:hAnsi="Arial" w:cs="Arial"/>
          <w:color w:val="000000" w:themeColor="text1"/>
        </w:rPr>
        <w:t>27.</w:t>
      </w:r>
      <w:r w:rsidR="6BB91FF0" w:rsidRPr="1B7804E2">
        <w:rPr>
          <w:rFonts w:ascii="Arial" w:hAnsi="Arial" w:cs="Arial"/>
          <w:color w:val="000000" w:themeColor="text1"/>
        </w:rPr>
        <w:t xml:space="preserve"> </w:t>
      </w:r>
    </w:p>
    <w:p w14:paraId="6A377D9B" w14:textId="13ADB185" w:rsidR="00886979" w:rsidRPr="000D1647" w:rsidRDefault="3073D90B" w:rsidP="1B7804E2">
      <w:pPr>
        <w:spacing w:after="120" w:line="276" w:lineRule="auto"/>
        <w:jc w:val="both"/>
        <w:rPr>
          <w:rFonts w:ascii="Arial" w:hAnsi="Arial" w:cs="Arial"/>
          <w:color w:val="000000" w:themeColor="text1"/>
        </w:rPr>
      </w:pPr>
      <w:r w:rsidRPr="1B7804E2">
        <w:rPr>
          <w:rFonts w:ascii="Arial" w:hAnsi="Arial" w:cs="Arial"/>
          <w:color w:val="000000" w:themeColor="text1"/>
        </w:rPr>
        <w:t xml:space="preserve">The number of </w:t>
      </w:r>
      <w:r w:rsidR="211E7952" w:rsidRPr="1B7804E2">
        <w:rPr>
          <w:rFonts w:ascii="Arial" w:hAnsi="Arial" w:cs="Arial"/>
          <w:color w:val="000000" w:themeColor="text1"/>
        </w:rPr>
        <w:t>patients</w:t>
      </w:r>
      <w:r w:rsidRPr="1B7804E2">
        <w:rPr>
          <w:rFonts w:ascii="Arial" w:hAnsi="Arial" w:cs="Arial"/>
          <w:color w:val="000000" w:themeColor="text1"/>
        </w:rPr>
        <w:t xml:space="preserve"> who are placed </w:t>
      </w:r>
      <w:r w:rsidR="009D51E3">
        <w:rPr>
          <w:rFonts w:ascii="Arial" w:hAnsi="Arial" w:cs="Arial"/>
          <w:color w:val="000000" w:themeColor="text1"/>
        </w:rPr>
        <w:t>o</w:t>
      </w:r>
      <w:r w:rsidRPr="1B7804E2">
        <w:rPr>
          <w:rFonts w:ascii="Arial" w:hAnsi="Arial" w:cs="Arial"/>
          <w:color w:val="000000" w:themeColor="text1"/>
        </w:rPr>
        <w:t xml:space="preserve">ut of </w:t>
      </w:r>
      <w:r w:rsidR="009D51E3">
        <w:rPr>
          <w:rFonts w:ascii="Arial" w:hAnsi="Arial" w:cs="Arial"/>
          <w:color w:val="000000" w:themeColor="text1"/>
        </w:rPr>
        <w:t>a</w:t>
      </w:r>
      <w:r w:rsidRPr="1B7804E2">
        <w:rPr>
          <w:rFonts w:ascii="Arial" w:hAnsi="Arial" w:cs="Arial"/>
          <w:color w:val="000000" w:themeColor="text1"/>
        </w:rPr>
        <w:t>rea has increase</w:t>
      </w:r>
      <w:r w:rsidR="4ECD03B2" w:rsidRPr="1B7804E2">
        <w:rPr>
          <w:rFonts w:ascii="Arial" w:hAnsi="Arial" w:cs="Arial"/>
          <w:color w:val="000000" w:themeColor="text1"/>
        </w:rPr>
        <w:t>d</w:t>
      </w:r>
      <w:r w:rsidRPr="1B7804E2">
        <w:rPr>
          <w:rFonts w:ascii="Arial" w:hAnsi="Arial" w:cs="Arial"/>
          <w:color w:val="000000" w:themeColor="text1"/>
        </w:rPr>
        <w:t xml:space="preserve"> significantly i</w:t>
      </w:r>
      <w:r w:rsidR="723F741A" w:rsidRPr="1B7804E2">
        <w:rPr>
          <w:rFonts w:ascii="Arial" w:hAnsi="Arial" w:cs="Arial"/>
          <w:color w:val="000000" w:themeColor="text1"/>
        </w:rPr>
        <w:t>n recent years</w:t>
      </w:r>
      <w:r w:rsidR="38117F56" w:rsidRPr="1B7804E2">
        <w:rPr>
          <w:rFonts w:ascii="Arial" w:hAnsi="Arial" w:cs="Arial"/>
          <w:color w:val="000000" w:themeColor="text1"/>
        </w:rPr>
        <w:t xml:space="preserve">, </w:t>
      </w:r>
      <w:r w:rsidR="63B668FF" w:rsidRPr="1B7804E2">
        <w:rPr>
          <w:rFonts w:ascii="Arial" w:hAnsi="Arial" w:cs="Arial"/>
          <w:color w:val="000000" w:themeColor="text1"/>
        </w:rPr>
        <w:t xml:space="preserve">this is driven </w:t>
      </w:r>
      <w:r w:rsidR="00397D50">
        <w:rPr>
          <w:rFonts w:ascii="Arial" w:hAnsi="Arial" w:cs="Arial"/>
          <w:color w:val="000000" w:themeColor="text1"/>
        </w:rPr>
        <w:t>by</w:t>
      </w:r>
      <w:r w:rsidR="63B668FF" w:rsidRPr="1B7804E2">
        <w:rPr>
          <w:rFonts w:ascii="Arial" w:hAnsi="Arial" w:cs="Arial"/>
          <w:color w:val="000000" w:themeColor="text1"/>
        </w:rPr>
        <w:t xml:space="preserve"> reduced patient flow, delays in </w:t>
      </w:r>
      <w:r w:rsidR="7660B3DA" w:rsidRPr="1B7804E2">
        <w:rPr>
          <w:rFonts w:ascii="Arial" w:hAnsi="Arial" w:cs="Arial"/>
          <w:color w:val="000000" w:themeColor="text1"/>
        </w:rPr>
        <w:t>commissioning</w:t>
      </w:r>
      <w:r w:rsidR="63B668FF" w:rsidRPr="1B7804E2">
        <w:rPr>
          <w:rFonts w:ascii="Arial" w:hAnsi="Arial" w:cs="Arial"/>
          <w:color w:val="000000" w:themeColor="text1"/>
        </w:rPr>
        <w:t xml:space="preserve"> processes and </w:t>
      </w:r>
      <w:r w:rsidR="443201ED" w:rsidRPr="1B7804E2">
        <w:rPr>
          <w:rFonts w:ascii="Arial" w:hAnsi="Arial" w:cs="Arial"/>
          <w:color w:val="000000" w:themeColor="text1"/>
        </w:rPr>
        <w:t>challenges with</w:t>
      </w:r>
      <w:r w:rsidR="63B668FF" w:rsidRPr="1B7804E2">
        <w:rPr>
          <w:rFonts w:ascii="Arial" w:hAnsi="Arial" w:cs="Arial"/>
          <w:color w:val="000000" w:themeColor="text1"/>
        </w:rPr>
        <w:t xml:space="preserve"> local </w:t>
      </w:r>
      <w:r w:rsidR="651967F6" w:rsidRPr="1B7804E2">
        <w:rPr>
          <w:rFonts w:ascii="Arial" w:hAnsi="Arial" w:cs="Arial"/>
          <w:color w:val="000000" w:themeColor="text1"/>
        </w:rPr>
        <w:t xml:space="preserve">bed </w:t>
      </w:r>
      <w:r w:rsidR="63B668FF" w:rsidRPr="1B7804E2">
        <w:rPr>
          <w:rFonts w:ascii="Arial" w:hAnsi="Arial" w:cs="Arial"/>
          <w:color w:val="000000" w:themeColor="text1"/>
        </w:rPr>
        <w:t>supply. W</w:t>
      </w:r>
      <w:r w:rsidR="38117F56" w:rsidRPr="1B7804E2">
        <w:rPr>
          <w:rFonts w:ascii="Arial" w:hAnsi="Arial" w:cs="Arial"/>
          <w:color w:val="000000" w:themeColor="text1"/>
        </w:rPr>
        <w:t>e know th</w:t>
      </w:r>
      <w:r w:rsidR="7183BBB2" w:rsidRPr="1B7804E2">
        <w:rPr>
          <w:rFonts w:ascii="Arial" w:hAnsi="Arial" w:cs="Arial"/>
          <w:color w:val="000000" w:themeColor="text1"/>
        </w:rPr>
        <w:t>at</w:t>
      </w:r>
      <w:r w:rsidR="38117F56" w:rsidRPr="1B7804E2">
        <w:rPr>
          <w:rFonts w:ascii="Arial" w:hAnsi="Arial" w:cs="Arial"/>
          <w:color w:val="000000" w:themeColor="text1"/>
        </w:rPr>
        <w:t xml:space="preserve"> </w:t>
      </w:r>
      <w:r w:rsidR="7183BBB2" w:rsidRPr="1B7804E2">
        <w:rPr>
          <w:rFonts w:ascii="Arial" w:hAnsi="Arial" w:cs="Arial"/>
          <w:color w:val="000000" w:themeColor="text1"/>
        </w:rPr>
        <w:t>placing pat</w:t>
      </w:r>
      <w:r w:rsidR="7B8A3006" w:rsidRPr="1B7804E2">
        <w:rPr>
          <w:rFonts w:ascii="Arial" w:hAnsi="Arial" w:cs="Arial"/>
          <w:color w:val="000000" w:themeColor="text1"/>
        </w:rPr>
        <w:t>i</w:t>
      </w:r>
      <w:r w:rsidR="7183BBB2" w:rsidRPr="1B7804E2">
        <w:rPr>
          <w:rFonts w:ascii="Arial" w:hAnsi="Arial" w:cs="Arial"/>
          <w:color w:val="000000" w:themeColor="text1"/>
        </w:rPr>
        <w:t>ents out of area can often lead to</w:t>
      </w:r>
      <w:r w:rsidR="38117F56" w:rsidRPr="1B7804E2">
        <w:rPr>
          <w:rFonts w:ascii="Arial" w:hAnsi="Arial" w:cs="Arial"/>
          <w:color w:val="000000" w:themeColor="text1"/>
        </w:rPr>
        <w:t xml:space="preserve"> </w:t>
      </w:r>
      <w:r w:rsidR="406E452F" w:rsidRPr="1B7804E2">
        <w:rPr>
          <w:rFonts w:ascii="Arial" w:hAnsi="Arial" w:cs="Arial"/>
          <w:color w:val="000000" w:themeColor="text1"/>
        </w:rPr>
        <w:t>reduced experience</w:t>
      </w:r>
      <w:r w:rsidR="38117F56" w:rsidRPr="1B7804E2">
        <w:rPr>
          <w:rFonts w:ascii="Arial" w:hAnsi="Arial" w:cs="Arial"/>
          <w:color w:val="000000" w:themeColor="text1"/>
        </w:rPr>
        <w:t xml:space="preserve"> and impact on families, as well as significantly increasing </w:t>
      </w:r>
      <w:r w:rsidR="25D4CA20" w:rsidRPr="1B7804E2">
        <w:rPr>
          <w:rFonts w:ascii="Arial" w:hAnsi="Arial" w:cs="Arial"/>
          <w:color w:val="000000" w:themeColor="text1"/>
        </w:rPr>
        <w:t xml:space="preserve">the </w:t>
      </w:r>
      <w:r w:rsidR="38117F56" w:rsidRPr="1B7804E2">
        <w:rPr>
          <w:rFonts w:ascii="Arial" w:hAnsi="Arial" w:cs="Arial"/>
          <w:color w:val="000000" w:themeColor="text1"/>
        </w:rPr>
        <w:t xml:space="preserve">cost </w:t>
      </w:r>
      <w:r w:rsidR="6A41E569" w:rsidRPr="1B7804E2">
        <w:rPr>
          <w:rFonts w:ascii="Arial" w:hAnsi="Arial" w:cs="Arial"/>
          <w:color w:val="000000" w:themeColor="text1"/>
        </w:rPr>
        <w:t>to</w:t>
      </w:r>
      <w:r w:rsidR="38117F56" w:rsidRPr="1B7804E2">
        <w:rPr>
          <w:rFonts w:ascii="Arial" w:hAnsi="Arial" w:cs="Arial"/>
          <w:color w:val="000000" w:themeColor="text1"/>
        </w:rPr>
        <w:t xml:space="preserve"> the health service</w:t>
      </w:r>
      <w:r w:rsidR="0048294B">
        <w:rPr>
          <w:rFonts w:ascii="Arial" w:hAnsi="Arial" w:cs="Arial"/>
          <w:color w:val="000000" w:themeColor="text1"/>
        </w:rPr>
        <w:t>,</w:t>
      </w:r>
      <w:r w:rsidR="38117F56" w:rsidRPr="1B7804E2">
        <w:rPr>
          <w:rFonts w:ascii="Arial" w:hAnsi="Arial" w:cs="Arial"/>
          <w:color w:val="000000" w:themeColor="text1"/>
        </w:rPr>
        <w:t xml:space="preserve"> </w:t>
      </w:r>
      <w:r w:rsidR="00236027">
        <w:rPr>
          <w:rFonts w:ascii="Arial" w:hAnsi="Arial" w:cs="Arial"/>
          <w:color w:val="000000" w:themeColor="text1"/>
        </w:rPr>
        <w:t>therefore</w:t>
      </w:r>
      <w:r w:rsidR="38117F56" w:rsidRPr="1B7804E2">
        <w:rPr>
          <w:rFonts w:ascii="Arial" w:hAnsi="Arial" w:cs="Arial"/>
          <w:color w:val="000000" w:themeColor="text1"/>
        </w:rPr>
        <w:t xml:space="preserve"> </w:t>
      </w:r>
      <w:r w:rsidR="723F741A" w:rsidRPr="1B7804E2">
        <w:rPr>
          <w:rFonts w:ascii="Arial" w:hAnsi="Arial" w:cs="Arial"/>
          <w:color w:val="000000" w:themeColor="text1"/>
        </w:rPr>
        <w:t>we are committed to reducing this moving forward through our programme of change.</w:t>
      </w:r>
      <w:r w:rsidR="7F4B8FD8" w:rsidRPr="1B7804E2">
        <w:rPr>
          <w:rFonts w:ascii="Arial" w:hAnsi="Arial" w:cs="Arial"/>
          <w:color w:val="000000" w:themeColor="text1"/>
        </w:rPr>
        <w:t xml:space="preserve"> </w:t>
      </w:r>
      <w:r w:rsidR="6CE592CA" w:rsidRPr="1B7804E2">
        <w:rPr>
          <w:rFonts w:ascii="Arial" w:hAnsi="Arial" w:cs="Arial"/>
          <w:color w:val="000000" w:themeColor="text1"/>
        </w:rPr>
        <w:t xml:space="preserve">Our partnership working </w:t>
      </w:r>
      <w:r w:rsidR="4732341C" w:rsidRPr="1B7804E2">
        <w:rPr>
          <w:rFonts w:ascii="Arial" w:hAnsi="Arial" w:cs="Arial"/>
          <w:color w:val="000000" w:themeColor="text1"/>
        </w:rPr>
        <w:t>and</w:t>
      </w:r>
      <w:r w:rsidR="6CE592CA" w:rsidRPr="1B7804E2">
        <w:rPr>
          <w:rFonts w:ascii="Arial" w:hAnsi="Arial" w:cs="Arial"/>
          <w:color w:val="000000" w:themeColor="text1"/>
        </w:rPr>
        <w:t xml:space="preserve"> </w:t>
      </w:r>
      <w:r w:rsidR="00317B05">
        <w:rPr>
          <w:rFonts w:ascii="Arial" w:hAnsi="Arial" w:cs="Arial"/>
          <w:color w:val="000000" w:themeColor="text1"/>
        </w:rPr>
        <w:t>the</w:t>
      </w:r>
      <w:r w:rsidR="6CE592CA" w:rsidRPr="1B7804E2">
        <w:rPr>
          <w:rFonts w:ascii="Arial" w:hAnsi="Arial" w:cs="Arial"/>
          <w:color w:val="000000" w:themeColor="text1"/>
        </w:rPr>
        <w:t xml:space="preserve"> development of effective commissioning arrangements </w:t>
      </w:r>
      <w:r w:rsidR="5667BB2D" w:rsidRPr="1B7804E2">
        <w:rPr>
          <w:rFonts w:ascii="Arial" w:hAnsi="Arial" w:cs="Arial"/>
          <w:color w:val="000000" w:themeColor="text1"/>
        </w:rPr>
        <w:t>will be central to this work.</w:t>
      </w:r>
    </w:p>
    <w:p w14:paraId="71F04BA5" w14:textId="362194E2" w:rsidR="00886979" w:rsidRDefault="398F6D60" w:rsidP="00886979">
      <w:pPr>
        <w:spacing w:after="120" w:line="276" w:lineRule="auto"/>
        <w:jc w:val="both"/>
        <w:rPr>
          <w:rFonts w:ascii="Arial" w:hAnsi="Arial" w:cs="Arial"/>
          <w:color w:val="000000" w:themeColor="text1"/>
        </w:rPr>
      </w:pPr>
      <w:r w:rsidRPr="1B7804E2">
        <w:rPr>
          <w:rFonts w:ascii="Arial" w:hAnsi="Arial" w:cs="Arial"/>
          <w:color w:val="000000" w:themeColor="text1"/>
        </w:rPr>
        <w:t>Th</w:t>
      </w:r>
      <w:r w:rsidR="772BFC32" w:rsidRPr="1B7804E2">
        <w:rPr>
          <w:rFonts w:ascii="Arial" w:hAnsi="Arial" w:cs="Arial"/>
          <w:color w:val="000000" w:themeColor="text1"/>
        </w:rPr>
        <w:t>rough 2026</w:t>
      </w:r>
      <w:r w:rsidR="001930FE">
        <w:rPr>
          <w:rFonts w:ascii="Arial" w:hAnsi="Arial" w:cs="Arial"/>
          <w:color w:val="000000" w:themeColor="text1"/>
        </w:rPr>
        <w:t>-</w:t>
      </w:r>
      <w:r w:rsidR="772BFC32" w:rsidRPr="1B7804E2">
        <w:rPr>
          <w:rFonts w:ascii="Arial" w:hAnsi="Arial" w:cs="Arial"/>
          <w:color w:val="000000" w:themeColor="text1"/>
        </w:rPr>
        <w:t xml:space="preserve">27 </w:t>
      </w:r>
      <w:r w:rsidR="55C6C963" w:rsidRPr="1B7804E2">
        <w:rPr>
          <w:rFonts w:ascii="Arial" w:hAnsi="Arial" w:cs="Arial"/>
          <w:color w:val="000000" w:themeColor="text1"/>
        </w:rPr>
        <w:t>we will</w:t>
      </w:r>
      <w:r w:rsidR="404A6D02" w:rsidRPr="1B7804E2">
        <w:rPr>
          <w:rFonts w:ascii="Arial" w:hAnsi="Arial" w:cs="Arial"/>
          <w:color w:val="000000" w:themeColor="text1"/>
        </w:rPr>
        <w:t xml:space="preserve"> </w:t>
      </w:r>
      <w:r w:rsidR="23B92908" w:rsidRPr="1B7804E2">
        <w:rPr>
          <w:rFonts w:ascii="Arial" w:hAnsi="Arial" w:cs="Arial"/>
          <w:color w:val="000000" w:themeColor="text1"/>
        </w:rPr>
        <w:t>further develo</w:t>
      </w:r>
      <w:r w:rsidR="000A396B">
        <w:rPr>
          <w:rFonts w:ascii="Arial" w:hAnsi="Arial" w:cs="Arial"/>
          <w:color w:val="000000" w:themeColor="text1"/>
        </w:rPr>
        <w:t>p</w:t>
      </w:r>
      <w:r w:rsidR="404A6D02" w:rsidRPr="1B7804E2">
        <w:rPr>
          <w:rFonts w:ascii="Arial" w:hAnsi="Arial" w:cs="Arial"/>
          <w:color w:val="000000" w:themeColor="text1"/>
        </w:rPr>
        <w:t xml:space="preserve"> our </w:t>
      </w:r>
      <w:r w:rsidR="66B71245" w:rsidRPr="1B7804E2">
        <w:rPr>
          <w:rFonts w:ascii="Arial" w:hAnsi="Arial" w:cs="Arial"/>
          <w:color w:val="000000" w:themeColor="text1"/>
        </w:rPr>
        <w:t>community</w:t>
      </w:r>
      <w:r w:rsidR="5BC481C0" w:rsidRPr="1B7804E2">
        <w:rPr>
          <w:rFonts w:ascii="Arial" w:hAnsi="Arial" w:cs="Arial"/>
          <w:color w:val="000000" w:themeColor="text1"/>
        </w:rPr>
        <w:t xml:space="preserve"> model and</w:t>
      </w:r>
      <w:r w:rsidR="66B71245" w:rsidRPr="1B7804E2">
        <w:rPr>
          <w:rFonts w:ascii="Arial" w:hAnsi="Arial" w:cs="Arial"/>
          <w:color w:val="000000" w:themeColor="text1"/>
        </w:rPr>
        <w:t xml:space="preserve"> </w:t>
      </w:r>
      <w:r w:rsidR="00B12281" w:rsidRPr="1B7804E2">
        <w:rPr>
          <w:rFonts w:ascii="Arial" w:hAnsi="Arial" w:cs="Arial"/>
          <w:color w:val="000000" w:themeColor="text1"/>
        </w:rPr>
        <w:t>partnerships;</w:t>
      </w:r>
      <w:r w:rsidR="2815BFB0" w:rsidRPr="1B7804E2">
        <w:rPr>
          <w:rFonts w:ascii="Arial" w:hAnsi="Arial" w:cs="Arial"/>
          <w:color w:val="000000" w:themeColor="text1"/>
        </w:rPr>
        <w:t xml:space="preserve"> this will include considering options for improving our approach to triage to improve the way patients and stakeholders access our services. </w:t>
      </w:r>
      <w:r w:rsidR="00562F47">
        <w:rPr>
          <w:rFonts w:ascii="Arial" w:hAnsi="Arial" w:cs="Arial"/>
          <w:color w:val="000000" w:themeColor="text1"/>
        </w:rPr>
        <w:t xml:space="preserve">We are building towards the Open Access model across our services </w:t>
      </w:r>
      <w:r w:rsidR="00A260EF">
        <w:rPr>
          <w:rFonts w:ascii="Arial" w:hAnsi="Arial" w:cs="Arial"/>
          <w:color w:val="000000" w:themeColor="text1"/>
        </w:rPr>
        <w:t>with a commitment to rapidly build on this approach during 2026</w:t>
      </w:r>
      <w:r w:rsidR="009665C6">
        <w:rPr>
          <w:rFonts w:ascii="Arial" w:hAnsi="Arial" w:cs="Arial"/>
          <w:color w:val="000000" w:themeColor="text1"/>
        </w:rPr>
        <w:t>-</w:t>
      </w:r>
      <w:r w:rsidR="00A260EF">
        <w:rPr>
          <w:rFonts w:ascii="Arial" w:hAnsi="Arial" w:cs="Arial"/>
          <w:color w:val="000000" w:themeColor="text1"/>
        </w:rPr>
        <w:t xml:space="preserve">27. </w:t>
      </w:r>
      <w:r w:rsidR="689E4C4C" w:rsidRPr="1B7804E2">
        <w:rPr>
          <w:rFonts w:ascii="Arial" w:hAnsi="Arial" w:cs="Arial"/>
          <w:color w:val="000000" w:themeColor="text1"/>
        </w:rPr>
        <w:t xml:space="preserve">Through the support of independent </w:t>
      </w:r>
      <w:r w:rsidR="348EA5AB" w:rsidRPr="1B7804E2">
        <w:rPr>
          <w:rFonts w:ascii="Arial" w:hAnsi="Arial" w:cs="Arial"/>
          <w:color w:val="000000" w:themeColor="text1"/>
        </w:rPr>
        <w:t>expertise,</w:t>
      </w:r>
      <w:r w:rsidR="689E4C4C" w:rsidRPr="1B7804E2">
        <w:rPr>
          <w:rFonts w:ascii="Arial" w:hAnsi="Arial" w:cs="Arial"/>
          <w:color w:val="000000" w:themeColor="text1"/>
        </w:rPr>
        <w:t xml:space="preserve"> we are developing </w:t>
      </w:r>
      <w:r w:rsidR="0EF8C452" w:rsidRPr="1B7804E2">
        <w:rPr>
          <w:rFonts w:ascii="Arial" w:hAnsi="Arial" w:cs="Arial"/>
          <w:color w:val="000000" w:themeColor="text1"/>
        </w:rPr>
        <w:t>increased standardisation across our Community Mental Health Teams with particular focus on improving triage</w:t>
      </w:r>
      <w:r w:rsidR="7269775B" w:rsidRPr="1B7804E2">
        <w:rPr>
          <w:rFonts w:ascii="Arial" w:hAnsi="Arial" w:cs="Arial"/>
          <w:color w:val="000000" w:themeColor="text1"/>
        </w:rPr>
        <w:t xml:space="preserve">, ensuring our teams have </w:t>
      </w:r>
      <w:r w:rsidR="48D02AC0" w:rsidRPr="1B7804E2">
        <w:rPr>
          <w:rFonts w:ascii="Arial" w:hAnsi="Arial" w:cs="Arial"/>
          <w:color w:val="000000" w:themeColor="text1"/>
        </w:rPr>
        <w:t>manageable</w:t>
      </w:r>
      <w:r w:rsidR="7269775B" w:rsidRPr="1B7804E2">
        <w:rPr>
          <w:rFonts w:ascii="Arial" w:hAnsi="Arial" w:cs="Arial"/>
          <w:color w:val="000000" w:themeColor="text1"/>
        </w:rPr>
        <w:t xml:space="preserve"> caseload</w:t>
      </w:r>
      <w:r w:rsidR="24A3F1FC" w:rsidRPr="1B7804E2">
        <w:rPr>
          <w:rFonts w:ascii="Arial" w:hAnsi="Arial" w:cs="Arial"/>
          <w:color w:val="000000" w:themeColor="text1"/>
        </w:rPr>
        <w:t>s</w:t>
      </w:r>
      <w:r w:rsidR="7269775B" w:rsidRPr="1B7804E2">
        <w:rPr>
          <w:rFonts w:ascii="Arial" w:hAnsi="Arial" w:cs="Arial"/>
          <w:color w:val="000000" w:themeColor="text1"/>
        </w:rPr>
        <w:t xml:space="preserve"> and </w:t>
      </w:r>
      <w:r w:rsidR="2A0EA83C" w:rsidRPr="1B7804E2">
        <w:rPr>
          <w:rFonts w:ascii="Arial" w:hAnsi="Arial" w:cs="Arial"/>
          <w:color w:val="000000" w:themeColor="text1"/>
        </w:rPr>
        <w:t>having a consistent and robust approach for Care and Treatment plans.</w:t>
      </w:r>
      <w:r w:rsidR="7269775B" w:rsidRPr="1B7804E2">
        <w:rPr>
          <w:rFonts w:ascii="Arial" w:hAnsi="Arial" w:cs="Arial"/>
          <w:color w:val="000000" w:themeColor="text1"/>
        </w:rPr>
        <w:t xml:space="preserve"> </w:t>
      </w:r>
    </w:p>
    <w:p w14:paraId="61FB0B12" w14:textId="5DBBC0E8" w:rsidR="005668EA" w:rsidRPr="00677FBB" w:rsidRDefault="005668EA" w:rsidP="00886979">
      <w:pPr>
        <w:spacing w:after="120" w:line="276" w:lineRule="auto"/>
        <w:jc w:val="both"/>
        <w:rPr>
          <w:rFonts w:ascii="Arial" w:hAnsi="Arial" w:cs="Arial"/>
          <w:color w:val="000000" w:themeColor="text1"/>
        </w:rPr>
      </w:pPr>
      <w:r w:rsidRPr="005668EA">
        <w:rPr>
          <w:rFonts w:ascii="Arial" w:hAnsi="Arial" w:cs="Arial"/>
          <w:color w:val="000000" w:themeColor="text1"/>
        </w:rPr>
        <w:t xml:space="preserve">We are </w:t>
      </w:r>
      <w:r>
        <w:rPr>
          <w:rFonts w:ascii="Arial" w:hAnsi="Arial" w:cs="Arial"/>
          <w:color w:val="000000" w:themeColor="text1"/>
        </w:rPr>
        <w:t>planning to</w:t>
      </w:r>
      <w:r w:rsidRPr="005668EA">
        <w:rPr>
          <w:rFonts w:ascii="Arial" w:hAnsi="Arial" w:cs="Arial"/>
          <w:color w:val="000000" w:themeColor="text1"/>
        </w:rPr>
        <w:t xml:space="preserve"> implement the wider ambitions of the Dementia Action Plan by focusing on improving the quality, safety and experience of care for people living with dementia across our inpatient and community pathways. We are progressing a programme of dementia friendly environment improvements across MHSOP wards, supported by estates and clinical teams, to enhance orientation, reduce distress and promote independence. Alongside this, we are streamlining clinical documentation and reducing the volume of </w:t>
      </w:r>
      <w:r w:rsidR="005F0EDB" w:rsidRPr="005668EA">
        <w:rPr>
          <w:rFonts w:ascii="Arial" w:hAnsi="Arial" w:cs="Arial"/>
          <w:color w:val="000000" w:themeColor="text1"/>
        </w:rPr>
        <w:t>non-essential</w:t>
      </w:r>
      <w:r w:rsidRPr="005668EA">
        <w:rPr>
          <w:rFonts w:ascii="Arial" w:hAnsi="Arial" w:cs="Arial"/>
          <w:color w:val="000000" w:themeColor="text1"/>
        </w:rPr>
        <w:t xml:space="preserve"> paperwork to release staff time for direct patient interaction and therapeutic engagement. We continue to work closely with third sector partners </w:t>
      </w:r>
      <w:r w:rsidR="005F0EDB">
        <w:rPr>
          <w:rFonts w:ascii="Arial" w:hAnsi="Arial" w:cs="Arial"/>
          <w:color w:val="000000" w:themeColor="text1"/>
        </w:rPr>
        <w:t xml:space="preserve">and the Regional Partnership Board </w:t>
      </w:r>
      <w:r w:rsidRPr="005668EA">
        <w:rPr>
          <w:rFonts w:ascii="Arial" w:hAnsi="Arial" w:cs="Arial"/>
          <w:color w:val="000000" w:themeColor="text1"/>
        </w:rPr>
        <w:t>and are actively widening this engagement to strengthen post diagnostic support, carer involvement and community connection.</w:t>
      </w:r>
    </w:p>
    <w:p w14:paraId="351CFEEC" w14:textId="4F38F25B" w:rsidR="00B12281" w:rsidRDefault="1524DC01" w:rsidP="001E7268">
      <w:pPr>
        <w:spacing w:after="0" w:line="276" w:lineRule="auto"/>
        <w:jc w:val="both"/>
        <w:rPr>
          <w:rFonts w:ascii="Arial" w:eastAsia="Arial" w:hAnsi="Arial" w:cs="Arial"/>
        </w:rPr>
      </w:pPr>
      <w:r w:rsidRPr="1B7804E2">
        <w:rPr>
          <w:rFonts w:ascii="Arial" w:eastAsia="Arial" w:hAnsi="Arial" w:cs="Arial"/>
        </w:rPr>
        <w:t>Several of</w:t>
      </w:r>
      <w:r w:rsidR="4D8A68E0" w:rsidRPr="1B7804E2">
        <w:rPr>
          <w:rFonts w:ascii="Arial" w:eastAsia="Arial" w:hAnsi="Arial" w:cs="Arial"/>
        </w:rPr>
        <w:t xml:space="preserve"> our pathways face significant challenges with </w:t>
      </w:r>
      <w:r w:rsidR="570E0467" w:rsidRPr="1B7804E2">
        <w:rPr>
          <w:rFonts w:ascii="Arial" w:eastAsia="Arial" w:hAnsi="Arial" w:cs="Arial"/>
        </w:rPr>
        <w:t>demand;</w:t>
      </w:r>
      <w:r w:rsidR="4D8A68E0" w:rsidRPr="1B7804E2">
        <w:rPr>
          <w:rFonts w:ascii="Arial" w:eastAsia="Arial" w:hAnsi="Arial" w:cs="Arial"/>
        </w:rPr>
        <w:t xml:space="preserve"> these include Neurodevelopmental and Eating Disorders. </w:t>
      </w:r>
      <w:r w:rsidR="5923DE9E" w:rsidRPr="1B7804E2">
        <w:rPr>
          <w:rFonts w:ascii="Arial" w:eastAsia="Arial" w:hAnsi="Arial" w:cs="Arial"/>
        </w:rPr>
        <w:t xml:space="preserve">Whilst these services have faced challenges over </w:t>
      </w:r>
      <w:r w:rsidR="00B12281" w:rsidRPr="1B7804E2">
        <w:rPr>
          <w:rFonts w:ascii="Arial" w:eastAsia="Arial" w:hAnsi="Arial" w:cs="Arial"/>
        </w:rPr>
        <w:t>several</w:t>
      </w:r>
      <w:r w:rsidR="5923DE9E" w:rsidRPr="1B7804E2">
        <w:rPr>
          <w:rFonts w:ascii="Arial" w:eastAsia="Arial" w:hAnsi="Arial" w:cs="Arial"/>
        </w:rPr>
        <w:t xml:space="preserve"> years, the recent exponential </w:t>
      </w:r>
      <w:r w:rsidR="00641AC5">
        <w:rPr>
          <w:rFonts w:ascii="Arial" w:eastAsia="Arial" w:hAnsi="Arial" w:cs="Arial"/>
        </w:rPr>
        <w:t xml:space="preserve">demand </w:t>
      </w:r>
      <w:r w:rsidR="5923DE9E" w:rsidRPr="1B7804E2">
        <w:rPr>
          <w:rFonts w:ascii="Arial" w:eastAsia="Arial" w:hAnsi="Arial" w:cs="Arial"/>
        </w:rPr>
        <w:t xml:space="preserve">increase combined with workforce shortages makes it imperative that we put in place </w:t>
      </w:r>
      <w:r w:rsidR="5BBF762A" w:rsidRPr="1B7804E2">
        <w:rPr>
          <w:rFonts w:ascii="Arial" w:eastAsia="Arial" w:hAnsi="Arial" w:cs="Arial"/>
        </w:rPr>
        <w:t>sustainable solutions through 2026</w:t>
      </w:r>
      <w:r w:rsidR="001930FE">
        <w:rPr>
          <w:rFonts w:ascii="Arial" w:eastAsia="Arial" w:hAnsi="Arial" w:cs="Arial"/>
        </w:rPr>
        <w:t>-</w:t>
      </w:r>
      <w:r w:rsidR="5BBF762A" w:rsidRPr="1B7804E2">
        <w:rPr>
          <w:rFonts w:ascii="Arial" w:eastAsia="Arial" w:hAnsi="Arial" w:cs="Arial"/>
        </w:rPr>
        <w:t>27. Our teams have been developing these and are focused on</w:t>
      </w:r>
      <w:r w:rsidR="3D69E053" w:rsidRPr="1B7804E2">
        <w:rPr>
          <w:rFonts w:ascii="Arial" w:eastAsia="Arial" w:hAnsi="Arial" w:cs="Arial"/>
        </w:rPr>
        <w:t xml:space="preserve"> </w:t>
      </w:r>
      <w:r w:rsidR="008C2819" w:rsidRPr="1B7804E2">
        <w:rPr>
          <w:rFonts w:ascii="Arial" w:eastAsia="Arial" w:hAnsi="Arial" w:cs="Arial"/>
        </w:rPr>
        <w:t>pathway</w:t>
      </w:r>
      <w:r w:rsidR="5BBF762A" w:rsidRPr="1B7804E2">
        <w:rPr>
          <w:rFonts w:ascii="Arial" w:eastAsia="Arial" w:hAnsi="Arial" w:cs="Arial"/>
        </w:rPr>
        <w:t xml:space="preserve"> </w:t>
      </w:r>
      <w:r w:rsidR="3C430039" w:rsidRPr="1B7804E2">
        <w:rPr>
          <w:rFonts w:ascii="Arial" w:eastAsia="Arial" w:hAnsi="Arial" w:cs="Arial"/>
        </w:rPr>
        <w:t>redesign, increased shared care arrangements and en</w:t>
      </w:r>
      <w:r w:rsidR="353BCBF7" w:rsidRPr="1B7804E2">
        <w:rPr>
          <w:rFonts w:ascii="Arial" w:eastAsia="Arial" w:hAnsi="Arial" w:cs="Arial"/>
        </w:rPr>
        <w:t>hanced MDT working</w:t>
      </w:r>
      <w:r w:rsidR="4759F542" w:rsidRPr="1B7804E2">
        <w:rPr>
          <w:rFonts w:ascii="Arial" w:eastAsia="Arial" w:hAnsi="Arial" w:cs="Arial"/>
        </w:rPr>
        <w:t>.</w:t>
      </w:r>
    </w:p>
    <w:p w14:paraId="5EFF8287" w14:textId="77777777" w:rsidR="00B379B6" w:rsidRDefault="00B379B6" w:rsidP="001E7268">
      <w:pPr>
        <w:spacing w:after="0" w:line="276" w:lineRule="auto"/>
        <w:jc w:val="both"/>
        <w:rPr>
          <w:rFonts w:ascii="Arial" w:eastAsia="Arial" w:hAnsi="Arial" w:cs="Arial"/>
        </w:rPr>
      </w:pPr>
    </w:p>
    <w:p w14:paraId="67996816" w14:textId="715E6B1A" w:rsidR="00B379B6" w:rsidRPr="004259E1" w:rsidRDefault="005F0EDB" w:rsidP="001E7268">
      <w:pPr>
        <w:spacing w:after="0" w:line="276" w:lineRule="auto"/>
        <w:jc w:val="both"/>
        <w:rPr>
          <w:rFonts w:ascii="Arial" w:eastAsia="Arial" w:hAnsi="Arial" w:cs="Arial"/>
        </w:rPr>
      </w:pPr>
      <w:r>
        <w:rPr>
          <w:rFonts w:ascii="Arial" w:hAnsi="Arial" w:cs="Arial"/>
        </w:rPr>
        <w:t xml:space="preserve">The actions and approach described will </w:t>
      </w:r>
      <w:r w:rsidRPr="00AD6001">
        <w:rPr>
          <w:rFonts w:ascii="Arial" w:hAnsi="Arial" w:cs="Arial"/>
        </w:rPr>
        <w:t xml:space="preserve">support delivery of the </w:t>
      </w:r>
      <w:r w:rsidR="00B379B6" w:rsidRPr="00AD6001">
        <w:rPr>
          <w:rFonts w:ascii="Arial" w:hAnsi="Arial" w:cs="Arial"/>
        </w:rPr>
        <w:t xml:space="preserve">TI </w:t>
      </w:r>
      <w:r w:rsidRPr="00AD6001">
        <w:rPr>
          <w:rFonts w:ascii="Arial" w:hAnsi="Arial" w:cs="Arial"/>
        </w:rPr>
        <w:t>de</w:t>
      </w:r>
      <w:r w:rsidRPr="00AD6001">
        <w:rPr>
          <w:rFonts w:ascii="Arial" w:hAnsi="Arial" w:cs="Arial"/>
        </w:rPr>
        <w:noBreakHyphen/>
        <w:t>escalation</w:t>
      </w:r>
      <w:r w:rsidR="00B379B6" w:rsidRPr="00AD6001">
        <w:rPr>
          <w:rFonts w:ascii="Arial" w:hAnsi="Arial" w:cs="Arial"/>
        </w:rPr>
        <w:t xml:space="preserve"> criteria </w:t>
      </w:r>
      <w:r>
        <w:rPr>
          <w:rFonts w:ascii="Arial" w:hAnsi="Arial" w:cs="Arial"/>
        </w:rPr>
        <w:t>within Mental Health within include</w:t>
      </w:r>
      <w:r w:rsidR="00B379B6">
        <w:rPr>
          <w:rFonts w:ascii="Arial" w:hAnsi="Arial" w:cs="Arial"/>
        </w:rPr>
        <w:t xml:space="preserve"> </w:t>
      </w:r>
      <w:r w:rsidR="00B379B6" w:rsidRPr="004259E1">
        <w:rPr>
          <w:rFonts w:ascii="Arial" w:eastAsia="Arial" w:hAnsi="Arial" w:cs="Arial"/>
        </w:rPr>
        <w:t xml:space="preserve">including timely LPMHSS assessments, commencement of therapeutic interventions, and </w:t>
      </w:r>
      <w:r>
        <w:rPr>
          <w:rFonts w:ascii="Arial" w:eastAsia="Arial" w:hAnsi="Arial" w:cs="Arial"/>
        </w:rPr>
        <w:t>ensuring</w:t>
      </w:r>
      <w:r w:rsidR="00B379B6">
        <w:rPr>
          <w:rFonts w:ascii="Arial" w:eastAsia="Arial" w:hAnsi="Arial" w:cs="Arial"/>
        </w:rPr>
        <w:t xml:space="preserve"> </w:t>
      </w:r>
      <w:r w:rsidR="00B379B6" w:rsidRPr="004259E1">
        <w:rPr>
          <w:rFonts w:ascii="Arial" w:eastAsia="Arial" w:hAnsi="Arial" w:cs="Arial"/>
        </w:rPr>
        <w:t xml:space="preserve">valid Care and Treatment Plans </w:t>
      </w:r>
      <w:r w:rsidR="00B379B6">
        <w:rPr>
          <w:rFonts w:ascii="Arial" w:eastAsia="Arial" w:hAnsi="Arial" w:cs="Arial"/>
        </w:rPr>
        <w:t xml:space="preserve">are </w:t>
      </w:r>
      <w:r>
        <w:rPr>
          <w:rFonts w:ascii="Arial" w:eastAsia="Arial" w:hAnsi="Arial" w:cs="Arial"/>
        </w:rPr>
        <w:t>in place.</w:t>
      </w:r>
    </w:p>
    <w:p w14:paraId="68A37D43" w14:textId="77777777" w:rsidR="001E7268" w:rsidRPr="00677FBB" w:rsidRDefault="001E7268" w:rsidP="001E7268">
      <w:pPr>
        <w:spacing w:after="0" w:line="276" w:lineRule="auto"/>
        <w:jc w:val="both"/>
        <w:rPr>
          <w:rFonts w:ascii="Arial" w:eastAsia="Arial" w:hAnsi="Arial" w:cs="Arial"/>
        </w:rPr>
      </w:pPr>
    </w:p>
    <w:tbl>
      <w:tblPr>
        <w:tblStyle w:val="TableGrid"/>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8449"/>
      </w:tblGrid>
      <w:tr w:rsidR="00E04133" w:rsidRPr="00C906CD" w14:paraId="632BB449" w14:textId="77777777" w:rsidTr="00CC40B4">
        <w:trPr>
          <w:trHeight w:val="300"/>
        </w:trPr>
        <w:tc>
          <w:tcPr>
            <w:tcW w:w="8449" w:type="dxa"/>
            <w:shd w:val="clear" w:color="auto" w:fill="CC99FF"/>
            <w:tcMar>
              <w:left w:w="105" w:type="dxa"/>
              <w:right w:w="105" w:type="dxa"/>
            </w:tcMar>
          </w:tcPr>
          <w:p w14:paraId="60E8EF28" w14:textId="2D5C121D" w:rsidR="00886979" w:rsidRPr="00C906CD" w:rsidRDefault="00CC40B4" w:rsidP="00CC40B4">
            <w:pPr>
              <w:spacing w:line="276" w:lineRule="auto"/>
              <w:rPr>
                <w:rFonts w:ascii="Arial" w:eastAsia="Arial" w:hAnsi="Arial" w:cs="Arial"/>
                <w:b/>
              </w:rPr>
            </w:pPr>
            <w:r w:rsidRPr="00C906CD">
              <w:rPr>
                <w:rFonts w:ascii="Arial" w:eastAsia="Arial" w:hAnsi="Arial" w:cs="Arial"/>
                <w:b/>
                <w:bCs/>
                <w:color w:val="000000" w:themeColor="text1"/>
              </w:rPr>
              <w:t xml:space="preserve">The priority action(s) we will be taking across </w:t>
            </w:r>
            <w:r>
              <w:rPr>
                <w:rFonts w:ascii="Arial" w:eastAsia="Arial" w:hAnsi="Arial" w:cs="Arial"/>
                <w:b/>
                <w:bCs/>
                <w:color w:val="000000" w:themeColor="text1"/>
              </w:rPr>
              <w:t>Mental Health</w:t>
            </w:r>
            <w:r w:rsidRPr="00C906CD">
              <w:rPr>
                <w:rFonts w:ascii="Arial" w:eastAsia="Arial" w:hAnsi="Arial" w:cs="Arial"/>
                <w:b/>
                <w:bCs/>
                <w:color w:val="000000" w:themeColor="text1"/>
              </w:rPr>
              <w:t xml:space="preserve"> are:</w:t>
            </w:r>
          </w:p>
        </w:tc>
      </w:tr>
      <w:tr w:rsidR="00BC1EDF" w:rsidRPr="00C906CD" w14:paraId="6A3F7673" w14:textId="77777777" w:rsidTr="00CC40B4">
        <w:trPr>
          <w:trHeight w:val="472"/>
        </w:trPr>
        <w:tc>
          <w:tcPr>
            <w:tcW w:w="8449" w:type="dxa"/>
            <w:tcMar>
              <w:left w:w="105" w:type="dxa"/>
              <w:right w:w="105" w:type="dxa"/>
            </w:tcMar>
          </w:tcPr>
          <w:p w14:paraId="1EB03DCC" w14:textId="1E4FDBD8" w:rsidR="00886979" w:rsidRPr="00C906CD" w:rsidRDefault="66B71245">
            <w:pPr>
              <w:spacing w:line="276" w:lineRule="auto"/>
              <w:rPr>
                <w:rFonts w:ascii="Arial" w:eastAsia="Calibri" w:hAnsi="Arial" w:cs="Arial"/>
                <w:color w:val="000000" w:themeColor="text1"/>
              </w:rPr>
            </w:pPr>
            <w:r w:rsidRPr="1B7804E2">
              <w:rPr>
                <w:rFonts w:ascii="Arial" w:eastAsia="Calibri" w:hAnsi="Arial" w:cs="Arial"/>
                <w:b/>
                <w:bCs/>
                <w:color w:val="000000" w:themeColor="text1"/>
              </w:rPr>
              <w:t xml:space="preserve"> </w:t>
            </w:r>
            <w:r w:rsidR="7C0AFF9B" w:rsidRPr="1B7804E2">
              <w:rPr>
                <w:rFonts w:ascii="Arial" w:eastAsia="Calibri" w:hAnsi="Arial" w:cs="Arial"/>
                <w:color w:val="000000" w:themeColor="text1"/>
              </w:rPr>
              <w:t xml:space="preserve">Deliver </w:t>
            </w:r>
            <w:r w:rsidR="005C67C6" w:rsidRPr="005C67C6">
              <w:rPr>
                <w:rFonts w:ascii="Arial" w:eastAsia="Calibri" w:hAnsi="Arial" w:cs="Arial"/>
                <w:color w:val="000000" w:themeColor="text1"/>
              </w:rPr>
              <w:t>the agreed 2026</w:t>
            </w:r>
            <w:r w:rsidR="000618DB">
              <w:rPr>
                <w:rFonts w:ascii="Arial" w:eastAsia="Calibri" w:hAnsi="Arial" w:cs="Arial"/>
                <w:color w:val="000000" w:themeColor="text1"/>
              </w:rPr>
              <w:t>-</w:t>
            </w:r>
            <w:r w:rsidR="005C67C6" w:rsidRPr="005C67C6">
              <w:rPr>
                <w:rFonts w:ascii="Arial" w:eastAsia="Calibri" w:hAnsi="Arial" w:cs="Arial"/>
                <w:color w:val="000000" w:themeColor="text1"/>
              </w:rPr>
              <w:t xml:space="preserve">27 actions of </w:t>
            </w:r>
            <w:r w:rsidR="7C0AFF9B" w:rsidRPr="1B7804E2">
              <w:rPr>
                <w:rFonts w:ascii="Arial" w:eastAsia="Calibri" w:hAnsi="Arial" w:cs="Arial"/>
                <w:color w:val="000000" w:themeColor="text1"/>
              </w:rPr>
              <w:t xml:space="preserve">our mental health </w:t>
            </w:r>
            <w:r w:rsidR="24B9E544" w:rsidRPr="1B7804E2">
              <w:rPr>
                <w:rFonts w:ascii="Arial" w:eastAsia="Calibri" w:hAnsi="Arial" w:cs="Arial"/>
                <w:color w:val="000000" w:themeColor="text1"/>
              </w:rPr>
              <w:t>improvement programme</w:t>
            </w:r>
          </w:p>
        </w:tc>
      </w:tr>
    </w:tbl>
    <w:p w14:paraId="1FB01496" w14:textId="77777777" w:rsidR="00886979" w:rsidRPr="00C906CD" w:rsidRDefault="00886979" w:rsidP="001E7268">
      <w:pPr>
        <w:spacing w:after="0" w:line="276" w:lineRule="auto"/>
        <w:rPr>
          <w:rFonts w:ascii="Arial" w:hAnsi="Arial" w:cs="Arial"/>
          <w:i/>
          <w:iCs/>
        </w:rPr>
      </w:pPr>
    </w:p>
    <w:tbl>
      <w:tblPr>
        <w:tblStyle w:val="TableGrid"/>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969"/>
        <w:gridCol w:w="1701"/>
        <w:gridCol w:w="1684"/>
        <w:gridCol w:w="2113"/>
      </w:tblGrid>
      <w:tr w:rsidR="00C963E6" w:rsidRPr="00C83839" w14:paraId="3C1B1193" w14:textId="77777777">
        <w:trPr>
          <w:trHeight w:val="300"/>
        </w:trPr>
        <w:tc>
          <w:tcPr>
            <w:tcW w:w="8467" w:type="dxa"/>
            <w:gridSpan w:val="4"/>
            <w:shd w:val="clear" w:color="auto" w:fill="4C94D8" w:themeFill="text2" w:themeFillTint="80"/>
            <w:tcMar>
              <w:left w:w="105" w:type="dxa"/>
              <w:right w:w="105" w:type="dxa"/>
            </w:tcMar>
          </w:tcPr>
          <w:p w14:paraId="2C07A393" w14:textId="77777777" w:rsidR="00CC40B4" w:rsidRPr="00A2798B" w:rsidRDefault="00CC40B4">
            <w:pPr>
              <w:spacing w:line="276" w:lineRule="auto"/>
              <w:rPr>
                <w:rFonts w:ascii="Arial" w:eastAsia="Arial" w:hAnsi="Arial" w:cs="Arial"/>
                <w:b/>
              </w:rPr>
            </w:pPr>
            <w:r w:rsidRPr="00A2798B">
              <w:rPr>
                <w:rFonts w:ascii="Arial" w:eastAsia="Arial" w:hAnsi="Arial" w:cs="Arial"/>
                <w:b/>
              </w:rPr>
              <w:t>Our commitments for the relevant minimum delivery expectations are:</w:t>
            </w:r>
          </w:p>
        </w:tc>
      </w:tr>
      <w:tr w:rsidR="00282E1C" w:rsidRPr="00C83839" w14:paraId="0AC3E895" w14:textId="77777777">
        <w:trPr>
          <w:trHeight w:val="471"/>
        </w:trPr>
        <w:tc>
          <w:tcPr>
            <w:tcW w:w="2969" w:type="dxa"/>
            <w:tcMar>
              <w:left w:w="105" w:type="dxa"/>
              <w:right w:w="105" w:type="dxa"/>
            </w:tcMar>
          </w:tcPr>
          <w:p w14:paraId="757DFFB4" w14:textId="77777777" w:rsidR="00CC40B4" w:rsidRPr="00A2798B" w:rsidRDefault="00CC40B4">
            <w:pPr>
              <w:spacing w:line="276" w:lineRule="auto"/>
              <w:rPr>
                <w:rFonts w:ascii="Arial" w:eastAsia="Calibri" w:hAnsi="Arial" w:cs="Arial"/>
                <w:b/>
                <w:color w:val="000000" w:themeColor="text1"/>
              </w:rPr>
            </w:pPr>
            <w:r w:rsidRPr="00A2798B">
              <w:rPr>
                <w:rFonts w:ascii="Arial" w:eastAsia="Calibri" w:hAnsi="Arial" w:cs="Arial"/>
                <w:b/>
                <w:color w:val="000000" w:themeColor="text1"/>
              </w:rPr>
              <w:t>Measure</w:t>
            </w:r>
          </w:p>
        </w:tc>
        <w:tc>
          <w:tcPr>
            <w:tcW w:w="1701" w:type="dxa"/>
          </w:tcPr>
          <w:p w14:paraId="7DC78B48" w14:textId="77777777" w:rsidR="00CC40B4" w:rsidRPr="00A2798B" w:rsidRDefault="00CC40B4">
            <w:pPr>
              <w:spacing w:line="276" w:lineRule="auto"/>
              <w:rPr>
                <w:rFonts w:ascii="Arial" w:eastAsia="Calibri" w:hAnsi="Arial" w:cs="Arial"/>
                <w:b/>
                <w:color w:val="000000" w:themeColor="text1"/>
              </w:rPr>
            </w:pPr>
            <w:r w:rsidRPr="00A2798B">
              <w:rPr>
                <w:rFonts w:ascii="Arial" w:eastAsia="Calibri" w:hAnsi="Arial" w:cs="Arial"/>
                <w:b/>
                <w:color w:val="000000" w:themeColor="text1"/>
              </w:rPr>
              <w:t>Standard</w:t>
            </w:r>
          </w:p>
          <w:p w14:paraId="6B3742C3" w14:textId="77777777" w:rsidR="00CC40B4" w:rsidRPr="00A2798B" w:rsidRDefault="00CC40B4">
            <w:pPr>
              <w:spacing w:line="276" w:lineRule="auto"/>
              <w:rPr>
                <w:rFonts w:ascii="Arial" w:eastAsia="Calibri" w:hAnsi="Arial" w:cs="Arial"/>
                <w:b/>
                <w:color w:val="000000" w:themeColor="text1"/>
              </w:rPr>
            </w:pPr>
          </w:p>
        </w:tc>
        <w:tc>
          <w:tcPr>
            <w:tcW w:w="1684" w:type="dxa"/>
          </w:tcPr>
          <w:p w14:paraId="42092B8D" w14:textId="77777777" w:rsidR="00CC40B4" w:rsidRPr="00A2798B" w:rsidRDefault="00CC40B4">
            <w:pPr>
              <w:spacing w:line="276" w:lineRule="auto"/>
              <w:rPr>
                <w:rFonts w:ascii="Arial" w:eastAsia="Calibri" w:hAnsi="Arial" w:cs="Arial"/>
                <w:b/>
                <w:color w:val="000000" w:themeColor="text1"/>
              </w:rPr>
            </w:pPr>
            <w:r w:rsidRPr="00A2798B">
              <w:rPr>
                <w:rFonts w:ascii="Arial" w:eastAsia="Calibri" w:hAnsi="Arial" w:cs="Arial"/>
                <w:b/>
                <w:color w:val="000000" w:themeColor="text1"/>
              </w:rPr>
              <w:t>C&amp;V Baseline Performance</w:t>
            </w:r>
          </w:p>
        </w:tc>
        <w:tc>
          <w:tcPr>
            <w:tcW w:w="2113" w:type="dxa"/>
          </w:tcPr>
          <w:p w14:paraId="74D88BAC" w14:textId="5EF587C3" w:rsidR="00CC40B4" w:rsidRPr="00A2798B" w:rsidRDefault="00CC40B4">
            <w:pPr>
              <w:spacing w:line="276" w:lineRule="auto"/>
              <w:rPr>
                <w:rFonts w:ascii="Arial" w:eastAsia="Calibri" w:hAnsi="Arial" w:cs="Arial"/>
                <w:b/>
                <w:color w:val="000000" w:themeColor="text1"/>
              </w:rPr>
            </w:pPr>
            <w:r w:rsidRPr="00A2798B">
              <w:rPr>
                <w:rFonts w:ascii="Arial" w:eastAsia="Calibri" w:hAnsi="Arial" w:cs="Arial"/>
                <w:b/>
                <w:color w:val="000000" w:themeColor="text1"/>
              </w:rPr>
              <w:t>C&amp;V 2</w:t>
            </w:r>
            <w:r w:rsidR="000618DB">
              <w:rPr>
                <w:rFonts w:ascii="Arial" w:eastAsia="Calibri" w:hAnsi="Arial" w:cs="Arial"/>
                <w:b/>
                <w:color w:val="000000" w:themeColor="text1"/>
              </w:rPr>
              <w:t xml:space="preserve">026-27 </w:t>
            </w:r>
            <w:r w:rsidRPr="00A2798B">
              <w:rPr>
                <w:rFonts w:ascii="Arial" w:eastAsia="Calibri" w:hAnsi="Arial" w:cs="Arial"/>
                <w:b/>
                <w:color w:val="000000" w:themeColor="text1"/>
              </w:rPr>
              <w:t>plan</w:t>
            </w:r>
          </w:p>
          <w:p w14:paraId="32734251" w14:textId="77777777" w:rsidR="00CC40B4" w:rsidRPr="00A2798B" w:rsidRDefault="00CC40B4">
            <w:pPr>
              <w:spacing w:line="276" w:lineRule="auto"/>
              <w:rPr>
                <w:rFonts w:ascii="Arial" w:eastAsia="Calibri" w:hAnsi="Arial" w:cs="Arial"/>
                <w:b/>
                <w:color w:val="000000" w:themeColor="text1"/>
              </w:rPr>
            </w:pPr>
            <w:r w:rsidRPr="00A2798B">
              <w:rPr>
                <w:rFonts w:ascii="Arial" w:eastAsia="Calibri" w:hAnsi="Arial" w:cs="Arial"/>
                <w:b/>
                <w:color w:val="000000" w:themeColor="text1"/>
              </w:rPr>
              <w:t>(by Q4)</w:t>
            </w:r>
          </w:p>
        </w:tc>
      </w:tr>
      <w:tr w:rsidR="00282E1C" w:rsidRPr="00C83839" w14:paraId="0D41E3B4" w14:textId="77777777">
        <w:trPr>
          <w:trHeight w:val="968"/>
        </w:trPr>
        <w:tc>
          <w:tcPr>
            <w:tcW w:w="2969" w:type="dxa"/>
            <w:tcMar>
              <w:left w:w="105" w:type="dxa"/>
              <w:right w:w="105" w:type="dxa"/>
            </w:tcMar>
          </w:tcPr>
          <w:p w14:paraId="5911D2B1" w14:textId="14A35E4F" w:rsidR="00CC40B4" w:rsidRPr="00A2798B" w:rsidRDefault="007879BD">
            <w:pPr>
              <w:spacing w:line="276" w:lineRule="auto"/>
              <w:rPr>
                <w:rFonts w:ascii="Arial" w:eastAsia="Calibri" w:hAnsi="Arial" w:cs="Arial"/>
                <w:color w:val="000000" w:themeColor="text1"/>
              </w:rPr>
            </w:pPr>
            <w:r w:rsidRPr="00A2798B">
              <w:rPr>
                <w:rFonts w:ascii="Arial" w:eastAsia="Calibri" w:hAnsi="Arial" w:cs="Arial"/>
                <w:color w:val="000000" w:themeColor="text1"/>
              </w:rPr>
              <w:t>Open Access Mental Health Support</w:t>
            </w:r>
          </w:p>
        </w:tc>
        <w:tc>
          <w:tcPr>
            <w:tcW w:w="1701" w:type="dxa"/>
          </w:tcPr>
          <w:p w14:paraId="1A28A4E5" w14:textId="1C00E30C" w:rsidR="00CC40B4" w:rsidRPr="00A2798B" w:rsidRDefault="00874404">
            <w:pPr>
              <w:spacing w:line="276" w:lineRule="auto"/>
              <w:rPr>
                <w:rFonts w:ascii="Arial" w:eastAsia="Calibri" w:hAnsi="Arial" w:cs="Arial"/>
                <w:color w:val="000000" w:themeColor="text1"/>
              </w:rPr>
            </w:pPr>
            <w:r w:rsidRPr="00A2798B">
              <w:rPr>
                <w:rFonts w:ascii="Arial" w:eastAsia="Calibri" w:hAnsi="Arial" w:cs="Arial"/>
                <w:color w:val="000000" w:themeColor="text1"/>
              </w:rPr>
              <w:t>Implement and evaluate</w:t>
            </w:r>
          </w:p>
        </w:tc>
        <w:tc>
          <w:tcPr>
            <w:tcW w:w="1684" w:type="dxa"/>
          </w:tcPr>
          <w:p w14:paraId="5C4E4F9C" w14:textId="1C026217" w:rsidR="00CC40B4" w:rsidRPr="00A2798B" w:rsidRDefault="00874404">
            <w:pPr>
              <w:spacing w:line="276" w:lineRule="auto"/>
              <w:rPr>
                <w:rFonts w:ascii="Arial" w:eastAsia="Calibri" w:hAnsi="Arial" w:cs="Arial"/>
                <w:color w:val="000000" w:themeColor="text1"/>
              </w:rPr>
            </w:pPr>
            <w:r w:rsidRPr="00A2798B">
              <w:rPr>
                <w:rFonts w:ascii="Arial" w:eastAsia="Calibri" w:hAnsi="Arial" w:cs="Arial"/>
                <w:color w:val="000000" w:themeColor="text1"/>
              </w:rPr>
              <w:t>Demonstrator site to go live</w:t>
            </w:r>
            <w:r w:rsidR="001D02C9">
              <w:rPr>
                <w:rFonts w:ascii="Arial" w:eastAsia="Calibri" w:hAnsi="Arial" w:cs="Arial"/>
                <w:color w:val="000000" w:themeColor="text1"/>
              </w:rPr>
              <w:t xml:space="preserve"> </w:t>
            </w:r>
            <w:r w:rsidRPr="00A2798B">
              <w:rPr>
                <w:rFonts w:ascii="Arial" w:eastAsia="Calibri" w:hAnsi="Arial" w:cs="Arial"/>
                <w:color w:val="000000" w:themeColor="text1"/>
              </w:rPr>
              <w:t>Q4/Q1</w:t>
            </w:r>
          </w:p>
        </w:tc>
        <w:tc>
          <w:tcPr>
            <w:tcW w:w="2113" w:type="dxa"/>
          </w:tcPr>
          <w:p w14:paraId="176EB5D1" w14:textId="7E1705D4" w:rsidR="00CC40B4" w:rsidRPr="00A2798B" w:rsidRDefault="00E8486E">
            <w:pPr>
              <w:spacing w:line="276" w:lineRule="auto"/>
              <w:rPr>
                <w:rFonts w:ascii="Arial" w:eastAsia="Calibri" w:hAnsi="Arial" w:cs="Arial"/>
                <w:color w:val="000000" w:themeColor="text1"/>
              </w:rPr>
            </w:pPr>
            <w:r w:rsidRPr="00A2798B">
              <w:rPr>
                <w:rFonts w:ascii="Arial" w:eastAsia="Calibri" w:hAnsi="Arial" w:cs="Arial"/>
                <w:noProof/>
                <w:color w:val="000000" w:themeColor="text1"/>
              </w:rPr>
              <mc:AlternateContent>
                <mc:Choice Requires="wps">
                  <w:drawing>
                    <wp:anchor distT="0" distB="0" distL="114300" distR="114300" simplePos="0" relativeHeight="251658245" behindDoc="0" locked="0" layoutInCell="1" allowOverlap="1" wp14:anchorId="6C816E26" wp14:editId="7198C90F">
                      <wp:simplePos x="0" y="0"/>
                      <wp:positionH relativeFrom="column">
                        <wp:posOffset>-2540</wp:posOffset>
                      </wp:positionH>
                      <wp:positionV relativeFrom="paragraph">
                        <wp:posOffset>167005</wp:posOffset>
                      </wp:positionV>
                      <wp:extent cx="163773" cy="162374"/>
                      <wp:effectExtent l="0" t="0" r="27305" b="28575"/>
                      <wp:wrapNone/>
                      <wp:docPr id="690930547" name="Oval 82"/>
                      <wp:cNvGraphicFramePr/>
                      <a:graphic xmlns:a="http://schemas.openxmlformats.org/drawingml/2006/main">
                        <a:graphicData uri="http://schemas.microsoft.com/office/word/2010/wordprocessingShape">
                          <wps:wsp>
                            <wps:cNvSpPr/>
                            <wps:spPr>
                              <a:xfrm>
                                <a:off x="0" y="0"/>
                                <a:ext cx="163773" cy="162374"/>
                              </a:xfrm>
                              <a:prstGeom prst="ellipse">
                                <a:avLst/>
                              </a:prstGeom>
                              <a:solidFill>
                                <a:schemeClr val="accent3"/>
                              </a:solidFill>
                              <a:ln>
                                <a:solidFill>
                                  <a:schemeClr val="accent3"/>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anchor>
                  </w:drawing>
                </mc:Choice>
                <mc:Fallback xmlns:a="http://schemas.openxmlformats.org/drawingml/2006/main" xmlns:pic="http://schemas.openxmlformats.org/drawingml/2006/picture" xmlns:a14="http://schemas.microsoft.com/office/drawing/2010/main" xmlns:asvg="http://schemas.microsoft.com/office/drawing/2016/SVG/main" xmlns:a16="http://schemas.microsoft.com/office/drawing/2014/main" xmlns:dgm="http://schemas.openxmlformats.org/drawingml/2006/diagram" xmlns:arto="http://schemas.microsoft.com/office/word/2006/arto">
                  <w:pict>
                    <v:oval id="Oval 82" style="position:absolute;margin-left:-.2pt;margin-top:13.15pt;width:12.9pt;height:12.8pt;z-index:251658258;visibility:visible;mso-wrap-style:square;mso-wrap-distance-left:9pt;mso-wrap-distance-top:0;mso-wrap-distance-right:9pt;mso-wrap-distance-bottom:0;mso-position-horizontal:absolute;mso-position-horizontal-relative:text;mso-position-vertical:absolute;mso-position-vertical-relative:text;v-text-anchor:middle" o:spid="_x0000_s1026" fillcolor="#196b24 [3206]" strokecolor="#196b24 [3206]" strokeweight="1pt" w14:anchorId="3083BDC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Ah63wEAAFEEAAAOAAAAZHJzL2Uyb0RvYy54bWysVMtu2zAQvBfoPxC815Ls1i4EyzkkSC9F&#10;GzTtBzDU0iJAcgmS9ePvu6QUuU2DHIJcaD52Z2fGu9penaxhBwhRo+t4s6g5Ayex127f8V8/bz98&#10;5iwm4Xph0EHHzxD51e79u+3Rt7DEAU0PgRGIi+3Rd3xIybdVFeUAVsQFenD0qDBYkegY9lUfxJHQ&#10;ramWdb2ujhh6H1BCjHR7Mz7yXcFXCmT6rlSExEzHiVsqayjrQ16r3Va0+yD8oOVEQ7yChRXaUdEZ&#10;6kYkwX4H/R+U1TJgRJUWEm2FSmkJRQOpaeonau4H4aFoIXOin22Kbwcrvx3u/V0gG44+tpG2WcVJ&#10;BZt/iR87FbPOs1lwSkzSZbNebTYrziQ9NevlavMxm1ldkn2I6QugZXnTcTBG+5jliFYcvsY0Rj9G&#10;5euIRve32phyyC0A1yawg6A/T0gJLq2mGv9EGvfqZKKbs6uL+LJLZwMZ07gfoJjuSe6yEC99+ZRU&#10;Mz4NooeRa/OprktrEfycUbwpgBlZkcoZewJ4TnAzCZ7icyqUtp6T65eIjR7PGaUyujQnW+0wPAdg&#10;0lx5jH80abQmu/SA/fkusJDMNY7TJZwckIZLplBo5yjq26J8mrE8GH+fC+zlS7D7AwAA//8DAFBL&#10;AwQUAAYACAAAACEAlh5N39sAAAAGAQAADwAAAGRycy9kb3ducmV2LnhtbEyOwU7DMBBE70j8g7VI&#10;3FongVZtmk2FkKAXLm3D3Y23SVR7HcVuE/h6zAmOoxm9ecV2skbcaPCdY4R0noAgrp3uuEGojm+z&#10;FQgfFGtlHBPCF3nYlvd3hcq1G3lPt0NoRISwzxVCG0KfS+nrlqzyc9cTx+7sBqtCjEMj9aDGCLdG&#10;ZkmylFZ1HB9a1dNrS/XlcLUI36baf4y71W5dufTyOZGVx3eL+PgwvWxABJrC3xh+9aM6lNHp5K6s&#10;vTAIs+c4RMiWTyBinS1iPiEs0jXIspD/9csfAAAA//8DAFBLAQItABQABgAIAAAAIQC2gziS/gAA&#10;AOEBAAATAAAAAAAAAAAAAAAAAAAAAABbQ29udGVudF9UeXBlc10ueG1sUEsBAi0AFAAGAAgAAAAh&#10;ADj9If/WAAAAlAEAAAsAAAAAAAAAAAAAAAAALwEAAF9yZWxzLy5yZWxzUEsBAi0AFAAGAAgAAAAh&#10;AEtYCHrfAQAAUQQAAA4AAAAAAAAAAAAAAAAALgIAAGRycy9lMm9Eb2MueG1sUEsBAi0AFAAGAAgA&#10;AAAhAJYeTd/bAAAABgEAAA8AAAAAAAAAAAAAAAAAOQQAAGRycy9kb3ducmV2LnhtbFBLBQYAAAAA&#10;BAAEAPMAAABBBQAAAAA=&#10;">
                      <v:stroke joinstyle="miter"/>
                    </v:oval>
                  </w:pict>
                </mc:Fallback>
              </mc:AlternateContent>
            </w:r>
            <w:r w:rsidRPr="00A2798B">
              <w:rPr>
                <w:rFonts w:ascii="Arial" w:eastAsia="Calibri" w:hAnsi="Arial" w:cs="Arial"/>
                <w:color w:val="000000" w:themeColor="text1"/>
              </w:rPr>
              <w:t>Aim to achieve</w:t>
            </w:r>
          </w:p>
        </w:tc>
      </w:tr>
      <w:tr w:rsidR="00282E1C" w:rsidRPr="00C83839" w14:paraId="140059CB" w14:textId="77777777">
        <w:trPr>
          <w:trHeight w:val="967"/>
        </w:trPr>
        <w:tc>
          <w:tcPr>
            <w:tcW w:w="2969" w:type="dxa"/>
            <w:tcMar>
              <w:left w:w="105" w:type="dxa"/>
              <w:right w:w="105" w:type="dxa"/>
            </w:tcMar>
          </w:tcPr>
          <w:p w14:paraId="455819FF" w14:textId="22D2AB86" w:rsidR="00CC40B4" w:rsidRPr="00A2798B" w:rsidRDefault="00901F56">
            <w:pPr>
              <w:spacing w:line="276" w:lineRule="auto"/>
              <w:rPr>
                <w:rFonts w:ascii="Arial" w:eastAsia="Calibri" w:hAnsi="Arial" w:cs="Arial"/>
                <w:color w:val="000000" w:themeColor="text1"/>
              </w:rPr>
            </w:pPr>
            <w:r w:rsidRPr="00A2798B">
              <w:rPr>
                <w:rFonts w:ascii="Arial" w:eastAsia="Calibri" w:hAnsi="Arial" w:cs="Arial"/>
                <w:color w:val="000000" w:themeColor="text1"/>
              </w:rPr>
              <w:t xml:space="preserve">Safety in Secondary Care Mental Health services </w:t>
            </w:r>
          </w:p>
        </w:tc>
        <w:tc>
          <w:tcPr>
            <w:tcW w:w="1701" w:type="dxa"/>
          </w:tcPr>
          <w:p w14:paraId="31E3AB11" w14:textId="7BE78099" w:rsidR="00CC40B4" w:rsidRPr="00A2798B" w:rsidRDefault="00901F56">
            <w:pPr>
              <w:spacing w:line="276" w:lineRule="auto"/>
              <w:rPr>
                <w:rFonts w:ascii="Arial" w:eastAsia="Calibri" w:hAnsi="Arial" w:cs="Arial"/>
                <w:color w:val="000000" w:themeColor="text1"/>
              </w:rPr>
            </w:pPr>
            <w:r w:rsidRPr="00A2798B">
              <w:rPr>
                <w:rFonts w:ascii="Arial" w:eastAsia="Calibri" w:hAnsi="Arial" w:cs="Arial"/>
                <w:color w:val="000000" w:themeColor="text1"/>
              </w:rPr>
              <w:t>Improve</w:t>
            </w:r>
          </w:p>
        </w:tc>
        <w:tc>
          <w:tcPr>
            <w:tcW w:w="1684" w:type="dxa"/>
          </w:tcPr>
          <w:p w14:paraId="062676C8" w14:textId="30A9289A" w:rsidR="00CC40B4" w:rsidRPr="00A2798B" w:rsidRDefault="00CC3FF7">
            <w:pPr>
              <w:spacing w:line="276" w:lineRule="auto"/>
              <w:rPr>
                <w:rFonts w:ascii="Arial" w:eastAsia="Calibri" w:hAnsi="Arial" w:cs="Arial"/>
                <w:color w:val="000000" w:themeColor="text1"/>
              </w:rPr>
            </w:pPr>
            <w:proofErr w:type="spellStart"/>
            <w:r w:rsidRPr="00A2798B">
              <w:rPr>
                <w:rFonts w:ascii="Arial" w:eastAsia="Calibri" w:hAnsi="Arial" w:cs="Arial"/>
                <w:color w:val="000000" w:themeColor="text1"/>
              </w:rPr>
              <w:t>ReQoL</w:t>
            </w:r>
            <w:proofErr w:type="spellEnd"/>
            <w:r w:rsidRPr="00A2798B">
              <w:rPr>
                <w:rFonts w:ascii="Arial" w:eastAsia="Calibri" w:hAnsi="Arial" w:cs="Arial"/>
                <w:color w:val="000000" w:themeColor="text1"/>
              </w:rPr>
              <w:t> data collection is inconsistent</w:t>
            </w:r>
          </w:p>
        </w:tc>
        <w:tc>
          <w:tcPr>
            <w:tcW w:w="2113" w:type="dxa"/>
          </w:tcPr>
          <w:p w14:paraId="0CA794B3" w14:textId="23B8DFBB" w:rsidR="00CC40B4" w:rsidRPr="00A2798B" w:rsidRDefault="008346C2">
            <w:pPr>
              <w:spacing w:line="276" w:lineRule="auto"/>
              <w:rPr>
                <w:rFonts w:ascii="Arial" w:eastAsia="Calibri" w:hAnsi="Arial" w:cs="Arial"/>
                <w:color w:val="000000" w:themeColor="text1"/>
              </w:rPr>
            </w:pPr>
            <w:r w:rsidRPr="00A2798B">
              <w:rPr>
                <w:rFonts w:ascii="Arial" w:eastAsia="Calibri" w:hAnsi="Arial" w:cs="Arial"/>
                <w:noProof/>
                <w:color w:val="000000" w:themeColor="text1"/>
              </w:rPr>
              <mc:AlternateContent>
                <mc:Choice Requires="wps">
                  <w:drawing>
                    <wp:anchor distT="0" distB="0" distL="114300" distR="114300" simplePos="0" relativeHeight="251658247" behindDoc="0" locked="0" layoutInCell="1" allowOverlap="1" wp14:anchorId="696BFAB3" wp14:editId="4D87AB03">
                      <wp:simplePos x="0" y="0"/>
                      <wp:positionH relativeFrom="column">
                        <wp:posOffset>-4445</wp:posOffset>
                      </wp:positionH>
                      <wp:positionV relativeFrom="paragraph">
                        <wp:posOffset>213995</wp:posOffset>
                      </wp:positionV>
                      <wp:extent cx="163773" cy="162374"/>
                      <wp:effectExtent l="0" t="0" r="17780" b="28575"/>
                      <wp:wrapNone/>
                      <wp:docPr id="1168762382" name="Oval 73"/>
                      <wp:cNvGraphicFramePr/>
                      <a:graphic xmlns:a="http://schemas.openxmlformats.org/drawingml/2006/main">
                        <a:graphicData uri="http://schemas.microsoft.com/office/word/2010/wordprocessingShape">
                          <wps:wsp>
                            <wps:cNvSpPr/>
                            <wps:spPr>
                              <a:xfrm>
                                <a:off x="0" y="0"/>
                                <a:ext cx="163773" cy="162374"/>
                              </a:xfrm>
                              <a:prstGeom prst="ellipse">
                                <a:avLst/>
                              </a:prstGeom>
                              <a:solidFill>
                                <a:schemeClr val="accent3"/>
                              </a:solidFill>
                              <a:ln>
                                <a:solidFill>
                                  <a:schemeClr val="accent3"/>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16="http://schemas.microsoft.com/office/drawing/2014/main" xmlns:dgm="http://schemas.openxmlformats.org/drawingml/2006/diagram" xmlns:arto="http://schemas.microsoft.com/office/word/2006/arto">
                  <w:pict>
                    <v:oval id="Oval 73" style="position:absolute;margin-left:-.35pt;margin-top:16.85pt;width:12.9pt;height:12.8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196b24 [3206]" strokecolor="#196b24 [3206]" strokeweight="1pt" w14:anchorId="70C7180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Ah63wEAAFEEAAAOAAAAZHJzL2Uyb0RvYy54bWysVMtu2zAQvBfoPxC815Ls1i4EyzkkSC9F&#10;GzTtBzDU0iJAcgmS9ePvu6QUuU2DHIJcaD52Z2fGu9penaxhBwhRo+t4s6g5Ayex127f8V8/bz98&#10;5iwm4Xph0EHHzxD51e79u+3Rt7DEAU0PgRGIi+3Rd3xIybdVFeUAVsQFenD0qDBYkegY9lUfxJHQ&#10;ramWdb2ujhh6H1BCjHR7Mz7yXcFXCmT6rlSExEzHiVsqayjrQ16r3Va0+yD8oOVEQ7yChRXaUdEZ&#10;6kYkwX4H/R+U1TJgRJUWEm2FSmkJRQOpaeonau4H4aFoIXOin22Kbwcrvx3u/V0gG44+tpG2WcVJ&#10;BZt/iR87FbPOs1lwSkzSZbNebTYrziQ9NevlavMxm1ldkn2I6QugZXnTcTBG+5jliFYcvsY0Rj9G&#10;5euIRve32phyyC0A1yawg6A/T0gJLq2mGv9EGvfqZKKbs6uL+LJLZwMZ07gfoJjuSe6yEC99+ZRU&#10;Mz4NooeRa/OprktrEfycUbwpgBlZkcoZewJ4TnAzCZ7icyqUtp6T65eIjR7PGaUyujQnW+0wPAdg&#10;0lx5jH80abQmu/SA/fkusJDMNY7TJZwckIZLplBo5yjq26J8mrE8GH+fC+zlS7D7AwAA//8DAFBL&#10;AwQUAAYACAAAACEA5nAwXNwAAAAGAQAADwAAAGRycy9kb3ducmV2LnhtbEyOwU7DMBBE70j8g7WV&#10;uLVOGhXaNE6FkKAXLm3D3Y2XJKq9jmK3CXw9ywlOo9GMZl6xm5wVNxxC50lBukhAINXedNQoqE6v&#10;8zWIEDUZbT2hgi8MsCvv7wqdGz/SAW/H2AgeoZBrBW2MfS5lqFt0Oix8j8TZpx+cjmyHRppBjzzu&#10;rFwmyaN0uiN+aHWPLy3Wl+PVKfi21eF93K/3m8qnl48JnTy9OaUeZtPzFkTEKf6V4Ref0aFkprO/&#10;kgnCKpg/cVFBlrFyvFylIM4KVpsMZFnI//jlDwAAAP//AwBQSwECLQAUAAYACAAAACEAtoM4kv4A&#10;AADhAQAAEwAAAAAAAAAAAAAAAAAAAAAAW0NvbnRlbnRfVHlwZXNdLnhtbFBLAQItABQABgAIAAAA&#10;IQA4/SH/1gAAAJQBAAALAAAAAAAAAAAAAAAAAC8BAABfcmVscy8ucmVsc1BLAQItABQABgAIAAAA&#10;IQBLWAh63wEAAFEEAAAOAAAAAAAAAAAAAAAAAC4CAABkcnMvZTJvRG9jLnhtbFBLAQItABQABgAI&#10;AAAAIQDmcDBc3AAAAAYBAAAPAAAAAAAAAAAAAAAAADkEAABkcnMvZG93bnJldi54bWxQSwUGAAAA&#10;AAQABADzAAAAQgUAAAAA&#10;">
                      <v:stroke joinstyle="miter"/>
                    </v:oval>
                  </w:pict>
                </mc:Fallback>
              </mc:AlternateContent>
            </w:r>
            <w:r w:rsidR="00CC40B4" w:rsidRPr="00A2798B">
              <w:rPr>
                <w:rFonts w:ascii="Arial" w:eastAsia="Calibri" w:hAnsi="Arial" w:cs="Arial"/>
                <w:color w:val="000000" w:themeColor="text1"/>
              </w:rPr>
              <w:t>Improve</w:t>
            </w:r>
          </w:p>
        </w:tc>
      </w:tr>
      <w:tr w:rsidR="00282E1C" w:rsidRPr="00C83839" w14:paraId="677C8518" w14:textId="77777777">
        <w:trPr>
          <w:trHeight w:val="967"/>
        </w:trPr>
        <w:tc>
          <w:tcPr>
            <w:tcW w:w="2969" w:type="dxa"/>
            <w:tcMar>
              <w:left w:w="105" w:type="dxa"/>
              <w:right w:w="105" w:type="dxa"/>
            </w:tcMar>
          </w:tcPr>
          <w:p w14:paraId="7F1A4697" w14:textId="5139F213" w:rsidR="00CC3FF7" w:rsidRPr="00A2798B" w:rsidRDefault="00C16958">
            <w:pPr>
              <w:spacing w:line="276" w:lineRule="auto"/>
              <w:rPr>
                <w:rFonts w:ascii="Arial" w:eastAsia="Calibri" w:hAnsi="Arial" w:cs="Arial"/>
                <w:color w:val="000000" w:themeColor="text1"/>
              </w:rPr>
            </w:pPr>
            <w:r w:rsidRPr="00A2798B">
              <w:rPr>
                <w:rFonts w:ascii="Arial" w:eastAsia="Calibri" w:hAnsi="Arial" w:cs="Arial"/>
                <w:color w:val="000000" w:themeColor="text1"/>
              </w:rPr>
              <w:t>Physical Health of People with long term MH problems</w:t>
            </w:r>
          </w:p>
        </w:tc>
        <w:tc>
          <w:tcPr>
            <w:tcW w:w="1701" w:type="dxa"/>
          </w:tcPr>
          <w:p w14:paraId="2E1301DF" w14:textId="0CAA174B" w:rsidR="00CC3FF7" w:rsidRPr="00A2798B" w:rsidRDefault="008346C2">
            <w:pPr>
              <w:spacing w:line="276" w:lineRule="auto"/>
              <w:rPr>
                <w:rFonts w:ascii="Arial" w:eastAsia="Calibri" w:hAnsi="Arial" w:cs="Arial"/>
                <w:color w:val="000000" w:themeColor="text1"/>
              </w:rPr>
            </w:pPr>
            <w:r w:rsidRPr="00A2798B">
              <w:rPr>
                <w:rFonts w:ascii="Arial" w:eastAsia="Calibri" w:hAnsi="Arial" w:cs="Arial"/>
                <w:color w:val="000000" w:themeColor="text1"/>
              </w:rPr>
              <w:t>Improve</w:t>
            </w:r>
          </w:p>
        </w:tc>
        <w:tc>
          <w:tcPr>
            <w:tcW w:w="1684" w:type="dxa"/>
          </w:tcPr>
          <w:p w14:paraId="2A3B9AF6" w14:textId="1BCE82C4" w:rsidR="00CC3FF7" w:rsidRPr="00A2798B" w:rsidRDefault="008346C2">
            <w:pPr>
              <w:spacing w:line="276" w:lineRule="auto"/>
              <w:rPr>
                <w:rFonts w:ascii="Arial" w:eastAsia="Calibri" w:hAnsi="Arial" w:cs="Arial"/>
                <w:color w:val="000000" w:themeColor="text1"/>
              </w:rPr>
            </w:pPr>
            <w:r w:rsidRPr="00A2798B">
              <w:rPr>
                <w:rFonts w:ascii="Arial" w:eastAsia="Calibri" w:hAnsi="Arial" w:cs="Arial"/>
                <w:color w:val="000000" w:themeColor="text1"/>
              </w:rPr>
              <w:t>Various</w:t>
            </w:r>
          </w:p>
        </w:tc>
        <w:tc>
          <w:tcPr>
            <w:tcW w:w="2113" w:type="dxa"/>
          </w:tcPr>
          <w:p w14:paraId="4BB485C4" w14:textId="24CC8191" w:rsidR="00CC3FF7" w:rsidRPr="00A2798B" w:rsidRDefault="008346C2">
            <w:pPr>
              <w:spacing w:line="276" w:lineRule="auto"/>
              <w:rPr>
                <w:rFonts w:ascii="Arial" w:eastAsia="Calibri" w:hAnsi="Arial" w:cs="Arial"/>
                <w:color w:val="000000" w:themeColor="text1"/>
              </w:rPr>
            </w:pPr>
            <w:r w:rsidRPr="00A2798B">
              <w:rPr>
                <w:rFonts w:ascii="Arial" w:eastAsia="Calibri" w:hAnsi="Arial" w:cs="Arial"/>
                <w:noProof/>
                <w:color w:val="000000" w:themeColor="text1"/>
              </w:rPr>
              <mc:AlternateContent>
                <mc:Choice Requires="wps">
                  <w:drawing>
                    <wp:anchor distT="0" distB="0" distL="114300" distR="114300" simplePos="0" relativeHeight="251658246" behindDoc="0" locked="0" layoutInCell="1" allowOverlap="1" wp14:anchorId="0760D2A9" wp14:editId="20A6E921">
                      <wp:simplePos x="0" y="0"/>
                      <wp:positionH relativeFrom="column">
                        <wp:posOffset>-4445</wp:posOffset>
                      </wp:positionH>
                      <wp:positionV relativeFrom="paragraph">
                        <wp:posOffset>193675</wp:posOffset>
                      </wp:positionV>
                      <wp:extent cx="163773" cy="162374"/>
                      <wp:effectExtent l="0" t="0" r="17780" b="28575"/>
                      <wp:wrapNone/>
                      <wp:docPr id="414318128" name="Oval 73"/>
                      <wp:cNvGraphicFramePr/>
                      <a:graphic xmlns:a="http://schemas.openxmlformats.org/drawingml/2006/main">
                        <a:graphicData uri="http://schemas.microsoft.com/office/word/2010/wordprocessingShape">
                          <wps:wsp>
                            <wps:cNvSpPr/>
                            <wps:spPr>
                              <a:xfrm>
                                <a:off x="0" y="0"/>
                                <a:ext cx="163773" cy="162374"/>
                              </a:xfrm>
                              <a:prstGeom prst="ellipse">
                                <a:avLst/>
                              </a:prstGeom>
                              <a:solidFill>
                                <a:schemeClr val="accent3"/>
                              </a:solidFill>
                              <a:ln>
                                <a:solidFill>
                                  <a:schemeClr val="accent3"/>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a:graphicData>
                      </a:graphic>
                      <wp14:sizeRelH relativeFrom="margin">
                        <wp14:pctWidth>0</wp14:pctWidth>
                      </wp14:sizeRelH>
                      <wp14:sizeRelV relativeFrom="margin">
                        <wp14:pctHeight>0</wp14:pctHeight>
                      </wp14:sizeRelV>
                    </wp:anchor>
                  </w:drawing>
                </mc:Choice>
                <mc:Fallback xmlns:a="http://schemas.openxmlformats.org/drawingml/2006/main" xmlns:pic="http://schemas.openxmlformats.org/drawingml/2006/picture" xmlns:a14="http://schemas.microsoft.com/office/drawing/2010/main" xmlns:asvg="http://schemas.microsoft.com/office/drawing/2016/SVG/main" xmlns:a16="http://schemas.microsoft.com/office/drawing/2014/main" xmlns:dgm="http://schemas.openxmlformats.org/drawingml/2006/diagram" xmlns:arto="http://schemas.microsoft.com/office/word/2006/arto">
                  <w:pict>
                    <v:oval id="Oval 73" style="position:absolute;margin-left:-.35pt;margin-top:15.25pt;width:12.9pt;height:12.8pt;z-index:25165825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spid="_x0000_s1026" fillcolor="#196b24 [3206]" strokecolor="#196b24 [3206]" strokeweight="1pt" w14:anchorId="29B9DB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WAh63wEAAFEEAAAOAAAAZHJzL2Uyb0RvYy54bWysVMtu2zAQvBfoPxC815Ls1i4EyzkkSC9F&#10;GzTtBzDU0iJAcgmS9ePvu6QUuU2DHIJcaD52Z2fGu9penaxhBwhRo+t4s6g5Ayex127f8V8/bz98&#10;5iwm4Xph0EHHzxD51e79u+3Rt7DEAU0PgRGIi+3Rd3xIybdVFeUAVsQFenD0qDBYkegY9lUfxJHQ&#10;ramWdb2ujhh6H1BCjHR7Mz7yXcFXCmT6rlSExEzHiVsqayjrQ16r3Va0+yD8oOVEQ7yChRXaUdEZ&#10;6kYkwX4H/R+U1TJgRJUWEm2FSmkJRQOpaeonau4H4aFoIXOin22Kbwcrvx3u/V0gG44+tpG2WcVJ&#10;BZt/iR87FbPOs1lwSkzSZbNebTYrziQ9NevlavMxm1ldkn2I6QugZXnTcTBG+5jliFYcvsY0Rj9G&#10;5euIRve32phyyC0A1yawg6A/T0gJLq2mGv9EGvfqZKKbs6uL+LJLZwMZ07gfoJjuSe6yEC99+ZRU&#10;Mz4NooeRa/OprktrEfycUbwpgBlZkcoZewJ4TnAzCZ7icyqUtp6T65eIjR7PGaUyujQnW+0wPAdg&#10;0lx5jH80abQmu/SA/fkusJDMNY7TJZwckIZLplBo5yjq26J8mrE8GH+fC+zlS7D7AwAA//8DAFBL&#10;AwQUAAYACAAAACEAGVS2dNsAAAAGAQAADwAAAGRycy9kb3ducmV2LnhtbEyOwU7DMBBE70j8g7WV&#10;uLVOilJKmk2FkKAXLm3D3Y2XJKq9jmK3CXw95kSPoxm9ecV2skZcafCdY4R0kYAgrp3uuEGojm/z&#10;NQgfFGtlHBPCN3nYlvd3hcq1G3lP10NoRISwzxVCG0KfS+nrlqzyC9cTx+7LDVaFGIdG6kGNEW6N&#10;XCbJSlrVcXxoVU+vLdXnw8Ui/Jhq/zHu1rvnyqXnz4msPL5bxIfZ9LIBEWgK/2P404/qUEank7uw&#10;9sIgzJ/iEOExyUDEepmlIE4I2SoFWRbyVr/8BQAA//8DAFBLAQItABQABgAIAAAAIQC2gziS/gAA&#10;AOEBAAATAAAAAAAAAAAAAAAAAAAAAABbQ29udGVudF9UeXBlc10ueG1sUEsBAi0AFAAGAAgAAAAh&#10;ADj9If/WAAAAlAEAAAsAAAAAAAAAAAAAAAAALwEAAF9yZWxzLy5yZWxzUEsBAi0AFAAGAAgAAAAh&#10;AEtYCHrfAQAAUQQAAA4AAAAAAAAAAAAAAAAALgIAAGRycy9lMm9Eb2MueG1sUEsBAi0AFAAGAAgA&#10;AAAhABlUtnTbAAAABgEAAA8AAAAAAAAAAAAAAAAAOQQAAGRycy9kb3ducmV2LnhtbFBLBQYAAAAA&#10;BAAEAPMAAABBBQAAAAA=&#10;">
                      <v:stroke joinstyle="miter"/>
                    </v:oval>
                  </w:pict>
                </mc:Fallback>
              </mc:AlternateContent>
            </w:r>
            <w:r w:rsidRPr="00A2798B">
              <w:rPr>
                <w:rFonts w:ascii="Arial" w:eastAsia="Calibri" w:hAnsi="Arial" w:cs="Arial"/>
                <w:color w:val="000000" w:themeColor="text1"/>
              </w:rPr>
              <w:t>Improve</w:t>
            </w:r>
          </w:p>
        </w:tc>
      </w:tr>
    </w:tbl>
    <w:p w14:paraId="730BE2AA" w14:textId="77777777" w:rsidR="00CC40B4" w:rsidRDefault="00CC40B4" w:rsidP="00C3527F">
      <w:pPr>
        <w:spacing w:after="0" w:line="276" w:lineRule="auto"/>
        <w:rPr>
          <w:rFonts w:ascii="Arial" w:hAnsi="Arial" w:cs="Arial"/>
          <w:i/>
          <w:iCs/>
        </w:rPr>
      </w:pPr>
    </w:p>
    <w:tbl>
      <w:tblPr>
        <w:tblStyle w:val="TableGrid"/>
        <w:tblW w:w="0" w:type="auto"/>
        <w:tblBorders>
          <w:top w:val="single" w:sz="6" w:space="0" w:color="auto"/>
          <w:left w:val="single" w:sz="6" w:space="0" w:color="auto"/>
          <w:bottom w:val="single" w:sz="6" w:space="0" w:color="auto"/>
          <w:right w:val="single" w:sz="6" w:space="0" w:color="auto"/>
        </w:tblBorders>
        <w:tblLook w:val="04A0" w:firstRow="1" w:lastRow="0" w:firstColumn="1" w:lastColumn="0" w:noHBand="0" w:noVBand="1"/>
      </w:tblPr>
      <w:tblGrid>
        <w:gridCol w:w="2969"/>
        <w:gridCol w:w="1701"/>
        <w:gridCol w:w="3779"/>
      </w:tblGrid>
      <w:tr w:rsidR="00E04133" w:rsidRPr="0007414D" w14:paraId="3803819F" w14:textId="77777777">
        <w:trPr>
          <w:trHeight w:val="300"/>
        </w:trPr>
        <w:tc>
          <w:tcPr>
            <w:tcW w:w="8449" w:type="dxa"/>
            <w:gridSpan w:val="3"/>
            <w:shd w:val="clear" w:color="auto" w:fill="00B050"/>
            <w:tcMar>
              <w:left w:w="105" w:type="dxa"/>
              <w:right w:w="105" w:type="dxa"/>
            </w:tcMar>
          </w:tcPr>
          <w:p w14:paraId="77093A03" w14:textId="77777777" w:rsidR="00C83839" w:rsidRPr="0007414D" w:rsidRDefault="00C83839">
            <w:pPr>
              <w:spacing w:line="276" w:lineRule="auto"/>
              <w:rPr>
                <w:rFonts w:ascii="Arial" w:eastAsia="Arial" w:hAnsi="Arial" w:cs="Arial"/>
                <w:b/>
              </w:rPr>
            </w:pPr>
            <w:r w:rsidRPr="0007414D">
              <w:rPr>
                <w:rFonts w:ascii="Arial" w:eastAsia="Arial" w:hAnsi="Arial" w:cs="Arial"/>
                <w:b/>
              </w:rPr>
              <w:t>Our approach to the relevant enabling actions is</w:t>
            </w:r>
          </w:p>
        </w:tc>
      </w:tr>
      <w:tr w:rsidR="006C6793" w:rsidRPr="0007414D" w14:paraId="5E8A74FE" w14:textId="77777777">
        <w:trPr>
          <w:trHeight w:val="471"/>
        </w:trPr>
        <w:tc>
          <w:tcPr>
            <w:tcW w:w="2969" w:type="dxa"/>
            <w:tcMar>
              <w:left w:w="105" w:type="dxa"/>
              <w:right w:w="105" w:type="dxa"/>
            </w:tcMar>
          </w:tcPr>
          <w:p w14:paraId="79908667" w14:textId="77777777" w:rsidR="00C83839" w:rsidRPr="0007414D" w:rsidRDefault="00C83839">
            <w:pPr>
              <w:spacing w:line="276" w:lineRule="auto"/>
              <w:rPr>
                <w:rFonts w:ascii="Arial" w:eastAsia="Calibri" w:hAnsi="Arial" w:cs="Arial"/>
                <w:b/>
                <w:bCs/>
                <w:color w:val="000000" w:themeColor="text1"/>
              </w:rPr>
            </w:pPr>
            <w:r w:rsidRPr="0007414D">
              <w:rPr>
                <w:rFonts w:ascii="Arial" w:eastAsia="Calibri" w:hAnsi="Arial" w:cs="Arial"/>
                <w:b/>
                <w:bCs/>
                <w:color w:val="000000" w:themeColor="text1"/>
              </w:rPr>
              <w:t>Action</w:t>
            </w:r>
          </w:p>
        </w:tc>
        <w:tc>
          <w:tcPr>
            <w:tcW w:w="1701" w:type="dxa"/>
          </w:tcPr>
          <w:p w14:paraId="38810EDC" w14:textId="77777777" w:rsidR="00C83839" w:rsidRPr="0007414D" w:rsidRDefault="00C83839">
            <w:pPr>
              <w:spacing w:line="276" w:lineRule="auto"/>
              <w:rPr>
                <w:rFonts w:ascii="Arial" w:eastAsia="Calibri" w:hAnsi="Arial" w:cs="Arial"/>
                <w:b/>
                <w:bCs/>
                <w:color w:val="000000" w:themeColor="text1"/>
              </w:rPr>
            </w:pPr>
            <w:r w:rsidRPr="0007414D">
              <w:rPr>
                <w:rFonts w:ascii="Arial" w:eastAsia="Calibri" w:hAnsi="Arial" w:cs="Arial"/>
                <w:b/>
                <w:bCs/>
                <w:color w:val="000000" w:themeColor="text1"/>
              </w:rPr>
              <w:t>Baseline Position</w:t>
            </w:r>
          </w:p>
        </w:tc>
        <w:tc>
          <w:tcPr>
            <w:tcW w:w="3779" w:type="dxa"/>
          </w:tcPr>
          <w:p w14:paraId="4A23E80F" w14:textId="6316AB1D" w:rsidR="00C83839" w:rsidRPr="0007414D" w:rsidRDefault="00C83839">
            <w:pPr>
              <w:spacing w:line="276" w:lineRule="auto"/>
              <w:rPr>
                <w:rFonts w:ascii="Arial" w:eastAsia="Calibri" w:hAnsi="Arial" w:cs="Arial"/>
                <w:b/>
                <w:bCs/>
                <w:color w:val="000000" w:themeColor="text1"/>
              </w:rPr>
            </w:pPr>
            <w:r w:rsidRPr="0007414D">
              <w:rPr>
                <w:rFonts w:ascii="Arial" w:eastAsia="Calibri" w:hAnsi="Arial" w:cs="Arial"/>
                <w:b/>
                <w:bCs/>
                <w:color w:val="000000" w:themeColor="text1"/>
              </w:rPr>
              <w:t>2</w:t>
            </w:r>
            <w:r w:rsidR="000618DB">
              <w:rPr>
                <w:rFonts w:ascii="Arial" w:eastAsia="Calibri" w:hAnsi="Arial" w:cs="Arial"/>
                <w:b/>
                <w:bCs/>
                <w:color w:val="000000" w:themeColor="text1"/>
              </w:rPr>
              <w:t>026-</w:t>
            </w:r>
            <w:r w:rsidRPr="0007414D">
              <w:rPr>
                <w:rFonts w:ascii="Arial" w:eastAsia="Calibri" w:hAnsi="Arial" w:cs="Arial"/>
                <w:b/>
                <w:bCs/>
                <w:color w:val="000000" w:themeColor="text1"/>
              </w:rPr>
              <w:t>27 commitment</w:t>
            </w:r>
          </w:p>
        </w:tc>
      </w:tr>
      <w:tr w:rsidR="006C6793" w:rsidRPr="0007414D" w14:paraId="09EFCFAA" w14:textId="77777777">
        <w:trPr>
          <w:trHeight w:val="968"/>
        </w:trPr>
        <w:tc>
          <w:tcPr>
            <w:tcW w:w="2969" w:type="dxa"/>
            <w:tcMar>
              <w:left w:w="105" w:type="dxa"/>
              <w:right w:w="105" w:type="dxa"/>
            </w:tcMar>
          </w:tcPr>
          <w:p w14:paraId="2C869377" w14:textId="77777777" w:rsidR="002A25A7" w:rsidRPr="002A25A7" w:rsidRDefault="002A25A7" w:rsidP="002A25A7">
            <w:pPr>
              <w:spacing w:line="276" w:lineRule="auto"/>
              <w:rPr>
                <w:rFonts w:ascii="Arial" w:eastAsia="Calibri" w:hAnsi="Arial" w:cs="Arial"/>
                <w:color w:val="000000" w:themeColor="text1"/>
              </w:rPr>
            </w:pPr>
            <w:r w:rsidRPr="002A25A7">
              <w:rPr>
                <w:rFonts w:ascii="Arial" w:eastAsia="Calibri" w:hAnsi="Arial" w:cs="Arial"/>
                <w:color w:val="000000" w:themeColor="text1"/>
              </w:rPr>
              <w:t>Reduce mental health out of area placements</w:t>
            </w:r>
          </w:p>
          <w:p w14:paraId="00B7238C" w14:textId="77777777" w:rsidR="00C83839" w:rsidRPr="0007414D" w:rsidRDefault="00C83839">
            <w:pPr>
              <w:spacing w:line="276" w:lineRule="auto"/>
              <w:rPr>
                <w:rFonts w:ascii="Arial" w:eastAsia="Calibri" w:hAnsi="Arial" w:cs="Arial"/>
                <w:color w:val="000000" w:themeColor="text1"/>
              </w:rPr>
            </w:pPr>
          </w:p>
        </w:tc>
        <w:tc>
          <w:tcPr>
            <w:tcW w:w="1701" w:type="dxa"/>
          </w:tcPr>
          <w:p w14:paraId="0CDB5B39" w14:textId="0F32FBA9" w:rsidR="00C83839" w:rsidRPr="0007414D" w:rsidRDefault="002A25A7">
            <w:pPr>
              <w:spacing w:line="276" w:lineRule="auto"/>
              <w:rPr>
                <w:rFonts w:ascii="Arial" w:eastAsia="Calibri" w:hAnsi="Arial" w:cs="Arial"/>
                <w:color w:val="000000" w:themeColor="text1"/>
              </w:rPr>
            </w:pPr>
            <w:r>
              <w:rPr>
                <w:rFonts w:ascii="Arial" w:eastAsia="Calibri" w:hAnsi="Arial" w:cs="Arial"/>
                <w:color w:val="000000" w:themeColor="text1"/>
              </w:rPr>
              <w:t xml:space="preserve">23 </w:t>
            </w:r>
            <w:r w:rsidR="00642C7C">
              <w:rPr>
                <w:rFonts w:ascii="Arial" w:eastAsia="Calibri" w:hAnsi="Arial" w:cs="Arial"/>
                <w:color w:val="000000" w:themeColor="text1"/>
              </w:rPr>
              <w:t>patients</w:t>
            </w:r>
          </w:p>
        </w:tc>
        <w:tc>
          <w:tcPr>
            <w:tcW w:w="3779" w:type="dxa"/>
          </w:tcPr>
          <w:p w14:paraId="56475760" w14:textId="70B330A0" w:rsidR="00C83839" w:rsidRPr="0007414D" w:rsidRDefault="008F65D0">
            <w:pPr>
              <w:spacing w:line="276" w:lineRule="auto"/>
              <w:rPr>
                <w:rFonts w:ascii="Arial" w:eastAsia="Calibri" w:hAnsi="Arial" w:cs="Arial"/>
                <w:color w:val="000000" w:themeColor="text1"/>
              </w:rPr>
            </w:pPr>
            <w:r w:rsidRPr="008F65D0">
              <w:rPr>
                <w:rFonts w:ascii="Arial" w:eastAsia="Calibri" w:hAnsi="Arial" w:cs="Arial"/>
                <w:color w:val="000000" w:themeColor="text1"/>
              </w:rPr>
              <w:t>Mental health transformation underway including focused operational improvements to reduce to 5 OOA by March 2027</w:t>
            </w:r>
          </w:p>
        </w:tc>
      </w:tr>
    </w:tbl>
    <w:p w14:paraId="3C96F802" w14:textId="5A61B04C" w:rsidR="00135239" w:rsidRDefault="00A24D9F" w:rsidP="00C3527F">
      <w:pPr>
        <w:pStyle w:val="Heading2"/>
        <w:spacing w:before="240" w:line="276" w:lineRule="auto"/>
        <w:rPr>
          <w:rFonts w:ascii="Arial" w:eastAsia="Aptos" w:hAnsi="Arial" w:cs="Arial"/>
          <w:color w:val="156082" w:themeColor="accent1"/>
          <w:sz w:val="24"/>
          <w:szCs w:val="24"/>
        </w:rPr>
      </w:pPr>
      <w:bookmarkStart w:id="80" w:name="_Toc224128236"/>
      <w:bookmarkStart w:id="81" w:name="_Toc224904050"/>
      <w:r>
        <w:rPr>
          <w:rFonts w:ascii="Arial" w:eastAsia="Aptos" w:hAnsi="Arial" w:cs="Arial"/>
          <w:color w:val="156082" w:themeColor="accent1"/>
          <w:sz w:val="24"/>
          <w:szCs w:val="24"/>
        </w:rPr>
        <w:t>Learning Disabilities</w:t>
      </w:r>
      <w:bookmarkEnd w:id="80"/>
      <w:bookmarkEnd w:id="81"/>
    </w:p>
    <w:p w14:paraId="3509B62D" w14:textId="788ACD4D" w:rsidR="00A24D9F" w:rsidRPr="00AD4169" w:rsidRDefault="00A24D9F" w:rsidP="00A24D9F">
      <w:pPr>
        <w:spacing w:after="120" w:line="276" w:lineRule="auto"/>
        <w:jc w:val="both"/>
        <w:rPr>
          <w:rFonts w:ascii="Arial" w:eastAsia="Arial" w:hAnsi="Arial" w:cs="Arial"/>
        </w:rPr>
      </w:pPr>
      <w:r>
        <w:rPr>
          <w:rFonts w:ascii="Arial" w:eastAsia="Arial" w:hAnsi="Arial" w:cs="Arial"/>
        </w:rPr>
        <w:t>I</w:t>
      </w:r>
      <w:r w:rsidRPr="00AD4169">
        <w:rPr>
          <w:rFonts w:ascii="Arial" w:eastAsia="Arial" w:hAnsi="Arial" w:cs="Arial"/>
        </w:rPr>
        <w:t>n 2025</w:t>
      </w:r>
      <w:r w:rsidR="009665C6">
        <w:rPr>
          <w:rFonts w:ascii="Arial" w:eastAsia="Arial" w:hAnsi="Arial" w:cs="Arial"/>
        </w:rPr>
        <w:t>-</w:t>
      </w:r>
      <w:r w:rsidRPr="00AD4169">
        <w:rPr>
          <w:rFonts w:ascii="Arial" w:eastAsia="Arial" w:hAnsi="Arial" w:cs="Arial"/>
        </w:rPr>
        <w:t xml:space="preserve">26, </w:t>
      </w:r>
      <w:r w:rsidR="006C6793">
        <w:rPr>
          <w:rFonts w:ascii="Arial" w:eastAsia="Arial" w:hAnsi="Arial" w:cs="Arial"/>
        </w:rPr>
        <w:t>we</w:t>
      </w:r>
      <w:r w:rsidRPr="00AD4169">
        <w:rPr>
          <w:rFonts w:ascii="Arial" w:eastAsia="Arial" w:hAnsi="Arial" w:cs="Arial"/>
        </w:rPr>
        <w:t xml:space="preserve"> held a Learning Disabilities Summit with Service Leads and Partners to develop a delivery and transformation plan, which will be finalised in Q1 2026</w:t>
      </w:r>
      <w:r w:rsidR="009665C6">
        <w:rPr>
          <w:rFonts w:ascii="Arial" w:eastAsia="Arial" w:hAnsi="Arial" w:cs="Arial"/>
        </w:rPr>
        <w:t>-</w:t>
      </w:r>
      <w:r w:rsidRPr="00AD4169">
        <w:rPr>
          <w:rFonts w:ascii="Arial" w:eastAsia="Arial" w:hAnsi="Arial" w:cs="Arial"/>
        </w:rPr>
        <w:t>27. This will be supported by a strengthened governance structure, including the establishment of a new UHB Learning Disabilities Programme Board. We will continue initiatives to strengthen workforce capability, including further delivery of Learning Disability Champion training and ongoing promotion of the mandatory Paul Ridd e</w:t>
      </w:r>
      <w:r>
        <w:rPr>
          <w:rFonts w:ascii="Arial" w:eastAsia="Arial" w:hAnsi="Arial" w:cs="Arial"/>
        </w:rPr>
        <w:t>-</w:t>
      </w:r>
      <w:r w:rsidRPr="00AD4169">
        <w:rPr>
          <w:rFonts w:ascii="Arial" w:eastAsia="Arial" w:hAnsi="Arial" w:cs="Arial"/>
        </w:rPr>
        <w:t>learning module</w:t>
      </w:r>
      <w:r>
        <w:rPr>
          <w:rFonts w:ascii="Arial" w:eastAsia="Arial" w:hAnsi="Arial" w:cs="Arial"/>
        </w:rPr>
        <w:t>.</w:t>
      </w:r>
    </w:p>
    <w:p w14:paraId="509EBB95" w14:textId="0B2121CA" w:rsidR="00A24D9F" w:rsidRPr="00AD4169" w:rsidRDefault="00EF7FB7" w:rsidP="00A24D9F">
      <w:pPr>
        <w:spacing w:after="120" w:line="276" w:lineRule="auto"/>
        <w:jc w:val="both"/>
        <w:rPr>
          <w:rFonts w:ascii="Arial" w:eastAsia="Arial" w:hAnsi="Arial" w:cs="Arial"/>
        </w:rPr>
      </w:pPr>
      <w:r>
        <w:rPr>
          <w:rFonts w:ascii="Arial" w:eastAsia="Arial" w:hAnsi="Arial" w:cs="Arial"/>
        </w:rPr>
        <w:t>We</w:t>
      </w:r>
      <w:r w:rsidR="00A24D9F" w:rsidRPr="00AD4169">
        <w:rPr>
          <w:rFonts w:ascii="Arial" w:eastAsia="Arial" w:hAnsi="Arial" w:cs="Arial"/>
        </w:rPr>
        <w:t xml:space="preserve"> will also take forward work to increase uptake of annual</w:t>
      </w:r>
      <w:r w:rsidR="00A24D9F">
        <w:rPr>
          <w:rFonts w:ascii="Arial" w:eastAsia="Arial" w:hAnsi="Arial" w:cs="Arial"/>
        </w:rPr>
        <w:t xml:space="preserve"> </w:t>
      </w:r>
      <w:r w:rsidR="00A24D9F" w:rsidRPr="00AD4169">
        <w:rPr>
          <w:rFonts w:ascii="Arial" w:eastAsia="Arial" w:hAnsi="Arial" w:cs="Arial"/>
        </w:rPr>
        <w:t xml:space="preserve">health checks and public health screening, in partnership with the Regional Partnership Board, Local Authorities and Higher Education. Strengthening the electronic learning disability flagging system and refreshing population registers will support improved identification and ensure timely reasonable adjustments, enabling better engagement with preventative care. In addition, </w:t>
      </w:r>
      <w:r w:rsidR="00A24D9F">
        <w:rPr>
          <w:rFonts w:ascii="Arial" w:eastAsia="Arial" w:hAnsi="Arial" w:cs="Arial"/>
        </w:rPr>
        <w:t xml:space="preserve">we </w:t>
      </w:r>
      <w:r w:rsidR="00A24D9F" w:rsidRPr="00AD4169">
        <w:rPr>
          <w:rFonts w:ascii="Arial" w:eastAsia="Arial" w:hAnsi="Arial" w:cs="Arial"/>
        </w:rPr>
        <w:t xml:space="preserve">will progress wider initiatives to improve transitions from paediatric to adult learning disability services and to enhance overall quality and safety. This will include continued improvements to the flagging system in collaboration with community teams, local authority services and GP practices, ensuring personalised, safe and fair care across acute and community settings. </w:t>
      </w:r>
    </w:p>
    <w:p w14:paraId="12256093" w14:textId="316F96AB" w:rsidR="00A24D9F" w:rsidRDefault="00A24D9F" w:rsidP="009D3C80">
      <w:pPr>
        <w:spacing w:after="0" w:line="276" w:lineRule="auto"/>
        <w:jc w:val="both"/>
        <w:rPr>
          <w:rFonts w:ascii="Arial" w:eastAsia="Arial" w:hAnsi="Arial" w:cs="Arial"/>
        </w:rPr>
      </w:pPr>
      <w:r w:rsidRPr="00AD4169">
        <w:rPr>
          <w:rFonts w:ascii="Arial" w:eastAsia="Arial" w:hAnsi="Arial" w:cs="Arial"/>
        </w:rPr>
        <w:t>We remain committed to ensuring that services are shaped by people with lived experience and those who understand the barriers associated with having a learning disability. Launching in spring 2026, the Shine Together Network will bring together people with learning disabilities, families, carers and support workers to improve access to support. It will also facilitate the sharing of experience and support the co production of training, easy read documents, project work and wider service improvement.</w:t>
      </w:r>
    </w:p>
    <w:p w14:paraId="13E645AD" w14:textId="77777777" w:rsidR="00A24D9F" w:rsidRDefault="00A24D9F" w:rsidP="00EC4630">
      <w:pPr>
        <w:pStyle w:val="Heading2"/>
        <w:spacing w:before="360" w:line="276" w:lineRule="auto"/>
        <w:rPr>
          <w:rFonts w:ascii="Arial" w:eastAsia="Aptos" w:hAnsi="Arial" w:cs="Arial"/>
          <w:color w:val="156082" w:themeColor="accent1"/>
          <w:sz w:val="24"/>
          <w:szCs w:val="24"/>
        </w:rPr>
      </w:pPr>
      <w:bookmarkStart w:id="82" w:name="_Toc224128237"/>
      <w:bookmarkStart w:id="83" w:name="_Toc224904051"/>
      <w:r w:rsidRPr="6FD81485">
        <w:rPr>
          <w:rFonts w:ascii="Arial" w:eastAsia="Aptos" w:hAnsi="Arial" w:cs="Arial"/>
          <w:color w:val="156082" w:themeColor="accent1"/>
          <w:sz w:val="24"/>
          <w:szCs w:val="24"/>
        </w:rPr>
        <w:t>Specialised</w:t>
      </w:r>
      <w:r w:rsidRPr="00C906CD">
        <w:rPr>
          <w:rFonts w:ascii="Arial" w:eastAsia="Aptos" w:hAnsi="Arial" w:cs="Arial"/>
          <w:color w:val="156082" w:themeColor="accent1"/>
          <w:sz w:val="24"/>
          <w:szCs w:val="24"/>
        </w:rPr>
        <w:t xml:space="preserve"> </w:t>
      </w:r>
      <w:r w:rsidRPr="4824F8A0">
        <w:rPr>
          <w:rFonts w:ascii="Arial" w:eastAsia="Aptos" w:hAnsi="Arial" w:cs="Arial"/>
          <w:color w:val="156082" w:themeColor="accent1"/>
          <w:sz w:val="24"/>
          <w:szCs w:val="24"/>
        </w:rPr>
        <w:t>Services</w:t>
      </w:r>
      <w:bookmarkEnd w:id="82"/>
      <w:bookmarkEnd w:id="83"/>
      <w:r w:rsidRPr="00C906CD">
        <w:rPr>
          <w:rFonts w:ascii="Arial" w:eastAsia="Aptos" w:hAnsi="Arial" w:cs="Arial"/>
          <w:color w:val="156082" w:themeColor="accent1"/>
          <w:sz w:val="24"/>
          <w:szCs w:val="24"/>
        </w:rPr>
        <w:t xml:space="preserve"> </w:t>
      </w:r>
    </w:p>
    <w:p w14:paraId="6395CFD6" w14:textId="77777777" w:rsidR="00A11CF4" w:rsidRPr="00A11CF4" w:rsidRDefault="00D15527" w:rsidP="00A11CF4">
      <w:pPr>
        <w:jc w:val="both"/>
        <w:rPr>
          <w:rFonts w:ascii="Arial" w:hAnsi="Arial" w:cs="Arial"/>
        </w:rPr>
      </w:pPr>
      <w:r w:rsidRPr="00D66C59">
        <w:rPr>
          <w:rFonts w:ascii="Arial" w:hAnsi="Arial" w:cs="Arial"/>
        </w:rPr>
        <w:t>Cardiff &amp; Vale University Health Board</w:t>
      </w:r>
      <w:r w:rsidR="005728A2">
        <w:rPr>
          <w:rFonts w:ascii="Arial" w:hAnsi="Arial" w:cs="Arial"/>
        </w:rPr>
        <w:t xml:space="preserve"> (CAVUHB)</w:t>
      </w:r>
      <w:r w:rsidRPr="00D66C59">
        <w:rPr>
          <w:rFonts w:ascii="Arial" w:hAnsi="Arial" w:cs="Arial"/>
        </w:rPr>
        <w:t xml:space="preserve"> is the largest provider of</w:t>
      </w:r>
      <w:r w:rsidR="008B495B">
        <w:rPr>
          <w:rFonts w:ascii="Arial" w:hAnsi="Arial" w:cs="Arial"/>
        </w:rPr>
        <w:t xml:space="preserve"> specialised and</w:t>
      </w:r>
      <w:r w:rsidRPr="00D66C59">
        <w:rPr>
          <w:rFonts w:ascii="Arial" w:hAnsi="Arial" w:cs="Arial"/>
        </w:rPr>
        <w:t xml:space="preserve"> tertiary services in Wales, delivering </w:t>
      </w:r>
      <w:r w:rsidR="00C11A68" w:rsidRPr="00D66C59">
        <w:rPr>
          <w:rFonts w:ascii="Arial" w:hAnsi="Arial" w:cs="Arial"/>
        </w:rPr>
        <w:t>11</w:t>
      </w:r>
      <w:r w:rsidR="005132C3" w:rsidRPr="00D66C59">
        <w:rPr>
          <w:rFonts w:ascii="Arial" w:hAnsi="Arial" w:cs="Arial"/>
        </w:rPr>
        <w:t>6</w:t>
      </w:r>
      <w:r w:rsidR="00C11A68" w:rsidRPr="00D66C59">
        <w:rPr>
          <w:rFonts w:ascii="Arial" w:hAnsi="Arial" w:cs="Arial"/>
        </w:rPr>
        <w:t xml:space="preserve"> </w:t>
      </w:r>
      <w:r w:rsidR="091D1523" w:rsidRPr="00D66C59">
        <w:rPr>
          <w:rFonts w:ascii="Arial" w:hAnsi="Arial" w:cs="Arial"/>
        </w:rPr>
        <w:t>tertiary services and 16 regional secondary services across all Clinical Boards, including national services such as the All</w:t>
      </w:r>
      <w:r w:rsidR="091D1523" w:rsidRPr="00677FBB">
        <w:rPr>
          <w:rFonts w:ascii="Cambria Math" w:hAnsi="Cambria Math" w:cs="Cambria Math"/>
        </w:rPr>
        <w:t>‑</w:t>
      </w:r>
      <w:r w:rsidR="091D1523" w:rsidRPr="00D66C59">
        <w:rPr>
          <w:rFonts w:ascii="Arial" w:hAnsi="Arial" w:cs="Arial"/>
        </w:rPr>
        <w:t>Wales Medical Genomics Service (AWMGS).</w:t>
      </w:r>
      <w:r w:rsidR="00A11CF4">
        <w:rPr>
          <w:rFonts w:ascii="Arial" w:hAnsi="Arial" w:cs="Arial"/>
        </w:rPr>
        <w:t xml:space="preserve"> </w:t>
      </w:r>
      <w:r w:rsidR="00A11CF4" w:rsidRPr="00A11CF4">
        <w:rPr>
          <w:rFonts w:ascii="Arial" w:hAnsi="Arial" w:cs="Arial"/>
        </w:rPr>
        <w:t>As both a major national provider and a commissioner of specialised activity for its resident population, CAV UHB operates within a complex landscape where clinical responsibilities, commissioning expectations and financial risk are tightly interlinked. This dual role brings added challenges in balancing service sustainability, equity of access and organisational affordability.</w:t>
      </w:r>
    </w:p>
    <w:p w14:paraId="05532986" w14:textId="6A854D7E" w:rsidR="00A11CF4" w:rsidRPr="00A11CF4" w:rsidRDefault="00A11CF4" w:rsidP="00A11CF4">
      <w:pPr>
        <w:jc w:val="both"/>
        <w:rPr>
          <w:rFonts w:ascii="Arial" w:hAnsi="Arial" w:cs="Arial"/>
        </w:rPr>
      </w:pPr>
      <w:r w:rsidRPr="00A11CF4">
        <w:rPr>
          <w:rFonts w:ascii="Arial" w:hAnsi="Arial" w:cs="Arial"/>
        </w:rPr>
        <w:t xml:space="preserve">Governance and oversight of specialised and tertiary services have strengthened over the past year through the work of the Tertiary Services Development Group (TSDG) and our established provider partnership with Swansea Bay </w:t>
      </w:r>
      <w:r w:rsidRPr="00595CCD">
        <w:rPr>
          <w:rFonts w:ascii="Arial" w:hAnsi="Arial" w:cs="Arial"/>
        </w:rPr>
        <w:t xml:space="preserve">UHB (see </w:t>
      </w:r>
      <w:r w:rsidR="00B03D42" w:rsidRPr="00595CCD">
        <w:rPr>
          <w:rFonts w:ascii="Arial" w:hAnsi="Arial" w:cs="Arial"/>
        </w:rPr>
        <w:t xml:space="preserve">the ‘Regional and Specialised Services Provider Planning Partnership’ </w:t>
      </w:r>
      <w:r w:rsidRPr="00595CCD">
        <w:rPr>
          <w:rFonts w:ascii="Arial" w:hAnsi="Arial" w:cs="Arial"/>
        </w:rPr>
        <w:t xml:space="preserve">section </w:t>
      </w:r>
      <w:r w:rsidR="00B03D42" w:rsidRPr="00595CCD">
        <w:rPr>
          <w:rFonts w:ascii="Arial" w:hAnsi="Arial" w:cs="Arial"/>
        </w:rPr>
        <w:t>on page 28 to 29</w:t>
      </w:r>
      <w:r w:rsidRPr="00595CCD">
        <w:rPr>
          <w:rFonts w:ascii="Arial" w:hAnsi="Arial" w:cs="Arial"/>
        </w:rPr>
        <w:t>).</w:t>
      </w:r>
      <w:r w:rsidRPr="00A11CF4">
        <w:rPr>
          <w:rFonts w:ascii="Arial" w:hAnsi="Arial" w:cs="Arial"/>
        </w:rPr>
        <w:t xml:space="preserve"> </w:t>
      </w:r>
    </w:p>
    <w:p w14:paraId="1D845C9A" w14:textId="46A01CCC" w:rsidR="008F65D0" w:rsidRDefault="00A11CF4" w:rsidP="00B804B9">
      <w:pPr>
        <w:jc w:val="both"/>
        <w:rPr>
          <w:rFonts w:ascii="Arial" w:hAnsi="Arial" w:cs="Arial"/>
        </w:rPr>
      </w:pPr>
      <w:r w:rsidRPr="00A11CF4">
        <w:rPr>
          <w:rFonts w:ascii="Arial" w:hAnsi="Arial" w:cs="Arial"/>
        </w:rPr>
        <w:t>The TSDG is a strategic forum that connects clinical services, operational delivery, organisational planning and commissioning. Its remit includes strategic planning, business case support, prioritisation, and reviewing the sustainability and commissioning of specialised and tertiary services.</w:t>
      </w:r>
    </w:p>
    <w:p w14:paraId="79E154D6" w14:textId="77777777" w:rsidR="00AB41E1" w:rsidRPr="003F34B9" w:rsidRDefault="003F34B9" w:rsidP="00EC4630">
      <w:pPr>
        <w:pStyle w:val="Heading3"/>
        <w:spacing w:before="360"/>
        <w:rPr>
          <w:rFonts w:ascii="Arial" w:hAnsi="Arial" w:cs="Arial"/>
          <w:sz w:val="24"/>
          <w:szCs w:val="24"/>
        </w:rPr>
      </w:pPr>
      <w:bookmarkStart w:id="84" w:name="_Toc224128238"/>
      <w:bookmarkStart w:id="85" w:name="_Toc224904052"/>
      <w:r w:rsidRPr="003F34B9">
        <w:rPr>
          <w:rFonts w:ascii="Arial" w:hAnsi="Arial" w:cs="Arial"/>
          <w:sz w:val="24"/>
          <w:szCs w:val="24"/>
        </w:rPr>
        <w:t>NHS Wales Joint Commissioning Committee commissioned services</w:t>
      </w:r>
      <w:bookmarkEnd w:id="84"/>
      <w:bookmarkEnd w:id="85"/>
      <w:r w:rsidRPr="003F34B9">
        <w:rPr>
          <w:rFonts w:ascii="Arial" w:hAnsi="Arial" w:cs="Arial"/>
          <w:sz w:val="24"/>
          <w:szCs w:val="24"/>
        </w:rPr>
        <w:t xml:space="preserve"> </w:t>
      </w:r>
    </w:p>
    <w:p w14:paraId="7F5E72A8" w14:textId="77777777" w:rsidR="00107244" w:rsidRDefault="00107244" w:rsidP="00107244">
      <w:pPr>
        <w:spacing w:after="0" w:line="276" w:lineRule="auto"/>
        <w:jc w:val="both"/>
        <w:rPr>
          <w:rFonts w:ascii="Arial" w:hAnsi="Arial" w:cs="Arial"/>
        </w:rPr>
      </w:pPr>
      <w:r w:rsidRPr="00107244">
        <w:rPr>
          <w:rFonts w:ascii="Arial" w:hAnsi="Arial" w:cs="Arial"/>
        </w:rPr>
        <w:t xml:space="preserve">As </w:t>
      </w:r>
      <w:proofErr w:type="spellStart"/>
      <w:r w:rsidRPr="00107244">
        <w:rPr>
          <w:rFonts w:ascii="Arial" w:hAnsi="Arial" w:cs="Arial"/>
        </w:rPr>
        <w:t>Wales’</w:t>
      </w:r>
      <w:proofErr w:type="spellEnd"/>
      <w:r w:rsidRPr="00107244">
        <w:rPr>
          <w:rFonts w:ascii="Arial" w:hAnsi="Arial" w:cs="Arial"/>
        </w:rPr>
        <w:t xml:space="preserve"> principal commissioner of specialised and tertiary services, the NHS Wales Joint Commissioning Committee (NWJCC) sets future service direction through its IMTP. For CAV UHB, alignment with NWJCC priorities is essential not only in its role as a provider but also as a commissioner responsible for securing equitable and sustainable specialised care for its population. The 2026–27 commissioning position presents additional operational and financial uncertainty, driven by rising activity and persistent workforce and infrastructure pressures. These pressures often fall simultaneously on the provider and commissioner functions of the organisation, intensifying the need for clear prioritisation and risk</w:t>
      </w:r>
      <w:r w:rsidRPr="00107244">
        <w:rPr>
          <w:rFonts w:ascii="Cambria Math" w:hAnsi="Cambria Math" w:cs="Cambria Math"/>
        </w:rPr>
        <w:t>‑</w:t>
      </w:r>
      <w:r w:rsidRPr="00107244">
        <w:rPr>
          <w:rFonts w:ascii="Arial" w:hAnsi="Arial" w:cs="Arial"/>
        </w:rPr>
        <w:t>based decision</w:t>
      </w:r>
      <w:r w:rsidRPr="00107244">
        <w:rPr>
          <w:rFonts w:ascii="Cambria Math" w:hAnsi="Cambria Math" w:cs="Cambria Math"/>
        </w:rPr>
        <w:t>‑</w:t>
      </w:r>
      <w:r w:rsidRPr="00107244">
        <w:rPr>
          <w:rFonts w:ascii="Arial" w:hAnsi="Arial" w:cs="Arial"/>
        </w:rPr>
        <w:t>making.</w:t>
      </w:r>
    </w:p>
    <w:p w14:paraId="529F5FBF" w14:textId="77777777" w:rsidR="00107244" w:rsidRPr="00107244" w:rsidRDefault="00107244" w:rsidP="00107244">
      <w:pPr>
        <w:spacing w:after="0" w:line="276" w:lineRule="auto"/>
        <w:jc w:val="both"/>
        <w:rPr>
          <w:rFonts w:ascii="Arial" w:hAnsi="Arial" w:cs="Arial"/>
        </w:rPr>
      </w:pPr>
    </w:p>
    <w:p w14:paraId="65619608" w14:textId="77777777" w:rsidR="00107244" w:rsidRDefault="00107244" w:rsidP="00107244">
      <w:pPr>
        <w:spacing w:after="0" w:line="276" w:lineRule="auto"/>
        <w:jc w:val="both"/>
        <w:rPr>
          <w:rFonts w:ascii="Arial" w:hAnsi="Arial" w:cs="Arial"/>
        </w:rPr>
      </w:pPr>
      <w:r w:rsidRPr="00107244">
        <w:rPr>
          <w:rFonts w:ascii="Arial" w:hAnsi="Arial" w:cs="Arial"/>
        </w:rPr>
        <w:t xml:space="preserve">Over the last two years, CAV UHB and Swansea Bay UHB have strengthened their joint approach to identifying and escalating fragility in specialised and tertiary services by placing greater emphasis on the risks recorded in each organisation’s corporate risk register. Within CAV UHB, Clinical Boards have undertaken detailed reviews of specialised and tertiary service risks, updating mitigations, risk scores and assessments of consequence and likelihood. These revised risks are reviewed by TSDG </w:t>
      </w:r>
      <w:proofErr w:type="gramStart"/>
      <w:r w:rsidRPr="00107244">
        <w:rPr>
          <w:rFonts w:ascii="Arial" w:hAnsi="Arial" w:cs="Arial"/>
        </w:rPr>
        <w:t>in order to</w:t>
      </w:r>
      <w:proofErr w:type="gramEnd"/>
      <w:r w:rsidRPr="00107244">
        <w:rPr>
          <w:rFonts w:ascii="Arial" w:hAnsi="Arial" w:cs="Arial"/>
        </w:rPr>
        <w:t xml:space="preserve"> ensure improved visibility of emerging concerns, supported earlier escalation to commissioners and created a more coherent organisational understanding of risk.</w:t>
      </w:r>
    </w:p>
    <w:p w14:paraId="4AF81FA0" w14:textId="77777777" w:rsidR="00280AC2" w:rsidRPr="00107244" w:rsidRDefault="00280AC2" w:rsidP="00107244">
      <w:pPr>
        <w:spacing w:after="0" w:line="276" w:lineRule="auto"/>
        <w:jc w:val="both"/>
        <w:rPr>
          <w:rFonts w:ascii="Arial" w:hAnsi="Arial" w:cs="Arial"/>
        </w:rPr>
      </w:pPr>
    </w:p>
    <w:p w14:paraId="6BC5AC9C" w14:textId="77777777" w:rsidR="00107244" w:rsidRDefault="00107244" w:rsidP="00107244">
      <w:pPr>
        <w:spacing w:after="0" w:line="276" w:lineRule="auto"/>
        <w:jc w:val="both"/>
        <w:rPr>
          <w:rFonts w:ascii="Arial" w:hAnsi="Arial" w:cs="Arial"/>
        </w:rPr>
      </w:pPr>
      <w:r w:rsidRPr="00107244">
        <w:rPr>
          <w:rFonts w:ascii="Arial" w:hAnsi="Arial" w:cs="Arial"/>
        </w:rPr>
        <w:t>This work now forms a core part of CAV UHB’s engagement with the NWJCC in helping to inform the development of the 2026–2029 IMTP. However, many of the high</w:t>
      </w:r>
      <w:r w:rsidRPr="00107244">
        <w:rPr>
          <w:rFonts w:ascii="Cambria Math" w:hAnsi="Cambria Math" w:cs="Cambria Math"/>
        </w:rPr>
        <w:t>‑</w:t>
      </w:r>
      <w:r w:rsidRPr="00107244">
        <w:rPr>
          <w:rFonts w:ascii="Arial" w:hAnsi="Arial" w:cs="Arial"/>
        </w:rPr>
        <w:t>risk issues identified through TSDG and Clinical Board reviews are not currently reflected in the draft NWJCC plan. This creates a significant gap that requires clearer joint prioritisation and decision</w:t>
      </w:r>
      <w:r w:rsidRPr="00107244">
        <w:rPr>
          <w:rFonts w:ascii="Cambria Math" w:hAnsi="Cambria Math" w:cs="Cambria Math"/>
        </w:rPr>
        <w:t>‑</w:t>
      </w:r>
      <w:r w:rsidRPr="00107244">
        <w:rPr>
          <w:rFonts w:ascii="Arial" w:hAnsi="Arial" w:cs="Arial"/>
        </w:rPr>
        <w:t>making between commissioners and providers. This challenge is particularly acute for CAV UHB given its dual role in both delivering and commissioning specialised and tertiary services.</w:t>
      </w:r>
    </w:p>
    <w:p w14:paraId="1E8EB143" w14:textId="77777777" w:rsidR="00280AC2" w:rsidRPr="00107244" w:rsidRDefault="00280AC2" w:rsidP="00107244">
      <w:pPr>
        <w:spacing w:after="0" w:line="276" w:lineRule="auto"/>
        <w:jc w:val="both"/>
        <w:rPr>
          <w:rFonts w:ascii="Arial" w:hAnsi="Arial" w:cs="Arial"/>
        </w:rPr>
      </w:pPr>
    </w:p>
    <w:p w14:paraId="197BD89B" w14:textId="77777777" w:rsidR="00107244" w:rsidRPr="00DA3069" w:rsidRDefault="00107244" w:rsidP="00280AC2">
      <w:pPr>
        <w:pStyle w:val="Heading4"/>
        <w:rPr>
          <w:rFonts w:ascii="Arial" w:hAnsi="Arial" w:cs="Arial"/>
          <w:i w:val="0"/>
        </w:rPr>
      </w:pPr>
      <w:r w:rsidRPr="00DA3069">
        <w:rPr>
          <w:rFonts w:ascii="Arial" w:hAnsi="Arial" w:cs="Arial"/>
          <w:i w:val="0"/>
        </w:rPr>
        <w:t>Prioritising Future Service Provision</w:t>
      </w:r>
    </w:p>
    <w:p w14:paraId="7D90CC73" w14:textId="7CBEA58C" w:rsidR="00280AC2" w:rsidRPr="00107244" w:rsidRDefault="00107244" w:rsidP="00107244">
      <w:pPr>
        <w:spacing w:after="0" w:line="276" w:lineRule="auto"/>
        <w:jc w:val="both"/>
        <w:rPr>
          <w:rFonts w:ascii="Arial" w:hAnsi="Arial" w:cs="Arial"/>
        </w:rPr>
      </w:pPr>
      <w:r w:rsidRPr="00107244">
        <w:rPr>
          <w:rFonts w:ascii="Arial" w:hAnsi="Arial" w:cs="Arial"/>
        </w:rPr>
        <w:t>In response, TSDG is implementing a formal prioritisation process using a structured benefit</w:t>
      </w:r>
      <w:r w:rsidRPr="00107244">
        <w:rPr>
          <w:rFonts w:ascii="Cambria Math" w:hAnsi="Cambria Math" w:cs="Cambria Math"/>
        </w:rPr>
        <w:t>‑</w:t>
      </w:r>
      <w:r w:rsidRPr="00107244">
        <w:rPr>
          <w:rFonts w:ascii="Arial" w:hAnsi="Arial" w:cs="Arial"/>
        </w:rPr>
        <w:t>risk scoring framework. This enables transparent and evidence</w:t>
      </w:r>
      <w:r w:rsidRPr="00107244">
        <w:rPr>
          <w:rFonts w:ascii="Cambria Math" w:hAnsi="Cambria Math" w:cs="Cambria Math"/>
        </w:rPr>
        <w:t>‑</w:t>
      </w:r>
      <w:r w:rsidRPr="00107244">
        <w:rPr>
          <w:rFonts w:ascii="Arial" w:hAnsi="Arial" w:cs="Arial"/>
        </w:rPr>
        <w:t>based consideration of options, which may include:</w:t>
      </w:r>
    </w:p>
    <w:p w14:paraId="679E84B8" w14:textId="77777777" w:rsidR="00107244" w:rsidRPr="00107244" w:rsidRDefault="00107244" w:rsidP="00D07A4C">
      <w:pPr>
        <w:numPr>
          <w:ilvl w:val="0"/>
          <w:numId w:val="41"/>
        </w:numPr>
        <w:spacing w:after="0" w:line="276" w:lineRule="auto"/>
        <w:jc w:val="both"/>
        <w:rPr>
          <w:rFonts w:ascii="Arial" w:hAnsi="Arial" w:cs="Arial"/>
        </w:rPr>
      </w:pPr>
      <w:r w:rsidRPr="00107244">
        <w:rPr>
          <w:rFonts w:ascii="Arial" w:hAnsi="Arial" w:cs="Arial"/>
        </w:rPr>
        <w:t>exploring alternative commissioning arrangements with other Health Boards</w:t>
      </w:r>
    </w:p>
    <w:p w14:paraId="47568433" w14:textId="77777777" w:rsidR="00107244" w:rsidRPr="00107244" w:rsidRDefault="00107244" w:rsidP="00D07A4C">
      <w:pPr>
        <w:numPr>
          <w:ilvl w:val="0"/>
          <w:numId w:val="41"/>
        </w:numPr>
        <w:spacing w:after="0" w:line="276" w:lineRule="auto"/>
        <w:jc w:val="both"/>
        <w:rPr>
          <w:rFonts w:ascii="Arial" w:hAnsi="Arial" w:cs="Arial"/>
        </w:rPr>
      </w:pPr>
      <w:r w:rsidRPr="00107244">
        <w:rPr>
          <w:rFonts w:ascii="Arial" w:hAnsi="Arial" w:cs="Arial"/>
        </w:rPr>
        <w:t>disinvestment or potential decommissioning of the service</w:t>
      </w:r>
    </w:p>
    <w:p w14:paraId="5D1A6DF2" w14:textId="77777777" w:rsidR="00107244" w:rsidRPr="00107244" w:rsidRDefault="00107244" w:rsidP="00D07A4C">
      <w:pPr>
        <w:numPr>
          <w:ilvl w:val="0"/>
          <w:numId w:val="41"/>
        </w:numPr>
        <w:spacing w:after="0" w:line="276" w:lineRule="auto"/>
        <w:jc w:val="both"/>
        <w:rPr>
          <w:rFonts w:ascii="Arial" w:hAnsi="Arial" w:cs="Arial"/>
        </w:rPr>
      </w:pPr>
      <w:r w:rsidRPr="00107244">
        <w:rPr>
          <w:rFonts w:ascii="Arial" w:hAnsi="Arial" w:cs="Arial"/>
        </w:rPr>
        <w:t>commissioning the service from elsewhere for CAV UHB residents</w:t>
      </w:r>
    </w:p>
    <w:p w14:paraId="59F8B973" w14:textId="77777777" w:rsidR="00107244" w:rsidRPr="00107244" w:rsidRDefault="00107244" w:rsidP="00D07A4C">
      <w:pPr>
        <w:numPr>
          <w:ilvl w:val="0"/>
          <w:numId w:val="41"/>
        </w:numPr>
        <w:spacing w:after="0" w:line="276" w:lineRule="auto"/>
        <w:jc w:val="both"/>
        <w:rPr>
          <w:rFonts w:ascii="Arial" w:hAnsi="Arial" w:cs="Arial"/>
        </w:rPr>
      </w:pPr>
      <w:r w:rsidRPr="00107244">
        <w:rPr>
          <w:rFonts w:ascii="Arial" w:hAnsi="Arial" w:cs="Arial"/>
        </w:rPr>
        <w:t>restricting referrals for out</w:t>
      </w:r>
      <w:r w:rsidRPr="00107244">
        <w:rPr>
          <w:rFonts w:ascii="Cambria Math" w:hAnsi="Cambria Math" w:cs="Cambria Math"/>
        </w:rPr>
        <w:t>‑</w:t>
      </w:r>
      <w:r w:rsidRPr="00107244">
        <w:rPr>
          <w:rFonts w:ascii="Arial" w:hAnsi="Arial" w:cs="Arial"/>
        </w:rPr>
        <w:t>of</w:t>
      </w:r>
      <w:r w:rsidRPr="00107244">
        <w:rPr>
          <w:rFonts w:ascii="Cambria Math" w:hAnsi="Cambria Math" w:cs="Cambria Math"/>
        </w:rPr>
        <w:t>‑</w:t>
      </w:r>
      <w:r w:rsidRPr="00107244">
        <w:rPr>
          <w:rFonts w:ascii="Arial" w:hAnsi="Arial" w:cs="Arial"/>
        </w:rPr>
        <w:t>area residents</w:t>
      </w:r>
    </w:p>
    <w:p w14:paraId="238106D4" w14:textId="77777777" w:rsidR="00280AC2" w:rsidRDefault="00280AC2" w:rsidP="00107244">
      <w:pPr>
        <w:spacing w:after="0" w:line="276" w:lineRule="auto"/>
        <w:jc w:val="both"/>
        <w:rPr>
          <w:rFonts w:ascii="Arial" w:hAnsi="Arial" w:cs="Arial"/>
        </w:rPr>
      </w:pPr>
    </w:p>
    <w:p w14:paraId="3339FA43" w14:textId="4C40287C" w:rsidR="00280AC2" w:rsidRPr="00107244" w:rsidRDefault="00107244" w:rsidP="00107244">
      <w:pPr>
        <w:spacing w:after="0" w:line="276" w:lineRule="auto"/>
        <w:jc w:val="both"/>
        <w:rPr>
          <w:rFonts w:ascii="Arial" w:hAnsi="Arial" w:cs="Arial"/>
        </w:rPr>
      </w:pPr>
      <w:r w:rsidRPr="00107244">
        <w:rPr>
          <w:rFonts w:ascii="Arial" w:hAnsi="Arial" w:cs="Arial"/>
        </w:rPr>
        <w:t>The framework is underpinned by the principles of Prudent Healthcare:</w:t>
      </w:r>
    </w:p>
    <w:p w14:paraId="39EE6B79" w14:textId="77777777" w:rsidR="00107244" w:rsidRPr="00107244" w:rsidRDefault="00107244" w:rsidP="00D07A4C">
      <w:pPr>
        <w:numPr>
          <w:ilvl w:val="0"/>
          <w:numId w:val="42"/>
        </w:numPr>
        <w:spacing w:after="0" w:line="276" w:lineRule="auto"/>
        <w:jc w:val="both"/>
        <w:rPr>
          <w:rFonts w:ascii="Arial" w:hAnsi="Arial" w:cs="Arial"/>
        </w:rPr>
      </w:pPr>
      <w:r w:rsidRPr="00107244">
        <w:rPr>
          <w:rFonts w:ascii="Arial" w:hAnsi="Arial" w:cs="Arial"/>
        </w:rPr>
        <w:t>prioritising care for those with the greatest health need</w:t>
      </w:r>
    </w:p>
    <w:p w14:paraId="0A9DDCAC" w14:textId="77777777" w:rsidR="00107244" w:rsidRPr="00107244" w:rsidRDefault="00107244" w:rsidP="00D07A4C">
      <w:pPr>
        <w:numPr>
          <w:ilvl w:val="0"/>
          <w:numId w:val="42"/>
        </w:numPr>
        <w:spacing w:after="0" w:line="276" w:lineRule="auto"/>
        <w:jc w:val="both"/>
        <w:rPr>
          <w:rFonts w:ascii="Arial" w:hAnsi="Arial" w:cs="Arial"/>
        </w:rPr>
      </w:pPr>
      <w:r w:rsidRPr="00107244">
        <w:rPr>
          <w:rFonts w:ascii="Arial" w:hAnsi="Arial" w:cs="Arial"/>
        </w:rPr>
        <w:t>avoiding harm and waste</w:t>
      </w:r>
    </w:p>
    <w:p w14:paraId="6527728C" w14:textId="77777777" w:rsidR="00107244" w:rsidRPr="00107244" w:rsidRDefault="00107244" w:rsidP="00D07A4C">
      <w:pPr>
        <w:numPr>
          <w:ilvl w:val="0"/>
          <w:numId w:val="42"/>
        </w:numPr>
        <w:spacing w:after="0" w:line="276" w:lineRule="auto"/>
        <w:jc w:val="both"/>
        <w:rPr>
          <w:rFonts w:ascii="Arial" w:hAnsi="Arial" w:cs="Arial"/>
        </w:rPr>
      </w:pPr>
      <w:r w:rsidRPr="00107244">
        <w:rPr>
          <w:rFonts w:ascii="Arial" w:hAnsi="Arial" w:cs="Arial"/>
        </w:rPr>
        <w:t>delivering only what is necessary</w:t>
      </w:r>
    </w:p>
    <w:p w14:paraId="35624A50" w14:textId="77777777" w:rsidR="00107244" w:rsidRDefault="00107244" w:rsidP="00D07A4C">
      <w:pPr>
        <w:numPr>
          <w:ilvl w:val="0"/>
          <w:numId w:val="42"/>
        </w:numPr>
        <w:spacing w:after="0" w:line="276" w:lineRule="auto"/>
        <w:jc w:val="both"/>
        <w:rPr>
          <w:rFonts w:ascii="Arial" w:hAnsi="Arial" w:cs="Arial"/>
        </w:rPr>
      </w:pPr>
      <w:r w:rsidRPr="00107244">
        <w:rPr>
          <w:rFonts w:ascii="Arial" w:hAnsi="Arial" w:cs="Arial"/>
        </w:rPr>
        <w:t>promoting co</w:t>
      </w:r>
      <w:r w:rsidRPr="00107244">
        <w:rPr>
          <w:rFonts w:ascii="Cambria Math" w:hAnsi="Cambria Math" w:cs="Cambria Math"/>
        </w:rPr>
        <w:t>‑</w:t>
      </w:r>
      <w:r w:rsidRPr="00107244">
        <w:rPr>
          <w:rFonts w:ascii="Arial" w:hAnsi="Arial" w:cs="Arial"/>
        </w:rPr>
        <w:t>production with patients and communities</w:t>
      </w:r>
    </w:p>
    <w:p w14:paraId="611AD97F" w14:textId="77777777" w:rsidR="00280AC2" w:rsidRPr="00107244" w:rsidRDefault="00280AC2" w:rsidP="00280AC2">
      <w:pPr>
        <w:spacing w:after="0" w:line="276" w:lineRule="auto"/>
        <w:jc w:val="both"/>
        <w:rPr>
          <w:rFonts w:ascii="Arial" w:hAnsi="Arial" w:cs="Arial"/>
        </w:rPr>
      </w:pPr>
    </w:p>
    <w:p w14:paraId="16C9B6A8" w14:textId="77777777" w:rsidR="00107244" w:rsidRDefault="00107244" w:rsidP="00107244">
      <w:pPr>
        <w:spacing w:after="0" w:line="276" w:lineRule="auto"/>
        <w:jc w:val="both"/>
        <w:rPr>
          <w:rFonts w:ascii="Arial" w:hAnsi="Arial" w:cs="Arial"/>
        </w:rPr>
      </w:pPr>
      <w:r w:rsidRPr="00107244">
        <w:rPr>
          <w:rFonts w:ascii="Arial" w:hAnsi="Arial" w:cs="Arial"/>
        </w:rPr>
        <w:t>This approach ensures that specialised and tertiary services are assessed in terms of their broader system</w:t>
      </w:r>
      <w:r w:rsidRPr="00107244">
        <w:rPr>
          <w:rFonts w:ascii="Cambria Math" w:hAnsi="Cambria Math" w:cs="Cambria Math"/>
        </w:rPr>
        <w:t>‑</w:t>
      </w:r>
      <w:r w:rsidRPr="00107244">
        <w:rPr>
          <w:rFonts w:ascii="Arial" w:hAnsi="Arial" w:cs="Arial"/>
        </w:rPr>
        <w:t xml:space="preserve">wide value, balancing clinical risk, population impact, strategic alignment and financial sustainability. </w:t>
      </w:r>
    </w:p>
    <w:p w14:paraId="2D2AD04E" w14:textId="77777777" w:rsidR="00280AC2" w:rsidRPr="00107244" w:rsidRDefault="00280AC2" w:rsidP="00107244">
      <w:pPr>
        <w:spacing w:after="0" w:line="276" w:lineRule="auto"/>
        <w:jc w:val="both"/>
        <w:rPr>
          <w:rFonts w:ascii="Arial" w:hAnsi="Arial" w:cs="Arial"/>
        </w:rPr>
      </w:pPr>
    </w:p>
    <w:p w14:paraId="53710B78" w14:textId="77777777" w:rsidR="00107244" w:rsidRPr="00107244" w:rsidRDefault="00107244" w:rsidP="00107244">
      <w:pPr>
        <w:spacing w:after="0" w:line="276" w:lineRule="auto"/>
        <w:jc w:val="both"/>
        <w:rPr>
          <w:rFonts w:ascii="Arial" w:hAnsi="Arial" w:cs="Arial"/>
        </w:rPr>
      </w:pPr>
      <w:r w:rsidRPr="00107244">
        <w:rPr>
          <w:rFonts w:ascii="Arial" w:hAnsi="Arial" w:cs="Arial"/>
        </w:rPr>
        <w:t>The framework supports transparent, equitable and defensible decision</w:t>
      </w:r>
      <w:r w:rsidRPr="00107244">
        <w:rPr>
          <w:rFonts w:ascii="Cambria Math" w:hAnsi="Cambria Math" w:cs="Cambria Math"/>
        </w:rPr>
        <w:t>‑</w:t>
      </w:r>
      <w:r w:rsidRPr="00107244">
        <w:rPr>
          <w:rFonts w:ascii="Arial" w:hAnsi="Arial" w:cs="Arial"/>
        </w:rPr>
        <w:t xml:space="preserve">making and strengthens CAV UHB’s contribution to the development, and response to the NWJCC IMTP as both a key provider and a responsible commissioner of specialised and tertiary services. </w:t>
      </w:r>
    </w:p>
    <w:p w14:paraId="1F96FCF9" w14:textId="77777777" w:rsidR="00DA6CA8" w:rsidRDefault="00DA6CA8" w:rsidP="009D3C80">
      <w:pPr>
        <w:spacing w:after="0" w:line="276" w:lineRule="auto"/>
        <w:jc w:val="both"/>
        <w:rPr>
          <w:rFonts w:ascii="Arial" w:hAnsi="Arial" w:cs="Arial"/>
        </w:rPr>
      </w:pPr>
    </w:p>
    <w:p w14:paraId="7E73952D" w14:textId="77777777" w:rsidR="003F34B9" w:rsidRPr="00953462" w:rsidRDefault="003F34B9" w:rsidP="009D3C80">
      <w:pPr>
        <w:pStyle w:val="Heading3"/>
        <w:spacing w:before="0"/>
        <w:rPr>
          <w:rFonts w:ascii="Arial" w:hAnsi="Arial" w:cs="Arial"/>
          <w:color w:val="156082" w:themeColor="accent1"/>
        </w:rPr>
      </w:pPr>
      <w:bookmarkStart w:id="86" w:name="_Toc224128239"/>
      <w:bookmarkStart w:id="87" w:name="_Toc224904053"/>
      <w:r w:rsidRPr="003F34B9">
        <w:rPr>
          <w:rFonts w:ascii="Arial" w:hAnsi="Arial" w:cs="Arial"/>
          <w:sz w:val="24"/>
          <w:szCs w:val="24"/>
        </w:rPr>
        <w:t>Non NWJCC Commissioned Specialised Services</w:t>
      </w:r>
      <w:bookmarkEnd w:id="86"/>
      <w:bookmarkEnd w:id="87"/>
    </w:p>
    <w:p w14:paraId="332ECC72" w14:textId="1AF6ADE5" w:rsidR="00DC30C7" w:rsidRPr="00677FBB" w:rsidRDefault="00DC30C7" w:rsidP="00DC30C7">
      <w:pPr>
        <w:spacing w:line="276" w:lineRule="auto"/>
        <w:jc w:val="both"/>
        <w:rPr>
          <w:rFonts w:ascii="Arial" w:hAnsi="Arial" w:cs="Arial"/>
        </w:rPr>
      </w:pPr>
      <w:r w:rsidRPr="00F00459">
        <w:rPr>
          <w:rFonts w:ascii="Arial" w:eastAsia="Arial" w:hAnsi="Arial" w:cs="Arial"/>
        </w:rPr>
        <w:t>Although</w:t>
      </w:r>
      <w:r w:rsidRPr="00484C40">
        <w:rPr>
          <w:rFonts w:ascii="Arial" w:hAnsi="Arial" w:cs="Arial"/>
        </w:rPr>
        <w:t xml:space="preserve"> NWJCC is the largest commissioner of specialised services, almost half of Cardiff &amp; Vale’s specialised activity sits outside its </w:t>
      </w:r>
      <w:r>
        <w:rPr>
          <w:rFonts w:ascii="Arial" w:eastAsia="Arial" w:hAnsi="Arial" w:cs="Arial"/>
        </w:rPr>
        <w:t xml:space="preserve">delegated </w:t>
      </w:r>
      <w:r w:rsidRPr="00F00459">
        <w:rPr>
          <w:rFonts w:ascii="Arial" w:eastAsia="Arial" w:hAnsi="Arial" w:cs="Arial"/>
        </w:rPr>
        <w:t>remit and continues to be funded through long</w:t>
      </w:r>
      <w:r w:rsidRPr="00F00459">
        <w:rPr>
          <w:rFonts w:ascii="Cambria Math" w:eastAsia="Arial" w:hAnsi="Cambria Math" w:cs="Cambria Math"/>
        </w:rPr>
        <w:t>‑</w:t>
      </w:r>
      <w:r w:rsidRPr="00F00459">
        <w:rPr>
          <w:rFonts w:ascii="Arial" w:eastAsia="Arial" w:hAnsi="Arial" w:cs="Arial"/>
        </w:rPr>
        <w:t>standing LTA arrangements with Local Health Boards.</w:t>
      </w:r>
      <w:r w:rsidRPr="00484C40">
        <w:rPr>
          <w:rFonts w:ascii="Arial" w:hAnsi="Arial" w:cs="Arial"/>
        </w:rPr>
        <w:t xml:space="preserve"> During 2025</w:t>
      </w:r>
      <w:r>
        <w:rPr>
          <w:rFonts w:ascii="Arial" w:hAnsi="Arial" w:cs="Arial"/>
        </w:rPr>
        <w:t>-</w:t>
      </w:r>
      <w:r w:rsidRPr="00484C40">
        <w:rPr>
          <w:rFonts w:ascii="Arial" w:hAnsi="Arial" w:cs="Arial"/>
        </w:rPr>
        <w:t xml:space="preserve">26, increasing demand, resource pressures, and evolving clinical standards have created service continuity risks, leading </w:t>
      </w:r>
      <w:r w:rsidR="00666A51">
        <w:rPr>
          <w:rFonts w:ascii="Arial" w:hAnsi="Arial" w:cs="Arial"/>
        </w:rPr>
        <w:t>us</w:t>
      </w:r>
      <w:r w:rsidRPr="00484C40">
        <w:rPr>
          <w:rFonts w:ascii="Arial" w:hAnsi="Arial" w:cs="Arial"/>
        </w:rPr>
        <w:t xml:space="preserve"> to issue cessation notices for some services and introduce prior approval processes for others.</w:t>
      </w:r>
    </w:p>
    <w:p w14:paraId="2565F6E0" w14:textId="77777777" w:rsidR="00DC30C7" w:rsidRPr="00677FBB" w:rsidRDefault="00DC30C7" w:rsidP="00DC30C7">
      <w:pPr>
        <w:spacing w:line="276" w:lineRule="auto"/>
        <w:jc w:val="both"/>
        <w:rPr>
          <w:rFonts w:ascii="Arial" w:hAnsi="Arial" w:cs="Arial"/>
        </w:rPr>
      </w:pPr>
      <w:r w:rsidRPr="00484C40">
        <w:rPr>
          <w:rFonts w:ascii="Arial" w:hAnsi="Arial" w:cs="Arial"/>
        </w:rPr>
        <w:t>The LTA framework</w:t>
      </w:r>
      <w:r>
        <w:rPr>
          <w:rFonts w:ascii="Arial" w:hAnsi="Arial" w:cs="Arial"/>
        </w:rPr>
        <w:t xml:space="preserve">, </w:t>
      </w:r>
      <w:r w:rsidRPr="00484C40">
        <w:rPr>
          <w:rFonts w:ascii="Arial" w:hAnsi="Arial" w:cs="Arial"/>
        </w:rPr>
        <w:t>based on a 2001 costing model</w:t>
      </w:r>
      <w:r>
        <w:rPr>
          <w:rFonts w:ascii="Arial" w:hAnsi="Arial" w:cs="Arial"/>
        </w:rPr>
        <w:t xml:space="preserve">, </w:t>
      </w:r>
      <w:r w:rsidRPr="00484C40">
        <w:rPr>
          <w:rFonts w:ascii="Arial" w:hAnsi="Arial" w:cs="Arial"/>
        </w:rPr>
        <w:t>no longer reflects the real cost of delivering care. Incremental changes, post</w:t>
      </w:r>
      <w:r w:rsidRPr="00677FBB">
        <w:rPr>
          <w:rFonts w:ascii="Cambria Math" w:hAnsi="Cambria Math" w:cs="Cambria Math"/>
        </w:rPr>
        <w:t>‑</w:t>
      </w:r>
      <w:r w:rsidRPr="00484C40">
        <w:rPr>
          <w:rFonts w:ascii="Arial" w:hAnsi="Arial" w:cs="Arial"/>
        </w:rPr>
        <w:t>Covid cost pressures, and recovery mechanisms for high</w:t>
      </w:r>
      <w:r w:rsidRPr="00677FBB">
        <w:rPr>
          <w:rFonts w:ascii="Cambria Math" w:hAnsi="Cambria Math" w:cs="Cambria Math"/>
        </w:rPr>
        <w:t>‑</w:t>
      </w:r>
      <w:r w:rsidRPr="00484C40">
        <w:rPr>
          <w:rFonts w:ascii="Arial" w:hAnsi="Arial" w:cs="Arial"/>
        </w:rPr>
        <w:t>cost items have widened the gap between activity prices and actual costs, making it difficult to maintain services for out</w:t>
      </w:r>
      <w:r w:rsidRPr="00677FBB">
        <w:rPr>
          <w:rFonts w:ascii="Cambria Math" w:hAnsi="Cambria Math" w:cs="Cambria Math"/>
        </w:rPr>
        <w:t>‑</w:t>
      </w:r>
      <w:r w:rsidRPr="00484C40">
        <w:rPr>
          <w:rFonts w:ascii="Arial" w:hAnsi="Arial" w:cs="Arial"/>
        </w:rPr>
        <w:t>of</w:t>
      </w:r>
      <w:r w:rsidRPr="00677FBB">
        <w:rPr>
          <w:rFonts w:ascii="Cambria Math" w:hAnsi="Cambria Math" w:cs="Cambria Math"/>
        </w:rPr>
        <w:t>‑</w:t>
      </w:r>
      <w:r w:rsidRPr="00484C40">
        <w:rPr>
          <w:rFonts w:ascii="Arial" w:hAnsi="Arial" w:cs="Arial"/>
        </w:rPr>
        <w:t>area residents without strengthened commissioner support.</w:t>
      </w:r>
    </w:p>
    <w:p w14:paraId="53BCB176" w14:textId="5483D029" w:rsidR="00DC30C7" w:rsidRPr="00677FBB" w:rsidRDefault="00DC30C7" w:rsidP="00DC30C7">
      <w:pPr>
        <w:spacing w:line="276" w:lineRule="auto"/>
        <w:jc w:val="both"/>
        <w:rPr>
          <w:rFonts w:ascii="Arial" w:hAnsi="Arial" w:cs="Arial"/>
        </w:rPr>
      </w:pPr>
      <w:r w:rsidRPr="00484C40">
        <w:rPr>
          <w:rFonts w:ascii="Arial" w:hAnsi="Arial" w:cs="Arial"/>
        </w:rPr>
        <w:t xml:space="preserve">To address this, </w:t>
      </w:r>
      <w:r w:rsidR="005B18C6">
        <w:rPr>
          <w:rFonts w:ascii="Arial" w:hAnsi="Arial" w:cs="Arial"/>
        </w:rPr>
        <w:t>we</w:t>
      </w:r>
      <w:r w:rsidRPr="00484C40">
        <w:rPr>
          <w:rFonts w:ascii="Arial" w:hAnsi="Arial" w:cs="Arial"/>
        </w:rPr>
        <w:t xml:space="preserve"> began a full LTA re</w:t>
      </w:r>
      <w:r w:rsidRPr="00677FBB">
        <w:rPr>
          <w:rFonts w:ascii="Cambria Math" w:hAnsi="Cambria Math" w:cs="Cambria Math"/>
        </w:rPr>
        <w:t>‑</w:t>
      </w:r>
      <w:r w:rsidRPr="00484C40">
        <w:rPr>
          <w:rFonts w:ascii="Arial" w:hAnsi="Arial" w:cs="Arial"/>
        </w:rPr>
        <w:t xml:space="preserve">costing exercise in late 2025 to establish a transparent, accurate cost base. Early outputs are expected in early 2026, though full implementation into 2026–27 may take longer. Alongside this, </w:t>
      </w:r>
      <w:r w:rsidR="00EF7FB7">
        <w:rPr>
          <w:rFonts w:ascii="Arial" w:hAnsi="Arial" w:cs="Arial"/>
        </w:rPr>
        <w:t>we are</w:t>
      </w:r>
      <w:r w:rsidRPr="00484C40">
        <w:rPr>
          <w:rFonts w:ascii="Arial" w:hAnsi="Arial" w:cs="Arial"/>
        </w:rPr>
        <w:t xml:space="preserve"> increasing engagement with commissioners, reinstating regular meetings with the NWJCC and undertaking a Vulnerable Services Review to assess sustainability across regional specialties.</w:t>
      </w:r>
    </w:p>
    <w:p w14:paraId="360E45FF" w14:textId="1306FDA0" w:rsidR="009D3C80" w:rsidRPr="00EC4630" w:rsidRDefault="00DC30C7" w:rsidP="00EC4630">
      <w:pPr>
        <w:spacing w:line="276" w:lineRule="auto"/>
        <w:jc w:val="both"/>
        <w:rPr>
          <w:rFonts w:ascii="Arial" w:hAnsi="Arial" w:cs="Arial"/>
        </w:rPr>
      </w:pPr>
      <w:r w:rsidRPr="00484C40">
        <w:rPr>
          <w:rFonts w:ascii="Arial" w:hAnsi="Arial" w:cs="Arial"/>
        </w:rPr>
        <w:t>While this work progresses, interim risk</w:t>
      </w:r>
      <w:r w:rsidRPr="00677FBB">
        <w:rPr>
          <w:rFonts w:ascii="Cambria Math" w:hAnsi="Cambria Math" w:cs="Cambria Math"/>
        </w:rPr>
        <w:t>‑</w:t>
      </w:r>
      <w:r w:rsidRPr="00484C40">
        <w:rPr>
          <w:rFonts w:ascii="Arial" w:hAnsi="Arial" w:cs="Arial"/>
        </w:rPr>
        <w:t>mitigation actions have been taken, including LTA exclusion billing for scoliosis jigs, prior approval for out</w:t>
      </w:r>
      <w:r w:rsidRPr="00677FBB">
        <w:rPr>
          <w:rFonts w:ascii="Cambria Math" w:hAnsi="Cambria Math" w:cs="Cambria Math"/>
        </w:rPr>
        <w:t>‑</w:t>
      </w:r>
      <w:r w:rsidRPr="00484C40">
        <w:rPr>
          <w:rFonts w:ascii="Arial" w:hAnsi="Arial" w:cs="Arial"/>
        </w:rPr>
        <w:t>of</w:t>
      </w:r>
      <w:r w:rsidRPr="00677FBB">
        <w:rPr>
          <w:rFonts w:ascii="Cambria Math" w:hAnsi="Cambria Math" w:cs="Cambria Math"/>
        </w:rPr>
        <w:t>‑</w:t>
      </w:r>
      <w:r w:rsidRPr="00484C40">
        <w:rPr>
          <w:rFonts w:ascii="Arial" w:hAnsi="Arial" w:cs="Arial"/>
        </w:rPr>
        <w:t>area Acute Pancreatitis patients, and seeking commissioner support for HIPEC following the end of Moondance charity funding in January 2026. These steps aim to protect service quality while ensuring financial sustainability.</w:t>
      </w:r>
    </w:p>
    <w:p w14:paraId="2CDBAC56" w14:textId="77777777" w:rsidR="00F91BAA" w:rsidRPr="0000751B" w:rsidRDefault="00F91BAA" w:rsidP="00EC4630">
      <w:pPr>
        <w:pStyle w:val="Heading3"/>
        <w:spacing w:before="360"/>
        <w:rPr>
          <w:rFonts w:ascii="Arial" w:hAnsi="Arial" w:cs="Arial"/>
          <w:sz w:val="24"/>
          <w:szCs w:val="24"/>
        </w:rPr>
      </w:pPr>
      <w:bookmarkStart w:id="88" w:name="_Toc224904054"/>
      <w:r w:rsidRPr="0000751B">
        <w:rPr>
          <w:rFonts w:ascii="Arial" w:hAnsi="Arial" w:cs="Arial"/>
          <w:sz w:val="24"/>
          <w:szCs w:val="24"/>
        </w:rPr>
        <w:t>Advanced Therapies</w:t>
      </w:r>
      <w:bookmarkEnd w:id="88"/>
    </w:p>
    <w:p w14:paraId="026F260E" w14:textId="77777777" w:rsidR="00F91BAA" w:rsidRPr="00677FBB" w:rsidRDefault="00F91BAA" w:rsidP="00F91BAA">
      <w:pPr>
        <w:spacing w:line="276" w:lineRule="auto"/>
        <w:jc w:val="both"/>
        <w:rPr>
          <w:rFonts w:ascii="Arial" w:eastAsia="Aptos" w:hAnsi="Arial" w:cs="Arial"/>
        </w:rPr>
      </w:pPr>
      <w:r w:rsidRPr="00677FBB">
        <w:rPr>
          <w:rFonts w:ascii="Arial" w:eastAsia="Aptos" w:hAnsi="Arial" w:cs="Arial"/>
        </w:rPr>
        <w:t xml:space="preserve">Advanced therapies are moving rapidly into clinical practice, requiring clear leadership and readiness across pathways, estates and workforce. </w:t>
      </w:r>
    </w:p>
    <w:p w14:paraId="7D138D25" w14:textId="77777777" w:rsidR="00F91BAA" w:rsidRPr="00677FBB" w:rsidRDefault="00F91BAA" w:rsidP="00F91BAA">
      <w:pPr>
        <w:spacing w:line="276" w:lineRule="auto"/>
        <w:jc w:val="both"/>
        <w:rPr>
          <w:rFonts w:ascii="Arial" w:eastAsia="Aptos" w:hAnsi="Arial" w:cs="Arial"/>
        </w:rPr>
      </w:pPr>
      <w:r w:rsidRPr="00677FBB">
        <w:rPr>
          <w:rFonts w:ascii="Arial" w:eastAsia="Aptos" w:hAnsi="Arial" w:cs="Arial"/>
        </w:rPr>
        <w:t xml:space="preserve">We will continue to work closely with Advanced Therapies Wales (ATW) and embed governance and planning for the delivery of advanced therapies, building on the recent establishment of an ATIMP Committee to oversee advanced therapies research. </w:t>
      </w:r>
    </w:p>
    <w:p w14:paraId="721ACF22" w14:textId="77777777" w:rsidR="00F91BAA" w:rsidRPr="00677FBB" w:rsidRDefault="00F91BAA" w:rsidP="00F91BAA">
      <w:pPr>
        <w:spacing w:line="276" w:lineRule="auto"/>
        <w:jc w:val="both"/>
        <w:rPr>
          <w:rFonts w:ascii="Arial" w:eastAsia="Aptos" w:hAnsi="Arial" w:cs="Arial"/>
        </w:rPr>
      </w:pPr>
      <w:r>
        <w:rPr>
          <w:rFonts w:ascii="Arial" w:eastAsia="Aptos" w:hAnsi="Arial" w:cs="Arial"/>
        </w:rPr>
        <w:t>We will ensure there is robust leadership in this space, aligned with both our Specialised Services and Velindre Partnerships for robust provider planning and delivery.</w:t>
      </w:r>
    </w:p>
    <w:p w14:paraId="09894484" w14:textId="77777777" w:rsidR="00F91BAA" w:rsidRPr="0000751B" w:rsidRDefault="00F91BAA" w:rsidP="00EC4630">
      <w:pPr>
        <w:pStyle w:val="Heading3"/>
        <w:spacing w:before="360"/>
        <w:rPr>
          <w:rFonts w:ascii="Arial" w:hAnsi="Arial" w:cs="Arial"/>
          <w:sz w:val="24"/>
          <w:szCs w:val="24"/>
        </w:rPr>
      </w:pPr>
      <w:bookmarkStart w:id="89" w:name="_Toc224904055"/>
      <w:r w:rsidRPr="0000751B">
        <w:rPr>
          <w:rFonts w:ascii="Arial" w:hAnsi="Arial" w:cs="Arial"/>
          <w:sz w:val="24"/>
          <w:szCs w:val="24"/>
        </w:rPr>
        <w:t>Genomics</w:t>
      </w:r>
      <w:bookmarkEnd w:id="89"/>
    </w:p>
    <w:p w14:paraId="7216247D" w14:textId="77777777" w:rsidR="00F91BAA" w:rsidRPr="00677FBB" w:rsidRDefault="00F91BAA" w:rsidP="00F91BAA">
      <w:pPr>
        <w:spacing w:line="276" w:lineRule="auto"/>
        <w:jc w:val="both"/>
        <w:rPr>
          <w:rFonts w:ascii="Arial" w:eastAsia="Aptos" w:hAnsi="Arial" w:cs="Arial"/>
        </w:rPr>
      </w:pPr>
      <w:r w:rsidRPr="00677FBB">
        <w:rPr>
          <w:rFonts w:ascii="Arial" w:eastAsia="Aptos" w:hAnsi="Arial" w:cs="Arial"/>
        </w:rPr>
        <w:t>Genomics is becoming integral to personalised care, with national requirements to embed genomic testing and capability across priority specialties. We will continue to work closely with Genomics Partnership Wales (GPW) through the All</w:t>
      </w:r>
      <w:r w:rsidRPr="00677FBB">
        <w:rPr>
          <w:rFonts w:ascii="Cambria Math" w:eastAsia="Aptos" w:hAnsi="Cambria Math" w:cs="Cambria Math"/>
        </w:rPr>
        <w:t>‑</w:t>
      </w:r>
      <w:r w:rsidRPr="00677FBB">
        <w:rPr>
          <w:rFonts w:ascii="Arial" w:eastAsia="Aptos" w:hAnsi="Arial" w:cs="Arial"/>
        </w:rPr>
        <w:t xml:space="preserve">Wales Medical Genomics Service (AWMGS), as well as through our strategic and operational planning teams, to deliver on key priorities. </w:t>
      </w:r>
    </w:p>
    <w:p w14:paraId="03CC48FD" w14:textId="5F573162" w:rsidR="00F91BAA" w:rsidRDefault="00F91BAA" w:rsidP="00DB3ABF">
      <w:pPr>
        <w:spacing w:line="276" w:lineRule="auto"/>
        <w:jc w:val="both"/>
        <w:rPr>
          <w:rFonts w:ascii="Arial" w:eastAsia="Aptos" w:hAnsi="Arial" w:cs="Arial"/>
        </w:rPr>
      </w:pPr>
      <w:r w:rsidRPr="00677FBB">
        <w:rPr>
          <w:rFonts w:ascii="Arial" w:eastAsia="Aptos" w:hAnsi="Arial" w:cs="Arial"/>
        </w:rPr>
        <w:t>Our focus will be on developing and educating the workforce, embedding testing pathways within priority clinical areas, and ensuring genomics is fully integrated into routine clinical decision</w:t>
      </w:r>
      <w:r w:rsidRPr="00677FBB">
        <w:rPr>
          <w:rFonts w:ascii="Cambria Math" w:eastAsia="Aptos" w:hAnsi="Cambria Math" w:cs="Cambria Math"/>
        </w:rPr>
        <w:t>‑</w:t>
      </w:r>
      <w:r w:rsidRPr="00677FBB">
        <w:rPr>
          <w:rFonts w:ascii="Arial" w:eastAsia="Aptos" w:hAnsi="Arial" w:cs="Arial"/>
        </w:rPr>
        <w:t>making.</w:t>
      </w:r>
    </w:p>
    <w:p w14:paraId="112F34A1" w14:textId="77777777" w:rsidR="00D85C59" w:rsidRPr="00DB3ABF" w:rsidRDefault="00D85C59" w:rsidP="00DB3ABF">
      <w:pPr>
        <w:spacing w:line="276" w:lineRule="auto"/>
        <w:jc w:val="both"/>
        <w:rPr>
          <w:rFonts w:ascii="Arial" w:eastAsia="Aptos" w:hAnsi="Arial" w:cs="Arial"/>
        </w:rPr>
      </w:pPr>
    </w:p>
    <w:p w14:paraId="4CE5D166" w14:textId="77777777" w:rsidR="008B01BC" w:rsidRPr="00F957A5" w:rsidRDefault="450A754A" w:rsidP="00FB4134">
      <w:pPr>
        <w:spacing w:before="360"/>
        <w:rPr>
          <w:rFonts w:ascii="Arial" w:eastAsia="Aptos" w:hAnsi="Arial" w:cs="Arial"/>
          <w:color w:val="156082" w:themeColor="accent1"/>
        </w:rPr>
      </w:pPr>
      <w:r w:rsidRPr="002F22D4">
        <w:rPr>
          <w:rFonts w:ascii="Arial" w:hAnsi="Arial" w:cs="Arial"/>
          <w:color w:val="156082" w:themeColor="accent1"/>
        </w:rPr>
        <w:t>Risks</w:t>
      </w:r>
      <w:r w:rsidR="00BB2C93">
        <w:rPr>
          <w:rFonts w:ascii="Arial" w:eastAsia="Aptos" w:hAnsi="Arial" w:cs="Arial"/>
          <w:color w:val="156082" w:themeColor="accent1"/>
        </w:rPr>
        <w:t xml:space="preserve"> to Delivering Our Clinical Services</w:t>
      </w:r>
    </w:p>
    <w:p w14:paraId="279F05A1" w14:textId="77777777" w:rsidR="00AC2A87" w:rsidRDefault="00072F16" w:rsidP="00886979">
      <w:pPr>
        <w:spacing w:line="276" w:lineRule="auto"/>
        <w:rPr>
          <w:rFonts w:ascii="Arial" w:eastAsia="Aptos" w:hAnsi="Arial" w:cs="Arial"/>
        </w:rPr>
      </w:pPr>
      <w:r>
        <w:rPr>
          <w:rFonts w:ascii="Arial" w:eastAsia="Aptos" w:hAnsi="Arial" w:cs="Arial"/>
        </w:rPr>
        <w:t xml:space="preserve">There are </w:t>
      </w:r>
      <w:proofErr w:type="gramStart"/>
      <w:r>
        <w:rPr>
          <w:rFonts w:ascii="Arial" w:eastAsia="Aptos" w:hAnsi="Arial" w:cs="Arial"/>
        </w:rPr>
        <w:t>a number of</w:t>
      </w:r>
      <w:proofErr w:type="gramEnd"/>
      <w:r>
        <w:rPr>
          <w:rFonts w:ascii="Arial" w:eastAsia="Aptos" w:hAnsi="Arial" w:cs="Arial"/>
        </w:rPr>
        <w:t xml:space="preserve"> risks </w:t>
      </w:r>
      <w:r w:rsidR="00020DEF">
        <w:rPr>
          <w:rFonts w:ascii="Arial" w:eastAsia="Aptos" w:hAnsi="Arial" w:cs="Arial"/>
        </w:rPr>
        <w:t>which are common across our clinical services which present a challenge to our delivery ambitions. These include:</w:t>
      </w:r>
    </w:p>
    <w:tbl>
      <w:tblPr>
        <w:tblStyle w:val="TableGrid"/>
        <w:tblW w:w="0" w:type="auto"/>
        <w:tblLook w:val="04A0" w:firstRow="1" w:lastRow="0" w:firstColumn="1" w:lastColumn="0" w:noHBand="0" w:noVBand="1"/>
      </w:tblPr>
      <w:tblGrid>
        <w:gridCol w:w="2972"/>
        <w:gridCol w:w="6044"/>
      </w:tblGrid>
      <w:tr w:rsidR="00CD3F89" w14:paraId="729B874B" w14:textId="77777777" w:rsidTr="000545F1">
        <w:tc>
          <w:tcPr>
            <w:tcW w:w="2972" w:type="dxa"/>
            <w:shd w:val="clear" w:color="auto" w:fill="E97132" w:themeFill="accent2"/>
          </w:tcPr>
          <w:p w14:paraId="1AA7C795" w14:textId="77777777" w:rsidR="00AC2A87" w:rsidRPr="00012B0C" w:rsidRDefault="00012B0C" w:rsidP="00886979">
            <w:pPr>
              <w:spacing w:line="276" w:lineRule="auto"/>
              <w:rPr>
                <w:rFonts w:ascii="Arial" w:eastAsia="Aptos" w:hAnsi="Arial" w:cs="Arial"/>
                <w:b/>
              </w:rPr>
            </w:pPr>
            <w:r w:rsidRPr="00012B0C">
              <w:rPr>
                <w:rFonts w:ascii="Arial" w:eastAsia="Aptos" w:hAnsi="Arial" w:cs="Arial"/>
                <w:b/>
                <w:bCs/>
              </w:rPr>
              <w:t>Risk</w:t>
            </w:r>
          </w:p>
        </w:tc>
        <w:tc>
          <w:tcPr>
            <w:tcW w:w="6044" w:type="dxa"/>
            <w:shd w:val="clear" w:color="auto" w:fill="E97132" w:themeFill="accent2"/>
          </w:tcPr>
          <w:p w14:paraId="31A06DA8" w14:textId="77777777" w:rsidR="00AC2A87" w:rsidRPr="00012B0C" w:rsidRDefault="00012B0C" w:rsidP="00886979">
            <w:pPr>
              <w:spacing w:line="276" w:lineRule="auto"/>
              <w:rPr>
                <w:rFonts w:ascii="Arial" w:eastAsia="Aptos" w:hAnsi="Arial" w:cs="Arial"/>
                <w:b/>
              </w:rPr>
            </w:pPr>
            <w:r w:rsidRPr="00012B0C">
              <w:rPr>
                <w:rFonts w:ascii="Arial" w:eastAsia="Aptos" w:hAnsi="Arial" w:cs="Arial"/>
                <w:b/>
                <w:bCs/>
              </w:rPr>
              <w:t>Mitigation</w:t>
            </w:r>
          </w:p>
        </w:tc>
      </w:tr>
      <w:tr w:rsidR="0079779E" w14:paraId="008D6F83" w14:textId="77777777" w:rsidTr="000545F1">
        <w:tc>
          <w:tcPr>
            <w:tcW w:w="2972" w:type="dxa"/>
          </w:tcPr>
          <w:p w14:paraId="53A22A1A" w14:textId="77777777" w:rsidR="00AC2A87" w:rsidRDefault="00E763F4" w:rsidP="00886979">
            <w:pPr>
              <w:spacing w:line="276" w:lineRule="auto"/>
              <w:rPr>
                <w:rFonts w:ascii="Arial" w:eastAsia="Aptos" w:hAnsi="Arial" w:cs="Arial"/>
              </w:rPr>
            </w:pPr>
            <w:r>
              <w:rPr>
                <w:rFonts w:ascii="Arial" w:eastAsia="Aptos" w:hAnsi="Arial" w:cs="Arial"/>
              </w:rPr>
              <w:t>Increase</w:t>
            </w:r>
            <w:r w:rsidR="00695CA5">
              <w:rPr>
                <w:rFonts w:ascii="Arial" w:eastAsia="Aptos" w:hAnsi="Arial" w:cs="Arial"/>
              </w:rPr>
              <w:t>s</w:t>
            </w:r>
            <w:r>
              <w:rPr>
                <w:rFonts w:ascii="Arial" w:eastAsia="Aptos" w:hAnsi="Arial" w:cs="Arial"/>
              </w:rPr>
              <w:t xml:space="preserve"> in demand</w:t>
            </w:r>
          </w:p>
          <w:p w14:paraId="0F3609FB" w14:textId="77777777" w:rsidR="00E763F4" w:rsidRDefault="00E763F4" w:rsidP="00886979">
            <w:pPr>
              <w:spacing w:line="276" w:lineRule="auto"/>
              <w:rPr>
                <w:rFonts w:ascii="Arial" w:eastAsia="Aptos" w:hAnsi="Arial" w:cs="Arial"/>
              </w:rPr>
            </w:pPr>
          </w:p>
        </w:tc>
        <w:tc>
          <w:tcPr>
            <w:tcW w:w="6044" w:type="dxa"/>
          </w:tcPr>
          <w:p w14:paraId="27299031" w14:textId="6A5979AC" w:rsidR="00AC2A87" w:rsidRDefault="00D213C9" w:rsidP="00886979">
            <w:pPr>
              <w:spacing w:line="276" w:lineRule="auto"/>
              <w:rPr>
                <w:rFonts w:ascii="Arial" w:eastAsia="Aptos" w:hAnsi="Arial" w:cs="Arial"/>
              </w:rPr>
            </w:pPr>
            <w:r>
              <w:rPr>
                <w:rFonts w:ascii="Arial" w:eastAsia="Aptos" w:hAnsi="Arial" w:cs="Arial"/>
              </w:rPr>
              <w:t>Improve</w:t>
            </w:r>
            <w:r w:rsidR="002A4664">
              <w:rPr>
                <w:rFonts w:ascii="Arial" w:eastAsia="Aptos" w:hAnsi="Arial" w:cs="Arial"/>
              </w:rPr>
              <w:t>ments</w:t>
            </w:r>
            <w:r>
              <w:rPr>
                <w:rFonts w:ascii="Arial" w:eastAsia="Aptos" w:hAnsi="Arial" w:cs="Arial"/>
              </w:rPr>
              <w:t xml:space="preserve"> in productivity and efficiency</w:t>
            </w:r>
            <w:r w:rsidR="00E24AD3">
              <w:rPr>
                <w:rFonts w:ascii="Arial" w:eastAsia="Aptos" w:hAnsi="Arial" w:cs="Arial"/>
              </w:rPr>
              <w:t xml:space="preserve"> will partially mitigate </w:t>
            </w:r>
          </w:p>
        </w:tc>
      </w:tr>
      <w:tr w:rsidR="0079779E" w14:paraId="27305695" w14:textId="77777777" w:rsidTr="000545F1">
        <w:tc>
          <w:tcPr>
            <w:tcW w:w="2972" w:type="dxa"/>
          </w:tcPr>
          <w:p w14:paraId="4CFBA18C" w14:textId="77777777" w:rsidR="00AC2A87" w:rsidRDefault="00D213C9" w:rsidP="00886979">
            <w:pPr>
              <w:spacing w:line="276" w:lineRule="auto"/>
              <w:rPr>
                <w:rFonts w:ascii="Arial" w:eastAsia="Aptos" w:hAnsi="Arial" w:cs="Arial"/>
              </w:rPr>
            </w:pPr>
            <w:r>
              <w:rPr>
                <w:rFonts w:ascii="Arial" w:eastAsia="Aptos" w:hAnsi="Arial" w:cs="Arial"/>
              </w:rPr>
              <w:t>Incr</w:t>
            </w:r>
            <w:r w:rsidR="00695CA5">
              <w:rPr>
                <w:rFonts w:ascii="Arial" w:eastAsia="Aptos" w:hAnsi="Arial" w:cs="Arial"/>
              </w:rPr>
              <w:t>eases in</w:t>
            </w:r>
            <w:r>
              <w:rPr>
                <w:rFonts w:ascii="Arial" w:eastAsia="Aptos" w:hAnsi="Arial" w:cs="Arial"/>
              </w:rPr>
              <w:t xml:space="preserve"> acuity and complexity </w:t>
            </w:r>
          </w:p>
          <w:p w14:paraId="6C715119" w14:textId="77777777" w:rsidR="00E763F4" w:rsidRDefault="00E763F4" w:rsidP="00886979">
            <w:pPr>
              <w:spacing w:line="276" w:lineRule="auto"/>
              <w:rPr>
                <w:rFonts w:ascii="Arial" w:eastAsia="Aptos" w:hAnsi="Arial" w:cs="Arial"/>
              </w:rPr>
            </w:pPr>
          </w:p>
        </w:tc>
        <w:tc>
          <w:tcPr>
            <w:tcW w:w="6044" w:type="dxa"/>
          </w:tcPr>
          <w:p w14:paraId="52411E32" w14:textId="77777777" w:rsidR="00AC2A87" w:rsidRDefault="002A4664" w:rsidP="00886979">
            <w:pPr>
              <w:spacing w:line="276" w:lineRule="auto"/>
              <w:rPr>
                <w:rFonts w:ascii="Arial" w:eastAsia="Aptos" w:hAnsi="Arial" w:cs="Arial"/>
              </w:rPr>
            </w:pPr>
            <w:r>
              <w:rPr>
                <w:rFonts w:ascii="Arial" w:eastAsia="Aptos" w:hAnsi="Arial" w:cs="Arial"/>
              </w:rPr>
              <w:t>Improvements in triage,</w:t>
            </w:r>
            <w:r w:rsidR="00F715EA">
              <w:rPr>
                <w:rFonts w:ascii="Arial" w:eastAsia="Aptos" w:hAnsi="Arial" w:cs="Arial"/>
              </w:rPr>
              <w:t xml:space="preserve"> senior oversight and continuity of care</w:t>
            </w:r>
          </w:p>
        </w:tc>
      </w:tr>
      <w:tr w:rsidR="0079779E" w14:paraId="5E5D458B" w14:textId="77777777" w:rsidTr="000545F1">
        <w:tc>
          <w:tcPr>
            <w:tcW w:w="2972" w:type="dxa"/>
          </w:tcPr>
          <w:p w14:paraId="0476539F" w14:textId="77777777" w:rsidR="00AC2A87" w:rsidRDefault="00F715EA" w:rsidP="00886979">
            <w:pPr>
              <w:spacing w:line="276" w:lineRule="auto"/>
              <w:rPr>
                <w:rFonts w:ascii="Arial" w:eastAsia="Aptos" w:hAnsi="Arial" w:cs="Arial"/>
              </w:rPr>
            </w:pPr>
            <w:r>
              <w:rPr>
                <w:rFonts w:ascii="Arial" w:eastAsia="Aptos" w:hAnsi="Arial" w:cs="Arial"/>
              </w:rPr>
              <w:t>Financial pressures</w:t>
            </w:r>
          </w:p>
          <w:p w14:paraId="4A72A4CC" w14:textId="77777777" w:rsidR="00E763F4" w:rsidRDefault="00E763F4" w:rsidP="00886979">
            <w:pPr>
              <w:spacing w:line="276" w:lineRule="auto"/>
              <w:rPr>
                <w:rFonts w:ascii="Arial" w:eastAsia="Aptos" w:hAnsi="Arial" w:cs="Arial"/>
              </w:rPr>
            </w:pPr>
          </w:p>
        </w:tc>
        <w:tc>
          <w:tcPr>
            <w:tcW w:w="6044" w:type="dxa"/>
          </w:tcPr>
          <w:p w14:paraId="2B28FC21" w14:textId="77777777" w:rsidR="00AC2A87" w:rsidRDefault="00F715EA" w:rsidP="00886979">
            <w:pPr>
              <w:spacing w:line="276" w:lineRule="auto"/>
              <w:rPr>
                <w:rFonts w:ascii="Arial" w:eastAsia="Aptos" w:hAnsi="Arial" w:cs="Arial"/>
              </w:rPr>
            </w:pPr>
            <w:r>
              <w:rPr>
                <w:rFonts w:ascii="Arial" w:eastAsia="Aptos" w:hAnsi="Arial" w:cs="Arial"/>
              </w:rPr>
              <w:t>Improvements in productivity and efficiency and development of organisational saving plans</w:t>
            </w:r>
          </w:p>
        </w:tc>
      </w:tr>
      <w:tr w:rsidR="0079779E" w14:paraId="499D2144" w14:textId="77777777" w:rsidTr="000545F1">
        <w:tc>
          <w:tcPr>
            <w:tcW w:w="2972" w:type="dxa"/>
          </w:tcPr>
          <w:p w14:paraId="3B41D13E" w14:textId="77777777" w:rsidR="00E763F4" w:rsidRDefault="00F715EA" w:rsidP="00886979">
            <w:pPr>
              <w:spacing w:line="276" w:lineRule="auto"/>
              <w:rPr>
                <w:rFonts w:ascii="Arial" w:eastAsia="Aptos" w:hAnsi="Arial" w:cs="Arial"/>
              </w:rPr>
            </w:pPr>
            <w:r>
              <w:rPr>
                <w:rFonts w:ascii="Arial" w:eastAsia="Aptos" w:hAnsi="Arial" w:cs="Arial"/>
              </w:rPr>
              <w:t>Workforce pressures – including low morale</w:t>
            </w:r>
          </w:p>
        </w:tc>
        <w:tc>
          <w:tcPr>
            <w:tcW w:w="6044" w:type="dxa"/>
          </w:tcPr>
          <w:p w14:paraId="67051901" w14:textId="77777777" w:rsidR="00AC2A87" w:rsidRDefault="00695CA5" w:rsidP="00886979">
            <w:pPr>
              <w:spacing w:line="276" w:lineRule="auto"/>
              <w:rPr>
                <w:rFonts w:ascii="Arial" w:eastAsia="Aptos" w:hAnsi="Arial" w:cs="Arial"/>
              </w:rPr>
            </w:pPr>
            <w:r>
              <w:rPr>
                <w:rFonts w:ascii="Arial" w:eastAsia="Aptos" w:hAnsi="Arial" w:cs="Arial"/>
              </w:rPr>
              <w:t>Leadership and cultural improvement work</w:t>
            </w:r>
          </w:p>
        </w:tc>
      </w:tr>
      <w:tr w:rsidR="0079779E" w14:paraId="38C1FC8F" w14:textId="77777777" w:rsidTr="000545F1">
        <w:tc>
          <w:tcPr>
            <w:tcW w:w="2972" w:type="dxa"/>
          </w:tcPr>
          <w:p w14:paraId="2C1208BE" w14:textId="77777777" w:rsidR="00AC2A87" w:rsidRDefault="009B0949" w:rsidP="00886979">
            <w:pPr>
              <w:spacing w:line="276" w:lineRule="auto"/>
              <w:rPr>
                <w:rFonts w:ascii="Arial" w:eastAsia="Aptos" w:hAnsi="Arial" w:cs="Arial"/>
              </w:rPr>
            </w:pPr>
            <w:r>
              <w:rPr>
                <w:rFonts w:ascii="Arial" w:eastAsia="Aptos" w:hAnsi="Arial" w:cs="Arial"/>
              </w:rPr>
              <w:t>Failing e</w:t>
            </w:r>
            <w:r w:rsidR="00695CA5">
              <w:rPr>
                <w:rFonts w:ascii="Arial" w:eastAsia="Aptos" w:hAnsi="Arial" w:cs="Arial"/>
              </w:rPr>
              <w:t xml:space="preserve">state and infrastructure </w:t>
            </w:r>
          </w:p>
          <w:p w14:paraId="4AE62F19" w14:textId="77777777" w:rsidR="00E763F4" w:rsidRDefault="00E763F4" w:rsidP="00886979">
            <w:pPr>
              <w:spacing w:line="276" w:lineRule="auto"/>
              <w:rPr>
                <w:rFonts w:ascii="Arial" w:eastAsia="Aptos" w:hAnsi="Arial" w:cs="Arial"/>
              </w:rPr>
            </w:pPr>
          </w:p>
        </w:tc>
        <w:tc>
          <w:tcPr>
            <w:tcW w:w="6044" w:type="dxa"/>
          </w:tcPr>
          <w:p w14:paraId="7BA9B642" w14:textId="77777777" w:rsidR="00AC2A87" w:rsidRDefault="009B0949" w:rsidP="00886979">
            <w:pPr>
              <w:spacing w:line="276" w:lineRule="auto"/>
              <w:rPr>
                <w:rFonts w:ascii="Arial" w:eastAsia="Aptos" w:hAnsi="Arial" w:cs="Arial"/>
              </w:rPr>
            </w:pPr>
            <w:r>
              <w:rPr>
                <w:rFonts w:ascii="Arial" w:eastAsia="Aptos" w:hAnsi="Arial" w:cs="Arial"/>
              </w:rPr>
              <w:t xml:space="preserve">Escalation, immediate </w:t>
            </w:r>
            <w:r w:rsidR="00285D0F">
              <w:rPr>
                <w:rFonts w:ascii="Arial" w:eastAsia="Aptos" w:hAnsi="Arial" w:cs="Arial"/>
              </w:rPr>
              <w:t xml:space="preserve">action </w:t>
            </w:r>
            <w:r>
              <w:rPr>
                <w:rFonts w:ascii="Arial" w:eastAsia="Aptos" w:hAnsi="Arial" w:cs="Arial"/>
              </w:rPr>
              <w:t>and development of long-term plans</w:t>
            </w:r>
          </w:p>
        </w:tc>
      </w:tr>
      <w:tr w:rsidR="0079779E" w14:paraId="41397F94" w14:textId="77777777" w:rsidTr="000545F1">
        <w:tc>
          <w:tcPr>
            <w:tcW w:w="2972" w:type="dxa"/>
          </w:tcPr>
          <w:p w14:paraId="0502DA16" w14:textId="77777777" w:rsidR="004F3D3C" w:rsidRDefault="004F3D3C" w:rsidP="00886979">
            <w:pPr>
              <w:spacing w:line="276" w:lineRule="auto"/>
              <w:rPr>
                <w:rFonts w:ascii="Arial" w:eastAsia="Aptos" w:hAnsi="Arial" w:cs="Arial"/>
              </w:rPr>
            </w:pPr>
            <w:r>
              <w:rPr>
                <w:rFonts w:ascii="Arial" w:eastAsia="Aptos" w:hAnsi="Arial" w:cs="Arial"/>
              </w:rPr>
              <w:t xml:space="preserve">Digital </w:t>
            </w:r>
            <w:r w:rsidR="006369CE">
              <w:rPr>
                <w:rFonts w:ascii="Arial" w:eastAsia="Aptos" w:hAnsi="Arial" w:cs="Arial"/>
              </w:rPr>
              <w:t xml:space="preserve">and data </w:t>
            </w:r>
            <w:r>
              <w:rPr>
                <w:rFonts w:ascii="Arial" w:eastAsia="Aptos" w:hAnsi="Arial" w:cs="Arial"/>
              </w:rPr>
              <w:t xml:space="preserve">maturity </w:t>
            </w:r>
          </w:p>
          <w:p w14:paraId="59753331" w14:textId="77777777" w:rsidR="004F3D3C" w:rsidRDefault="004F3D3C" w:rsidP="00886979">
            <w:pPr>
              <w:spacing w:line="276" w:lineRule="auto"/>
              <w:rPr>
                <w:rFonts w:ascii="Arial" w:eastAsia="Aptos" w:hAnsi="Arial" w:cs="Arial"/>
              </w:rPr>
            </w:pPr>
          </w:p>
        </w:tc>
        <w:tc>
          <w:tcPr>
            <w:tcW w:w="6044" w:type="dxa"/>
          </w:tcPr>
          <w:p w14:paraId="0039B74C" w14:textId="77777777" w:rsidR="004F3D3C" w:rsidRDefault="004F3D3C" w:rsidP="00886979">
            <w:pPr>
              <w:spacing w:line="276" w:lineRule="auto"/>
              <w:rPr>
                <w:rFonts w:ascii="Arial" w:eastAsia="Aptos" w:hAnsi="Arial" w:cs="Arial"/>
              </w:rPr>
            </w:pPr>
            <w:r>
              <w:rPr>
                <w:rFonts w:ascii="Arial" w:eastAsia="Aptos" w:hAnsi="Arial" w:cs="Arial"/>
              </w:rPr>
              <w:t>Development of digital foundation programme</w:t>
            </w:r>
          </w:p>
        </w:tc>
      </w:tr>
      <w:tr w:rsidR="0079779E" w14:paraId="377B0B86" w14:textId="77777777" w:rsidTr="000545F1">
        <w:tc>
          <w:tcPr>
            <w:tcW w:w="2972" w:type="dxa"/>
          </w:tcPr>
          <w:p w14:paraId="55E0279C" w14:textId="77777777" w:rsidR="004F3D3C" w:rsidRDefault="004F3D3C" w:rsidP="00886979">
            <w:pPr>
              <w:spacing w:line="276" w:lineRule="auto"/>
              <w:rPr>
                <w:rFonts w:ascii="Arial" w:eastAsia="Aptos" w:hAnsi="Arial" w:cs="Arial"/>
              </w:rPr>
            </w:pPr>
            <w:r>
              <w:rPr>
                <w:rFonts w:ascii="Arial" w:eastAsia="Aptos" w:hAnsi="Arial" w:cs="Arial"/>
              </w:rPr>
              <w:t xml:space="preserve">Planning maturity </w:t>
            </w:r>
          </w:p>
          <w:p w14:paraId="135C618B" w14:textId="77777777" w:rsidR="004F3D3C" w:rsidRDefault="004F3D3C" w:rsidP="00886979">
            <w:pPr>
              <w:spacing w:line="276" w:lineRule="auto"/>
              <w:rPr>
                <w:rFonts w:ascii="Arial" w:eastAsia="Aptos" w:hAnsi="Arial" w:cs="Arial"/>
              </w:rPr>
            </w:pPr>
          </w:p>
        </w:tc>
        <w:tc>
          <w:tcPr>
            <w:tcW w:w="6044" w:type="dxa"/>
          </w:tcPr>
          <w:p w14:paraId="5A16CB1D" w14:textId="77777777" w:rsidR="004F3D3C" w:rsidRDefault="004F3D3C" w:rsidP="00886979">
            <w:pPr>
              <w:spacing w:line="276" w:lineRule="auto"/>
              <w:rPr>
                <w:rFonts w:ascii="Arial" w:eastAsia="Aptos" w:hAnsi="Arial" w:cs="Arial"/>
              </w:rPr>
            </w:pPr>
            <w:r>
              <w:rPr>
                <w:rFonts w:ascii="Arial" w:eastAsia="Aptos" w:hAnsi="Arial" w:cs="Arial"/>
              </w:rPr>
              <w:t xml:space="preserve">Development of planning </w:t>
            </w:r>
            <w:r w:rsidR="00562305">
              <w:rPr>
                <w:rFonts w:ascii="Arial" w:eastAsia="Aptos" w:hAnsi="Arial" w:cs="Arial"/>
              </w:rPr>
              <w:t>functions including through organisational redesign</w:t>
            </w:r>
          </w:p>
        </w:tc>
      </w:tr>
    </w:tbl>
    <w:p w14:paraId="58838BC4" w14:textId="77777777" w:rsidR="00733B86" w:rsidRDefault="00733B86" w:rsidP="00733B86">
      <w:bookmarkStart w:id="90" w:name="_Toc224128240"/>
      <w:bookmarkEnd w:id="21"/>
    </w:p>
    <w:p w14:paraId="1393A3B3" w14:textId="77777777" w:rsidR="00733B86" w:rsidRDefault="00733B86" w:rsidP="00733B86"/>
    <w:p w14:paraId="544DF0C1" w14:textId="77777777" w:rsidR="009D3C80" w:rsidRDefault="009D3C80" w:rsidP="00733B86"/>
    <w:p w14:paraId="7A6A4760" w14:textId="77777777" w:rsidR="009D3C80" w:rsidRDefault="009D3C80" w:rsidP="00733B86"/>
    <w:p w14:paraId="4154D336" w14:textId="77777777" w:rsidR="00D85C59" w:rsidRDefault="00D85C59" w:rsidP="00733B86"/>
    <w:p w14:paraId="67702033" w14:textId="77777777" w:rsidR="00D85C59" w:rsidRDefault="00D85C59" w:rsidP="00733B86"/>
    <w:p w14:paraId="5B4009F0" w14:textId="77777777" w:rsidR="00D85C59" w:rsidRDefault="00D85C59" w:rsidP="00733B86"/>
    <w:p w14:paraId="6222A984" w14:textId="77777777" w:rsidR="00D85C59" w:rsidRDefault="00D85C59" w:rsidP="00733B86"/>
    <w:p w14:paraId="0DF4F13A" w14:textId="77777777" w:rsidR="00D85C59" w:rsidRDefault="00D85C59" w:rsidP="00733B86"/>
    <w:p w14:paraId="1055553E" w14:textId="77777777" w:rsidR="009D3C80" w:rsidRDefault="009D3C80" w:rsidP="00733B86"/>
    <w:p w14:paraId="736AB593" w14:textId="77777777" w:rsidR="009D3C80" w:rsidRDefault="009D3C80" w:rsidP="00733B86"/>
    <w:p w14:paraId="19D26555" w14:textId="77777777" w:rsidR="00733B86" w:rsidRDefault="00733B86" w:rsidP="00733B86"/>
    <w:p w14:paraId="404B8A3C" w14:textId="77777777" w:rsidR="00147291" w:rsidRDefault="00B77069" w:rsidP="00705247">
      <w:pPr>
        <w:pStyle w:val="Heading1"/>
        <w:spacing w:line="276" w:lineRule="auto"/>
        <w:rPr>
          <w:rFonts w:ascii="Arial" w:hAnsi="Arial" w:cs="Arial"/>
          <w:b/>
          <w:bCs/>
          <w:sz w:val="24"/>
          <w:szCs w:val="24"/>
        </w:rPr>
      </w:pPr>
      <w:bookmarkStart w:id="91" w:name="_Toc224904056"/>
      <w:r w:rsidRPr="00C906CD">
        <w:rPr>
          <w:rFonts w:ascii="Arial" w:hAnsi="Arial" w:cs="Arial"/>
          <w:b/>
          <w:bCs/>
          <w:sz w:val="24"/>
          <w:szCs w:val="24"/>
        </w:rPr>
        <w:t>Working in Partnership</w:t>
      </w:r>
      <w:bookmarkEnd w:id="90"/>
      <w:bookmarkEnd w:id="91"/>
    </w:p>
    <w:p w14:paraId="2D02F691" w14:textId="17C5C473" w:rsidR="00696F27" w:rsidRDefault="00147291" w:rsidP="004A36DB">
      <w:pPr>
        <w:jc w:val="both"/>
        <w:rPr>
          <w:rFonts w:ascii="Arial" w:hAnsi="Arial" w:cs="Arial"/>
        </w:rPr>
      </w:pPr>
      <w:r>
        <w:rPr>
          <w:rFonts w:ascii="Arial" w:hAnsi="Arial" w:cs="Arial"/>
        </w:rPr>
        <w:t xml:space="preserve">In addition to the important </w:t>
      </w:r>
      <w:proofErr w:type="gramStart"/>
      <w:r>
        <w:rPr>
          <w:rFonts w:ascii="Arial" w:hAnsi="Arial" w:cs="Arial"/>
        </w:rPr>
        <w:t>partnership</w:t>
      </w:r>
      <w:r w:rsidR="006A06DD">
        <w:rPr>
          <w:rFonts w:ascii="Arial" w:hAnsi="Arial" w:cs="Arial"/>
        </w:rPr>
        <w:t>s</w:t>
      </w:r>
      <w:proofErr w:type="gramEnd"/>
      <w:r w:rsidR="006A06DD">
        <w:rPr>
          <w:rFonts w:ascii="Arial" w:hAnsi="Arial" w:cs="Arial"/>
        </w:rPr>
        <w:t xml:space="preserve"> we have with neighbouring Health Boards and Trusts (</w:t>
      </w:r>
      <w:r>
        <w:rPr>
          <w:rFonts w:ascii="Arial" w:hAnsi="Arial" w:cs="Arial"/>
        </w:rPr>
        <w:t xml:space="preserve">described within our Clinical Services </w:t>
      </w:r>
      <w:r w:rsidR="00704207">
        <w:rPr>
          <w:rFonts w:ascii="Arial" w:hAnsi="Arial" w:cs="Arial"/>
        </w:rPr>
        <w:t>P</w:t>
      </w:r>
      <w:r>
        <w:rPr>
          <w:rFonts w:ascii="Arial" w:hAnsi="Arial" w:cs="Arial"/>
        </w:rPr>
        <w:t>ortfolio</w:t>
      </w:r>
      <w:r w:rsidR="00704207">
        <w:rPr>
          <w:rFonts w:ascii="Arial" w:hAnsi="Arial" w:cs="Arial"/>
        </w:rPr>
        <w:t xml:space="preserve"> section</w:t>
      </w:r>
      <w:r w:rsidR="006A06DD">
        <w:rPr>
          <w:rFonts w:ascii="Arial" w:hAnsi="Arial" w:cs="Arial"/>
        </w:rPr>
        <w:t>)</w:t>
      </w:r>
      <w:r w:rsidR="00704207">
        <w:rPr>
          <w:rFonts w:ascii="Arial" w:hAnsi="Arial" w:cs="Arial"/>
        </w:rPr>
        <w:t>,</w:t>
      </w:r>
      <w:r>
        <w:rPr>
          <w:rFonts w:ascii="Arial" w:hAnsi="Arial" w:cs="Arial"/>
        </w:rPr>
        <w:t xml:space="preserve"> we also have a range of other partnerships which are vital</w:t>
      </w:r>
      <w:r w:rsidR="00696F27">
        <w:rPr>
          <w:rFonts w:ascii="Arial" w:hAnsi="Arial" w:cs="Arial"/>
        </w:rPr>
        <w:t>.</w:t>
      </w:r>
    </w:p>
    <w:p w14:paraId="11FE6045" w14:textId="2E565044" w:rsidR="003A653F" w:rsidRPr="00C906CD" w:rsidRDefault="00485943" w:rsidP="00705247">
      <w:pPr>
        <w:pStyle w:val="Heading2"/>
        <w:spacing w:line="276" w:lineRule="auto"/>
        <w:rPr>
          <w:rFonts w:ascii="Arial" w:eastAsia="Aptos" w:hAnsi="Arial" w:cs="Arial"/>
          <w:i/>
          <w:iCs/>
          <w:sz w:val="24"/>
          <w:szCs w:val="24"/>
        </w:rPr>
      </w:pPr>
      <w:bookmarkStart w:id="92" w:name="_Toc224128241"/>
      <w:bookmarkStart w:id="93" w:name="_Toc224904057"/>
      <w:r w:rsidRPr="00C906CD">
        <w:rPr>
          <w:rFonts w:ascii="Arial" w:eastAsia="Aptos" w:hAnsi="Arial" w:cs="Arial"/>
          <w:sz w:val="24"/>
          <w:szCs w:val="24"/>
        </w:rPr>
        <w:t>Regional Partnership Board</w:t>
      </w:r>
      <w:bookmarkEnd w:id="92"/>
      <w:bookmarkEnd w:id="93"/>
      <w:r w:rsidRPr="00C906CD">
        <w:rPr>
          <w:rFonts w:ascii="Arial" w:eastAsia="Aptos" w:hAnsi="Arial" w:cs="Arial"/>
          <w:i/>
          <w:iCs/>
          <w:sz w:val="24"/>
          <w:szCs w:val="24"/>
        </w:rPr>
        <w:t xml:space="preserve"> </w:t>
      </w:r>
    </w:p>
    <w:p w14:paraId="0A5616D8" w14:textId="378FEF7A" w:rsidR="0F6CAB06" w:rsidRDefault="0F6CAB06" w:rsidP="00FB137F">
      <w:pPr>
        <w:spacing w:line="276" w:lineRule="auto"/>
        <w:jc w:val="both"/>
        <w:rPr>
          <w:rFonts w:ascii="Arial" w:eastAsia="Arial" w:hAnsi="Arial" w:cs="Arial"/>
        </w:rPr>
      </w:pPr>
      <w:r w:rsidRPr="0BAA4AA2">
        <w:rPr>
          <w:rFonts w:ascii="Arial" w:hAnsi="Arial" w:cs="Arial"/>
        </w:rPr>
        <w:t xml:space="preserve">Cardiff and Vale Regional Partnership Board (CVRPB) </w:t>
      </w:r>
      <w:r w:rsidR="3D25AEBA" w:rsidRPr="0BAA4AA2">
        <w:rPr>
          <w:rFonts w:ascii="Arial" w:eastAsia="Arial" w:hAnsi="Arial" w:cs="Arial"/>
        </w:rPr>
        <w:t>provides strategic leadership across health, social care and the third sector to integrate services and improve wellbeing, working under statutory duties in the Social Services and Well</w:t>
      </w:r>
      <w:r w:rsidR="3D25AEBA" w:rsidRPr="00677FBB">
        <w:rPr>
          <w:rFonts w:ascii="Cambria Math" w:eastAsia="Arial" w:hAnsi="Cambria Math" w:cs="Cambria Math"/>
        </w:rPr>
        <w:t>‑</w:t>
      </w:r>
      <w:r w:rsidR="3D25AEBA" w:rsidRPr="0BAA4AA2">
        <w:rPr>
          <w:rFonts w:ascii="Arial" w:eastAsia="Arial" w:hAnsi="Arial" w:cs="Arial"/>
        </w:rPr>
        <w:t xml:space="preserve">being (Wales) Act 2014. </w:t>
      </w:r>
    </w:p>
    <w:p w14:paraId="0F591CB9" w14:textId="21B2CDC9" w:rsidR="3D25AEBA" w:rsidRDefault="3D25AEBA" w:rsidP="00FB137F">
      <w:pPr>
        <w:spacing w:line="276" w:lineRule="auto"/>
        <w:jc w:val="both"/>
        <w:rPr>
          <w:rFonts w:ascii="Arial" w:eastAsia="Arial" w:hAnsi="Arial" w:cs="Arial"/>
        </w:rPr>
      </w:pPr>
      <w:r w:rsidRPr="0BAA4AA2">
        <w:rPr>
          <w:rFonts w:ascii="Arial" w:eastAsia="Arial" w:hAnsi="Arial" w:cs="Arial"/>
        </w:rPr>
        <w:t>Its core responsibilities include setting shared regional priorities, coordinating integrated programmes across life</w:t>
      </w:r>
      <w:r w:rsidRPr="00677FBB">
        <w:rPr>
          <w:rFonts w:ascii="Cambria Math" w:eastAsia="Arial" w:hAnsi="Cambria Math" w:cs="Cambria Math"/>
        </w:rPr>
        <w:t>‑</w:t>
      </w:r>
      <w:r w:rsidRPr="0BAA4AA2">
        <w:rPr>
          <w:rFonts w:ascii="Arial" w:eastAsia="Arial" w:hAnsi="Arial" w:cs="Arial"/>
        </w:rPr>
        <w:t xml:space="preserve">course themes, assuring delivery and outcomes, and driving joint commissioning, pooled funds, prevention, and better information, advice and assistance. </w:t>
      </w:r>
    </w:p>
    <w:p w14:paraId="694EA150" w14:textId="0DD2EC51" w:rsidR="3D25AEBA" w:rsidRDefault="3D25AEBA" w:rsidP="00FB137F">
      <w:pPr>
        <w:spacing w:line="276" w:lineRule="auto"/>
        <w:jc w:val="both"/>
        <w:rPr>
          <w:rFonts w:ascii="Arial" w:eastAsia="Arial" w:hAnsi="Arial" w:cs="Arial"/>
        </w:rPr>
      </w:pPr>
      <w:r w:rsidRPr="0BAA4AA2">
        <w:rPr>
          <w:rFonts w:ascii="Arial" w:eastAsia="Arial" w:hAnsi="Arial" w:cs="Arial"/>
        </w:rPr>
        <w:t>The RPB’s forward plans for 2026</w:t>
      </w:r>
      <w:r w:rsidR="004F4308">
        <w:rPr>
          <w:rFonts w:ascii="Arial" w:eastAsia="Arial" w:hAnsi="Arial" w:cs="Arial"/>
        </w:rPr>
        <w:t>-</w:t>
      </w:r>
      <w:r w:rsidRPr="0BAA4AA2">
        <w:rPr>
          <w:rFonts w:ascii="Arial" w:eastAsia="Arial" w:hAnsi="Arial" w:cs="Arial"/>
        </w:rPr>
        <w:t xml:space="preserve">27 continue the commitments outlined in the </w:t>
      </w:r>
      <w:r w:rsidR="005C3720">
        <w:rPr>
          <w:rFonts w:ascii="Arial" w:eastAsia="Arial" w:hAnsi="Arial" w:cs="Arial"/>
        </w:rPr>
        <w:t>‘</w:t>
      </w:r>
      <w:r w:rsidRPr="0BAA4AA2">
        <w:rPr>
          <w:rFonts w:ascii="Arial" w:eastAsia="Arial" w:hAnsi="Arial" w:cs="Arial"/>
        </w:rPr>
        <w:t>Joint Area Plan</w:t>
      </w:r>
      <w:r w:rsidR="5BC71903" w:rsidRPr="0BAA4AA2">
        <w:rPr>
          <w:rFonts w:ascii="Arial" w:eastAsia="Arial" w:hAnsi="Arial" w:cs="Arial"/>
        </w:rPr>
        <w:t xml:space="preserve"> 2023-2028</w:t>
      </w:r>
      <w:r w:rsidR="005C3720">
        <w:rPr>
          <w:rFonts w:ascii="Arial" w:eastAsia="Arial" w:hAnsi="Arial" w:cs="Arial"/>
        </w:rPr>
        <w:t>’</w:t>
      </w:r>
      <w:r w:rsidR="5BC71903" w:rsidRPr="0BAA4AA2">
        <w:rPr>
          <w:rFonts w:ascii="Arial" w:eastAsia="Arial" w:hAnsi="Arial" w:cs="Arial"/>
        </w:rPr>
        <w:t xml:space="preserve">, </w:t>
      </w:r>
      <w:r w:rsidRPr="0BAA4AA2">
        <w:rPr>
          <w:rFonts w:ascii="Arial" w:eastAsia="Arial" w:hAnsi="Arial" w:cs="Arial"/>
        </w:rPr>
        <w:t>focusing on enabling children and young people to start well, supporting unpaid carers, improving support for people with learning disabilities, physical and sensory impairments and neurodivergence, strengthening mental health and VAWDASV responses</w:t>
      </w:r>
      <w:r w:rsidR="55E5E3EA" w:rsidRPr="0BAA4AA2">
        <w:rPr>
          <w:rFonts w:ascii="Arial" w:eastAsia="Arial" w:hAnsi="Arial" w:cs="Arial"/>
        </w:rPr>
        <w:t xml:space="preserve">. The Ageing Well portfolio aligns the work of partners to </w:t>
      </w:r>
      <w:r w:rsidRPr="0BAA4AA2">
        <w:rPr>
          <w:rFonts w:ascii="Arial" w:eastAsia="Arial" w:hAnsi="Arial" w:cs="Arial"/>
        </w:rPr>
        <w:t>ensur</w:t>
      </w:r>
      <w:r w:rsidR="126CE2C3" w:rsidRPr="0BAA4AA2">
        <w:rPr>
          <w:rFonts w:ascii="Arial" w:eastAsia="Arial" w:hAnsi="Arial" w:cs="Arial"/>
        </w:rPr>
        <w:t>e</w:t>
      </w:r>
      <w:r w:rsidRPr="0BAA4AA2">
        <w:rPr>
          <w:rFonts w:ascii="Arial" w:eastAsia="Arial" w:hAnsi="Arial" w:cs="Arial"/>
        </w:rPr>
        <w:t xml:space="preserve"> people can age well at home</w:t>
      </w:r>
      <w:r w:rsidR="3AFB3DA5" w:rsidRPr="0BAA4AA2">
        <w:rPr>
          <w:rFonts w:ascii="Arial" w:eastAsia="Arial" w:hAnsi="Arial" w:cs="Arial"/>
        </w:rPr>
        <w:t xml:space="preserve"> through the development of an I</w:t>
      </w:r>
      <w:r w:rsidR="38C5B39F" w:rsidRPr="0BAA4AA2">
        <w:rPr>
          <w:rFonts w:ascii="Arial" w:eastAsia="Arial" w:hAnsi="Arial" w:cs="Arial"/>
        </w:rPr>
        <w:t>nteg</w:t>
      </w:r>
      <w:r w:rsidR="3AFB3DA5" w:rsidRPr="0BAA4AA2">
        <w:rPr>
          <w:rFonts w:ascii="Arial" w:eastAsia="Arial" w:hAnsi="Arial" w:cs="Arial"/>
        </w:rPr>
        <w:t>rated Community Care System.</w:t>
      </w:r>
    </w:p>
    <w:p w14:paraId="644C3CD6" w14:textId="590330A2" w:rsidR="468FE908" w:rsidRDefault="468FE908" w:rsidP="00FB137F">
      <w:pPr>
        <w:spacing w:line="276" w:lineRule="auto"/>
        <w:jc w:val="both"/>
        <w:rPr>
          <w:rFonts w:ascii="Arial" w:eastAsia="Arial" w:hAnsi="Arial" w:cs="Arial"/>
        </w:rPr>
      </w:pPr>
      <w:r w:rsidRPr="0BAA4AA2">
        <w:rPr>
          <w:rFonts w:ascii="Arial" w:eastAsia="Arial" w:hAnsi="Arial" w:cs="Arial"/>
        </w:rPr>
        <w:t>The RPB oversees partnership funding of c.£20m. The fund ends in March 2027, and this creates significant risk for all partners in receipt of funding.</w:t>
      </w:r>
    </w:p>
    <w:p w14:paraId="732EB09F" w14:textId="77777777" w:rsidR="00BE3DF1" w:rsidRDefault="3AFB3DA5" w:rsidP="00FB137F">
      <w:pPr>
        <w:spacing w:line="276" w:lineRule="auto"/>
        <w:jc w:val="both"/>
        <w:rPr>
          <w:rFonts w:ascii="Arial" w:eastAsia="Arial" w:hAnsi="Arial" w:cs="Arial"/>
        </w:rPr>
      </w:pPr>
      <w:r w:rsidRPr="0BAA4AA2">
        <w:rPr>
          <w:rFonts w:ascii="Arial" w:eastAsia="Arial" w:hAnsi="Arial" w:cs="Arial"/>
        </w:rPr>
        <w:t>There are significant enabling programmes, particularly the Digital Care Region (integration of care records, data and business</w:t>
      </w:r>
      <w:r w:rsidR="3D25AEBA" w:rsidRPr="0BAA4AA2">
        <w:rPr>
          <w:rFonts w:ascii="Arial" w:eastAsia="Arial" w:hAnsi="Arial" w:cs="Arial"/>
        </w:rPr>
        <w:t xml:space="preserve"> </w:t>
      </w:r>
      <w:r w:rsidR="109E8B78" w:rsidRPr="0BAA4AA2">
        <w:rPr>
          <w:rFonts w:ascii="Arial" w:eastAsia="Arial" w:hAnsi="Arial" w:cs="Arial"/>
        </w:rPr>
        <w:t>intelligence capability across the partners</w:t>
      </w:r>
      <w:r w:rsidR="523720E7" w:rsidRPr="0BAA4AA2">
        <w:rPr>
          <w:rFonts w:ascii="Arial" w:eastAsia="Arial" w:hAnsi="Arial" w:cs="Arial"/>
        </w:rPr>
        <w:t>hip) and the capital</w:t>
      </w:r>
      <w:r w:rsidR="00F76A2A">
        <w:rPr>
          <w:rFonts w:ascii="Arial" w:eastAsia="Arial" w:hAnsi="Arial" w:cs="Arial"/>
        </w:rPr>
        <w:t>.</w:t>
      </w:r>
      <w:r w:rsidR="734B6164" w:rsidRPr="0BAA4AA2">
        <w:rPr>
          <w:rFonts w:ascii="Arial" w:eastAsia="Arial" w:hAnsi="Arial" w:cs="Arial"/>
        </w:rPr>
        <w:t xml:space="preserve"> Both will be </w:t>
      </w:r>
      <w:r w:rsidR="00251358" w:rsidRPr="0BAA4AA2">
        <w:rPr>
          <w:rFonts w:ascii="Arial" w:eastAsia="Arial" w:hAnsi="Arial" w:cs="Arial"/>
        </w:rPr>
        <w:t>significant</w:t>
      </w:r>
      <w:r w:rsidR="734B6164" w:rsidRPr="0BAA4AA2">
        <w:rPr>
          <w:rFonts w:ascii="Arial" w:eastAsia="Arial" w:hAnsi="Arial" w:cs="Arial"/>
        </w:rPr>
        <w:t xml:space="preserve"> enablers of the Health Board’s amb</w:t>
      </w:r>
      <w:r w:rsidR="2A25BC5C" w:rsidRPr="0BAA4AA2">
        <w:rPr>
          <w:rFonts w:ascii="Arial" w:eastAsia="Arial" w:hAnsi="Arial" w:cs="Arial"/>
        </w:rPr>
        <w:t>itions to develop into an ICCS-oriented organisation.</w:t>
      </w:r>
      <w:r w:rsidR="109E8B78" w:rsidRPr="0BAA4AA2">
        <w:rPr>
          <w:rFonts w:ascii="Arial" w:eastAsia="Arial" w:hAnsi="Arial" w:cs="Arial"/>
        </w:rPr>
        <w:t xml:space="preserve"> </w:t>
      </w:r>
      <w:r w:rsidR="007371C2">
        <w:rPr>
          <w:rFonts w:ascii="Arial" w:eastAsia="Arial" w:hAnsi="Arial" w:cs="Arial"/>
        </w:rPr>
        <w:t xml:space="preserve"> </w:t>
      </w:r>
    </w:p>
    <w:p w14:paraId="6F69CD94" w14:textId="3F1FED3A" w:rsidR="00DB11CC" w:rsidRPr="00677FBB" w:rsidRDefault="007371C2" w:rsidP="00B26BBC">
      <w:pPr>
        <w:spacing w:line="276" w:lineRule="auto"/>
        <w:jc w:val="both"/>
        <w:rPr>
          <w:rFonts w:ascii="Arial" w:hAnsi="Arial" w:cs="Arial"/>
        </w:rPr>
      </w:pPr>
      <w:r>
        <w:rPr>
          <w:rFonts w:ascii="Arial" w:eastAsia="Arial" w:hAnsi="Arial" w:cs="Arial"/>
        </w:rPr>
        <w:t xml:space="preserve">Priority actions </w:t>
      </w:r>
      <w:r w:rsidR="00BE3DF1">
        <w:rPr>
          <w:rFonts w:ascii="Arial" w:eastAsia="Arial" w:hAnsi="Arial" w:cs="Arial"/>
        </w:rPr>
        <w:t>found across</w:t>
      </w:r>
      <w:r>
        <w:rPr>
          <w:rFonts w:ascii="Arial" w:eastAsia="Arial" w:hAnsi="Arial" w:cs="Arial"/>
        </w:rPr>
        <w:t xml:space="preserve"> </w:t>
      </w:r>
      <w:r w:rsidR="00084E68">
        <w:rPr>
          <w:rFonts w:ascii="Arial" w:eastAsia="Arial" w:hAnsi="Arial" w:cs="Arial"/>
        </w:rPr>
        <w:t xml:space="preserve">this plan are designed with the intention for supporting these key </w:t>
      </w:r>
      <w:r w:rsidR="006818F3">
        <w:rPr>
          <w:rFonts w:ascii="Arial" w:eastAsia="Arial" w:hAnsi="Arial" w:cs="Arial"/>
        </w:rPr>
        <w:t>enabling</w:t>
      </w:r>
      <w:r w:rsidR="008A3362">
        <w:rPr>
          <w:rFonts w:ascii="Arial" w:eastAsia="Arial" w:hAnsi="Arial" w:cs="Arial"/>
        </w:rPr>
        <w:t xml:space="preserve"> programmes</w:t>
      </w:r>
      <w:r w:rsidR="004A2844">
        <w:rPr>
          <w:rFonts w:ascii="Arial" w:eastAsia="Arial" w:hAnsi="Arial" w:cs="Arial"/>
        </w:rPr>
        <w:t>.</w:t>
      </w:r>
    </w:p>
    <w:p w14:paraId="24BF60BC" w14:textId="3312B300" w:rsidR="4073134D" w:rsidRPr="009222C2" w:rsidRDefault="4073134D" w:rsidP="00B26BBC">
      <w:pPr>
        <w:pStyle w:val="Heading2"/>
        <w:spacing w:before="360" w:line="276" w:lineRule="auto"/>
        <w:rPr>
          <w:rFonts w:ascii="Arial" w:hAnsi="Arial" w:cs="Arial"/>
          <w:sz w:val="24"/>
          <w:szCs w:val="24"/>
        </w:rPr>
      </w:pPr>
      <w:hyperlink r:id="rId55">
        <w:bookmarkStart w:id="94" w:name="_Toc224128242"/>
        <w:bookmarkStart w:id="95" w:name="_Toc224904058"/>
        <w:r w:rsidRPr="009222C2">
          <w:rPr>
            <w:rStyle w:val="Hyperlink"/>
            <w:rFonts w:ascii="Arial" w:hAnsi="Arial" w:cs="Arial"/>
            <w:color w:val="0F4761" w:themeColor="accent1" w:themeShade="BF"/>
            <w:sz w:val="24"/>
            <w:szCs w:val="24"/>
            <w:u w:val="none"/>
          </w:rPr>
          <w:t>Cardiff Health Partners (CHP)</w:t>
        </w:r>
        <w:bookmarkEnd w:id="94"/>
        <w:bookmarkEnd w:id="95"/>
      </w:hyperlink>
    </w:p>
    <w:p w14:paraId="0248A12F" w14:textId="5893A8CF" w:rsidR="00B16AED" w:rsidRPr="00C13E8A" w:rsidRDefault="008B6590" w:rsidP="00C13E8A">
      <w:pPr>
        <w:spacing w:line="276" w:lineRule="auto"/>
        <w:jc w:val="both"/>
        <w:rPr>
          <w:rFonts w:ascii="Arial" w:hAnsi="Arial" w:cs="Arial"/>
        </w:rPr>
      </w:pPr>
      <w:r w:rsidRPr="008B6590">
        <w:rPr>
          <w:rFonts w:ascii="Arial" w:hAnsi="Arial" w:cs="Arial"/>
        </w:rPr>
        <w:t xml:space="preserve">CHP brings together Cardiff </w:t>
      </w:r>
      <w:r>
        <w:rPr>
          <w:rFonts w:ascii="Arial" w:hAnsi="Arial" w:cs="Arial"/>
        </w:rPr>
        <w:t>&amp;</w:t>
      </w:r>
      <w:r w:rsidRPr="008B6590">
        <w:rPr>
          <w:rFonts w:ascii="Arial" w:hAnsi="Arial" w:cs="Arial"/>
        </w:rPr>
        <w:t xml:space="preserve"> Vale UHB, Velindre University NHS Trust and Cardiff University to integrate service delivery, research and innovation across Cardiff, the Vale and South</w:t>
      </w:r>
      <w:r w:rsidR="7FD36A2B" w:rsidRPr="0BAA4AA2">
        <w:rPr>
          <w:rFonts w:ascii="Arial" w:hAnsi="Arial" w:cs="Arial"/>
        </w:rPr>
        <w:t>-</w:t>
      </w:r>
      <w:r w:rsidRPr="008B6590">
        <w:rPr>
          <w:rFonts w:ascii="Arial" w:hAnsi="Arial" w:cs="Arial"/>
        </w:rPr>
        <w:t>East Wales. The partnership combines clinical, academic and life sciences strengths to accelerate the translation of research into practice, improve outcomes and reduce fragmentation.</w:t>
      </w:r>
      <w:r w:rsidR="00B16AED">
        <w:rPr>
          <w:rFonts w:ascii="Arial" w:hAnsi="Arial" w:cs="Arial"/>
        </w:rPr>
        <w:t xml:space="preserve">  </w:t>
      </w:r>
      <w:r w:rsidRPr="008B6590">
        <w:rPr>
          <w:rFonts w:ascii="Arial" w:hAnsi="Arial" w:cs="Arial"/>
        </w:rPr>
        <w:t>CHP strengthens our role as a research</w:t>
      </w:r>
      <w:r w:rsidR="1D1AE5FF" w:rsidRPr="0BAA4AA2">
        <w:rPr>
          <w:rFonts w:ascii="Arial" w:hAnsi="Arial" w:cs="Arial"/>
        </w:rPr>
        <w:t xml:space="preserve"> </w:t>
      </w:r>
      <w:r w:rsidRPr="008B6590">
        <w:rPr>
          <w:rFonts w:ascii="Arial" w:hAnsi="Arial" w:cs="Arial"/>
        </w:rPr>
        <w:t xml:space="preserve">active, </w:t>
      </w:r>
      <w:r w:rsidR="00B16AED" w:rsidRPr="729BCD61">
        <w:rPr>
          <w:rFonts w:ascii="Arial" w:eastAsia="Arial" w:hAnsi="Arial" w:cs="Arial"/>
          <w:color w:val="000000" w:themeColor="text1"/>
        </w:rPr>
        <w:t>innovation</w:t>
      </w:r>
      <w:r w:rsidR="00B16AED" w:rsidRPr="729BCD61">
        <w:rPr>
          <w:rFonts w:ascii="Cambria Math" w:eastAsia="Arial" w:hAnsi="Cambria Math" w:cs="Cambria Math"/>
          <w:color w:val="000000" w:themeColor="text1"/>
        </w:rPr>
        <w:t>‑</w:t>
      </w:r>
      <w:r w:rsidR="00B16AED" w:rsidRPr="729BCD61">
        <w:rPr>
          <w:rFonts w:ascii="Arial" w:eastAsia="Arial" w:hAnsi="Arial" w:cs="Arial"/>
          <w:color w:val="000000" w:themeColor="text1"/>
        </w:rPr>
        <w:t xml:space="preserve">enabled anchor institution, supporting sustainable health and care services while contributing to regional economic growth. </w:t>
      </w:r>
    </w:p>
    <w:p w14:paraId="2A2715F7" w14:textId="6CA2D44A" w:rsidR="008B6590" w:rsidRPr="008B6590" w:rsidRDefault="006B00A8" w:rsidP="00C13E8A">
      <w:pPr>
        <w:spacing w:line="276" w:lineRule="auto"/>
        <w:jc w:val="both"/>
        <w:rPr>
          <w:rFonts w:ascii="Arial" w:hAnsi="Arial" w:cs="Arial"/>
        </w:rPr>
      </w:pPr>
      <w:r w:rsidRPr="00B00E67">
        <w:rPr>
          <w:rFonts w:ascii="Arial" w:hAnsi="Arial" w:cs="Arial"/>
        </w:rPr>
        <w:t xml:space="preserve">2026/7 will see the development across 3 thematic </w:t>
      </w:r>
      <w:r w:rsidR="00B00E67" w:rsidRPr="00B00E67">
        <w:rPr>
          <w:rFonts w:ascii="Arial" w:hAnsi="Arial" w:cs="Arial"/>
        </w:rPr>
        <w:t>priorities:</w:t>
      </w:r>
      <w:r w:rsidRPr="00B00E67">
        <w:rPr>
          <w:rFonts w:ascii="Arial" w:hAnsi="Arial" w:cs="Arial"/>
        </w:rPr>
        <w:t xml:space="preserve"> </w:t>
      </w:r>
      <w:r w:rsidR="00B00E67">
        <w:rPr>
          <w:rFonts w:ascii="Arial" w:hAnsi="Arial" w:cs="Arial"/>
        </w:rPr>
        <w:t>n</w:t>
      </w:r>
      <w:r w:rsidR="008B6590" w:rsidRPr="008B6590">
        <w:rPr>
          <w:rFonts w:ascii="Arial" w:hAnsi="Arial" w:cs="Arial"/>
        </w:rPr>
        <w:t xml:space="preserve">ext </w:t>
      </w:r>
      <w:r w:rsidR="00B00E67">
        <w:rPr>
          <w:rFonts w:ascii="Arial" w:hAnsi="Arial" w:cs="Arial"/>
        </w:rPr>
        <w:t>g</w:t>
      </w:r>
      <w:r w:rsidR="008B6590" w:rsidRPr="008B6590">
        <w:rPr>
          <w:rFonts w:ascii="Arial" w:hAnsi="Arial" w:cs="Arial"/>
        </w:rPr>
        <w:t xml:space="preserve">eneration </w:t>
      </w:r>
      <w:r w:rsidR="00B00E67">
        <w:rPr>
          <w:rFonts w:ascii="Arial" w:hAnsi="Arial" w:cs="Arial"/>
        </w:rPr>
        <w:t>c</w:t>
      </w:r>
      <w:r w:rsidR="008B6590" w:rsidRPr="008B6590">
        <w:rPr>
          <w:rFonts w:ascii="Arial" w:hAnsi="Arial" w:cs="Arial"/>
        </w:rPr>
        <w:t xml:space="preserve">ancer </w:t>
      </w:r>
      <w:r w:rsidR="00B00E67">
        <w:rPr>
          <w:rFonts w:ascii="Arial" w:hAnsi="Arial" w:cs="Arial"/>
        </w:rPr>
        <w:t>c</w:t>
      </w:r>
      <w:r w:rsidR="008B6590" w:rsidRPr="008B6590">
        <w:rPr>
          <w:rFonts w:ascii="Arial" w:hAnsi="Arial" w:cs="Arial"/>
        </w:rPr>
        <w:t>are</w:t>
      </w:r>
      <w:r w:rsidR="00B00E67">
        <w:rPr>
          <w:rFonts w:ascii="Arial" w:hAnsi="Arial" w:cs="Arial"/>
        </w:rPr>
        <w:t xml:space="preserve"> (through the Cardiff Cancer Research Partnership)</w:t>
      </w:r>
      <w:r w:rsidR="00B16AED">
        <w:rPr>
          <w:rFonts w:ascii="Arial" w:hAnsi="Arial" w:cs="Arial"/>
        </w:rPr>
        <w:t xml:space="preserve">, </w:t>
      </w:r>
      <w:r w:rsidR="00B00E67">
        <w:rPr>
          <w:rFonts w:ascii="Arial" w:hAnsi="Arial" w:cs="Arial"/>
        </w:rPr>
        <w:t>b</w:t>
      </w:r>
      <w:r w:rsidR="008B6590" w:rsidRPr="008B6590">
        <w:rPr>
          <w:rFonts w:ascii="Arial" w:hAnsi="Arial" w:cs="Arial"/>
        </w:rPr>
        <w:t xml:space="preserve">rain </w:t>
      </w:r>
      <w:r w:rsidR="00B00E67">
        <w:rPr>
          <w:rFonts w:ascii="Arial" w:hAnsi="Arial" w:cs="Arial"/>
        </w:rPr>
        <w:t>t</w:t>
      </w:r>
      <w:r w:rsidR="00B00E67" w:rsidRPr="008B6590">
        <w:rPr>
          <w:rFonts w:ascii="Arial" w:hAnsi="Arial" w:cs="Arial"/>
        </w:rPr>
        <w:t>herapies</w:t>
      </w:r>
      <w:r w:rsidR="00B00E67">
        <w:rPr>
          <w:rFonts w:ascii="Arial" w:hAnsi="Arial" w:cs="Arial"/>
        </w:rPr>
        <w:t>, and</w:t>
      </w:r>
      <w:r w:rsidR="004149F3">
        <w:rPr>
          <w:rFonts w:ascii="Arial" w:hAnsi="Arial" w:cs="Arial"/>
        </w:rPr>
        <w:t xml:space="preserve"> </w:t>
      </w:r>
      <w:r w:rsidR="00B00E67">
        <w:rPr>
          <w:rFonts w:ascii="Arial" w:hAnsi="Arial" w:cs="Arial"/>
        </w:rPr>
        <w:t>p</w:t>
      </w:r>
      <w:r w:rsidR="008B6590" w:rsidRPr="008B6590">
        <w:rPr>
          <w:rFonts w:ascii="Arial" w:hAnsi="Arial" w:cs="Arial"/>
        </w:rPr>
        <w:t>recision medicine, including advanced therapies and genomics</w:t>
      </w:r>
      <w:r w:rsidR="00B00E67">
        <w:rPr>
          <w:rFonts w:ascii="Arial" w:hAnsi="Arial" w:cs="Arial"/>
        </w:rPr>
        <w:t>.</w:t>
      </w:r>
    </w:p>
    <w:p w14:paraId="4C6DFE29" w14:textId="5B56CA81" w:rsidR="00B16AED" w:rsidRPr="00C13E8A" w:rsidRDefault="00B16AED" w:rsidP="009D3C80">
      <w:pPr>
        <w:spacing w:after="0" w:line="276" w:lineRule="auto"/>
        <w:jc w:val="both"/>
        <w:rPr>
          <w:rFonts w:ascii="Arial" w:hAnsi="Arial" w:cs="Arial"/>
        </w:rPr>
      </w:pPr>
      <w:r w:rsidRPr="729BCD61">
        <w:rPr>
          <w:rFonts w:ascii="Arial" w:eastAsia="Arial" w:hAnsi="Arial" w:cs="Arial"/>
          <w:color w:val="000000" w:themeColor="text1"/>
        </w:rPr>
        <w:t>Cardiff Health Partners will be a key delivery mechanism for the Future Generations Portfolio</w:t>
      </w:r>
      <w:r w:rsidR="004149F3">
        <w:rPr>
          <w:rFonts w:ascii="Arial" w:eastAsia="Arial" w:hAnsi="Arial" w:cs="Arial"/>
          <w:color w:val="000000" w:themeColor="text1"/>
        </w:rPr>
        <w:t>, driving</w:t>
      </w:r>
      <w:r w:rsidRPr="729BCD61">
        <w:rPr>
          <w:rFonts w:ascii="Arial" w:eastAsia="Arial" w:hAnsi="Arial" w:cs="Arial"/>
          <w:color w:val="000000" w:themeColor="text1"/>
        </w:rPr>
        <w:t xml:space="preserve"> sustainable, high</w:t>
      </w:r>
      <w:r w:rsidRPr="729BCD61">
        <w:rPr>
          <w:rFonts w:ascii="Cambria Math" w:eastAsia="Arial" w:hAnsi="Cambria Math" w:cs="Cambria Math"/>
          <w:color w:val="000000" w:themeColor="text1"/>
        </w:rPr>
        <w:t>‑</w:t>
      </w:r>
      <w:r w:rsidRPr="729BCD61">
        <w:rPr>
          <w:rFonts w:ascii="Arial" w:eastAsia="Arial" w:hAnsi="Arial" w:cs="Arial"/>
          <w:color w:val="000000" w:themeColor="text1"/>
        </w:rPr>
        <w:t>quality care, supporting long</w:t>
      </w:r>
      <w:r w:rsidRPr="729BCD61">
        <w:rPr>
          <w:rFonts w:ascii="Cambria Math" w:eastAsia="Arial" w:hAnsi="Cambria Math" w:cs="Cambria Math"/>
          <w:color w:val="000000" w:themeColor="text1"/>
        </w:rPr>
        <w:t>‑</w:t>
      </w:r>
      <w:r w:rsidRPr="729BCD61">
        <w:rPr>
          <w:rFonts w:ascii="Arial" w:eastAsia="Arial" w:hAnsi="Arial" w:cs="Arial"/>
          <w:color w:val="000000" w:themeColor="text1"/>
        </w:rPr>
        <w:t>term wellbeing and reinforcing our commitment to act in the best interests of future generations</w:t>
      </w:r>
      <w:r>
        <w:rPr>
          <w:rFonts w:ascii="Arial" w:eastAsia="Arial" w:hAnsi="Arial" w:cs="Arial"/>
          <w:color w:val="000000" w:themeColor="text1"/>
        </w:rPr>
        <w:t>.</w:t>
      </w:r>
    </w:p>
    <w:p w14:paraId="39AD82DC" w14:textId="77777777" w:rsidR="00E64347" w:rsidRPr="00677FBB" w:rsidRDefault="00E64347" w:rsidP="003742B5">
      <w:pPr>
        <w:spacing w:after="0"/>
        <w:rPr>
          <w:rFonts w:ascii="Arial" w:hAnsi="Arial" w:cs="Arial"/>
        </w:rPr>
      </w:pPr>
    </w:p>
    <w:p w14:paraId="39A39AAE" w14:textId="26C48E48" w:rsidR="165B0B79" w:rsidRPr="000500F3" w:rsidRDefault="2BE9D956" w:rsidP="009D3C80">
      <w:pPr>
        <w:pStyle w:val="Heading2"/>
        <w:spacing w:before="0" w:after="0"/>
        <w:rPr>
          <w:rStyle w:val="normaltextrun"/>
          <w:rFonts w:ascii="Arial" w:hAnsi="Arial" w:cs="Arial"/>
          <w:sz w:val="24"/>
          <w:szCs w:val="24"/>
        </w:rPr>
      </w:pPr>
      <w:bookmarkStart w:id="96" w:name="_Toc224128243"/>
      <w:bookmarkStart w:id="97" w:name="_Toc224904059"/>
      <w:r w:rsidRPr="00673740">
        <w:rPr>
          <w:rFonts w:ascii="Arial" w:hAnsi="Arial" w:cs="Arial"/>
          <w:sz w:val="24"/>
          <w:szCs w:val="24"/>
        </w:rPr>
        <w:t xml:space="preserve">With </w:t>
      </w:r>
      <w:r w:rsidR="001F5CEE">
        <w:rPr>
          <w:rFonts w:ascii="Arial" w:hAnsi="Arial" w:cs="Arial"/>
          <w:sz w:val="24"/>
          <w:szCs w:val="24"/>
        </w:rPr>
        <w:t>O</w:t>
      </w:r>
      <w:r w:rsidRPr="00673740">
        <w:rPr>
          <w:rFonts w:ascii="Arial" w:hAnsi="Arial" w:cs="Arial"/>
          <w:sz w:val="24"/>
          <w:szCs w:val="24"/>
        </w:rPr>
        <w:t xml:space="preserve">ur </w:t>
      </w:r>
      <w:r w:rsidR="001F5CEE">
        <w:rPr>
          <w:rFonts w:ascii="Arial" w:hAnsi="Arial" w:cs="Arial"/>
          <w:sz w:val="24"/>
          <w:szCs w:val="24"/>
        </w:rPr>
        <w:t>P</w:t>
      </w:r>
      <w:r w:rsidRPr="00673740">
        <w:rPr>
          <w:rFonts w:ascii="Arial" w:hAnsi="Arial" w:cs="Arial"/>
          <w:sz w:val="24"/>
          <w:szCs w:val="24"/>
        </w:rPr>
        <w:t>opulation</w:t>
      </w:r>
      <w:bookmarkEnd w:id="96"/>
      <w:bookmarkEnd w:id="97"/>
      <w:r w:rsidR="0D54C352" w:rsidRPr="00673740">
        <w:rPr>
          <w:rFonts w:ascii="Arial" w:hAnsi="Arial" w:cs="Arial"/>
          <w:sz w:val="24"/>
          <w:szCs w:val="24"/>
        </w:rPr>
        <w:t xml:space="preserve"> </w:t>
      </w:r>
      <w:r w:rsidRPr="00673740">
        <w:rPr>
          <w:rFonts w:ascii="Arial" w:hAnsi="Arial" w:cs="Arial"/>
          <w:sz w:val="24"/>
          <w:szCs w:val="24"/>
        </w:rPr>
        <w:t xml:space="preserve"> </w:t>
      </w:r>
    </w:p>
    <w:p w14:paraId="1B260298" w14:textId="00B02CFC" w:rsidR="00FA2BFA" w:rsidRPr="00C906CD" w:rsidRDefault="24F47E14" w:rsidP="00705247">
      <w:pPr>
        <w:pStyle w:val="paragraph"/>
        <w:spacing w:before="0" w:beforeAutospacing="0" w:after="0" w:afterAutospacing="0" w:line="276" w:lineRule="auto"/>
        <w:jc w:val="both"/>
        <w:textAlignment w:val="baseline"/>
        <w:rPr>
          <w:rStyle w:val="normaltextrun"/>
          <w:rFonts w:ascii="Arial" w:hAnsi="Arial" w:cs="Arial"/>
          <w:color w:val="000000" w:themeColor="text1"/>
        </w:rPr>
      </w:pPr>
      <w:r w:rsidRPr="00C906CD">
        <w:rPr>
          <w:rStyle w:val="normaltextrun"/>
          <w:rFonts w:ascii="Arial" w:hAnsi="Arial" w:cs="Arial"/>
          <w:color w:val="000000" w:themeColor="text1"/>
        </w:rPr>
        <w:t xml:space="preserve">Ensuring that we are </w:t>
      </w:r>
      <w:r w:rsidR="00AA48CC" w:rsidRPr="00C906CD">
        <w:rPr>
          <w:rStyle w:val="normaltextrun"/>
          <w:rFonts w:ascii="Arial" w:hAnsi="Arial" w:cs="Arial"/>
          <w:color w:val="000000" w:themeColor="text1"/>
        </w:rPr>
        <w:t xml:space="preserve">always </w:t>
      </w:r>
      <w:r w:rsidRPr="00C906CD">
        <w:rPr>
          <w:rStyle w:val="normaltextrun"/>
          <w:rFonts w:ascii="Arial" w:hAnsi="Arial" w:cs="Arial"/>
          <w:color w:val="000000" w:themeColor="text1"/>
        </w:rPr>
        <w:t xml:space="preserve">designing and delivering services in partnership with our </w:t>
      </w:r>
      <w:r w:rsidR="55CAFB5C" w:rsidRPr="00C906CD">
        <w:rPr>
          <w:rStyle w:val="normaltextrun"/>
          <w:rFonts w:ascii="Arial" w:hAnsi="Arial" w:cs="Arial"/>
          <w:color w:val="000000" w:themeColor="text1"/>
        </w:rPr>
        <w:t>communities</w:t>
      </w:r>
      <w:r w:rsidRPr="00C906CD">
        <w:rPr>
          <w:rStyle w:val="normaltextrun"/>
          <w:rFonts w:ascii="Arial" w:hAnsi="Arial" w:cs="Arial"/>
          <w:color w:val="000000" w:themeColor="text1"/>
        </w:rPr>
        <w:t xml:space="preserve"> is essential</w:t>
      </w:r>
      <w:r w:rsidR="00AA48CC" w:rsidRPr="00C906CD">
        <w:rPr>
          <w:rStyle w:val="normaltextrun"/>
          <w:rFonts w:ascii="Arial" w:hAnsi="Arial" w:cs="Arial"/>
          <w:color w:val="000000" w:themeColor="text1"/>
        </w:rPr>
        <w:t xml:space="preserve"> and w</w:t>
      </w:r>
      <w:r w:rsidR="19F80241" w:rsidRPr="00C906CD">
        <w:rPr>
          <w:rStyle w:val="eop"/>
          <w:rFonts w:ascii="Arial" w:hAnsi="Arial" w:cs="Arial"/>
          <w:color w:val="000000" w:themeColor="text1"/>
        </w:rPr>
        <w:t xml:space="preserve">e are committed to listening to our local </w:t>
      </w:r>
      <w:r w:rsidR="12538DC7" w:rsidRPr="00C906CD">
        <w:rPr>
          <w:rStyle w:val="eop"/>
          <w:rFonts w:ascii="Arial" w:hAnsi="Arial" w:cs="Arial"/>
          <w:color w:val="000000" w:themeColor="text1"/>
        </w:rPr>
        <w:t>population</w:t>
      </w:r>
      <w:r w:rsidR="19F80241" w:rsidRPr="00C906CD">
        <w:rPr>
          <w:rStyle w:val="eop"/>
          <w:rFonts w:ascii="Arial" w:hAnsi="Arial" w:cs="Arial"/>
          <w:color w:val="000000" w:themeColor="text1"/>
        </w:rPr>
        <w:t xml:space="preserve"> and ensuring that we offer flexible, inclusive and meaningful opportunities for people to help shape our services</w:t>
      </w:r>
      <w:r w:rsidR="00FA2BFA" w:rsidRPr="00C906CD">
        <w:rPr>
          <w:rStyle w:val="eop"/>
          <w:rFonts w:ascii="Arial" w:hAnsi="Arial" w:cs="Arial"/>
          <w:color w:val="000000" w:themeColor="text1"/>
        </w:rPr>
        <w:t xml:space="preserve"> and we </w:t>
      </w:r>
      <w:r w:rsidR="3FB9DA57" w:rsidRPr="00C906CD">
        <w:rPr>
          <w:rStyle w:val="normaltextrun"/>
          <w:rFonts w:ascii="Arial" w:hAnsi="Arial" w:cs="Arial"/>
          <w:color w:val="000000" w:themeColor="text1"/>
        </w:rPr>
        <w:t xml:space="preserve">continue </w:t>
      </w:r>
      <w:r w:rsidR="69938AD5" w:rsidRPr="00C906CD">
        <w:rPr>
          <w:rStyle w:val="normaltextrun"/>
          <w:rFonts w:ascii="Arial" w:hAnsi="Arial" w:cs="Arial"/>
          <w:color w:val="000000" w:themeColor="text1"/>
        </w:rPr>
        <w:t>to use our</w:t>
      </w:r>
      <w:r w:rsidRPr="00C906CD">
        <w:rPr>
          <w:rStyle w:val="normaltextrun"/>
          <w:rFonts w:ascii="Arial" w:hAnsi="Arial" w:cs="Arial"/>
          <w:color w:val="000000" w:themeColor="text1"/>
        </w:rPr>
        <w:t xml:space="preserve"> “Co-production, Engagement and Consultation” framework and toolkit</w:t>
      </w:r>
      <w:r w:rsidR="517DA375" w:rsidRPr="00C906CD">
        <w:rPr>
          <w:rStyle w:val="normaltextrun"/>
          <w:rFonts w:ascii="Arial" w:hAnsi="Arial" w:cs="Arial"/>
          <w:color w:val="000000" w:themeColor="text1"/>
        </w:rPr>
        <w:t xml:space="preserve"> when developing our approach to engaging with the public</w:t>
      </w:r>
      <w:r w:rsidRPr="00C906CD">
        <w:rPr>
          <w:rStyle w:val="normaltextrun"/>
          <w:rFonts w:ascii="Arial" w:hAnsi="Arial" w:cs="Arial"/>
          <w:color w:val="000000" w:themeColor="text1"/>
        </w:rPr>
        <w:t xml:space="preserve">. </w:t>
      </w:r>
    </w:p>
    <w:p w14:paraId="1A4FF8A4" w14:textId="77777777" w:rsidR="0097469E" w:rsidRPr="00C906CD" w:rsidRDefault="0097469E" w:rsidP="00705247">
      <w:pPr>
        <w:pStyle w:val="paragraph"/>
        <w:spacing w:before="0" w:beforeAutospacing="0" w:after="0" w:afterAutospacing="0" w:line="276" w:lineRule="auto"/>
        <w:jc w:val="both"/>
        <w:textAlignment w:val="baseline"/>
        <w:rPr>
          <w:rStyle w:val="normaltextrun"/>
          <w:rFonts w:ascii="Arial" w:hAnsi="Arial" w:cs="Arial"/>
          <w:color w:val="000000" w:themeColor="text1"/>
        </w:rPr>
      </w:pPr>
    </w:p>
    <w:p w14:paraId="718D9423" w14:textId="0EE84FE9" w:rsidR="0097469E" w:rsidRPr="00C906CD" w:rsidRDefault="24F47E14" w:rsidP="00705247">
      <w:pPr>
        <w:pStyle w:val="paragraph"/>
        <w:spacing w:before="0" w:beforeAutospacing="0" w:after="0" w:afterAutospacing="0" w:line="276" w:lineRule="auto"/>
        <w:jc w:val="both"/>
        <w:textAlignment w:val="baseline"/>
        <w:rPr>
          <w:rFonts w:ascii="Arial" w:hAnsi="Arial" w:cs="Arial"/>
          <w:color w:val="000000" w:themeColor="text1"/>
        </w:rPr>
      </w:pPr>
      <w:r w:rsidRPr="00C906CD">
        <w:rPr>
          <w:rStyle w:val="normaltextrun"/>
          <w:rFonts w:ascii="Arial" w:hAnsi="Arial" w:cs="Arial"/>
          <w:color w:val="000000" w:themeColor="text1"/>
        </w:rPr>
        <w:t xml:space="preserve">This </w:t>
      </w:r>
      <w:r w:rsidR="00E1736D" w:rsidRPr="00C906CD">
        <w:rPr>
          <w:rStyle w:val="normaltextrun"/>
          <w:rFonts w:ascii="Arial" w:hAnsi="Arial" w:cs="Arial"/>
          <w:color w:val="000000" w:themeColor="text1"/>
        </w:rPr>
        <w:t>framework ensures</w:t>
      </w:r>
      <w:r w:rsidRPr="00C906CD">
        <w:rPr>
          <w:rStyle w:val="normaltextrun"/>
          <w:rFonts w:ascii="Arial" w:hAnsi="Arial" w:cs="Arial"/>
          <w:color w:val="000000" w:themeColor="text1"/>
        </w:rPr>
        <w:t xml:space="preserve"> we have a standardised, effective and meaningful approach, based around ten key principles:</w:t>
      </w:r>
      <w:r w:rsidRPr="00C906CD">
        <w:rPr>
          <w:rStyle w:val="eop"/>
          <w:rFonts w:ascii="Arial" w:hAnsi="Arial" w:cs="Arial"/>
          <w:color w:val="000000" w:themeColor="text1"/>
        </w:rPr>
        <w:t> </w:t>
      </w:r>
    </w:p>
    <w:p w14:paraId="5F78EC10" w14:textId="77777777" w:rsidR="0097469E" w:rsidRPr="00C906CD" w:rsidRDefault="24F47E14" w:rsidP="007252AF">
      <w:pPr>
        <w:pStyle w:val="paragraph"/>
        <w:numPr>
          <w:ilvl w:val="0"/>
          <w:numId w:val="3"/>
        </w:numPr>
        <w:spacing w:before="0" w:beforeAutospacing="0" w:after="0" w:afterAutospacing="0" w:line="276" w:lineRule="auto"/>
        <w:ind w:left="360" w:firstLine="0"/>
        <w:jc w:val="both"/>
        <w:textAlignment w:val="baseline"/>
        <w:rPr>
          <w:rFonts w:ascii="Arial" w:hAnsi="Arial" w:cs="Arial"/>
          <w:color w:val="000000" w:themeColor="text1"/>
        </w:rPr>
      </w:pPr>
      <w:r w:rsidRPr="00C906CD">
        <w:rPr>
          <w:rStyle w:val="normaltextrun"/>
          <w:rFonts w:ascii="Arial" w:hAnsi="Arial" w:cs="Arial"/>
          <w:color w:val="000000" w:themeColor="text1"/>
        </w:rPr>
        <w:t>The activity is designed to make a difference</w:t>
      </w:r>
      <w:r w:rsidRPr="00C906CD">
        <w:rPr>
          <w:rStyle w:val="eop"/>
          <w:rFonts w:ascii="Arial" w:hAnsi="Arial" w:cs="Arial"/>
          <w:color w:val="000000" w:themeColor="text1"/>
        </w:rPr>
        <w:t> </w:t>
      </w:r>
    </w:p>
    <w:p w14:paraId="3D050AA3" w14:textId="77777777" w:rsidR="0097469E" w:rsidRPr="00C906CD" w:rsidRDefault="24F47E14" w:rsidP="007252AF">
      <w:pPr>
        <w:pStyle w:val="paragraph"/>
        <w:numPr>
          <w:ilvl w:val="0"/>
          <w:numId w:val="4"/>
        </w:numPr>
        <w:spacing w:before="0" w:beforeAutospacing="0" w:after="0" w:afterAutospacing="0" w:line="276" w:lineRule="auto"/>
        <w:ind w:left="360" w:firstLine="0"/>
        <w:jc w:val="both"/>
        <w:textAlignment w:val="baseline"/>
        <w:rPr>
          <w:rFonts w:ascii="Arial" w:hAnsi="Arial" w:cs="Arial"/>
          <w:color w:val="000000" w:themeColor="text1"/>
        </w:rPr>
      </w:pPr>
      <w:r w:rsidRPr="00C906CD">
        <w:rPr>
          <w:rStyle w:val="normaltextrun"/>
          <w:rFonts w:ascii="Arial" w:hAnsi="Arial" w:cs="Arial"/>
          <w:color w:val="000000" w:themeColor="text1"/>
        </w:rPr>
        <w:t>Invite and encourage involvement without pressure  </w:t>
      </w:r>
      <w:r w:rsidRPr="00C906CD">
        <w:rPr>
          <w:rStyle w:val="eop"/>
          <w:rFonts w:ascii="Arial" w:hAnsi="Arial" w:cs="Arial"/>
          <w:color w:val="000000" w:themeColor="text1"/>
        </w:rPr>
        <w:t> </w:t>
      </w:r>
    </w:p>
    <w:p w14:paraId="0575ED7B" w14:textId="77777777" w:rsidR="0097469E" w:rsidRPr="00C906CD" w:rsidRDefault="24F47E14" w:rsidP="007252AF">
      <w:pPr>
        <w:pStyle w:val="paragraph"/>
        <w:numPr>
          <w:ilvl w:val="0"/>
          <w:numId w:val="5"/>
        </w:numPr>
        <w:spacing w:before="0" w:beforeAutospacing="0" w:after="0" w:afterAutospacing="0" w:line="276" w:lineRule="auto"/>
        <w:ind w:left="360" w:firstLine="0"/>
        <w:jc w:val="both"/>
        <w:textAlignment w:val="baseline"/>
        <w:rPr>
          <w:rFonts w:ascii="Arial" w:hAnsi="Arial" w:cs="Arial"/>
          <w:color w:val="000000" w:themeColor="text1"/>
        </w:rPr>
      </w:pPr>
      <w:r w:rsidRPr="00C906CD">
        <w:rPr>
          <w:rStyle w:val="normaltextrun"/>
          <w:rFonts w:ascii="Arial" w:hAnsi="Arial" w:cs="Arial"/>
          <w:color w:val="000000" w:themeColor="text1"/>
        </w:rPr>
        <w:t>Activity is planned and delivered in a timely and appropriate way</w:t>
      </w:r>
      <w:r w:rsidRPr="00C906CD">
        <w:rPr>
          <w:rStyle w:val="eop"/>
          <w:rFonts w:ascii="Arial" w:hAnsi="Arial" w:cs="Arial"/>
          <w:color w:val="000000" w:themeColor="text1"/>
        </w:rPr>
        <w:t> </w:t>
      </w:r>
    </w:p>
    <w:p w14:paraId="18242821" w14:textId="77777777" w:rsidR="0097469E" w:rsidRPr="00C906CD" w:rsidRDefault="24F47E14" w:rsidP="007252AF">
      <w:pPr>
        <w:pStyle w:val="paragraph"/>
        <w:numPr>
          <w:ilvl w:val="0"/>
          <w:numId w:val="6"/>
        </w:numPr>
        <w:spacing w:before="0" w:beforeAutospacing="0" w:after="0" w:afterAutospacing="0" w:line="276" w:lineRule="auto"/>
        <w:ind w:left="360" w:firstLine="0"/>
        <w:jc w:val="both"/>
        <w:textAlignment w:val="baseline"/>
        <w:rPr>
          <w:rFonts w:ascii="Arial" w:hAnsi="Arial" w:cs="Arial"/>
          <w:color w:val="000000" w:themeColor="text1"/>
        </w:rPr>
      </w:pPr>
      <w:r w:rsidRPr="00C906CD">
        <w:rPr>
          <w:rStyle w:val="normaltextrun"/>
          <w:rFonts w:ascii="Arial" w:hAnsi="Arial" w:cs="Arial"/>
          <w:color w:val="000000" w:themeColor="text1"/>
        </w:rPr>
        <w:t>Utilise partnerships</w:t>
      </w:r>
      <w:r w:rsidRPr="00C906CD">
        <w:rPr>
          <w:rStyle w:val="eop"/>
          <w:rFonts w:ascii="Arial" w:hAnsi="Arial" w:cs="Arial"/>
          <w:color w:val="000000" w:themeColor="text1"/>
        </w:rPr>
        <w:t> </w:t>
      </w:r>
    </w:p>
    <w:p w14:paraId="3E24466A" w14:textId="77777777" w:rsidR="0097469E" w:rsidRPr="00C906CD" w:rsidRDefault="24F47E14" w:rsidP="007252AF">
      <w:pPr>
        <w:pStyle w:val="paragraph"/>
        <w:numPr>
          <w:ilvl w:val="0"/>
          <w:numId w:val="7"/>
        </w:numPr>
        <w:spacing w:before="0" w:beforeAutospacing="0" w:after="0" w:afterAutospacing="0" w:line="276" w:lineRule="auto"/>
        <w:ind w:left="360" w:firstLine="0"/>
        <w:jc w:val="both"/>
        <w:textAlignment w:val="baseline"/>
        <w:rPr>
          <w:rFonts w:ascii="Arial" w:hAnsi="Arial" w:cs="Arial"/>
          <w:color w:val="000000" w:themeColor="text1"/>
        </w:rPr>
      </w:pPr>
      <w:r w:rsidRPr="00C906CD">
        <w:rPr>
          <w:rStyle w:val="normaltextrun"/>
          <w:rFonts w:ascii="Arial" w:hAnsi="Arial" w:cs="Arial"/>
          <w:color w:val="000000" w:themeColor="text1"/>
        </w:rPr>
        <w:t>Keep information clear and easy to understand</w:t>
      </w:r>
      <w:r w:rsidRPr="00C906CD">
        <w:rPr>
          <w:rStyle w:val="eop"/>
          <w:rFonts w:ascii="Arial" w:hAnsi="Arial" w:cs="Arial"/>
          <w:color w:val="000000" w:themeColor="text1"/>
        </w:rPr>
        <w:t> </w:t>
      </w:r>
    </w:p>
    <w:p w14:paraId="10AE34D7" w14:textId="77777777" w:rsidR="0097469E" w:rsidRPr="00C906CD" w:rsidRDefault="24F47E14" w:rsidP="007252AF">
      <w:pPr>
        <w:pStyle w:val="paragraph"/>
        <w:numPr>
          <w:ilvl w:val="0"/>
          <w:numId w:val="8"/>
        </w:numPr>
        <w:spacing w:before="0" w:beforeAutospacing="0" w:after="0" w:afterAutospacing="0" w:line="276" w:lineRule="auto"/>
        <w:ind w:left="360" w:firstLine="0"/>
        <w:jc w:val="both"/>
        <w:textAlignment w:val="baseline"/>
        <w:rPr>
          <w:rFonts w:ascii="Arial" w:hAnsi="Arial" w:cs="Arial"/>
          <w:color w:val="000000" w:themeColor="text1"/>
        </w:rPr>
      </w:pPr>
      <w:r w:rsidRPr="00C906CD">
        <w:rPr>
          <w:rStyle w:val="normaltextrun"/>
          <w:rFonts w:ascii="Arial" w:hAnsi="Arial" w:cs="Arial"/>
          <w:color w:val="000000" w:themeColor="text1"/>
        </w:rPr>
        <w:t>Make it easy for people to take part  </w:t>
      </w:r>
      <w:r w:rsidRPr="00C906CD">
        <w:rPr>
          <w:rStyle w:val="eop"/>
          <w:rFonts w:ascii="Arial" w:hAnsi="Arial" w:cs="Arial"/>
          <w:color w:val="000000" w:themeColor="text1"/>
        </w:rPr>
        <w:t> </w:t>
      </w:r>
    </w:p>
    <w:p w14:paraId="062DD7E7" w14:textId="77777777" w:rsidR="0097469E" w:rsidRPr="00C906CD" w:rsidRDefault="24F47E14" w:rsidP="007252AF">
      <w:pPr>
        <w:pStyle w:val="paragraph"/>
        <w:numPr>
          <w:ilvl w:val="0"/>
          <w:numId w:val="9"/>
        </w:numPr>
        <w:spacing w:before="0" w:beforeAutospacing="0" w:after="0" w:afterAutospacing="0" w:line="276" w:lineRule="auto"/>
        <w:ind w:left="360" w:firstLine="0"/>
        <w:jc w:val="both"/>
        <w:textAlignment w:val="baseline"/>
        <w:rPr>
          <w:rFonts w:ascii="Arial" w:hAnsi="Arial" w:cs="Arial"/>
          <w:color w:val="000000" w:themeColor="text1"/>
        </w:rPr>
      </w:pPr>
      <w:r w:rsidRPr="00C906CD">
        <w:rPr>
          <w:rStyle w:val="normaltextrun"/>
          <w:rFonts w:ascii="Arial" w:hAnsi="Arial" w:cs="Arial"/>
          <w:color w:val="000000" w:themeColor="text1"/>
        </w:rPr>
        <w:t>Ensure people benefit from the experience  </w:t>
      </w:r>
      <w:r w:rsidRPr="00C906CD">
        <w:rPr>
          <w:rStyle w:val="eop"/>
          <w:rFonts w:ascii="Arial" w:hAnsi="Arial" w:cs="Arial"/>
          <w:color w:val="000000" w:themeColor="text1"/>
        </w:rPr>
        <w:t> </w:t>
      </w:r>
    </w:p>
    <w:p w14:paraId="27C06A73" w14:textId="77777777" w:rsidR="0097469E" w:rsidRPr="00C906CD" w:rsidRDefault="24F47E14" w:rsidP="007252AF">
      <w:pPr>
        <w:pStyle w:val="paragraph"/>
        <w:numPr>
          <w:ilvl w:val="0"/>
          <w:numId w:val="10"/>
        </w:numPr>
        <w:spacing w:before="0" w:beforeAutospacing="0" w:after="0" w:afterAutospacing="0" w:line="276" w:lineRule="auto"/>
        <w:ind w:left="360" w:firstLine="0"/>
        <w:jc w:val="both"/>
        <w:textAlignment w:val="baseline"/>
        <w:rPr>
          <w:rFonts w:ascii="Arial" w:hAnsi="Arial" w:cs="Arial"/>
          <w:color w:val="000000" w:themeColor="text1"/>
        </w:rPr>
      </w:pPr>
      <w:r w:rsidRPr="00C906CD">
        <w:rPr>
          <w:rStyle w:val="normaltextrun"/>
          <w:rFonts w:ascii="Arial" w:hAnsi="Arial" w:cs="Arial"/>
          <w:color w:val="000000" w:themeColor="text1"/>
        </w:rPr>
        <w:t>Resource the activity properly  </w:t>
      </w:r>
      <w:r w:rsidRPr="00C906CD">
        <w:rPr>
          <w:rStyle w:val="eop"/>
          <w:rFonts w:ascii="Arial" w:hAnsi="Arial" w:cs="Arial"/>
          <w:color w:val="000000" w:themeColor="text1"/>
        </w:rPr>
        <w:t> </w:t>
      </w:r>
    </w:p>
    <w:p w14:paraId="1BC073BA" w14:textId="77777777" w:rsidR="0097469E" w:rsidRPr="00C906CD" w:rsidRDefault="24F47E14" w:rsidP="007252AF">
      <w:pPr>
        <w:pStyle w:val="paragraph"/>
        <w:numPr>
          <w:ilvl w:val="0"/>
          <w:numId w:val="11"/>
        </w:numPr>
        <w:spacing w:before="0" w:beforeAutospacing="0" w:after="0" w:afterAutospacing="0" w:line="276" w:lineRule="auto"/>
        <w:ind w:left="360" w:firstLine="0"/>
        <w:jc w:val="both"/>
        <w:textAlignment w:val="baseline"/>
        <w:rPr>
          <w:rFonts w:ascii="Arial" w:hAnsi="Arial" w:cs="Arial"/>
          <w:color w:val="000000" w:themeColor="text1"/>
        </w:rPr>
      </w:pPr>
      <w:r w:rsidRPr="00C906CD">
        <w:rPr>
          <w:rStyle w:val="normaltextrun"/>
          <w:rFonts w:ascii="Arial" w:hAnsi="Arial" w:cs="Arial"/>
          <w:color w:val="000000" w:themeColor="text1"/>
        </w:rPr>
        <w:t>Keep people informed</w:t>
      </w:r>
      <w:r w:rsidRPr="00C906CD">
        <w:rPr>
          <w:rStyle w:val="eop"/>
          <w:rFonts w:ascii="Arial" w:hAnsi="Arial" w:cs="Arial"/>
          <w:color w:val="000000" w:themeColor="text1"/>
        </w:rPr>
        <w:t> </w:t>
      </w:r>
    </w:p>
    <w:p w14:paraId="41247805" w14:textId="77777777" w:rsidR="0097469E" w:rsidRPr="00C906CD" w:rsidRDefault="24F47E14" w:rsidP="007252AF">
      <w:pPr>
        <w:pStyle w:val="paragraph"/>
        <w:numPr>
          <w:ilvl w:val="0"/>
          <w:numId w:val="12"/>
        </w:numPr>
        <w:spacing w:before="0" w:beforeAutospacing="0" w:after="0" w:afterAutospacing="0" w:line="276" w:lineRule="auto"/>
        <w:ind w:left="360" w:firstLine="0"/>
        <w:jc w:val="both"/>
        <w:textAlignment w:val="baseline"/>
        <w:rPr>
          <w:rFonts w:ascii="Arial" w:hAnsi="Arial" w:cs="Arial"/>
          <w:color w:val="000000" w:themeColor="text1"/>
        </w:rPr>
      </w:pPr>
      <w:r w:rsidRPr="00C906CD">
        <w:rPr>
          <w:rStyle w:val="normaltextrun"/>
          <w:rFonts w:ascii="Arial" w:hAnsi="Arial" w:cs="Arial"/>
          <w:color w:val="000000" w:themeColor="text1"/>
        </w:rPr>
        <w:t>Evaluate, learn and share </w:t>
      </w:r>
      <w:r w:rsidRPr="00C906CD">
        <w:rPr>
          <w:rStyle w:val="eop"/>
          <w:rFonts w:ascii="Arial" w:hAnsi="Arial" w:cs="Arial"/>
          <w:color w:val="000000" w:themeColor="text1"/>
        </w:rPr>
        <w:t> </w:t>
      </w:r>
    </w:p>
    <w:p w14:paraId="190956F6" w14:textId="77777777" w:rsidR="00416700" w:rsidRDefault="00416700" w:rsidP="00416700"/>
    <w:p w14:paraId="11830210" w14:textId="77777777" w:rsidR="00416700" w:rsidRDefault="00416700" w:rsidP="00416700"/>
    <w:p w14:paraId="23BA6E65" w14:textId="38895E88" w:rsidR="00416700" w:rsidRDefault="00416700" w:rsidP="00416700"/>
    <w:p w14:paraId="05AA1D88" w14:textId="57A82B65" w:rsidR="00A039C5" w:rsidRDefault="00A039C5" w:rsidP="00416700"/>
    <w:p w14:paraId="509068F9" w14:textId="18342645" w:rsidR="00A039C5" w:rsidRDefault="00A039C5" w:rsidP="00416700"/>
    <w:p w14:paraId="72AA8880" w14:textId="209A22C2" w:rsidR="00A039C5" w:rsidRDefault="00A039C5" w:rsidP="00416700"/>
    <w:p w14:paraId="76A70FE1" w14:textId="150B1C4E" w:rsidR="00A039C5" w:rsidRDefault="00A039C5" w:rsidP="00416700"/>
    <w:p w14:paraId="58A9FDDF" w14:textId="77777777" w:rsidR="00416700" w:rsidRDefault="00416700" w:rsidP="00416700"/>
    <w:p w14:paraId="383842AC" w14:textId="77777777" w:rsidR="00416700" w:rsidRDefault="00416700" w:rsidP="00416700"/>
    <w:p w14:paraId="1FC08733" w14:textId="54FD9256" w:rsidR="00BA0D50" w:rsidRPr="005B572B" w:rsidRDefault="00792234" w:rsidP="005B572B">
      <w:pPr>
        <w:pStyle w:val="Heading1"/>
        <w:rPr>
          <w:rFonts w:ascii="Arial" w:hAnsi="Arial" w:cs="Arial"/>
          <w:color w:val="000000" w:themeColor="text1"/>
        </w:rPr>
      </w:pPr>
      <w:bookmarkStart w:id="98" w:name="_Toc224128244"/>
      <w:bookmarkStart w:id="99" w:name="_Toc224904060"/>
      <w:r w:rsidRPr="00595C52">
        <w:rPr>
          <w:rFonts w:ascii="Arial" w:hAnsi="Arial" w:cs="Arial"/>
          <w:b/>
          <w:sz w:val="24"/>
          <w:szCs w:val="24"/>
        </w:rPr>
        <w:t>Our Financial Plan</w:t>
      </w:r>
      <w:bookmarkEnd w:id="98"/>
      <w:bookmarkEnd w:id="99"/>
      <w:r w:rsidR="0EA47CF0" w:rsidRPr="005B572B">
        <w:rPr>
          <w:rFonts w:ascii="Arial" w:hAnsi="Arial" w:cs="Arial"/>
          <w:b/>
          <w:sz w:val="24"/>
          <w:szCs w:val="24"/>
        </w:rPr>
        <w:t xml:space="preserve"> </w:t>
      </w:r>
    </w:p>
    <w:p w14:paraId="784C3B7C" w14:textId="275F853B" w:rsidR="00101C9F" w:rsidRPr="00101C9F" w:rsidRDefault="00101C9F" w:rsidP="00101C9F">
      <w:pPr>
        <w:jc w:val="both"/>
        <w:rPr>
          <w:rFonts w:ascii="Arial" w:hAnsi="Arial" w:cs="Arial"/>
        </w:rPr>
      </w:pPr>
      <w:r w:rsidRPr="00101C9F">
        <w:rPr>
          <w:rFonts w:ascii="Arial" w:hAnsi="Arial" w:cs="Arial"/>
        </w:rPr>
        <w:t>The 2026</w:t>
      </w:r>
      <w:r w:rsidR="004F4308">
        <w:rPr>
          <w:rFonts w:ascii="Arial" w:hAnsi="Arial" w:cs="Arial"/>
        </w:rPr>
        <w:t>-</w:t>
      </w:r>
      <w:r w:rsidRPr="00101C9F">
        <w:rPr>
          <w:rFonts w:ascii="Arial" w:hAnsi="Arial" w:cs="Arial"/>
        </w:rPr>
        <w:t>27 annual financial plan aims to hold the financial position as close as possible to the 2025</w:t>
      </w:r>
      <w:r w:rsidR="004F4308">
        <w:rPr>
          <w:rFonts w:ascii="Arial" w:hAnsi="Arial" w:cs="Arial"/>
        </w:rPr>
        <w:t>-</w:t>
      </w:r>
      <w:r w:rsidRPr="00101C9F">
        <w:rPr>
          <w:rFonts w:ascii="Arial" w:hAnsi="Arial" w:cs="Arial"/>
        </w:rPr>
        <w:t>26 deficit outturn through disciplined grip and control, while creating the space for structural decisions required to address the underlying deficit. The ambition is to deliver</w:t>
      </w:r>
      <w:r>
        <w:rPr>
          <w:rFonts w:ascii="Arial" w:hAnsi="Arial" w:cs="Arial"/>
        </w:rPr>
        <w:t xml:space="preserve"> </w:t>
      </w:r>
      <w:r w:rsidRPr="00101C9F">
        <w:rPr>
          <w:rFonts w:ascii="Arial" w:hAnsi="Arial" w:cs="Arial"/>
        </w:rPr>
        <w:t>an</w:t>
      </w:r>
      <w:r w:rsidRPr="3F36584A">
        <w:rPr>
          <w:rFonts w:eastAsiaTheme="minorEastAsia"/>
        </w:rPr>
        <w:t xml:space="preserve"> £</w:t>
      </w:r>
      <w:r w:rsidR="0CAB0BD8" w:rsidRPr="3F36584A">
        <w:rPr>
          <w:rFonts w:eastAsiaTheme="minorEastAsia"/>
        </w:rPr>
        <w:t>86.5</w:t>
      </w:r>
      <w:r w:rsidR="654BC2A9" w:rsidRPr="3F36584A">
        <w:rPr>
          <w:rFonts w:eastAsiaTheme="minorEastAsia"/>
        </w:rPr>
        <w:t>m</w:t>
      </w:r>
      <w:r w:rsidRPr="3F36584A">
        <w:rPr>
          <w:rFonts w:eastAsiaTheme="minorEastAsia"/>
        </w:rPr>
        <w:t xml:space="preserve"> </w:t>
      </w:r>
      <w:r w:rsidRPr="00101C9F">
        <w:rPr>
          <w:rFonts w:ascii="Arial" w:hAnsi="Arial" w:cs="Arial"/>
        </w:rPr>
        <w:t>deficit in 2026</w:t>
      </w:r>
      <w:r w:rsidR="004F4308">
        <w:rPr>
          <w:rFonts w:ascii="Arial" w:hAnsi="Arial" w:cs="Arial"/>
        </w:rPr>
        <w:t>-</w:t>
      </w:r>
      <w:r w:rsidRPr="00101C9F">
        <w:rPr>
          <w:rFonts w:ascii="Arial" w:hAnsi="Arial" w:cs="Arial"/>
        </w:rPr>
        <w:t>27.</w:t>
      </w:r>
    </w:p>
    <w:p w14:paraId="1F9306B9" w14:textId="7B84E967" w:rsidR="00101C9F" w:rsidRPr="00101C9F" w:rsidRDefault="00101C9F" w:rsidP="00101C9F">
      <w:pPr>
        <w:jc w:val="both"/>
        <w:rPr>
          <w:rFonts w:ascii="Arial" w:hAnsi="Arial" w:cs="Arial"/>
        </w:rPr>
      </w:pPr>
      <w:r w:rsidRPr="00101C9F">
        <w:rPr>
          <w:rFonts w:ascii="Arial" w:hAnsi="Arial" w:cs="Arial"/>
        </w:rPr>
        <w:t>Delivery of the 2025</w:t>
      </w:r>
      <w:r w:rsidR="002D2B40">
        <w:rPr>
          <w:rFonts w:ascii="Arial" w:hAnsi="Arial" w:cs="Arial"/>
        </w:rPr>
        <w:t>-</w:t>
      </w:r>
      <w:r w:rsidRPr="00101C9F">
        <w:rPr>
          <w:rFonts w:ascii="Arial" w:hAnsi="Arial" w:cs="Arial"/>
        </w:rPr>
        <w:t>26 financial plan has been challenging, with the Health Board delivering the planned £56.2m deficit.  It is anticipated that 2026</w:t>
      </w:r>
      <w:r w:rsidR="004F4308">
        <w:rPr>
          <w:rFonts w:ascii="Arial" w:hAnsi="Arial" w:cs="Arial"/>
        </w:rPr>
        <w:t>-</w:t>
      </w:r>
      <w:r w:rsidRPr="00101C9F">
        <w:rPr>
          <w:rFonts w:ascii="Arial" w:hAnsi="Arial" w:cs="Arial"/>
        </w:rPr>
        <w:t>27 will provide both challenges and opportunities as the Health Board drives delivery of a robust financial Quality Improvement and Efficiency Plan, in what continues to be a very difficult operational and financial environment.</w:t>
      </w:r>
    </w:p>
    <w:p w14:paraId="6675B8A7" w14:textId="77777777" w:rsidR="00101C9F" w:rsidRPr="00101C9F" w:rsidRDefault="00101C9F" w:rsidP="00101C9F">
      <w:pPr>
        <w:jc w:val="both"/>
        <w:rPr>
          <w:rFonts w:ascii="Arial" w:hAnsi="Arial" w:cs="Arial"/>
        </w:rPr>
      </w:pPr>
      <w:r w:rsidRPr="00101C9F">
        <w:rPr>
          <w:rFonts w:ascii="Arial" w:hAnsi="Arial" w:cs="Arial"/>
        </w:rPr>
        <w:t xml:space="preserve">The Health Board sees its responsibilities for its population and patients as core to its service improvement and delivery, and as such wants to deliver the best possible financial performance by ensuring it is driving improved quality and outcomes for patients. We want to take a ‘Value in Health’ and prevention approach to drive the services that our population need, and this will be a more sustainable model of healthcare for our population. In doing this, we want to achieve the best quality and access, within the resources available to our health system. We will also need the help and support of our local authorities, and other partners, </w:t>
      </w:r>
      <w:proofErr w:type="gramStart"/>
      <w:r w:rsidRPr="00101C9F">
        <w:rPr>
          <w:rFonts w:ascii="Arial" w:hAnsi="Arial" w:cs="Arial"/>
        </w:rPr>
        <w:t>in order to</w:t>
      </w:r>
      <w:proofErr w:type="gramEnd"/>
      <w:r w:rsidRPr="00101C9F">
        <w:rPr>
          <w:rFonts w:ascii="Arial" w:hAnsi="Arial" w:cs="Arial"/>
        </w:rPr>
        <w:t xml:space="preserve"> deliver change on the scale required.</w:t>
      </w:r>
    </w:p>
    <w:p w14:paraId="4D39C984" w14:textId="72E50091" w:rsidR="00101C9F" w:rsidRPr="00101C9F" w:rsidRDefault="00101C9F" w:rsidP="00101C9F">
      <w:pPr>
        <w:jc w:val="both"/>
        <w:rPr>
          <w:rFonts w:ascii="Arial" w:hAnsi="Arial" w:cs="Arial"/>
        </w:rPr>
      </w:pPr>
      <w:r w:rsidRPr="00101C9F">
        <w:rPr>
          <w:rFonts w:ascii="Arial" w:hAnsi="Arial" w:cs="Arial"/>
        </w:rPr>
        <w:t xml:space="preserve">The </w:t>
      </w:r>
      <w:r w:rsidRPr="4A7DC9E4">
        <w:rPr>
          <w:rFonts w:ascii="Arial" w:hAnsi="Arial" w:cs="Arial"/>
        </w:rPr>
        <w:t>202</w:t>
      </w:r>
      <w:r w:rsidR="0220FDD3" w:rsidRPr="4A7DC9E4">
        <w:rPr>
          <w:rFonts w:ascii="Arial" w:hAnsi="Arial" w:cs="Arial"/>
        </w:rPr>
        <w:t>6</w:t>
      </w:r>
      <w:r w:rsidR="002D2B40" w:rsidRPr="4A7DC9E4">
        <w:rPr>
          <w:rFonts w:ascii="Arial" w:hAnsi="Arial" w:cs="Arial"/>
        </w:rPr>
        <w:t>-</w:t>
      </w:r>
      <w:r w:rsidRPr="4A7DC9E4">
        <w:rPr>
          <w:rFonts w:ascii="Arial" w:hAnsi="Arial" w:cs="Arial"/>
        </w:rPr>
        <w:t>2</w:t>
      </w:r>
      <w:r w:rsidR="559A154D" w:rsidRPr="4A7DC9E4">
        <w:rPr>
          <w:rFonts w:ascii="Arial" w:hAnsi="Arial" w:cs="Arial"/>
        </w:rPr>
        <w:t>7</w:t>
      </w:r>
      <w:r w:rsidRPr="00101C9F">
        <w:rPr>
          <w:rFonts w:ascii="Arial" w:hAnsi="Arial" w:cs="Arial"/>
        </w:rPr>
        <w:t xml:space="preserve"> financial settlement provides a Health &amp; Social Care budget 1.11% core allocation uplift in funding, with pay awards to be separately funded.</w:t>
      </w:r>
    </w:p>
    <w:p w14:paraId="3CF4A78B" w14:textId="77777777" w:rsidR="00101C9F" w:rsidRPr="00101C9F" w:rsidRDefault="00101C9F" w:rsidP="00101C9F">
      <w:pPr>
        <w:jc w:val="both"/>
        <w:rPr>
          <w:rFonts w:ascii="Arial" w:hAnsi="Arial" w:cs="Arial"/>
        </w:rPr>
      </w:pPr>
      <w:r w:rsidRPr="00101C9F">
        <w:rPr>
          <w:rFonts w:ascii="Arial" w:hAnsi="Arial" w:cs="Arial"/>
        </w:rPr>
        <w:t>There has been a capped approach to cost pressures based on expenditure trends over the past 12 months. Whilst inflationary pressures are stabilising, they continue to impact both directly on the Health Board, and our supply chain partners.</w:t>
      </w:r>
    </w:p>
    <w:p w14:paraId="10CC4A21" w14:textId="77777777" w:rsidR="00101C9F" w:rsidRPr="00101C9F" w:rsidRDefault="00101C9F" w:rsidP="00101C9F">
      <w:pPr>
        <w:jc w:val="both"/>
        <w:rPr>
          <w:rFonts w:ascii="Arial" w:hAnsi="Arial" w:cs="Arial"/>
        </w:rPr>
      </w:pPr>
      <w:r w:rsidRPr="164A1883">
        <w:rPr>
          <w:rFonts w:ascii="Arial" w:hAnsi="Arial" w:cs="Arial"/>
        </w:rPr>
        <w:t>It is assumed in the plan, that the commissioning approach from the JCC and neighbouring LHBs, does not financially destabilise the UHB.</w:t>
      </w:r>
    </w:p>
    <w:p w14:paraId="0844842C" w14:textId="0ABB6BB9" w:rsidR="00101C9F" w:rsidRPr="00101C9F" w:rsidRDefault="00101C9F" w:rsidP="00101C9F">
      <w:pPr>
        <w:jc w:val="both"/>
        <w:rPr>
          <w:rFonts w:ascii="Arial" w:hAnsi="Arial" w:cs="Arial"/>
        </w:rPr>
      </w:pPr>
      <w:r w:rsidRPr="00101C9F">
        <w:rPr>
          <w:rFonts w:ascii="Arial" w:hAnsi="Arial" w:cs="Arial"/>
        </w:rPr>
        <w:t>Progressing regional solutions and accessing funding whilst plans are developed, will continue to be key to driving performance in 202</w:t>
      </w:r>
      <w:r w:rsidR="00166A6E">
        <w:rPr>
          <w:rFonts w:ascii="Arial" w:hAnsi="Arial" w:cs="Arial"/>
        </w:rPr>
        <w:t>6</w:t>
      </w:r>
      <w:r w:rsidR="002D2B40">
        <w:rPr>
          <w:rFonts w:ascii="Arial" w:hAnsi="Arial" w:cs="Arial"/>
        </w:rPr>
        <w:t>-</w:t>
      </w:r>
      <w:r w:rsidRPr="00101C9F">
        <w:rPr>
          <w:rFonts w:ascii="Arial" w:hAnsi="Arial" w:cs="Arial"/>
        </w:rPr>
        <w:t>2</w:t>
      </w:r>
      <w:r w:rsidR="00166A6E">
        <w:rPr>
          <w:rFonts w:ascii="Arial" w:hAnsi="Arial" w:cs="Arial"/>
        </w:rPr>
        <w:t>7</w:t>
      </w:r>
      <w:r w:rsidRPr="00101C9F">
        <w:rPr>
          <w:rFonts w:ascii="Arial" w:hAnsi="Arial" w:cs="Arial"/>
        </w:rPr>
        <w:t>.</w:t>
      </w:r>
    </w:p>
    <w:p w14:paraId="5C54911E" w14:textId="326E84F6" w:rsidR="00101C9F" w:rsidRPr="00101C9F" w:rsidRDefault="00101C9F" w:rsidP="00101C9F">
      <w:pPr>
        <w:jc w:val="both"/>
        <w:rPr>
          <w:rFonts w:ascii="Arial" w:hAnsi="Arial" w:cs="Arial"/>
        </w:rPr>
      </w:pPr>
      <w:r w:rsidRPr="00101C9F">
        <w:rPr>
          <w:rFonts w:ascii="Arial" w:hAnsi="Arial" w:cs="Arial"/>
        </w:rPr>
        <w:t>The annual plan demonstrates an ambitious programme of service improvement, with quality, value, and outcomes being the lens through which we are focusing our actions as we continue to develop high quality sustainable services.</w:t>
      </w:r>
      <w:r w:rsidR="7F41F327" w:rsidRPr="09B2EC2A">
        <w:rPr>
          <w:rFonts w:ascii="Arial" w:hAnsi="Arial" w:cs="Arial"/>
        </w:rPr>
        <w:t xml:space="preserve"> Strengthening and maintaining financial grip and control</w:t>
      </w:r>
      <w:r w:rsidR="723C9021" w:rsidRPr="09B2EC2A">
        <w:rPr>
          <w:rFonts w:ascii="Arial" w:hAnsi="Arial" w:cs="Arial"/>
        </w:rPr>
        <w:t xml:space="preserve"> will be a key focus in supporting plan delivery.</w:t>
      </w:r>
    </w:p>
    <w:p w14:paraId="64F47790" w14:textId="7F9C5B60" w:rsidR="00792234" w:rsidRDefault="00101C9F" w:rsidP="00101C9F">
      <w:pPr>
        <w:jc w:val="both"/>
        <w:rPr>
          <w:rFonts w:ascii="Arial" w:hAnsi="Arial" w:cs="Arial"/>
        </w:rPr>
      </w:pPr>
      <w:r w:rsidRPr="00101C9F">
        <w:rPr>
          <w:rFonts w:ascii="Arial" w:hAnsi="Arial" w:cs="Arial"/>
        </w:rPr>
        <w:t>The plan aims to deliver a</w:t>
      </w:r>
      <w:r w:rsidRPr="164A1883">
        <w:rPr>
          <w:rFonts w:eastAsiaTheme="minorEastAsia"/>
        </w:rPr>
        <w:t xml:space="preserve"> </w:t>
      </w:r>
      <w:r w:rsidR="21249875" w:rsidRPr="164A1883">
        <w:rPr>
          <w:rFonts w:eastAsiaTheme="minorEastAsia"/>
        </w:rPr>
        <w:t>£42.5m</w:t>
      </w:r>
      <w:r w:rsidRPr="164A1883">
        <w:rPr>
          <w:rFonts w:eastAsiaTheme="minorEastAsia"/>
        </w:rPr>
        <w:t xml:space="preserve"> </w:t>
      </w:r>
      <w:r w:rsidR="306BC762" w:rsidRPr="164A1883">
        <w:rPr>
          <w:rFonts w:eastAsiaTheme="minorEastAsia"/>
        </w:rPr>
        <w:t>cas</w:t>
      </w:r>
      <w:r w:rsidR="306BC762" w:rsidRPr="6CFEFF55">
        <w:rPr>
          <w:rFonts w:ascii="Arial" w:hAnsi="Arial" w:cs="Arial"/>
        </w:rPr>
        <w:t xml:space="preserve">h </w:t>
      </w:r>
      <w:r w:rsidR="00C664AC" w:rsidRPr="6CFEFF55">
        <w:rPr>
          <w:rFonts w:ascii="Arial" w:hAnsi="Arial" w:cs="Arial"/>
        </w:rPr>
        <w:t>releasing</w:t>
      </w:r>
      <w:r w:rsidRPr="6CFEFF55">
        <w:rPr>
          <w:rFonts w:ascii="Arial" w:hAnsi="Arial" w:cs="Arial"/>
        </w:rPr>
        <w:t xml:space="preserve"> </w:t>
      </w:r>
      <w:r w:rsidR="306BC762" w:rsidRPr="6CFEFF55">
        <w:rPr>
          <w:rFonts w:ascii="Arial" w:hAnsi="Arial" w:cs="Arial"/>
        </w:rPr>
        <w:t>q</w:t>
      </w:r>
      <w:r w:rsidRPr="4D2C7433">
        <w:rPr>
          <w:rFonts w:ascii="Arial" w:hAnsi="Arial" w:cs="Arial"/>
        </w:rPr>
        <w:t>uality</w:t>
      </w:r>
      <w:r w:rsidRPr="00101C9F">
        <w:rPr>
          <w:rFonts w:ascii="Arial" w:hAnsi="Arial" w:cs="Arial"/>
        </w:rPr>
        <w:t xml:space="preserve"> and </w:t>
      </w:r>
      <w:r w:rsidR="5816964C" w:rsidRPr="6CFEFF55">
        <w:rPr>
          <w:rFonts w:ascii="Arial" w:hAnsi="Arial" w:cs="Arial"/>
        </w:rPr>
        <w:t>e</w:t>
      </w:r>
      <w:r w:rsidRPr="6CFEFF55">
        <w:rPr>
          <w:rFonts w:ascii="Arial" w:hAnsi="Arial" w:cs="Arial"/>
        </w:rPr>
        <w:t xml:space="preserve">fficiency </w:t>
      </w:r>
      <w:r w:rsidR="79E5DBC9" w:rsidRPr="6CFEFF55">
        <w:rPr>
          <w:rFonts w:ascii="Arial" w:hAnsi="Arial" w:cs="Arial"/>
        </w:rPr>
        <w:t>i</w:t>
      </w:r>
      <w:r w:rsidRPr="6CFEFF55">
        <w:rPr>
          <w:rFonts w:ascii="Arial" w:hAnsi="Arial" w:cs="Arial"/>
        </w:rPr>
        <w:t xml:space="preserve">mprovement </w:t>
      </w:r>
      <w:r w:rsidR="26AC1ACD" w:rsidRPr="6CFEFF55">
        <w:rPr>
          <w:rFonts w:ascii="Arial" w:hAnsi="Arial" w:cs="Arial"/>
        </w:rPr>
        <w:t>p</w:t>
      </w:r>
      <w:r w:rsidRPr="6CFEFF55">
        <w:rPr>
          <w:rFonts w:ascii="Arial" w:hAnsi="Arial" w:cs="Arial"/>
        </w:rPr>
        <w:t>lan</w:t>
      </w:r>
      <w:r w:rsidRPr="00101C9F">
        <w:rPr>
          <w:rFonts w:ascii="Arial" w:hAnsi="Arial" w:cs="Arial"/>
        </w:rPr>
        <w:t xml:space="preserve"> that continues to include all National Value and Sustainability Workstreams. </w:t>
      </w:r>
    </w:p>
    <w:p w14:paraId="3A08F447" w14:textId="74C396F4" w:rsidR="00B13641" w:rsidRDefault="00B13641" w:rsidP="00101C9F">
      <w:pPr>
        <w:jc w:val="both"/>
        <w:rPr>
          <w:rFonts w:ascii="Arial" w:hAnsi="Arial" w:cs="Arial"/>
        </w:rPr>
      </w:pPr>
    </w:p>
    <w:p w14:paraId="72D61EC7" w14:textId="54AFFFCD" w:rsidR="00A06D8F" w:rsidRPr="00677FBB" w:rsidRDefault="00A06D8F" w:rsidP="00101C9F">
      <w:pPr>
        <w:jc w:val="both"/>
        <w:rPr>
          <w:rFonts w:ascii="Arial" w:hAnsi="Arial" w:cs="Arial"/>
        </w:rPr>
      </w:pPr>
    </w:p>
    <w:p w14:paraId="679C9625" w14:textId="77777777" w:rsidR="00C664AC" w:rsidRDefault="00C664AC" w:rsidP="00101C9F">
      <w:pPr>
        <w:jc w:val="both"/>
        <w:rPr>
          <w:rFonts w:ascii="Arial" w:hAnsi="Arial" w:cs="Arial"/>
        </w:rPr>
      </w:pPr>
    </w:p>
    <w:tbl>
      <w:tblPr>
        <w:tblW w:w="0" w:type="auto"/>
        <w:tblLook w:val="06A0" w:firstRow="1" w:lastRow="0" w:firstColumn="1" w:lastColumn="0" w:noHBand="1" w:noVBand="1"/>
      </w:tblPr>
      <w:tblGrid>
        <w:gridCol w:w="6308"/>
        <w:gridCol w:w="2576"/>
      </w:tblGrid>
      <w:tr w:rsidR="005F4F2D" w:rsidRPr="00FA6321" w14:paraId="4478A45A" w14:textId="77777777" w:rsidTr="6E073232">
        <w:trPr>
          <w:trHeight w:val="345"/>
        </w:trPr>
        <w:tc>
          <w:tcPr>
            <w:tcW w:w="6308" w:type="dxa"/>
            <w:tcBorders>
              <w:top w:val="nil"/>
              <w:left w:val="nil"/>
              <w:bottom w:val="nil"/>
              <w:right w:val="nil"/>
            </w:tcBorders>
            <w:shd w:val="clear" w:color="auto" w:fill="FFFFFF" w:themeFill="background1"/>
            <w:vAlign w:val="bottom"/>
          </w:tcPr>
          <w:p w14:paraId="66EBE730" w14:textId="0A71BA27" w:rsidR="6E073232" w:rsidRPr="00FA6321" w:rsidRDefault="6E073232" w:rsidP="6E073232">
            <w:pPr>
              <w:spacing w:after="0"/>
              <w:rPr>
                <w:rFonts w:ascii="Arial" w:eastAsia="Arial" w:hAnsi="Arial" w:cs="Arial"/>
              </w:rPr>
            </w:pPr>
          </w:p>
        </w:tc>
        <w:tc>
          <w:tcPr>
            <w:tcW w:w="2576" w:type="dxa"/>
            <w:tcBorders>
              <w:top w:val="single" w:sz="8" w:space="0" w:color="auto"/>
              <w:left w:val="single" w:sz="8" w:space="0" w:color="auto"/>
              <w:bottom w:val="nil"/>
              <w:right w:val="single" w:sz="8" w:space="0" w:color="auto"/>
            </w:tcBorders>
            <w:shd w:val="clear" w:color="auto" w:fill="FFFFFF" w:themeFill="background1"/>
            <w:vAlign w:val="bottom"/>
          </w:tcPr>
          <w:p w14:paraId="0F47598A" w14:textId="6F89B88F" w:rsidR="6E073232" w:rsidRPr="00FA6321" w:rsidRDefault="6E073232" w:rsidP="6E073232">
            <w:pPr>
              <w:spacing w:after="0"/>
              <w:jc w:val="center"/>
              <w:rPr>
                <w:rFonts w:ascii="Arial" w:hAnsi="Arial" w:cs="Arial"/>
              </w:rPr>
            </w:pPr>
            <w:r w:rsidRPr="00FA6321">
              <w:rPr>
                <w:rFonts w:ascii="Arial" w:eastAsia="Calibri" w:hAnsi="Arial" w:cs="Arial"/>
                <w:b/>
              </w:rPr>
              <w:t>2026</w:t>
            </w:r>
            <w:r w:rsidR="00EC4030">
              <w:rPr>
                <w:rFonts w:ascii="Arial" w:eastAsia="Calibri" w:hAnsi="Arial" w:cs="Arial"/>
                <w:b/>
              </w:rPr>
              <w:t>-</w:t>
            </w:r>
            <w:r w:rsidRPr="00FA6321">
              <w:rPr>
                <w:rFonts w:ascii="Arial" w:eastAsia="Calibri" w:hAnsi="Arial" w:cs="Arial"/>
                <w:b/>
              </w:rPr>
              <w:t>27</w:t>
            </w:r>
          </w:p>
        </w:tc>
      </w:tr>
      <w:tr w:rsidR="005F4F2D" w:rsidRPr="00FA6321" w14:paraId="6A741384" w14:textId="77777777" w:rsidTr="6E073232">
        <w:trPr>
          <w:trHeight w:val="345"/>
        </w:trPr>
        <w:tc>
          <w:tcPr>
            <w:tcW w:w="6308" w:type="dxa"/>
            <w:tcBorders>
              <w:top w:val="nil"/>
              <w:left w:val="nil"/>
              <w:bottom w:val="nil"/>
              <w:right w:val="nil"/>
            </w:tcBorders>
            <w:shd w:val="clear" w:color="auto" w:fill="FFFFFF" w:themeFill="background1"/>
            <w:vAlign w:val="bottom"/>
          </w:tcPr>
          <w:p w14:paraId="2F2927F7" w14:textId="2AC4923E" w:rsidR="6E073232" w:rsidRPr="00FA6321" w:rsidRDefault="6E073232" w:rsidP="6E073232">
            <w:pPr>
              <w:spacing w:after="0"/>
              <w:rPr>
                <w:rFonts w:ascii="Arial" w:hAnsi="Arial" w:cs="Arial"/>
              </w:rPr>
            </w:pPr>
            <w:r w:rsidRPr="00FA6321">
              <w:rPr>
                <w:rFonts w:ascii="Arial" w:eastAsia="Calibri" w:hAnsi="Arial" w:cs="Arial"/>
                <w:b/>
              </w:rPr>
              <w:t xml:space="preserve"> </w:t>
            </w:r>
          </w:p>
        </w:tc>
        <w:tc>
          <w:tcPr>
            <w:tcW w:w="2576" w:type="dxa"/>
            <w:tcBorders>
              <w:top w:val="nil"/>
              <w:left w:val="single" w:sz="8" w:space="0" w:color="auto"/>
              <w:bottom w:val="nil"/>
              <w:right w:val="single" w:sz="8" w:space="0" w:color="auto"/>
            </w:tcBorders>
            <w:shd w:val="clear" w:color="auto" w:fill="FFFFFF" w:themeFill="background1"/>
            <w:vAlign w:val="bottom"/>
          </w:tcPr>
          <w:p w14:paraId="33E7A91A" w14:textId="42DAC785" w:rsidR="6E073232" w:rsidRPr="00FA6321" w:rsidRDefault="6E073232" w:rsidP="6E073232">
            <w:pPr>
              <w:spacing w:after="0"/>
              <w:jc w:val="center"/>
              <w:rPr>
                <w:rFonts w:ascii="Arial" w:hAnsi="Arial" w:cs="Arial"/>
              </w:rPr>
            </w:pPr>
            <w:r w:rsidRPr="00FA6321">
              <w:rPr>
                <w:rFonts w:ascii="Arial" w:eastAsia="Calibri" w:hAnsi="Arial" w:cs="Arial"/>
                <w:b/>
              </w:rPr>
              <w:t>Financial Plan</w:t>
            </w:r>
          </w:p>
        </w:tc>
      </w:tr>
      <w:tr w:rsidR="005F4F2D" w:rsidRPr="00FA6321" w14:paraId="033B895B" w14:textId="77777777" w:rsidTr="6E073232">
        <w:trPr>
          <w:trHeight w:val="360"/>
        </w:trPr>
        <w:tc>
          <w:tcPr>
            <w:tcW w:w="6308" w:type="dxa"/>
            <w:tcBorders>
              <w:top w:val="nil"/>
              <w:left w:val="nil"/>
              <w:bottom w:val="single" w:sz="8" w:space="0" w:color="auto"/>
              <w:right w:val="nil"/>
            </w:tcBorders>
            <w:shd w:val="clear" w:color="auto" w:fill="FFFFFF" w:themeFill="background1"/>
            <w:vAlign w:val="bottom"/>
          </w:tcPr>
          <w:p w14:paraId="3AF87884" w14:textId="3D45D434" w:rsidR="6E073232" w:rsidRPr="00FA6321" w:rsidRDefault="6E073232" w:rsidP="6E073232">
            <w:pPr>
              <w:spacing w:after="0"/>
              <w:rPr>
                <w:rFonts w:ascii="Arial" w:hAnsi="Arial" w:cs="Arial"/>
              </w:rPr>
            </w:pPr>
            <w:r w:rsidRPr="00FA6321">
              <w:rPr>
                <w:rFonts w:ascii="Arial" w:eastAsia="Calibri" w:hAnsi="Arial" w:cs="Arial"/>
                <w:b/>
              </w:rPr>
              <w:t xml:space="preserve"> </w:t>
            </w:r>
          </w:p>
        </w:tc>
        <w:tc>
          <w:tcPr>
            <w:tcW w:w="2576" w:type="dxa"/>
            <w:tcBorders>
              <w:top w:val="nil"/>
              <w:left w:val="single" w:sz="8" w:space="0" w:color="auto"/>
              <w:bottom w:val="nil"/>
              <w:right w:val="single" w:sz="8" w:space="0" w:color="auto"/>
            </w:tcBorders>
            <w:shd w:val="clear" w:color="auto" w:fill="FFFFFF" w:themeFill="background1"/>
            <w:vAlign w:val="bottom"/>
          </w:tcPr>
          <w:p w14:paraId="7CBEE02C" w14:textId="0578F5C4" w:rsidR="6E073232" w:rsidRPr="00FA6321" w:rsidRDefault="6E073232" w:rsidP="6E073232">
            <w:pPr>
              <w:spacing w:after="0"/>
              <w:jc w:val="center"/>
              <w:rPr>
                <w:rFonts w:ascii="Arial" w:hAnsi="Arial" w:cs="Arial"/>
              </w:rPr>
            </w:pPr>
            <w:r w:rsidRPr="00FA6321">
              <w:rPr>
                <w:rFonts w:ascii="Arial" w:eastAsia="Calibri" w:hAnsi="Arial" w:cs="Arial"/>
                <w:b/>
              </w:rPr>
              <w:t>£m</w:t>
            </w:r>
          </w:p>
        </w:tc>
      </w:tr>
      <w:tr w:rsidR="005F4F2D" w:rsidRPr="00FA6321" w14:paraId="5BD61065" w14:textId="77777777" w:rsidTr="6E073232">
        <w:trPr>
          <w:trHeight w:val="345"/>
        </w:trPr>
        <w:tc>
          <w:tcPr>
            <w:tcW w:w="6308" w:type="dxa"/>
            <w:tcBorders>
              <w:top w:val="single" w:sz="8" w:space="0" w:color="auto"/>
              <w:left w:val="single" w:sz="8" w:space="0" w:color="auto"/>
              <w:bottom w:val="nil"/>
              <w:right w:val="nil"/>
            </w:tcBorders>
            <w:shd w:val="clear" w:color="auto" w:fill="FFFFFF" w:themeFill="background1"/>
            <w:vAlign w:val="bottom"/>
          </w:tcPr>
          <w:p w14:paraId="7299FD42" w14:textId="1ABCB9AC" w:rsidR="6E073232" w:rsidRPr="00FA6321" w:rsidRDefault="6E073232" w:rsidP="6E073232">
            <w:pPr>
              <w:spacing w:after="0"/>
              <w:rPr>
                <w:rFonts w:ascii="Arial" w:hAnsi="Arial" w:cs="Arial"/>
              </w:rPr>
            </w:pPr>
            <w:r w:rsidRPr="00FA6321">
              <w:rPr>
                <w:rFonts w:ascii="Arial" w:eastAsia="Calibri" w:hAnsi="Arial" w:cs="Arial"/>
              </w:rPr>
              <w:t>2026</w:t>
            </w:r>
            <w:r w:rsidR="00EC4030">
              <w:rPr>
                <w:rFonts w:ascii="Arial" w:eastAsia="Calibri" w:hAnsi="Arial" w:cs="Arial"/>
              </w:rPr>
              <w:t>-</w:t>
            </w:r>
            <w:r w:rsidRPr="00FA6321">
              <w:rPr>
                <w:rFonts w:ascii="Arial" w:eastAsia="Calibri" w:hAnsi="Arial" w:cs="Arial"/>
              </w:rPr>
              <w:t>27 planned underlying deficit</w:t>
            </w:r>
          </w:p>
        </w:tc>
        <w:tc>
          <w:tcPr>
            <w:tcW w:w="2576" w:type="dxa"/>
            <w:tcBorders>
              <w:top w:val="single" w:sz="8" w:space="0" w:color="auto"/>
              <w:left w:val="single" w:sz="8" w:space="0" w:color="auto"/>
              <w:bottom w:val="nil"/>
              <w:right w:val="single" w:sz="8" w:space="0" w:color="auto"/>
            </w:tcBorders>
            <w:shd w:val="clear" w:color="auto" w:fill="FFFFFF" w:themeFill="background1"/>
            <w:vAlign w:val="bottom"/>
          </w:tcPr>
          <w:p w14:paraId="5298D132" w14:textId="6AD27FF3" w:rsidR="6E073232" w:rsidRPr="00FA6321" w:rsidRDefault="6E073232" w:rsidP="6E073232">
            <w:pPr>
              <w:spacing w:after="0"/>
              <w:jc w:val="right"/>
              <w:rPr>
                <w:rFonts w:ascii="Arial" w:hAnsi="Arial" w:cs="Arial"/>
              </w:rPr>
            </w:pPr>
            <w:r w:rsidRPr="00FA6321">
              <w:rPr>
                <w:rFonts w:ascii="Arial" w:eastAsia="Calibri" w:hAnsi="Arial" w:cs="Arial"/>
              </w:rPr>
              <w:t>-56.2</w:t>
            </w:r>
          </w:p>
        </w:tc>
      </w:tr>
      <w:tr w:rsidR="005F4F2D" w:rsidRPr="00FA6321" w14:paraId="5D1FD70C" w14:textId="77777777" w:rsidTr="6E073232">
        <w:trPr>
          <w:trHeight w:val="345"/>
        </w:trPr>
        <w:tc>
          <w:tcPr>
            <w:tcW w:w="6308" w:type="dxa"/>
            <w:tcBorders>
              <w:top w:val="nil"/>
              <w:left w:val="single" w:sz="8" w:space="0" w:color="auto"/>
              <w:bottom w:val="nil"/>
              <w:right w:val="nil"/>
            </w:tcBorders>
            <w:shd w:val="clear" w:color="auto" w:fill="FFFFFF" w:themeFill="background1"/>
            <w:vAlign w:val="bottom"/>
          </w:tcPr>
          <w:p w14:paraId="553BD501" w14:textId="0C30D383" w:rsidR="6E073232" w:rsidRPr="00FA6321" w:rsidRDefault="6E073232" w:rsidP="6E073232">
            <w:pPr>
              <w:spacing w:after="0"/>
              <w:rPr>
                <w:rFonts w:ascii="Arial" w:hAnsi="Arial" w:cs="Arial"/>
              </w:rPr>
            </w:pPr>
            <w:r w:rsidRPr="00FA6321">
              <w:rPr>
                <w:rFonts w:ascii="Arial" w:eastAsia="Calibri" w:hAnsi="Arial" w:cs="Arial"/>
              </w:rPr>
              <w:t>2025</w:t>
            </w:r>
            <w:r w:rsidR="00EC4030">
              <w:rPr>
                <w:rFonts w:ascii="Arial" w:eastAsia="Calibri" w:hAnsi="Arial" w:cs="Arial"/>
              </w:rPr>
              <w:t>-</w:t>
            </w:r>
            <w:r w:rsidRPr="00FA6321">
              <w:rPr>
                <w:rFonts w:ascii="Arial" w:eastAsia="Calibri" w:hAnsi="Arial" w:cs="Arial"/>
              </w:rPr>
              <w:t>26 recurrent operational pressures</w:t>
            </w:r>
          </w:p>
        </w:tc>
        <w:tc>
          <w:tcPr>
            <w:tcW w:w="2576" w:type="dxa"/>
            <w:tcBorders>
              <w:top w:val="nil"/>
              <w:left w:val="single" w:sz="8" w:space="0" w:color="auto"/>
              <w:bottom w:val="nil"/>
              <w:right w:val="single" w:sz="8" w:space="0" w:color="auto"/>
            </w:tcBorders>
            <w:shd w:val="clear" w:color="auto" w:fill="FFFFFF" w:themeFill="background1"/>
            <w:vAlign w:val="bottom"/>
          </w:tcPr>
          <w:p w14:paraId="4D785051" w14:textId="1DA2F79B" w:rsidR="6E073232" w:rsidRPr="00FA6321" w:rsidRDefault="6E073232" w:rsidP="6E073232">
            <w:pPr>
              <w:spacing w:after="0"/>
              <w:jc w:val="right"/>
              <w:rPr>
                <w:rFonts w:ascii="Arial" w:hAnsi="Arial" w:cs="Arial"/>
              </w:rPr>
            </w:pPr>
            <w:r w:rsidRPr="00FA6321">
              <w:rPr>
                <w:rFonts w:ascii="Arial" w:eastAsia="Calibri" w:hAnsi="Arial" w:cs="Arial"/>
              </w:rPr>
              <w:t>-7.1</w:t>
            </w:r>
          </w:p>
        </w:tc>
      </w:tr>
      <w:tr w:rsidR="005F4F2D" w:rsidRPr="00FA6321" w14:paraId="72CFA5E8" w14:textId="77777777" w:rsidTr="6E073232">
        <w:trPr>
          <w:trHeight w:val="360"/>
        </w:trPr>
        <w:tc>
          <w:tcPr>
            <w:tcW w:w="6308" w:type="dxa"/>
            <w:tcBorders>
              <w:top w:val="nil"/>
              <w:left w:val="single" w:sz="8" w:space="0" w:color="auto"/>
              <w:bottom w:val="nil"/>
              <w:right w:val="nil"/>
            </w:tcBorders>
            <w:shd w:val="clear" w:color="auto" w:fill="FFFFFF" w:themeFill="background1"/>
            <w:vAlign w:val="bottom"/>
          </w:tcPr>
          <w:p w14:paraId="7C136961" w14:textId="4CA5D410" w:rsidR="6E073232" w:rsidRPr="00FA6321" w:rsidRDefault="6E073232" w:rsidP="6E073232">
            <w:pPr>
              <w:spacing w:after="0"/>
              <w:rPr>
                <w:rFonts w:ascii="Arial" w:hAnsi="Arial" w:cs="Arial"/>
              </w:rPr>
            </w:pPr>
            <w:r w:rsidRPr="00FA6321">
              <w:rPr>
                <w:rFonts w:ascii="Arial" w:eastAsia="Calibri" w:hAnsi="Arial" w:cs="Arial"/>
              </w:rPr>
              <w:t>2025</w:t>
            </w:r>
            <w:r w:rsidR="00EC4030">
              <w:rPr>
                <w:rFonts w:ascii="Arial" w:eastAsia="Calibri" w:hAnsi="Arial" w:cs="Arial"/>
              </w:rPr>
              <w:t>-</w:t>
            </w:r>
            <w:r w:rsidRPr="00FA6321">
              <w:rPr>
                <w:rFonts w:ascii="Arial" w:eastAsia="Calibri" w:hAnsi="Arial" w:cs="Arial"/>
              </w:rPr>
              <w:t xml:space="preserve">26 </w:t>
            </w:r>
            <w:proofErr w:type="spellStart"/>
            <w:r w:rsidRPr="00FA6321">
              <w:rPr>
                <w:rFonts w:ascii="Arial" w:eastAsia="Calibri" w:hAnsi="Arial" w:cs="Arial"/>
              </w:rPr>
              <w:t>non recurrent</w:t>
            </w:r>
            <w:proofErr w:type="spellEnd"/>
            <w:r w:rsidRPr="00FA6321">
              <w:rPr>
                <w:rFonts w:ascii="Arial" w:eastAsia="Calibri" w:hAnsi="Arial" w:cs="Arial"/>
              </w:rPr>
              <w:t xml:space="preserve"> savings delivery</w:t>
            </w:r>
          </w:p>
        </w:tc>
        <w:tc>
          <w:tcPr>
            <w:tcW w:w="2576" w:type="dxa"/>
            <w:tcBorders>
              <w:top w:val="nil"/>
              <w:left w:val="single" w:sz="8" w:space="0" w:color="auto"/>
              <w:bottom w:val="nil"/>
              <w:right w:val="single" w:sz="8" w:space="0" w:color="auto"/>
            </w:tcBorders>
            <w:shd w:val="clear" w:color="auto" w:fill="FFFFFF" w:themeFill="background1"/>
            <w:vAlign w:val="bottom"/>
          </w:tcPr>
          <w:p w14:paraId="4A43A78C" w14:textId="3C8F9C54" w:rsidR="6E073232" w:rsidRPr="00FA6321" w:rsidRDefault="6E073232" w:rsidP="6E073232">
            <w:pPr>
              <w:spacing w:after="0"/>
              <w:jc w:val="right"/>
              <w:rPr>
                <w:rFonts w:ascii="Arial" w:hAnsi="Arial" w:cs="Arial"/>
              </w:rPr>
            </w:pPr>
            <w:r w:rsidRPr="00FA6321">
              <w:rPr>
                <w:rFonts w:ascii="Arial" w:eastAsia="Calibri" w:hAnsi="Arial" w:cs="Arial"/>
              </w:rPr>
              <w:t>-5.4</w:t>
            </w:r>
          </w:p>
        </w:tc>
      </w:tr>
      <w:tr w:rsidR="005F4F2D" w:rsidRPr="00FA6321" w14:paraId="473C97D2" w14:textId="77777777" w:rsidTr="6E073232">
        <w:trPr>
          <w:trHeight w:val="360"/>
        </w:trPr>
        <w:tc>
          <w:tcPr>
            <w:tcW w:w="6308" w:type="dxa"/>
            <w:tcBorders>
              <w:top w:val="single" w:sz="8" w:space="0" w:color="auto"/>
              <w:left w:val="single" w:sz="8" w:space="0" w:color="auto"/>
              <w:bottom w:val="single" w:sz="8" w:space="0" w:color="auto"/>
              <w:right w:val="nil"/>
            </w:tcBorders>
            <w:shd w:val="clear" w:color="auto" w:fill="FFFFFF" w:themeFill="background1"/>
            <w:vAlign w:val="bottom"/>
          </w:tcPr>
          <w:p w14:paraId="494799A8" w14:textId="48464715" w:rsidR="6E073232" w:rsidRPr="00FA6321" w:rsidRDefault="6E073232" w:rsidP="6E073232">
            <w:pPr>
              <w:spacing w:after="0"/>
              <w:rPr>
                <w:rFonts w:ascii="Arial" w:hAnsi="Arial" w:cs="Arial"/>
              </w:rPr>
            </w:pPr>
            <w:r w:rsidRPr="00FA6321">
              <w:rPr>
                <w:rFonts w:ascii="Arial" w:eastAsia="Calibri" w:hAnsi="Arial" w:cs="Arial"/>
                <w:b/>
              </w:rPr>
              <w:t>Brought forward underlying deficit</w:t>
            </w:r>
          </w:p>
        </w:tc>
        <w:tc>
          <w:tcPr>
            <w:tcW w:w="2576" w:type="dxa"/>
            <w:tcBorders>
              <w:top w:val="single" w:sz="8" w:space="0" w:color="auto"/>
              <w:left w:val="single" w:sz="8" w:space="0" w:color="auto"/>
              <w:bottom w:val="single" w:sz="8" w:space="0" w:color="auto"/>
              <w:right w:val="single" w:sz="8" w:space="0" w:color="auto"/>
            </w:tcBorders>
            <w:shd w:val="clear" w:color="auto" w:fill="FFFFFF" w:themeFill="background1"/>
            <w:vAlign w:val="bottom"/>
          </w:tcPr>
          <w:p w14:paraId="4AF5EA2E" w14:textId="327955B8" w:rsidR="6E073232" w:rsidRPr="00FA6321" w:rsidRDefault="6E073232" w:rsidP="6E073232">
            <w:pPr>
              <w:spacing w:after="0"/>
              <w:jc w:val="right"/>
              <w:rPr>
                <w:rFonts w:ascii="Arial" w:hAnsi="Arial" w:cs="Arial"/>
              </w:rPr>
            </w:pPr>
            <w:r w:rsidRPr="00FA6321">
              <w:rPr>
                <w:rFonts w:ascii="Arial" w:eastAsia="Calibri" w:hAnsi="Arial" w:cs="Arial"/>
                <w:b/>
              </w:rPr>
              <w:t>-68.7</w:t>
            </w:r>
          </w:p>
        </w:tc>
      </w:tr>
      <w:tr w:rsidR="005F4F2D" w:rsidRPr="00FA6321" w14:paraId="0803FD7C" w14:textId="77777777" w:rsidTr="6E073232">
        <w:trPr>
          <w:trHeight w:val="345"/>
        </w:trPr>
        <w:tc>
          <w:tcPr>
            <w:tcW w:w="6308" w:type="dxa"/>
            <w:tcBorders>
              <w:top w:val="single" w:sz="8" w:space="0" w:color="auto"/>
              <w:left w:val="single" w:sz="8" w:space="0" w:color="auto"/>
              <w:bottom w:val="nil"/>
              <w:right w:val="nil"/>
            </w:tcBorders>
            <w:shd w:val="clear" w:color="auto" w:fill="FFFFFF" w:themeFill="background1"/>
            <w:vAlign w:val="bottom"/>
          </w:tcPr>
          <w:p w14:paraId="05C69471" w14:textId="7D7BAFE9" w:rsidR="6E073232" w:rsidRPr="00FA6321" w:rsidRDefault="6E073232" w:rsidP="6E073232">
            <w:pPr>
              <w:spacing w:after="0"/>
              <w:rPr>
                <w:rFonts w:ascii="Arial" w:hAnsi="Arial" w:cs="Arial"/>
              </w:rPr>
            </w:pPr>
            <w:r w:rsidRPr="00FA6321">
              <w:rPr>
                <w:rFonts w:ascii="Arial" w:eastAsia="Calibri" w:hAnsi="Arial" w:cs="Arial"/>
                <w:b/>
              </w:rPr>
              <w:t>2026</w:t>
            </w:r>
            <w:r w:rsidR="00EC4030">
              <w:rPr>
                <w:rFonts w:ascii="Arial" w:eastAsia="Calibri" w:hAnsi="Arial" w:cs="Arial"/>
                <w:b/>
              </w:rPr>
              <w:t>-</w:t>
            </w:r>
            <w:r w:rsidRPr="00FA6321">
              <w:rPr>
                <w:rFonts w:ascii="Arial" w:eastAsia="Calibri" w:hAnsi="Arial" w:cs="Arial"/>
                <w:b/>
              </w:rPr>
              <w:t>27 Cost Growth</w:t>
            </w:r>
          </w:p>
        </w:tc>
        <w:tc>
          <w:tcPr>
            <w:tcW w:w="2576" w:type="dxa"/>
            <w:tcBorders>
              <w:top w:val="single" w:sz="8" w:space="0" w:color="auto"/>
              <w:left w:val="single" w:sz="8" w:space="0" w:color="auto"/>
              <w:bottom w:val="nil"/>
              <w:right w:val="single" w:sz="8" w:space="0" w:color="auto"/>
            </w:tcBorders>
            <w:shd w:val="clear" w:color="auto" w:fill="FFFFFF" w:themeFill="background1"/>
            <w:vAlign w:val="bottom"/>
          </w:tcPr>
          <w:p w14:paraId="2EB3C8FC" w14:textId="0FAA8B20" w:rsidR="6E073232" w:rsidRPr="00FA6321" w:rsidRDefault="6E073232" w:rsidP="6E073232">
            <w:pPr>
              <w:spacing w:after="0"/>
              <w:jc w:val="right"/>
              <w:rPr>
                <w:rFonts w:ascii="Arial" w:hAnsi="Arial" w:cs="Arial"/>
              </w:rPr>
            </w:pPr>
            <w:r w:rsidRPr="00FA6321">
              <w:rPr>
                <w:rFonts w:ascii="Arial" w:eastAsia="Calibri" w:hAnsi="Arial" w:cs="Arial"/>
                <w:b/>
              </w:rPr>
              <w:t>-20.6</w:t>
            </w:r>
          </w:p>
        </w:tc>
      </w:tr>
      <w:tr w:rsidR="005F4F2D" w:rsidRPr="00FA6321" w14:paraId="46E4B814" w14:textId="77777777" w:rsidTr="6E073232">
        <w:trPr>
          <w:trHeight w:val="345"/>
        </w:trPr>
        <w:tc>
          <w:tcPr>
            <w:tcW w:w="6308" w:type="dxa"/>
            <w:tcBorders>
              <w:top w:val="nil"/>
              <w:left w:val="single" w:sz="8" w:space="0" w:color="auto"/>
              <w:bottom w:val="nil"/>
              <w:right w:val="nil"/>
            </w:tcBorders>
            <w:shd w:val="clear" w:color="auto" w:fill="FFFFFF" w:themeFill="background1"/>
            <w:vAlign w:val="bottom"/>
          </w:tcPr>
          <w:p w14:paraId="312422EE" w14:textId="7EF72721" w:rsidR="6E073232" w:rsidRPr="00FA6321" w:rsidRDefault="6E073232" w:rsidP="6E073232">
            <w:pPr>
              <w:spacing w:after="0"/>
              <w:rPr>
                <w:rFonts w:ascii="Arial" w:hAnsi="Arial" w:cs="Arial"/>
              </w:rPr>
            </w:pPr>
            <w:r w:rsidRPr="00FA6321">
              <w:rPr>
                <w:rFonts w:ascii="Arial" w:eastAsia="Calibri" w:hAnsi="Arial" w:cs="Arial"/>
                <w:b/>
              </w:rPr>
              <w:t>2026</w:t>
            </w:r>
            <w:r w:rsidR="00EC4030">
              <w:rPr>
                <w:rFonts w:ascii="Arial" w:eastAsia="Calibri" w:hAnsi="Arial" w:cs="Arial"/>
                <w:b/>
              </w:rPr>
              <w:t>-</w:t>
            </w:r>
            <w:r w:rsidRPr="00FA6321">
              <w:rPr>
                <w:rFonts w:ascii="Arial" w:eastAsia="Calibri" w:hAnsi="Arial" w:cs="Arial"/>
                <w:b/>
              </w:rPr>
              <w:t>27 Demand Growth</w:t>
            </w:r>
          </w:p>
        </w:tc>
        <w:tc>
          <w:tcPr>
            <w:tcW w:w="2576" w:type="dxa"/>
            <w:tcBorders>
              <w:top w:val="nil"/>
              <w:left w:val="single" w:sz="8" w:space="0" w:color="auto"/>
              <w:bottom w:val="nil"/>
              <w:right w:val="single" w:sz="8" w:space="0" w:color="auto"/>
            </w:tcBorders>
            <w:shd w:val="clear" w:color="auto" w:fill="FFFFFF" w:themeFill="background1"/>
            <w:vAlign w:val="bottom"/>
          </w:tcPr>
          <w:p w14:paraId="01E77230" w14:textId="39FC5D6D" w:rsidR="6E073232" w:rsidRPr="00FA6321" w:rsidRDefault="6E073232" w:rsidP="6E073232">
            <w:pPr>
              <w:spacing w:after="0"/>
              <w:jc w:val="right"/>
              <w:rPr>
                <w:rFonts w:ascii="Arial" w:hAnsi="Arial" w:cs="Arial"/>
              </w:rPr>
            </w:pPr>
            <w:r w:rsidRPr="00FA6321">
              <w:rPr>
                <w:rFonts w:ascii="Arial" w:eastAsia="Calibri" w:hAnsi="Arial" w:cs="Arial"/>
                <w:b/>
              </w:rPr>
              <w:t>-34.1</w:t>
            </w:r>
          </w:p>
        </w:tc>
      </w:tr>
      <w:tr w:rsidR="005F4F2D" w:rsidRPr="00FA6321" w14:paraId="461D7712" w14:textId="77777777" w:rsidTr="6E073232">
        <w:trPr>
          <w:trHeight w:val="360"/>
        </w:trPr>
        <w:tc>
          <w:tcPr>
            <w:tcW w:w="6308" w:type="dxa"/>
            <w:tcBorders>
              <w:top w:val="nil"/>
              <w:left w:val="single" w:sz="8" w:space="0" w:color="auto"/>
              <w:bottom w:val="nil"/>
              <w:right w:val="nil"/>
            </w:tcBorders>
            <w:shd w:val="clear" w:color="auto" w:fill="FFFFFF" w:themeFill="background1"/>
            <w:vAlign w:val="bottom"/>
          </w:tcPr>
          <w:p w14:paraId="2724C98E" w14:textId="48ED3B33" w:rsidR="6E073232" w:rsidRPr="00FA6321" w:rsidRDefault="6E073232" w:rsidP="6E073232">
            <w:pPr>
              <w:spacing w:after="0"/>
              <w:rPr>
                <w:rFonts w:ascii="Arial" w:hAnsi="Arial" w:cs="Arial"/>
              </w:rPr>
            </w:pPr>
            <w:r w:rsidRPr="00FA6321">
              <w:rPr>
                <w:rFonts w:ascii="Arial" w:eastAsia="Calibri" w:hAnsi="Arial" w:cs="Arial"/>
                <w:b/>
              </w:rPr>
              <w:t>Welsh Risk Pool (2025</w:t>
            </w:r>
            <w:r w:rsidR="00EC4030">
              <w:rPr>
                <w:rFonts w:ascii="Arial" w:eastAsia="Calibri" w:hAnsi="Arial" w:cs="Arial"/>
                <w:b/>
              </w:rPr>
              <w:t>-</w:t>
            </w:r>
            <w:r w:rsidRPr="00FA6321">
              <w:rPr>
                <w:rFonts w:ascii="Arial" w:eastAsia="Calibri" w:hAnsi="Arial" w:cs="Arial"/>
                <w:b/>
              </w:rPr>
              <w:t>26 and 2026</w:t>
            </w:r>
            <w:r w:rsidR="00EC4030">
              <w:rPr>
                <w:rFonts w:ascii="Arial" w:eastAsia="Calibri" w:hAnsi="Arial" w:cs="Arial"/>
                <w:b/>
              </w:rPr>
              <w:t>-</w:t>
            </w:r>
            <w:r w:rsidRPr="00FA6321">
              <w:rPr>
                <w:rFonts w:ascii="Arial" w:eastAsia="Calibri" w:hAnsi="Arial" w:cs="Arial"/>
                <w:b/>
              </w:rPr>
              <w:t>27 increase)</w:t>
            </w:r>
          </w:p>
        </w:tc>
        <w:tc>
          <w:tcPr>
            <w:tcW w:w="2576" w:type="dxa"/>
            <w:tcBorders>
              <w:top w:val="nil"/>
              <w:left w:val="single" w:sz="8" w:space="0" w:color="auto"/>
              <w:bottom w:val="nil"/>
              <w:right w:val="single" w:sz="8" w:space="0" w:color="auto"/>
            </w:tcBorders>
            <w:shd w:val="clear" w:color="auto" w:fill="FFFFFF" w:themeFill="background1"/>
            <w:vAlign w:val="bottom"/>
          </w:tcPr>
          <w:p w14:paraId="7275D9EC" w14:textId="65F601BE" w:rsidR="6E073232" w:rsidRPr="00FA6321" w:rsidRDefault="6E073232" w:rsidP="6E073232">
            <w:pPr>
              <w:spacing w:after="0"/>
              <w:jc w:val="right"/>
              <w:rPr>
                <w:rFonts w:ascii="Arial" w:hAnsi="Arial" w:cs="Arial"/>
              </w:rPr>
            </w:pPr>
            <w:r w:rsidRPr="00FA6321">
              <w:rPr>
                <w:rFonts w:ascii="Arial" w:eastAsia="Calibri" w:hAnsi="Arial" w:cs="Arial"/>
                <w:b/>
              </w:rPr>
              <w:t>-21.5</w:t>
            </w:r>
          </w:p>
        </w:tc>
      </w:tr>
      <w:tr w:rsidR="005F4F2D" w:rsidRPr="00FA6321" w14:paraId="3DD39A7A" w14:textId="77777777" w:rsidTr="6E073232">
        <w:trPr>
          <w:trHeight w:val="360"/>
        </w:trPr>
        <w:tc>
          <w:tcPr>
            <w:tcW w:w="6308" w:type="dxa"/>
            <w:tcBorders>
              <w:top w:val="single" w:sz="8" w:space="0" w:color="auto"/>
              <w:left w:val="single" w:sz="8" w:space="0" w:color="auto"/>
              <w:bottom w:val="single" w:sz="8" w:space="0" w:color="auto"/>
              <w:right w:val="nil"/>
            </w:tcBorders>
            <w:shd w:val="clear" w:color="auto" w:fill="FFFFFF" w:themeFill="background1"/>
            <w:vAlign w:val="bottom"/>
          </w:tcPr>
          <w:p w14:paraId="70CFDC58" w14:textId="016B4064" w:rsidR="6E073232" w:rsidRPr="00FA6321" w:rsidRDefault="6E073232" w:rsidP="6E073232">
            <w:pPr>
              <w:spacing w:after="0"/>
              <w:rPr>
                <w:rFonts w:ascii="Arial" w:hAnsi="Arial" w:cs="Arial"/>
              </w:rPr>
            </w:pPr>
            <w:r w:rsidRPr="00FA6321">
              <w:rPr>
                <w:rFonts w:ascii="Arial" w:eastAsia="Calibri" w:hAnsi="Arial" w:cs="Arial"/>
                <w:b/>
              </w:rPr>
              <w:t>2026</w:t>
            </w:r>
            <w:r w:rsidR="00C75223">
              <w:rPr>
                <w:rFonts w:ascii="Arial" w:eastAsia="Calibri" w:hAnsi="Arial" w:cs="Arial"/>
                <w:b/>
              </w:rPr>
              <w:t>-</w:t>
            </w:r>
            <w:r w:rsidRPr="00FA6321">
              <w:rPr>
                <w:rFonts w:ascii="Arial" w:eastAsia="Calibri" w:hAnsi="Arial" w:cs="Arial"/>
                <w:b/>
              </w:rPr>
              <w:t>27 Demand / Cost growth</w:t>
            </w:r>
          </w:p>
        </w:tc>
        <w:tc>
          <w:tcPr>
            <w:tcW w:w="2576" w:type="dxa"/>
            <w:tcBorders>
              <w:top w:val="single" w:sz="8" w:space="0" w:color="auto"/>
              <w:left w:val="single" w:sz="8" w:space="0" w:color="auto"/>
              <w:bottom w:val="single" w:sz="8" w:space="0" w:color="auto"/>
              <w:right w:val="single" w:sz="8" w:space="0" w:color="auto"/>
            </w:tcBorders>
            <w:shd w:val="clear" w:color="auto" w:fill="FFFFFF" w:themeFill="background1"/>
            <w:vAlign w:val="bottom"/>
          </w:tcPr>
          <w:p w14:paraId="15CEEE14" w14:textId="5A65399C" w:rsidR="6E073232" w:rsidRPr="00FA6321" w:rsidRDefault="6E073232" w:rsidP="6E073232">
            <w:pPr>
              <w:spacing w:after="0"/>
              <w:jc w:val="right"/>
              <w:rPr>
                <w:rFonts w:ascii="Arial" w:hAnsi="Arial" w:cs="Arial"/>
              </w:rPr>
            </w:pPr>
            <w:r w:rsidRPr="00FA6321">
              <w:rPr>
                <w:rFonts w:ascii="Arial" w:eastAsia="Calibri" w:hAnsi="Arial" w:cs="Arial"/>
                <w:b/>
              </w:rPr>
              <w:t>-76.2</w:t>
            </w:r>
          </w:p>
        </w:tc>
      </w:tr>
      <w:tr w:rsidR="005F4F2D" w:rsidRPr="00FA6321" w14:paraId="6D5F832D" w14:textId="77777777" w:rsidTr="6E073232">
        <w:trPr>
          <w:trHeight w:val="360"/>
        </w:trPr>
        <w:tc>
          <w:tcPr>
            <w:tcW w:w="6308" w:type="dxa"/>
            <w:tcBorders>
              <w:top w:val="single" w:sz="8" w:space="0" w:color="auto"/>
              <w:left w:val="single" w:sz="8" w:space="0" w:color="auto"/>
              <w:bottom w:val="single" w:sz="8" w:space="0" w:color="auto"/>
              <w:right w:val="nil"/>
            </w:tcBorders>
            <w:shd w:val="clear" w:color="auto" w:fill="BFBFBF" w:themeFill="background1" w:themeFillShade="BF"/>
            <w:vAlign w:val="bottom"/>
          </w:tcPr>
          <w:p w14:paraId="73B1C573" w14:textId="4443AF20" w:rsidR="6E073232" w:rsidRPr="00FA6321" w:rsidRDefault="6E073232" w:rsidP="6E073232">
            <w:pPr>
              <w:spacing w:after="0"/>
              <w:rPr>
                <w:rFonts w:ascii="Arial" w:hAnsi="Arial" w:cs="Arial"/>
              </w:rPr>
            </w:pPr>
            <w:r w:rsidRPr="00FA6321">
              <w:rPr>
                <w:rFonts w:ascii="Arial" w:eastAsia="Calibri" w:hAnsi="Arial" w:cs="Arial"/>
                <w:b/>
              </w:rPr>
              <w:t>Deficit before additional allocations</w:t>
            </w:r>
          </w:p>
        </w:tc>
        <w:tc>
          <w:tcPr>
            <w:tcW w:w="2576"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bottom"/>
          </w:tcPr>
          <w:p w14:paraId="70A8CBB5" w14:textId="5C6045FA" w:rsidR="6E073232" w:rsidRPr="00FA6321" w:rsidRDefault="6E073232" w:rsidP="6E073232">
            <w:pPr>
              <w:spacing w:after="0"/>
              <w:jc w:val="right"/>
              <w:rPr>
                <w:rFonts w:ascii="Arial" w:hAnsi="Arial" w:cs="Arial"/>
              </w:rPr>
            </w:pPr>
            <w:r w:rsidRPr="00FA6321">
              <w:rPr>
                <w:rFonts w:ascii="Arial" w:eastAsia="Calibri" w:hAnsi="Arial" w:cs="Arial"/>
                <w:b/>
              </w:rPr>
              <w:t>-144.9</w:t>
            </w:r>
          </w:p>
        </w:tc>
      </w:tr>
      <w:tr w:rsidR="005F4F2D" w:rsidRPr="00FA6321" w14:paraId="7D9B255A" w14:textId="77777777" w:rsidTr="6E073232">
        <w:trPr>
          <w:trHeight w:val="345"/>
        </w:trPr>
        <w:tc>
          <w:tcPr>
            <w:tcW w:w="6308" w:type="dxa"/>
            <w:tcBorders>
              <w:top w:val="single" w:sz="8" w:space="0" w:color="auto"/>
              <w:left w:val="single" w:sz="8" w:space="0" w:color="auto"/>
              <w:bottom w:val="nil"/>
              <w:right w:val="nil"/>
            </w:tcBorders>
            <w:shd w:val="clear" w:color="auto" w:fill="FFFFFF" w:themeFill="background1"/>
            <w:vAlign w:val="bottom"/>
          </w:tcPr>
          <w:p w14:paraId="3C76E8EB" w14:textId="3EE84703" w:rsidR="6E073232" w:rsidRPr="00FA6321" w:rsidRDefault="6E073232" w:rsidP="6E073232">
            <w:pPr>
              <w:spacing w:after="0"/>
              <w:rPr>
                <w:rFonts w:ascii="Arial" w:hAnsi="Arial" w:cs="Arial"/>
              </w:rPr>
            </w:pPr>
            <w:r w:rsidRPr="00FA6321">
              <w:rPr>
                <w:rFonts w:ascii="Arial" w:eastAsia="Calibri" w:hAnsi="Arial" w:cs="Arial"/>
                <w:b/>
              </w:rPr>
              <w:t>2025</w:t>
            </w:r>
            <w:r w:rsidR="00C75223">
              <w:rPr>
                <w:rFonts w:ascii="Arial" w:eastAsia="Calibri" w:hAnsi="Arial" w:cs="Arial"/>
                <w:b/>
              </w:rPr>
              <w:t>-</w:t>
            </w:r>
            <w:r w:rsidRPr="00FA6321">
              <w:rPr>
                <w:rFonts w:ascii="Arial" w:eastAsia="Calibri" w:hAnsi="Arial" w:cs="Arial"/>
                <w:b/>
              </w:rPr>
              <w:t>26 allocation uplift</w:t>
            </w:r>
          </w:p>
        </w:tc>
        <w:tc>
          <w:tcPr>
            <w:tcW w:w="2576" w:type="dxa"/>
            <w:tcBorders>
              <w:top w:val="single" w:sz="8" w:space="0" w:color="auto"/>
              <w:left w:val="single" w:sz="8" w:space="0" w:color="auto"/>
              <w:bottom w:val="nil"/>
              <w:right w:val="single" w:sz="8" w:space="0" w:color="auto"/>
            </w:tcBorders>
            <w:shd w:val="clear" w:color="auto" w:fill="FFFFFF" w:themeFill="background1"/>
            <w:vAlign w:val="bottom"/>
          </w:tcPr>
          <w:p w14:paraId="1BBB5831" w14:textId="4930CAAA" w:rsidR="6E073232" w:rsidRPr="00FA6321" w:rsidRDefault="6E073232" w:rsidP="6E073232">
            <w:pPr>
              <w:spacing w:after="0"/>
              <w:rPr>
                <w:rFonts w:ascii="Arial" w:hAnsi="Arial" w:cs="Arial"/>
              </w:rPr>
            </w:pPr>
            <w:r w:rsidRPr="00FA6321">
              <w:rPr>
                <w:rFonts w:ascii="Arial" w:eastAsia="Calibri" w:hAnsi="Arial" w:cs="Arial"/>
                <w:color w:val="FF0000"/>
              </w:rPr>
              <w:t xml:space="preserve"> </w:t>
            </w:r>
          </w:p>
        </w:tc>
      </w:tr>
      <w:tr w:rsidR="005F4F2D" w:rsidRPr="00FA6321" w14:paraId="78946FD0" w14:textId="77777777" w:rsidTr="6E073232">
        <w:trPr>
          <w:trHeight w:val="345"/>
        </w:trPr>
        <w:tc>
          <w:tcPr>
            <w:tcW w:w="6308" w:type="dxa"/>
            <w:tcBorders>
              <w:top w:val="nil"/>
              <w:left w:val="single" w:sz="8" w:space="0" w:color="auto"/>
              <w:bottom w:val="nil"/>
              <w:right w:val="nil"/>
            </w:tcBorders>
            <w:shd w:val="clear" w:color="auto" w:fill="FFFFFF" w:themeFill="background1"/>
            <w:vAlign w:val="bottom"/>
          </w:tcPr>
          <w:p w14:paraId="65129330" w14:textId="3A4A257E" w:rsidR="6E073232" w:rsidRPr="00FA6321" w:rsidRDefault="6E073232" w:rsidP="6E073232">
            <w:pPr>
              <w:spacing w:after="0"/>
              <w:rPr>
                <w:rFonts w:ascii="Arial" w:hAnsi="Arial" w:cs="Arial"/>
              </w:rPr>
            </w:pPr>
            <w:r w:rsidRPr="00FA6321">
              <w:rPr>
                <w:rFonts w:ascii="Arial" w:eastAsia="Calibri" w:hAnsi="Arial" w:cs="Arial"/>
              </w:rPr>
              <w:t>Core net allocation uplift 1.11% (including Mental Health)</w:t>
            </w:r>
          </w:p>
        </w:tc>
        <w:tc>
          <w:tcPr>
            <w:tcW w:w="2576" w:type="dxa"/>
            <w:tcBorders>
              <w:top w:val="nil"/>
              <w:left w:val="single" w:sz="8" w:space="0" w:color="auto"/>
              <w:bottom w:val="nil"/>
              <w:right w:val="single" w:sz="8" w:space="0" w:color="auto"/>
            </w:tcBorders>
            <w:vAlign w:val="bottom"/>
          </w:tcPr>
          <w:p w14:paraId="3E974329" w14:textId="46A53AC6" w:rsidR="6E073232" w:rsidRPr="00FA6321" w:rsidRDefault="6E073232" w:rsidP="6E073232">
            <w:pPr>
              <w:spacing w:after="0"/>
              <w:jc w:val="right"/>
              <w:rPr>
                <w:rFonts w:ascii="Arial" w:hAnsi="Arial" w:cs="Arial"/>
              </w:rPr>
            </w:pPr>
            <w:r w:rsidRPr="00FA6321">
              <w:rPr>
                <w:rFonts w:ascii="Arial" w:eastAsia="Calibri" w:hAnsi="Arial" w:cs="Arial"/>
              </w:rPr>
              <w:t>14.0</w:t>
            </w:r>
          </w:p>
        </w:tc>
      </w:tr>
      <w:tr w:rsidR="005F4F2D" w:rsidRPr="00FA6321" w14:paraId="5510F4A0" w14:textId="77777777" w:rsidTr="6E073232">
        <w:trPr>
          <w:trHeight w:val="360"/>
        </w:trPr>
        <w:tc>
          <w:tcPr>
            <w:tcW w:w="6308" w:type="dxa"/>
            <w:tcBorders>
              <w:top w:val="nil"/>
              <w:left w:val="single" w:sz="8" w:space="0" w:color="auto"/>
              <w:bottom w:val="nil"/>
              <w:right w:val="nil"/>
            </w:tcBorders>
            <w:shd w:val="clear" w:color="auto" w:fill="FFFFFF" w:themeFill="background1"/>
            <w:vAlign w:val="bottom"/>
          </w:tcPr>
          <w:p w14:paraId="066486EC" w14:textId="17D78A84" w:rsidR="6E073232" w:rsidRPr="00FA6321" w:rsidRDefault="6E073232" w:rsidP="6E073232">
            <w:pPr>
              <w:spacing w:after="0"/>
              <w:rPr>
                <w:rFonts w:ascii="Arial" w:hAnsi="Arial" w:cs="Arial"/>
              </w:rPr>
            </w:pPr>
            <w:r w:rsidRPr="00FA6321">
              <w:rPr>
                <w:rFonts w:ascii="Arial" w:eastAsia="Calibri" w:hAnsi="Arial" w:cs="Arial"/>
              </w:rPr>
              <w:t>Net LTA pass through 1.11%</w:t>
            </w:r>
          </w:p>
        </w:tc>
        <w:tc>
          <w:tcPr>
            <w:tcW w:w="2576" w:type="dxa"/>
            <w:tcBorders>
              <w:top w:val="nil"/>
              <w:left w:val="single" w:sz="8" w:space="0" w:color="auto"/>
              <w:bottom w:val="nil"/>
              <w:right w:val="single" w:sz="8" w:space="0" w:color="auto"/>
            </w:tcBorders>
            <w:shd w:val="clear" w:color="auto" w:fill="FFFFFF" w:themeFill="background1"/>
            <w:vAlign w:val="bottom"/>
          </w:tcPr>
          <w:p w14:paraId="460DC4F6" w14:textId="26EA633D" w:rsidR="6E073232" w:rsidRPr="00FA6321" w:rsidRDefault="6E073232" w:rsidP="6E073232">
            <w:pPr>
              <w:spacing w:after="0"/>
              <w:jc w:val="right"/>
              <w:rPr>
                <w:rFonts w:ascii="Arial" w:hAnsi="Arial" w:cs="Arial"/>
              </w:rPr>
            </w:pPr>
            <w:r w:rsidRPr="00FA6321">
              <w:rPr>
                <w:rFonts w:ascii="Arial" w:eastAsia="Calibri" w:hAnsi="Arial" w:cs="Arial"/>
              </w:rPr>
              <w:t>1.9</w:t>
            </w:r>
          </w:p>
        </w:tc>
      </w:tr>
      <w:tr w:rsidR="005F4F2D" w:rsidRPr="00FA6321" w14:paraId="731D67BD" w14:textId="77777777" w:rsidTr="6E073232">
        <w:trPr>
          <w:trHeight w:val="360"/>
        </w:trPr>
        <w:tc>
          <w:tcPr>
            <w:tcW w:w="6308" w:type="dxa"/>
            <w:tcBorders>
              <w:top w:val="single" w:sz="8" w:space="0" w:color="auto"/>
              <w:left w:val="single" w:sz="8" w:space="0" w:color="auto"/>
              <w:bottom w:val="single" w:sz="8" w:space="0" w:color="auto"/>
              <w:right w:val="nil"/>
            </w:tcBorders>
            <w:shd w:val="clear" w:color="auto" w:fill="BFBFBF" w:themeFill="background1" w:themeFillShade="BF"/>
            <w:vAlign w:val="bottom"/>
          </w:tcPr>
          <w:p w14:paraId="6A42051F" w14:textId="65A659C5" w:rsidR="6E073232" w:rsidRPr="00FA6321" w:rsidRDefault="6E073232" w:rsidP="6E073232">
            <w:pPr>
              <w:spacing w:after="0"/>
              <w:rPr>
                <w:rFonts w:ascii="Arial" w:hAnsi="Arial" w:cs="Arial"/>
              </w:rPr>
            </w:pPr>
            <w:r w:rsidRPr="00FA6321">
              <w:rPr>
                <w:rFonts w:ascii="Arial" w:eastAsia="Calibri" w:hAnsi="Arial" w:cs="Arial"/>
                <w:b/>
              </w:rPr>
              <w:t xml:space="preserve">Total </w:t>
            </w:r>
            <w:r w:rsidR="00C75223">
              <w:rPr>
                <w:rFonts w:ascii="Arial" w:eastAsia="Calibri" w:hAnsi="Arial" w:cs="Arial"/>
                <w:b/>
              </w:rPr>
              <w:t>20</w:t>
            </w:r>
            <w:r w:rsidRPr="00FA6321">
              <w:rPr>
                <w:rFonts w:ascii="Arial" w:eastAsia="Calibri" w:hAnsi="Arial" w:cs="Arial"/>
                <w:b/>
              </w:rPr>
              <w:t>26</w:t>
            </w:r>
            <w:r w:rsidR="00C75223">
              <w:rPr>
                <w:rFonts w:ascii="Arial" w:eastAsia="Calibri" w:hAnsi="Arial" w:cs="Arial"/>
                <w:b/>
              </w:rPr>
              <w:t>-</w:t>
            </w:r>
            <w:r w:rsidRPr="00FA6321">
              <w:rPr>
                <w:rFonts w:ascii="Arial" w:eastAsia="Calibri" w:hAnsi="Arial" w:cs="Arial"/>
                <w:b/>
              </w:rPr>
              <w:t>27 allocation uplift</w:t>
            </w:r>
          </w:p>
        </w:tc>
        <w:tc>
          <w:tcPr>
            <w:tcW w:w="2576"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bottom"/>
          </w:tcPr>
          <w:p w14:paraId="3C0FFBB7" w14:textId="262AF87A" w:rsidR="6E073232" w:rsidRPr="00FA6321" w:rsidRDefault="6E073232" w:rsidP="6E073232">
            <w:pPr>
              <w:spacing w:after="0"/>
              <w:jc w:val="right"/>
              <w:rPr>
                <w:rFonts w:ascii="Arial" w:hAnsi="Arial" w:cs="Arial"/>
              </w:rPr>
            </w:pPr>
            <w:r w:rsidRPr="00FA6321">
              <w:rPr>
                <w:rFonts w:ascii="Arial" w:eastAsia="Calibri" w:hAnsi="Arial" w:cs="Arial"/>
                <w:b/>
              </w:rPr>
              <w:t>15.9</w:t>
            </w:r>
          </w:p>
        </w:tc>
      </w:tr>
      <w:tr w:rsidR="005F4F2D" w:rsidRPr="00FA6321" w14:paraId="6BEABB9B" w14:textId="77777777" w:rsidTr="6E073232">
        <w:trPr>
          <w:trHeight w:val="360"/>
        </w:trPr>
        <w:tc>
          <w:tcPr>
            <w:tcW w:w="6308" w:type="dxa"/>
            <w:tcBorders>
              <w:top w:val="single" w:sz="8" w:space="0" w:color="auto"/>
              <w:left w:val="single" w:sz="8" w:space="0" w:color="auto"/>
              <w:bottom w:val="nil"/>
              <w:right w:val="nil"/>
            </w:tcBorders>
            <w:shd w:val="clear" w:color="auto" w:fill="FFFFFF" w:themeFill="background1"/>
            <w:vAlign w:val="bottom"/>
          </w:tcPr>
          <w:p w14:paraId="7E01E8F8" w14:textId="2B97EFEA" w:rsidR="6E073232" w:rsidRPr="00FA6321" w:rsidRDefault="6E073232" w:rsidP="6E073232">
            <w:pPr>
              <w:spacing w:after="0"/>
              <w:rPr>
                <w:rFonts w:ascii="Arial" w:hAnsi="Arial" w:cs="Arial"/>
              </w:rPr>
            </w:pPr>
            <w:r w:rsidRPr="00FA6321">
              <w:rPr>
                <w:rFonts w:ascii="Arial" w:eastAsia="Calibri" w:hAnsi="Arial" w:cs="Arial"/>
                <w:b/>
              </w:rPr>
              <w:t xml:space="preserve"> </w:t>
            </w:r>
          </w:p>
        </w:tc>
        <w:tc>
          <w:tcPr>
            <w:tcW w:w="2576" w:type="dxa"/>
            <w:tcBorders>
              <w:top w:val="single" w:sz="8" w:space="0" w:color="auto"/>
              <w:left w:val="single" w:sz="8" w:space="0" w:color="auto"/>
              <w:bottom w:val="nil"/>
              <w:right w:val="single" w:sz="8" w:space="0" w:color="auto"/>
            </w:tcBorders>
            <w:shd w:val="clear" w:color="auto" w:fill="FFFFFF" w:themeFill="background1"/>
            <w:vAlign w:val="bottom"/>
          </w:tcPr>
          <w:p w14:paraId="672076B0" w14:textId="62E16D34" w:rsidR="6E073232" w:rsidRPr="00FA6321" w:rsidRDefault="6E073232" w:rsidP="6E073232">
            <w:pPr>
              <w:spacing w:after="0"/>
              <w:rPr>
                <w:rFonts w:ascii="Arial" w:hAnsi="Arial" w:cs="Arial"/>
              </w:rPr>
            </w:pPr>
            <w:r w:rsidRPr="00FA6321">
              <w:rPr>
                <w:rFonts w:ascii="Arial" w:eastAsia="Calibri" w:hAnsi="Arial" w:cs="Arial"/>
                <w:b/>
              </w:rPr>
              <w:t xml:space="preserve"> </w:t>
            </w:r>
          </w:p>
        </w:tc>
      </w:tr>
      <w:tr w:rsidR="005F4F2D" w:rsidRPr="00FA6321" w14:paraId="3C6C4749" w14:textId="77777777" w:rsidTr="6E073232">
        <w:trPr>
          <w:trHeight w:val="360"/>
        </w:trPr>
        <w:tc>
          <w:tcPr>
            <w:tcW w:w="6308" w:type="dxa"/>
            <w:tcBorders>
              <w:top w:val="single" w:sz="8" w:space="0" w:color="auto"/>
              <w:left w:val="single" w:sz="8" w:space="0" w:color="auto"/>
              <w:bottom w:val="single" w:sz="8" w:space="0" w:color="auto"/>
              <w:right w:val="nil"/>
            </w:tcBorders>
            <w:shd w:val="clear" w:color="auto" w:fill="BFBFBF" w:themeFill="background1" w:themeFillShade="BF"/>
            <w:vAlign w:val="bottom"/>
          </w:tcPr>
          <w:p w14:paraId="497733B5" w14:textId="4A1BB53B" w:rsidR="6E073232" w:rsidRPr="00FA6321" w:rsidRDefault="6E073232" w:rsidP="6E073232">
            <w:pPr>
              <w:spacing w:after="0"/>
              <w:rPr>
                <w:rFonts w:ascii="Arial" w:hAnsi="Arial" w:cs="Arial"/>
              </w:rPr>
            </w:pPr>
            <w:r w:rsidRPr="00FA6321">
              <w:rPr>
                <w:rFonts w:ascii="Arial" w:eastAsia="Calibri" w:hAnsi="Arial" w:cs="Arial"/>
                <w:b/>
              </w:rPr>
              <w:t>Gross Planning Deficit</w:t>
            </w:r>
          </w:p>
        </w:tc>
        <w:tc>
          <w:tcPr>
            <w:tcW w:w="2576"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bottom"/>
          </w:tcPr>
          <w:p w14:paraId="4D323E77" w14:textId="0CDDA4A4" w:rsidR="6E073232" w:rsidRPr="00FA6321" w:rsidRDefault="6E073232" w:rsidP="6E073232">
            <w:pPr>
              <w:spacing w:after="0"/>
              <w:jc w:val="right"/>
              <w:rPr>
                <w:rFonts w:ascii="Arial" w:hAnsi="Arial" w:cs="Arial"/>
              </w:rPr>
            </w:pPr>
            <w:r w:rsidRPr="00FA6321">
              <w:rPr>
                <w:rFonts w:ascii="Arial" w:eastAsia="Calibri" w:hAnsi="Arial" w:cs="Arial"/>
                <w:b/>
              </w:rPr>
              <w:t>-129.0</w:t>
            </w:r>
          </w:p>
        </w:tc>
      </w:tr>
      <w:tr w:rsidR="005F4F2D" w:rsidRPr="00FA6321" w14:paraId="346774C8" w14:textId="77777777" w:rsidTr="6E073232">
        <w:trPr>
          <w:trHeight w:val="345"/>
        </w:trPr>
        <w:tc>
          <w:tcPr>
            <w:tcW w:w="6308" w:type="dxa"/>
            <w:tcBorders>
              <w:top w:val="single" w:sz="8" w:space="0" w:color="auto"/>
              <w:left w:val="single" w:sz="8" w:space="0" w:color="auto"/>
              <w:bottom w:val="nil"/>
              <w:right w:val="nil"/>
            </w:tcBorders>
            <w:shd w:val="clear" w:color="auto" w:fill="FFFFFF" w:themeFill="background1"/>
            <w:vAlign w:val="bottom"/>
          </w:tcPr>
          <w:p w14:paraId="41690EB7" w14:textId="4FAB893D" w:rsidR="6E073232" w:rsidRPr="00FA6321" w:rsidRDefault="6E073232" w:rsidP="6E073232">
            <w:pPr>
              <w:spacing w:after="0"/>
              <w:rPr>
                <w:rFonts w:ascii="Arial" w:hAnsi="Arial" w:cs="Arial"/>
              </w:rPr>
            </w:pPr>
            <w:r w:rsidRPr="00FA6321">
              <w:rPr>
                <w:rFonts w:ascii="Arial" w:eastAsia="Calibri" w:hAnsi="Arial" w:cs="Arial"/>
                <w:b/>
              </w:rPr>
              <w:t>2026</w:t>
            </w:r>
            <w:r w:rsidR="00C75223">
              <w:rPr>
                <w:rFonts w:ascii="Arial" w:eastAsia="Calibri" w:hAnsi="Arial" w:cs="Arial"/>
                <w:b/>
              </w:rPr>
              <w:t>-</w:t>
            </w:r>
            <w:r w:rsidRPr="00FA6321">
              <w:rPr>
                <w:rFonts w:ascii="Arial" w:eastAsia="Calibri" w:hAnsi="Arial" w:cs="Arial"/>
                <w:b/>
              </w:rPr>
              <w:t>27 savings requirement:</w:t>
            </w:r>
          </w:p>
        </w:tc>
        <w:tc>
          <w:tcPr>
            <w:tcW w:w="2576" w:type="dxa"/>
            <w:tcBorders>
              <w:top w:val="single" w:sz="8" w:space="0" w:color="auto"/>
              <w:left w:val="single" w:sz="8" w:space="0" w:color="auto"/>
              <w:bottom w:val="nil"/>
              <w:right w:val="single" w:sz="8" w:space="0" w:color="auto"/>
            </w:tcBorders>
            <w:shd w:val="clear" w:color="auto" w:fill="FFFFFF" w:themeFill="background1"/>
            <w:vAlign w:val="bottom"/>
          </w:tcPr>
          <w:p w14:paraId="008A1C22" w14:textId="0AF8113C" w:rsidR="6E073232" w:rsidRPr="00FA6321" w:rsidRDefault="6E073232" w:rsidP="6E073232">
            <w:pPr>
              <w:spacing w:after="0"/>
              <w:rPr>
                <w:rFonts w:ascii="Arial" w:hAnsi="Arial" w:cs="Arial"/>
              </w:rPr>
            </w:pPr>
            <w:r w:rsidRPr="00FA6321">
              <w:rPr>
                <w:rFonts w:ascii="Arial" w:eastAsia="Calibri" w:hAnsi="Arial" w:cs="Arial"/>
              </w:rPr>
              <w:t xml:space="preserve"> </w:t>
            </w:r>
          </w:p>
        </w:tc>
      </w:tr>
      <w:tr w:rsidR="005F4F2D" w:rsidRPr="00FA6321" w14:paraId="224B8C55" w14:textId="77777777" w:rsidTr="6E073232">
        <w:trPr>
          <w:trHeight w:val="345"/>
        </w:trPr>
        <w:tc>
          <w:tcPr>
            <w:tcW w:w="6308" w:type="dxa"/>
            <w:tcBorders>
              <w:top w:val="nil"/>
              <w:left w:val="single" w:sz="8" w:space="0" w:color="auto"/>
              <w:bottom w:val="nil"/>
              <w:right w:val="nil"/>
            </w:tcBorders>
            <w:shd w:val="clear" w:color="auto" w:fill="FFFFFF" w:themeFill="background1"/>
            <w:vAlign w:val="bottom"/>
          </w:tcPr>
          <w:p w14:paraId="2A8E177A" w14:textId="1E806973" w:rsidR="6E073232" w:rsidRPr="00FA6321" w:rsidRDefault="6E073232" w:rsidP="6E073232">
            <w:pPr>
              <w:spacing w:after="0"/>
              <w:rPr>
                <w:rFonts w:ascii="Arial" w:hAnsi="Arial" w:cs="Arial"/>
              </w:rPr>
            </w:pPr>
            <w:r w:rsidRPr="00FA6321">
              <w:rPr>
                <w:rFonts w:ascii="Arial" w:eastAsia="Calibri" w:hAnsi="Arial" w:cs="Arial"/>
              </w:rPr>
              <w:t>Recover 2025</w:t>
            </w:r>
            <w:r w:rsidR="00C75223">
              <w:rPr>
                <w:rFonts w:ascii="Arial" w:eastAsia="Calibri" w:hAnsi="Arial" w:cs="Arial"/>
              </w:rPr>
              <w:t>-</w:t>
            </w:r>
            <w:r w:rsidRPr="00FA6321">
              <w:rPr>
                <w:rFonts w:ascii="Arial" w:eastAsia="Calibri" w:hAnsi="Arial" w:cs="Arial"/>
              </w:rPr>
              <w:t>26 recurrent position</w:t>
            </w:r>
          </w:p>
        </w:tc>
        <w:tc>
          <w:tcPr>
            <w:tcW w:w="2576" w:type="dxa"/>
            <w:tcBorders>
              <w:top w:val="nil"/>
              <w:left w:val="single" w:sz="8" w:space="0" w:color="auto"/>
              <w:bottom w:val="nil"/>
              <w:right w:val="single" w:sz="8" w:space="0" w:color="auto"/>
            </w:tcBorders>
            <w:shd w:val="clear" w:color="auto" w:fill="FFFFFF" w:themeFill="background1"/>
            <w:vAlign w:val="bottom"/>
          </w:tcPr>
          <w:p w14:paraId="56C458D2" w14:textId="2CC6535C" w:rsidR="6E073232" w:rsidRPr="00FA6321" w:rsidRDefault="6E073232" w:rsidP="6E073232">
            <w:pPr>
              <w:spacing w:after="0"/>
              <w:jc w:val="right"/>
              <w:rPr>
                <w:rFonts w:ascii="Arial" w:hAnsi="Arial" w:cs="Arial"/>
              </w:rPr>
            </w:pPr>
            <w:r w:rsidRPr="00FA6321">
              <w:rPr>
                <w:rFonts w:ascii="Arial" w:eastAsia="Calibri" w:hAnsi="Arial" w:cs="Arial"/>
              </w:rPr>
              <w:t>12.5</w:t>
            </w:r>
          </w:p>
        </w:tc>
      </w:tr>
      <w:tr w:rsidR="005F4F2D" w:rsidRPr="00FA6321" w14:paraId="254C1967" w14:textId="77777777" w:rsidTr="6E073232">
        <w:trPr>
          <w:trHeight w:val="360"/>
        </w:trPr>
        <w:tc>
          <w:tcPr>
            <w:tcW w:w="6308" w:type="dxa"/>
            <w:tcBorders>
              <w:top w:val="nil"/>
              <w:left w:val="single" w:sz="8" w:space="0" w:color="auto"/>
              <w:bottom w:val="nil"/>
              <w:right w:val="nil"/>
            </w:tcBorders>
            <w:shd w:val="clear" w:color="auto" w:fill="FFFFFF" w:themeFill="background1"/>
            <w:vAlign w:val="bottom"/>
          </w:tcPr>
          <w:p w14:paraId="105E4A6B" w14:textId="3B700C14" w:rsidR="6E073232" w:rsidRPr="00FA6321" w:rsidRDefault="6E073232" w:rsidP="6E073232">
            <w:pPr>
              <w:spacing w:after="0"/>
              <w:rPr>
                <w:rFonts w:ascii="Arial" w:hAnsi="Arial" w:cs="Arial"/>
              </w:rPr>
            </w:pPr>
            <w:r w:rsidRPr="00FA6321">
              <w:rPr>
                <w:rFonts w:ascii="Arial" w:eastAsia="Calibri" w:hAnsi="Arial" w:cs="Arial"/>
              </w:rPr>
              <w:t>Deliver minimum recurrent savings</w:t>
            </w:r>
          </w:p>
        </w:tc>
        <w:tc>
          <w:tcPr>
            <w:tcW w:w="2576" w:type="dxa"/>
            <w:tcBorders>
              <w:top w:val="nil"/>
              <w:left w:val="single" w:sz="8" w:space="0" w:color="auto"/>
              <w:bottom w:val="nil"/>
              <w:right w:val="single" w:sz="8" w:space="0" w:color="auto"/>
            </w:tcBorders>
            <w:shd w:val="clear" w:color="auto" w:fill="FFFFFF" w:themeFill="background1"/>
            <w:vAlign w:val="bottom"/>
          </w:tcPr>
          <w:p w14:paraId="72AA0406" w14:textId="24F5B8E2" w:rsidR="6E073232" w:rsidRPr="00FA6321" w:rsidRDefault="6E073232" w:rsidP="6E073232">
            <w:pPr>
              <w:spacing w:after="0"/>
              <w:jc w:val="right"/>
              <w:rPr>
                <w:rFonts w:ascii="Arial" w:hAnsi="Arial" w:cs="Arial"/>
              </w:rPr>
            </w:pPr>
            <w:r w:rsidRPr="00FA6321">
              <w:rPr>
                <w:rFonts w:ascii="Arial" w:eastAsia="Calibri" w:hAnsi="Arial" w:cs="Arial"/>
              </w:rPr>
              <w:t>30.0</w:t>
            </w:r>
          </w:p>
        </w:tc>
      </w:tr>
      <w:tr w:rsidR="005F4F2D" w:rsidRPr="00FA6321" w14:paraId="4AD70A9C" w14:textId="77777777" w:rsidTr="6E073232">
        <w:trPr>
          <w:trHeight w:val="360"/>
        </w:trPr>
        <w:tc>
          <w:tcPr>
            <w:tcW w:w="6308" w:type="dxa"/>
            <w:tcBorders>
              <w:top w:val="single" w:sz="8" w:space="0" w:color="auto"/>
              <w:left w:val="single" w:sz="8" w:space="0" w:color="auto"/>
              <w:bottom w:val="single" w:sz="8" w:space="0" w:color="auto"/>
              <w:right w:val="nil"/>
            </w:tcBorders>
            <w:shd w:val="clear" w:color="auto" w:fill="BFBFBF" w:themeFill="background1" w:themeFillShade="BF"/>
            <w:vAlign w:val="bottom"/>
          </w:tcPr>
          <w:p w14:paraId="0DEA3B1D" w14:textId="158F5FE2" w:rsidR="6E073232" w:rsidRPr="00FA6321" w:rsidRDefault="6E073232" w:rsidP="6E073232">
            <w:pPr>
              <w:spacing w:after="0"/>
              <w:rPr>
                <w:rFonts w:ascii="Arial" w:hAnsi="Arial" w:cs="Arial"/>
              </w:rPr>
            </w:pPr>
            <w:r w:rsidRPr="00FA6321">
              <w:rPr>
                <w:rFonts w:ascii="Arial" w:eastAsia="Calibri" w:hAnsi="Arial" w:cs="Arial"/>
                <w:b/>
              </w:rPr>
              <w:t>Cash releasing savings to be delivered</w:t>
            </w:r>
          </w:p>
        </w:tc>
        <w:tc>
          <w:tcPr>
            <w:tcW w:w="2576" w:type="dxa"/>
            <w:tcBorders>
              <w:top w:val="single" w:sz="8" w:space="0" w:color="auto"/>
              <w:left w:val="single" w:sz="8" w:space="0" w:color="auto"/>
              <w:bottom w:val="single" w:sz="8" w:space="0" w:color="auto"/>
              <w:right w:val="single" w:sz="8" w:space="0" w:color="auto"/>
            </w:tcBorders>
            <w:shd w:val="clear" w:color="auto" w:fill="BFBFBF" w:themeFill="background1" w:themeFillShade="BF"/>
            <w:vAlign w:val="bottom"/>
          </w:tcPr>
          <w:p w14:paraId="7144DA8A" w14:textId="0C7A9EA3" w:rsidR="6E073232" w:rsidRPr="00FA6321" w:rsidRDefault="6E073232" w:rsidP="6E073232">
            <w:pPr>
              <w:spacing w:after="0"/>
              <w:jc w:val="right"/>
              <w:rPr>
                <w:rFonts w:ascii="Arial" w:hAnsi="Arial" w:cs="Arial"/>
              </w:rPr>
            </w:pPr>
            <w:r w:rsidRPr="00FA6321">
              <w:rPr>
                <w:rFonts w:ascii="Arial" w:eastAsia="Calibri" w:hAnsi="Arial" w:cs="Arial"/>
                <w:b/>
              </w:rPr>
              <w:t>42.5</w:t>
            </w:r>
          </w:p>
        </w:tc>
      </w:tr>
      <w:tr w:rsidR="005F4F2D" w:rsidRPr="00FA6321" w14:paraId="7BEDFB28" w14:textId="77777777" w:rsidTr="6E073232">
        <w:trPr>
          <w:trHeight w:val="330"/>
        </w:trPr>
        <w:tc>
          <w:tcPr>
            <w:tcW w:w="6308" w:type="dxa"/>
            <w:tcBorders>
              <w:top w:val="single" w:sz="8" w:space="0" w:color="auto"/>
              <w:left w:val="single" w:sz="8" w:space="0" w:color="auto"/>
              <w:bottom w:val="nil"/>
              <w:right w:val="nil"/>
            </w:tcBorders>
            <w:shd w:val="clear" w:color="auto" w:fill="FFFFFF" w:themeFill="background1"/>
            <w:vAlign w:val="bottom"/>
          </w:tcPr>
          <w:p w14:paraId="62968CB7" w14:textId="793CB08B" w:rsidR="6E073232" w:rsidRPr="00FA6321" w:rsidRDefault="6E073232" w:rsidP="6E073232">
            <w:pPr>
              <w:spacing w:after="0"/>
              <w:rPr>
                <w:rFonts w:ascii="Arial" w:hAnsi="Arial" w:cs="Arial"/>
              </w:rPr>
            </w:pPr>
            <w:r w:rsidRPr="6E073232">
              <w:rPr>
                <w:rFonts w:ascii="Arial" w:eastAsia="Arial" w:hAnsi="Arial" w:cs="Arial"/>
              </w:rPr>
              <w:t xml:space="preserve"> </w:t>
            </w:r>
          </w:p>
        </w:tc>
        <w:tc>
          <w:tcPr>
            <w:tcW w:w="2576" w:type="dxa"/>
            <w:tcBorders>
              <w:top w:val="single" w:sz="8" w:space="0" w:color="auto"/>
              <w:left w:val="single" w:sz="8" w:space="0" w:color="auto"/>
              <w:bottom w:val="nil"/>
              <w:right w:val="single" w:sz="8" w:space="0" w:color="auto"/>
            </w:tcBorders>
            <w:shd w:val="clear" w:color="auto" w:fill="FFFFFF" w:themeFill="background1"/>
            <w:vAlign w:val="bottom"/>
          </w:tcPr>
          <w:p w14:paraId="0D4ADBDC" w14:textId="46EAD00B" w:rsidR="6E073232" w:rsidRPr="00FA6321" w:rsidRDefault="6E073232" w:rsidP="6E073232">
            <w:pPr>
              <w:spacing w:after="0"/>
              <w:rPr>
                <w:rFonts w:ascii="Arial" w:hAnsi="Arial" w:cs="Arial"/>
              </w:rPr>
            </w:pPr>
            <w:r w:rsidRPr="6E073232">
              <w:rPr>
                <w:rFonts w:ascii="Arial" w:eastAsia="Arial" w:hAnsi="Arial" w:cs="Arial"/>
              </w:rPr>
              <w:t xml:space="preserve"> </w:t>
            </w:r>
          </w:p>
        </w:tc>
      </w:tr>
      <w:tr w:rsidR="005F4F2D" w:rsidRPr="00FA6321" w14:paraId="1750394D" w14:textId="77777777" w:rsidTr="6E073232">
        <w:trPr>
          <w:trHeight w:val="330"/>
        </w:trPr>
        <w:tc>
          <w:tcPr>
            <w:tcW w:w="6308" w:type="dxa"/>
            <w:tcBorders>
              <w:top w:val="single" w:sz="8" w:space="0" w:color="000000" w:themeColor="text1"/>
              <w:left w:val="single" w:sz="8" w:space="0" w:color="000000" w:themeColor="text1"/>
              <w:bottom w:val="single" w:sz="8" w:space="0" w:color="000000" w:themeColor="text1"/>
              <w:right w:val="nil"/>
            </w:tcBorders>
            <w:shd w:val="clear" w:color="auto" w:fill="BFBFBF" w:themeFill="background1" w:themeFillShade="BF"/>
            <w:vAlign w:val="bottom"/>
          </w:tcPr>
          <w:p w14:paraId="66D9384E" w14:textId="43533A50" w:rsidR="6E073232" w:rsidRPr="00FA6321" w:rsidRDefault="6E073232" w:rsidP="6E073232">
            <w:pPr>
              <w:spacing w:after="0"/>
              <w:rPr>
                <w:rFonts w:ascii="Arial" w:hAnsi="Arial" w:cs="Arial"/>
              </w:rPr>
            </w:pPr>
            <w:r w:rsidRPr="6E073232">
              <w:rPr>
                <w:rFonts w:ascii="Arial" w:eastAsia="Arial" w:hAnsi="Arial" w:cs="Arial"/>
                <w:b/>
                <w:bCs/>
              </w:rPr>
              <w:t>Planned Deficit</w:t>
            </w:r>
          </w:p>
        </w:tc>
        <w:tc>
          <w:tcPr>
            <w:tcW w:w="2576" w:type="dxa"/>
            <w:tcBorders>
              <w:top w:val="single" w:sz="8" w:space="0" w:color="000000" w:themeColor="text1"/>
              <w:left w:val="single" w:sz="8" w:space="0" w:color="auto"/>
              <w:bottom w:val="single" w:sz="8" w:space="0" w:color="000000" w:themeColor="text1"/>
              <w:right w:val="single" w:sz="8" w:space="0" w:color="000000" w:themeColor="text1"/>
            </w:tcBorders>
            <w:shd w:val="clear" w:color="auto" w:fill="BFBFBF" w:themeFill="background1" w:themeFillShade="BF"/>
            <w:vAlign w:val="bottom"/>
          </w:tcPr>
          <w:p w14:paraId="25227B40" w14:textId="09D639D8" w:rsidR="6E073232" w:rsidRPr="00FA6321" w:rsidRDefault="6E073232" w:rsidP="6E073232">
            <w:pPr>
              <w:spacing w:after="0"/>
              <w:jc w:val="right"/>
              <w:rPr>
                <w:rFonts w:ascii="Arial" w:hAnsi="Arial" w:cs="Arial"/>
              </w:rPr>
            </w:pPr>
            <w:r w:rsidRPr="6E073232">
              <w:rPr>
                <w:rFonts w:ascii="Arial" w:eastAsia="Arial" w:hAnsi="Arial" w:cs="Arial"/>
                <w:b/>
                <w:bCs/>
              </w:rPr>
              <w:t>-86.5</w:t>
            </w:r>
          </w:p>
        </w:tc>
      </w:tr>
    </w:tbl>
    <w:p w14:paraId="0FBDF5EB" w14:textId="52327C25" w:rsidR="00C664AC" w:rsidRDefault="00C664AC" w:rsidP="00101C9F">
      <w:pPr>
        <w:jc w:val="both"/>
        <w:rPr>
          <w:rFonts w:ascii="Arial" w:hAnsi="Arial" w:cs="Arial"/>
        </w:rPr>
      </w:pPr>
    </w:p>
    <w:p w14:paraId="18ADF353" w14:textId="263F4593" w:rsidR="00410174" w:rsidRDefault="00410174" w:rsidP="00101C9F">
      <w:pPr>
        <w:jc w:val="both"/>
        <w:rPr>
          <w:rFonts w:ascii="Arial" w:hAnsi="Arial" w:cs="Arial"/>
        </w:rPr>
      </w:pPr>
    </w:p>
    <w:p w14:paraId="24018BCF" w14:textId="674D15F1" w:rsidR="00410174" w:rsidRDefault="00410174" w:rsidP="00101C9F">
      <w:pPr>
        <w:jc w:val="both"/>
        <w:rPr>
          <w:rFonts w:ascii="Arial" w:hAnsi="Arial" w:cs="Arial"/>
        </w:rPr>
      </w:pPr>
    </w:p>
    <w:p w14:paraId="7FFC1BD8" w14:textId="5F914380" w:rsidR="00410174" w:rsidRDefault="00410174" w:rsidP="00101C9F">
      <w:pPr>
        <w:jc w:val="both"/>
        <w:rPr>
          <w:rFonts w:ascii="Arial" w:hAnsi="Arial" w:cs="Arial"/>
        </w:rPr>
      </w:pPr>
    </w:p>
    <w:p w14:paraId="085FEE63" w14:textId="3C74FC03" w:rsidR="00410174" w:rsidRDefault="00410174" w:rsidP="00101C9F">
      <w:pPr>
        <w:jc w:val="both"/>
        <w:rPr>
          <w:rFonts w:ascii="Arial" w:hAnsi="Arial" w:cs="Arial"/>
        </w:rPr>
      </w:pPr>
    </w:p>
    <w:p w14:paraId="77DFEE3D" w14:textId="26ACCC1B" w:rsidR="00410174" w:rsidRDefault="00410174" w:rsidP="00101C9F">
      <w:pPr>
        <w:jc w:val="both"/>
        <w:rPr>
          <w:rFonts w:ascii="Arial" w:hAnsi="Arial" w:cs="Arial"/>
        </w:rPr>
      </w:pPr>
    </w:p>
    <w:p w14:paraId="112CB40B" w14:textId="36A2DBBD" w:rsidR="00410174" w:rsidRDefault="00410174" w:rsidP="00101C9F">
      <w:pPr>
        <w:jc w:val="both"/>
        <w:rPr>
          <w:rFonts w:ascii="Arial" w:hAnsi="Arial" w:cs="Arial"/>
        </w:rPr>
      </w:pPr>
    </w:p>
    <w:p w14:paraId="082A76A6" w14:textId="56DE6154" w:rsidR="00410174" w:rsidRDefault="00410174" w:rsidP="00101C9F">
      <w:pPr>
        <w:jc w:val="both"/>
        <w:rPr>
          <w:rFonts w:ascii="Arial" w:hAnsi="Arial" w:cs="Arial"/>
        </w:rPr>
      </w:pPr>
    </w:p>
    <w:p w14:paraId="2E958278" w14:textId="20ED40BE" w:rsidR="00410174" w:rsidRPr="00677FBB" w:rsidRDefault="00410174" w:rsidP="00101C9F">
      <w:pPr>
        <w:jc w:val="both"/>
        <w:rPr>
          <w:rFonts w:ascii="Arial" w:hAnsi="Arial" w:cs="Arial"/>
        </w:rPr>
      </w:pPr>
    </w:p>
    <w:p w14:paraId="0C625AB3" w14:textId="0A99677E" w:rsidR="00D84463" w:rsidRPr="00E94751" w:rsidRDefault="00D84463" w:rsidP="2F560FEC">
      <w:pPr>
        <w:pStyle w:val="Heading1"/>
        <w:spacing w:before="0"/>
        <w:jc w:val="both"/>
        <w:rPr>
          <w:rFonts w:ascii="Arial" w:hAnsi="Arial" w:cs="Arial"/>
          <w:b/>
          <w:bCs/>
          <w:sz w:val="24"/>
          <w:szCs w:val="24"/>
        </w:rPr>
      </w:pPr>
      <w:bookmarkStart w:id="100" w:name="_Toc224128245"/>
      <w:bookmarkStart w:id="101" w:name="_Toc224904061"/>
      <w:r w:rsidRPr="729BCD61">
        <w:rPr>
          <w:rFonts w:ascii="Arial" w:hAnsi="Arial" w:cs="Arial"/>
          <w:b/>
          <w:bCs/>
          <w:sz w:val="24"/>
          <w:szCs w:val="24"/>
        </w:rPr>
        <w:t>Efficiency</w:t>
      </w:r>
      <w:r>
        <w:rPr>
          <w:rFonts w:ascii="Arial" w:hAnsi="Arial" w:cs="Arial"/>
          <w:b/>
          <w:bCs/>
          <w:sz w:val="24"/>
          <w:szCs w:val="24"/>
        </w:rPr>
        <w:t xml:space="preserve"> and Productivity</w:t>
      </w:r>
      <w:bookmarkEnd w:id="100"/>
      <w:bookmarkEnd w:id="101"/>
      <w:r>
        <w:rPr>
          <w:rFonts w:ascii="Arial" w:hAnsi="Arial" w:cs="Arial"/>
          <w:b/>
          <w:bCs/>
          <w:sz w:val="24"/>
          <w:szCs w:val="24"/>
        </w:rPr>
        <w:t xml:space="preserve"> </w:t>
      </w:r>
    </w:p>
    <w:p w14:paraId="343E417F" w14:textId="77777777" w:rsidR="00D84463" w:rsidRPr="00B63041" w:rsidRDefault="00D84463" w:rsidP="00B71764">
      <w:pPr>
        <w:spacing w:before="120" w:after="120" w:line="276" w:lineRule="auto"/>
        <w:jc w:val="both"/>
        <w:rPr>
          <w:rFonts w:ascii="Arial" w:hAnsi="Arial" w:cs="Arial"/>
        </w:rPr>
      </w:pPr>
      <w:r w:rsidRPr="00B63041">
        <w:rPr>
          <w:rFonts w:ascii="Arial" w:hAnsi="Arial" w:cs="Arial"/>
        </w:rPr>
        <w:t>Quality improvement and efficiency remain central organising principles throughout this plan, underpinning our mission to eradicate avoidable harm and deliver consistently high</w:t>
      </w:r>
      <w:r w:rsidRPr="00B63041">
        <w:rPr>
          <w:rFonts w:ascii="Arial" w:hAnsi="Arial" w:cs="Arial"/>
        </w:rPr>
        <w:noBreakHyphen/>
        <w:t>quality care. Improvement, productivity and efficiency are also core expectations within the NHS Wales Planning Framework, and we recognise the need to make demonstrable and sustain progress across these areas in 2026</w:t>
      </w:r>
      <w:r>
        <w:rPr>
          <w:rFonts w:ascii="Arial" w:hAnsi="Arial" w:cs="Arial"/>
        </w:rPr>
        <w:t>-</w:t>
      </w:r>
      <w:r w:rsidRPr="00B63041">
        <w:rPr>
          <w:rFonts w:ascii="Arial" w:hAnsi="Arial" w:cs="Arial"/>
        </w:rPr>
        <w:t>27.</w:t>
      </w:r>
    </w:p>
    <w:p w14:paraId="53636F04" w14:textId="77777777" w:rsidR="00D84463" w:rsidRPr="00B63041" w:rsidRDefault="00D84463" w:rsidP="00B71764">
      <w:pPr>
        <w:spacing w:before="120" w:after="120" w:line="276" w:lineRule="auto"/>
        <w:jc w:val="both"/>
        <w:rPr>
          <w:rFonts w:ascii="Arial" w:hAnsi="Arial" w:cs="Arial"/>
        </w:rPr>
      </w:pPr>
      <w:r>
        <w:rPr>
          <w:rFonts w:ascii="Arial" w:hAnsi="Arial" w:cs="Arial"/>
        </w:rPr>
        <w:t xml:space="preserve">Throughout this plan we have committed to a series of targeted efficiency and productivity improvements whether that be via our savings plan, in our response to </w:t>
      </w:r>
      <w:r w:rsidRPr="00B63041">
        <w:rPr>
          <w:rFonts w:ascii="Arial" w:hAnsi="Arial" w:cs="Arial"/>
        </w:rPr>
        <w:t>the Minister’s minimum delivery expectations</w:t>
      </w:r>
      <w:r>
        <w:rPr>
          <w:rFonts w:ascii="Arial" w:hAnsi="Arial" w:cs="Arial"/>
        </w:rPr>
        <w:t xml:space="preserve"> and </w:t>
      </w:r>
      <w:r w:rsidRPr="00B63041">
        <w:rPr>
          <w:rFonts w:ascii="Arial" w:hAnsi="Arial" w:cs="Arial"/>
        </w:rPr>
        <w:t>enabling actions</w:t>
      </w:r>
      <w:r>
        <w:rPr>
          <w:rFonts w:ascii="Arial" w:hAnsi="Arial" w:cs="Arial"/>
        </w:rPr>
        <w:t xml:space="preserve"> or via our </w:t>
      </w:r>
      <w:r w:rsidRPr="00B63041">
        <w:rPr>
          <w:rFonts w:ascii="Arial" w:hAnsi="Arial" w:cs="Arial"/>
        </w:rPr>
        <w:t xml:space="preserve">minimum data set </w:t>
      </w:r>
      <w:r>
        <w:rPr>
          <w:rFonts w:ascii="Arial" w:hAnsi="Arial" w:cs="Arial"/>
        </w:rPr>
        <w:t xml:space="preserve">return </w:t>
      </w:r>
      <w:r w:rsidRPr="00B63041">
        <w:rPr>
          <w:rFonts w:ascii="Arial" w:hAnsi="Arial" w:cs="Arial"/>
        </w:rPr>
        <w:t>(submitted to Welsh Government</w:t>
      </w:r>
      <w:r>
        <w:rPr>
          <w:rFonts w:ascii="Arial" w:hAnsi="Arial" w:cs="Arial"/>
        </w:rPr>
        <w:t xml:space="preserve"> alongside this plan)</w:t>
      </w:r>
      <w:r w:rsidRPr="00B63041">
        <w:rPr>
          <w:rFonts w:ascii="Arial" w:hAnsi="Arial" w:cs="Arial"/>
        </w:rPr>
        <w:t xml:space="preserve">. Many of these build on the foundations established in 2025–26, but our ambition for the coming year is to accelerate delivery, close performance gaps, and embed </w:t>
      </w:r>
      <w:r w:rsidRPr="00506A31">
        <w:rPr>
          <w:rFonts w:ascii="Arial" w:hAnsi="Arial" w:cs="Arial"/>
        </w:rPr>
        <w:t xml:space="preserve">even greater grip and control in </w:t>
      </w:r>
      <w:r w:rsidRPr="00B63041">
        <w:rPr>
          <w:rFonts w:ascii="Arial" w:hAnsi="Arial" w:cs="Arial"/>
        </w:rPr>
        <w:t xml:space="preserve">a more systematic </w:t>
      </w:r>
      <w:r w:rsidRPr="00506A31">
        <w:rPr>
          <w:rFonts w:ascii="Arial" w:hAnsi="Arial" w:cs="Arial"/>
        </w:rPr>
        <w:t>manner</w:t>
      </w:r>
      <w:r w:rsidRPr="00B63041">
        <w:rPr>
          <w:rFonts w:ascii="Arial" w:hAnsi="Arial" w:cs="Arial"/>
        </w:rPr>
        <w:t>.</w:t>
      </w:r>
    </w:p>
    <w:p w14:paraId="28A6CA0A" w14:textId="77777777" w:rsidR="00D84463" w:rsidRPr="00B63041" w:rsidRDefault="00D84463" w:rsidP="00B71764">
      <w:pPr>
        <w:spacing w:before="120" w:after="120" w:line="276" w:lineRule="auto"/>
        <w:jc w:val="both"/>
        <w:rPr>
          <w:rFonts w:ascii="Arial" w:hAnsi="Arial" w:cs="Arial"/>
        </w:rPr>
      </w:pPr>
      <w:r w:rsidRPr="00B63041">
        <w:rPr>
          <w:rFonts w:ascii="Arial" w:hAnsi="Arial" w:cs="Arial"/>
        </w:rPr>
        <w:t xml:space="preserve">To support transparency and strengthen accountability, we have consolidated </w:t>
      </w:r>
      <w:r>
        <w:rPr>
          <w:rFonts w:ascii="Arial" w:hAnsi="Arial" w:cs="Arial"/>
        </w:rPr>
        <w:t xml:space="preserve">many of these </w:t>
      </w:r>
      <w:r w:rsidRPr="00B63041">
        <w:rPr>
          <w:rFonts w:ascii="Arial" w:hAnsi="Arial" w:cs="Arial"/>
        </w:rPr>
        <w:t>commitments into a single summary table to provide an accessible ‘at</w:t>
      </w:r>
      <w:r w:rsidRPr="00B63041">
        <w:rPr>
          <w:rFonts w:ascii="Arial" w:hAnsi="Arial" w:cs="Arial"/>
        </w:rPr>
        <w:noBreakHyphen/>
        <w:t>a</w:t>
      </w:r>
      <w:r w:rsidRPr="00B63041">
        <w:rPr>
          <w:rFonts w:ascii="Arial" w:hAnsi="Arial" w:cs="Arial"/>
        </w:rPr>
        <w:noBreakHyphen/>
        <w:t xml:space="preserve">glance’ view of </w:t>
      </w:r>
      <w:r>
        <w:rPr>
          <w:rFonts w:ascii="Arial" w:hAnsi="Arial" w:cs="Arial"/>
        </w:rPr>
        <w:t xml:space="preserve">the </w:t>
      </w:r>
      <w:r w:rsidRPr="00506A31">
        <w:rPr>
          <w:rFonts w:ascii="Arial" w:hAnsi="Arial" w:cs="Arial"/>
        </w:rPr>
        <w:t xml:space="preserve">key </w:t>
      </w:r>
      <w:r w:rsidRPr="00B63041">
        <w:rPr>
          <w:rFonts w:ascii="Arial" w:hAnsi="Arial" w:cs="Arial"/>
        </w:rPr>
        <w:t>improvement</w:t>
      </w:r>
      <w:r>
        <w:rPr>
          <w:rFonts w:ascii="Arial" w:hAnsi="Arial" w:cs="Arial"/>
        </w:rPr>
        <w:t xml:space="preserve"> and efficiency</w:t>
      </w:r>
      <w:r w:rsidRPr="00B63041">
        <w:rPr>
          <w:rFonts w:ascii="Arial" w:hAnsi="Arial" w:cs="Arial"/>
        </w:rPr>
        <w:t xml:space="preserve"> </w:t>
      </w:r>
      <w:r>
        <w:rPr>
          <w:rFonts w:ascii="Arial" w:hAnsi="Arial" w:cs="Arial"/>
        </w:rPr>
        <w:t>areas</w:t>
      </w:r>
      <w:r w:rsidRPr="00B63041">
        <w:rPr>
          <w:rFonts w:ascii="Arial" w:hAnsi="Arial" w:cs="Arial"/>
        </w:rPr>
        <w:t>. This allows the organisation</w:t>
      </w:r>
      <w:r>
        <w:rPr>
          <w:rFonts w:ascii="Arial" w:hAnsi="Arial" w:cs="Arial"/>
        </w:rPr>
        <w:t xml:space="preserve">, </w:t>
      </w:r>
      <w:r w:rsidRPr="00B63041">
        <w:rPr>
          <w:rFonts w:ascii="Arial" w:hAnsi="Arial" w:cs="Arial"/>
        </w:rPr>
        <w:t>at all levels</w:t>
      </w:r>
      <w:r>
        <w:rPr>
          <w:rFonts w:ascii="Arial" w:hAnsi="Arial" w:cs="Arial"/>
        </w:rPr>
        <w:t xml:space="preserve">, </w:t>
      </w:r>
      <w:r w:rsidRPr="00B63041">
        <w:rPr>
          <w:rFonts w:ascii="Arial" w:hAnsi="Arial" w:cs="Arial"/>
        </w:rPr>
        <w:t xml:space="preserve">to clearly see where progress is expected and how </w:t>
      </w:r>
      <w:r>
        <w:rPr>
          <w:rFonts w:ascii="Arial" w:hAnsi="Arial" w:cs="Arial"/>
        </w:rPr>
        <w:t xml:space="preserve">progress </w:t>
      </w:r>
      <w:r w:rsidRPr="00B63041">
        <w:rPr>
          <w:rFonts w:ascii="Arial" w:hAnsi="Arial" w:cs="Arial"/>
        </w:rPr>
        <w:t>will be measured.</w:t>
      </w:r>
    </w:p>
    <w:p w14:paraId="21A1B674" w14:textId="77777777" w:rsidR="00D84463" w:rsidRPr="00B63041" w:rsidRDefault="00D84463" w:rsidP="00B71764">
      <w:pPr>
        <w:spacing w:before="120" w:after="120" w:line="276" w:lineRule="auto"/>
        <w:jc w:val="both"/>
        <w:rPr>
          <w:rFonts w:ascii="Arial" w:hAnsi="Arial" w:cs="Arial"/>
        </w:rPr>
      </w:pPr>
      <w:r w:rsidRPr="00B63041">
        <w:rPr>
          <w:rFonts w:ascii="Arial" w:hAnsi="Arial" w:cs="Arial"/>
        </w:rPr>
        <w:t xml:space="preserve">Delivery of these key efficiency and productivity priorities will form a core part of </w:t>
      </w:r>
      <w:proofErr w:type="gramStart"/>
      <w:r w:rsidRPr="00B63041">
        <w:rPr>
          <w:rFonts w:ascii="Arial" w:hAnsi="Arial" w:cs="Arial"/>
        </w:rPr>
        <w:t>our</w:t>
      </w:r>
      <w:proofErr w:type="gramEnd"/>
      <w:r w:rsidRPr="00B63041">
        <w:rPr>
          <w:rFonts w:ascii="Arial" w:hAnsi="Arial" w:cs="Arial"/>
        </w:rPr>
        <w:t xml:space="preserve"> in</w:t>
      </w:r>
      <w:r w:rsidRPr="00B63041">
        <w:rPr>
          <w:rFonts w:ascii="Arial" w:hAnsi="Arial" w:cs="Arial"/>
        </w:rPr>
        <w:noBreakHyphen/>
        <w:t>year performance reviews with Clinical Boards and senior leadership teams. Progress will also be overseen by the Board through quarterly plan</w:t>
      </w:r>
      <w:r w:rsidRPr="00B63041">
        <w:rPr>
          <w:rFonts w:ascii="Arial" w:hAnsi="Arial" w:cs="Arial"/>
        </w:rPr>
        <w:noBreakHyphen/>
        <w:t>delivery reports submitted to the Finance and Performance Committee, ensuring a strong governance framework and timely escalation of risks.</w:t>
      </w:r>
    </w:p>
    <w:p w14:paraId="53E14B4B" w14:textId="77777777" w:rsidR="00D84463" w:rsidRPr="00B63041" w:rsidRDefault="00D84463" w:rsidP="00B71764">
      <w:pPr>
        <w:spacing w:before="120" w:after="120" w:line="276" w:lineRule="auto"/>
        <w:jc w:val="both"/>
        <w:rPr>
          <w:rFonts w:ascii="Arial" w:hAnsi="Arial" w:cs="Arial"/>
        </w:rPr>
      </w:pPr>
      <w:r w:rsidRPr="00B63041">
        <w:rPr>
          <w:rFonts w:ascii="Arial" w:hAnsi="Arial" w:cs="Arial"/>
        </w:rPr>
        <w:t>Our focus on these areas reflects the critical importance we place on demonstrating tangible improvements in efficiency, productivity and quality over the next 12 months. These improvements are essential not only for meeting ministerial expectations and strengthening organisational performance, but also for ensuring that our resources are deployed effectively to deliver the best possible outcomes for our population.</w:t>
      </w:r>
    </w:p>
    <w:p w14:paraId="05125D35" w14:textId="77777777" w:rsidR="00D84463" w:rsidRDefault="00D84463" w:rsidP="00D84463">
      <w:pPr>
        <w:spacing w:line="276" w:lineRule="auto"/>
        <w:jc w:val="both"/>
        <w:rPr>
          <w:rFonts w:ascii="Arial" w:hAnsi="Arial" w:cs="Arial"/>
          <w:color w:val="FF0000"/>
        </w:rPr>
      </w:pPr>
    </w:p>
    <w:p w14:paraId="2C8E6F61" w14:textId="77777777" w:rsidR="00D84463" w:rsidRPr="00C906CD" w:rsidRDefault="00D84463" w:rsidP="00D84463">
      <w:pPr>
        <w:spacing w:line="276" w:lineRule="auto"/>
        <w:rPr>
          <w:rFonts w:ascii="Arial" w:hAnsi="Arial" w:cs="Arial"/>
          <w:b/>
          <w:bCs/>
          <w:color w:val="FF0000"/>
        </w:rPr>
        <w:sectPr w:rsidR="00D84463" w:rsidRPr="00C906CD" w:rsidSect="00D84463">
          <w:pgSz w:w="11906" w:h="16838"/>
          <w:pgMar w:top="1440" w:right="1440" w:bottom="1440" w:left="1440" w:header="720" w:footer="720" w:gutter="0"/>
          <w:cols w:space="720"/>
          <w:docGrid w:linePitch="360"/>
        </w:sectPr>
      </w:pPr>
    </w:p>
    <w:p w14:paraId="3491F26B" w14:textId="77777777" w:rsidR="0068153F" w:rsidRDefault="0068153F" w:rsidP="002724F8">
      <w:pPr>
        <w:spacing w:line="276" w:lineRule="auto"/>
        <w:ind w:firstLine="720"/>
        <w:jc w:val="both"/>
        <w:rPr>
          <w:rFonts w:ascii="Arial" w:hAnsi="Arial" w:cs="Arial"/>
          <w:b/>
          <w:bCs/>
        </w:rPr>
      </w:pPr>
    </w:p>
    <w:p w14:paraId="1ED676CE" w14:textId="5512FED8" w:rsidR="004D77FC" w:rsidRPr="00043749" w:rsidRDefault="004D77FC" w:rsidP="002724F8">
      <w:pPr>
        <w:spacing w:line="276" w:lineRule="auto"/>
        <w:ind w:firstLine="720"/>
        <w:jc w:val="both"/>
        <w:rPr>
          <w:rFonts w:ascii="Arial" w:hAnsi="Arial" w:cs="Arial"/>
        </w:rPr>
      </w:pPr>
      <w:r>
        <w:rPr>
          <w:rFonts w:ascii="Arial" w:hAnsi="Arial" w:cs="Arial"/>
          <w:b/>
          <w:bCs/>
        </w:rPr>
        <w:t>Savings Plan</w:t>
      </w:r>
      <w:r w:rsidRPr="00D3666F">
        <w:rPr>
          <w:rFonts w:ascii="Arial" w:hAnsi="Arial" w:cs="Arial"/>
          <w:b/>
          <w:bCs/>
        </w:rPr>
        <w:t xml:space="preserve"> for 202</w:t>
      </w:r>
      <w:r>
        <w:rPr>
          <w:rFonts w:ascii="Arial" w:hAnsi="Arial" w:cs="Arial"/>
          <w:b/>
          <w:bCs/>
        </w:rPr>
        <w:t>6</w:t>
      </w:r>
      <w:r w:rsidR="0086472F">
        <w:rPr>
          <w:rFonts w:ascii="Arial" w:hAnsi="Arial" w:cs="Arial"/>
          <w:b/>
          <w:bCs/>
        </w:rPr>
        <w:t>-</w:t>
      </w:r>
      <w:r w:rsidRPr="00D3666F">
        <w:rPr>
          <w:rFonts w:ascii="Arial" w:hAnsi="Arial" w:cs="Arial"/>
          <w:b/>
          <w:bCs/>
        </w:rPr>
        <w:t>2</w:t>
      </w:r>
      <w:r>
        <w:rPr>
          <w:rFonts w:ascii="Arial" w:hAnsi="Arial" w:cs="Arial"/>
          <w:b/>
          <w:bCs/>
        </w:rPr>
        <w:t>7</w:t>
      </w:r>
    </w:p>
    <w:tbl>
      <w:tblPr>
        <w:tblW w:w="13887" w:type="dxa"/>
        <w:jc w:val="cente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Look w:val="04A0" w:firstRow="1" w:lastRow="0" w:firstColumn="1" w:lastColumn="0" w:noHBand="0" w:noVBand="1"/>
      </w:tblPr>
      <w:tblGrid>
        <w:gridCol w:w="2160"/>
        <w:gridCol w:w="10309"/>
        <w:gridCol w:w="1418"/>
      </w:tblGrid>
      <w:tr w:rsidR="005E0469" w:rsidRPr="00B53926" w14:paraId="7EEBC849" w14:textId="77777777" w:rsidTr="09B2EC2A">
        <w:trPr>
          <w:trHeight w:val="300"/>
          <w:tblHeader/>
          <w:jc w:val="center"/>
        </w:trPr>
        <w:tc>
          <w:tcPr>
            <w:tcW w:w="2160" w:type="dxa"/>
            <w:shd w:val="clear" w:color="auto" w:fill="4F81BD"/>
            <w:vAlign w:val="center"/>
          </w:tcPr>
          <w:p w14:paraId="73B13B25" w14:textId="6692BE59" w:rsidR="005E0469" w:rsidRPr="00B53926" w:rsidRDefault="001071AA">
            <w:pPr>
              <w:spacing w:after="0"/>
              <w:jc w:val="center"/>
              <w:rPr>
                <w:rFonts w:ascii="Arial" w:hAnsi="Arial" w:cs="Arial"/>
              </w:rPr>
            </w:pPr>
            <w:r w:rsidRPr="00B53926">
              <w:rPr>
                <w:rFonts w:ascii="Arial" w:eastAsia="Arial" w:hAnsi="Arial" w:cs="Arial"/>
                <w:b/>
                <w:bCs/>
                <w:color w:val="FFFFFF" w:themeColor="background1"/>
              </w:rPr>
              <w:t>Theme</w:t>
            </w:r>
            <w:r w:rsidR="005E0469" w:rsidRPr="00B53926">
              <w:rPr>
                <w:rFonts w:ascii="Arial" w:eastAsia="Arial" w:hAnsi="Arial" w:cs="Arial"/>
                <w:color w:val="FFFFFF" w:themeColor="background1"/>
              </w:rPr>
              <w:t xml:space="preserve"> </w:t>
            </w:r>
          </w:p>
        </w:tc>
        <w:tc>
          <w:tcPr>
            <w:tcW w:w="10309" w:type="dxa"/>
            <w:shd w:val="clear" w:color="auto" w:fill="4F81BD"/>
            <w:vAlign w:val="center"/>
          </w:tcPr>
          <w:p w14:paraId="7136E9DB" w14:textId="77777777" w:rsidR="005E0469" w:rsidRPr="00B53926" w:rsidRDefault="005E0469">
            <w:pPr>
              <w:spacing w:after="0"/>
              <w:jc w:val="center"/>
              <w:rPr>
                <w:rFonts w:ascii="Arial" w:hAnsi="Arial" w:cs="Arial"/>
              </w:rPr>
            </w:pPr>
            <w:r w:rsidRPr="00B53926">
              <w:rPr>
                <w:rFonts w:ascii="Arial" w:eastAsia="Arial" w:hAnsi="Arial" w:cs="Arial"/>
                <w:b/>
                <w:bCs/>
                <w:color w:val="FFFFFF" w:themeColor="background1"/>
              </w:rPr>
              <w:t>Scope</w:t>
            </w:r>
            <w:r w:rsidRPr="00B53926">
              <w:rPr>
                <w:rFonts w:ascii="Arial" w:eastAsia="Arial" w:hAnsi="Arial" w:cs="Arial"/>
                <w:color w:val="FFFFFF" w:themeColor="background1"/>
              </w:rPr>
              <w:t xml:space="preserve"> </w:t>
            </w:r>
          </w:p>
        </w:tc>
        <w:tc>
          <w:tcPr>
            <w:tcW w:w="1418" w:type="dxa"/>
            <w:shd w:val="clear" w:color="auto" w:fill="4F81BD"/>
            <w:vAlign w:val="center"/>
          </w:tcPr>
          <w:p w14:paraId="62B67AA8" w14:textId="40DCB11C" w:rsidR="005E0469" w:rsidRPr="00B53926" w:rsidRDefault="001071AA">
            <w:pPr>
              <w:spacing w:after="0"/>
              <w:jc w:val="center"/>
              <w:rPr>
                <w:rFonts w:ascii="Arial" w:hAnsi="Arial" w:cs="Arial"/>
              </w:rPr>
            </w:pPr>
            <w:r w:rsidRPr="00B53926">
              <w:rPr>
                <w:rFonts w:ascii="Arial" w:eastAsia="Arial" w:hAnsi="Arial" w:cs="Arial"/>
                <w:b/>
                <w:bCs/>
                <w:color w:val="FFFFFF" w:themeColor="background1"/>
              </w:rPr>
              <w:t>Target £m</w:t>
            </w:r>
            <w:r w:rsidR="005E0469" w:rsidRPr="00B53926">
              <w:rPr>
                <w:rFonts w:ascii="Arial" w:eastAsia="Arial" w:hAnsi="Arial" w:cs="Arial"/>
                <w:color w:val="FFFFFF" w:themeColor="background1"/>
              </w:rPr>
              <w:t xml:space="preserve"> </w:t>
            </w:r>
          </w:p>
        </w:tc>
      </w:tr>
      <w:tr w:rsidR="005E0469" w:rsidRPr="00B53926" w14:paraId="0008075B" w14:textId="77777777" w:rsidTr="09B2EC2A">
        <w:trPr>
          <w:trHeight w:val="300"/>
          <w:jc w:val="center"/>
        </w:trPr>
        <w:tc>
          <w:tcPr>
            <w:tcW w:w="2160" w:type="dxa"/>
            <w:shd w:val="clear" w:color="auto" w:fill="DAE9F7" w:themeFill="text2" w:themeFillTint="1A"/>
            <w:vAlign w:val="center"/>
          </w:tcPr>
          <w:p w14:paraId="366F8A09" w14:textId="51A6475E" w:rsidR="005E0469" w:rsidRPr="0041555B" w:rsidRDefault="005E0469">
            <w:pPr>
              <w:spacing w:after="0"/>
              <w:rPr>
                <w:rFonts w:ascii="Arial" w:hAnsi="Arial" w:cs="Arial"/>
              </w:rPr>
            </w:pPr>
            <w:r w:rsidRPr="0041555B">
              <w:rPr>
                <w:rFonts w:ascii="Arial" w:eastAsia="Arial" w:hAnsi="Arial" w:cs="Arial"/>
                <w:color w:val="000000" w:themeColor="text1"/>
              </w:rPr>
              <w:t xml:space="preserve">Housekeeping / Grip and Control / </w:t>
            </w:r>
            <w:r w:rsidR="006516D5" w:rsidRPr="0041555B">
              <w:rPr>
                <w:rFonts w:ascii="Arial" w:eastAsia="Arial" w:hAnsi="Arial" w:cs="Arial"/>
                <w:color w:val="000000" w:themeColor="text1"/>
              </w:rPr>
              <w:t>Non-Recurrent</w:t>
            </w:r>
          </w:p>
        </w:tc>
        <w:tc>
          <w:tcPr>
            <w:tcW w:w="10309" w:type="dxa"/>
            <w:shd w:val="clear" w:color="auto" w:fill="DAE9F7" w:themeFill="text2" w:themeFillTint="1A"/>
            <w:vAlign w:val="center"/>
          </w:tcPr>
          <w:p w14:paraId="700F5C4D" w14:textId="6F527979" w:rsidR="005E0469" w:rsidRPr="007C2F12" w:rsidRDefault="007C2F12" w:rsidP="00D07A4C">
            <w:pPr>
              <w:pStyle w:val="ListParagraph"/>
              <w:numPr>
                <w:ilvl w:val="0"/>
                <w:numId w:val="25"/>
              </w:numPr>
              <w:spacing w:after="0"/>
              <w:rPr>
                <w:rFonts w:ascii="Arial" w:hAnsi="Arial" w:cs="Arial"/>
              </w:rPr>
            </w:pPr>
            <w:r>
              <w:rPr>
                <w:rFonts w:ascii="Arial" w:hAnsi="Arial" w:cs="Arial"/>
              </w:rPr>
              <w:t xml:space="preserve">1% target across all areas as a minimum expectation </w:t>
            </w:r>
          </w:p>
        </w:tc>
        <w:tc>
          <w:tcPr>
            <w:tcW w:w="1418" w:type="dxa"/>
            <w:shd w:val="clear" w:color="auto" w:fill="DAE9F7" w:themeFill="text2" w:themeFillTint="1A"/>
            <w:vAlign w:val="center"/>
          </w:tcPr>
          <w:p w14:paraId="1854D86E" w14:textId="1B5ACE3D" w:rsidR="005E0469" w:rsidRPr="00B53926" w:rsidRDefault="00FD62A3">
            <w:pPr>
              <w:spacing w:after="0"/>
              <w:jc w:val="center"/>
              <w:rPr>
                <w:rFonts w:ascii="Arial" w:hAnsi="Arial" w:cs="Arial"/>
              </w:rPr>
            </w:pPr>
            <w:r w:rsidRPr="09B2EC2A">
              <w:rPr>
                <w:rFonts w:ascii="Arial" w:hAnsi="Arial" w:cs="Arial"/>
              </w:rPr>
              <w:t>9</w:t>
            </w:r>
            <w:r w:rsidR="23F2371E" w:rsidRPr="09B2EC2A">
              <w:rPr>
                <w:rFonts w:ascii="Arial" w:hAnsi="Arial" w:cs="Arial"/>
              </w:rPr>
              <w:t>.</w:t>
            </w:r>
            <w:r w:rsidR="4109D8CA" w:rsidRPr="139E54F8">
              <w:rPr>
                <w:rFonts w:ascii="Arial" w:hAnsi="Arial" w:cs="Arial"/>
              </w:rPr>
              <w:t>8</w:t>
            </w:r>
          </w:p>
        </w:tc>
      </w:tr>
      <w:tr w:rsidR="005E0469" w:rsidRPr="00B53926" w14:paraId="79A136D9" w14:textId="77777777" w:rsidTr="09B2EC2A">
        <w:trPr>
          <w:trHeight w:val="300"/>
          <w:jc w:val="center"/>
        </w:trPr>
        <w:tc>
          <w:tcPr>
            <w:tcW w:w="2160" w:type="dxa"/>
            <w:vMerge w:val="restart"/>
            <w:shd w:val="clear" w:color="auto" w:fill="F4F7FA"/>
            <w:vAlign w:val="center"/>
          </w:tcPr>
          <w:p w14:paraId="4F0ED58C" w14:textId="0173F3BE" w:rsidR="005E0469" w:rsidRPr="0041555B" w:rsidRDefault="005E0469">
            <w:pPr>
              <w:spacing w:after="0"/>
              <w:rPr>
                <w:rFonts w:ascii="Arial" w:hAnsi="Arial" w:cs="Arial"/>
              </w:rPr>
            </w:pPr>
            <w:r w:rsidRPr="0041555B">
              <w:rPr>
                <w:rFonts w:ascii="Arial" w:eastAsia="Arial" w:hAnsi="Arial" w:cs="Arial"/>
                <w:color w:val="000000" w:themeColor="text1"/>
              </w:rPr>
              <w:t>Length of Stay (</w:t>
            </w:r>
            <w:proofErr w:type="spellStart"/>
            <w:r w:rsidRPr="0041555B">
              <w:rPr>
                <w:rFonts w:ascii="Arial" w:eastAsia="Arial" w:hAnsi="Arial" w:cs="Arial"/>
                <w:color w:val="000000" w:themeColor="text1"/>
              </w:rPr>
              <w:t>L</w:t>
            </w:r>
            <w:r w:rsidR="007C2F12" w:rsidRPr="0041555B">
              <w:rPr>
                <w:rFonts w:ascii="Arial" w:eastAsia="Arial" w:hAnsi="Arial" w:cs="Arial"/>
                <w:color w:val="000000" w:themeColor="text1"/>
              </w:rPr>
              <w:t>o</w:t>
            </w:r>
            <w:r w:rsidRPr="0041555B">
              <w:rPr>
                <w:rFonts w:ascii="Arial" w:eastAsia="Arial" w:hAnsi="Arial" w:cs="Arial"/>
                <w:color w:val="000000" w:themeColor="text1"/>
              </w:rPr>
              <w:t>S</w:t>
            </w:r>
            <w:proofErr w:type="spellEnd"/>
            <w:r w:rsidRPr="0041555B">
              <w:rPr>
                <w:rFonts w:ascii="Arial" w:eastAsia="Arial" w:hAnsi="Arial" w:cs="Arial"/>
                <w:color w:val="000000" w:themeColor="text1"/>
              </w:rPr>
              <w:t xml:space="preserve">) </w:t>
            </w:r>
          </w:p>
        </w:tc>
        <w:tc>
          <w:tcPr>
            <w:tcW w:w="10309" w:type="dxa"/>
            <w:shd w:val="clear" w:color="auto" w:fill="F4F7FA"/>
            <w:vAlign w:val="center"/>
          </w:tcPr>
          <w:p w14:paraId="07232B24" w14:textId="4DBDC3BF" w:rsidR="005E0469" w:rsidRPr="007C2F12" w:rsidRDefault="007C2F12" w:rsidP="00D07A4C">
            <w:pPr>
              <w:pStyle w:val="ListParagraph"/>
              <w:numPr>
                <w:ilvl w:val="0"/>
                <w:numId w:val="25"/>
              </w:numPr>
              <w:spacing w:after="0"/>
              <w:rPr>
                <w:rFonts w:ascii="Arial" w:hAnsi="Arial" w:cs="Arial"/>
              </w:rPr>
            </w:pPr>
            <w:r>
              <w:rPr>
                <w:rFonts w:ascii="Arial" w:hAnsi="Arial" w:cs="Arial"/>
              </w:rPr>
              <w:t xml:space="preserve">Reducing emergency </w:t>
            </w:r>
            <w:proofErr w:type="spellStart"/>
            <w:r>
              <w:rPr>
                <w:rFonts w:ascii="Arial" w:hAnsi="Arial" w:cs="Arial"/>
              </w:rPr>
              <w:t>LoS</w:t>
            </w:r>
            <w:proofErr w:type="spellEnd"/>
            <w:r>
              <w:rPr>
                <w:rFonts w:ascii="Arial" w:hAnsi="Arial" w:cs="Arial"/>
              </w:rPr>
              <w:t xml:space="preserve"> to peer </w:t>
            </w:r>
            <w:r w:rsidR="0006721C">
              <w:rPr>
                <w:rFonts w:ascii="Arial" w:hAnsi="Arial" w:cs="Arial"/>
              </w:rPr>
              <w:t>median / upper quartile</w:t>
            </w:r>
          </w:p>
        </w:tc>
        <w:tc>
          <w:tcPr>
            <w:tcW w:w="1418" w:type="dxa"/>
            <w:vMerge w:val="restart"/>
            <w:shd w:val="clear" w:color="auto" w:fill="F4F7FA"/>
            <w:vAlign w:val="center"/>
          </w:tcPr>
          <w:p w14:paraId="6B3AA592" w14:textId="5EC057F0" w:rsidR="005E0469" w:rsidRPr="00B53926" w:rsidRDefault="002D5628">
            <w:pPr>
              <w:spacing w:after="0"/>
              <w:jc w:val="center"/>
              <w:rPr>
                <w:rFonts w:ascii="Arial" w:hAnsi="Arial" w:cs="Arial"/>
              </w:rPr>
            </w:pPr>
            <w:r w:rsidRPr="38684D47">
              <w:rPr>
                <w:rFonts w:ascii="Arial" w:hAnsi="Arial" w:cs="Arial"/>
              </w:rPr>
              <w:t>1.6</w:t>
            </w:r>
          </w:p>
        </w:tc>
      </w:tr>
      <w:tr w:rsidR="005E0469" w:rsidRPr="00B53926" w14:paraId="52EF1F00" w14:textId="77777777" w:rsidTr="09B2EC2A">
        <w:trPr>
          <w:trHeight w:val="300"/>
          <w:jc w:val="center"/>
        </w:trPr>
        <w:tc>
          <w:tcPr>
            <w:tcW w:w="2160" w:type="dxa"/>
            <w:vMerge/>
            <w:vAlign w:val="center"/>
          </w:tcPr>
          <w:p w14:paraId="611CA055" w14:textId="77777777" w:rsidR="005E0469" w:rsidRPr="0041555B" w:rsidRDefault="005E0469">
            <w:pPr>
              <w:rPr>
                <w:rFonts w:ascii="Arial" w:hAnsi="Arial" w:cs="Arial"/>
              </w:rPr>
            </w:pPr>
          </w:p>
        </w:tc>
        <w:tc>
          <w:tcPr>
            <w:tcW w:w="10309" w:type="dxa"/>
            <w:shd w:val="clear" w:color="auto" w:fill="F4F7FA"/>
            <w:vAlign w:val="center"/>
          </w:tcPr>
          <w:p w14:paraId="223FDA3C" w14:textId="135766A3" w:rsidR="005E0469" w:rsidRPr="007C2F12" w:rsidRDefault="00D510FA" w:rsidP="00D07A4C">
            <w:pPr>
              <w:pStyle w:val="ListParagraph"/>
              <w:numPr>
                <w:ilvl w:val="0"/>
                <w:numId w:val="25"/>
              </w:numPr>
              <w:spacing w:after="0"/>
              <w:rPr>
                <w:rFonts w:ascii="Arial" w:hAnsi="Arial" w:cs="Arial"/>
              </w:rPr>
            </w:pPr>
            <w:r>
              <w:rPr>
                <w:rFonts w:ascii="Arial" w:hAnsi="Arial" w:cs="Arial"/>
              </w:rPr>
              <w:t>Bed base reduction</w:t>
            </w:r>
          </w:p>
        </w:tc>
        <w:tc>
          <w:tcPr>
            <w:tcW w:w="1418" w:type="dxa"/>
            <w:vMerge/>
            <w:vAlign w:val="center"/>
          </w:tcPr>
          <w:p w14:paraId="06A40538" w14:textId="68BE61B3" w:rsidR="005E0469" w:rsidRPr="00B53926" w:rsidRDefault="005E0469">
            <w:pPr>
              <w:spacing w:after="0"/>
              <w:jc w:val="center"/>
              <w:rPr>
                <w:rFonts w:ascii="Arial" w:hAnsi="Arial" w:cs="Arial"/>
              </w:rPr>
            </w:pPr>
          </w:p>
        </w:tc>
      </w:tr>
      <w:tr w:rsidR="005E0469" w:rsidRPr="00B53926" w14:paraId="092D8BEC" w14:textId="77777777" w:rsidTr="09B2EC2A">
        <w:trPr>
          <w:trHeight w:val="300"/>
          <w:jc w:val="center"/>
        </w:trPr>
        <w:tc>
          <w:tcPr>
            <w:tcW w:w="2160" w:type="dxa"/>
            <w:shd w:val="clear" w:color="auto" w:fill="DAE9F7" w:themeFill="text2" w:themeFillTint="1A"/>
            <w:vAlign w:val="center"/>
          </w:tcPr>
          <w:p w14:paraId="45D4A8E3" w14:textId="7199931C" w:rsidR="005E0469" w:rsidRPr="0041555B" w:rsidRDefault="005E0469">
            <w:pPr>
              <w:spacing w:after="0"/>
              <w:rPr>
                <w:rFonts w:ascii="Arial" w:hAnsi="Arial" w:cs="Arial"/>
              </w:rPr>
            </w:pPr>
            <w:r w:rsidRPr="0041555B">
              <w:rPr>
                <w:rFonts w:ascii="Arial" w:eastAsia="Arial" w:hAnsi="Arial" w:cs="Arial"/>
                <w:color w:val="000000" w:themeColor="text1"/>
              </w:rPr>
              <w:t xml:space="preserve">Theatres productivity </w:t>
            </w:r>
          </w:p>
        </w:tc>
        <w:tc>
          <w:tcPr>
            <w:tcW w:w="10309" w:type="dxa"/>
            <w:shd w:val="clear" w:color="auto" w:fill="DAE9F7" w:themeFill="text2" w:themeFillTint="1A"/>
            <w:vAlign w:val="center"/>
          </w:tcPr>
          <w:p w14:paraId="0A5FE598" w14:textId="199A976A" w:rsidR="005E0469" w:rsidRPr="007C2F12" w:rsidRDefault="00D510FA" w:rsidP="00D07A4C">
            <w:pPr>
              <w:pStyle w:val="ListParagraph"/>
              <w:numPr>
                <w:ilvl w:val="0"/>
                <w:numId w:val="25"/>
              </w:numPr>
              <w:spacing w:after="0"/>
              <w:rPr>
                <w:rFonts w:ascii="Arial" w:hAnsi="Arial" w:cs="Arial"/>
              </w:rPr>
            </w:pPr>
            <w:r>
              <w:rPr>
                <w:rFonts w:ascii="Arial" w:hAnsi="Arial" w:cs="Arial"/>
              </w:rPr>
              <w:t>Improving utilisation GIRFT</w:t>
            </w:r>
          </w:p>
        </w:tc>
        <w:tc>
          <w:tcPr>
            <w:tcW w:w="1418" w:type="dxa"/>
            <w:shd w:val="clear" w:color="auto" w:fill="DAE9F7" w:themeFill="text2" w:themeFillTint="1A"/>
            <w:vAlign w:val="center"/>
          </w:tcPr>
          <w:p w14:paraId="1BF7C134" w14:textId="665065C3" w:rsidR="005E0469" w:rsidRPr="00FB4134" w:rsidRDefault="00FD62A3">
            <w:pPr>
              <w:spacing w:after="0"/>
              <w:jc w:val="center"/>
              <w:rPr>
                <w:rFonts w:ascii="Arial" w:hAnsi="Arial" w:cs="Arial"/>
              </w:rPr>
            </w:pPr>
            <w:r w:rsidRPr="00FB4134">
              <w:rPr>
                <w:rFonts w:ascii="Arial" w:hAnsi="Arial" w:cs="Arial"/>
              </w:rPr>
              <w:t>tbc</w:t>
            </w:r>
          </w:p>
        </w:tc>
      </w:tr>
      <w:tr w:rsidR="00D510FA" w:rsidRPr="00B53926" w14:paraId="68B803F5" w14:textId="77777777" w:rsidTr="09B2EC2A">
        <w:trPr>
          <w:trHeight w:val="300"/>
          <w:jc w:val="center"/>
        </w:trPr>
        <w:tc>
          <w:tcPr>
            <w:tcW w:w="2160" w:type="dxa"/>
            <w:vMerge w:val="restart"/>
            <w:shd w:val="clear" w:color="auto" w:fill="F4F7FA"/>
            <w:vAlign w:val="center"/>
          </w:tcPr>
          <w:p w14:paraId="1491A434" w14:textId="2BAD9A93" w:rsidR="00D510FA" w:rsidRPr="0041555B" w:rsidRDefault="00D510FA">
            <w:pPr>
              <w:spacing w:after="0"/>
              <w:rPr>
                <w:rFonts w:ascii="Arial" w:hAnsi="Arial" w:cs="Arial"/>
              </w:rPr>
            </w:pPr>
            <w:proofErr w:type="gramStart"/>
            <w:r w:rsidRPr="0041555B">
              <w:rPr>
                <w:rFonts w:ascii="Arial" w:eastAsia="Arial" w:hAnsi="Arial" w:cs="Arial"/>
                <w:color w:val="000000" w:themeColor="text1"/>
              </w:rPr>
              <w:t>Outpatients</w:t>
            </w:r>
            <w:proofErr w:type="gramEnd"/>
            <w:r w:rsidRPr="0041555B">
              <w:rPr>
                <w:rFonts w:ascii="Arial" w:eastAsia="Arial" w:hAnsi="Arial" w:cs="Arial"/>
                <w:color w:val="000000" w:themeColor="text1"/>
              </w:rPr>
              <w:t xml:space="preserve"> efficiency  </w:t>
            </w:r>
          </w:p>
        </w:tc>
        <w:tc>
          <w:tcPr>
            <w:tcW w:w="10309" w:type="dxa"/>
            <w:shd w:val="clear" w:color="auto" w:fill="F4F7FA"/>
            <w:vAlign w:val="center"/>
          </w:tcPr>
          <w:p w14:paraId="32550F38" w14:textId="126542CD" w:rsidR="00D510FA" w:rsidRPr="002E7FFB" w:rsidRDefault="002E7FFB" w:rsidP="00D07A4C">
            <w:pPr>
              <w:pStyle w:val="ListParagraph"/>
              <w:numPr>
                <w:ilvl w:val="0"/>
                <w:numId w:val="25"/>
              </w:numPr>
              <w:spacing w:after="0"/>
              <w:rPr>
                <w:rFonts w:ascii="Arial" w:hAnsi="Arial" w:cs="Arial"/>
              </w:rPr>
            </w:pPr>
            <w:r w:rsidRPr="002E7FFB">
              <w:rPr>
                <w:rFonts w:ascii="Arial" w:hAnsi="Arial" w:cs="Arial"/>
              </w:rPr>
              <w:t xml:space="preserve">Focus on reducing DNA rates </w:t>
            </w:r>
          </w:p>
        </w:tc>
        <w:tc>
          <w:tcPr>
            <w:tcW w:w="1418" w:type="dxa"/>
            <w:vMerge w:val="restart"/>
            <w:shd w:val="clear" w:color="auto" w:fill="F4F7FA"/>
            <w:vAlign w:val="center"/>
          </w:tcPr>
          <w:p w14:paraId="0435B742" w14:textId="5A394419" w:rsidR="00D510FA" w:rsidRPr="00FB4134" w:rsidRDefault="00FD62A3">
            <w:pPr>
              <w:spacing w:after="0"/>
              <w:jc w:val="center"/>
              <w:rPr>
                <w:rFonts w:ascii="Arial" w:hAnsi="Arial" w:cs="Arial"/>
              </w:rPr>
            </w:pPr>
            <w:r w:rsidRPr="00FB4134">
              <w:rPr>
                <w:rFonts w:ascii="Arial" w:hAnsi="Arial" w:cs="Arial"/>
              </w:rPr>
              <w:t>tbc</w:t>
            </w:r>
          </w:p>
        </w:tc>
      </w:tr>
      <w:tr w:rsidR="00D510FA" w:rsidRPr="00B53926" w14:paraId="185BA595" w14:textId="77777777" w:rsidTr="09B2EC2A">
        <w:trPr>
          <w:trHeight w:val="300"/>
          <w:jc w:val="center"/>
        </w:trPr>
        <w:tc>
          <w:tcPr>
            <w:tcW w:w="2160" w:type="dxa"/>
            <w:vMerge/>
            <w:vAlign w:val="center"/>
          </w:tcPr>
          <w:p w14:paraId="767CACEF" w14:textId="77777777" w:rsidR="00D510FA" w:rsidRPr="0041555B" w:rsidRDefault="00D510FA">
            <w:pPr>
              <w:rPr>
                <w:rFonts w:ascii="Arial" w:hAnsi="Arial" w:cs="Arial"/>
              </w:rPr>
            </w:pPr>
          </w:p>
        </w:tc>
        <w:tc>
          <w:tcPr>
            <w:tcW w:w="10309" w:type="dxa"/>
            <w:shd w:val="clear" w:color="auto" w:fill="F4F7FA"/>
            <w:vAlign w:val="center"/>
          </w:tcPr>
          <w:p w14:paraId="28035259" w14:textId="356249C8" w:rsidR="00D510FA" w:rsidRPr="007C2F12" w:rsidRDefault="00CF280B" w:rsidP="00D07A4C">
            <w:pPr>
              <w:pStyle w:val="ListParagraph"/>
              <w:numPr>
                <w:ilvl w:val="0"/>
                <w:numId w:val="25"/>
              </w:numPr>
              <w:spacing w:after="0"/>
              <w:rPr>
                <w:rFonts w:ascii="Arial" w:hAnsi="Arial" w:cs="Arial"/>
              </w:rPr>
            </w:pPr>
            <w:r>
              <w:rPr>
                <w:rFonts w:ascii="Arial" w:hAnsi="Arial" w:cs="Arial"/>
              </w:rPr>
              <w:t>Improving SOS and PIFU rates</w:t>
            </w:r>
          </w:p>
        </w:tc>
        <w:tc>
          <w:tcPr>
            <w:tcW w:w="1418" w:type="dxa"/>
            <w:vMerge/>
            <w:vAlign w:val="center"/>
          </w:tcPr>
          <w:p w14:paraId="227AEE2F" w14:textId="3923F128" w:rsidR="00D510FA" w:rsidRPr="00B53926" w:rsidRDefault="00D510FA">
            <w:pPr>
              <w:spacing w:after="0"/>
              <w:jc w:val="center"/>
              <w:rPr>
                <w:rFonts w:ascii="Arial" w:hAnsi="Arial" w:cs="Arial"/>
              </w:rPr>
            </w:pPr>
          </w:p>
        </w:tc>
      </w:tr>
      <w:tr w:rsidR="00D510FA" w:rsidRPr="00B53926" w14:paraId="7E53C5A2" w14:textId="77777777" w:rsidTr="09B2EC2A">
        <w:trPr>
          <w:trHeight w:val="300"/>
          <w:jc w:val="center"/>
        </w:trPr>
        <w:tc>
          <w:tcPr>
            <w:tcW w:w="2160" w:type="dxa"/>
            <w:vMerge/>
            <w:vAlign w:val="center"/>
          </w:tcPr>
          <w:p w14:paraId="76388DDE" w14:textId="77777777" w:rsidR="00D510FA" w:rsidRPr="0041555B" w:rsidRDefault="00D510FA">
            <w:pPr>
              <w:rPr>
                <w:rFonts w:ascii="Arial" w:hAnsi="Arial" w:cs="Arial"/>
              </w:rPr>
            </w:pPr>
          </w:p>
        </w:tc>
        <w:tc>
          <w:tcPr>
            <w:tcW w:w="10309" w:type="dxa"/>
            <w:shd w:val="clear" w:color="auto" w:fill="F4F7FA"/>
            <w:vAlign w:val="center"/>
          </w:tcPr>
          <w:p w14:paraId="72A761E6" w14:textId="5BE71C62" w:rsidR="00D510FA" w:rsidRPr="007C2F12" w:rsidRDefault="00473D53" w:rsidP="00D07A4C">
            <w:pPr>
              <w:pStyle w:val="ListParagraph"/>
              <w:numPr>
                <w:ilvl w:val="0"/>
                <w:numId w:val="25"/>
              </w:numPr>
              <w:spacing w:after="0"/>
              <w:rPr>
                <w:rFonts w:ascii="Arial" w:hAnsi="Arial" w:cs="Arial"/>
              </w:rPr>
            </w:pPr>
            <w:r>
              <w:rPr>
                <w:rFonts w:ascii="Arial" w:hAnsi="Arial" w:cs="Arial"/>
              </w:rPr>
              <w:t xml:space="preserve">Reducing </w:t>
            </w:r>
            <w:r w:rsidR="00E6654F">
              <w:rPr>
                <w:rFonts w:ascii="Arial" w:hAnsi="Arial" w:cs="Arial"/>
              </w:rPr>
              <w:t>referral rates per 100,000 of population</w:t>
            </w:r>
          </w:p>
        </w:tc>
        <w:tc>
          <w:tcPr>
            <w:tcW w:w="1418" w:type="dxa"/>
            <w:vMerge/>
            <w:vAlign w:val="center"/>
          </w:tcPr>
          <w:p w14:paraId="1A63B642" w14:textId="77777777" w:rsidR="00D510FA" w:rsidRPr="00B53926" w:rsidRDefault="00D510FA">
            <w:pPr>
              <w:spacing w:after="0"/>
              <w:jc w:val="center"/>
              <w:rPr>
                <w:rFonts w:ascii="Arial" w:hAnsi="Arial" w:cs="Arial"/>
              </w:rPr>
            </w:pPr>
          </w:p>
        </w:tc>
      </w:tr>
      <w:tr w:rsidR="0041555B" w:rsidRPr="00B53926" w14:paraId="0C2FE41C" w14:textId="77777777" w:rsidTr="09B2EC2A">
        <w:trPr>
          <w:trHeight w:val="300"/>
          <w:jc w:val="center"/>
        </w:trPr>
        <w:tc>
          <w:tcPr>
            <w:tcW w:w="2160" w:type="dxa"/>
            <w:vMerge w:val="restart"/>
            <w:shd w:val="clear" w:color="auto" w:fill="DAE9F7" w:themeFill="text2" w:themeFillTint="1A"/>
            <w:vAlign w:val="center"/>
          </w:tcPr>
          <w:p w14:paraId="6E58449A" w14:textId="22E36B42" w:rsidR="0041555B" w:rsidRPr="0041555B" w:rsidRDefault="0041555B">
            <w:pPr>
              <w:spacing w:after="0"/>
              <w:rPr>
                <w:rFonts w:ascii="Arial" w:eastAsia="Arial" w:hAnsi="Arial" w:cs="Arial"/>
                <w:color w:val="000000" w:themeColor="text1"/>
              </w:rPr>
            </w:pPr>
            <w:r w:rsidRPr="0041555B">
              <w:rPr>
                <w:rFonts w:ascii="Arial" w:eastAsia="Arial" w:hAnsi="Arial" w:cs="Arial"/>
                <w:color w:val="000000" w:themeColor="text1"/>
              </w:rPr>
              <w:t>Income generation</w:t>
            </w:r>
          </w:p>
        </w:tc>
        <w:tc>
          <w:tcPr>
            <w:tcW w:w="10309" w:type="dxa"/>
            <w:shd w:val="clear" w:color="auto" w:fill="DAE9F7" w:themeFill="text2" w:themeFillTint="1A"/>
            <w:vAlign w:val="center"/>
          </w:tcPr>
          <w:p w14:paraId="4B4CBD82" w14:textId="0428E2D8" w:rsidR="0041555B" w:rsidRPr="005A705D" w:rsidRDefault="0041555B" w:rsidP="00D07A4C">
            <w:pPr>
              <w:pStyle w:val="ListParagraph"/>
              <w:numPr>
                <w:ilvl w:val="0"/>
                <w:numId w:val="25"/>
              </w:numPr>
              <w:spacing w:after="0"/>
              <w:rPr>
                <w:rFonts w:ascii="Arial" w:hAnsi="Arial" w:cs="Arial"/>
              </w:rPr>
            </w:pPr>
            <w:r w:rsidRPr="005A705D">
              <w:rPr>
                <w:rFonts w:ascii="Arial" w:hAnsi="Arial" w:cs="Arial"/>
              </w:rPr>
              <w:t>Exploring sponsorship and advertising opportunities</w:t>
            </w:r>
          </w:p>
        </w:tc>
        <w:tc>
          <w:tcPr>
            <w:tcW w:w="1418" w:type="dxa"/>
            <w:vMerge w:val="restart"/>
            <w:shd w:val="clear" w:color="auto" w:fill="DAE9F7" w:themeFill="text2" w:themeFillTint="1A"/>
            <w:vAlign w:val="center"/>
          </w:tcPr>
          <w:p w14:paraId="5A0EFDEA" w14:textId="1DE10BB6" w:rsidR="0041555B" w:rsidRPr="00B53926" w:rsidRDefault="005C059F">
            <w:pPr>
              <w:spacing w:after="0"/>
              <w:jc w:val="center"/>
              <w:rPr>
                <w:rFonts w:ascii="Arial" w:hAnsi="Arial" w:cs="Arial"/>
              </w:rPr>
            </w:pPr>
            <w:r>
              <w:rPr>
                <w:rFonts w:ascii="Arial" w:hAnsi="Arial" w:cs="Arial"/>
              </w:rPr>
              <w:t>2.0</w:t>
            </w:r>
          </w:p>
        </w:tc>
      </w:tr>
      <w:tr w:rsidR="0041555B" w:rsidRPr="00B53926" w14:paraId="2519035A" w14:textId="77777777" w:rsidTr="09B2EC2A">
        <w:trPr>
          <w:trHeight w:val="300"/>
          <w:jc w:val="center"/>
        </w:trPr>
        <w:tc>
          <w:tcPr>
            <w:tcW w:w="2160" w:type="dxa"/>
            <w:vMerge/>
            <w:vAlign w:val="center"/>
          </w:tcPr>
          <w:p w14:paraId="756568F5" w14:textId="77777777" w:rsidR="0041555B" w:rsidRPr="0041555B" w:rsidRDefault="0041555B">
            <w:pPr>
              <w:spacing w:after="0"/>
              <w:rPr>
                <w:rFonts w:ascii="Arial" w:eastAsia="Arial" w:hAnsi="Arial" w:cs="Arial"/>
                <w:color w:val="000000" w:themeColor="text1"/>
              </w:rPr>
            </w:pPr>
          </w:p>
        </w:tc>
        <w:tc>
          <w:tcPr>
            <w:tcW w:w="10309" w:type="dxa"/>
            <w:shd w:val="clear" w:color="auto" w:fill="DAE9F7" w:themeFill="text2" w:themeFillTint="1A"/>
            <w:vAlign w:val="center"/>
          </w:tcPr>
          <w:p w14:paraId="4E7870D2" w14:textId="7B7FAEE3" w:rsidR="0041555B" w:rsidRPr="007C2F12" w:rsidRDefault="0041555B" w:rsidP="00D07A4C">
            <w:pPr>
              <w:pStyle w:val="ListParagraph"/>
              <w:numPr>
                <w:ilvl w:val="0"/>
                <w:numId w:val="25"/>
              </w:numPr>
              <w:spacing w:after="0"/>
              <w:rPr>
                <w:rFonts w:ascii="Arial" w:hAnsi="Arial" w:cs="Arial"/>
              </w:rPr>
            </w:pPr>
            <w:r w:rsidRPr="005A705D">
              <w:rPr>
                <w:rFonts w:ascii="Arial" w:hAnsi="Arial" w:cs="Arial"/>
              </w:rPr>
              <w:t>Recovery of overseas patient income</w:t>
            </w:r>
          </w:p>
        </w:tc>
        <w:tc>
          <w:tcPr>
            <w:tcW w:w="1418" w:type="dxa"/>
            <w:vMerge/>
            <w:vAlign w:val="center"/>
          </w:tcPr>
          <w:p w14:paraId="7D8CFED4" w14:textId="77777777" w:rsidR="0041555B" w:rsidRPr="00B53926" w:rsidRDefault="0041555B">
            <w:pPr>
              <w:spacing w:after="0"/>
              <w:jc w:val="center"/>
              <w:rPr>
                <w:rFonts w:ascii="Arial" w:hAnsi="Arial" w:cs="Arial"/>
              </w:rPr>
            </w:pPr>
          </w:p>
        </w:tc>
      </w:tr>
      <w:tr w:rsidR="0041555B" w:rsidRPr="00B53926" w14:paraId="63A26CAE" w14:textId="77777777" w:rsidTr="09B2EC2A">
        <w:trPr>
          <w:trHeight w:val="300"/>
          <w:jc w:val="center"/>
        </w:trPr>
        <w:tc>
          <w:tcPr>
            <w:tcW w:w="2160" w:type="dxa"/>
            <w:vMerge/>
            <w:vAlign w:val="center"/>
          </w:tcPr>
          <w:p w14:paraId="0EEA4A15" w14:textId="77777777" w:rsidR="0041555B" w:rsidRPr="0041555B" w:rsidRDefault="0041555B" w:rsidP="005A705D">
            <w:pPr>
              <w:spacing w:after="0"/>
              <w:rPr>
                <w:rFonts w:ascii="Arial" w:eastAsia="Arial" w:hAnsi="Arial" w:cs="Arial"/>
                <w:color w:val="000000" w:themeColor="text1"/>
              </w:rPr>
            </w:pPr>
          </w:p>
        </w:tc>
        <w:tc>
          <w:tcPr>
            <w:tcW w:w="10309" w:type="dxa"/>
            <w:shd w:val="clear" w:color="auto" w:fill="DAE9F7" w:themeFill="text2" w:themeFillTint="1A"/>
            <w:vAlign w:val="center"/>
          </w:tcPr>
          <w:p w14:paraId="4D28B569" w14:textId="470D68FD" w:rsidR="0041555B" w:rsidRPr="007C2F12" w:rsidRDefault="0041555B" w:rsidP="00D07A4C">
            <w:pPr>
              <w:pStyle w:val="ListParagraph"/>
              <w:numPr>
                <w:ilvl w:val="0"/>
                <w:numId w:val="25"/>
              </w:numPr>
              <w:spacing w:after="0"/>
              <w:rPr>
                <w:rFonts w:ascii="Arial" w:hAnsi="Arial" w:cs="Arial"/>
              </w:rPr>
            </w:pPr>
            <w:r w:rsidRPr="005A705D">
              <w:rPr>
                <w:rFonts w:ascii="Arial" w:hAnsi="Arial" w:cs="Arial"/>
              </w:rPr>
              <w:t>Increase private patient activity</w:t>
            </w:r>
          </w:p>
        </w:tc>
        <w:tc>
          <w:tcPr>
            <w:tcW w:w="1418" w:type="dxa"/>
            <w:vMerge/>
            <w:vAlign w:val="center"/>
          </w:tcPr>
          <w:p w14:paraId="2DC46D50" w14:textId="77777777" w:rsidR="0041555B" w:rsidRPr="00B53926" w:rsidRDefault="0041555B" w:rsidP="005A705D">
            <w:pPr>
              <w:spacing w:after="0"/>
              <w:jc w:val="center"/>
              <w:rPr>
                <w:rFonts w:ascii="Arial" w:hAnsi="Arial" w:cs="Arial"/>
              </w:rPr>
            </w:pPr>
          </w:p>
        </w:tc>
      </w:tr>
      <w:tr w:rsidR="0041555B" w:rsidRPr="00B53926" w14:paraId="00F5E8F2" w14:textId="77777777" w:rsidTr="09B2EC2A">
        <w:trPr>
          <w:trHeight w:val="300"/>
          <w:jc w:val="center"/>
        </w:trPr>
        <w:tc>
          <w:tcPr>
            <w:tcW w:w="2160" w:type="dxa"/>
            <w:vMerge/>
            <w:vAlign w:val="center"/>
          </w:tcPr>
          <w:p w14:paraId="4E536E7F" w14:textId="77777777" w:rsidR="0041555B" w:rsidRPr="0041555B" w:rsidRDefault="0041555B" w:rsidP="005A705D">
            <w:pPr>
              <w:spacing w:after="0"/>
              <w:rPr>
                <w:rFonts w:ascii="Arial" w:eastAsia="Arial" w:hAnsi="Arial" w:cs="Arial"/>
                <w:color w:val="000000" w:themeColor="text1"/>
              </w:rPr>
            </w:pPr>
          </w:p>
        </w:tc>
        <w:tc>
          <w:tcPr>
            <w:tcW w:w="10309" w:type="dxa"/>
            <w:shd w:val="clear" w:color="auto" w:fill="DAE9F7" w:themeFill="text2" w:themeFillTint="1A"/>
            <w:vAlign w:val="center"/>
          </w:tcPr>
          <w:p w14:paraId="71C2D4C0" w14:textId="4A6592BE" w:rsidR="0041555B" w:rsidRPr="007C2F12" w:rsidRDefault="0041555B" w:rsidP="00D07A4C">
            <w:pPr>
              <w:pStyle w:val="ListParagraph"/>
              <w:numPr>
                <w:ilvl w:val="0"/>
                <w:numId w:val="25"/>
              </w:numPr>
              <w:spacing w:after="0"/>
              <w:rPr>
                <w:rFonts w:ascii="Arial" w:hAnsi="Arial" w:cs="Arial"/>
              </w:rPr>
            </w:pPr>
            <w:r w:rsidRPr="005A705D">
              <w:rPr>
                <w:rFonts w:ascii="Arial" w:hAnsi="Arial" w:cs="Arial"/>
              </w:rPr>
              <w:t>R&amp;D maximisation</w:t>
            </w:r>
          </w:p>
        </w:tc>
        <w:tc>
          <w:tcPr>
            <w:tcW w:w="1418" w:type="dxa"/>
            <w:vMerge/>
            <w:vAlign w:val="center"/>
          </w:tcPr>
          <w:p w14:paraId="5A68C90D" w14:textId="77777777" w:rsidR="0041555B" w:rsidRPr="00B53926" w:rsidRDefault="0041555B" w:rsidP="005A705D">
            <w:pPr>
              <w:spacing w:after="0"/>
              <w:jc w:val="center"/>
              <w:rPr>
                <w:rFonts w:ascii="Arial" w:hAnsi="Arial" w:cs="Arial"/>
              </w:rPr>
            </w:pPr>
          </w:p>
        </w:tc>
      </w:tr>
      <w:tr w:rsidR="0041555B" w:rsidRPr="00B53926" w14:paraId="2042F46C" w14:textId="77777777" w:rsidTr="09B2EC2A">
        <w:trPr>
          <w:trHeight w:val="300"/>
          <w:jc w:val="center"/>
        </w:trPr>
        <w:tc>
          <w:tcPr>
            <w:tcW w:w="2160" w:type="dxa"/>
            <w:vMerge/>
            <w:vAlign w:val="center"/>
          </w:tcPr>
          <w:p w14:paraId="60195C57" w14:textId="77777777" w:rsidR="0041555B" w:rsidRPr="0041555B" w:rsidRDefault="0041555B" w:rsidP="005A705D">
            <w:pPr>
              <w:spacing w:after="0"/>
              <w:rPr>
                <w:rFonts w:ascii="Arial" w:eastAsia="Arial" w:hAnsi="Arial" w:cs="Arial"/>
                <w:color w:val="000000" w:themeColor="text1"/>
              </w:rPr>
            </w:pPr>
          </w:p>
        </w:tc>
        <w:tc>
          <w:tcPr>
            <w:tcW w:w="10309" w:type="dxa"/>
            <w:shd w:val="clear" w:color="auto" w:fill="DAE9F7" w:themeFill="text2" w:themeFillTint="1A"/>
            <w:vAlign w:val="center"/>
          </w:tcPr>
          <w:p w14:paraId="47F85F2E" w14:textId="35BB7092" w:rsidR="0041555B" w:rsidRPr="007C2F12" w:rsidRDefault="0041555B" w:rsidP="00D07A4C">
            <w:pPr>
              <w:pStyle w:val="ListParagraph"/>
              <w:numPr>
                <w:ilvl w:val="0"/>
                <w:numId w:val="25"/>
              </w:numPr>
              <w:spacing w:after="0"/>
              <w:rPr>
                <w:rFonts w:ascii="Arial" w:hAnsi="Arial" w:cs="Arial"/>
              </w:rPr>
            </w:pPr>
            <w:r w:rsidRPr="005A705D">
              <w:rPr>
                <w:rFonts w:ascii="Arial" w:hAnsi="Arial" w:cs="Arial"/>
              </w:rPr>
              <w:t>Explore further opportunities for VAT efficiency</w:t>
            </w:r>
          </w:p>
        </w:tc>
        <w:tc>
          <w:tcPr>
            <w:tcW w:w="1418" w:type="dxa"/>
            <w:vMerge/>
            <w:vAlign w:val="center"/>
          </w:tcPr>
          <w:p w14:paraId="1E683EEE" w14:textId="77777777" w:rsidR="0041555B" w:rsidRPr="00B53926" w:rsidRDefault="0041555B" w:rsidP="005A705D">
            <w:pPr>
              <w:spacing w:after="0"/>
              <w:jc w:val="center"/>
              <w:rPr>
                <w:rFonts w:ascii="Arial" w:hAnsi="Arial" w:cs="Arial"/>
              </w:rPr>
            </w:pPr>
          </w:p>
        </w:tc>
      </w:tr>
      <w:tr w:rsidR="005A705D" w:rsidRPr="00B53926" w14:paraId="1A0D2647" w14:textId="77777777" w:rsidTr="09B2EC2A">
        <w:trPr>
          <w:trHeight w:val="300"/>
          <w:jc w:val="center"/>
        </w:trPr>
        <w:tc>
          <w:tcPr>
            <w:tcW w:w="2160" w:type="dxa"/>
            <w:vMerge w:val="restart"/>
            <w:shd w:val="clear" w:color="auto" w:fill="F4F7FA"/>
            <w:vAlign w:val="center"/>
          </w:tcPr>
          <w:p w14:paraId="1E677A0A" w14:textId="77777777" w:rsidR="005A705D" w:rsidRPr="0041555B" w:rsidRDefault="005A705D" w:rsidP="005A705D">
            <w:pPr>
              <w:spacing w:after="0"/>
              <w:rPr>
                <w:rFonts w:ascii="Arial" w:hAnsi="Arial" w:cs="Arial"/>
              </w:rPr>
            </w:pPr>
            <w:r w:rsidRPr="0041555B">
              <w:rPr>
                <w:rFonts w:ascii="Arial" w:eastAsia="Arial" w:hAnsi="Arial" w:cs="Arial"/>
                <w:color w:val="000000" w:themeColor="text1"/>
              </w:rPr>
              <w:t xml:space="preserve">Medicines management </w:t>
            </w:r>
          </w:p>
        </w:tc>
        <w:tc>
          <w:tcPr>
            <w:tcW w:w="10309" w:type="dxa"/>
            <w:shd w:val="clear" w:color="auto" w:fill="F4F7FA"/>
            <w:vAlign w:val="center"/>
          </w:tcPr>
          <w:p w14:paraId="0A29730C" w14:textId="7EB85491" w:rsidR="005A705D" w:rsidRPr="00E65700" w:rsidRDefault="00E65700" w:rsidP="00D07A4C">
            <w:pPr>
              <w:pStyle w:val="ListParagraph"/>
              <w:numPr>
                <w:ilvl w:val="0"/>
                <w:numId w:val="25"/>
              </w:numPr>
              <w:spacing w:after="0"/>
              <w:rPr>
                <w:rFonts w:ascii="Arial" w:hAnsi="Arial" w:cs="Arial"/>
              </w:rPr>
            </w:pPr>
            <w:r w:rsidRPr="00E65700">
              <w:rPr>
                <w:rFonts w:ascii="Arial" w:hAnsi="Arial" w:cs="Arial"/>
              </w:rPr>
              <w:t>Remove unwarranted variation at primary / secondary care interface</w:t>
            </w:r>
          </w:p>
        </w:tc>
        <w:tc>
          <w:tcPr>
            <w:tcW w:w="1418" w:type="dxa"/>
            <w:vMerge w:val="restart"/>
            <w:shd w:val="clear" w:color="auto" w:fill="F4F7FA"/>
            <w:vAlign w:val="center"/>
          </w:tcPr>
          <w:p w14:paraId="732F5166" w14:textId="76013EF5" w:rsidR="005A705D" w:rsidRPr="00B53926" w:rsidRDefault="006456CF" w:rsidP="005A705D">
            <w:pPr>
              <w:spacing w:after="0"/>
              <w:jc w:val="center"/>
              <w:rPr>
                <w:rFonts w:ascii="Arial" w:hAnsi="Arial" w:cs="Arial"/>
              </w:rPr>
            </w:pPr>
            <w:r>
              <w:rPr>
                <w:rFonts w:ascii="Arial" w:hAnsi="Arial" w:cs="Arial"/>
              </w:rPr>
              <w:t>5.8</w:t>
            </w:r>
          </w:p>
        </w:tc>
      </w:tr>
      <w:tr w:rsidR="005A705D" w:rsidRPr="00B53926" w14:paraId="3622F23D" w14:textId="77777777" w:rsidTr="09B2EC2A">
        <w:trPr>
          <w:trHeight w:val="300"/>
          <w:jc w:val="center"/>
        </w:trPr>
        <w:tc>
          <w:tcPr>
            <w:tcW w:w="2160" w:type="dxa"/>
            <w:vMerge/>
            <w:vAlign w:val="center"/>
          </w:tcPr>
          <w:p w14:paraId="643C3B99" w14:textId="77777777" w:rsidR="005A705D" w:rsidRPr="0041555B" w:rsidRDefault="005A705D" w:rsidP="005A705D">
            <w:pPr>
              <w:spacing w:after="0"/>
              <w:rPr>
                <w:rFonts w:ascii="Arial" w:eastAsia="Arial" w:hAnsi="Arial" w:cs="Arial"/>
                <w:color w:val="000000" w:themeColor="text1"/>
              </w:rPr>
            </w:pPr>
          </w:p>
        </w:tc>
        <w:tc>
          <w:tcPr>
            <w:tcW w:w="10309" w:type="dxa"/>
            <w:shd w:val="clear" w:color="auto" w:fill="F4F7FA"/>
            <w:vAlign w:val="center"/>
          </w:tcPr>
          <w:p w14:paraId="75C74687" w14:textId="31E5DE01" w:rsidR="005A705D" w:rsidRPr="00E65700" w:rsidRDefault="00E65700" w:rsidP="00D07A4C">
            <w:pPr>
              <w:pStyle w:val="ListParagraph"/>
              <w:numPr>
                <w:ilvl w:val="0"/>
                <w:numId w:val="25"/>
              </w:numPr>
              <w:spacing w:after="0"/>
              <w:rPr>
                <w:rFonts w:ascii="Arial" w:hAnsi="Arial" w:cs="Arial"/>
              </w:rPr>
            </w:pPr>
            <w:r w:rsidRPr="00E65700">
              <w:rPr>
                <w:rFonts w:ascii="Arial" w:hAnsi="Arial" w:cs="Arial"/>
              </w:rPr>
              <w:t>Generic v branded opportunities</w:t>
            </w:r>
          </w:p>
        </w:tc>
        <w:tc>
          <w:tcPr>
            <w:tcW w:w="1418" w:type="dxa"/>
            <w:vMerge/>
            <w:vAlign w:val="center"/>
          </w:tcPr>
          <w:p w14:paraId="78E9A319" w14:textId="77777777" w:rsidR="005A705D" w:rsidRPr="00B53926" w:rsidRDefault="005A705D" w:rsidP="005A705D">
            <w:pPr>
              <w:spacing w:after="0"/>
              <w:jc w:val="center"/>
              <w:rPr>
                <w:rFonts w:ascii="Arial" w:hAnsi="Arial" w:cs="Arial"/>
              </w:rPr>
            </w:pPr>
          </w:p>
        </w:tc>
      </w:tr>
      <w:tr w:rsidR="005A705D" w:rsidRPr="00B53926" w14:paraId="10152EB4" w14:textId="77777777" w:rsidTr="09B2EC2A">
        <w:trPr>
          <w:trHeight w:val="300"/>
          <w:jc w:val="center"/>
        </w:trPr>
        <w:tc>
          <w:tcPr>
            <w:tcW w:w="2160" w:type="dxa"/>
            <w:vMerge/>
            <w:vAlign w:val="center"/>
          </w:tcPr>
          <w:p w14:paraId="46F5A193" w14:textId="77777777" w:rsidR="005A705D" w:rsidRPr="0041555B" w:rsidRDefault="005A705D" w:rsidP="005A705D">
            <w:pPr>
              <w:spacing w:after="0"/>
              <w:rPr>
                <w:rFonts w:ascii="Arial" w:eastAsia="Arial" w:hAnsi="Arial" w:cs="Arial"/>
                <w:color w:val="000000" w:themeColor="text1"/>
              </w:rPr>
            </w:pPr>
          </w:p>
        </w:tc>
        <w:tc>
          <w:tcPr>
            <w:tcW w:w="10309" w:type="dxa"/>
            <w:shd w:val="clear" w:color="auto" w:fill="F4F7FA"/>
            <w:vAlign w:val="center"/>
          </w:tcPr>
          <w:p w14:paraId="58444D02" w14:textId="5709CA9A" w:rsidR="005A705D" w:rsidRPr="00E65700" w:rsidRDefault="00E65700" w:rsidP="00D07A4C">
            <w:pPr>
              <w:pStyle w:val="ListParagraph"/>
              <w:numPr>
                <w:ilvl w:val="0"/>
                <w:numId w:val="25"/>
              </w:numPr>
              <w:spacing w:after="0"/>
              <w:rPr>
                <w:rFonts w:ascii="Arial" w:hAnsi="Arial" w:cs="Arial"/>
              </w:rPr>
            </w:pPr>
            <w:r w:rsidRPr="00E65700">
              <w:rPr>
                <w:rFonts w:ascii="Arial" w:hAnsi="Arial" w:cs="Arial"/>
              </w:rPr>
              <w:t>National resource Utilisation Group opportunities</w:t>
            </w:r>
          </w:p>
        </w:tc>
        <w:tc>
          <w:tcPr>
            <w:tcW w:w="1418" w:type="dxa"/>
            <w:vMerge/>
            <w:vAlign w:val="center"/>
          </w:tcPr>
          <w:p w14:paraId="4F4B1FF1" w14:textId="77777777" w:rsidR="005A705D" w:rsidRPr="00B53926" w:rsidRDefault="005A705D" w:rsidP="005A705D">
            <w:pPr>
              <w:spacing w:after="0"/>
              <w:jc w:val="center"/>
              <w:rPr>
                <w:rFonts w:ascii="Arial" w:hAnsi="Arial" w:cs="Arial"/>
              </w:rPr>
            </w:pPr>
          </w:p>
        </w:tc>
      </w:tr>
      <w:tr w:rsidR="005A705D" w:rsidRPr="00B53926" w14:paraId="3125739B" w14:textId="77777777" w:rsidTr="09B2EC2A">
        <w:trPr>
          <w:trHeight w:val="300"/>
          <w:jc w:val="center"/>
        </w:trPr>
        <w:tc>
          <w:tcPr>
            <w:tcW w:w="2160" w:type="dxa"/>
            <w:vMerge/>
            <w:vAlign w:val="center"/>
          </w:tcPr>
          <w:p w14:paraId="20A3F8C7" w14:textId="77777777" w:rsidR="005A705D" w:rsidRPr="0041555B" w:rsidRDefault="005A705D" w:rsidP="005A705D">
            <w:pPr>
              <w:spacing w:after="0"/>
              <w:rPr>
                <w:rFonts w:ascii="Arial" w:eastAsia="Arial" w:hAnsi="Arial" w:cs="Arial"/>
                <w:color w:val="000000" w:themeColor="text1"/>
              </w:rPr>
            </w:pPr>
          </w:p>
        </w:tc>
        <w:tc>
          <w:tcPr>
            <w:tcW w:w="10309" w:type="dxa"/>
            <w:shd w:val="clear" w:color="auto" w:fill="F4F7FA"/>
            <w:vAlign w:val="center"/>
          </w:tcPr>
          <w:p w14:paraId="4D8BAE2D" w14:textId="7351597E" w:rsidR="005A705D" w:rsidRPr="007C2F12" w:rsidRDefault="00E65700" w:rsidP="00D07A4C">
            <w:pPr>
              <w:pStyle w:val="ListParagraph"/>
              <w:numPr>
                <w:ilvl w:val="0"/>
                <w:numId w:val="25"/>
              </w:numPr>
              <w:spacing w:after="0"/>
              <w:rPr>
                <w:rFonts w:ascii="Arial" w:hAnsi="Arial" w:cs="Arial"/>
              </w:rPr>
            </w:pPr>
            <w:r w:rsidRPr="00E65700">
              <w:rPr>
                <w:rFonts w:ascii="Arial" w:hAnsi="Arial" w:cs="Arial"/>
              </w:rPr>
              <w:t>Outpatient prescribing</w:t>
            </w:r>
          </w:p>
        </w:tc>
        <w:tc>
          <w:tcPr>
            <w:tcW w:w="1418" w:type="dxa"/>
            <w:vMerge/>
            <w:vAlign w:val="center"/>
          </w:tcPr>
          <w:p w14:paraId="02A5E3EC" w14:textId="77777777" w:rsidR="005A705D" w:rsidRPr="00B53926" w:rsidRDefault="005A705D" w:rsidP="005A705D">
            <w:pPr>
              <w:spacing w:after="0"/>
              <w:jc w:val="center"/>
              <w:rPr>
                <w:rFonts w:ascii="Arial" w:hAnsi="Arial" w:cs="Arial"/>
              </w:rPr>
            </w:pPr>
          </w:p>
        </w:tc>
      </w:tr>
      <w:tr w:rsidR="0041555B" w:rsidRPr="00B53926" w14:paraId="4D95822F" w14:textId="77777777" w:rsidTr="09B2EC2A">
        <w:trPr>
          <w:trHeight w:val="300"/>
          <w:jc w:val="center"/>
        </w:trPr>
        <w:tc>
          <w:tcPr>
            <w:tcW w:w="2160" w:type="dxa"/>
            <w:vMerge w:val="restart"/>
            <w:shd w:val="clear" w:color="auto" w:fill="DAE9F7" w:themeFill="text2" w:themeFillTint="1A"/>
            <w:vAlign w:val="center"/>
          </w:tcPr>
          <w:p w14:paraId="1F57C615" w14:textId="64AA7716" w:rsidR="0041555B" w:rsidRPr="0041555B" w:rsidRDefault="0041555B" w:rsidP="005A705D">
            <w:pPr>
              <w:spacing w:after="0"/>
              <w:rPr>
                <w:rFonts w:ascii="Arial" w:eastAsia="Arial" w:hAnsi="Arial" w:cs="Arial"/>
                <w:color w:val="000000" w:themeColor="text1"/>
              </w:rPr>
            </w:pPr>
            <w:r w:rsidRPr="0041555B">
              <w:rPr>
                <w:rFonts w:ascii="Arial" w:eastAsia="Arial" w:hAnsi="Arial" w:cs="Arial"/>
                <w:color w:val="000000" w:themeColor="text1"/>
              </w:rPr>
              <w:t>Continuing Healthcare</w:t>
            </w:r>
          </w:p>
        </w:tc>
        <w:tc>
          <w:tcPr>
            <w:tcW w:w="10309" w:type="dxa"/>
            <w:shd w:val="clear" w:color="auto" w:fill="DAE9F7" w:themeFill="text2" w:themeFillTint="1A"/>
            <w:vAlign w:val="center"/>
          </w:tcPr>
          <w:p w14:paraId="0556DAB3" w14:textId="7575C303" w:rsidR="0041555B" w:rsidRPr="008160D7" w:rsidRDefault="0041555B" w:rsidP="00D07A4C">
            <w:pPr>
              <w:pStyle w:val="ListParagraph"/>
              <w:numPr>
                <w:ilvl w:val="0"/>
                <w:numId w:val="25"/>
              </w:numPr>
              <w:spacing w:after="0"/>
              <w:rPr>
                <w:rFonts w:ascii="Arial" w:hAnsi="Arial" w:cs="Arial"/>
              </w:rPr>
            </w:pPr>
            <w:r w:rsidRPr="0041555B">
              <w:rPr>
                <w:rFonts w:ascii="Arial" w:hAnsi="Arial" w:cs="Arial"/>
              </w:rPr>
              <w:t>Commissioning – performance management</w:t>
            </w:r>
          </w:p>
        </w:tc>
        <w:tc>
          <w:tcPr>
            <w:tcW w:w="1418" w:type="dxa"/>
            <w:vMerge w:val="restart"/>
            <w:shd w:val="clear" w:color="auto" w:fill="DAE9F7" w:themeFill="text2" w:themeFillTint="1A"/>
            <w:vAlign w:val="center"/>
          </w:tcPr>
          <w:p w14:paraId="7010BFA8" w14:textId="78E373F1" w:rsidR="0041555B" w:rsidRPr="00B53926" w:rsidRDefault="00314BAD" w:rsidP="005A705D">
            <w:pPr>
              <w:spacing w:after="0"/>
              <w:jc w:val="center"/>
              <w:rPr>
                <w:rFonts w:ascii="Arial" w:hAnsi="Arial" w:cs="Arial"/>
              </w:rPr>
            </w:pPr>
            <w:r>
              <w:rPr>
                <w:rFonts w:ascii="Arial" w:hAnsi="Arial" w:cs="Arial"/>
              </w:rPr>
              <w:t>7.8</w:t>
            </w:r>
          </w:p>
        </w:tc>
      </w:tr>
      <w:tr w:rsidR="0041555B" w:rsidRPr="00B53926" w14:paraId="393DCDB5" w14:textId="77777777" w:rsidTr="09B2EC2A">
        <w:trPr>
          <w:trHeight w:val="300"/>
          <w:jc w:val="center"/>
        </w:trPr>
        <w:tc>
          <w:tcPr>
            <w:tcW w:w="2160" w:type="dxa"/>
            <w:vMerge/>
            <w:vAlign w:val="center"/>
          </w:tcPr>
          <w:p w14:paraId="4C30DB0D" w14:textId="77777777" w:rsidR="0041555B" w:rsidRPr="0041555B" w:rsidRDefault="0041555B" w:rsidP="005A705D">
            <w:pPr>
              <w:spacing w:after="0"/>
              <w:rPr>
                <w:rFonts w:ascii="Arial" w:eastAsia="Arial" w:hAnsi="Arial" w:cs="Arial"/>
                <w:color w:val="000000" w:themeColor="text1"/>
              </w:rPr>
            </w:pPr>
          </w:p>
        </w:tc>
        <w:tc>
          <w:tcPr>
            <w:tcW w:w="10309" w:type="dxa"/>
            <w:shd w:val="clear" w:color="auto" w:fill="DAE9F7" w:themeFill="text2" w:themeFillTint="1A"/>
            <w:vAlign w:val="center"/>
          </w:tcPr>
          <w:p w14:paraId="095064A2" w14:textId="7424DC4D" w:rsidR="0041555B" w:rsidRPr="007C2F12" w:rsidRDefault="0041555B" w:rsidP="00D07A4C">
            <w:pPr>
              <w:pStyle w:val="ListParagraph"/>
              <w:numPr>
                <w:ilvl w:val="0"/>
                <w:numId w:val="25"/>
              </w:numPr>
              <w:spacing w:after="0"/>
              <w:rPr>
                <w:rFonts w:ascii="Arial" w:hAnsi="Arial" w:cs="Arial"/>
              </w:rPr>
            </w:pPr>
            <w:r w:rsidRPr="008160D7">
              <w:rPr>
                <w:rFonts w:ascii="Arial" w:hAnsi="Arial" w:cs="Arial"/>
              </w:rPr>
              <w:t>Joint packages of care review</w:t>
            </w:r>
          </w:p>
        </w:tc>
        <w:tc>
          <w:tcPr>
            <w:tcW w:w="1418" w:type="dxa"/>
            <w:vMerge/>
            <w:vAlign w:val="center"/>
          </w:tcPr>
          <w:p w14:paraId="6C314555" w14:textId="77777777" w:rsidR="0041555B" w:rsidRPr="00B53926" w:rsidRDefault="0041555B" w:rsidP="005A705D">
            <w:pPr>
              <w:spacing w:after="0"/>
              <w:jc w:val="center"/>
              <w:rPr>
                <w:rFonts w:ascii="Arial" w:hAnsi="Arial" w:cs="Arial"/>
              </w:rPr>
            </w:pPr>
          </w:p>
        </w:tc>
      </w:tr>
      <w:tr w:rsidR="0041555B" w:rsidRPr="00B53926" w14:paraId="5EA6F087" w14:textId="77777777" w:rsidTr="09B2EC2A">
        <w:trPr>
          <w:trHeight w:val="300"/>
          <w:jc w:val="center"/>
        </w:trPr>
        <w:tc>
          <w:tcPr>
            <w:tcW w:w="2160" w:type="dxa"/>
            <w:vMerge/>
            <w:vAlign w:val="center"/>
          </w:tcPr>
          <w:p w14:paraId="334E10A0" w14:textId="77777777" w:rsidR="0041555B" w:rsidRPr="0041555B" w:rsidRDefault="0041555B" w:rsidP="0041555B">
            <w:pPr>
              <w:spacing w:after="0"/>
              <w:rPr>
                <w:rFonts w:ascii="Arial" w:eastAsia="Arial" w:hAnsi="Arial" w:cs="Arial"/>
                <w:color w:val="000000" w:themeColor="text1"/>
              </w:rPr>
            </w:pPr>
          </w:p>
        </w:tc>
        <w:tc>
          <w:tcPr>
            <w:tcW w:w="10309" w:type="dxa"/>
            <w:shd w:val="clear" w:color="auto" w:fill="DAE9F7" w:themeFill="text2" w:themeFillTint="1A"/>
            <w:vAlign w:val="center"/>
          </w:tcPr>
          <w:p w14:paraId="54E08A1D" w14:textId="50C56F4F" w:rsidR="0041555B" w:rsidRPr="008160D7" w:rsidRDefault="0041555B" w:rsidP="00D07A4C">
            <w:pPr>
              <w:pStyle w:val="ListParagraph"/>
              <w:numPr>
                <w:ilvl w:val="0"/>
                <w:numId w:val="25"/>
              </w:numPr>
              <w:spacing w:after="0"/>
              <w:rPr>
                <w:rFonts w:ascii="Arial" w:hAnsi="Arial" w:cs="Arial"/>
              </w:rPr>
            </w:pPr>
            <w:r w:rsidRPr="008160D7">
              <w:rPr>
                <w:rFonts w:ascii="Arial" w:hAnsi="Arial" w:cs="Arial"/>
              </w:rPr>
              <w:t>Step down / new models of working</w:t>
            </w:r>
          </w:p>
        </w:tc>
        <w:tc>
          <w:tcPr>
            <w:tcW w:w="1418" w:type="dxa"/>
            <w:vMerge/>
            <w:vAlign w:val="center"/>
          </w:tcPr>
          <w:p w14:paraId="451F5905" w14:textId="77777777" w:rsidR="0041555B" w:rsidRPr="00B53926" w:rsidRDefault="0041555B" w:rsidP="0041555B">
            <w:pPr>
              <w:spacing w:after="0"/>
              <w:jc w:val="center"/>
              <w:rPr>
                <w:rFonts w:ascii="Arial" w:hAnsi="Arial" w:cs="Arial"/>
              </w:rPr>
            </w:pPr>
          </w:p>
        </w:tc>
      </w:tr>
      <w:tr w:rsidR="0041555B" w:rsidRPr="00B53926" w14:paraId="08420007" w14:textId="77777777" w:rsidTr="09B2EC2A">
        <w:trPr>
          <w:trHeight w:val="300"/>
          <w:jc w:val="center"/>
        </w:trPr>
        <w:tc>
          <w:tcPr>
            <w:tcW w:w="2160" w:type="dxa"/>
            <w:vMerge/>
            <w:vAlign w:val="center"/>
          </w:tcPr>
          <w:p w14:paraId="64486C7A" w14:textId="77777777" w:rsidR="0041555B" w:rsidRPr="0041555B" w:rsidRDefault="0041555B" w:rsidP="0041555B">
            <w:pPr>
              <w:spacing w:after="0"/>
              <w:rPr>
                <w:rFonts w:ascii="Arial" w:eastAsia="Arial" w:hAnsi="Arial" w:cs="Arial"/>
                <w:color w:val="000000" w:themeColor="text1"/>
              </w:rPr>
            </w:pPr>
          </w:p>
        </w:tc>
        <w:tc>
          <w:tcPr>
            <w:tcW w:w="10309" w:type="dxa"/>
            <w:shd w:val="clear" w:color="auto" w:fill="DAE9F7" w:themeFill="text2" w:themeFillTint="1A"/>
            <w:vAlign w:val="center"/>
          </w:tcPr>
          <w:p w14:paraId="49766A86" w14:textId="304FF804" w:rsidR="0041555B" w:rsidRPr="007C2F12" w:rsidRDefault="000C5C8F" w:rsidP="00D07A4C">
            <w:pPr>
              <w:pStyle w:val="ListParagraph"/>
              <w:numPr>
                <w:ilvl w:val="0"/>
                <w:numId w:val="25"/>
              </w:numPr>
              <w:spacing w:after="0"/>
              <w:rPr>
                <w:rFonts w:ascii="Arial" w:hAnsi="Arial" w:cs="Arial"/>
              </w:rPr>
            </w:pPr>
            <w:r>
              <w:rPr>
                <w:rFonts w:ascii="Arial" w:hAnsi="Arial" w:cs="Arial"/>
              </w:rPr>
              <w:t xml:space="preserve">Cap </w:t>
            </w:r>
            <w:r w:rsidR="00BB4ED1">
              <w:rPr>
                <w:rFonts w:ascii="Arial" w:hAnsi="Arial" w:cs="Arial"/>
              </w:rPr>
              <w:t>contract uplifts</w:t>
            </w:r>
          </w:p>
        </w:tc>
        <w:tc>
          <w:tcPr>
            <w:tcW w:w="1418" w:type="dxa"/>
            <w:vMerge/>
            <w:vAlign w:val="center"/>
          </w:tcPr>
          <w:p w14:paraId="5EE1673A" w14:textId="77777777" w:rsidR="0041555B" w:rsidRPr="00B53926" w:rsidRDefault="0041555B" w:rsidP="0041555B">
            <w:pPr>
              <w:spacing w:after="0"/>
              <w:jc w:val="center"/>
              <w:rPr>
                <w:rFonts w:ascii="Arial" w:hAnsi="Arial" w:cs="Arial"/>
              </w:rPr>
            </w:pPr>
          </w:p>
        </w:tc>
      </w:tr>
      <w:tr w:rsidR="0041555B" w:rsidRPr="00B53926" w14:paraId="2C5E5601" w14:textId="77777777" w:rsidTr="09B2EC2A">
        <w:trPr>
          <w:trHeight w:val="300"/>
          <w:jc w:val="center"/>
        </w:trPr>
        <w:tc>
          <w:tcPr>
            <w:tcW w:w="2160" w:type="dxa"/>
            <w:vMerge w:val="restart"/>
            <w:shd w:val="clear" w:color="auto" w:fill="F4F7FA"/>
            <w:vAlign w:val="center"/>
          </w:tcPr>
          <w:p w14:paraId="3A73A2CF" w14:textId="3C251572" w:rsidR="0041555B" w:rsidRPr="0041555B" w:rsidRDefault="0041555B" w:rsidP="0041555B">
            <w:pPr>
              <w:spacing w:after="0"/>
              <w:rPr>
                <w:rFonts w:ascii="Arial" w:eastAsia="Arial" w:hAnsi="Arial" w:cs="Arial"/>
                <w:color w:val="000000" w:themeColor="text1"/>
              </w:rPr>
            </w:pPr>
            <w:r w:rsidRPr="0041555B">
              <w:rPr>
                <w:rFonts w:ascii="Arial" w:eastAsia="Arial" w:hAnsi="Arial" w:cs="Arial"/>
                <w:color w:val="000000" w:themeColor="text1"/>
              </w:rPr>
              <w:t>Facilities and Estates</w:t>
            </w:r>
          </w:p>
        </w:tc>
        <w:tc>
          <w:tcPr>
            <w:tcW w:w="10309" w:type="dxa"/>
            <w:shd w:val="clear" w:color="auto" w:fill="F4F7FA"/>
            <w:vAlign w:val="center"/>
          </w:tcPr>
          <w:p w14:paraId="0139B200" w14:textId="59101C07" w:rsidR="0041555B" w:rsidRPr="00E55EDA" w:rsidRDefault="0041555B" w:rsidP="00D07A4C">
            <w:pPr>
              <w:pStyle w:val="ListParagraph"/>
              <w:numPr>
                <w:ilvl w:val="0"/>
                <w:numId w:val="25"/>
              </w:numPr>
              <w:spacing w:after="0"/>
              <w:rPr>
                <w:rFonts w:ascii="Arial" w:hAnsi="Arial" w:cs="Arial"/>
              </w:rPr>
            </w:pPr>
            <w:r w:rsidRPr="00E55EDA">
              <w:rPr>
                <w:rFonts w:ascii="Arial" w:hAnsi="Arial" w:cs="Arial"/>
              </w:rPr>
              <w:t>Reducing the costs of running and maintaining estate</w:t>
            </w:r>
          </w:p>
        </w:tc>
        <w:tc>
          <w:tcPr>
            <w:tcW w:w="1418" w:type="dxa"/>
            <w:shd w:val="clear" w:color="auto" w:fill="F4F7FA"/>
            <w:vAlign w:val="center"/>
          </w:tcPr>
          <w:p w14:paraId="1D6E5277" w14:textId="77777777" w:rsidR="0041555B" w:rsidRPr="00B53926" w:rsidRDefault="0041555B" w:rsidP="0041555B">
            <w:pPr>
              <w:spacing w:after="0"/>
              <w:jc w:val="center"/>
              <w:rPr>
                <w:rFonts w:ascii="Arial" w:hAnsi="Arial" w:cs="Arial"/>
              </w:rPr>
            </w:pPr>
          </w:p>
        </w:tc>
      </w:tr>
      <w:tr w:rsidR="0041555B" w:rsidRPr="00B53926" w14:paraId="78A7201D" w14:textId="77777777" w:rsidTr="09B2EC2A">
        <w:trPr>
          <w:trHeight w:val="300"/>
          <w:jc w:val="center"/>
        </w:trPr>
        <w:tc>
          <w:tcPr>
            <w:tcW w:w="2160" w:type="dxa"/>
            <w:vMerge/>
            <w:vAlign w:val="center"/>
          </w:tcPr>
          <w:p w14:paraId="3F951810" w14:textId="77777777" w:rsidR="0041555B" w:rsidRPr="0041555B" w:rsidRDefault="0041555B" w:rsidP="0041555B">
            <w:pPr>
              <w:spacing w:after="0"/>
              <w:rPr>
                <w:rFonts w:ascii="Arial" w:eastAsia="Arial" w:hAnsi="Arial" w:cs="Arial"/>
                <w:color w:val="000000" w:themeColor="text1"/>
              </w:rPr>
            </w:pPr>
          </w:p>
        </w:tc>
        <w:tc>
          <w:tcPr>
            <w:tcW w:w="10309" w:type="dxa"/>
            <w:shd w:val="clear" w:color="auto" w:fill="F4F7FA"/>
            <w:vAlign w:val="center"/>
          </w:tcPr>
          <w:p w14:paraId="55C8F374" w14:textId="015A5BED" w:rsidR="0041555B" w:rsidRPr="007C2F12" w:rsidRDefault="0041555B" w:rsidP="00D07A4C">
            <w:pPr>
              <w:pStyle w:val="ListParagraph"/>
              <w:numPr>
                <w:ilvl w:val="0"/>
                <w:numId w:val="25"/>
              </w:numPr>
              <w:spacing w:after="0"/>
              <w:rPr>
                <w:rFonts w:ascii="Arial" w:hAnsi="Arial" w:cs="Arial"/>
              </w:rPr>
            </w:pPr>
            <w:r w:rsidRPr="00E55EDA">
              <w:rPr>
                <w:rFonts w:ascii="Arial" w:hAnsi="Arial" w:cs="Arial"/>
              </w:rPr>
              <w:t>Space utilisation: operating with a maximum of 35% non-clinical floor space</w:t>
            </w:r>
          </w:p>
        </w:tc>
        <w:tc>
          <w:tcPr>
            <w:tcW w:w="1418" w:type="dxa"/>
            <w:vMerge w:val="restart"/>
            <w:shd w:val="clear" w:color="auto" w:fill="F4F7FA"/>
            <w:vAlign w:val="center"/>
          </w:tcPr>
          <w:p w14:paraId="19309A96" w14:textId="4FD4E478" w:rsidR="0041555B" w:rsidRPr="00B53926" w:rsidRDefault="001B396A" w:rsidP="0041555B">
            <w:pPr>
              <w:spacing w:after="0"/>
              <w:jc w:val="center"/>
              <w:rPr>
                <w:rFonts w:ascii="Arial" w:hAnsi="Arial" w:cs="Arial"/>
              </w:rPr>
            </w:pPr>
            <w:r>
              <w:rPr>
                <w:rFonts w:ascii="Arial" w:hAnsi="Arial" w:cs="Arial"/>
              </w:rPr>
              <w:t>2.1</w:t>
            </w:r>
          </w:p>
        </w:tc>
      </w:tr>
      <w:tr w:rsidR="0041555B" w:rsidRPr="00B53926" w14:paraId="5B13AB07" w14:textId="77777777" w:rsidTr="09B2EC2A">
        <w:trPr>
          <w:trHeight w:val="300"/>
          <w:jc w:val="center"/>
        </w:trPr>
        <w:tc>
          <w:tcPr>
            <w:tcW w:w="2160" w:type="dxa"/>
            <w:vMerge/>
            <w:vAlign w:val="center"/>
          </w:tcPr>
          <w:p w14:paraId="26E3DEE9" w14:textId="77777777" w:rsidR="0041555B" w:rsidRPr="0041555B" w:rsidRDefault="0041555B" w:rsidP="0041555B">
            <w:pPr>
              <w:spacing w:after="0"/>
              <w:rPr>
                <w:rFonts w:ascii="Arial" w:eastAsia="Arial" w:hAnsi="Arial" w:cs="Arial"/>
                <w:color w:val="000000" w:themeColor="text1"/>
              </w:rPr>
            </w:pPr>
          </w:p>
        </w:tc>
        <w:tc>
          <w:tcPr>
            <w:tcW w:w="10309" w:type="dxa"/>
            <w:shd w:val="clear" w:color="auto" w:fill="F4F7FA"/>
            <w:vAlign w:val="center"/>
          </w:tcPr>
          <w:p w14:paraId="0EEB4A6B" w14:textId="4A04BB2A" w:rsidR="0041555B" w:rsidRPr="007C2F12" w:rsidRDefault="0041555B" w:rsidP="00D07A4C">
            <w:pPr>
              <w:pStyle w:val="ListParagraph"/>
              <w:numPr>
                <w:ilvl w:val="0"/>
                <w:numId w:val="25"/>
              </w:numPr>
              <w:spacing w:after="0"/>
              <w:rPr>
                <w:rFonts w:ascii="Arial" w:hAnsi="Arial" w:cs="Arial"/>
              </w:rPr>
            </w:pPr>
            <w:r w:rsidRPr="00E55EDA">
              <w:rPr>
                <w:rFonts w:ascii="Arial" w:hAnsi="Arial" w:cs="Arial"/>
              </w:rPr>
              <w:t>Space utilisation: Unoccupied or underused space to be set at a maximum 2.5%.</w:t>
            </w:r>
          </w:p>
        </w:tc>
        <w:tc>
          <w:tcPr>
            <w:tcW w:w="1418" w:type="dxa"/>
            <w:vMerge/>
            <w:vAlign w:val="center"/>
          </w:tcPr>
          <w:p w14:paraId="7392A011" w14:textId="3181E7A1" w:rsidR="0041555B" w:rsidRPr="00B53926" w:rsidRDefault="0041555B" w:rsidP="0041555B">
            <w:pPr>
              <w:spacing w:after="0"/>
              <w:jc w:val="center"/>
              <w:rPr>
                <w:rFonts w:ascii="Arial" w:hAnsi="Arial" w:cs="Arial"/>
              </w:rPr>
            </w:pPr>
          </w:p>
        </w:tc>
      </w:tr>
      <w:tr w:rsidR="0041555B" w:rsidRPr="00B53926" w14:paraId="5239D7E7" w14:textId="77777777" w:rsidTr="09B2EC2A">
        <w:trPr>
          <w:trHeight w:val="300"/>
          <w:jc w:val="center"/>
        </w:trPr>
        <w:tc>
          <w:tcPr>
            <w:tcW w:w="2160" w:type="dxa"/>
            <w:vMerge/>
            <w:vAlign w:val="center"/>
          </w:tcPr>
          <w:p w14:paraId="465C3C73" w14:textId="77777777" w:rsidR="0041555B" w:rsidRPr="0041555B" w:rsidRDefault="0041555B" w:rsidP="0041555B">
            <w:pPr>
              <w:spacing w:after="0"/>
              <w:rPr>
                <w:rFonts w:ascii="Arial" w:eastAsia="Arial" w:hAnsi="Arial" w:cs="Arial"/>
                <w:color w:val="000000" w:themeColor="text1"/>
              </w:rPr>
            </w:pPr>
          </w:p>
        </w:tc>
        <w:tc>
          <w:tcPr>
            <w:tcW w:w="10309" w:type="dxa"/>
            <w:shd w:val="clear" w:color="auto" w:fill="F4F7FA"/>
            <w:vAlign w:val="center"/>
          </w:tcPr>
          <w:p w14:paraId="5B87E9DB" w14:textId="74904681" w:rsidR="0041555B" w:rsidRPr="007C2F12" w:rsidRDefault="0041555B" w:rsidP="00D07A4C">
            <w:pPr>
              <w:pStyle w:val="ListParagraph"/>
              <w:numPr>
                <w:ilvl w:val="0"/>
                <w:numId w:val="25"/>
              </w:numPr>
              <w:spacing w:after="0"/>
              <w:rPr>
                <w:rFonts w:ascii="Arial" w:hAnsi="Arial" w:cs="Arial"/>
              </w:rPr>
            </w:pPr>
            <w:r w:rsidRPr="00E55EDA">
              <w:rPr>
                <w:rFonts w:ascii="Arial" w:hAnsi="Arial" w:cs="Arial"/>
              </w:rPr>
              <w:t>Energy: reducing energy consumption</w:t>
            </w:r>
          </w:p>
        </w:tc>
        <w:tc>
          <w:tcPr>
            <w:tcW w:w="1418" w:type="dxa"/>
            <w:vMerge/>
            <w:vAlign w:val="center"/>
          </w:tcPr>
          <w:p w14:paraId="08236DD9" w14:textId="13CEEF8C" w:rsidR="0041555B" w:rsidRPr="00B53926" w:rsidRDefault="0041555B" w:rsidP="0041555B">
            <w:pPr>
              <w:spacing w:after="0"/>
              <w:jc w:val="center"/>
              <w:rPr>
                <w:rFonts w:ascii="Arial" w:hAnsi="Arial" w:cs="Arial"/>
              </w:rPr>
            </w:pPr>
          </w:p>
        </w:tc>
      </w:tr>
      <w:tr w:rsidR="0041555B" w:rsidRPr="00B53926" w14:paraId="7A6F9502" w14:textId="77777777" w:rsidTr="09B2EC2A">
        <w:trPr>
          <w:trHeight w:val="300"/>
          <w:jc w:val="center"/>
        </w:trPr>
        <w:tc>
          <w:tcPr>
            <w:tcW w:w="2160" w:type="dxa"/>
            <w:vMerge/>
            <w:vAlign w:val="center"/>
          </w:tcPr>
          <w:p w14:paraId="056901AB" w14:textId="77777777" w:rsidR="0041555B" w:rsidRPr="0041555B" w:rsidRDefault="0041555B" w:rsidP="0041555B">
            <w:pPr>
              <w:spacing w:after="0"/>
              <w:rPr>
                <w:rFonts w:ascii="Arial" w:eastAsia="Arial" w:hAnsi="Arial" w:cs="Arial"/>
                <w:color w:val="000000" w:themeColor="text1"/>
              </w:rPr>
            </w:pPr>
          </w:p>
        </w:tc>
        <w:tc>
          <w:tcPr>
            <w:tcW w:w="10309" w:type="dxa"/>
            <w:shd w:val="clear" w:color="auto" w:fill="F4F7FA"/>
            <w:vAlign w:val="center"/>
          </w:tcPr>
          <w:p w14:paraId="2871BEFC" w14:textId="33F301AF" w:rsidR="0041555B" w:rsidRPr="007C2F12" w:rsidRDefault="0041555B" w:rsidP="00D07A4C">
            <w:pPr>
              <w:pStyle w:val="ListParagraph"/>
              <w:numPr>
                <w:ilvl w:val="0"/>
                <w:numId w:val="25"/>
              </w:numPr>
              <w:spacing w:after="0"/>
              <w:rPr>
                <w:rFonts w:ascii="Arial" w:hAnsi="Arial" w:cs="Arial"/>
              </w:rPr>
            </w:pPr>
            <w:r w:rsidRPr="00E55EDA">
              <w:rPr>
                <w:rFonts w:ascii="Arial" w:hAnsi="Arial" w:cs="Arial"/>
              </w:rPr>
              <w:t>Supply contracts: Achieving value for money from existing contracts, including PFIs</w:t>
            </w:r>
          </w:p>
        </w:tc>
        <w:tc>
          <w:tcPr>
            <w:tcW w:w="1418" w:type="dxa"/>
            <w:vMerge/>
            <w:vAlign w:val="center"/>
          </w:tcPr>
          <w:p w14:paraId="2EB8966D" w14:textId="77777777" w:rsidR="0041555B" w:rsidRPr="00B53926" w:rsidRDefault="0041555B" w:rsidP="0041555B">
            <w:pPr>
              <w:spacing w:after="0"/>
              <w:jc w:val="center"/>
              <w:rPr>
                <w:rFonts w:ascii="Arial" w:hAnsi="Arial" w:cs="Arial"/>
              </w:rPr>
            </w:pPr>
          </w:p>
        </w:tc>
      </w:tr>
      <w:tr w:rsidR="0041555B" w:rsidRPr="00B53926" w14:paraId="5BF20C6C" w14:textId="77777777" w:rsidTr="09B2EC2A">
        <w:trPr>
          <w:trHeight w:val="300"/>
          <w:jc w:val="center"/>
        </w:trPr>
        <w:tc>
          <w:tcPr>
            <w:tcW w:w="2160" w:type="dxa"/>
            <w:vMerge/>
            <w:vAlign w:val="center"/>
          </w:tcPr>
          <w:p w14:paraId="7976B4D7" w14:textId="77777777" w:rsidR="0041555B" w:rsidRPr="0041555B" w:rsidRDefault="0041555B" w:rsidP="0041555B">
            <w:pPr>
              <w:spacing w:after="0"/>
              <w:rPr>
                <w:rFonts w:ascii="Arial" w:eastAsia="Arial" w:hAnsi="Arial" w:cs="Arial"/>
                <w:color w:val="000000" w:themeColor="text1"/>
              </w:rPr>
            </w:pPr>
          </w:p>
        </w:tc>
        <w:tc>
          <w:tcPr>
            <w:tcW w:w="10309" w:type="dxa"/>
            <w:shd w:val="clear" w:color="auto" w:fill="F4F7FA"/>
            <w:vAlign w:val="center"/>
          </w:tcPr>
          <w:p w14:paraId="5A049244" w14:textId="7521E905" w:rsidR="0041555B" w:rsidRPr="007C2F12" w:rsidRDefault="0041555B" w:rsidP="00D07A4C">
            <w:pPr>
              <w:pStyle w:val="ListParagraph"/>
              <w:numPr>
                <w:ilvl w:val="0"/>
                <w:numId w:val="25"/>
              </w:numPr>
              <w:spacing w:after="0"/>
              <w:rPr>
                <w:rFonts w:ascii="Arial" w:hAnsi="Arial" w:cs="Arial"/>
              </w:rPr>
            </w:pPr>
            <w:r w:rsidRPr="00E55EDA">
              <w:rPr>
                <w:rFonts w:ascii="Arial" w:hAnsi="Arial" w:cs="Arial"/>
              </w:rPr>
              <w:t>Land management: Identification of surplus land</w:t>
            </w:r>
          </w:p>
        </w:tc>
        <w:tc>
          <w:tcPr>
            <w:tcW w:w="1418" w:type="dxa"/>
            <w:vMerge/>
            <w:vAlign w:val="center"/>
          </w:tcPr>
          <w:p w14:paraId="7C6C25C6" w14:textId="77777777" w:rsidR="0041555B" w:rsidRPr="00B53926" w:rsidRDefault="0041555B" w:rsidP="0041555B">
            <w:pPr>
              <w:spacing w:after="0"/>
              <w:jc w:val="center"/>
              <w:rPr>
                <w:rFonts w:ascii="Arial" w:hAnsi="Arial" w:cs="Arial"/>
              </w:rPr>
            </w:pPr>
          </w:p>
        </w:tc>
      </w:tr>
      <w:tr w:rsidR="0041555B" w:rsidRPr="00B53926" w14:paraId="616530BB" w14:textId="77777777" w:rsidTr="09B2EC2A">
        <w:trPr>
          <w:trHeight w:val="300"/>
          <w:jc w:val="center"/>
        </w:trPr>
        <w:tc>
          <w:tcPr>
            <w:tcW w:w="2160" w:type="dxa"/>
            <w:vMerge w:val="restart"/>
            <w:shd w:val="clear" w:color="auto" w:fill="DAE9F7" w:themeFill="text2" w:themeFillTint="1A"/>
            <w:vAlign w:val="center"/>
          </w:tcPr>
          <w:p w14:paraId="2B8A56CD" w14:textId="249DF0C9" w:rsidR="0041555B" w:rsidRPr="0041555B" w:rsidRDefault="0041555B" w:rsidP="0041555B">
            <w:pPr>
              <w:spacing w:after="0"/>
              <w:rPr>
                <w:rFonts w:ascii="Arial" w:hAnsi="Arial" w:cs="Arial"/>
              </w:rPr>
            </w:pPr>
            <w:r w:rsidRPr="0041555B">
              <w:rPr>
                <w:rFonts w:ascii="Arial" w:eastAsia="Arial" w:hAnsi="Arial" w:cs="Arial"/>
                <w:color w:val="000000" w:themeColor="text1"/>
              </w:rPr>
              <w:t xml:space="preserve">Procurement </w:t>
            </w:r>
          </w:p>
        </w:tc>
        <w:tc>
          <w:tcPr>
            <w:tcW w:w="10309" w:type="dxa"/>
            <w:shd w:val="clear" w:color="auto" w:fill="DAE9F7" w:themeFill="text2" w:themeFillTint="1A"/>
            <w:vAlign w:val="center"/>
          </w:tcPr>
          <w:p w14:paraId="7530CD9D" w14:textId="2E0D7F5E" w:rsidR="0041555B" w:rsidRPr="00AE5C59" w:rsidRDefault="0041555B" w:rsidP="00D07A4C">
            <w:pPr>
              <w:pStyle w:val="ListParagraph"/>
              <w:numPr>
                <w:ilvl w:val="0"/>
                <w:numId w:val="25"/>
              </w:numPr>
              <w:spacing w:after="0"/>
              <w:rPr>
                <w:rFonts w:ascii="Arial" w:hAnsi="Arial" w:cs="Arial"/>
              </w:rPr>
            </w:pPr>
            <w:r w:rsidRPr="00AE5C59">
              <w:rPr>
                <w:rFonts w:ascii="Arial" w:hAnsi="Arial" w:cs="Arial"/>
              </w:rPr>
              <w:t xml:space="preserve">Contain and </w:t>
            </w:r>
            <w:proofErr w:type="gramStart"/>
            <w:r w:rsidRPr="00AE5C59">
              <w:rPr>
                <w:rFonts w:ascii="Arial" w:hAnsi="Arial" w:cs="Arial"/>
              </w:rPr>
              <w:t>Reduce</w:t>
            </w:r>
            <w:proofErr w:type="gramEnd"/>
            <w:r w:rsidRPr="00AE5C59">
              <w:rPr>
                <w:rFonts w:ascii="Arial" w:hAnsi="Arial" w:cs="Arial"/>
              </w:rPr>
              <w:t xml:space="preserve"> non-pay expenditure by tactical application of the procurement discipline</w:t>
            </w:r>
          </w:p>
        </w:tc>
        <w:tc>
          <w:tcPr>
            <w:tcW w:w="1418" w:type="dxa"/>
            <w:vMerge w:val="restart"/>
            <w:shd w:val="clear" w:color="auto" w:fill="DAE9F7" w:themeFill="text2" w:themeFillTint="1A"/>
            <w:vAlign w:val="center"/>
          </w:tcPr>
          <w:p w14:paraId="6C4CE363" w14:textId="7AEC74AF" w:rsidR="0041555B" w:rsidRPr="00B53926" w:rsidRDefault="005E6F93" w:rsidP="0041555B">
            <w:pPr>
              <w:spacing w:after="0"/>
              <w:jc w:val="center"/>
              <w:rPr>
                <w:rFonts w:ascii="Arial" w:hAnsi="Arial" w:cs="Arial"/>
              </w:rPr>
            </w:pPr>
            <w:r>
              <w:rPr>
                <w:rFonts w:ascii="Arial" w:hAnsi="Arial" w:cs="Arial"/>
              </w:rPr>
              <w:t>4.0</w:t>
            </w:r>
          </w:p>
        </w:tc>
      </w:tr>
      <w:tr w:rsidR="0041555B" w:rsidRPr="00B53926" w14:paraId="49D1C305" w14:textId="77777777" w:rsidTr="09B2EC2A">
        <w:trPr>
          <w:trHeight w:val="300"/>
          <w:jc w:val="center"/>
        </w:trPr>
        <w:tc>
          <w:tcPr>
            <w:tcW w:w="2160" w:type="dxa"/>
            <w:vMerge/>
            <w:vAlign w:val="center"/>
          </w:tcPr>
          <w:p w14:paraId="020B5971" w14:textId="77777777" w:rsidR="0041555B" w:rsidRPr="0041555B" w:rsidRDefault="0041555B" w:rsidP="0041555B">
            <w:pPr>
              <w:rPr>
                <w:rFonts w:ascii="Arial" w:hAnsi="Arial" w:cs="Arial"/>
              </w:rPr>
            </w:pPr>
          </w:p>
        </w:tc>
        <w:tc>
          <w:tcPr>
            <w:tcW w:w="10309" w:type="dxa"/>
            <w:shd w:val="clear" w:color="auto" w:fill="DAE9F7" w:themeFill="text2" w:themeFillTint="1A"/>
            <w:vAlign w:val="center"/>
          </w:tcPr>
          <w:p w14:paraId="0872FFEC" w14:textId="7DB43329" w:rsidR="0041555B" w:rsidRPr="007C2F12" w:rsidRDefault="0041555B" w:rsidP="00D07A4C">
            <w:pPr>
              <w:pStyle w:val="ListParagraph"/>
              <w:numPr>
                <w:ilvl w:val="0"/>
                <w:numId w:val="25"/>
              </w:numPr>
              <w:spacing w:after="0"/>
              <w:rPr>
                <w:rFonts w:ascii="Arial" w:hAnsi="Arial" w:cs="Arial"/>
              </w:rPr>
            </w:pPr>
            <w:r w:rsidRPr="00AE5C59">
              <w:rPr>
                <w:rFonts w:ascii="Arial" w:hAnsi="Arial" w:cs="Arial"/>
              </w:rPr>
              <w:t>Increasing Clinical Board in the management of the Health Board’s supply Chain.</w:t>
            </w:r>
          </w:p>
        </w:tc>
        <w:tc>
          <w:tcPr>
            <w:tcW w:w="1418" w:type="dxa"/>
            <w:vMerge/>
            <w:vAlign w:val="center"/>
          </w:tcPr>
          <w:p w14:paraId="3ED0B93C" w14:textId="77777777" w:rsidR="0041555B" w:rsidRPr="00B53926" w:rsidRDefault="0041555B" w:rsidP="0041555B">
            <w:pPr>
              <w:rPr>
                <w:rFonts w:ascii="Arial" w:hAnsi="Arial" w:cs="Arial"/>
              </w:rPr>
            </w:pPr>
          </w:p>
        </w:tc>
      </w:tr>
      <w:tr w:rsidR="0041555B" w:rsidRPr="00B53926" w14:paraId="1B439A98" w14:textId="77777777" w:rsidTr="09B2EC2A">
        <w:trPr>
          <w:trHeight w:val="300"/>
          <w:jc w:val="center"/>
        </w:trPr>
        <w:tc>
          <w:tcPr>
            <w:tcW w:w="2160" w:type="dxa"/>
            <w:vMerge/>
            <w:vAlign w:val="center"/>
          </w:tcPr>
          <w:p w14:paraId="13553632" w14:textId="77777777" w:rsidR="0041555B" w:rsidRPr="0041555B" w:rsidRDefault="0041555B" w:rsidP="0041555B">
            <w:pPr>
              <w:rPr>
                <w:rFonts w:ascii="Arial" w:hAnsi="Arial" w:cs="Arial"/>
              </w:rPr>
            </w:pPr>
          </w:p>
        </w:tc>
        <w:tc>
          <w:tcPr>
            <w:tcW w:w="10309" w:type="dxa"/>
            <w:shd w:val="clear" w:color="auto" w:fill="DAE9F7" w:themeFill="text2" w:themeFillTint="1A"/>
            <w:vAlign w:val="center"/>
          </w:tcPr>
          <w:p w14:paraId="470CE9B7" w14:textId="29288C76" w:rsidR="0041555B" w:rsidRPr="00AE5C59" w:rsidRDefault="0041555B" w:rsidP="00D07A4C">
            <w:pPr>
              <w:pStyle w:val="ListParagraph"/>
              <w:numPr>
                <w:ilvl w:val="0"/>
                <w:numId w:val="25"/>
              </w:numPr>
              <w:spacing w:after="0"/>
              <w:rPr>
                <w:rFonts w:ascii="Arial" w:hAnsi="Arial" w:cs="Arial"/>
              </w:rPr>
            </w:pPr>
            <w:r w:rsidRPr="0041555B">
              <w:rPr>
                <w:rFonts w:ascii="Arial" w:hAnsi="Arial" w:cs="Arial"/>
              </w:rPr>
              <w:t>Streamline the variation in product lines contained in the catalogue with clinical support</w:t>
            </w:r>
          </w:p>
        </w:tc>
        <w:tc>
          <w:tcPr>
            <w:tcW w:w="1418" w:type="dxa"/>
            <w:vMerge/>
            <w:vAlign w:val="center"/>
          </w:tcPr>
          <w:p w14:paraId="556EEB3E" w14:textId="77777777" w:rsidR="0041555B" w:rsidRPr="00B53926" w:rsidRDefault="0041555B" w:rsidP="0041555B">
            <w:pPr>
              <w:rPr>
                <w:rFonts w:ascii="Arial" w:hAnsi="Arial" w:cs="Arial"/>
              </w:rPr>
            </w:pPr>
          </w:p>
        </w:tc>
      </w:tr>
      <w:tr w:rsidR="0041555B" w:rsidRPr="00B53926" w14:paraId="66D970F5" w14:textId="77777777" w:rsidTr="09B2EC2A">
        <w:trPr>
          <w:trHeight w:val="300"/>
          <w:jc w:val="center"/>
        </w:trPr>
        <w:tc>
          <w:tcPr>
            <w:tcW w:w="2160" w:type="dxa"/>
            <w:vMerge/>
            <w:vAlign w:val="center"/>
          </w:tcPr>
          <w:p w14:paraId="0AECC15A" w14:textId="77777777" w:rsidR="0041555B" w:rsidRPr="0041555B" w:rsidRDefault="0041555B" w:rsidP="0041555B">
            <w:pPr>
              <w:rPr>
                <w:rFonts w:ascii="Arial" w:hAnsi="Arial" w:cs="Arial"/>
              </w:rPr>
            </w:pPr>
          </w:p>
        </w:tc>
        <w:tc>
          <w:tcPr>
            <w:tcW w:w="10309" w:type="dxa"/>
            <w:shd w:val="clear" w:color="auto" w:fill="DAE9F7" w:themeFill="text2" w:themeFillTint="1A"/>
            <w:vAlign w:val="center"/>
          </w:tcPr>
          <w:p w14:paraId="37C24A8D" w14:textId="459F0AA5" w:rsidR="0041555B" w:rsidRPr="007C2F12" w:rsidRDefault="0041555B" w:rsidP="00D07A4C">
            <w:pPr>
              <w:pStyle w:val="ListParagraph"/>
              <w:numPr>
                <w:ilvl w:val="0"/>
                <w:numId w:val="25"/>
              </w:numPr>
              <w:spacing w:after="0"/>
              <w:rPr>
                <w:rFonts w:ascii="Arial" w:hAnsi="Arial" w:cs="Arial"/>
              </w:rPr>
            </w:pPr>
            <w:r w:rsidRPr="00AE5C59">
              <w:rPr>
                <w:rFonts w:ascii="Arial" w:hAnsi="Arial" w:cs="Arial"/>
              </w:rPr>
              <w:t>Reviewing current expenditure control and implement improved systems and processe</w:t>
            </w:r>
            <w:r>
              <w:rPr>
                <w:rFonts w:ascii="Arial" w:hAnsi="Arial" w:cs="Arial"/>
              </w:rPr>
              <w:t>s</w:t>
            </w:r>
          </w:p>
        </w:tc>
        <w:tc>
          <w:tcPr>
            <w:tcW w:w="1418" w:type="dxa"/>
            <w:vMerge/>
            <w:vAlign w:val="center"/>
          </w:tcPr>
          <w:p w14:paraId="33B2C72F" w14:textId="77777777" w:rsidR="0041555B" w:rsidRPr="00B53926" w:rsidRDefault="0041555B" w:rsidP="0041555B">
            <w:pPr>
              <w:rPr>
                <w:rFonts w:ascii="Arial" w:hAnsi="Arial" w:cs="Arial"/>
              </w:rPr>
            </w:pPr>
          </w:p>
        </w:tc>
      </w:tr>
      <w:tr w:rsidR="0041555B" w:rsidRPr="00B53926" w14:paraId="1CBEC8BF" w14:textId="77777777" w:rsidTr="09B2EC2A">
        <w:trPr>
          <w:trHeight w:val="300"/>
          <w:jc w:val="center"/>
        </w:trPr>
        <w:tc>
          <w:tcPr>
            <w:tcW w:w="2160" w:type="dxa"/>
            <w:vMerge/>
            <w:vAlign w:val="center"/>
          </w:tcPr>
          <w:p w14:paraId="3ECF55E6" w14:textId="77777777" w:rsidR="0041555B" w:rsidRPr="0041555B" w:rsidRDefault="0041555B" w:rsidP="0041555B">
            <w:pPr>
              <w:rPr>
                <w:rFonts w:ascii="Arial" w:hAnsi="Arial" w:cs="Arial"/>
              </w:rPr>
            </w:pPr>
          </w:p>
        </w:tc>
        <w:tc>
          <w:tcPr>
            <w:tcW w:w="10309" w:type="dxa"/>
            <w:shd w:val="clear" w:color="auto" w:fill="DAE9F7" w:themeFill="text2" w:themeFillTint="1A"/>
            <w:vAlign w:val="center"/>
          </w:tcPr>
          <w:p w14:paraId="331F2BCD" w14:textId="30C36364" w:rsidR="0041555B" w:rsidRPr="007C2F12" w:rsidRDefault="0041555B" w:rsidP="00D07A4C">
            <w:pPr>
              <w:pStyle w:val="ListParagraph"/>
              <w:numPr>
                <w:ilvl w:val="0"/>
                <w:numId w:val="25"/>
              </w:numPr>
              <w:spacing w:after="0"/>
              <w:rPr>
                <w:rFonts w:ascii="Arial" w:hAnsi="Arial" w:cs="Arial"/>
              </w:rPr>
            </w:pPr>
            <w:r w:rsidRPr="00AE5C59">
              <w:rPr>
                <w:rFonts w:ascii="Arial" w:hAnsi="Arial" w:cs="Arial"/>
              </w:rPr>
              <w:t>Increase clinical Procurement knowledge to challenge variation within a clinical pathway</w:t>
            </w:r>
          </w:p>
        </w:tc>
        <w:tc>
          <w:tcPr>
            <w:tcW w:w="1418" w:type="dxa"/>
            <w:vMerge/>
            <w:vAlign w:val="center"/>
          </w:tcPr>
          <w:p w14:paraId="4DE029BE" w14:textId="77777777" w:rsidR="0041555B" w:rsidRPr="00B53926" w:rsidRDefault="0041555B" w:rsidP="0041555B">
            <w:pPr>
              <w:rPr>
                <w:rFonts w:ascii="Arial" w:hAnsi="Arial" w:cs="Arial"/>
              </w:rPr>
            </w:pPr>
          </w:p>
        </w:tc>
      </w:tr>
      <w:tr w:rsidR="0041555B" w:rsidRPr="00B53926" w14:paraId="09719468" w14:textId="77777777" w:rsidTr="09B2EC2A">
        <w:trPr>
          <w:trHeight w:val="300"/>
          <w:jc w:val="center"/>
        </w:trPr>
        <w:tc>
          <w:tcPr>
            <w:tcW w:w="2160" w:type="dxa"/>
            <w:vMerge w:val="restart"/>
            <w:shd w:val="clear" w:color="auto" w:fill="F4F7FA"/>
            <w:vAlign w:val="center"/>
          </w:tcPr>
          <w:p w14:paraId="1C6B6815" w14:textId="77777777" w:rsidR="0041555B" w:rsidRPr="0041555B" w:rsidRDefault="0041555B" w:rsidP="0041555B">
            <w:pPr>
              <w:spacing w:after="0"/>
              <w:rPr>
                <w:rFonts w:ascii="Arial" w:eastAsia="Arial" w:hAnsi="Arial" w:cs="Arial"/>
                <w:color w:val="000000" w:themeColor="text1"/>
              </w:rPr>
            </w:pPr>
            <w:r w:rsidRPr="0041555B">
              <w:rPr>
                <w:rFonts w:ascii="Arial" w:eastAsia="Arial" w:hAnsi="Arial" w:cs="Arial"/>
                <w:color w:val="000000" w:themeColor="text1"/>
              </w:rPr>
              <w:t xml:space="preserve">Workforce efficiencies </w:t>
            </w:r>
          </w:p>
          <w:p w14:paraId="5F84C19F" w14:textId="77777777" w:rsidR="0041555B" w:rsidRPr="0041555B" w:rsidRDefault="0041555B" w:rsidP="0041555B">
            <w:pPr>
              <w:spacing w:after="0"/>
              <w:rPr>
                <w:rFonts w:ascii="Arial" w:eastAsia="Arial" w:hAnsi="Arial" w:cs="Arial"/>
                <w:color w:val="000000" w:themeColor="text1"/>
              </w:rPr>
            </w:pPr>
            <w:r w:rsidRPr="0041555B">
              <w:rPr>
                <w:rFonts w:ascii="Arial" w:eastAsia="Arial" w:hAnsi="Arial" w:cs="Arial"/>
                <w:color w:val="000000" w:themeColor="text1"/>
              </w:rPr>
              <w:t>- Temporary Pay</w:t>
            </w:r>
          </w:p>
          <w:p w14:paraId="5B04D85A" w14:textId="0304E25B" w:rsidR="0041555B" w:rsidRPr="00B53926" w:rsidRDefault="0041555B" w:rsidP="0041555B">
            <w:pPr>
              <w:rPr>
                <w:rFonts w:ascii="Arial" w:hAnsi="Arial" w:cs="Arial"/>
              </w:rPr>
            </w:pPr>
            <w:r w:rsidRPr="0041555B">
              <w:rPr>
                <w:rFonts w:ascii="Arial" w:eastAsia="Arial" w:hAnsi="Arial" w:cs="Arial"/>
                <w:color w:val="000000" w:themeColor="text1"/>
              </w:rPr>
              <w:t>- Workforce Reshaping</w:t>
            </w:r>
          </w:p>
        </w:tc>
        <w:tc>
          <w:tcPr>
            <w:tcW w:w="10309" w:type="dxa"/>
            <w:shd w:val="clear" w:color="auto" w:fill="F4F7FA"/>
            <w:vAlign w:val="center"/>
          </w:tcPr>
          <w:p w14:paraId="63ECDFB1" w14:textId="79240501" w:rsidR="0041555B" w:rsidRPr="002B58B4" w:rsidRDefault="0041555B" w:rsidP="00D07A4C">
            <w:pPr>
              <w:pStyle w:val="ListParagraph"/>
              <w:numPr>
                <w:ilvl w:val="0"/>
                <w:numId w:val="25"/>
              </w:numPr>
              <w:spacing w:after="0"/>
              <w:rPr>
                <w:rFonts w:ascii="Arial" w:hAnsi="Arial" w:cs="Arial"/>
              </w:rPr>
            </w:pPr>
            <w:r w:rsidRPr="002B58B4">
              <w:rPr>
                <w:rFonts w:ascii="Arial" w:hAnsi="Arial" w:cs="Arial"/>
              </w:rPr>
              <w:t>Variable Pay and Agency Control Framework</w:t>
            </w:r>
          </w:p>
        </w:tc>
        <w:tc>
          <w:tcPr>
            <w:tcW w:w="1418" w:type="dxa"/>
            <w:vMerge w:val="restart"/>
            <w:shd w:val="clear" w:color="auto" w:fill="F4F7FA"/>
            <w:vAlign w:val="center"/>
          </w:tcPr>
          <w:p w14:paraId="114E71D4" w14:textId="15DE0EFE" w:rsidR="0041555B" w:rsidRPr="00B53926" w:rsidRDefault="002A75B1" w:rsidP="0041555B">
            <w:pPr>
              <w:spacing w:after="0"/>
              <w:jc w:val="center"/>
              <w:rPr>
                <w:rFonts w:ascii="Arial" w:hAnsi="Arial" w:cs="Arial"/>
              </w:rPr>
            </w:pPr>
            <w:r>
              <w:rPr>
                <w:rFonts w:ascii="Arial" w:hAnsi="Arial" w:cs="Arial"/>
              </w:rPr>
              <w:t>9.4</w:t>
            </w:r>
          </w:p>
        </w:tc>
      </w:tr>
      <w:tr w:rsidR="0041555B" w:rsidRPr="00B53926" w14:paraId="267F3C9C" w14:textId="77777777" w:rsidTr="09B2EC2A">
        <w:trPr>
          <w:trHeight w:val="300"/>
          <w:jc w:val="center"/>
        </w:trPr>
        <w:tc>
          <w:tcPr>
            <w:tcW w:w="2160" w:type="dxa"/>
            <w:vMerge/>
            <w:vAlign w:val="center"/>
          </w:tcPr>
          <w:p w14:paraId="2D023A99" w14:textId="77777777" w:rsidR="0041555B" w:rsidRPr="00B53926" w:rsidRDefault="0041555B" w:rsidP="0041555B">
            <w:pPr>
              <w:rPr>
                <w:rFonts w:ascii="Arial" w:hAnsi="Arial" w:cs="Arial"/>
              </w:rPr>
            </w:pPr>
          </w:p>
        </w:tc>
        <w:tc>
          <w:tcPr>
            <w:tcW w:w="10309" w:type="dxa"/>
            <w:shd w:val="clear" w:color="auto" w:fill="F4F7FA"/>
            <w:vAlign w:val="center"/>
          </w:tcPr>
          <w:p w14:paraId="498ED753" w14:textId="6E0F2072" w:rsidR="0041555B" w:rsidRPr="007C2F12" w:rsidRDefault="0041555B" w:rsidP="00D07A4C">
            <w:pPr>
              <w:pStyle w:val="ListParagraph"/>
              <w:numPr>
                <w:ilvl w:val="0"/>
                <w:numId w:val="25"/>
              </w:numPr>
              <w:spacing w:after="0"/>
              <w:rPr>
                <w:rFonts w:ascii="Arial" w:hAnsi="Arial" w:cs="Arial"/>
              </w:rPr>
            </w:pPr>
            <w:r w:rsidRPr="002B58B4">
              <w:rPr>
                <w:rFonts w:ascii="Arial" w:hAnsi="Arial" w:cs="Arial"/>
              </w:rPr>
              <w:t>Medical Productivity: job planning, rates</w:t>
            </w:r>
          </w:p>
        </w:tc>
        <w:tc>
          <w:tcPr>
            <w:tcW w:w="1418" w:type="dxa"/>
            <w:vMerge/>
            <w:vAlign w:val="center"/>
          </w:tcPr>
          <w:p w14:paraId="07E75988" w14:textId="5ED90EC2" w:rsidR="0041555B" w:rsidRPr="00B53926" w:rsidRDefault="0041555B" w:rsidP="0041555B">
            <w:pPr>
              <w:spacing w:after="0"/>
              <w:jc w:val="center"/>
              <w:rPr>
                <w:rFonts w:ascii="Arial" w:hAnsi="Arial" w:cs="Arial"/>
              </w:rPr>
            </w:pPr>
          </w:p>
        </w:tc>
      </w:tr>
      <w:tr w:rsidR="0041555B" w:rsidRPr="00B53926" w14:paraId="49B99B70" w14:textId="77777777" w:rsidTr="09B2EC2A">
        <w:trPr>
          <w:trHeight w:val="300"/>
          <w:jc w:val="center"/>
        </w:trPr>
        <w:tc>
          <w:tcPr>
            <w:tcW w:w="2160" w:type="dxa"/>
            <w:vMerge/>
            <w:vAlign w:val="center"/>
          </w:tcPr>
          <w:p w14:paraId="7A44FF9D" w14:textId="77777777" w:rsidR="0041555B" w:rsidRPr="00B53926" w:rsidRDefault="0041555B" w:rsidP="0041555B">
            <w:pPr>
              <w:rPr>
                <w:rFonts w:ascii="Arial" w:hAnsi="Arial" w:cs="Arial"/>
              </w:rPr>
            </w:pPr>
          </w:p>
        </w:tc>
        <w:tc>
          <w:tcPr>
            <w:tcW w:w="10309" w:type="dxa"/>
            <w:shd w:val="clear" w:color="auto" w:fill="F4F7FA"/>
            <w:vAlign w:val="center"/>
          </w:tcPr>
          <w:p w14:paraId="440F2D29" w14:textId="0631C2F4" w:rsidR="0041555B" w:rsidRPr="007C2F12" w:rsidRDefault="0041555B" w:rsidP="00D07A4C">
            <w:pPr>
              <w:pStyle w:val="ListParagraph"/>
              <w:numPr>
                <w:ilvl w:val="0"/>
                <w:numId w:val="25"/>
              </w:numPr>
              <w:spacing w:after="0"/>
              <w:rPr>
                <w:rFonts w:ascii="Arial" w:hAnsi="Arial" w:cs="Arial"/>
              </w:rPr>
            </w:pPr>
            <w:r w:rsidRPr="002B58B4">
              <w:rPr>
                <w:rFonts w:ascii="Arial" w:hAnsi="Arial" w:cs="Arial"/>
              </w:rPr>
              <w:t xml:space="preserve">Agency price (30% reduction on </w:t>
            </w:r>
            <w:r w:rsidR="00230622">
              <w:rPr>
                <w:rFonts w:ascii="Arial" w:hAnsi="Arial" w:cs="Arial"/>
              </w:rPr>
              <w:t>20</w:t>
            </w:r>
            <w:r w:rsidRPr="002B58B4">
              <w:rPr>
                <w:rFonts w:ascii="Arial" w:hAnsi="Arial" w:cs="Arial"/>
              </w:rPr>
              <w:t>25</w:t>
            </w:r>
            <w:r w:rsidR="00230622">
              <w:rPr>
                <w:rFonts w:ascii="Arial" w:hAnsi="Arial" w:cs="Arial"/>
              </w:rPr>
              <w:t>-</w:t>
            </w:r>
            <w:r w:rsidRPr="002B58B4">
              <w:rPr>
                <w:rFonts w:ascii="Arial" w:hAnsi="Arial" w:cs="Arial"/>
              </w:rPr>
              <w:t>26 expenditure)</w:t>
            </w:r>
          </w:p>
        </w:tc>
        <w:tc>
          <w:tcPr>
            <w:tcW w:w="1418" w:type="dxa"/>
            <w:vMerge/>
            <w:vAlign w:val="center"/>
          </w:tcPr>
          <w:p w14:paraId="154452F1" w14:textId="60F4975B" w:rsidR="0041555B" w:rsidRPr="00B53926" w:rsidRDefault="0041555B" w:rsidP="0041555B">
            <w:pPr>
              <w:spacing w:after="0"/>
              <w:jc w:val="center"/>
              <w:rPr>
                <w:rFonts w:ascii="Arial" w:hAnsi="Arial" w:cs="Arial"/>
              </w:rPr>
            </w:pPr>
          </w:p>
        </w:tc>
      </w:tr>
      <w:tr w:rsidR="0041555B" w:rsidRPr="00B53926" w14:paraId="12E4A97C" w14:textId="77777777" w:rsidTr="09B2EC2A">
        <w:trPr>
          <w:trHeight w:val="300"/>
          <w:jc w:val="center"/>
        </w:trPr>
        <w:tc>
          <w:tcPr>
            <w:tcW w:w="2160" w:type="dxa"/>
            <w:vMerge/>
            <w:vAlign w:val="center"/>
          </w:tcPr>
          <w:p w14:paraId="708CEDED" w14:textId="77777777" w:rsidR="0041555B" w:rsidRPr="00B53926" w:rsidRDefault="0041555B" w:rsidP="0041555B">
            <w:pPr>
              <w:rPr>
                <w:rFonts w:ascii="Arial" w:hAnsi="Arial" w:cs="Arial"/>
              </w:rPr>
            </w:pPr>
          </w:p>
        </w:tc>
        <w:tc>
          <w:tcPr>
            <w:tcW w:w="10309" w:type="dxa"/>
            <w:shd w:val="clear" w:color="auto" w:fill="F4F7FA"/>
            <w:vAlign w:val="center"/>
          </w:tcPr>
          <w:p w14:paraId="69909FEC" w14:textId="5CF66E35" w:rsidR="0041555B" w:rsidRPr="007C2F12" w:rsidRDefault="0041555B" w:rsidP="00D07A4C">
            <w:pPr>
              <w:pStyle w:val="ListParagraph"/>
              <w:numPr>
                <w:ilvl w:val="0"/>
                <w:numId w:val="25"/>
              </w:numPr>
              <w:spacing w:after="0"/>
              <w:rPr>
                <w:rFonts w:ascii="Arial" w:hAnsi="Arial" w:cs="Arial"/>
              </w:rPr>
            </w:pPr>
            <w:r>
              <w:rPr>
                <w:rFonts w:ascii="Arial" w:hAnsi="Arial" w:cs="Arial"/>
              </w:rPr>
              <w:t xml:space="preserve">Agency usage: </w:t>
            </w:r>
            <w:r w:rsidRPr="002B58B4">
              <w:rPr>
                <w:rFonts w:ascii="Arial" w:hAnsi="Arial" w:cs="Arial"/>
              </w:rPr>
              <w:t xml:space="preserve"> zero agency usage by 30th September (HCSW, A&amp;CS, Estates &amp; Ancillary)</w:t>
            </w:r>
          </w:p>
        </w:tc>
        <w:tc>
          <w:tcPr>
            <w:tcW w:w="1418" w:type="dxa"/>
            <w:vMerge/>
            <w:vAlign w:val="center"/>
          </w:tcPr>
          <w:p w14:paraId="6C540044" w14:textId="42B29693" w:rsidR="0041555B" w:rsidRPr="00B53926" w:rsidRDefault="0041555B" w:rsidP="0041555B">
            <w:pPr>
              <w:spacing w:after="0"/>
              <w:jc w:val="center"/>
              <w:rPr>
                <w:rFonts w:ascii="Arial" w:hAnsi="Arial" w:cs="Arial"/>
              </w:rPr>
            </w:pPr>
          </w:p>
        </w:tc>
      </w:tr>
      <w:tr w:rsidR="0041555B" w:rsidRPr="00B53926" w14:paraId="19F763F6" w14:textId="77777777" w:rsidTr="09B2EC2A">
        <w:trPr>
          <w:trHeight w:val="300"/>
          <w:jc w:val="center"/>
        </w:trPr>
        <w:tc>
          <w:tcPr>
            <w:tcW w:w="2160" w:type="dxa"/>
            <w:vMerge/>
            <w:vAlign w:val="center"/>
          </w:tcPr>
          <w:p w14:paraId="1E970AC9" w14:textId="77777777" w:rsidR="0041555B" w:rsidRPr="00B53926" w:rsidRDefault="0041555B" w:rsidP="0041555B">
            <w:pPr>
              <w:rPr>
                <w:rFonts w:ascii="Arial" w:hAnsi="Arial" w:cs="Arial"/>
              </w:rPr>
            </w:pPr>
          </w:p>
        </w:tc>
        <w:tc>
          <w:tcPr>
            <w:tcW w:w="10309" w:type="dxa"/>
            <w:shd w:val="clear" w:color="auto" w:fill="F4F7FA"/>
            <w:vAlign w:val="center"/>
          </w:tcPr>
          <w:p w14:paraId="23857698" w14:textId="21D2046F" w:rsidR="0041555B" w:rsidRPr="007C2F12" w:rsidRDefault="0041555B" w:rsidP="00D07A4C">
            <w:pPr>
              <w:pStyle w:val="ListParagraph"/>
              <w:numPr>
                <w:ilvl w:val="0"/>
                <w:numId w:val="25"/>
              </w:numPr>
              <w:spacing w:after="0"/>
              <w:rPr>
                <w:rFonts w:ascii="Arial" w:hAnsi="Arial" w:cs="Arial"/>
              </w:rPr>
            </w:pPr>
            <w:r w:rsidRPr="002B58B4">
              <w:rPr>
                <w:rFonts w:ascii="Arial" w:hAnsi="Arial" w:cs="Arial"/>
              </w:rPr>
              <w:t>Sickness and absence</w:t>
            </w:r>
          </w:p>
        </w:tc>
        <w:tc>
          <w:tcPr>
            <w:tcW w:w="1418" w:type="dxa"/>
            <w:vMerge/>
            <w:vAlign w:val="center"/>
          </w:tcPr>
          <w:p w14:paraId="52237A30" w14:textId="2D837EE9" w:rsidR="0041555B" w:rsidRPr="00B53926" w:rsidRDefault="0041555B" w:rsidP="0041555B">
            <w:pPr>
              <w:spacing w:after="0"/>
              <w:jc w:val="center"/>
              <w:rPr>
                <w:rFonts w:ascii="Arial" w:hAnsi="Arial" w:cs="Arial"/>
              </w:rPr>
            </w:pPr>
          </w:p>
        </w:tc>
      </w:tr>
      <w:tr w:rsidR="0041555B" w:rsidRPr="00B53926" w14:paraId="1B2C8EB6" w14:textId="77777777" w:rsidTr="09B2EC2A">
        <w:trPr>
          <w:trHeight w:val="300"/>
          <w:jc w:val="center"/>
        </w:trPr>
        <w:tc>
          <w:tcPr>
            <w:tcW w:w="2160" w:type="dxa"/>
            <w:vMerge/>
            <w:vAlign w:val="center"/>
          </w:tcPr>
          <w:p w14:paraId="087B58EB" w14:textId="77777777" w:rsidR="0041555B" w:rsidRPr="00B53926" w:rsidRDefault="0041555B" w:rsidP="0041555B">
            <w:pPr>
              <w:rPr>
                <w:rFonts w:ascii="Arial" w:hAnsi="Arial" w:cs="Arial"/>
              </w:rPr>
            </w:pPr>
          </w:p>
        </w:tc>
        <w:tc>
          <w:tcPr>
            <w:tcW w:w="10309" w:type="dxa"/>
            <w:shd w:val="clear" w:color="auto" w:fill="F4F7FA"/>
            <w:vAlign w:val="center"/>
          </w:tcPr>
          <w:p w14:paraId="7F0ED2D9" w14:textId="6C6DD806" w:rsidR="0041555B" w:rsidRPr="002B58B4" w:rsidRDefault="0041555B" w:rsidP="00D07A4C">
            <w:pPr>
              <w:pStyle w:val="ListParagraph"/>
              <w:numPr>
                <w:ilvl w:val="0"/>
                <w:numId w:val="25"/>
              </w:numPr>
              <w:spacing w:after="0"/>
              <w:rPr>
                <w:rFonts w:ascii="Arial" w:hAnsi="Arial" w:cs="Arial"/>
              </w:rPr>
            </w:pPr>
            <w:r w:rsidRPr="002B58B4">
              <w:rPr>
                <w:rFonts w:ascii="Arial" w:hAnsi="Arial" w:cs="Arial"/>
              </w:rPr>
              <w:t>Sustainable workforce models</w:t>
            </w:r>
          </w:p>
        </w:tc>
        <w:tc>
          <w:tcPr>
            <w:tcW w:w="1418" w:type="dxa"/>
            <w:vMerge/>
            <w:vAlign w:val="center"/>
          </w:tcPr>
          <w:p w14:paraId="76BBBC1D" w14:textId="77777777" w:rsidR="0041555B" w:rsidRPr="00B53926" w:rsidRDefault="0041555B" w:rsidP="0041555B">
            <w:pPr>
              <w:spacing w:after="0"/>
              <w:jc w:val="center"/>
              <w:rPr>
                <w:rFonts w:ascii="Arial" w:hAnsi="Arial" w:cs="Arial"/>
              </w:rPr>
            </w:pPr>
          </w:p>
        </w:tc>
      </w:tr>
      <w:tr w:rsidR="0041555B" w:rsidRPr="00B53926" w14:paraId="20A4C060" w14:textId="77777777" w:rsidTr="09B2EC2A">
        <w:trPr>
          <w:trHeight w:val="300"/>
          <w:jc w:val="center"/>
        </w:trPr>
        <w:tc>
          <w:tcPr>
            <w:tcW w:w="2160" w:type="dxa"/>
            <w:vAlign w:val="bottom"/>
          </w:tcPr>
          <w:p w14:paraId="13CD2DBA" w14:textId="77777777" w:rsidR="0041555B" w:rsidRPr="00B53926" w:rsidRDefault="0041555B" w:rsidP="0041555B">
            <w:pPr>
              <w:spacing w:after="0"/>
              <w:rPr>
                <w:rFonts w:ascii="Arial" w:hAnsi="Arial" w:cs="Arial"/>
              </w:rPr>
            </w:pPr>
            <w:r w:rsidRPr="00B53926">
              <w:rPr>
                <w:rFonts w:ascii="Arial" w:eastAsia="Arial" w:hAnsi="Arial" w:cs="Arial"/>
              </w:rPr>
              <w:t xml:space="preserve"> </w:t>
            </w:r>
          </w:p>
        </w:tc>
        <w:tc>
          <w:tcPr>
            <w:tcW w:w="10309" w:type="dxa"/>
            <w:vAlign w:val="bottom"/>
          </w:tcPr>
          <w:p w14:paraId="415FEF0B" w14:textId="77777777" w:rsidR="0041555B" w:rsidRPr="00B53926" w:rsidRDefault="0041555B" w:rsidP="0041555B">
            <w:pPr>
              <w:spacing w:after="0"/>
              <w:rPr>
                <w:rFonts w:ascii="Arial" w:hAnsi="Arial" w:cs="Arial"/>
              </w:rPr>
            </w:pPr>
            <w:r w:rsidRPr="00B53926">
              <w:rPr>
                <w:rFonts w:ascii="Arial" w:eastAsia="Arial" w:hAnsi="Arial" w:cs="Arial"/>
              </w:rPr>
              <w:t xml:space="preserve"> </w:t>
            </w:r>
          </w:p>
        </w:tc>
        <w:tc>
          <w:tcPr>
            <w:tcW w:w="1418" w:type="dxa"/>
            <w:vAlign w:val="bottom"/>
          </w:tcPr>
          <w:p w14:paraId="186254DC" w14:textId="77777777" w:rsidR="0041555B" w:rsidRPr="00B53926" w:rsidRDefault="0041555B" w:rsidP="0041555B">
            <w:pPr>
              <w:spacing w:after="0"/>
              <w:rPr>
                <w:rFonts w:ascii="Arial" w:hAnsi="Arial" w:cs="Arial"/>
              </w:rPr>
            </w:pPr>
            <w:r w:rsidRPr="00B53926">
              <w:rPr>
                <w:rFonts w:ascii="Arial" w:eastAsia="Arial" w:hAnsi="Arial" w:cs="Arial"/>
              </w:rPr>
              <w:t xml:space="preserve"> </w:t>
            </w:r>
          </w:p>
        </w:tc>
      </w:tr>
      <w:tr w:rsidR="0041555B" w:rsidRPr="00B53926" w14:paraId="5820090D" w14:textId="77777777" w:rsidTr="002724F8">
        <w:trPr>
          <w:trHeight w:val="300"/>
          <w:jc w:val="center"/>
        </w:trPr>
        <w:tc>
          <w:tcPr>
            <w:tcW w:w="12469" w:type="dxa"/>
            <w:gridSpan w:val="2"/>
            <w:shd w:val="clear" w:color="auto" w:fill="D0D8E8"/>
            <w:vAlign w:val="center"/>
          </w:tcPr>
          <w:p w14:paraId="7D194350" w14:textId="5008F15D" w:rsidR="0041555B" w:rsidRPr="00B53926" w:rsidRDefault="0041555B" w:rsidP="0041555B">
            <w:pPr>
              <w:spacing w:after="0"/>
              <w:rPr>
                <w:rFonts w:ascii="Arial" w:hAnsi="Arial" w:cs="Arial"/>
              </w:rPr>
            </w:pPr>
            <w:r w:rsidRPr="00B53926">
              <w:rPr>
                <w:rFonts w:ascii="Arial" w:eastAsia="Arial" w:hAnsi="Arial" w:cs="Arial"/>
                <w:b/>
                <w:bCs/>
                <w:color w:val="000000" w:themeColor="text1"/>
              </w:rPr>
              <w:t>Running Total (£m)</w:t>
            </w:r>
            <w:r w:rsidRPr="00B53926">
              <w:rPr>
                <w:rFonts w:ascii="Arial" w:eastAsia="Arial" w:hAnsi="Arial" w:cs="Arial"/>
                <w:color w:val="000000" w:themeColor="text1"/>
              </w:rPr>
              <w:t xml:space="preserve"> </w:t>
            </w:r>
          </w:p>
        </w:tc>
        <w:tc>
          <w:tcPr>
            <w:tcW w:w="1418" w:type="dxa"/>
            <w:shd w:val="clear" w:color="auto" w:fill="D0D8E8"/>
            <w:vAlign w:val="center"/>
          </w:tcPr>
          <w:p w14:paraId="4D383FE2" w14:textId="26D8C195" w:rsidR="0041555B" w:rsidRPr="002E3A5C" w:rsidRDefault="00225459" w:rsidP="002E3A5C">
            <w:pPr>
              <w:spacing w:after="0"/>
              <w:jc w:val="center"/>
              <w:rPr>
                <w:rFonts w:ascii="Arial" w:hAnsi="Arial" w:cs="Arial"/>
                <w:b/>
              </w:rPr>
            </w:pPr>
            <w:r w:rsidRPr="002E3A5C">
              <w:rPr>
                <w:rFonts w:ascii="Arial" w:eastAsia="Arial" w:hAnsi="Arial" w:cs="Arial"/>
                <w:b/>
                <w:bCs/>
              </w:rPr>
              <w:t>4</w:t>
            </w:r>
            <w:r w:rsidR="00FD62A3">
              <w:rPr>
                <w:rFonts w:ascii="Arial" w:eastAsia="Arial" w:hAnsi="Arial" w:cs="Arial"/>
                <w:b/>
                <w:bCs/>
              </w:rPr>
              <w:t>2.5</w:t>
            </w:r>
          </w:p>
        </w:tc>
      </w:tr>
    </w:tbl>
    <w:p w14:paraId="3EB146FC" w14:textId="77777777" w:rsidR="006E226C" w:rsidRDefault="006E226C" w:rsidP="00D84463">
      <w:pPr>
        <w:spacing w:line="276" w:lineRule="auto"/>
        <w:rPr>
          <w:rFonts w:ascii="Arial" w:hAnsi="Arial" w:cs="Arial"/>
          <w:b/>
          <w:bCs/>
        </w:rPr>
      </w:pPr>
    </w:p>
    <w:p w14:paraId="3CACACDF" w14:textId="77777777" w:rsidR="00A433C4" w:rsidRDefault="00A433C4" w:rsidP="00F971B1">
      <w:pPr>
        <w:spacing w:line="257" w:lineRule="auto"/>
        <w:rPr>
          <w:rFonts w:ascii="Arial" w:hAnsi="Arial" w:cs="Arial"/>
          <w:b/>
          <w:bCs/>
        </w:rPr>
      </w:pPr>
    </w:p>
    <w:p w14:paraId="18392D88" w14:textId="24D526D1" w:rsidR="002724F8" w:rsidRDefault="002724F8" w:rsidP="00F971B1">
      <w:pPr>
        <w:spacing w:line="257" w:lineRule="auto"/>
        <w:rPr>
          <w:rFonts w:ascii="Arial" w:hAnsi="Arial" w:cs="Arial"/>
          <w:b/>
          <w:bCs/>
        </w:rPr>
      </w:pPr>
    </w:p>
    <w:p w14:paraId="69F92E60" w14:textId="1B95F737" w:rsidR="00FF4A64" w:rsidRDefault="00FF4A64" w:rsidP="00F971B1">
      <w:pPr>
        <w:spacing w:line="257" w:lineRule="auto"/>
        <w:rPr>
          <w:rFonts w:ascii="Arial" w:hAnsi="Arial" w:cs="Arial"/>
          <w:b/>
          <w:bCs/>
        </w:rPr>
      </w:pPr>
    </w:p>
    <w:p w14:paraId="03EA6DF5" w14:textId="57AFE143" w:rsidR="003A4B85" w:rsidRDefault="003A4B85" w:rsidP="00F971B1">
      <w:pPr>
        <w:spacing w:line="257" w:lineRule="auto"/>
        <w:rPr>
          <w:rFonts w:ascii="Arial" w:hAnsi="Arial" w:cs="Arial"/>
          <w:b/>
          <w:bCs/>
        </w:rPr>
      </w:pPr>
    </w:p>
    <w:p w14:paraId="48D348D0" w14:textId="155DFC18" w:rsidR="003A4B85" w:rsidRPr="00677FBB" w:rsidRDefault="003A4B85" w:rsidP="00F971B1">
      <w:pPr>
        <w:spacing w:line="257" w:lineRule="auto"/>
        <w:rPr>
          <w:rFonts w:ascii="Arial" w:hAnsi="Arial" w:cs="Arial"/>
          <w:b/>
          <w:bCs/>
        </w:rPr>
      </w:pPr>
    </w:p>
    <w:p w14:paraId="522C093A" w14:textId="4D26C1C0" w:rsidR="00D84463" w:rsidRPr="00BB6BE8" w:rsidRDefault="00B84508" w:rsidP="002724F8">
      <w:pPr>
        <w:spacing w:line="257" w:lineRule="auto"/>
        <w:ind w:firstLine="720"/>
        <w:rPr>
          <w:rFonts w:ascii="Arial" w:hAnsi="Arial" w:cs="Arial"/>
          <w:color w:val="FF0000"/>
        </w:rPr>
      </w:pPr>
      <w:r>
        <w:rPr>
          <w:rFonts w:ascii="Arial" w:hAnsi="Arial" w:cs="Arial"/>
          <w:b/>
          <w:bCs/>
        </w:rPr>
        <w:t>Productivity</w:t>
      </w:r>
      <w:r w:rsidR="00D84463" w:rsidRPr="00D3666F">
        <w:rPr>
          <w:rFonts w:ascii="Arial" w:hAnsi="Arial" w:cs="Arial"/>
          <w:b/>
          <w:bCs/>
        </w:rPr>
        <w:t xml:space="preserve"> and Efficiency Plan Ambitions for 202</w:t>
      </w:r>
      <w:r w:rsidR="00E87357">
        <w:rPr>
          <w:rFonts w:ascii="Arial" w:hAnsi="Arial" w:cs="Arial"/>
          <w:b/>
          <w:bCs/>
        </w:rPr>
        <w:t>6</w:t>
      </w:r>
      <w:r w:rsidR="0086472F">
        <w:rPr>
          <w:rFonts w:ascii="Arial" w:hAnsi="Arial" w:cs="Arial"/>
          <w:b/>
          <w:bCs/>
        </w:rPr>
        <w:t>-</w:t>
      </w:r>
      <w:r w:rsidR="00D84463" w:rsidRPr="00D3666F">
        <w:rPr>
          <w:rFonts w:ascii="Arial" w:hAnsi="Arial" w:cs="Arial"/>
          <w:b/>
          <w:bCs/>
        </w:rPr>
        <w:t>2</w:t>
      </w:r>
      <w:r w:rsidR="00E87357">
        <w:rPr>
          <w:rFonts w:ascii="Arial" w:hAnsi="Arial" w:cs="Arial"/>
          <w:b/>
          <w:bCs/>
        </w:rPr>
        <w:t>7</w:t>
      </w:r>
      <w:r w:rsidR="00663081">
        <w:rPr>
          <w:rFonts w:ascii="Arial" w:hAnsi="Arial" w:cs="Arial"/>
          <w:color w:val="000000" w:themeColor="text1"/>
        </w:rPr>
        <w:t xml:space="preserve"> </w:t>
      </w:r>
    </w:p>
    <w:tbl>
      <w:tblPr>
        <w:tblW w:w="13769" w:type="dxa"/>
        <w:jc w:val="cente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Layout w:type="fixed"/>
        <w:tblCellMar>
          <w:left w:w="0" w:type="dxa"/>
          <w:right w:w="0" w:type="dxa"/>
        </w:tblCellMar>
        <w:tblLook w:val="04A0" w:firstRow="1" w:lastRow="0" w:firstColumn="1" w:lastColumn="0" w:noHBand="0" w:noVBand="1"/>
      </w:tblPr>
      <w:tblGrid>
        <w:gridCol w:w="1977"/>
        <w:gridCol w:w="6122"/>
        <w:gridCol w:w="1418"/>
        <w:gridCol w:w="1417"/>
        <w:gridCol w:w="1418"/>
        <w:gridCol w:w="1417"/>
      </w:tblGrid>
      <w:tr w:rsidR="00D16C60" w:rsidRPr="00FB6DC2" w14:paraId="3AE9F583" w14:textId="77777777" w:rsidTr="002724F8">
        <w:trPr>
          <w:trHeight w:val="892"/>
          <w:jc w:val="center"/>
        </w:trPr>
        <w:tc>
          <w:tcPr>
            <w:tcW w:w="1977" w:type="dxa"/>
            <w:shd w:val="clear" w:color="auto" w:fill="4F81BD"/>
            <w:vAlign w:val="bottom"/>
            <w:hideMark/>
          </w:tcPr>
          <w:p w14:paraId="7C35DAAC" w14:textId="119B1819" w:rsidR="00D16C60" w:rsidRPr="00FB6DC2" w:rsidRDefault="00D16C60" w:rsidP="00D16C60">
            <w:pPr>
              <w:jc w:val="center"/>
              <w:rPr>
                <w:rFonts w:ascii="Arial" w:eastAsia="Aptos" w:hAnsi="Arial" w:cs="Arial"/>
                <w:b/>
                <w:bCs/>
                <w:color w:val="FFFFFF" w:themeColor="background1"/>
              </w:rPr>
            </w:pPr>
            <w:r w:rsidRPr="00FB6DC2">
              <w:rPr>
                <w:rFonts w:ascii="Arial" w:eastAsia="Aptos" w:hAnsi="Arial" w:cs="Arial"/>
                <w:b/>
                <w:bCs/>
                <w:color w:val="FFFFFF" w:themeColor="background1"/>
              </w:rPr>
              <w:t>High Value Opportunity</w:t>
            </w:r>
          </w:p>
        </w:tc>
        <w:tc>
          <w:tcPr>
            <w:tcW w:w="6122" w:type="dxa"/>
            <w:shd w:val="clear" w:color="auto" w:fill="4F81BD"/>
            <w:vAlign w:val="center"/>
            <w:hideMark/>
          </w:tcPr>
          <w:p w14:paraId="3912F697" w14:textId="05F82910" w:rsidR="00D16C60" w:rsidRPr="00FB6DC2" w:rsidRDefault="00D16C60" w:rsidP="00D16C60">
            <w:pPr>
              <w:jc w:val="center"/>
              <w:rPr>
                <w:rFonts w:ascii="Arial" w:eastAsia="Aptos" w:hAnsi="Arial" w:cs="Arial"/>
                <w:b/>
                <w:bCs/>
                <w:color w:val="FFFFFF" w:themeColor="background1"/>
              </w:rPr>
            </w:pPr>
            <w:r w:rsidRPr="00FB6DC2">
              <w:rPr>
                <w:rFonts w:ascii="Arial" w:eastAsia="Aptos" w:hAnsi="Arial" w:cs="Arial"/>
                <w:b/>
                <w:bCs/>
                <w:color w:val="FFFFFF" w:themeColor="background1"/>
              </w:rPr>
              <w:t>Scope</w:t>
            </w:r>
          </w:p>
        </w:tc>
        <w:tc>
          <w:tcPr>
            <w:tcW w:w="1418" w:type="dxa"/>
            <w:shd w:val="clear" w:color="auto" w:fill="4F81BD"/>
            <w:vAlign w:val="bottom"/>
            <w:hideMark/>
          </w:tcPr>
          <w:p w14:paraId="278ACD4F" w14:textId="1C4C0436" w:rsidR="00D16C60" w:rsidRPr="00FB6DC2" w:rsidRDefault="00D16C60" w:rsidP="00D16C60">
            <w:pPr>
              <w:jc w:val="center"/>
              <w:rPr>
                <w:rFonts w:ascii="Arial" w:eastAsia="Aptos" w:hAnsi="Arial" w:cs="Arial"/>
                <w:b/>
                <w:bCs/>
                <w:color w:val="FFFFFF" w:themeColor="background1"/>
              </w:rPr>
            </w:pPr>
            <w:r w:rsidRPr="00FB6DC2">
              <w:rPr>
                <w:rFonts w:ascii="Arial" w:eastAsia="Aptos" w:hAnsi="Arial" w:cs="Arial"/>
                <w:b/>
                <w:bCs/>
                <w:color w:val="FFFFFF" w:themeColor="background1"/>
              </w:rPr>
              <w:t>Baseline Position 2025-26</w:t>
            </w:r>
          </w:p>
        </w:tc>
        <w:tc>
          <w:tcPr>
            <w:tcW w:w="1417" w:type="dxa"/>
            <w:shd w:val="clear" w:color="auto" w:fill="4F81BD"/>
            <w:vAlign w:val="bottom"/>
            <w:hideMark/>
          </w:tcPr>
          <w:p w14:paraId="12F309FF" w14:textId="2B4A4457" w:rsidR="00D16C60" w:rsidRPr="00FB6DC2" w:rsidRDefault="00D16C60" w:rsidP="00D16C60">
            <w:pPr>
              <w:jc w:val="center"/>
              <w:rPr>
                <w:rFonts w:ascii="Arial" w:eastAsia="Aptos" w:hAnsi="Arial" w:cs="Arial"/>
                <w:b/>
                <w:bCs/>
                <w:color w:val="FFFFFF" w:themeColor="background1"/>
              </w:rPr>
            </w:pPr>
            <w:r w:rsidRPr="00FB6DC2">
              <w:rPr>
                <w:rFonts w:ascii="Arial" w:eastAsia="Aptos" w:hAnsi="Arial" w:cs="Arial"/>
                <w:b/>
                <w:bCs/>
                <w:color w:val="FFFFFF" w:themeColor="background1"/>
              </w:rPr>
              <w:t>Target Position by Q4 2025-26</w:t>
            </w:r>
          </w:p>
        </w:tc>
        <w:tc>
          <w:tcPr>
            <w:tcW w:w="1418" w:type="dxa"/>
            <w:shd w:val="clear" w:color="auto" w:fill="4F81BD"/>
            <w:vAlign w:val="bottom"/>
            <w:hideMark/>
          </w:tcPr>
          <w:p w14:paraId="10D33B41" w14:textId="5B2C8456" w:rsidR="00D16C60" w:rsidRPr="00FB6DC2" w:rsidRDefault="00D16C60" w:rsidP="00D16C60">
            <w:pPr>
              <w:jc w:val="center"/>
              <w:rPr>
                <w:rFonts w:ascii="Arial" w:eastAsia="Aptos" w:hAnsi="Arial" w:cs="Arial"/>
                <w:b/>
                <w:bCs/>
                <w:color w:val="FFFFFF" w:themeColor="background1"/>
              </w:rPr>
            </w:pPr>
            <w:r w:rsidRPr="00FB6DC2">
              <w:rPr>
                <w:rFonts w:ascii="Arial" w:eastAsia="Aptos" w:hAnsi="Arial" w:cs="Arial"/>
                <w:b/>
                <w:bCs/>
                <w:color w:val="FFFFFF" w:themeColor="background1"/>
              </w:rPr>
              <w:t>Opening position 2026-27</w:t>
            </w:r>
          </w:p>
        </w:tc>
        <w:tc>
          <w:tcPr>
            <w:tcW w:w="1417" w:type="dxa"/>
            <w:shd w:val="clear" w:color="auto" w:fill="4F81BD"/>
            <w:vAlign w:val="bottom"/>
            <w:hideMark/>
          </w:tcPr>
          <w:p w14:paraId="1294E842" w14:textId="55DDC310" w:rsidR="00D16C60" w:rsidRPr="00FB6DC2" w:rsidRDefault="00D16C60" w:rsidP="00D16C60">
            <w:pPr>
              <w:jc w:val="center"/>
              <w:rPr>
                <w:rFonts w:ascii="Arial" w:eastAsia="Aptos" w:hAnsi="Arial" w:cs="Arial"/>
                <w:b/>
                <w:bCs/>
                <w:color w:val="FFFFFF" w:themeColor="background1"/>
              </w:rPr>
            </w:pPr>
            <w:r w:rsidRPr="00FB6DC2">
              <w:rPr>
                <w:rFonts w:ascii="Arial" w:eastAsia="Aptos" w:hAnsi="Arial" w:cs="Arial"/>
                <w:b/>
                <w:bCs/>
                <w:color w:val="FFFFFF" w:themeColor="background1"/>
              </w:rPr>
              <w:t>Target Position by Q4 2026-27</w:t>
            </w:r>
          </w:p>
        </w:tc>
      </w:tr>
      <w:tr w:rsidR="00D16C60" w:rsidRPr="00FB6DC2" w14:paraId="24EC7954" w14:textId="77777777" w:rsidTr="002724F8">
        <w:trPr>
          <w:trHeight w:val="300"/>
          <w:jc w:val="center"/>
        </w:trPr>
        <w:tc>
          <w:tcPr>
            <w:tcW w:w="1977" w:type="dxa"/>
            <w:vMerge w:val="restart"/>
            <w:shd w:val="clear" w:color="auto" w:fill="EEE2EC"/>
            <w:vAlign w:val="center"/>
            <w:hideMark/>
          </w:tcPr>
          <w:p w14:paraId="3C7C7EC1" w14:textId="77777777" w:rsidR="00D16C60" w:rsidRPr="00FB6DC2" w:rsidRDefault="00D16C60" w:rsidP="002271BF">
            <w:pPr>
              <w:rPr>
                <w:rFonts w:ascii="Arial" w:eastAsia="Aptos" w:hAnsi="Arial" w:cs="Arial"/>
                <w:b/>
                <w:bCs/>
              </w:rPr>
            </w:pPr>
            <w:r w:rsidRPr="00FB6DC2">
              <w:rPr>
                <w:rFonts w:ascii="Arial" w:eastAsia="Aptos" w:hAnsi="Arial" w:cs="Arial"/>
                <w:b/>
                <w:bCs/>
              </w:rPr>
              <w:t>Optimising time spent in hospital  </w:t>
            </w:r>
          </w:p>
        </w:tc>
        <w:tc>
          <w:tcPr>
            <w:tcW w:w="6122" w:type="dxa"/>
            <w:shd w:val="clear" w:color="auto" w:fill="EEE2EC"/>
            <w:vAlign w:val="center"/>
            <w:hideMark/>
          </w:tcPr>
          <w:p w14:paraId="0F1775A1" w14:textId="2FC0A3CD" w:rsidR="00D16C60" w:rsidRPr="00FB6DC2" w:rsidRDefault="00D16C60" w:rsidP="002271BF">
            <w:pPr>
              <w:rPr>
                <w:rFonts w:ascii="Arial" w:eastAsia="Aptos" w:hAnsi="Arial" w:cs="Arial"/>
              </w:rPr>
            </w:pPr>
            <w:r w:rsidRPr="00FB6DC2">
              <w:rPr>
                <w:rFonts w:ascii="Arial" w:eastAsia="Aptos" w:hAnsi="Arial" w:cs="Arial"/>
              </w:rPr>
              <w:t>• Reducing non-elective medicine </w:t>
            </w:r>
            <w:proofErr w:type="spellStart"/>
            <w:r w:rsidRPr="00FB6DC2">
              <w:rPr>
                <w:rFonts w:ascii="Arial" w:eastAsia="Aptos" w:hAnsi="Arial" w:cs="Arial"/>
              </w:rPr>
              <w:t>LoS</w:t>
            </w:r>
            <w:proofErr w:type="spellEnd"/>
            <w:r w:rsidRPr="00FB6DC2">
              <w:rPr>
                <w:rFonts w:ascii="Arial" w:eastAsia="Aptos" w:hAnsi="Arial" w:cs="Arial"/>
              </w:rPr>
              <w:t> to peer me</w:t>
            </w:r>
            <w:r w:rsidR="008049ED">
              <w:rPr>
                <w:rFonts w:ascii="Arial" w:eastAsia="Aptos" w:hAnsi="Arial" w:cs="Arial"/>
              </w:rPr>
              <w:t>an</w:t>
            </w:r>
            <w:r w:rsidRPr="00FB6DC2">
              <w:rPr>
                <w:rFonts w:ascii="Arial" w:eastAsia="Aptos" w:hAnsi="Arial" w:cs="Arial"/>
              </w:rPr>
              <w:t xml:space="preserve"> (medicine)</w:t>
            </w:r>
          </w:p>
        </w:tc>
        <w:tc>
          <w:tcPr>
            <w:tcW w:w="1418" w:type="dxa"/>
            <w:shd w:val="clear" w:color="auto" w:fill="EEE2EC"/>
            <w:vAlign w:val="center"/>
            <w:hideMark/>
          </w:tcPr>
          <w:p w14:paraId="120847DB" w14:textId="5D9B792E" w:rsidR="00D16C60" w:rsidRPr="00FB6DC2" w:rsidRDefault="00D16C60" w:rsidP="002271BF">
            <w:pPr>
              <w:jc w:val="center"/>
              <w:rPr>
                <w:rFonts w:ascii="Arial" w:eastAsia="Aptos" w:hAnsi="Arial" w:cs="Arial"/>
              </w:rPr>
            </w:pPr>
            <w:r w:rsidRPr="00FB6DC2">
              <w:rPr>
                <w:rFonts w:ascii="Arial" w:eastAsia="Aptos" w:hAnsi="Arial" w:cs="Arial"/>
              </w:rPr>
              <w:t>13.7 days</w:t>
            </w:r>
          </w:p>
        </w:tc>
        <w:tc>
          <w:tcPr>
            <w:tcW w:w="1417" w:type="dxa"/>
            <w:shd w:val="clear" w:color="auto" w:fill="EEE2EC"/>
            <w:vAlign w:val="center"/>
            <w:hideMark/>
          </w:tcPr>
          <w:p w14:paraId="62B95008" w14:textId="07E9DD50" w:rsidR="00D16C60" w:rsidRPr="00FB6DC2" w:rsidRDefault="00F40757" w:rsidP="002271BF">
            <w:pPr>
              <w:jc w:val="center"/>
              <w:rPr>
                <w:rFonts w:ascii="Arial" w:eastAsia="Aptos" w:hAnsi="Arial" w:cs="Arial"/>
              </w:rPr>
            </w:pPr>
            <w:r>
              <w:rPr>
                <w:rFonts w:ascii="Arial" w:eastAsia="Aptos" w:hAnsi="Arial" w:cs="Arial"/>
              </w:rPr>
              <w:t>11.9 days</w:t>
            </w:r>
          </w:p>
        </w:tc>
        <w:tc>
          <w:tcPr>
            <w:tcW w:w="1418" w:type="dxa"/>
            <w:shd w:val="clear" w:color="auto" w:fill="EEE2EC"/>
            <w:vAlign w:val="center"/>
            <w:hideMark/>
          </w:tcPr>
          <w:p w14:paraId="7A403AF0" w14:textId="35F01739" w:rsidR="00D16C60" w:rsidRPr="00FB6DC2" w:rsidRDefault="00AE2095" w:rsidP="002271BF">
            <w:pPr>
              <w:jc w:val="center"/>
              <w:rPr>
                <w:rFonts w:ascii="Arial" w:eastAsia="Aptos" w:hAnsi="Arial" w:cs="Arial"/>
              </w:rPr>
            </w:pPr>
            <w:r>
              <w:rPr>
                <w:rFonts w:ascii="Arial" w:eastAsia="Aptos" w:hAnsi="Arial" w:cs="Arial"/>
              </w:rPr>
              <w:t>14.6 days</w:t>
            </w:r>
          </w:p>
        </w:tc>
        <w:tc>
          <w:tcPr>
            <w:tcW w:w="1417" w:type="dxa"/>
            <w:shd w:val="clear" w:color="auto" w:fill="EEE2EC"/>
            <w:vAlign w:val="center"/>
            <w:hideMark/>
          </w:tcPr>
          <w:p w14:paraId="0D2208F2" w14:textId="59656513" w:rsidR="00D16C60" w:rsidRPr="00397981" w:rsidRDefault="00AE2095" w:rsidP="002271BF">
            <w:pPr>
              <w:jc w:val="center"/>
              <w:rPr>
                <w:rFonts w:ascii="Arial" w:eastAsia="Aptos" w:hAnsi="Arial" w:cs="Arial"/>
                <w:color w:val="FF0000"/>
              </w:rPr>
            </w:pPr>
            <w:r w:rsidRPr="00397981">
              <w:rPr>
                <w:rFonts w:ascii="Arial" w:eastAsia="Aptos" w:hAnsi="Arial" w:cs="Arial"/>
              </w:rPr>
              <w:t>13.6 days</w:t>
            </w:r>
          </w:p>
        </w:tc>
      </w:tr>
      <w:tr w:rsidR="00D16C60" w:rsidRPr="00FB6DC2" w14:paraId="78B3F8DA" w14:textId="77777777" w:rsidTr="002724F8">
        <w:trPr>
          <w:trHeight w:val="300"/>
          <w:jc w:val="center"/>
        </w:trPr>
        <w:tc>
          <w:tcPr>
            <w:tcW w:w="1977" w:type="dxa"/>
            <w:vMerge/>
            <w:shd w:val="clear" w:color="auto" w:fill="EEE2EC"/>
            <w:vAlign w:val="center"/>
            <w:hideMark/>
          </w:tcPr>
          <w:p w14:paraId="5D17C951" w14:textId="77777777" w:rsidR="00D16C60" w:rsidRPr="00FB6DC2" w:rsidRDefault="00D16C60" w:rsidP="002271BF">
            <w:pPr>
              <w:rPr>
                <w:rFonts w:ascii="Arial" w:eastAsia="Aptos" w:hAnsi="Arial" w:cs="Arial"/>
                <w:b/>
                <w:bCs/>
              </w:rPr>
            </w:pPr>
          </w:p>
        </w:tc>
        <w:tc>
          <w:tcPr>
            <w:tcW w:w="6122" w:type="dxa"/>
            <w:shd w:val="clear" w:color="auto" w:fill="EEE2EC"/>
            <w:vAlign w:val="center"/>
            <w:hideMark/>
          </w:tcPr>
          <w:p w14:paraId="74931B96" w14:textId="49803340" w:rsidR="00D16C60" w:rsidRPr="00FB6DC2" w:rsidRDefault="00D16C60" w:rsidP="002271BF">
            <w:pPr>
              <w:rPr>
                <w:rFonts w:ascii="Arial" w:eastAsia="Aptos" w:hAnsi="Arial" w:cs="Arial"/>
              </w:rPr>
            </w:pPr>
            <w:r w:rsidRPr="00FB6DC2">
              <w:rPr>
                <w:rFonts w:ascii="Arial" w:eastAsia="Aptos" w:hAnsi="Arial" w:cs="Arial"/>
              </w:rPr>
              <w:t xml:space="preserve">• Pathway of Care delays </w:t>
            </w:r>
            <w:r w:rsidR="00D86ADE">
              <w:rPr>
                <w:rFonts w:ascii="Arial" w:eastAsia="Aptos" w:hAnsi="Arial" w:cs="Arial"/>
              </w:rPr>
              <w:t>B</w:t>
            </w:r>
            <w:r w:rsidR="008C705A">
              <w:rPr>
                <w:rFonts w:ascii="Arial" w:eastAsia="Aptos" w:hAnsi="Arial" w:cs="Arial"/>
              </w:rPr>
              <w:t>ed</w:t>
            </w:r>
            <w:r w:rsidR="003F39CC">
              <w:rPr>
                <w:rFonts w:ascii="Arial" w:eastAsia="Aptos" w:hAnsi="Arial" w:cs="Arial"/>
              </w:rPr>
              <w:t xml:space="preserve"> days </w:t>
            </w:r>
            <w:r w:rsidRPr="00FB6DC2">
              <w:rPr>
                <w:rFonts w:ascii="Arial" w:eastAsia="Aptos" w:hAnsi="Arial" w:cs="Arial"/>
              </w:rPr>
              <w:t>per month   </w:t>
            </w:r>
          </w:p>
        </w:tc>
        <w:tc>
          <w:tcPr>
            <w:tcW w:w="1418" w:type="dxa"/>
            <w:shd w:val="clear" w:color="auto" w:fill="EEE2EC"/>
            <w:vAlign w:val="center"/>
            <w:hideMark/>
          </w:tcPr>
          <w:p w14:paraId="4A9650AA" w14:textId="1241FCD0" w:rsidR="00D16C60" w:rsidRPr="00FB6DC2" w:rsidRDefault="00F973C9" w:rsidP="002271BF">
            <w:pPr>
              <w:jc w:val="center"/>
              <w:rPr>
                <w:rFonts w:ascii="Arial" w:eastAsia="Aptos" w:hAnsi="Arial" w:cs="Arial"/>
              </w:rPr>
            </w:pPr>
            <w:r>
              <w:rPr>
                <w:rFonts w:ascii="Arial" w:eastAsia="Aptos" w:hAnsi="Arial" w:cs="Arial"/>
              </w:rPr>
              <w:t>10069</w:t>
            </w:r>
          </w:p>
        </w:tc>
        <w:tc>
          <w:tcPr>
            <w:tcW w:w="1417" w:type="dxa"/>
            <w:shd w:val="clear" w:color="auto" w:fill="EEE2EC"/>
            <w:vAlign w:val="center"/>
            <w:hideMark/>
          </w:tcPr>
          <w:p w14:paraId="03A15750" w14:textId="319ED394" w:rsidR="00D16C60" w:rsidRPr="00FB6DC2" w:rsidRDefault="00825BE9" w:rsidP="002271BF">
            <w:pPr>
              <w:jc w:val="center"/>
              <w:rPr>
                <w:rFonts w:ascii="Arial" w:eastAsia="Aptos" w:hAnsi="Arial" w:cs="Arial"/>
              </w:rPr>
            </w:pPr>
            <w:r>
              <w:rPr>
                <w:rFonts w:ascii="Arial" w:eastAsia="Aptos" w:hAnsi="Arial" w:cs="Arial"/>
              </w:rPr>
              <w:t>-</w:t>
            </w:r>
          </w:p>
        </w:tc>
        <w:tc>
          <w:tcPr>
            <w:tcW w:w="1418" w:type="dxa"/>
            <w:shd w:val="clear" w:color="auto" w:fill="EEE2EC"/>
            <w:vAlign w:val="center"/>
            <w:hideMark/>
          </w:tcPr>
          <w:p w14:paraId="5F9F4B76" w14:textId="708C101D" w:rsidR="00D16C60" w:rsidRPr="00FB6DC2" w:rsidRDefault="00825BE9" w:rsidP="002271BF">
            <w:pPr>
              <w:jc w:val="center"/>
              <w:rPr>
                <w:rFonts w:ascii="Arial" w:eastAsia="Aptos" w:hAnsi="Arial" w:cs="Arial"/>
              </w:rPr>
            </w:pPr>
            <w:r>
              <w:rPr>
                <w:rFonts w:ascii="Arial" w:eastAsia="Aptos" w:hAnsi="Arial" w:cs="Arial"/>
              </w:rPr>
              <w:t>7</w:t>
            </w:r>
            <w:r w:rsidR="00E853CE">
              <w:rPr>
                <w:rFonts w:ascii="Arial" w:eastAsia="Aptos" w:hAnsi="Arial" w:cs="Arial"/>
              </w:rPr>
              <w:t>452</w:t>
            </w:r>
          </w:p>
        </w:tc>
        <w:tc>
          <w:tcPr>
            <w:tcW w:w="1417" w:type="dxa"/>
            <w:shd w:val="clear" w:color="auto" w:fill="EEE2EC"/>
            <w:vAlign w:val="center"/>
            <w:hideMark/>
          </w:tcPr>
          <w:p w14:paraId="7D1EDEEE" w14:textId="63BBFC2D" w:rsidR="00D16C60" w:rsidRPr="00A57AD8" w:rsidRDefault="00E853CE" w:rsidP="002271BF">
            <w:pPr>
              <w:jc w:val="center"/>
              <w:rPr>
                <w:rFonts w:ascii="Arial" w:eastAsia="Aptos" w:hAnsi="Arial" w:cs="Arial"/>
                <w:color w:val="FF0000"/>
              </w:rPr>
            </w:pPr>
            <w:r w:rsidRPr="00A57AD8">
              <w:rPr>
                <w:rFonts w:ascii="Arial" w:eastAsia="Aptos" w:hAnsi="Arial" w:cs="Arial"/>
              </w:rPr>
              <w:t>6900</w:t>
            </w:r>
          </w:p>
        </w:tc>
      </w:tr>
      <w:tr w:rsidR="00D16C60" w:rsidRPr="00FB6DC2" w14:paraId="5C0E7B27" w14:textId="77777777" w:rsidTr="002724F8">
        <w:trPr>
          <w:trHeight w:val="300"/>
          <w:jc w:val="center"/>
        </w:trPr>
        <w:tc>
          <w:tcPr>
            <w:tcW w:w="1977" w:type="dxa"/>
            <w:vMerge w:val="restart"/>
            <w:shd w:val="clear" w:color="auto" w:fill="F4F7FA"/>
            <w:vAlign w:val="center"/>
            <w:hideMark/>
          </w:tcPr>
          <w:p w14:paraId="37775445" w14:textId="77777777" w:rsidR="00D16C60" w:rsidRPr="00FB6DC2" w:rsidRDefault="00D16C60" w:rsidP="002271BF">
            <w:pPr>
              <w:rPr>
                <w:rFonts w:ascii="Arial" w:eastAsia="Aptos" w:hAnsi="Arial" w:cs="Arial"/>
                <w:b/>
                <w:bCs/>
              </w:rPr>
            </w:pPr>
            <w:r w:rsidRPr="00FB6DC2">
              <w:rPr>
                <w:rFonts w:ascii="Arial" w:eastAsia="Aptos" w:hAnsi="Arial" w:cs="Arial"/>
                <w:b/>
                <w:bCs/>
              </w:rPr>
              <w:t>Theatres productivity  </w:t>
            </w:r>
          </w:p>
        </w:tc>
        <w:tc>
          <w:tcPr>
            <w:tcW w:w="6122" w:type="dxa"/>
            <w:shd w:val="clear" w:color="auto" w:fill="F4F7FA"/>
            <w:vAlign w:val="center"/>
            <w:hideMark/>
          </w:tcPr>
          <w:p w14:paraId="77E8AAF0" w14:textId="77777777" w:rsidR="00D16C60" w:rsidRPr="00FB6DC2" w:rsidRDefault="00D16C60" w:rsidP="002271BF">
            <w:pPr>
              <w:rPr>
                <w:rFonts w:ascii="Arial" w:eastAsia="Aptos" w:hAnsi="Arial" w:cs="Arial"/>
              </w:rPr>
            </w:pPr>
            <w:r w:rsidRPr="00FB6DC2">
              <w:rPr>
                <w:rFonts w:ascii="Arial" w:eastAsia="Aptos" w:hAnsi="Arial" w:cs="Arial"/>
              </w:rPr>
              <w:t>• Improving "in" theatre session utilisation to GIRFT standard:  </w:t>
            </w:r>
          </w:p>
        </w:tc>
        <w:tc>
          <w:tcPr>
            <w:tcW w:w="1418" w:type="dxa"/>
            <w:shd w:val="clear" w:color="auto" w:fill="F4F7FA"/>
            <w:vAlign w:val="center"/>
            <w:hideMark/>
          </w:tcPr>
          <w:p w14:paraId="33F2AB28" w14:textId="41F58792" w:rsidR="00D16C60" w:rsidRPr="00FB6DC2" w:rsidRDefault="00D16C60" w:rsidP="002271BF">
            <w:pPr>
              <w:jc w:val="center"/>
              <w:rPr>
                <w:rFonts w:ascii="Arial" w:eastAsia="Aptos" w:hAnsi="Arial" w:cs="Arial"/>
              </w:rPr>
            </w:pPr>
            <w:r w:rsidRPr="00FB6DC2">
              <w:rPr>
                <w:rFonts w:ascii="Arial" w:eastAsia="Aptos" w:hAnsi="Arial" w:cs="Arial"/>
              </w:rPr>
              <w:t>79%</w:t>
            </w:r>
          </w:p>
        </w:tc>
        <w:tc>
          <w:tcPr>
            <w:tcW w:w="1417" w:type="dxa"/>
            <w:shd w:val="clear" w:color="auto" w:fill="F4F7FA"/>
            <w:vAlign w:val="center"/>
            <w:hideMark/>
          </w:tcPr>
          <w:p w14:paraId="7F9CDBA5" w14:textId="035EB7CC" w:rsidR="00D16C60" w:rsidRPr="00FB6DC2" w:rsidRDefault="00D16C60" w:rsidP="002271BF">
            <w:pPr>
              <w:jc w:val="center"/>
              <w:rPr>
                <w:rFonts w:ascii="Arial" w:eastAsia="Aptos" w:hAnsi="Arial" w:cs="Arial"/>
              </w:rPr>
            </w:pPr>
            <w:r w:rsidRPr="00FB6DC2">
              <w:rPr>
                <w:rFonts w:ascii="Arial" w:eastAsia="Aptos" w:hAnsi="Arial" w:cs="Arial"/>
              </w:rPr>
              <w:t>85%</w:t>
            </w:r>
          </w:p>
        </w:tc>
        <w:tc>
          <w:tcPr>
            <w:tcW w:w="1418" w:type="dxa"/>
            <w:shd w:val="clear" w:color="auto" w:fill="F4F7FA"/>
            <w:vAlign w:val="center"/>
            <w:hideMark/>
          </w:tcPr>
          <w:p w14:paraId="3FA33909" w14:textId="32008AF6" w:rsidR="00D16C60" w:rsidRPr="00FB6DC2" w:rsidRDefault="00CF280B" w:rsidP="002271BF">
            <w:pPr>
              <w:jc w:val="center"/>
              <w:rPr>
                <w:rFonts w:ascii="Arial" w:eastAsia="Aptos" w:hAnsi="Arial" w:cs="Arial"/>
              </w:rPr>
            </w:pPr>
            <w:r>
              <w:rPr>
                <w:rFonts w:ascii="Arial" w:eastAsia="Aptos" w:hAnsi="Arial" w:cs="Arial"/>
              </w:rPr>
              <w:t>75%</w:t>
            </w:r>
          </w:p>
        </w:tc>
        <w:tc>
          <w:tcPr>
            <w:tcW w:w="1417" w:type="dxa"/>
            <w:shd w:val="clear" w:color="auto" w:fill="F4F7FA"/>
            <w:vAlign w:val="center"/>
          </w:tcPr>
          <w:p w14:paraId="73CFDDEA" w14:textId="0AC6E96B" w:rsidR="00D16C60" w:rsidRPr="00FB6DC2" w:rsidRDefault="00CF280B" w:rsidP="002271BF">
            <w:pPr>
              <w:jc w:val="center"/>
              <w:rPr>
                <w:rFonts w:ascii="Arial" w:eastAsia="Aptos" w:hAnsi="Arial" w:cs="Arial"/>
              </w:rPr>
            </w:pPr>
            <w:r>
              <w:rPr>
                <w:rFonts w:ascii="Arial" w:eastAsia="Aptos" w:hAnsi="Arial" w:cs="Arial"/>
              </w:rPr>
              <w:t>85%</w:t>
            </w:r>
          </w:p>
        </w:tc>
      </w:tr>
      <w:tr w:rsidR="00D16C60" w:rsidRPr="00FB6DC2" w14:paraId="0F6402B0" w14:textId="77777777" w:rsidTr="002724F8">
        <w:trPr>
          <w:trHeight w:val="300"/>
          <w:jc w:val="center"/>
        </w:trPr>
        <w:tc>
          <w:tcPr>
            <w:tcW w:w="1977" w:type="dxa"/>
            <w:vMerge/>
            <w:shd w:val="clear" w:color="auto" w:fill="F4F7FA"/>
            <w:vAlign w:val="center"/>
            <w:hideMark/>
          </w:tcPr>
          <w:p w14:paraId="32977C0F" w14:textId="77777777" w:rsidR="00D16C60" w:rsidRPr="00FB6DC2" w:rsidRDefault="00D16C60" w:rsidP="002271BF">
            <w:pPr>
              <w:rPr>
                <w:rFonts w:ascii="Arial" w:eastAsia="Aptos" w:hAnsi="Arial" w:cs="Arial"/>
                <w:b/>
                <w:bCs/>
              </w:rPr>
            </w:pPr>
          </w:p>
        </w:tc>
        <w:tc>
          <w:tcPr>
            <w:tcW w:w="6122" w:type="dxa"/>
            <w:shd w:val="clear" w:color="auto" w:fill="F4F7FA"/>
            <w:vAlign w:val="center"/>
            <w:hideMark/>
          </w:tcPr>
          <w:p w14:paraId="787F0CB5" w14:textId="77777777" w:rsidR="00D16C60" w:rsidRPr="00FB6DC2" w:rsidRDefault="00D16C60" w:rsidP="002271BF">
            <w:pPr>
              <w:rPr>
                <w:rFonts w:ascii="Arial" w:eastAsia="Aptos" w:hAnsi="Arial" w:cs="Arial"/>
              </w:rPr>
            </w:pPr>
            <w:r w:rsidRPr="00FB6DC2">
              <w:rPr>
                <w:rFonts w:ascii="Arial" w:eastAsia="Aptos" w:hAnsi="Arial" w:cs="Arial"/>
              </w:rPr>
              <w:t>• Improving "of" theatre utilisation   </w:t>
            </w:r>
          </w:p>
        </w:tc>
        <w:tc>
          <w:tcPr>
            <w:tcW w:w="1418" w:type="dxa"/>
            <w:shd w:val="clear" w:color="auto" w:fill="F4F7FA"/>
            <w:vAlign w:val="center"/>
            <w:hideMark/>
          </w:tcPr>
          <w:p w14:paraId="3D1783F9" w14:textId="68D33904" w:rsidR="00D16C60" w:rsidRPr="00FB6DC2" w:rsidRDefault="00D16C60" w:rsidP="002271BF">
            <w:pPr>
              <w:jc w:val="center"/>
              <w:rPr>
                <w:rFonts w:ascii="Arial" w:eastAsia="Aptos" w:hAnsi="Arial" w:cs="Arial"/>
              </w:rPr>
            </w:pPr>
            <w:r w:rsidRPr="00FB6DC2">
              <w:rPr>
                <w:rFonts w:ascii="Arial" w:eastAsia="Aptos" w:hAnsi="Arial" w:cs="Arial"/>
              </w:rPr>
              <w:t>80%</w:t>
            </w:r>
          </w:p>
        </w:tc>
        <w:tc>
          <w:tcPr>
            <w:tcW w:w="1417" w:type="dxa"/>
            <w:shd w:val="clear" w:color="auto" w:fill="F4F7FA"/>
            <w:vAlign w:val="center"/>
            <w:hideMark/>
          </w:tcPr>
          <w:p w14:paraId="4A2EC9FD" w14:textId="0A3F3FE6" w:rsidR="00D16C60" w:rsidRPr="00FB6DC2" w:rsidRDefault="00D16C60" w:rsidP="002271BF">
            <w:pPr>
              <w:jc w:val="center"/>
              <w:rPr>
                <w:rFonts w:ascii="Arial" w:eastAsia="Aptos" w:hAnsi="Arial" w:cs="Arial"/>
              </w:rPr>
            </w:pPr>
            <w:r w:rsidRPr="00FB6DC2">
              <w:rPr>
                <w:rFonts w:ascii="Arial" w:eastAsia="Aptos" w:hAnsi="Arial" w:cs="Arial"/>
              </w:rPr>
              <w:t>90%</w:t>
            </w:r>
          </w:p>
        </w:tc>
        <w:tc>
          <w:tcPr>
            <w:tcW w:w="1418" w:type="dxa"/>
            <w:shd w:val="clear" w:color="auto" w:fill="F4F7FA"/>
            <w:vAlign w:val="center"/>
            <w:hideMark/>
          </w:tcPr>
          <w:p w14:paraId="0007C349" w14:textId="2DA49193" w:rsidR="00D16C60" w:rsidRPr="00FB6DC2" w:rsidRDefault="00AE2095" w:rsidP="002271BF">
            <w:pPr>
              <w:jc w:val="center"/>
              <w:rPr>
                <w:rFonts w:ascii="Arial" w:eastAsia="Aptos" w:hAnsi="Arial" w:cs="Arial"/>
              </w:rPr>
            </w:pPr>
            <w:r>
              <w:rPr>
                <w:rFonts w:ascii="Arial" w:eastAsia="Aptos" w:hAnsi="Arial" w:cs="Arial"/>
              </w:rPr>
              <w:t>83%</w:t>
            </w:r>
          </w:p>
        </w:tc>
        <w:tc>
          <w:tcPr>
            <w:tcW w:w="1417" w:type="dxa"/>
            <w:shd w:val="clear" w:color="auto" w:fill="F4F7FA"/>
            <w:vAlign w:val="center"/>
          </w:tcPr>
          <w:p w14:paraId="44DB68DD" w14:textId="75344514" w:rsidR="00D16C60" w:rsidRPr="00FB6DC2" w:rsidRDefault="00AE2095" w:rsidP="002271BF">
            <w:pPr>
              <w:jc w:val="center"/>
              <w:rPr>
                <w:rFonts w:ascii="Arial" w:eastAsia="Aptos" w:hAnsi="Arial" w:cs="Arial"/>
              </w:rPr>
            </w:pPr>
            <w:r>
              <w:rPr>
                <w:rFonts w:ascii="Arial" w:eastAsia="Aptos" w:hAnsi="Arial" w:cs="Arial"/>
              </w:rPr>
              <w:t>90%</w:t>
            </w:r>
          </w:p>
        </w:tc>
      </w:tr>
      <w:tr w:rsidR="00D16C60" w:rsidRPr="00FB6DC2" w14:paraId="7FFDB5F0" w14:textId="77777777" w:rsidTr="002724F8">
        <w:trPr>
          <w:trHeight w:val="300"/>
          <w:jc w:val="center"/>
        </w:trPr>
        <w:tc>
          <w:tcPr>
            <w:tcW w:w="1977" w:type="dxa"/>
            <w:vMerge w:val="restart"/>
            <w:shd w:val="clear" w:color="auto" w:fill="EEE2EC"/>
            <w:vAlign w:val="center"/>
            <w:hideMark/>
          </w:tcPr>
          <w:p w14:paraId="0AC7DCA1" w14:textId="158D5A3A" w:rsidR="00D16C60" w:rsidRPr="00FB6DC2" w:rsidRDefault="00D16C60" w:rsidP="002271BF">
            <w:pPr>
              <w:rPr>
                <w:rFonts w:ascii="Arial" w:eastAsia="Aptos" w:hAnsi="Arial" w:cs="Arial"/>
                <w:b/>
                <w:bCs/>
              </w:rPr>
            </w:pPr>
            <w:r w:rsidRPr="00FB6DC2">
              <w:rPr>
                <w:rFonts w:ascii="Arial" w:eastAsia="Aptos" w:hAnsi="Arial" w:cs="Arial"/>
                <w:b/>
                <w:bCs/>
              </w:rPr>
              <w:t>Outpatients </w:t>
            </w:r>
            <w:r w:rsidR="003D5438">
              <w:rPr>
                <w:rFonts w:ascii="Arial" w:eastAsia="Aptos" w:hAnsi="Arial" w:cs="Arial"/>
                <w:b/>
                <w:bCs/>
              </w:rPr>
              <w:t xml:space="preserve">     </w:t>
            </w:r>
            <w:r w:rsidR="003569BD">
              <w:rPr>
                <w:rFonts w:ascii="Arial" w:eastAsia="Aptos" w:hAnsi="Arial" w:cs="Arial"/>
                <w:b/>
                <w:bCs/>
              </w:rPr>
              <w:t xml:space="preserve">  </w:t>
            </w:r>
            <w:r w:rsidRPr="00FB6DC2">
              <w:rPr>
                <w:rFonts w:ascii="Arial" w:eastAsia="Aptos" w:hAnsi="Arial" w:cs="Arial"/>
                <w:b/>
                <w:bCs/>
              </w:rPr>
              <w:t>efficiency   </w:t>
            </w:r>
          </w:p>
        </w:tc>
        <w:tc>
          <w:tcPr>
            <w:tcW w:w="6122" w:type="dxa"/>
            <w:shd w:val="clear" w:color="auto" w:fill="EEE2EC"/>
            <w:vAlign w:val="center"/>
            <w:hideMark/>
          </w:tcPr>
          <w:p w14:paraId="3067B2EE" w14:textId="72E96632" w:rsidR="00D16C60" w:rsidRPr="00FB6DC2" w:rsidRDefault="00D16C60" w:rsidP="002271BF">
            <w:pPr>
              <w:rPr>
                <w:rFonts w:ascii="Arial" w:eastAsia="Aptos" w:hAnsi="Arial" w:cs="Arial"/>
              </w:rPr>
            </w:pPr>
            <w:r w:rsidRPr="00FB6DC2">
              <w:rPr>
                <w:rFonts w:ascii="Arial" w:eastAsia="Aptos" w:hAnsi="Arial" w:cs="Arial"/>
              </w:rPr>
              <w:t>• Reducing DNA rates  </w:t>
            </w:r>
          </w:p>
        </w:tc>
        <w:tc>
          <w:tcPr>
            <w:tcW w:w="1418" w:type="dxa"/>
            <w:shd w:val="clear" w:color="auto" w:fill="EEE2EC"/>
            <w:vAlign w:val="center"/>
            <w:hideMark/>
          </w:tcPr>
          <w:p w14:paraId="15480EE8" w14:textId="45E36229" w:rsidR="00D16C60" w:rsidRPr="00FB6DC2" w:rsidRDefault="00D16C60" w:rsidP="002271BF">
            <w:pPr>
              <w:jc w:val="center"/>
              <w:rPr>
                <w:rFonts w:ascii="Arial" w:eastAsia="Aptos" w:hAnsi="Arial" w:cs="Arial"/>
              </w:rPr>
            </w:pPr>
            <w:r w:rsidRPr="00FB6DC2">
              <w:rPr>
                <w:rFonts w:ascii="Arial" w:eastAsia="Aptos" w:hAnsi="Arial" w:cs="Arial"/>
              </w:rPr>
              <w:t>11%</w:t>
            </w:r>
          </w:p>
        </w:tc>
        <w:tc>
          <w:tcPr>
            <w:tcW w:w="1417" w:type="dxa"/>
            <w:shd w:val="clear" w:color="auto" w:fill="EEE2EC"/>
            <w:vAlign w:val="center"/>
            <w:hideMark/>
          </w:tcPr>
          <w:p w14:paraId="0870A7D6" w14:textId="3F39A9F8" w:rsidR="00D16C60" w:rsidRPr="00FB6DC2" w:rsidRDefault="00D16C60" w:rsidP="002271BF">
            <w:pPr>
              <w:jc w:val="center"/>
              <w:rPr>
                <w:rFonts w:ascii="Arial" w:eastAsia="Aptos" w:hAnsi="Arial" w:cs="Arial"/>
              </w:rPr>
            </w:pPr>
            <w:r w:rsidRPr="00FB6DC2">
              <w:rPr>
                <w:rFonts w:ascii="Arial" w:eastAsia="Aptos" w:hAnsi="Arial" w:cs="Arial"/>
              </w:rPr>
              <w:t>5%</w:t>
            </w:r>
          </w:p>
        </w:tc>
        <w:tc>
          <w:tcPr>
            <w:tcW w:w="1418" w:type="dxa"/>
            <w:shd w:val="clear" w:color="auto" w:fill="EEE2EC"/>
            <w:vAlign w:val="center"/>
            <w:hideMark/>
          </w:tcPr>
          <w:p w14:paraId="64E37024" w14:textId="44EA8BE0" w:rsidR="00D16C60" w:rsidRPr="00FB6DC2" w:rsidRDefault="00B03DD8" w:rsidP="002271BF">
            <w:pPr>
              <w:jc w:val="center"/>
              <w:rPr>
                <w:rFonts w:ascii="Arial" w:eastAsia="Aptos" w:hAnsi="Arial" w:cs="Arial"/>
              </w:rPr>
            </w:pPr>
            <w:r>
              <w:rPr>
                <w:rFonts w:ascii="Arial" w:eastAsia="Aptos" w:hAnsi="Arial" w:cs="Arial"/>
              </w:rPr>
              <w:t>8.6%</w:t>
            </w:r>
          </w:p>
        </w:tc>
        <w:tc>
          <w:tcPr>
            <w:tcW w:w="1417" w:type="dxa"/>
            <w:shd w:val="clear" w:color="auto" w:fill="EEE2EC"/>
            <w:vAlign w:val="center"/>
            <w:hideMark/>
          </w:tcPr>
          <w:p w14:paraId="04520626" w14:textId="5A887B68" w:rsidR="00D16C60" w:rsidRPr="00FB6DC2" w:rsidRDefault="00B03DD8" w:rsidP="002271BF">
            <w:pPr>
              <w:jc w:val="center"/>
              <w:rPr>
                <w:rFonts w:ascii="Arial" w:eastAsia="Aptos" w:hAnsi="Arial" w:cs="Arial"/>
              </w:rPr>
            </w:pPr>
            <w:r>
              <w:rPr>
                <w:rFonts w:ascii="Arial" w:eastAsia="Aptos" w:hAnsi="Arial" w:cs="Arial"/>
              </w:rPr>
              <w:t>5%</w:t>
            </w:r>
          </w:p>
        </w:tc>
      </w:tr>
      <w:tr w:rsidR="00D16C60" w:rsidRPr="00FB6DC2" w14:paraId="34B91D37" w14:textId="77777777" w:rsidTr="002724F8">
        <w:trPr>
          <w:trHeight w:val="300"/>
          <w:jc w:val="center"/>
        </w:trPr>
        <w:tc>
          <w:tcPr>
            <w:tcW w:w="1977" w:type="dxa"/>
            <w:vMerge/>
            <w:shd w:val="clear" w:color="auto" w:fill="EEE2EC"/>
            <w:vAlign w:val="center"/>
            <w:hideMark/>
          </w:tcPr>
          <w:p w14:paraId="4339BD8F" w14:textId="77777777" w:rsidR="00D16C60" w:rsidRPr="00FB6DC2" w:rsidRDefault="00D16C60" w:rsidP="002271BF">
            <w:pPr>
              <w:rPr>
                <w:rFonts w:ascii="Arial" w:eastAsia="Aptos" w:hAnsi="Arial" w:cs="Arial"/>
                <w:b/>
                <w:bCs/>
              </w:rPr>
            </w:pPr>
          </w:p>
        </w:tc>
        <w:tc>
          <w:tcPr>
            <w:tcW w:w="6122" w:type="dxa"/>
            <w:shd w:val="clear" w:color="auto" w:fill="EEE2EC"/>
            <w:vAlign w:val="center"/>
            <w:hideMark/>
          </w:tcPr>
          <w:p w14:paraId="1929FD14" w14:textId="3EBDEC5C" w:rsidR="00D16C60" w:rsidRPr="00FB6DC2" w:rsidRDefault="00D16C60" w:rsidP="002271BF">
            <w:pPr>
              <w:rPr>
                <w:rFonts w:ascii="Arial" w:eastAsia="Aptos" w:hAnsi="Arial" w:cs="Arial"/>
              </w:rPr>
            </w:pPr>
            <w:r w:rsidRPr="00FB6DC2">
              <w:rPr>
                <w:rFonts w:ascii="Arial" w:eastAsia="Aptos" w:hAnsi="Arial" w:cs="Arial"/>
              </w:rPr>
              <w:t>• Follow Ups - see on symptoms / patient initiated follow up for nationally mandated pathways  </w:t>
            </w:r>
          </w:p>
        </w:tc>
        <w:tc>
          <w:tcPr>
            <w:tcW w:w="1418" w:type="dxa"/>
            <w:shd w:val="clear" w:color="auto" w:fill="EEE2EC"/>
            <w:vAlign w:val="center"/>
            <w:hideMark/>
          </w:tcPr>
          <w:p w14:paraId="7ADEB1D8" w14:textId="3B2425E9" w:rsidR="00D16C60" w:rsidRPr="00FB6DC2" w:rsidRDefault="00D16C60" w:rsidP="002271BF">
            <w:pPr>
              <w:jc w:val="center"/>
              <w:rPr>
                <w:rFonts w:ascii="Arial" w:eastAsia="Aptos" w:hAnsi="Arial" w:cs="Arial"/>
              </w:rPr>
            </w:pPr>
            <w:r w:rsidRPr="00FB6DC2">
              <w:rPr>
                <w:rFonts w:ascii="Arial" w:eastAsia="Aptos" w:hAnsi="Arial" w:cs="Arial"/>
              </w:rPr>
              <w:t>3.4% / 0.8%</w:t>
            </w:r>
          </w:p>
        </w:tc>
        <w:tc>
          <w:tcPr>
            <w:tcW w:w="1417" w:type="dxa"/>
            <w:shd w:val="clear" w:color="auto" w:fill="EEE2EC"/>
            <w:vAlign w:val="center"/>
            <w:hideMark/>
          </w:tcPr>
          <w:p w14:paraId="4C59938B" w14:textId="74CF230C" w:rsidR="00D16C60" w:rsidRPr="00FB6DC2" w:rsidRDefault="00D16C60" w:rsidP="002271BF">
            <w:pPr>
              <w:jc w:val="center"/>
              <w:rPr>
                <w:rFonts w:ascii="Arial" w:eastAsia="Aptos" w:hAnsi="Arial" w:cs="Arial"/>
              </w:rPr>
            </w:pPr>
            <w:r w:rsidRPr="00FB6DC2">
              <w:rPr>
                <w:rFonts w:ascii="Arial" w:eastAsia="Aptos" w:hAnsi="Arial" w:cs="Arial"/>
              </w:rPr>
              <w:t>20%</w:t>
            </w:r>
          </w:p>
        </w:tc>
        <w:tc>
          <w:tcPr>
            <w:tcW w:w="1418" w:type="dxa"/>
            <w:shd w:val="clear" w:color="auto" w:fill="EEE2EC"/>
            <w:vAlign w:val="center"/>
            <w:hideMark/>
          </w:tcPr>
          <w:p w14:paraId="237E20E0" w14:textId="7CFDDDDF" w:rsidR="00D16C60" w:rsidRPr="00FB6DC2" w:rsidRDefault="00AA7580" w:rsidP="002271BF">
            <w:pPr>
              <w:jc w:val="center"/>
              <w:rPr>
                <w:rFonts w:ascii="Arial" w:eastAsia="Aptos" w:hAnsi="Arial" w:cs="Arial"/>
              </w:rPr>
            </w:pPr>
            <w:r>
              <w:rPr>
                <w:rFonts w:ascii="Arial" w:eastAsia="Aptos" w:hAnsi="Arial" w:cs="Arial"/>
              </w:rPr>
              <w:t>4.3% / 1.6%</w:t>
            </w:r>
          </w:p>
        </w:tc>
        <w:tc>
          <w:tcPr>
            <w:tcW w:w="1417" w:type="dxa"/>
            <w:shd w:val="clear" w:color="auto" w:fill="EEE2EC"/>
            <w:vAlign w:val="center"/>
            <w:hideMark/>
          </w:tcPr>
          <w:p w14:paraId="38C00200" w14:textId="2808A5C2" w:rsidR="00D16C60" w:rsidRPr="00FB6DC2" w:rsidRDefault="00BE42D1" w:rsidP="002271BF">
            <w:pPr>
              <w:jc w:val="center"/>
              <w:rPr>
                <w:rFonts w:ascii="Arial" w:eastAsia="Aptos" w:hAnsi="Arial" w:cs="Arial"/>
              </w:rPr>
            </w:pPr>
            <w:r>
              <w:rPr>
                <w:rFonts w:ascii="Arial" w:eastAsia="Aptos" w:hAnsi="Arial" w:cs="Arial"/>
              </w:rPr>
              <w:t>8% / 4%</w:t>
            </w:r>
          </w:p>
        </w:tc>
      </w:tr>
      <w:tr w:rsidR="00D16C60" w:rsidRPr="00FB6DC2" w14:paraId="4934B7B3" w14:textId="77777777" w:rsidTr="0095595B">
        <w:trPr>
          <w:trHeight w:val="300"/>
          <w:jc w:val="center"/>
        </w:trPr>
        <w:tc>
          <w:tcPr>
            <w:tcW w:w="1977" w:type="dxa"/>
            <w:shd w:val="clear" w:color="auto" w:fill="F4F7FA"/>
            <w:vAlign w:val="center"/>
            <w:hideMark/>
          </w:tcPr>
          <w:p w14:paraId="0AEAF2A6" w14:textId="77777777" w:rsidR="00D16C60" w:rsidRPr="00FB6DC2" w:rsidRDefault="00D16C60" w:rsidP="002271BF">
            <w:pPr>
              <w:rPr>
                <w:rFonts w:ascii="Arial" w:eastAsia="Aptos" w:hAnsi="Arial" w:cs="Arial"/>
                <w:b/>
                <w:bCs/>
              </w:rPr>
            </w:pPr>
            <w:r w:rsidRPr="00FB6DC2">
              <w:rPr>
                <w:rFonts w:ascii="Arial" w:eastAsia="Aptos" w:hAnsi="Arial" w:cs="Arial"/>
                <w:b/>
                <w:bCs/>
              </w:rPr>
              <w:t>Mental Health  </w:t>
            </w:r>
          </w:p>
        </w:tc>
        <w:tc>
          <w:tcPr>
            <w:tcW w:w="6122" w:type="dxa"/>
            <w:shd w:val="clear" w:color="auto" w:fill="F4F7FA"/>
            <w:vAlign w:val="center"/>
            <w:hideMark/>
          </w:tcPr>
          <w:p w14:paraId="726B7FF3" w14:textId="3CED7BAD" w:rsidR="00D16C60" w:rsidRPr="00FB6DC2" w:rsidRDefault="008C705A" w:rsidP="002271BF">
            <w:pPr>
              <w:rPr>
                <w:rFonts w:ascii="Arial" w:eastAsia="Aptos" w:hAnsi="Arial" w:cs="Arial"/>
              </w:rPr>
            </w:pPr>
            <w:r w:rsidRPr="00FB6DC2">
              <w:rPr>
                <w:rFonts w:ascii="Arial" w:eastAsia="Aptos" w:hAnsi="Arial" w:cs="Arial"/>
              </w:rPr>
              <w:t xml:space="preserve">• OOA </w:t>
            </w:r>
            <w:r w:rsidR="008049ED">
              <w:rPr>
                <w:rFonts w:ascii="Arial" w:eastAsia="Aptos" w:hAnsi="Arial" w:cs="Arial"/>
              </w:rPr>
              <w:t>placements</w:t>
            </w:r>
          </w:p>
        </w:tc>
        <w:tc>
          <w:tcPr>
            <w:tcW w:w="1418" w:type="dxa"/>
            <w:shd w:val="clear" w:color="auto" w:fill="F4F7FA"/>
            <w:vAlign w:val="center"/>
            <w:hideMark/>
          </w:tcPr>
          <w:p w14:paraId="21188F94" w14:textId="695FB106" w:rsidR="00D16C60" w:rsidRPr="00FB6DC2" w:rsidRDefault="00D16C60" w:rsidP="002271BF">
            <w:pPr>
              <w:jc w:val="center"/>
              <w:rPr>
                <w:rFonts w:ascii="Arial" w:eastAsia="Aptos" w:hAnsi="Arial" w:cs="Arial"/>
              </w:rPr>
            </w:pPr>
          </w:p>
        </w:tc>
        <w:tc>
          <w:tcPr>
            <w:tcW w:w="1417" w:type="dxa"/>
            <w:shd w:val="clear" w:color="auto" w:fill="F4F7FA"/>
            <w:vAlign w:val="center"/>
            <w:hideMark/>
          </w:tcPr>
          <w:p w14:paraId="4648F5CF" w14:textId="5FD7803E" w:rsidR="00D16C60" w:rsidRPr="00FB6DC2" w:rsidRDefault="00D16C60" w:rsidP="002271BF">
            <w:pPr>
              <w:jc w:val="center"/>
              <w:rPr>
                <w:rFonts w:ascii="Arial" w:eastAsia="Aptos" w:hAnsi="Arial" w:cs="Arial"/>
              </w:rPr>
            </w:pPr>
          </w:p>
        </w:tc>
        <w:tc>
          <w:tcPr>
            <w:tcW w:w="1418" w:type="dxa"/>
            <w:shd w:val="clear" w:color="auto" w:fill="F4F7FA"/>
            <w:vAlign w:val="center"/>
            <w:hideMark/>
          </w:tcPr>
          <w:p w14:paraId="780AE641" w14:textId="3E19C247" w:rsidR="00D16C60" w:rsidRPr="00FB6DC2" w:rsidRDefault="00E90136" w:rsidP="002271BF">
            <w:pPr>
              <w:jc w:val="center"/>
              <w:rPr>
                <w:rFonts w:ascii="Arial" w:eastAsia="Aptos" w:hAnsi="Arial" w:cs="Arial"/>
              </w:rPr>
            </w:pPr>
            <w:r>
              <w:rPr>
                <w:rFonts w:ascii="Arial" w:eastAsia="Aptos" w:hAnsi="Arial" w:cs="Arial"/>
              </w:rPr>
              <w:t>23</w:t>
            </w:r>
          </w:p>
        </w:tc>
        <w:tc>
          <w:tcPr>
            <w:tcW w:w="1417" w:type="dxa"/>
            <w:shd w:val="clear" w:color="auto" w:fill="F4F7FA"/>
            <w:vAlign w:val="center"/>
            <w:hideMark/>
          </w:tcPr>
          <w:p w14:paraId="55304692" w14:textId="5420759E" w:rsidR="00D16C60" w:rsidRPr="00FB6DC2" w:rsidRDefault="008049ED" w:rsidP="002271BF">
            <w:pPr>
              <w:jc w:val="center"/>
              <w:rPr>
                <w:rFonts w:ascii="Arial" w:eastAsia="Aptos" w:hAnsi="Arial" w:cs="Arial"/>
              </w:rPr>
            </w:pPr>
            <w:r>
              <w:rPr>
                <w:rFonts w:ascii="Arial" w:eastAsia="Aptos" w:hAnsi="Arial" w:cs="Arial"/>
              </w:rPr>
              <w:t>5</w:t>
            </w:r>
          </w:p>
        </w:tc>
      </w:tr>
      <w:tr w:rsidR="00D16C60" w:rsidRPr="00FB6DC2" w14:paraId="71DDE54E" w14:textId="77777777" w:rsidTr="002724F8">
        <w:trPr>
          <w:trHeight w:val="300"/>
          <w:jc w:val="center"/>
        </w:trPr>
        <w:tc>
          <w:tcPr>
            <w:tcW w:w="1977" w:type="dxa"/>
            <w:vMerge w:val="restart"/>
            <w:shd w:val="clear" w:color="auto" w:fill="EEE2EC"/>
            <w:vAlign w:val="center"/>
            <w:hideMark/>
          </w:tcPr>
          <w:p w14:paraId="49DDFF48" w14:textId="77777777" w:rsidR="00D16C60" w:rsidRPr="00FB6DC2" w:rsidRDefault="00D16C60" w:rsidP="002271BF">
            <w:pPr>
              <w:rPr>
                <w:rFonts w:ascii="Arial" w:eastAsia="Aptos" w:hAnsi="Arial" w:cs="Arial"/>
                <w:b/>
                <w:bCs/>
              </w:rPr>
            </w:pPr>
            <w:r w:rsidRPr="00FB6DC2">
              <w:rPr>
                <w:rFonts w:ascii="Arial" w:eastAsia="Aptos" w:hAnsi="Arial" w:cs="Arial"/>
                <w:b/>
                <w:bCs/>
              </w:rPr>
              <w:t>Workforce - including improving wellbeing and availability to work  </w:t>
            </w:r>
          </w:p>
        </w:tc>
        <w:tc>
          <w:tcPr>
            <w:tcW w:w="6122" w:type="dxa"/>
            <w:shd w:val="clear" w:color="auto" w:fill="EEE2EC"/>
            <w:vAlign w:val="center"/>
            <w:hideMark/>
          </w:tcPr>
          <w:p w14:paraId="64974319" w14:textId="18175BE5" w:rsidR="00D16C60" w:rsidRPr="00FB6DC2" w:rsidRDefault="00D16C60" w:rsidP="002271BF">
            <w:pPr>
              <w:rPr>
                <w:rFonts w:ascii="Arial" w:eastAsia="Aptos" w:hAnsi="Arial" w:cs="Arial"/>
              </w:rPr>
            </w:pPr>
            <w:r w:rsidRPr="00FB6DC2">
              <w:rPr>
                <w:rFonts w:ascii="Arial" w:eastAsia="Aptos" w:hAnsi="Arial" w:cs="Arial"/>
              </w:rPr>
              <w:t>• Improved Attraction and Retention- Turnover  </w:t>
            </w:r>
          </w:p>
        </w:tc>
        <w:tc>
          <w:tcPr>
            <w:tcW w:w="1418" w:type="dxa"/>
            <w:shd w:val="clear" w:color="auto" w:fill="EEE2EC"/>
            <w:vAlign w:val="center"/>
            <w:hideMark/>
          </w:tcPr>
          <w:p w14:paraId="19F5FD09" w14:textId="73C2CB11" w:rsidR="00D16C60" w:rsidRPr="00FB6DC2" w:rsidRDefault="00D16C60" w:rsidP="002271BF">
            <w:pPr>
              <w:jc w:val="center"/>
              <w:rPr>
                <w:rFonts w:ascii="Arial" w:eastAsia="Aptos" w:hAnsi="Arial" w:cs="Arial"/>
              </w:rPr>
            </w:pPr>
            <w:r w:rsidRPr="00FB6DC2">
              <w:rPr>
                <w:rFonts w:ascii="Arial" w:eastAsia="Aptos" w:hAnsi="Arial" w:cs="Arial"/>
              </w:rPr>
              <w:t>9.40%</w:t>
            </w:r>
          </w:p>
        </w:tc>
        <w:tc>
          <w:tcPr>
            <w:tcW w:w="1417" w:type="dxa"/>
            <w:shd w:val="clear" w:color="auto" w:fill="EEE2EC"/>
            <w:vAlign w:val="center"/>
            <w:hideMark/>
          </w:tcPr>
          <w:p w14:paraId="0CF90BC7" w14:textId="12F55319" w:rsidR="00D16C60" w:rsidRPr="00FB6DC2" w:rsidRDefault="00D16C60" w:rsidP="002271BF">
            <w:pPr>
              <w:jc w:val="center"/>
              <w:rPr>
                <w:rFonts w:ascii="Arial" w:eastAsia="Aptos" w:hAnsi="Arial" w:cs="Arial"/>
              </w:rPr>
            </w:pPr>
            <w:r w:rsidRPr="00FB6DC2">
              <w:rPr>
                <w:rFonts w:ascii="Arial" w:eastAsia="Aptos" w:hAnsi="Arial" w:cs="Arial"/>
              </w:rPr>
              <w:t>&lt; 9%</w:t>
            </w:r>
          </w:p>
        </w:tc>
        <w:tc>
          <w:tcPr>
            <w:tcW w:w="1418" w:type="dxa"/>
            <w:shd w:val="clear" w:color="auto" w:fill="EEE2EC"/>
            <w:vAlign w:val="center"/>
            <w:hideMark/>
          </w:tcPr>
          <w:p w14:paraId="49458C09" w14:textId="0E7E1547" w:rsidR="00D16C60" w:rsidRPr="00FB6DC2" w:rsidRDefault="007179E4" w:rsidP="002271BF">
            <w:pPr>
              <w:jc w:val="center"/>
              <w:rPr>
                <w:rFonts w:ascii="Arial" w:eastAsia="Aptos" w:hAnsi="Arial" w:cs="Arial"/>
              </w:rPr>
            </w:pPr>
            <w:r>
              <w:rPr>
                <w:rFonts w:ascii="Arial" w:eastAsia="Aptos" w:hAnsi="Arial" w:cs="Arial"/>
              </w:rPr>
              <w:t>8.04%</w:t>
            </w:r>
          </w:p>
        </w:tc>
        <w:tc>
          <w:tcPr>
            <w:tcW w:w="1417" w:type="dxa"/>
            <w:shd w:val="clear" w:color="auto" w:fill="EEE2EC"/>
            <w:vAlign w:val="center"/>
          </w:tcPr>
          <w:p w14:paraId="0C1A1EB2" w14:textId="0E65196D" w:rsidR="00D16C60" w:rsidRPr="00FB6DC2" w:rsidRDefault="007179E4" w:rsidP="002271BF">
            <w:pPr>
              <w:jc w:val="center"/>
              <w:rPr>
                <w:rFonts w:ascii="Arial" w:eastAsia="Aptos" w:hAnsi="Arial" w:cs="Arial"/>
              </w:rPr>
            </w:pPr>
            <w:r w:rsidRPr="00FB6DC2">
              <w:rPr>
                <w:rFonts w:ascii="Arial" w:eastAsia="Aptos" w:hAnsi="Arial" w:cs="Arial"/>
              </w:rPr>
              <w:t>&lt; 9%</w:t>
            </w:r>
          </w:p>
        </w:tc>
      </w:tr>
      <w:tr w:rsidR="00D16C60" w:rsidRPr="00FB6DC2" w14:paraId="79E72B67" w14:textId="77777777" w:rsidTr="002724F8">
        <w:trPr>
          <w:trHeight w:val="300"/>
          <w:jc w:val="center"/>
        </w:trPr>
        <w:tc>
          <w:tcPr>
            <w:tcW w:w="1977" w:type="dxa"/>
            <w:vMerge/>
            <w:shd w:val="clear" w:color="auto" w:fill="EEE2EC"/>
            <w:vAlign w:val="center"/>
            <w:hideMark/>
          </w:tcPr>
          <w:p w14:paraId="68B2DE77" w14:textId="77777777" w:rsidR="00D16C60" w:rsidRPr="00FB6DC2" w:rsidRDefault="00D16C60" w:rsidP="002271BF">
            <w:pPr>
              <w:rPr>
                <w:rFonts w:ascii="Arial" w:eastAsia="Aptos" w:hAnsi="Arial" w:cs="Arial"/>
                <w:b/>
                <w:bCs/>
              </w:rPr>
            </w:pPr>
          </w:p>
        </w:tc>
        <w:tc>
          <w:tcPr>
            <w:tcW w:w="6122" w:type="dxa"/>
            <w:shd w:val="clear" w:color="auto" w:fill="EEE2EC"/>
            <w:vAlign w:val="center"/>
            <w:hideMark/>
          </w:tcPr>
          <w:p w14:paraId="310D6242" w14:textId="057A803A" w:rsidR="00D16C60" w:rsidRPr="00FB6DC2" w:rsidRDefault="00D16C60" w:rsidP="002271BF">
            <w:pPr>
              <w:rPr>
                <w:rFonts w:ascii="Arial" w:eastAsia="Aptos" w:hAnsi="Arial" w:cs="Arial"/>
              </w:rPr>
            </w:pPr>
            <w:r w:rsidRPr="00FB6DC2">
              <w:rPr>
                <w:rFonts w:ascii="Arial" w:eastAsia="Aptos" w:hAnsi="Arial" w:cs="Arial"/>
              </w:rPr>
              <w:t>• Increased engagement score  </w:t>
            </w:r>
          </w:p>
        </w:tc>
        <w:tc>
          <w:tcPr>
            <w:tcW w:w="1418" w:type="dxa"/>
            <w:shd w:val="clear" w:color="auto" w:fill="EEE2EC"/>
            <w:vAlign w:val="center"/>
            <w:hideMark/>
          </w:tcPr>
          <w:p w14:paraId="697F4E73" w14:textId="51CCB383" w:rsidR="00D16C60" w:rsidRPr="00FB6DC2" w:rsidRDefault="00D16C60" w:rsidP="002271BF">
            <w:pPr>
              <w:jc w:val="center"/>
              <w:rPr>
                <w:rFonts w:ascii="Arial" w:eastAsia="Aptos" w:hAnsi="Arial" w:cs="Arial"/>
              </w:rPr>
            </w:pPr>
            <w:r w:rsidRPr="00FB6DC2">
              <w:rPr>
                <w:rFonts w:ascii="Arial" w:eastAsia="Aptos" w:hAnsi="Arial" w:cs="Arial"/>
              </w:rPr>
              <w:t>72%</w:t>
            </w:r>
          </w:p>
        </w:tc>
        <w:tc>
          <w:tcPr>
            <w:tcW w:w="1417" w:type="dxa"/>
            <w:shd w:val="clear" w:color="auto" w:fill="EEE2EC"/>
            <w:vAlign w:val="center"/>
            <w:hideMark/>
          </w:tcPr>
          <w:p w14:paraId="53F16EC3" w14:textId="350F9529" w:rsidR="00D16C60" w:rsidRPr="00FB6DC2" w:rsidRDefault="00D16C60" w:rsidP="002271BF">
            <w:pPr>
              <w:jc w:val="center"/>
              <w:rPr>
                <w:rFonts w:ascii="Arial" w:eastAsia="Aptos" w:hAnsi="Arial" w:cs="Arial"/>
              </w:rPr>
            </w:pPr>
            <w:r w:rsidRPr="00FB6DC2">
              <w:rPr>
                <w:rFonts w:ascii="Arial" w:eastAsia="Aptos" w:hAnsi="Arial" w:cs="Arial"/>
              </w:rPr>
              <w:t>74%</w:t>
            </w:r>
          </w:p>
        </w:tc>
        <w:tc>
          <w:tcPr>
            <w:tcW w:w="1418" w:type="dxa"/>
            <w:shd w:val="clear" w:color="auto" w:fill="EEE2EC"/>
            <w:vAlign w:val="center"/>
            <w:hideMark/>
          </w:tcPr>
          <w:p w14:paraId="703318A3" w14:textId="1A4D8E6B" w:rsidR="00D16C60" w:rsidRPr="00FB6DC2" w:rsidRDefault="00265A9D" w:rsidP="002271BF">
            <w:pPr>
              <w:jc w:val="center"/>
              <w:rPr>
                <w:rFonts w:ascii="Arial" w:eastAsia="Aptos" w:hAnsi="Arial" w:cs="Arial"/>
              </w:rPr>
            </w:pPr>
            <w:r>
              <w:rPr>
                <w:rFonts w:ascii="Arial" w:eastAsia="Aptos" w:hAnsi="Arial" w:cs="Arial"/>
              </w:rPr>
              <w:t>69.2%</w:t>
            </w:r>
          </w:p>
        </w:tc>
        <w:tc>
          <w:tcPr>
            <w:tcW w:w="1417" w:type="dxa"/>
            <w:shd w:val="clear" w:color="auto" w:fill="EEE2EC"/>
            <w:vAlign w:val="center"/>
          </w:tcPr>
          <w:p w14:paraId="73451155" w14:textId="51900C9B" w:rsidR="00D16C60" w:rsidRPr="00FB6DC2" w:rsidRDefault="00265A9D" w:rsidP="002271BF">
            <w:pPr>
              <w:jc w:val="center"/>
              <w:rPr>
                <w:rFonts w:ascii="Arial" w:eastAsia="Aptos" w:hAnsi="Arial" w:cs="Arial"/>
              </w:rPr>
            </w:pPr>
            <w:r>
              <w:rPr>
                <w:rFonts w:ascii="Arial" w:eastAsia="Aptos" w:hAnsi="Arial" w:cs="Arial"/>
              </w:rPr>
              <w:t>74%</w:t>
            </w:r>
          </w:p>
        </w:tc>
      </w:tr>
      <w:tr w:rsidR="00D16C60" w:rsidRPr="00FB6DC2" w14:paraId="66B886AE" w14:textId="77777777" w:rsidTr="002724F8">
        <w:trPr>
          <w:trHeight w:val="300"/>
          <w:jc w:val="center"/>
        </w:trPr>
        <w:tc>
          <w:tcPr>
            <w:tcW w:w="1977" w:type="dxa"/>
            <w:vMerge/>
            <w:shd w:val="clear" w:color="auto" w:fill="EEE2EC"/>
            <w:vAlign w:val="center"/>
            <w:hideMark/>
          </w:tcPr>
          <w:p w14:paraId="34790987" w14:textId="77777777" w:rsidR="00D16C60" w:rsidRPr="00FB6DC2" w:rsidRDefault="00D16C60" w:rsidP="002271BF">
            <w:pPr>
              <w:rPr>
                <w:rFonts w:ascii="Arial" w:eastAsia="Aptos" w:hAnsi="Arial" w:cs="Arial"/>
                <w:b/>
                <w:bCs/>
              </w:rPr>
            </w:pPr>
          </w:p>
        </w:tc>
        <w:tc>
          <w:tcPr>
            <w:tcW w:w="6122" w:type="dxa"/>
            <w:shd w:val="clear" w:color="auto" w:fill="EEE2EC"/>
            <w:vAlign w:val="center"/>
            <w:hideMark/>
          </w:tcPr>
          <w:p w14:paraId="226F444E" w14:textId="7DA86689" w:rsidR="00D16C60" w:rsidRPr="00FB6DC2" w:rsidRDefault="001058BC" w:rsidP="002271BF">
            <w:pPr>
              <w:rPr>
                <w:rFonts w:ascii="Arial" w:eastAsia="Aptos" w:hAnsi="Arial" w:cs="Arial"/>
              </w:rPr>
            </w:pPr>
            <w:r w:rsidRPr="00FB6DC2">
              <w:rPr>
                <w:rFonts w:ascii="Arial" w:eastAsia="Aptos" w:hAnsi="Arial" w:cs="Arial"/>
              </w:rPr>
              <w:t xml:space="preserve">• </w:t>
            </w:r>
            <w:r w:rsidR="00D16C60" w:rsidRPr="00FB6DC2">
              <w:rPr>
                <w:rFonts w:ascii="Arial" w:eastAsia="Aptos" w:hAnsi="Arial" w:cs="Arial"/>
              </w:rPr>
              <w:t xml:space="preserve"> % headcount personal appraisal and development review in past 12 months  </w:t>
            </w:r>
          </w:p>
        </w:tc>
        <w:tc>
          <w:tcPr>
            <w:tcW w:w="1418" w:type="dxa"/>
            <w:shd w:val="clear" w:color="auto" w:fill="EEE2EC"/>
            <w:vAlign w:val="center"/>
            <w:hideMark/>
          </w:tcPr>
          <w:p w14:paraId="219C2A05" w14:textId="192293E9" w:rsidR="00D16C60" w:rsidRPr="00FB6DC2" w:rsidRDefault="00D16C60" w:rsidP="002271BF">
            <w:pPr>
              <w:jc w:val="center"/>
              <w:rPr>
                <w:rFonts w:ascii="Arial" w:eastAsia="Aptos" w:hAnsi="Arial" w:cs="Arial"/>
              </w:rPr>
            </w:pPr>
            <w:r w:rsidRPr="00FB6DC2">
              <w:rPr>
                <w:rFonts w:ascii="Arial" w:eastAsia="Aptos" w:hAnsi="Arial" w:cs="Arial"/>
              </w:rPr>
              <w:t>79%</w:t>
            </w:r>
          </w:p>
        </w:tc>
        <w:tc>
          <w:tcPr>
            <w:tcW w:w="1417" w:type="dxa"/>
            <w:shd w:val="clear" w:color="auto" w:fill="EEE2EC"/>
            <w:vAlign w:val="center"/>
            <w:hideMark/>
          </w:tcPr>
          <w:p w14:paraId="7F04D8CE" w14:textId="5E910A70" w:rsidR="00D16C60" w:rsidRPr="00FB6DC2" w:rsidRDefault="00D16C60" w:rsidP="002271BF">
            <w:pPr>
              <w:jc w:val="center"/>
              <w:rPr>
                <w:rFonts w:ascii="Arial" w:eastAsia="Aptos" w:hAnsi="Arial" w:cs="Arial"/>
              </w:rPr>
            </w:pPr>
            <w:r w:rsidRPr="00FB6DC2">
              <w:rPr>
                <w:rFonts w:ascii="Arial" w:eastAsia="Aptos" w:hAnsi="Arial" w:cs="Arial"/>
              </w:rPr>
              <w:t>85%</w:t>
            </w:r>
          </w:p>
        </w:tc>
        <w:tc>
          <w:tcPr>
            <w:tcW w:w="1418" w:type="dxa"/>
            <w:shd w:val="clear" w:color="auto" w:fill="EEE2EC"/>
            <w:vAlign w:val="center"/>
            <w:hideMark/>
          </w:tcPr>
          <w:p w14:paraId="77FE529D" w14:textId="057C7D39" w:rsidR="00D16C60" w:rsidRPr="00FB6DC2" w:rsidRDefault="002B4C45" w:rsidP="002271BF">
            <w:pPr>
              <w:jc w:val="center"/>
              <w:rPr>
                <w:rFonts w:ascii="Arial" w:eastAsia="Aptos" w:hAnsi="Arial" w:cs="Arial"/>
              </w:rPr>
            </w:pPr>
            <w:r>
              <w:rPr>
                <w:rFonts w:ascii="Arial" w:eastAsia="Aptos" w:hAnsi="Arial" w:cs="Arial"/>
              </w:rPr>
              <w:t>72.75%</w:t>
            </w:r>
          </w:p>
        </w:tc>
        <w:tc>
          <w:tcPr>
            <w:tcW w:w="1417" w:type="dxa"/>
            <w:shd w:val="clear" w:color="auto" w:fill="EEE2EC"/>
            <w:vAlign w:val="center"/>
          </w:tcPr>
          <w:p w14:paraId="72B453EF" w14:textId="3D672912" w:rsidR="00D16C60" w:rsidRPr="00FB6DC2" w:rsidRDefault="008A76E8" w:rsidP="002271BF">
            <w:pPr>
              <w:jc w:val="center"/>
              <w:rPr>
                <w:rFonts w:ascii="Arial" w:eastAsia="Aptos" w:hAnsi="Arial" w:cs="Arial"/>
              </w:rPr>
            </w:pPr>
            <w:r>
              <w:rPr>
                <w:rFonts w:ascii="Arial" w:eastAsia="Aptos" w:hAnsi="Arial" w:cs="Arial"/>
              </w:rPr>
              <w:t>85%</w:t>
            </w:r>
          </w:p>
        </w:tc>
      </w:tr>
      <w:tr w:rsidR="00D16C60" w:rsidRPr="00FB6DC2" w14:paraId="2D6F8E2A" w14:textId="77777777" w:rsidTr="002724F8">
        <w:trPr>
          <w:trHeight w:val="300"/>
          <w:jc w:val="center"/>
        </w:trPr>
        <w:tc>
          <w:tcPr>
            <w:tcW w:w="1977" w:type="dxa"/>
            <w:vMerge/>
            <w:shd w:val="clear" w:color="auto" w:fill="EEE2EC"/>
            <w:vAlign w:val="center"/>
            <w:hideMark/>
          </w:tcPr>
          <w:p w14:paraId="5013A70A" w14:textId="77777777" w:rsidR="00D16C60" w:rsidRPr="00FB6DC2" w:rsidRDefault="00D16C60" w:rsidP="002271BF">
            <w:pPr>
              <w:rPr>
                <w:rFonts w:ascii="Arial" w:eastAsia="Aptos" w:hAnsi="Arial" w:cs="Arial"/>
                <w:b/>
                <w:bCs/>
              </w:rPr>
            </w:pPr>
          </w:p>
        </w:tc>
        <w:tc>
          <w:tcPr>
            <w:tcW w:w="6122" w:type="dxa"/>
            <w:shd w:val="clear" w:color="auto" w:fill="EEE2EC"/>
            <w:vAlign w:val="center"/>
            <w:hideMark/>
          </w:tcPr>
          <w:p w14:paraId="1CFBFEB4" w14:textId="4072814B" w:rsidR="00D16C60" w:rsidRPr="00FB6DC2" w:rsidRDefault="001058BC" w:rsidP="002271BF">
            <w:pPr>
              <w:rPr>
                <w:rFonts w:ascii="Arial" w:eastAsia="Aptos" w:hAnsi="Arial" w:cs="Arial"/>
              </w:rPr>
            </w:pPr>
            <w:r w:rsidRPr="00FB6DC2">
              <w:rPr>
                <w:rFonts w:ascii="Arial" w:eastAsia="Aptos" w:hAnsi="Arial" w:cs="Arial"/>
              </w:rPr>
              <w:t xml:space="preserve">• </w:t>
            </w:r>
            <w:r w:rsidR="00D16C60" w:rsidRPr="00FB6DC2">
              <w:rPr>
                <w:rFonts w:ascii="Arial" w:eastAsia="Aptos" w:hAnsi="Arial" w:cs="Arial"/>
              </w:rPr>
              <w:t>Improved medical job planning  </w:t>
            </w:r>
          </w:p>
        </w:tc>
        <w:tc>
          <w:tcPr>
            <w:tcW w:w="1418" w:type="dxa"/>
            <w:shd w:val="clear" w:color="auto" w:fill="EEE2EC"/>
            <w:vAlign w:val="center"/>
            <w:hideMark/>
          </w:tcPr>
          <w:p w14:paraId="0A671197" w14:textId="2921D374" w:rsidR="00D16C60" w:rsidRPr="00FB6DC2" w:rsidRDefault="00D16C60" w:rsidP="002271BF">
            <w:pPr>
              <w:jc w:val="center"/>
              <w:rPr>
                <w:rFonts w:ascii="Arial" w:eastAsia="Aptos" w:hAnsi="Arial" w:cs="Arial"/>
              </w:rPr>
            </w:pPr>
            <w:r w:rsidRPr="00FB6DC2">
              <w:rPr>
                <w:rFonts w:ascii="Arial" w:eastAsia="Aptos" w:hAnsi="Arial" w:cs="Arial"/>
              </w:rPr>
              <w:t>43%</w:t>
            </w:r>
          </w:p>
        </w:tc>
        <w:tc>
          <w:tcPr>
            <w:tcW w:w="1417" w:type="dxa"/>
            <w:shd w:val="clear" w:color="auto" w:fill="EEE2EC"/>
            <w:vAlign w:val="center"/>
            <w:hideMark/>
          </w:tcPr>
          <w:p w14:paraId="2F1A8B4C" w14:textId="11B9CB9B" w:rsidR="00D16C60" w:rsidRPr="00FB6DC2" w:rsidRDefault="00D16C60" w:rsidP="002271BF">
            <w:pPr>
              <w:jc w:val="center"/>
              <w:rPr>
                <w:rFonts w:ascii="Arial" w:eastAsia="Aptos" w:hAnsi="Arial" w:cs="Arial"/>
              </w:rPr>
            </w:pPr>
            <w:r w:rsidRPr="00FB6DC2">
              <w:rPr>
                <w:rFonts w:ascii="Arial" w:eastAsia="Aptos" w:hAnsi="Arial" w:cs="Arial"/>
              </w:rPr>
              <w:t>&gt; 90%</w:t>
            </w:r>
          </w:p>
        </w:tc>
        <w:tc>
          <w:tcPr>
            <w:tcW w:w="1418" w:type="dxa"/>
            <w:shd w:val="clear" w:color="auto" w:fill="EEE2EC"/>
            <w:vAlign w:val="center"/>
            <w:hideMark/>
          </w:tcPr>
          <w:p w14:paraId="285EBA5A" w14:textId="3504F6A3" w:rsidR="00D16C60" w:rsidRPr="00FB6DC2" w:rsidRDefault="00167E6B" w:rsidP="002271BF">
            <w:pPr>
              <w:jc w:val="center"/>
              <w:rPr>
                <w:rFonts w:ascii="Arial" w:eastAsia="Aptos" w:hAnsi="Arial" w:cs="Arial"/>
              </w:rPr>
            </w:pPr>
            <w:r>
              <w:rPr>
                <w:rFonts w:ascii="Arial" w:eastAsia="Aptos" w:hAnsi="Arial" w:cs="Arial"/>
              </w:rPr>
              <w:t>82.45%</w:t>
            </w:r>
          </w:p>
        </w:tc>
        <w:tc>
          <w:tcPr>
            <w:tcW w:w="1417" w:type="dxa"/>
            <w:shd w:val="clear" w:color="auto" w:fill="EEE2EC"/>
            <w:vAlign w:val="center"/>
          </w:tcPr>
          <w:p w14:paraId="551FDD12" w14:textId="21685870" w:rsidR="00D16C60" w:rsidRPr="00FB6DC2" w:rsidRDefault="00167E6B" w:rsidP="002271BF">
            <w:pPr>
              <w:jc w:val="center"/>
              <w:rPr>
                <w:rFonts w:ascii="Arial" w:eastAsia="Aptos" w:hAnsi="Arial" w:cs="Arial"/>
              </w:rPr>
            </w:pPr>
            <w:r>
              <w:rPr>
                <w:rFonts w:ascii="Arial" w:eastAsia="Aptos" w:hAnsi="Arial" w:cs="Arial"/>
              </w:rPr>
              <w:t>&gt;90%</w:t>
            </w:r>
          </w:p>
        </w:tc>
      </w:tr>
      <w:tr w:rsidR="00D16C60" w:rsidRPr="00FB6DC2" w14:paraId="764D0B9B" w14:textId="77777777" w:rsidTr="004E31FF">
        <w:trPr>
          <w:trHeight w:val="300"/>
          <w:jc w:val="center"/>
        </w:trPr>
        <w:tc>
          <w:tcPr>
            <w:tcW w:w="1977" w:type="dxa"/>
            <w:vMerge/>
            <w:shd w:val="clear" w:color="auto" w:fill="EEE2EC"/>
            <w:vAlign w:val="center"/>
            <w:hideMark/>
          </w:tcPr>
          <w:p w14:paraId="2BADBB06" w14:textId="77777777" w:rsidR="00D16C60" w:rsidRPr="00FB6DC2" w:rsidRDefault="00D16C60" w:rsidP="002271BF">
            <w:pPr>
              <w:rPr>
                <w:rFonts w:ascii="Arial" w:eastAsia="Aptos" w:hAnsi="Arial" w:cs="Arial"/>
                <w:b/>
                <w:bCs/>
              </w:rPr>
            </w:pPr>
          </w:p>
        </w:tc>
        <w:tc>
          <w:tcPr>
            <w:tcW w:w="6122" w:type="dxa"/>
            <w:shd w:val="clear" w:color="auto" w:fill="EEE2EC"/>
            <w:vAlign w:val="center"/>
            <w:hideMark/>
          </w:tcPr>
          <w:p w14:paraId="42EC9FE2" w14:textId="48C9A28D" w:rsidR="00D16C60" w:rsidRPr="00FB6DC2" w:rsidRDefault="00D16C60" w:rsidP="002271BF">
            <w:pPr>
              <w:rPr>
                <w:rFonts w:ascii="Arial" w:eastAsia="Aptos" w:hAnsi="Arial" w:cs="Arial"/>
              </w:rPr>
            </w:pPr>
            <w:r w:rsidRPr="00FB6DC2">
              <w:rPr>
                <w:rFonts w:ascii="Arial" w:eastAsia="Aptos" w:hAnsi="Arial" w:cs="Arial"/>
              </w:rPr>
              <w:t>• Agency usage (30% reductio</w:t>
            </w:r>
            <w:r w:rsidR="00A37C49">
              <w:rPr>
                <w:rFonts w:ascii="Arial" w:eastAsia="Aptos" w:hAnsi="Arial" w:cs="Arial"/>
              </w:rPr>
              <w:t>n</w:t>
            </w:r>
            <w:r w:rsidRPr="00FB6DC2">
              <w:rPr>
                <w:rFonts w:ascii="Arial" w:eastAsia="Aptos" w:hAnsi="Arial" w:cs="Arial"/>
              </w:rPr>
              <w:t>)  </w:t>
            </w:r>
          </w:p>
        </w:tc>
        <w:tc>
          <w:tcPr>
            <w:tcW w:w="1418" w:type="dxa"/>
            <w:shd w:val="clear" w:color="auto" w:fill="EEE2EC"/>
            <w:vAlign w:val="center"/>
            <w:hideMark/>
          </w:tcPr>
          <w:p w14:paraId="0ABE7E9E" w14:textId="16AB3DAB" w:rsidR="00D16C60" w:rsidRPr="00FB6DC2" w:rsidRDefault="00D16C60" w:rsidP="002271BF">
            <w:pPr>
              <w:jc w:val="center"/>
              <w:rPr>
                <w:rFonts w:ascii="Arial" w:eastAsia="Aptos" w:hAnsi="Arial" w:cs="Arial"/>
              </w:rPr>
            </w:pPr>
            <w:r w:rsidRPr="00677FBB">
              <w:rPr>
                <w:rFonts w:ascii="Arial" w:eastAsia="Aptos" w:hAnsi="Arial" w:cs="Arial"/>
              </w:rPr>
              <w:t>£</w:t>
            </w:r>
            <w:r w:rsidR="004C3947">
              <w:rPr>
                <w:rFonts w:ascii="Arial" w:eastAsia="Aptos" w:hAnsi="Arial" w:cs="Arial"/>
              </w:rPr>
              <w:t>8.7</w:t>
            </w:r>
            <w:r w:rsidRPr="00677FBB">
              <w:rPr>
                <w:rFonts w:ascii="Arial" w:eastAsia="Aptos" w:hAnsi="Arial" w:cs="Arial"/>
              </w:rPr>
              <w:t>m</w:t>
            </w:r>
          </w:p>
        </w:tc>
        <w:tc>
          <w:tcPr>
            <w:tcW w:w="1417" w:type="dxa"/>
            <w:shd w:val="clear" w:color="auto" w:fill="EEE2EC"/>
            <w:vAlign w:val="center"/>
            <w:hideMark/>
          </w:tcPr>
          <w:p w14:paraId="490C1AE3" w14:textId="6D5DCEDD" w:rsidR="00D16C60" w:rsidRPr="00FB6DC2" w:rsidRDefault="00D16C60" w:rsidP="002271BF">
            <w:pPr>
              <w:jc w:val="center"/>
              <w:rPr>
                <w:rFonts w:ascii="Arial" w:eastAsia="Aptos" w:hAnsi="Arial" w:cs="Arial"/>
              </w:rPr>
            </w:pPr>
            <w:r w:rsidRPr="00677FBB">
              <w:rPr>
                <w:rFonts w:ascii="Arial" w:eastAsia="Aptos" w:hAnsi="Arial" w:cs="Arial"/>
              </w:rPr>
              <w:t>£</w:t>
            </w:r>
            <w:r w:rsidR="006D7793">
              <w:rPr>
                <w:rFonts w:ascii="Arial" w:eastAsia="Aptos" w:hAnsi="Arial" w:cs="Arial"/>
              </w:rPr>
              <w:t>5.5</w:t>
            </w:r>
            <w:r w:rsidRPr="00677FBB">
              <w:rPr>
                <w:rFonts w:ascii="Arial" w:eastAsia="Aptos" w:hAnsi="Arial" w:cs="Arial"/>
              </w:rPr>
              <w:t>m</w:t>
            </w:r>
          </w:p>
        </w:tc>
        <w:tc>
          <w:tcPr>
            <w:tcW w:w="1418" w:type="dxa"/>
            <w:shd w:val="clear" w:color="auto" w:fill="EEE2EC"/>
            <w:vAlign w:val="center"/>
            <w:hideMark/>
          </w:tcPr>
          <w:p w14:paraId="707045BD" w14:textId="430C3C1E" w:rsidR="00D16C60" w:rsidRPr="00FB6DC2" w:rsidRDefault="00E328A9" w:rsidP="002271BF">
            <w:pPr>
              <w:jc w:val="center"/>
              <w:rPr>
                <w:rFonts w:ascii="Arial" w:eastAsia="Aptos" w:hAnsi="Arial" w:cs="Arial"/>
              </w:rPr>
            </w:pPr>
            <w:r w:rsidRPr="00E328A9">
              <w:rPr>
                <w:rFonts w:ascii="Arial" w:eastAsia="Aptos" w:hAnsi="Arial" w:cs="Arial"/>
              </w:rPr>
              <w:t>£5.5m</w:t>
            </w:r>
          </w:p>
        </w:tc>
        <w:tc>
          <w:tcPr>
            <w:tcW w:w="1417" w:type="dxa"/>
            <w:shd w:val="clear" w:color="auto" w:fill="EEE2EC"/>
            <w:vAlign w:val="center"/>
          </w:tcPr>
          <w:p w14:paraId="1E30443F" w14:textId="448E4381" w:rsidR="00D16C60" w:rsidRPr="00FB6DC2" w:rsidRDefault="008F6862" w:rsidP="002271BF">
            <w:pPr>
              <w:jc w:val="center"/>
              <w:rPr>
                <w:rFonts w:ascii="Arial" w:eastAsia="Aptos" w:hAnsi="Arial" w:cs="Arial"/>
              </w:rPr>
            </w:pPr>
            <w:r w:rsidRPr="00222EB7">
              <w:rPr>
                <w:rFonts w:ascii="Arial" w:eastAsia="Aptos" w:hAnsi="Arial" w:cs="Arial"/>
              </w:rPr>
              <w:t>£3.8m</w:t>
            </w:r>
          </w:p>
        </w:tc>
      </w:tr>
      <w:tr w:rsidR="00D16C60" w:rsidRPr="00FB6DC2" w14:paraId="22D7C1D6" w14:textId="77777777" w:rsidTr="002724F8">
        <w:trPr>
          <w:trHeight w:val="300"/>
          <w:jc w:val="center"/>
        </w:trPr>
        <w:tc>
          <w:tcPr>
            <w:tcW w:w="1977" w:type="dxa"/>
            <w:vMerge/>
            <w:shd w:val="clear" w:color="auto" w:fill="EEE2EC"/>
            <w:vAlign w:val="center"/>
            <w:hideMark/>
          </w:tcPr>
          <w:p w14:paraId="04C34175" w14:textId="77777777" w:rsidR="00D16C60" w:rsidRPr="00FB6DC2" w:rsidRDefault="00D16C60" w:rsidP="002271BF">
            <w:pPr>
              <w:rPr>
                <w:rFonts w:ascii="Arial" w:eastAsia="Aptos" w:hAnsi="Arial" w:cs="Arial"/>
                <w:b/>
                <w:bCs/>
              </w:rPr>
            </w:pPr>
          </w:p>
        </w:tc>
        <w:tc>
          <w:tcPr>
            <w:tcW w:w="6122" w:type="dxa"/>
            <w:shd w:val="clear" w:color="auto" w:fill="EEE2EC"/>
            <w:vAlign w:val="center"/>
            <w:hideMark/>
          </w:tcPr>
          <w:p w14:paraId="51B2DAA1" w14:textId="45CFA364" w:rsidR="00D16C60" w:rsidRPr="00FB6DC2" w:rsidRDefault="00D16C60" w:rsidP="002271BF">
            <w:pPr>
              <w:rPr>
                <w:rFonts w:ascii="Arial" w:eastAsia="Aptos" w:hAnsi="Arial" w:cs="Arial"/>
              </w:rPr>
            </w:pPr>
            <w:r w:rsidRPr="00FB6DC2">
              <w:rPr>
                <w:rFonts w:ascii="Arial" w:eastAsia="Aptos" w:hAnsi="Arial" w:cs="Arial"/>
              </w:rPr>
              <w:t>• Improved sickness absence rates / availability of staff  </w:t>
            </w:r>
          </w:p>
        </w:tc>
        <w:tc>
          <w:tcPr>
            <w:tcW w:w="1418" w:type="dxa"/>
            <w:shd w:val="clear" w:color="auto" w:fill="EEE2EC"/>
            <w:vAlign w:val="center"/>
            <w:hideMark/>
          </w:tcPr>
          <w:p w14:paraId="557A2402" w14:textId="0E1BE092" w:rsidR="00D16C60" w:rsidRPr="00FB6DC2" w:rsidRDefault="00D16C60" w:rsidP="002271BF">
            <w:pPr>
              <w:jc w:val="center"/>
              <w:rPr>
                <w:rFonts w:ascii="Arial" w:eastAsia="Aptos" w:hAnsi="Arial" w:cs="Arial"/>
              </w:rPr>
            </w:pPr>
            <w:r w:rsidRPr="00FB6DC2">
              <w:rPr>
                <w:rFonts w:ascii="Arial" w:eastAsia="Aptos" w:hAnsi="Arial" w:cs="Arial"/>
              </w:rPr>
              <w:t>6.25%</w:t>
            </w:r>
          </w:p>
        </w:tc>
        <w:tc>
          <w:tcPr>
            <w:tcW w:w="1417" w:type="dxa"/>
            <w:shd w:val="clear" w:color="auto" w:fill="EEE2EC"/>
            <w:vAlign w:val="center"/>
            <w:hideMark/>
          </w:tcPr>
          <w:p w14:paraId="49C4528B" w14:textId="5E82F291" w:rsidR="00D16C60" w:rsidRPr="00FB6DC2" w:rsidRDefault="00D16C60" w:rsidP="002271BF">
            <w:pPr>
              <w:jc w:val="center"/>
              <w:rPr>
                <w:rFonts w:ascii="Arial" w:eastAsia="Aptos" w:hAnsi="Arial" w:cs="Arial"/>
              </w:rPr>
            </w:pPr>
            <w:r w:rsidRPr="00FB6DC2">
              <w:rPr>
                <w:rFonts w:ascii="Arial" w:eastAsia="Aptos" w:hAnsi="Arial" w:cs="Arial"/>
              </w:rPr>
              <w:t>&lt;5.5%</w:t>
            </w:r>
          </w:p>
        </w:tc>
        <w:tc>
          <w:tcPr>
            <w:tcW w:w="1418" w:type="dxa"/>
            <w:shd w:val="clear" w:color="auto" w:fill="EEE2EC"/>
            <w:vAlign w:val="center"/>
            <w:hideMark/>
          </w:tcPr>
          <w:p w14:paraId="0B9F74F8" w14:textId="75F1DE8E" w:rsidR="00D16C60" w:rsidRPr="00FB6DC2" w:rsidRDefault="00101467" w:rsidP="002271BF">
            <w:pPr>
              <w:jc w:val="center"/>
              <w:rPr>
                <w:rFonts w:ascii="Arial" w:eastAsia="Aptos" w:hAnsi="Arial" w:cs="Arial"/>
              </w:rPr>
            </w:pPr>
            <w:r>
              <w:rPr>
                <w:rFonts w:ascii="Arial" w:eastAsia="Aptos" w:hAnsi="Arial" w:cs="Arial"/>
              </w:rPr>
              <w:t>6.42%</w:t>
            </w:r>
          </w:p>
        </w:tc>
        <w:tc>
          <w:tcPr>
            <w:tcW w:w="1417" w:type="dxa"/>
            <w:shd w:val="clear" w:color="auto" w:fill="EEE2EC"/>
            <w:vAlign w:val="center"/>
          </w:tcPr>
          <w:p w14:paraId="7F56F2BB" w14:textId="044B6A9F" w:rsidR="00D16C60" w:rsidRPr="00FB6DC2" w:rsidRDefault="00101467" w:rsidP="002271BF">
            <w:pPr>
              <w:jc w:val="center"/>
              <w:rPr>
                <w:rFonts w:ascii="Arial" w:eastAsia="Aptos" w:hAnsi="Arial" w:cs="Arial"/>
              </w:rPr>
            </w:pPr>
            <w:r w:rsidRPr="00FB6DC2">
              <w:rPr>
                <w:rFonts w:ascii="Arial" w:eastAsia="Aptos" w:hAnsi="Arial" w:cs="Arial"/>
              </w:rPr>
              <w:t>5.5%</w:t>
            </w:r>
          </w:p>
        </w:tc>
      </w:tr>
      <w:tr w:rsidR="00B61065" w:rsidRPr="00FB6DC2" w14:paraId="2A3290C4" w14:textId="77777777" w:rsidTr="004F28E1">
        <w:trPr>
          <w:trHeight w:val="469"/>
          <w:jc w:val="center"/>
        </w:trPr>
        <w:tc>
          <w:tcPr>
            <w:tcW w:w="1977" w:type="dxa"/>
            <w:shd w:val="clear" w:color="auto" w:fill="F4F7FA"/>
            <w:vAlign w:val="center"/>
          </w:tcPr>
          <w:p w14:paraId="46A176EE" w14:textId="0A08BEDB" w:rsidR="00B61065" w:rsidRPr="00FB6DC2" w:rsidRDefault="00B61065" w:rsidP="00D77207">
            <w:pPr>
              <w:spacing w:after="0"/>
              <w:rPr>
                <w:rFonts w:ascii="Arial" w:eastAsia="Aptos" w:hAnsi="Arial" w:cs="Arial"/>
                <w:b/>
                <w:bCs/>
              </w:rPr>
            </w:pPr>
            <w:r w:rsidRPr="00FB6DC2">
              <w:rPr>
                <w:rFonts w:ascii="Arial" w:eastAsia="Aptos" w:hAnsi="Arial" w:cs="Arial"/>
                <w:b/>
                <w:bCs/>
              </w:rPr>
              <w:t>Commissioning</w:t>
            </w:r>
          </w:p>
        </w:tc>
        <w:tc>
          <w:tcPr>
            <w:tcW w:w="6122" w:type="dxa"/>
            <w:shd w:val="clear" w:color="auto" w:fill="F4F7FA"/>
            <w:vAlign w:val="center"/>
          </w:tcPr>
          <w:p w14:paraId="3B5C6453" w14:textId="1D2D250A" w:rsidR="00B61065" w:rsidRPr="00FB6DC2" w:rsidRDefault="00B61065" w:rsidP="00D77207">
            <w:pPr>
              <w:spacing w:after="0"/>
              <w:rPr>
                <w:rFonts w:ascii="Arial" w:eastAsia="Aptos" w:hAnsi="Arial" w:cs="Arial"/>
              </w:rPr>
            </w:pPr>
            <w:r w:rsidRPr="00FB6DC2">
              <w:rPr>
                <w:rFonts w:ascii="Arial" w:eastAsia="Aptos" w:hAnsi="Arial" w:cs="Arial"/>
              </w:rPr>
              <w:t>• Clinical Coding % compliance  </w:t>
            </w:r>
          </w:p>
        </w:tc>
        <w:tc>
          <w:tcPr>
            <w:tcW w:w="1418" w:type="dxa"/>
            <w:shd w:val="clear" w:color="auto" w:fill="F4F7FA"/>
            <w:vAlign w:val="center"/>
          </w:tcPr>
          <w:p w14:paraId="62819227" w14:textId="41372A5D" w:rsidR="00B61065" w:rsidRPr="00FB6DC2" w:rsidRDefault="00B61065" w:rsidP="00D77207">
            <w:pPr>
              <w:spacing w:after="0"/>
              <w:jc w:val="center"/>
              <w:rPr>
                <w:rFonts w:ascii="Arial" w:eastAsia="Aptos" w:hAnsi="Arial" w:cs="Arial"/>
              </w:rPr>
            </w:pPr>
            <w:r w:rsidRPr="00FB6DC2">
              <w:rPr>
                <w:rFonts w:ascii="Arial" w:eastAsia="Aptos" w:hAnsi="Arial" w:cs="Arial"/>
              </w:rPr>
              <w:t>70.0%</w:t>
            </w:r>
          </w:p>
        </w:tc>
        <w:tc>
          <w:tcPr>
            <w:tcW w:w="1417" w:type="dxa"/>
            <w:shd w:val="clear" w:color="auto" w:fill="F4F7FA"/>
            <w:vAlign w:val="center"/>
          </w:tcPr>
          <w:p w14:paraId="1FD0BF62" w14:textId="7C61130A" w:rsidR="00B61065" w:rsidRPr="00FB6DC2" w:rsidRDefault="00B61065" w:rsidP="00D77207">
            <w:pPr>
              <w:spacing w:after="0"/>
              <w:jc w:val="center"/>
              <w:rPr>
                <w:rFonts w:ascii="Arial" w:eastAsia="Aptos" w:hAnsi="Arial" w:cs="Arial"/>
              </w:rPr>
            </w:pPr>
            <w:r w:rsidRPr="00FB6DC2">
              <w:rPr>
                <w:rFonts w:ascii="Arial" w:eastAsia="Aptos" w:hAnsi="Arial" w:cs="Arial"/>
              </w:rPr>
              <w:t>85.0%</w:t>
            </w:r>
          </w:p>
        </w:tc>
        <w:tc>
          <w:tcPr>
            <w:tcW w:w="1418" w:type="dxa"/>
            <w:shd w:val="clear" w:color="auto" w:fill="F4F7FA"/>
            <w:vAlign w:val="center"/>
          </w:tcPr>
          <w:p w14:paraId="264AC495" w14:textId="1BE31745" w:rsidR="00B61065" w:rsidRPr="00FB6DC2" w:rsidRDefault="004F28E1" w:rsidP="004F28E1">
            <w:pPr>
              <w:spacing w:after="0"/>
              <w:jc w:val="center"/>
              <w:rPr>
                <w:rFonts w:ascii="Arial" w:eastAsia="Aptos" w:hAnsi="Arial" w:cs="Arial"/>
              </w:rPr>
            </w:pPr>
            <w:r>
              <w:rPr>
                <w:rFonts w:ascii="Arial" w:eastAsia="Aptos" w:hAnsi="Arial" w:cs="Arial"/>
              </w:rPr>
              <w:t>75%</w:t>
            </w:r>
          </w:p>
        </w:tc>
        <w:tc>
          <w:tcPr>
            <w:tcW w:w="1417" w:type="dxa"/>
            <w:shd w:val="clear" w:color="auto" w:fill="F4F7FA"/>
            <w:vAlign w:val="center"/>
          </w:tcPr>
          <w:p w14:paraId="1D644187" w14:textId="5078E64E" w:rsidR="00B61065" w:rsidRPr="00FB6DC2" w:rsidRDefault="00712A3E" w:rsidP="00712A3E">
            <w:pPr>
              <w:spacing w:after="0"/>
              <w:jc w:val="center"/>
              <w:rPr>
                <w:rFonts w:ascii="Arial" w:eastAsia="Aptos" w:hAnsi="Arial" w:cs="Arial"/>
              </w:rPr>
            </w:pPr>
            <w:r>
              <w:rPr>
                <w:rFonts w:ascii="Arial" w:eastAsia="Aptos" w:hAnsi="Arial" w:cs="Arial"/>
              </w:rPr>
              <w:t>80%</w:t>
            </w:r>
          </w:p>
        </w:tc>
      </w:tr>
      <w:tr w:rsidR="00B61065" w:rsidRPr="00FB6DC2" w14:paraId="699E32BA" w14:textId="77777777" w:rsidTr="002724F8">
        <w:trPr>
          <w:trHeight w:val="945"/>
          <w:jc w:val="center"/>
        </w:trPr>
        <w:tc>
          <w:tcPr>
            <w:tcW w:w="1977" w:type="dxa"/>
            <w:vMerge w:val="restart"/>
            <w:shd w:val="clear" w:color="auto" w:fill="EEE2EC"/>
            <w:vAlign w:val="center"/>
            <w:hideMark/>
          </w:tcPr>
          <w:p w14:paraId="7AC27B58" w14:textId="77777777" w:rsidR="00B61065" w:rsidRPr="00FB6DC2" w:rsidRDefault="00B61065" w:rsidP="00B61065">
            <w:pPr>
              <w:rPr>
                <w:rFonts w:ascii="Arial" w:eastAsia="Aptos" w:hAnsi="Arial" w:cs="Arial"/>
                <w:b/>
                <w:bCs/>
              </w:rPr>
            </w:pPr>
            <w:r w:rsidRPr="00FB6DC2">
              <w:rPr>
                <w:rFonts w:ascii="Arial" w:eastAsia="Aptos" w:hAnsi="Arial" w:cs="Arial"/>
                <w:b/>
                <w:bCs/>
              </w:rPr>
              <w:t>Public Health – Protecting and improving the health of the local population  </w:t>
            </w:r>
          </w:p>
        </w:tc>
        <w:tc>
          <w:tcPr>
            <w:tcW w:w="6122" w:type="dxa"/>
            <w:shd w:val="clear" w:color="auto" w:fill="EEE2EC"/>
            <w:vAlign w:val="center"/>
            <w:hideMark/>
          </w:tcPr>
          <w:p w14:paraId="1202D728" w14:textId="49BC0C58" w:rsidR="00B61065" w:rsidRPr="00FB6DC2" w:rsidRDefault="00B61065" w:rsidP="00B61065">
            <w:pPr>
              <w:rPr>
                <w:rFonts w:ascii="Arial" w:eastAsia="Aptos" w:hAnsi="Arial" w:cs="Arial"/>
              </w:rPr>
            </w:pPr>
            <w:r w:rsidRPr="00FB6DC2">
              <w:rPr>
                <w:rFonts w:ascii="Arial" w:eastAsia="Aptos" w:hAnsi="Arial" w:cs="Arial"/>
              </w:rPr>
              <w:t>• Percentage uptake of the influenza vaccination amongst adults aged 65 years and over   </w:t>
            </w:r>
          </w:p>
        </w:tc>
        <w:tc>
          <w:tcPr>
            <w:tcW w:w="1418" w:type="dxa"/>
            <w:shd w:val="clear" w:color="auto" w:fill="EEE2EC"/>
            <w:vAlign w:val="center"/>
            <w:hideMark/>
          </w:tcPr>
          <w:p w14:paraId="1204DA7F" w14:textId="657C5230" w:rsidR="00B61065" w:rsidRPr="00FB6DC2" w:rsidRDefault="00B61065" w:rsidP="00B61065">
            <w:pPr>
              <w:jc w:val="center"/>
              <w:rPr>
                <w:rFonts w:ascii="Arial" w:eastAsia="Aptos" w:hAnsi="Arial" w:cs="Arial"/>
              </w:rPr>
            </w:pPr>
            <w:r w:rsidRPr="00FB6DC2">
              <w:rPr>
                <w:rFonts w:ascii="Arial" w:eastAsia="Aptos" w:hAnsi="Arial" w:cs="Arial"/>
              </w:rPr>
              <w:t>66.9%</w:t>
            </w:r>
          </w:p>
        </w:tc>
        <w:tc>
          <w:tcPr>
            <w:tcW w:w="1417" w:type="dxa"/>
            <w:shd w:val="clear" w:color="auto" w:fill="EEE2EC"/>
            <w:vAlign w:val="center"/>
            <w:hideMark/>
          </w:tcPr>
          <w:p w14:paraId="5F3F001E" w14:textId="6D69F7AB" w:rsidR="00B61065" w:rsidRPr="00FB6DC2" w:rsidRDefault="00B61065" w:rsidP="00B61065">
            <w:pPr>
              <w:jc w:val="center"/>
              <w:rPr>
                <w:rFonts w:ascii="Arial" w:eastAsia="Aptos" w:hAnsi="Arial" w:cs="Arial"/>
              </w:rPr>
            </w:pPr>
            <w:r w:rsidRPr="00FB6DC2">
              <w:rPr>
                <w:rFonts w:ascii="Arial" w:eastAsia="Aptos" w:hAnsi="Arial" w:cs="Arial"/>
              </w:rPr>
              <w:t>72.0%</w:t>
            </w:r>
          </w:p>
        </w:tc>
        <w:tc>
          <w:tcPr>
            <w:tcW w:w="1418" w:type="dxa"/>
            <w:shd w:val="clear" w:color="auto" w:fill="EEE2EC"/>
            <w:vAlign w:val="center"/>
            <w:hideMark/>
          </w:tcPr>
          <w:p w14:paraId="30222769" w14:textId="77777777" w:rsidR="00B61065" w:rsidRDefault="002F7AA4" w:rsidP="000928AB">
            <w:pPr>
              <w:spacing w:line="240" w:lineRule="auto"/>
              <w:jc w:val="center"/>
              <w:rPr>
                <w:rFonts w:ascii="Arial" w:eastAsia="Aptos" w:hAnsi="Arial" w:cs="Arial"/>
              </w:rPr>
            </w:pPr>
            <w:r>
              <w:rPr>
                <w:rFonts w:ascii="Arial" w:eastAsia="Aptos" w:hAnsi="Arial" w:cs="Arial"/>
              </w:rPr>
              <w:t>73.0%</w:t>
            </w:r>
          </w:p>
          <w:p w14:paraId="0EF471C4" w14:textId="68F8940A" w:rsidR="002F7AA4" w:rsidRPr="00FB6DC2" w:rsidRDefault="002F7AA4" w:rsidP="000928AB">
            <w:pPr>
              <w:spacing w:line="240" w:lineRule="auto"/>
              <w:jc w:val="center"/>
              <w:rPr>
                <w:rFonts w:ascii="Arial" w:eastAsia="Aptos" w:hAnsi="Arial" w:cs="Arial"/>
              </w:rPr>
            </w:pPr>
            <w:r w:rsidRPr="000928AB">
              <w:rPr>
                <w:rFonts w:ascii="Arial" w:eastAsia="Aptos" w:hAnsi="Arial" w:cs="Arial"/>
                <w:sz w:val="20"/>
                <w:szCs w:val="20"/>
              </w:rPr>
              <w:t>(9 Mar 2026)</w:t>
            </w:r>
          </w:p>
        </w:tc>
        <w:tc>
          <w:tcPr>
            <w:tcW w:w="1417" w:type="dxa"/>
            <w:shd w:val="clear" w:color="auto" w:fill="EEE2EC"/>
            <w:vAlign w:val="center"/>
            <w:hideMark/>
          </w:tcPr>
          <w:p w14:paraId="52BD3123" w14:textId="3F1D11D9" w:rsidR="00B61065" w:rsidRPr="00FB6DC2" w:rsidRDefault="000928AB" w:rsidP="00B61065">
            <w:pPr>
              <w:jc w:val="center"/>
              <w:rPr>
                <w:rFonts w:ascii="Arial" w:eastAsia="Aptos" w:hAnsi="Arial" w:cs="Arial"/>
              </w:rPr>
            </w:pPr>
            <w:r>
              <w:rPr>
                <w:rFonts w:ascii="Arial" w:eastAsia="Aptos" w:hAnsi="Arial" w:cs="Arial"/>
              </w:rPr>
              <w:t>73.0%</w:t>
            </w:r>
          </w:p>
        </w:tc>
      </w:tr>
      <w:tr w:rsidR="00B61065" w:rsidRPr="00FB6DC2" w14:paraId="1B7C1EEA" w14:textId="77777777" w:rsidTr="002724F8">
        <w:trPr>
          <w:trHeight w:val="300"/>
          <w:jc w:val="center"/>
        </w:trPr>
        <w:tc>
          <w:tcPr>
            <w:tcW w:w="1977" w:type="dxa"/>
            <w:vMerge/>
            <w:shd w:val="clear" w:color="auto" w:fill="EEE2EC"/>
            <w:vAlign w:val="center"/>
            <w:hideMark/>
          </w:tcPr>
          <w:p w14:paraId="7766A50B" w14:textId="77777777" w:rsidR="00B61065" w:rsidRPr="00FB6DC2" w:rsidRDefault="00B61065" w:rsidP="00B61065">
            <w:pPr>
              <w:rPr>
                <w:rFonts w:ascii="Arial" w:eastAsia="Aptos" w:hAnsi="Arial" w:cs="Arial"/>
                <w:b/>
                <w:bCs/>
              </w:rPr>
            </w:pPr>
          </w:p>
        </w:tc>
        <w:tc>
          <w:tcPr>
            <w:tcW w:w="6122" w:type="dxa"/>
            <w:shd w:val="clear" w:color="auto" w:fill="EEE2EC"/>
            <w:vAlign w:val="center"/>
            <w:hideMark/>
          </w:tcPr>
          <w:p w14:paraId="37D6916E" w14:textId="79C5CD76" w:rsidR="00B61065" w:rsidRPr="00FB6DC2" w:rsidRDefault="00B61065" w:rsidP="00B61065">
            <w:pPr>
              <w:rPr>
                <w:rFonts w:ascii="Arial" w:eastAsia="Aptos" w:hAnsi="Arial" w:cs="Arial"/>
              </w:rPr>
            </w:pPr>
            <w:r w:rsidRPr="00FB6DC2">
              <w:rPr>
                <w:rFonts w:ascii="Arial" w:eastAsia="Aptos" w:hAnsi="Arial" w:cs="Arial"/>
              </w:rPr>
              <w:t>• Percentage uptake of influenza vaccination amongst staff  </w:t>
            </w:r>
          </w:p>
        </w:tc>
        <w:tc>
          <w:tcPr>
            <w:tcW w:w="1418" w:type="dxa"/>
            <w:shd w:val="clear" w:color="auto" w:fill="EEE2EC"/>
            <w:vAlign w:val="center"/>
            <w:hideMark/>
          </w:tcPr>
          <w:p w14:paraId="3D95FB4F" w14:textId="5C70E3D7" w:rsidR="00B61065" w:rsidRPr="00FB6DC2" w:rsidRDefault="00B61065" w:rsidP="00B61065">
            <w:pPr>
              <w:jc w:val="center"/>
              <w:rPr>
                <w:rFonts w:ascii="Arial" w:eastAsia="Aptos" w:hAnsi="Arial" w:cs="Arial"/>
              </w:rPr>
            </w:pPr>
            <w:r w:rsidRPr="00FB6DC2">
              <w:rPr>
                <w:rFonts w:ascii="Arial" w:eastAsia="Aptos" w:hAnsi="Arial" w:cs="Arial"/>
              </w:rPr>
              <w:t>36.0%</w:t>
            </w:r>
          </w:p>
        </w:tc>
        <w:tc>
          <w:tcPr>
            <w:tcW w:w="1417" w:type="dxa"/>
            <w:shd w:val="clear" w:color="auto" w:fill="EEE2EC"/>
            <w:vAlign w:val="center"/>
            <w:hideMark/>
          </w:tcPr>
          <w:p w14:paraId="3DD6D114" w14:textId="71E1936F" w:rsidR="00B61065" w:rsidRPr="00FB6DC2" w:rsidRDefault="00B61065" w:rsidP="00B61065">
            <w:pPr>
              <w:jc w:val="center"/>
              <w:rPr>
                <w:rFonts w:ascii="Arial" w:eastAsia="Aptos" w:hAnsi="Arial" w:cs="Arial"/>
              </w:rPr>
            </w:pPr>
            <w:r w:rsidRPr="00FB6DC2">
              <w:rPr>
                <w:rFonts w:ascii="Arial" w:eastAsia="Aptos" w:hAnsi="Arial" w:cs="Arial"/>
              </w:rPr>
              <w:t>56.0%</w:t>
            </w:r>
          </w:p>
        </w:tc>
        <w:tc>
          <w:tcPr>
            <w:tcW w:w="1418" w:type="dxa"/>
            <w:shd w:val="clear" w:color="auto" w:fill="EEE2EC"/>
            <w:vAlign w:val="center"/>
            <w:hideMark/>
          </w:tcPr>
          <w:p w14:paraId="31F46BC8" w14:textId="77777777" w:rsidR="00B61065" w:rsidRDefault="000928AB" w:rsidP="000928AB">
            <w:pPr>
              <w:spacing w:line="240" w:lineRule="auto"/>
              <w:jc w:val="center"/>
              <w:rPr>
                <w:rFonts w:ascii="Arial" w:eastAsia="Aptos" w:hAnsi="Arial" w:cs="Arial"/>
              </w:rPr>
            </w:pPr>
            <w:r>
              <w:rPr>
                <w:rFonts w:ascii="Arial" w:eastAsia="Aptos" w:hAnsi="Arial" w:cs="Arial"/>
              </w:rPr>
              <w:t>64.2%</w:t>
            </w:r>
          </w:p>
          <w:p w14:paraId="751FBBC3" w14:textId="6F621027" w:rsidR="000928AB" w:rsidRPr="00FB6DC2" w:rsidRDefault="000928AB" w:rsidP="000928AB">
            <w:pPr>
              <w:spacing w:line="240" w:lineRule="auto"/>
              <w:jc w:val="center"/>
              <w:rPr>
                <w:rFonts w:ascii="Arial" w:eastAsia="Aptos" w:hAnsi="Arial" w:cs="Arial"/>
              </w:rPr>
            </w:pPr>
            <w:r w:rsidRPr="000928AB">
              <w:rPr>
                <w:rFonts w:ascii="Arial" w:eastAsia="Aptos" w:hAnsi="Arial" w:cs="Arial"/>
                <w:sz w:val="20"/>
                <w:szCs w:val="20"/>
              </w:rPr>
              <w:t>(5 Mar 2026)</w:t>
            </w:r>
          </w:p>
        </w:tc>
        <w:tc>
          <w:tcPr>
            <w:tcW w:w="1417" w:type="dxa"/>
            <w:shd w:val="clear" w:color="auto" w:fill="EEE2EC"/>
            <w:vAlign w:val="center"/>
            <w:hideMark/>
          </w:tcPr>
          <w:p w14:paraId="5D731D53" w14:textId="06370DBB" w:rsidR="00B61065" w:rsidRPr="00FB6DC2" w:rsidRDefault="000928AB" w:rsidP="00B61065">
            <w:pPr>
              <w:jc w:val="center"/>
              <w:rPr>
                <w:rFonts w:ascii="Arial" w:eastAsia="Aptos" w:hAnsi="Arial" w:cs="Arial"/>
              </w:rPr>
            </w:pPr>
            <w:r>
              <w:rPr>
                <w:rFonts w:ascii="Arial" w:eastAsia="Aptos" w:hAnsi="Arial" w:cs="Arial"/>
              </w:rPr>
              <w:t>65%</w:t>
            </w:r>
          </w:p>
        </w:tc>
      </w:tr>
      <w:tr w:rsidR="00B61065" w:rsidRPr="00FB6DC2" w14:paraId="06177DDF" w14:textId="77777777" w:rsidTr="002724F8">
        <w:trPr>
          <w:trHeight w:val="300"/>
          <w:jc w:val="center"/>
        </w:trPr>
        <w:tc>
          <w:tcPr>
            <w:tcW w:w="1977" w:type="dxa"/>
            <w:vMerge/>
            <w:shd w:val="clear" w:color="auto" w:fill="EEE2EC"/>
            <w:vAlign w:val="center"/>
            <w:hideMark/>
          </w:tcPr>
          <w:p w14:paraId="03BABB92" w14:textId="77777777" w:rsidR="00B61065" w:rsidRPr="00FB6DC2" w:rsidRDefault="00B61065" w:rsidP="00B61065">
            <w:pPr>
              <w:rPr>
                <w:rFonts w:ascii="Arial" w:eastAsia="Aptos" w:hAnsi="Arial" w:cs="Arial"/>
                <w:b/>
                <w:bCs/>
              </w:rPr>
            </w:pPr>
          </w:p>
        </w:tc>
        <w:tc>
          <w:tcPr>
            <w:tcW w:w="6122" w:type="dxa"/>
            <w:shd w:val="clear" w:color="auto" w:fill="EEE2EC"/>
            <w:vAlign w:val="center"/>
            <w:hideMark/>
          </w:tcPr>
          <w:p w14:paraId="2DBA8B3C" w14:textId="5025DABC" w:rsidR="00B61065" w:rsidRPr="00FB6DC2" w:rsidRDefault="00B61065" w:rsidP="00B61065">
            <w:pPr>
              <w:rPr>
                <w:rFonts w:ascii="Arial" w:eastAsia="Aptos" w:hAnsi="Arial" w:cs="Arial"/>
              </w:rPr>
            </w:pPr>
            <w:r w:rsidRPr="00FB6DC2">
              <w:rPr>
                <w:rFonts w:ascii="Arial" w:eastAsia="Aptos" w:hAnsi="Arial" w:cs="Arial"/>
              </w:rPr>
              <w:t>• Maintain levels of healthy weight children  </w:t>
            </w:r>
          </w:p>
        </w:tc>
        <w:tc>
          <w:tcPr>
            <w:tcW w:w="1418" w:type="dxa"/>
            <w:shd w:val="clear" w:color="auto" w:fill="EEE2EC"/>
            <w:vAlign w:val="center"/>
            <w:hideMark/>
          </w:tcPr>
          <w:p w14:paraId="687C434D" w14:textId="47C99488" w:rsidR="00B61065" w:rsidRPr="00FB6DC2" w:rsidRDefault="00B61065" w:rsidP="00B61065">
            <w:pPr>
              <w:jc w:val="center"/>
              <w:rPr>
                <w:rFonts w:ascii="Arial" w:eastAsia="Aptos" w:hAnsi="Arial" w:cs="Arial"/>
              </w:rPr>
            </w:pPr>
            <w:r w:rsidRPr="00FB6DC2">
              <w:rPr>
                <w:rFonts w:ascii="Arial" w:eastAsia="Aptos" w:hAnsi="Arial" w:cs="Arial"/>
              </w:rPr>
              <w:t>77.5%</w:t>
            </w:r>
          </w:p>
        </w:tc>
        <w:tc>
          <w:tcPr>
            <w:tcW w:w="1417" w:type="dxa"/>
            <w:shd w:val="clear" w:color="auto" w:fill="EEE2EC"/>
            <w:vAlign w:val="center"/>
            <w:hideMark/>
          </w:tcPr>
          <w:p w14:paraId="022EDE42" w14:textId="1B53F5A8" w:rsidR="00B61065" w:rsidRPr="00FB6DC2" w:rsidRDefault="00B61065" w:rsidP="00B61065">
            <w:pPr>
              <w:jc w:val="center"/>
              <w:rPr>
                <w:rFonts w:ascii="Arial" w:eastAsia="Aptos" w:hAnsi="Arial" w:cs="Arial"/>
              </w:rPr>
            </w:pPr>
            <w:r w:rsidRPr="00FB6DC2">
              <w:rPr>
                <w:rFonts w:ascii="Arial" w:eastAsia="Aptos" w:hAnsi="Arial" w:cs="Arial"/>
              </w:rPr>
              <w:t>77.5%</w:t>
            </w:r>
          </w:p>
        </w:tc>
        <w:tc>
          <w:tcPr>
            <w:tcW w:w="1418" w:type="dxa"/>
            <w:shd w:val="clear" w:color="auto" w:fill="EEE2EC"/>
            <w:vAlign w:val="center"/>
            <w:hideMark/>
          </w:tcPr>
          <w:p w14:paraId="5B113210" w14:textId="31C89AF1" w:rsidR="00B61065" w:rsidRPr="00FB6DC2" w:rsidRDefault="000928AB" w:rsidP="00B61065">
            <w:pPr>
              <w:jc w:val="center"/>
              <w:rPr>
                <w:rFonts w:ascii="Arial" w:eastAsia="Aptos" w:hAnsi="Arial" w:cs="Arial"/>
              </w:rPr>
            </w:pPr>
            <w:r>
              <w:rPr>
                <w:rFonts w:ascii="Arial" w:eastAsia="Aptos" w:hAnsi="Arial" w:cs="Arial"/>
              </w:rPr>
              <w:t>77.7%</w:t>
            </w:r>
          </w:p>
        </w:tc>
        <w:tc>
          <w:tcPr>
            <w:tcW w:w="1417" w:type="dxa"/>
            <w:shd w:val="clear" w:color="auto" w:fill="EEE2EC"/>
            <w:vAlign w:val="center"/>
            <w:hideMark/>
          </w:tcPr>
          <w:p w14:paraId="3DBA7079" w14:textId="28F787BE" w:rsidR="00B61065" w:rsidRPr="00FB6DC2" w:rsidRDefault="000928AB" w:rsidP="00B61065">
            <w:pPr>
              <w:jc w:val="center"/>
              <w:rPr>
                <w:rFonts w:ascii="Arial" w:eastAsia="Aptos" w:hAnsi="Arial" w:cs="Arial"/>
              </w:rPr>
            </w:pPr>
            <w:r>
              <w:rPr>
                <w:rFonts w:ascii="Arial" w:eastAsia="Aptos" w:hAnsi="Arial" w:cs="Arial"/>
              </w:rPr>
              <w:t>77.8%</w:t>
            </w:r>
          </w:p>
        </w:tc>
      </w:tr>
      <w:tr w:rsidR="00B61065" w:rsidRPr="00FB6DC2" w14:paraId="201CCB36" w14:textId="77777777" w:rsidTr="002724F8">
        <w:trPr>
          <w:trHeight w:val="20"/>
          <w:jc w:val="center"/>
        </w:trPr>
        <w:tc>
          <w:tcPr>
            <w:tcW w:w="1977" w:type="dxa"/>
            <w:vMerge/>
            <w:shd w:val="clear" w:color="auto" w:fill="EEE2EC"/>
            <w:vAlign w:val="center"/>
            <w:hideMark/>
          </w:tcPr>
          <w:p w14:paraId="4222E989" w14:textId="77777777" w:rsidR="00B61065" w:rsidRPr="00FB6DC2" w:rsidRDefault="00B61065" w:rsidP="00B61065">
            <w:pPr>
              <w:rPr>
                <w:rFonts w:ascii="Arial" w:eastAsia="Aptos" w:hAnsi="Arial" w:cs="Arial"/>
                <w:b/>
                <w:bCs/>
              </w:rPr>
            </w:pPr>
          </w:p>
        </w:tc>
        <w:tc>
          <w:tcPr>
            <w:tcW w:w="6122" w:type="dxa"/>
            <w:shd w:val="clear" w:color="auto" w:fill="EEE2EC"/>
            <w:vAlign w:val="center"/>
            <w:hideMark/>
          </w:tcPr>
          <w:p w14:paraId="506600C3" w14:textId="1E7DC7FF" w:rsidR="00B61065" w:rsidRPr="00FB6DC2" w:rsidRDefault="00B61065" w:rsidP="00B61065">
            <w:pPr>
              <w:rPr>
                <w:rFonts w:ascii="Arial" w:eastAsia="Aptos" w:hAnsi="Arial" w:cs="Arial"/>
              </w:rPr>
            </w:pPr>
            <w:r w:rsidRPr="00FB6DC2">
              <w:rPr>
                <w:rFonts w:ascii="Arial" w:eastAsia="Aptos" w:hAnsi="Arial" w:cs="Arial"/>
              </w:rPr>
              <w:t>• Reduce smoking rates  </w:t>
            </w:r>
          </w:p>
        </w:tc>
        <w:tc>
          <w:tcPr>
            <w:tcW w:w="1418" w:type="dxa"/>
            <w:shd w:val="clear" w:color="auto" w:fill="EEE2EC"/>
            <w:vAlign w:val="center"/>
            <w:hideMark/>
          </w:tcPr>
          <w:p w14:paraId="74382A6E" w14:textId="2CFF55F4" w:rsidR="00B61065" w:rsidRPr="00FB6DC2" w:rsidRDefault="00B61065" w:rsidP="00B61065">
            <w:pPr>
              <w:jc w:val="center"/>
              <w:rPr>
                <w:rFonts w:ascii="Arial" w:eastAsia="Aptos" w:hAnsi="Arial" w:cs="Arial"/>
              </w:rPr>
            </w:pPr>
            <w:r w:rsidRPr="00FB6DC2">
              <w:rPr>
                <w:rFonts w:ascii="Arial" w:eastAsia="Aptos" w:hAnsi="Arial" w:cs="Arial"/>
              </w:rPr>
              <w:t>13.0%</w:t>
            </w:r>
          </w:p>
        </w:tc>
        <w:tc>
          <w:tcPr>
            <w:tcW w:w="1417" w:type="dxa"/>
            <w:shd w:val="clear" w:color="auto" w:fill="EEE2EC"/>
            <w:vAlign w:val="center"/>
            <w:hideMark/>
          </w:tcPr>
          <w:p w14:paraId="29C0A5E3" w14:textId="5A913AC5" w:rsidR="00B61065" w:rsidRPr="00FB6DC2" w:rsidRDefault="00B61065" w:rsidP="00B61065">
            <w:pPr>
              <w:jc w:val="center"/>
              <w:rPr>
                <w:rFonts w:ascii="Arial" w:eastAsia="Aptos" w:hAnsi="Arial" w:cs="Arial"/>
              </w:rPr>
            </w:pPr>
            <w:r w:rsidRPr="00FB6DC2">
              <w:rPr>
                <w:rFonts w:ascii="Arial" w:eastAsia="Aptos" w:hAnsi="Arial" w:cs="Arial"/>
              </w:rPr>
              <w:t>12.9%</w:t>
            </w:r>
          </w:p>
        </w:tc>
        <w:tc>
          <w:tcPr>
            <w:tcW w:w="1418" w:type="dxa"/>
            <w:shd w:val="clear" w:color="auto" w:fill="EEE2EC"/>
            <w:vAlign w:val="center"/>
            <w:hideMark/>
          </w:tcPr>
          <w:p w14:paraId="5EA8CCE8" w14:textId="5120F11D" w:rsidR="00B61065" w:rsidRPr="00FB6DC2" w:rsidRDefault="000928AB" w:rsidP="00B61065">
            <w:pPr>
              <w:jc w:val="center"/>
              <w:rPr>
                <w:rFonts w:ascii="Arial" w:eastAsia="Aptos" w:hAnsi="Arial" w:cs="Arial"/>
              </w:rPr>
            </w:pPr>
            <w:r>
              <w:rPr>
                <w:rFonts w:ascii="Arial" w:eastAsia="Aptos" w:hAnsi="Arial" w:cs="Arial"/>
              </w:rPr>
              <w:t>9.1%</w:t>
            </w:r>
          </w:p>
        </w:tc>
        <w:tc>
          <w:tcPr>
            <w:tcW w:w="1417" w:type="dxa"/>
            <w:shd w:val="clear" w:color="auto" w:fill="EEE2EC"/>
            <w:vAlign w:val="center"/>
            <w:hideMark/>
          </w:tcPr>
          <w:p w14:paraId="0CC9B926" w14:textId="6E7664A3" w:rsidR="00B61065" w:rsidRPr="00FB6DC2" w:rsidRDefault="000928AB" w:rsidP="00B61065">
            <w:pPr>
              <w:jc w:val="center"/>
              <w:rPr>
                <w:rFonts w:ascii="Arial" w:eastAsia="Aptos" w:hAnsi="Arial" w:cs="Arial"/>
              </w:rPr>
            </w:pPr>
            <w:r>
              <w:rPr>
                <w:rFonts w:ascii="Arial" w:eastAsia="Aptos" w:hAnsi="Arial" w:cs="Arial"/>
              </w:rPr>
              <w:t>8.9%</w:t>
            </w:r>
          </w:p>
        </w:tc>
      </w:tr>
    </w:tbl>
    <w:p w14:paraId="07402045" w14:textId="77777777" w:rsidR="00EA5D49" w:rsidRDefault="00EA5D49" w:rsidP="00EA5D49">
      <w:pPr>
        <w:tabs>
          <w:tab w:val="center" w:pos="6979"/>
        </w:tabs>
        <w:rPr>
          <w:rFonts w:ascii="Arial" w:eastAsia="Arial" w:hAnsi="Arial" w:cs="Arial"/>
          <w:b/>
          <w:highlight w:val="yellow"/>
        </w:rPr>
      </w:pPr>
    </w:p>
    <w:p w14:paraId="1029FDF1" w14:textId="77777777" w:rsidR="0068153F" w:rsidRDefault="0068153F" w:rsidP="00EA5D49">
      <w:pPr>
        <w:tabs>
          <w:tab w:val="center" w:pos="6979"/>
        </w:tabs>
        <w:rPr>
          <w:rFonts w:ascii="Arial" w:eastAsia="Arial" w:hAnsi="Arial" w:cs="Arial"/>
          <w:b/>
          <w:highlight w:val="yellow"/>
        </w:rPr>
      </w:pPr>
    </w:p>
    <w:p w14:paraId="607249C4" w14:textId="77777777" w:rsidR="002E7603" w:rsidRDefault="002E7603" w:rsidP="00EA5D49">
      <w:pPr>
        <w:tabs>
          <w:tab w:val="center" w:pos="6979"/>
        </w:tabs>
        <w:rPr>
          <w:rFonts w:ascii="Arial" w:eastAsia="Arial" w:hAnsi="Arial" w:cs="Arial"/>
          <w:b/>
          <w:highlight w:val="yellow"/>
        </w:rPr>
        <w:sectPr w:rsidR="002E7603" w:rsidSect="0000342C">
          <w:headerReference w:type="first" r:id="rId56"/>
          <w:pgSz w:w="16838" w:h="11906" w:orient="landscape"/>
          <w:pgMar w:top="720" w:right="720" w:bottom="720" w:left="720" w:header="720" w:footer="720" w:gutter="0"/>
          <w:cols w:space="720"/>
          <w:docGrid w:linePitch="360"/>
        </w:sectPr>
      </w:pPr>
    </w:p>
    <w:p w14:paraId="5A613869" w14:textId="2D91B688" w:rsidR="00C93C69" w:rsidRPr="00677FBB" w:rsidRDefault="00C93C69" w:rsidP="00C93C69">
      <w:pPr>
        <w:pStyle w:val="Heading1"/>
        <w:spacing w:before="0"/>
        <w:rPr>
          <w:rFonts w:ascii="Arial" w:hAnsi="Arial" w:cs="Arial"/>
          <w:b/>
          <w:bCs/>
          <w:sz w:val="24"/>
          <w:szCs w:val="24"/>
        </w:rPr>
      </w:pPr>
      <w:bookmarkStart w:id="102" w:name="_Toc224128246"/>
      <w:bookmarkStart w:id="103" w:name="_Toc224904062"/>
      <w:r>
        <w:rPr>
          <w:rFonts w:ascii="Arial" w:hAnsi="Arial" w:cs="Arial"/>
          <w:b/>
          <w:bCs/>
          <w:sz w:val="24"/>
          <w:szCs w:val="24"/>
        </w:rPr>
        <w:t>Planning Maturity</w:t>
      </w:r>
      <w:bookmarkEnd w:id="102"/>
      <w:bookmarkEnd w:id="103"/>
    </w:p>
    <w:p w14:paraId="7A20DCCE" w14:textId="5D745305" w:rsidR="00E863A4" w:rsidRPr="008C28C8" w:rsidRDefault="00E863A4" w:rsidP="00E863A4">
      <w:pPr>
        <w:tabs>
          <w:tab w:val="center" w:pos="6979"/>
        </w:tabs>
        <w:jc w:val="both"/>
        <w:rPr>
          <w:rFonts w:ascii="Arial" w:eastAsia="Arial" w:hAnsi="Arial" w:cs="Arial"/>
          <w:bCs/>
        </w:rPr>
      </w:pPr>
      <w:r w:rsidRPr="008C28C8">
        <w:rPr>
          <w:rFonts w:ascii="Arial" w:eastAsia="Arial" w:hAnsi="Arial" w:cs="Arial"/>
          <w:bCs/>
        </w:rPr>
        <w:t>In September 2025, all Health Boards in Wales were asked to complete the refreshed self-assessment Planning Maturity Matrix. This provided us with a valuable and timely opportunity to reflect on our planning capability, identify gaps, and reset our approach to strengthening our approach to planning.</w:t>
      </w:r>
    </w:p>
    <w:p w14:paraId="3B10CC78" w14:textId="20C0CEDA" w:rsidR="00E863A4" w:rsidRPr="008C28C8" w:rsidRDefault="00E863A4" w:rsidP="00E863A4">
      <w:pPr>
        <w:tabs>
          <w:tab w:val="center" w:pos="6979"/>
        </w:tabs>
        <w:jc w:val="both"/>
        <w:rPr>
          <w:rFonts w:ascii="Arial" w:eastAsia="Arial" w:hAnsi="Arial" w:cs="Arial"/>
          <w:bCs/>
        </w:rPr>
      </w:pPr>
      <w:r w:rsidRPr="008C28C8">
        <w:rPr>
          <w:rFonts w:ascii="Arial" w:eastAsia="Arial" w:hAnsi="Arial" w:cs="Arial"/>
          <w:bCs/>
        </w:rPr>
        <w:t>A mature planning function is essential to producing an acceptable annual plan and ultimately, as is our ambition, a credible and balanced IMTP. Our self</w:t>
      </w:r>
      <w:r w:rsidRPr="008C28C8">
        <w:rPr>
          <w:rFonts w:ascii="Cambria Math" w:eastAsia="Arial" w:hAnsi="Cambria Math" w:cs="Cambria Math"/>
          <w:bCs/>
        </w:rPr>
        <w:t>‑</w:t>
      </w:r>
      <w:r w:rsidRPr="008C28C8">
        <w:rPr>
          <w:rFonts w:ascii="Arial" w:eastAsia="Arial" w:hAnsi="Arial" w:cs="Arial"/>
          <w:bCs/>
        </w:rPr>
        <w:t>assessment highlighted that across the six domains of the matrix, we typically scored between Level 1 and Level 2 (Level 5 being the highest). This confirms that we are at an early stage of maturity, but with clear strengths to build upon and defined pathways for improvement.</w:t>
      </w:r>
      <w:r w:rsidR="00FF6C74" w:rsidRPr="008C28C8">
        <w:rPr>
          <w:rFonts w:ascii="Arial" w:eastAsia="Arial" w:hAnsi="Arial" w:cs="Arial"/>
          <w:bCs/>
        </w:rPr>
        <w:t xml:space="preserve"> </w:t>
      </w:r>
      <w:r w:rsidRPr="008C28C8">
        <w:rPr>
          <w:rFonts w:ascii="Arial" w:eastAsia="Arial" w:hAnsi="Arial" w:cs="Arial"/>
          <w:bCs/>
        </w:rPr>
        <w:t>Feedback we have received from Welsh Government on our assessment concurs with our assessment.</w:t>
      </w:r>
    </w:p>
    <w:p w14:paraId="0E80FCD3" w14:textId="77777777" w:rsidR="00E863A4" w:rsidRPr="008C28C8" w:rsidRDefault="00E863A4" w:rsidP="00253EC2">
      <w:pPr>
        <w:tabs>
          <w:tab w:val="center" w:pos="6979"/>
        </w:tabs>
        <w:spacing w:after="0"/>
        <w:jc w:val="both"/>
        <w:rPr>
          <w:rFonts w:ascii="Arial" w:eastAsia="Arial" w:hAnsi="Arial" w:cs="Arial"/>
          <w:bCs/>
        </w:rPr>
      </w:pPr>
      <w:r w:rsidRPr="008C28C8">
        <w:rPr>
          <w:rFonts w:ascii="Arial" w:eastAsia="Arial" w:hAnsi="Arial" w:cs="Arial"/>
          <w:bCs/>
        </w:rPr>
        <w:t>Following the assessment, we developed a detailed action plan comprising 52 actions across all domains of maturity. These actions cover key aspects of effective planning including:</w:t>
      </w:r>
    </w:p>
    <w:p w14:paraId="24ADF487" w14:textId="1E3CDD05" w:rsidR="00E863A4" w:rsidRPr="008C28C8" w:rsidRDefault="00E863A4" w:rsidP="00D07A4C">
      <w:pPr>
        <w:pStyle w:val="ListParagraph"/>
        <w:numPr>
          <w:ilvl w:val="0"/>
          <w:numId w:val="54"/>
        </w:numPr>
        <w:tabs>
          <w:tab w:val="center" w:pos="6979"/>
        </w:tabs>
        <w:rPr>
          <w:rFonts w:ascii="Arial" w:eastAsia="Arial" w:hAnsi="Arial" w:cs="Arial"/>
          <w:bCs/>
        </w:rPr>
      </w:pPr>
      <w:r w:rsidRPr="008C28C8">
        <w:rPr>
          <w:rFonts w:ascii="Arial" w:eastAsia="Arial" w:hAnsi="Arial" w:cs="Arial"/>
          <w:bCs/>
        </w:rPr>
        <w:t>development of our Clinical Services Plan and improving engagement</w:t>
      </w:r>
    </w:p>
    <w:p w14:paraId="206B7B3F" w14:textId="27D5DDAC" w:rsidR="00E863A4" w:rsidRPr="008C28C8" w:rsidRDefault="00E863A4" w:rsidP="00D07A4C">
      <w:pPr>
        <w:pStyle w:val="ListParagraph"/>
        <w:numPr>
          <w:ilvl w:val="0"/>
          <w:numId w:val="54"/>
        </w:numPr>
        <w:tabs>
          <w:tab w:val="center" w:pos="6979"/>
        </w:tabs>
        <w:rPr>
          <w:rFonts w:ascii="Arial" w:eastAsia="Arial" w:hAnsi="Arial" w:cs="Arial"/>
          <w:bCs/>
        </w:rPr>
      </w:pPr>
      <w:r w:rsidRPr="008C28C8">
        <w:rPr>
          <w:rFonts w:ascii="Arial" w:eastAsia="Arial" w:hAnsi="Arial" w:cs="Arial"/>
          <w:bCs/>
        </w:rPr>
        <w:t>enhancing our population health needs assessment capability</w:t>
      </w:r>
    </w:p>
    <w:p w14:paraId="52F4B750" w14:textId="137B3DF2" w:rsidR="00E863A4" w:rsidRPr="008C28C8" w:rsidRDefault="00E863A4" w:rsidP="00D07A4C">
      <w:pPr>
        <w:pStyle w:val="ListParagraph"/>
        <w:numPr>
          <w:ilvl w:val="0"/>
          <w:numId w:val="54"/>
        </w:numPr>
        <w:tabs>
          <w:tab w:val="center" w:pos="6979"/>
        </w:tabs>
        <w:rPr>
          <w:rFonts w:ascii="Arial" w:eastAsia="Arial" w:hAnsi="Arial" w:cs="Arial"/>
          <w:bCs/>
        </w:rPr>
      </w:pPr>
      <w:r w:rsidRPr="008C28C8">
        <w:rPr>
          <w:rFonts w:ascii="Arial" w:eastAsia="Arial" w:hAnsi="Arial" w:cs="Arial"/>
          <w:bCs/>
        </w:rPr>
        <w:t>embedding horizon scanning</w:t>
      </w:r>
    </w:p>
    <w:p w14:paraId="7A2F1177" w14:textId="564A9259" w:rsidR="00E863A4" w:rsidRPr="008C28C8" w:rsidRDefault="00E863A4" w:rsidP="00D07A4C">
      <w:pPr>
        <w:pStyle w:val="ListParagraph"/>
        <w:numPr>
          <w:ilvl w:val="0"/>
          <w:numId w:val="54"/>
        </w:numPr>
        <w:tabs>
          <w:tab w:val="center" w:pos="6979"/>
        </w:tabs>
        <w:rPr>
          <w:rFonts w:ascii="Arial" w:eastAsia="Arial" w:hAnsi="Arial" w:cs="Arial"/>
          <w:bCs/>
        </w:rPr>
      </w:pPr>
      <w:r w:rsidRPr="008C28C8">
        <w:rPr>
          <w:rFonts w:ascii="Arial" w:eastAsia="Arial" w:hAnsi="Arial" w:cs="Arial"/>
          <w:bCs/>
        </w:rPr>
        <w:t>developing commissioning capability</w:t>
      </w:r>
    </w:p>
    <w:p w14:paraId="65003E9F" w14:textId="1397DE2F" w:rsidR="00E863A4" w:rsidRPr="008C28C8" w:rsidRDefault="00E863A4" w:rsidP="00D07A4C">
      <w:pPr>
        <w:pStyle w:val="ListParagraph"/>
        <w:numPr>
          <w:ilvl w:val="0"/>
          <w:numId w:val="54"/>
        </w:numPr>
        <w:tabs>
          <w:tab w:val="center" w:pos="6979"/>
        </w:tabs>
        <w:rPr>
          <w:rFonts w:ascii="Arial" w:eastAsia="Arial" w:hAnsi="Arial" w:cs="Arial"/>
          <w:bCs/>
        </w:rPr>
      </w:pPr>
      <w:r w:rsidRPr="008C28C8">
        <w:rPr>
          <w:rFonts w:ascii="Arial" w:eastAsia="Arial" w:hAnsi="Arial" w:cs="Arial"/>
          <w:bCs/>
        </w:rPr>
        <w:t>strengthening benchmarking and maturing demand and capacity modelling</w:t>
      </w:r>
    </w:p>
    <w:p w14:paraId="2B682F94" w14:textId="74529452" w:rsidR="00E863A4" w:rsidRPr="008C28C8" w:rsidRDefault="00E863A4" w:rsidP="00D07A4C">
      <w:pPr>
        <w:pStyle w:val="ListParagraph"/>
        <w:numPr>
          <w:ilvl w:val="0"/>
          <w:numId w:val="54"/>
        </w:numPr>
        <w:tabs>
          <w:tab w:val="center" w:pos="6979"/>
        </w:tabs>
        <w:rPr>
          <w:rFonts w:ascii="Arial" w:eastAsia="Arial" w:hAnsi="Arial" w:cs="Arial"/>
          <w:bCs/>
        </w:rPr>
      </w:pPr>
      <w:r w:rsidRPr="008C28C8">
        <w:rPr>
          <w:rFonts w:ascii="Arial" w:eastAsia="Arial" w:hAnsi="Arial" w:cs="Arial"/>
          <w:bCs/>
        </w:rPr>
        <w:t>improving risk management and governance</w:t>
      </w:r>
    </w:p>
    <w:p w14:paraId="486B2E6A" w14:textId="4A8019D2" w:rsidR="00E863A4" w:rsidRPr="008C28C8" w:rsidRDefault="00E863A4" w:rsidP="00D07A4C">
      <w:pPr>
        <w:pStyle w:val="ListParagraph"/>
        <w:numPr>
          <w:ilvl w:val="0"/>
          <w:numId w:val="54"/>
        </w:numPr>
        <w:tabs>
          <w:tab w:val="center" w:pos="6979"/>
        </w:tabs>
        <w:rPr>
          <w:rFonts w:ascii="Arial" w:eastAsia="Arial" w:hAnsi="Arial" w:cs="Arial"/>
          <w:bCs/>
        </w:rPr>
      </w:pPr>
      <w:r w:rsidRPr="008C28C8">
        <w:rPr>
          <w:rFonts w:ascii="Arial" w:eastAsia="Arial" w:hAnsi="Arial" w:cs="Arial"/>
          <w:bCs/>
        </w:rPr>
        <w:t>aligning workforce, finance and operational planning</w:t>
      </w:r>
    </w:p>
    <w:p w14:paraId="3B78B663" w14:textId="77777777" w:rsidR="00E863A4" w:rsidRPr="008C28C8" w:rsidRDefault="00E863A4" w:rsidP="00E863A4">
      <w:pPr>
        <w:tabs>
          <w:tab w:val="center" w:pos="6979"/>
        </w:tabs>
        <w:rPr>
          <w:rFonts w:ascii="Arial" w:eastAsia="Arial" w:hAnsi="Arial" w:cs="Arial"/>
          <w:bCs/>
        </w:rPr>
      </w:pPr>
      <w:r w:rsidRPr="008C28C8">
        <w:rPr>
          <w:rFonts w:ascii="Arial" w:eastAsia="Arial" w:hAnsi="Arial" w:cs="Arial"/>
          <w:bCs/>
        </w:rPr>
        <w:t>Some early improvements have already been delivered. Some of which include:</w:t>
      </w:r>
    </w:p>
    <w:p w14:paraId="3E6CF744" w14:textId="53CBE218" w:rsidR="00E863A4" w:rsidRPr="008C28C8" w:rsidRDefault="00E863A4" w:rsidP="00D07A4C">
      <w:pPr>
        <w:pStyle w:val="ListParagraph"/>
        <w:numPr>
          <w:ilvl w:val="0"/>
          <w:numId w:val="54"/>
        </w:numPr>
        <w:tabs>
          <w:tab w:val="center" w:pos="6979"/>
        </w:tabs>
        <w:rPr>
          <w:rFonts w:ascii="Arial" w:eastAsia="Arial" w:hAnsi="Arial" w:cs="Arial"/>
          <w:bCs/>
        </w:rPr>
      </w:pPr>
      <w:r w:rsidRPr="008C28C8">
        <w:rPr>
          <w:rFonts w:ascii="Arial" w:eastAsia="Arial" w:hAnsi="Arial" w:cs="Arial"/>
          <w:bCs/>
        </w:rPr>
        <w:t>Substantive appointment of a Director of Planning</w:t>
      </w:r>
    </w:p>
    <w:p w14:paraId="1BC5C41A" w14:textId="3FFE7EBF" w:rsidR="00E863A4" w:rsidRPr="008C28C8" w:rsidRDefault="00E863A4" w:rsidP="00D07A4C">
      <w:pPr>
        <w:pStyle w:val="ListParagraph"/>
        <w:numPr>
          <w:ilvl w:val="0"/>
          <w:numId w:val="54"/>
        </w:numPr>
        <w:tabs>
          <w:tab w:val="center" w:pos="6979"/>
        </w:tabs>
        <w:rPr>
          <w:rFonts w:ascii="Arial" w:eastAsia="Arial" w:hAnsi="Arial" w:cs="Arial"/>
          <w:bCs/>
        </w:rPr>
      </w:pPr>
      <w:r w:rsidRPr="008C28C8">
        <w:rPr>
          <w:rFonts w:ascii="Arial" w:eastAsia="Arial" w:hAnsi="Arial" w:cs="Arial"/>
          <w:bCs/>
        </w:rPr>
        <w:t>appointment of a Director of Commissioning</w:t>
      </w:r>
    </w:p>
    <w:p w14:paraId="76FB1AC7" w14:textId="6480806A" w:rsidR="00E863A4" w:rsidRPr="008C28C8" w:rsidRDefault="00E863A4" w:rsidP="00D07A4C">
      <w:pPr>
        <w:pStyle w:val="ListParagraph"/>
        <w:numPr>
          <w:ilvl w:val="0"/>
          <w:numId w:val="54"/>
        </w:numPr>
        <w:tabs>
          <w:tab w:val="center" w:pos="6979"/>
        </w:tabs>
        <w:rPr>
          <w:rFonts w:ascii="Arial" w:eastAsia="Arial" w:hAnsi="Arial" w:cs="Arial"/>
          <w:bCs/>
        </w:rPr>
      </w:pPr>
      <w:r w:rsidRPr="008C28C8">
        <w:rPr>
          <w:rFonts w:ascii="Arial" w:eastAsia="Arial" w:hAnsi="Arial" w:cs="Arial"/>
          <w:bCs/>
        </w:rPr>
        <w:t>implementation of strategic portfolio boards</w:t>
      </w:r>
    </w:p>
    <w:p w14:paraId="05E36887" w14:textId="596B401A" w:rsidR="00E863A4" w:rsidRPr="008C28C8" w:rsidRDefault="00E863A4" w:rsidP="00D07A4C">
      <w:pPr>
        <w:pStyle w:val="ListParagraph"/>
        <w:numPr>
          <w:ilvl w:val="0"/>
          <w:numId w:val="54"/>
        </w:numPr>
        <w:tabs>
          <w:tab w:val="center" w:pos="6979"/>
        </w:tabs>
        <w:rPr>
          <w:rFonts w:ascii="Arial" w:eastAsia="Arial" w:hAnsi="Arial" w:cs="Arial"/>
          <w:bCs/>
        </w:rPr>
      </w:pPr>
      <w:r w:rsidRPr="008C28C8">
        <w:rPr>
          <w:rFonts w:ascii="Arial" w:eastAsia="Arial" w:hAnsi="Arial" w:cs="Arial"/>
          <w:bCs/>
        </w:rPr>
        <w:t>Clinical Service Plan engagement and development work</w:t>
      </w:r>
    </w:p>
    <w:p w14:paraId="71918723" w14:textId="39C3A16D" w:rsidR="00E863A4" w:rsidRPr="008C28C8" w:rsidRDefault="00E863A4" w:rsidP="00E863A4">
      <w:pPr>
        <w:tabs>
          <w:tab w:val="center" w:pos="6979"/>
        </w:tabs>
        <w:jc w:val="both"/>
        <w:rPr>
          <w:rFonts w:ascii="Arial" w:eastAsia="Arial" w:hAnsi="Arial" w:cs="Arial"/>
          <w:bCs/>
        </w:rPr>
      </w:pPr>
      <w:r w:rsidRPr="008C28C8">
        <w:rPr>
          <w:rFonts w:ascii="Arial" w:eastAsia="Arial" w:hAnsi="Arial" w:cs="Arial"/>
          <w:bCs/>
        </w:rPr>
        <w:t>We are now prioritising the wider set of actions to ensure we focus on those areas that will deliver the greatest improvement in planning maturity. Early analysis indicates that the greatest step</w:t>
      </w:r>
      <w:r w:rsidRPr="008C28C8">
        <w:rPr>
          <w:rFonts w:ascii="Cambria Math" w:eastAsia="Arial" w:hAnsi="Cambria Math" w:cs="Cambria Math"/>
          <w:bCs/>
        </w:rPr>
        <w:t>‑</w:t>
      </w:r>
      <w:r w:rsidRPr="008C28C8">
        <w:rPr>
          <w:rFonts w:ascii="Arial" w:eastAsia="Arial" w:hAnsi="Arial" w:cs="Arial"/>
          <w:bCs/>
        </w:rPr>
        <w:t>change will come from strengthening triangulation across workforce, finance and operational data, improving our minimum data set, and expanding demand and capacity modelling, as reflected in the action plan.  From quarter one</w:t>
      </w:r>
      <w:r w:rsidR="00FA1A63">
        <w:rPr>
          <w:rFonts w:ascii="Arial" w:eastAsia="Arial" w:hAnsi="Arial" w:cs="Arial"/>
          <w:bCs/>
        </w:rPr>
        <w:t>,</w:t>
      </w:r>
      <w:r w:rsidRPr="008C28C8">
        <w:rPr>
          <w:rFonts w:ascii="Arial" w:eastAsia="Arial" w:hAnsi="Arial" w:cs="Arial"/>
          <w:bCs/>
        </w:rPr>
        <w:t xml:space="preserve"> we will seek to develop and begin implementing a detailed implementation plan.</w:t>
      </w:r>
    </w:p>
    <w:p w14:paraId="76FA3EE6" w14:textId="77777777" w:rsidR="00E863A4" w:rsidRPr="008C28C8" w:rsidRDefault="00E863A4" w:rsidP="00E863A4">
      <w:pPr>
        <w:tabs>
          <w:tab w:val="center" w:pos="6979"/>
        </w:tabs>
        <w:jc w:val="both"/>
        <w:rPr>
          <w:rFonts w:ascii="Arial" w:eastAsia="Arial" w:hAnsi="Arial" w:cs="Arial"/>
          <w:bCs/>
        </w:rPr>
      </w:pPr>
      <w:r w:rsidRPr="008C28C8">
        <w:rPr>
          <w:rFonts w:ascii="Arial" w:eastAsia="Arial" w:hAnsi="Arial" w:cs="Arial"/>
          <w:bCs/>
        </w:rPr>
        <w:t>Alongside this, we are reviewing our planning operating model - ensuring that planning processes are embedded consistently across the organisation, from Strategic Leadership Board through to Clinical Boards and frontline teams.</w:t>
      </w:r>
    </w:p>
    <w:p w14:paraId="5EA8C080" w14:textId="77777777" w:rsidR="00651EA1" w:rsidRDefault="00E863A4" w:rsidP="00E863A4">
      <w:pPr>
        <w:tabs>
          <w:tab w:val="center" w:pos="6979"/>
        </w:tabs>
        <w:jc w:val="both"/>
        <w:rPr>
          <w:rFonts w:ascii="Arial" w:eastAsia="Arial" w:hAnsi="Arial" w:cs="Arial"/>
          <w:bCs/>
        </w:rPr>
      </w:pPr>
      <w:r w:rsidRPr="008C28C8">
        <w:rPr>
          <w:rFonts w:ascii="Arial" w:eastAsia="Arial" w:hAnsi="Arial" w:cs="Arial"/>
          <w:bCs/>
        </w:rPr>
        <w:t>This continues to be a developmental journey. The maturity assessment exercise has provided clarity and momentum, and the actions outlined within our plan will support Cardiff and Vale UHB to build a more robust, aligned and credible planning function, and place the organisation in a stronger position to develop an acceptable Annual Plan and future IMTP. Our Board are highly engaged in this</w:t>
      </w:r>
      <w:r w:rsidR="00A415D9">
        <w:rPr>
          <w:rFonts w:ascii="Arial" w:eastAsia="Arial" w:hAnsi="Arial" w:cs="Arial"/>
          <w:bCs/>
        </w:rPr>
        <w:t xml:space="preserve">, </w:t>
      </w:r>
      <w:r w:rsidRPr="008C28C8">
        <w:rPr>
          <w:rFonts w:ascii="Arial" w:eastAsia="Arial" w:hAnsi="Arial" w:cs="Arial"/>
          <w:bCs/>
        </w:rPr>
        <w:t xml:space="preserve">and through our Finance and Performance </w:t>
      </w:r>
      <w:proofErr w:type="spellStart"/>
      <w:r w:rsidRPr="008C28C8">
        <w:rPr>
          <w:rFonts w:ascii="Arial" w:eastAsia="Arial" w:hAnsi="Arial" w:cs="Arial"/>
          <w:bCs/>
        </w:rPr>
        <w:t>sub committee</w:t>
      </w:r>
      <w:proofErr w:type="spellEnd"/>
      <w:r w:rsidRPr="008C28C8">
        <w:rPr>
          <w:rFonts w:ascii="Arial" w:eastAsia="Arial" w:hAnsi="Arial" w:cs="Arial"/>
          <w:bCs/>
        </w:rPr>
        <w:t xml:space="preserve"> they receive regular updates and assurance on the progress which is being made.  A ‘deep dive’ into our planning maturity will take place at the May meeting of the committee – this will act as a half year review of the progress being made.</w:t>
      </w:r>
    </w:p>
    <w:p w14:paraId="6147EAF6" w14:textId="77777777" w:rsidR="00651EA1" w:rsidRDefault="00651EA1" w:rsidP="00D6740A">
      <w:pPr>
        <w:tabs>
          <w:tab w:val="center" w:pos="6979"/>
        </w:tabs>
        <w:spacing w:after="0"/>
        <w:jc w:val="both"/>
        <w:rPr>
          <w:rFonts w:ascii="Arial" w:eastAsia="Arial" w:hAnsi="Arial" w:cs="Arial"/>
          <w:bCs/>
        </w:rPr>
      </w:pPr>
    </w:p>
    <w:p w14:paraId="1F0DD7A1" w14:textId="61CEB694" w:rsidR="00651EA1" w:rsidRPr="00266DA7" w:rsidRDefault="00651EA1" w:rsidP="00651EA1">
      <w:pPr>
        <w:pStyle w:val="Heading1"/>
        <w:spacing w:before="0"/>
        <w:rPr>
          <w:rFonts w:ascii="Arial" w:hAnsi="Arial" w:cs="Arial"/>
          <w:b/>
          <w:vanish/>
          <w:sz w:val="24"/>
          <w:szCs w:val="24"/>
          <w:specVanish/>
        </w:rPr>
      </w:pPr>
      <w:bookmarkStart w:id="104" w:name="_Toc224904063"/>
      <w:r>
        <w:rPr>
          <w:rFonts w:ascii="Arial" w:hAnsi="Arial" w:cs="Arial"/>
          <w:b/>
          <w:bCs/>
          <w:sz w:val="24"/>
          <w:szCs w:val="24"/>
        </w:rPr>
        <w:t>Governance</w:t>
      </w:r>
      <w:bookmarkEnd w:id="104"/>
    </w:p>
    <w:p w14:paraId="2E2C6323" w14:textId="77777777" w:rsidR="00F21314" w:rsidRDefault="00F21314" w:rsidP="00964E83">
      <w:pPr>
        <w:tabs>
          <w:tab w:val="center" w:pos="6979"/>
        </w:tabs>
        <w:jc w:val="both"/>
        <w:rPr>
          <w:rFonts w:ascii="Arial" w:eastAsia="Arial" w:hAnsi="Arial" w:cs="Arial"/>
        </w:rPr>
      </w:pPr>
    </w:p>
    <w:p w14:paraId="0638D6A5" w14:textId="363BC61F" w:rsidR="00964E83" w:rsidRPr="009E3EEC" w:rsidRDefault="00964E83" w:rsidP="00964E83">
      <w:pPr>
        <w:tabs>
          <w:tab w:val="center" w:pos="6979"/>
        </w:tabs>
        <w:jc w:val="both"/>
        <w:rPr>
          <w:rFonts w:ascii="Arial" w:eastAsia="Arial" w:hAnsi="Arial" w:cs="Arial"/>
        </w:rPr>
      </w:pPr>
      <w:r w:rsidRPr="009E3EEC">
        <w:rPr>
          <w:rFonts w:ascii="Arial" w:eastAsia="Arial" w:hAnsi="Arial" w:cs="Arial"/>
        </w:rPr>
        <w:t xml:space="preserve">Robust governance and assurance arrangements </w:t>
      </w:r>
      <w:r w:rsidR="009647B2">
        <w:rPr>
          <w:rFonts w:ascii="Arial" w:eastAsia="Arial" w:hAnsi="Arial" w:cs="Arial"/>
        </w:rPr>
        <w:t xml:space="preserve">will </w:t>
      </w:r>
      <w:r w:rsidRPr="009E3EEC">
        <w:rPr>
          <w:rFonts w:ascii="Arial" w:eastAsia="Arial" w:hAnsi="Arial" w:cs="Arial"/>
        </w:rPr>
        <w:t>underpin delivery of th</w:t>
      </w:r>
      <w:r w:rsidR="009647B2">
        <w:rPr>
          <w:rFonts w:ascii="Arial" w:eastAsia="Arial" w:hAnsi="Arial" w:cs="Arial"/>
        </w:rPr>
        <w:t>is plan</w:t>
      </w:r>
      <w:r w:rsidRPr="009E3EEC">
        <w:rPr>
          <w:rFonts w:ascii="Arial" w:eastAsia="Arial" w:hAnsi="Arial" w:cs="Arial"/>
        </w:rPr>
        <w:t xml:space="preserve"> Our governance framework ensures that issues are escalated appropriately through clear structures and processes, that the Board has effective oversight, and that scrutiny consistently drives improvement across the organisation.</w:t>
      </w:r>
    </w:p>
    <w:p w14:paraId="660B8CEE" w14:textId="00D440F5" w:rsidR="007D793C" w:rsidRPr="00091E6D" w:rsidRDefault="00BB57EF" w:rsidP="00964E83">
      <w:pPr>
        <w:tabs>
          <w:tab w:val="center" w:pos="6979"/>
        </w:tabs>
        <w:jc w:val="both"/>
        <w:rPr>
          <w:rFonts w:ascii="Arial" w:eastAsia="Arial" w:hAnsi="Arial" w:cs="Arial"/>
        </w:rPr>
      </w:pPr>
      <w:r>
        <w:rPr>
          <w:rFonts w:ascii="Arial" w:eastAsia="Arial" w:hAnsi="Arial" w:cs="Arial"/>
          <w:bCs/>
        </w:rPr>
        <w:t>More broadly w</w:t>
      </w:r>
      <w:r w:rsidR="006607C8">
        <w:rPr>
          <w:rFonts w:ascii="Arial" w:eastAsia="Arial" w:hAnsi="Arial" w:cs="Arial"/>
          <w:bCs/>
        </w:rPr>
        <w:t xml:space="preserve">e </w:t>
      </w:r>
      <w:r w:rsidR="007D793C" w:rsidRPr="007D793C">
        <w:rPr>
          <w:rFonts w:ascii="Arial" w:eastAsia="Arial" w:hAnsi="Arial" w:cs="Arial"/>
          <w:bCs/>
        </w:rPr>
        <w:t>operate a well</w:t>
      </w:r>
      <w:r w:rsidR="007D793C" w:rsidRPr="007D793C">
        <w:rPr>
          <w:rFonts w:ascii="Cambria Math" w:eastAsia="Arial" w:hAnsi="Cambria Math" w:cs="Cambria Math"/>
          <w:bCs/>
        </w:rPr>
        <w:t>‑</w:t>
      </w:r>
      <w:r w:rsidR="007D793C" w:rsidRPr="007D793C">
        <w:rPr>
          <w:rFonts w:ascii="Arial" w:eastAsia="Arial" w:hAnsi="Arial" w:cs="Arial"/>
          <w:bCs/>
        </w:rPr>
        <w:t xml:space="preserve">defined governance framework that links strategic intent, </w:t>
      </w:r>
      <w:r w:rsidR="007D793C" w:rsidRPr="00091E6D">
        <w:rPr>
          <w:rFonts w:ascii="Arial" w:eastAsia="Arial" w:hAnsi="Arial" w:cs="Arial"/>
          <w:bCs/>
        </w:rPr>
        <w:t>portfolio delivery and risk management with Board</w:t>
      </w:r>
      <w:r w:rsidR="007D793C" w:rsidRPr="00091E6D">
        <w:rPr>
          <w:rFonts w:ascii="Cambria Math" w:eastAsia="Arial" w:hAnsi="Cambria Math" w:cs="Cambria Math"/>
          <w:bCs/>
        </w:rPr>
        <w:t>‑</w:t>
      </w:r>
      <w:r w:rsidR="007D793C" w:rsidRPr="00091E6D">
        <w:rPr>
          <w:rFonts w:ascii="Arial" w:eastAsia="Arial" w:hAnsi="Arial" w:cs="Arial"/>
          <w:bCs/>
        </w:rPr>
        <w:t>level assurance. The strategic portfolios sit within our wider strategic framework, and each aligns to a designated strategic risk theme, which in turn maps to the relevant Board Committee for oversight</w:t>
      </w:r>
      <w:r w:rsidR="007465FC" w:rsidRPr="00091E6D">
        <w:rPr>
          <w:rFonts w:ascii="Arial" w:eastAsia="Arial" w:hAnsi="Arial" w:cs="Arial"/>
          <w:bCs/>
        </w:rPr>
        <w:t xml:space="preserve"> as shown in Diagram 3</w:t>
      </w:r>
      <w:r w:rsidR="007D793C" w:rsidRPr="00091E6D">
        <w:rPr>
          <w:rFonts w:ascii="Arial" w:eastAsia="Arial" w:hAnsi="Arial" w:cs="Arial"/>
          <w:bCs/>
        </w:rPr>
        <w:t>. This ensures that the governance system is coherent, transparent and directly aligned to our organisational priorities.</w:t>
      </w:r>
      <w:r w:rsidR="007D793C" w:rsidRPr="00091E6D">
        <w:rPr>
          <w:rFonts w:ascii="Arial" w:eastAsia="Arial" w:hAnsi="Arial" w:cs="Arial"/>
        </w:rPr>
        <w:t xml:space="preserve"> </w:t>
      </w:r>
    </w:p>
    <w:p w14:paraId="24F00574" w14:textId="361D6F86" w:rsidR="00AE67FC" w:rsidRPr="00091E6D" w:rsidRDefault="00AE67FC" w:rsidP="00964E83">
      <w:pPr>
        <w:tabs>
          <w:tab w:val="center" w:pos="6979"/>
        </w:tabs>
        <w:jc w:val="both"/>
        <w:rPr>
          <w:rFonts w:ascii="Arial" w:eastAsia="Arial" w:hAnsi="Arial" w:cs="Arial"/>
          <w:bCs/>
        </w:rPr>
      </w:pPr>
      <w:r w:rsidRPr="00091E6D">
        <w:rPr>
          <w:rFonts w:ascii="Arial" w:eastAsia="Arial" w:hAnsi="Arial" w:cs="Arial"/>
          <w:bCs/>
        </w:rPr>
        <w:t>Board Committees and Advisory Groups play a central role in this structure, providing robust scrutiny of quality, performance, workforce, finance, sustainability, digital and infrastructure issues. Their effective operation ensures that risks, performance concerns and assurance matters are escalated systematically and subject to appropriate challenge and oversight.</w:t>
      </w:r>
    </w:p>
    <w:p w14:paraId="28FC6B30" w14:textId="7899ABDC" w:rsidR="007465FC" w:rsidRPr="007465FC" w:rsidRDefault="007465FC" w:rsidP="007465FC">
      <w:pPr>
        <w:spacing w:line="276" w:lineRule="auto"/>
        <w:rPr>
          <w:rFonts w:ascii="Arial" w:hAnsi="Arial" w:cs="Arial"/>
          <w:bCs/>
        </w:rPr>
      </w:pPr>
      <w:r w:rsidRPr="00091E6D">
        <w:rPr>
          <w:rFonts w:ascii="Arial" w:hAnsi="Arial" w:cs="Arial"/>
          <w:b/>
        </w:rPr>
        <w:t>Diagram 3</w:t>
      </w:r>
      <w:r w:rsidRPr="00091E6D">
        <w:rPr>
          <w:rFonts w:ascii="Arial" w:hAnsi="Arial" w:cs="Arial"/>
          <w:bCs/>
        </w:rPr>
        <w:t xml:space="preserve">:  </w:t>
      </w:r>
      <w:r w:rsidR="00A30151" w:rsidRPr="00091E6D">
        <w:rPr>
          <w:rFonts w:ascii="Arial" w:hAnsi="Arial" w:cs="Arial"/>
          <w:bCs/>
        </w:rPr>
        <w:t>Our Strategic Framework</w:t>
      </w:r>
      <w:r w:rsidR="006B631A" w:rsidRPr="00091E6D">
        <w:rPr>
          <w:rFonts w:ascii="Arial" w:hAnsi="Arial" w:cs="Arial"/>
          <w:bCs/>
        </w:rPr>
        <w:t xml:space="preserve"> and Governance</w:t>
      </w:r>
      <w:r w:rsidR="006B631A">
        <w:rPr>
          <w:rFonts w:ascii="Arial" w:hAnsi="Arial" w:cs="Arial"/>
          <w:bCs/>
        </w:rPr>
        <w:t xml:space="preserve"> Alignment</w:t>
      </w:r>
    </w:p>
    <w:p w14:paraId="22613DAE" w14:textId="2263B460" w:rsidR="00A03B1E" w:rsidRPr="009E3EEC" w:rsidRDefault="00A03B1E" w:rsidP="00964E83">
      <w:pPr>
        <w:tabs>
          <w:tab w:val="center" w:pos="6979"/>
        </w:tabs>
        <w:jc w:val="both"/>
        <w:rPr>
          <w:rFonts w:ascii="Arial" w:eastAsia="Arial" w:hAnsi="Arial" w:cs="Arial"/>
          <w:bCs/>
        </w:rPr>
      </w:pPr>
      <w:r w:rsidRPr="00AE67FC">
        <w:rPr>
          <w:rFonts w:ascii="Arial" w:eastAsia="Arial" w:hAnsi="Arial" w:cs="Arial"/>
          <w:b/>
          <w:noProof/>
        </w:rPr>
        <w:drawing>
          <wp:inline distT="0" distB="0" distL="0" distR="0" wp14:anchorId="41382ED9" wp14:editId="1984DED1">
            <wp:extent cx="5688281" cy="2814452"/>
            <wp:effectExtent l="0" t="0" r="8255" b="5080"/>
            <wp:docPr id="1066954792" name="Picture 2" descr="A diagram of quality and qual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6954792" name="Picture 2" descr="A diagram of quality and quality&#10;&#10;AI-generated content may be incorrect."/>
                    <pic:cNvPicPr>
                      <a:picLocks noChangeAspect="1" noChangeArrowheads="1"/>
                    </pic:cNvPicPr>
                  </pic:nvPicPr>
                  <pic:blipFill rotWithShape="1">
                    <a:blip r:embed="rId57" cstate="print">
                      <a:extLst>
                        <a:ext uri="{28A0092B-C50C-407E-A947-70E740481C1C}">
                          <a14:useLocalDpi xmlns:a14="http://schemas.microsoft.com/office/drawing/2010/main" val="0"/>
                        </a:ext>
                      </a:extLst>
                    </a:blip>
                    <a:srcRect r="744" b="2695"/>
                    <a:stretch>
                      <a:fillRect/>
                    </a:stretch>
                  </pic:blipFill>
                  <pic:spPr bwMode="auto">
                    <a:xfrm>
                      <a:off x="0" y="0"/>
                      <a:ext cx="5688889" cy="2814753"/>
                    </a:xfrm>
                    <a:prstGeom prst="rect">
                      <a:avLst/>
                    </a:prstGeom>
                    <a:noFill/>
                    <a:ln>
                      <a:noFill/>
                    </a:ln>
                    <a:extLst>
                      <a:ext uri="{53640926-AAD7-44D8-BBD7-CCE9431645EC}">
                        <a14:shadowObscured xmlns:a14="http://schemas.microsoft.com/office/drawing/2010/main"/>
                      </a:ext>
                    </a:extLst>
                  </pic:spPr>
                </pic:pic>
              </a:graphicData>
            </a:graphic>
          </wp:inline>
        </w:drawing>
      </w:r>
    </w:p>
    <w:p w14:paraId="5686E477" w14:textId="77777777" w:rsidR="00091E6D" w:rsidRDefault="00091E6D" w:rsidP="00964E83">
      <w:pPr>
        <w:tabs>
          <w:tab w:val="center" w:pos="6979"/>
        </w:tabs>
        <w:jc w:val="both"/>
        <w:rPr>
          <w:rFonts w:ascii="Arial" w:eastAsia="Arial" w:hAnsi="Arial" w:cs="Arial"/>
        </w:rPr>
      </w:pPr>
    </w:p>
    <w:p w14:paraId="639EBFB7" w14:textId="4654CEDE" w:rsidR="00964E83" w:rsidRPr="009E3EEC" w:rsidRDefault="00964E83" w:rsidP="00964E83">
      <w:pPr>
        <w:tabs>
          <w:tab w:val="center" w:pos="6979"/>
        </w:tabs>
        <w:jc w:val="both"/>
        <w:rPr>
          <w:rFonts w:ascii="Arial" w:eastAsia="Arial" w:hAnsi="Arial" w:cs="Arial"/>
        </w:rPr>
      </w:pPr>
      <w:r w:rsidRPr="00091E6D">
        <w:rPr>
          <w:rFonts w:ascii="Arial" w:eastAsia="Arial" w:hAnsi="Arial" w:cs="Arial"/>
        </w:rPr>
        <w:t>Beneath</w:t>
      </w:r>
      <w:r w:rsidRPr="009E3EEC">
        <w:rPr>
          <w:rFonts w:ascii="Arial" w:eastAsia="Arial" w:hAnsi="Arial" w:cs="Arial"/>
        </w:rPr>
        <w:t xml:space="preserve"> the Board and its Committees, a series of internal forums provide regular oversight, escalation routes and decision</w:t>
      </w:r>
      <w:r w:rsidRPr="009E3EEC">
        <w:rPr>
          <w:rFonts w:ascii="Arial" w:eastAsia="Arial" w:hAnsi="Arial" w:cs="Arial"/>
        </w:rPr>
        <w:noBreakHyphen/>
        <w:t>making mechanisms that support consistent scrutiny</w:t>
      </w:r>
      <w:r w:rsidR="009E2182">
        <w:rPr>
          <w:rFonts w:ascii="Arial" w:eastAsia="Arial" w:hAnsi="Arial" w:cs="Arial"/>
        </w:rPr>
        <w:t xml:space="preserve">. </w:t>
      </w:r>
      <w:r w:rsidRPr="009E3EEC">
        <w:rPr>
          <w:rFonts w:ascii="Arial" w:eastAsia="Arial" w:hAnsi="Arial" w:cs="Arial"/>
        </w:rPr>
        <w:t>These arrangements ensure that performance concerns, risks, service issues and improvement opportunities are escalated through clear, predictable routes and subject to appropriate scrutiny at each tier</w:t>
      </w:r>
      <w:r w:rsidR="00880977" w:rsidRPr="009E3EEC">
        <w:rPr>
          <w:rFonts w:ascii="Arial" w:eastAsia="Arial" w:hAnsi="Arial" w:cs="Arial"/>
        </w:rPr>
        <w:t>.</w:t>
      </w:r>
    </w:p>
    <w:p w14:paraId="6E059A09" w14:textId="222E6C39" w:rsidR="00B53419" w:rsidRPr="005D1376" w:rsidRDefault="005B7374" w:rsidP="00B53419">
      <w:pPr>
        <w:tabs>
          <w:tab w:val="center" w:pos="6979"/>
        </w:tabs>
        <w:jc w:val="both"/>
        <w:rPr>
          <w:rFonts w:ascii="Arial" w:eastAsia="Arial" w:hAnsi="Arial" w:cs="Arial"/>
        </w:rPr>
      </w:pPr>
      <w:r w:rsidRPr="005D1376">
        <w:rPr>
          <w:rFonts w:ascii="Arial" w:eastAsia="Arial" w:hAnsi="Arial" w:cs="Arial"/>
        </w:rPr>
        <w:t xml:space="preserve">We are also </w:t>
      </w:r>
      <w:r w:rsidR="00B53419" w:rsidRPr="005D1376">
        <w:rPr>
          <w:rFonts w:ascii="Arial" w:eastAsia="Arial" w:hAnsi="Arial" w:cs="Arial"/>
        </w:rPr>
        <w:t xml:space="preserve">proactively </w:t>
      </w:r>
      <w:r w:rsidR="00E32363" w:rsidRPr="005D1376">
        <w:rPr>
          <w:rFonts w:ascii="Arial" w:eastAsia="Arial" w:hAnsi="Arial" w:cs="Arial"/>
        </w:rPr>
        <w:t xml:space="preserve">further </w:t>
      </w:r>
      <w:r w:rsidR="00B53419" w:rsidRPr="005D1376">
        <w:rPr>
          <w:rFonts w:ascii="Arial" w:eastAsia="Arial" w:hAnsi="Arial" w:cs="Arial"/>
        </w:rPr>
        <w:t xml:space="preserve">strengthening </w:t>
      </w:r>
      <w:r w:rsidR="00E32363" w:rsidRPr="005D1376">
        <w:rPr>
          <w:rFonts w:ascii="Arial" w:eastAsia="Arial" w:hAnsi="Arial" w:cs="Arial"/>
        </w:rPr>
        <w:t xml:space="preserve">our </w:t>
      </w:r>
      <w:r w:rsidR="00B53419" w:rsidRPr="005D1376">
        <w:rPr>
          <w:rFonts w:ascii="Arial" w:eastAsia="Arial" w:hAnsi="Arial" w:cs="Arial"/>
        </w:rPr>
        <w:t xml:space="preserve">governance maturity. </w:t>
      </w:r>
      <w:r w:rsidR="00E32363" w:rsidRPr="005D1376">
        <w:rPr>
          <w:rFonts w:ascii="Arial" w:eastAsia="Arial" w:hAnsi="Arial" w:cs="Arial"/>
        </w:rPr>
        <w:t>We are</w:t>
      </w:r>
      <w:r w:rsidR="00B53419" w:rsidRPr="005D1376">
        <w:rPr>
          <w:rFonts w:ascii="Arial" w:eastAsia="Arial" w:hAnsi="Arial" w:cs="Arial"/>
        </w:rPr>
        <w:t xml:space="preserve"> beginning to integrate emerging organisational redesign outputs with improvements to accountability, decision</w:t>
      </w:r>
      <w:r w:rsidR="00B53419" w:rsidRPr="005D1376">
        <w:rPr>
          <w:rFonts w:ascii="Arial" w:eastAsia="Arial" w:hAnsi="Arial" w:cs="Arial"/>
        </w:rPr>
        <w:noBreakHyphen/>
        <w:t xml:space="preserve">making, Board/Committee interaction and performance management. Together, these developments will reinforce the coherence and effectiveness of the governance model and support </w:t>
      </w:r>
      <w:r w:rsidR="00E32363" w:rsidRPr="005D1376">
        <w:rPr>
          <w:rFonts w:ascii="Arial" w:eastAsia="Arial" w:hAnsi="Arial" w:cs="Arial"/>
        </w:rPr>
        <w:t>our</w:t>
      </w:r>
      <w:r w:rsidR="00B53419" w:rsidRPr="005D1376">
        <w:rPr>
          <w:rFonts w:ascii="Arial" w:eastAsia="Arial" w:hAnsi="Arial" w:cs="Arial"/>
        </w:rPr>
        <w:t xml:space="preserve"> broader ambition to meet Welsh Government expectations for TI de</w:t>
      </w:r>
      <w:r w:rsidR="00B53419" w:rsidRPr="005D1376">
        <w:rPr>
          <w:rFonts w:ascii="Arial" w:eastAsia="Arial" w:hAnsi="Arial" w:cs="Arial"/>
        </w:rPr>
        <w:noBreakHyphen/>
        <w:t>escalation.</w:t>
      </w:r>
    </w:p>
    <w:p w14:paraId="441E0989" w14:textId="77777777" w:rsidR="002E7603" w:rsidRPr="00CB5306" w:rsidRDefault="002E7603" w:rsidP="00E863A4">
      <w:pPr>
        <w:tabs>
          <w:tab w:val="center" w:pos="6979"/>
        </w:tabs>
        <w:jc w:val="both"/>
        <w:rPr>
          <w:rFonts w:ascii="Arial" w:eastAsia="Arial" w:hAnsi="Arial" w:cs="Arial"/>
          <w:b/>
          <w:color w:val="FF0000"/>
          <w:highlight w:val="yellow"/>
        </w:rPr>
      </w:pPr>
    </w:p>
    <w:p w14:paraId="392B40CA" w14:textId="1B14DA86" w:rsidR="002E7603" w:rsidRPr="008C28C8" w:rsidRDefault="002E7603" w:rsidP="00EA5D49">
      <w:pPr>
        <w:tabs>
          <w:tab w:val="center" w:pos="6979"/>
        </w:tabs>
        <w:rPr>
          <w:rFonts w:ascii="Arial" w:eastAsia="Arial" w:hAnsi="Arial" w:cs="Arial"/>
          <w:b/>
          <w:highlight w:val="yellow"/>
        </w:rPr>
        <w:sectPr w:rsidR="002E7603" w:rsidRPr="008C28C8" w:rsidSect="00F822ED">
          <w:pgSz w:w="11906" w:h="16838"/>
          <w:pgMar w:top="1440" w:right="1440" w:bottom="1440" w:left="1440" w:header="720" w:footer="720" w:gutter="0"/>
          <w:cols w:space="720"/>
          <w:docGrid w:linePitch="360"/>
        </w:sectPr>
      </w:pPr>
    </w:p>
    <w:p w14:paraId="2FAF352D" w14:textId="77337F8F" w:rsidR="00E96662" w:rsidRPr="00677FBB" w:rsidRDefault="00E96662" w:rsidP="00D17008">
      <w:pPr>
        <w:spacing w:after="0"/>
        <w:jc w:val="center"/>
        <w:rPr>
          <w:rFonts w:ascii="Arial" w:hAnsi="Arial" w:cs="Arial"/>
        </w:rPr>
      </w:pPr>
    </w:p>
    <w:p w14:paraId="0163A82E" w14:textId="6BCE115D" w:rsidR="009F3F97" w:rsidRPr="00E94CC8" w:rsidRDefault="00F60C8C" w:rsidP="00E94CC8">
      <w:pPr>
        <w:pStyle w:val="Heading1"/>
        <w:spacing w:before="0"/>
        <w:rPr>
          <w:rFonts w:ascii="Arial" w:hAnsi="Arial" w:cs="Arial"/>
          <w:sz w:val="24"/>
          <w:szCs w:val="24"/>
        </w:rPr>
      </w:pPr>
      <w:bookmarkStart w:id="105" w:name="_Toc224128250"/>
      <w:bookmarkStart w:id="106" w:name="_Toc224904064"/>
      <w:r w:rsidRPr="00091E6D">
        <w:rPr>
          <w:rFonts w:ascii="Arial" w:hAnsi="Arial" w:cs="Arial"/>
          <w:sz w:val="24"/>
          <w:szCs w:val="24"/>
        </w:rPr>
        <w:t xml:space="preserve">Annex </w:t>
      </w:r>
      <w:r w:rsidR="00427F70" w:rsidRPr="00091E6D">
        <w:rPr>
          <w:rFonts w:ascii="Arial" w:hAnsi="Arial" w:cs="Arial"/>
          <w:sz w:val="24"/>
          <w:szCs w:val="24"/>
        </w:rPr>
        <w:t>1</w:t>
      </w:r>
      <w:r w:rsidRPr="00091E6D">
        <w:rPr>
          <w:rFonts w:ascii="Arial" w:hAnsi="Arial" w:cs="Arial"/>
          <w:sz w:val="24"/>
          <w:szCs w:val="24"/>
        </w:rPr>
        <w:t>: Ministerial</w:t>
      </w:r>
      <w:r w:rsidRPr="00E96662">
        <w:rPr>
          <w:rFonts w:ascii="Arial" w:hAnsi="Arial" w:cs="Arial"/>
          <w:sz w:val="24"/>
          <w:szCs w:val="24"/>
        </w:rPr>
        <w:t xml:space="preserve"> </w:t>
      </w:r>
      <w:r w:rsidR="003E2F1A" w:rsidRPr="00E96662">
        <w:rPr>
          <w:rFonts w:ascii="Arial" w:hAnsi="Arial" w:cs="Arial"/>
          <w:sz w:val="24"/>
          <w:szCs w:val="24"/>
        </w:rPr>
        <w:t>Key Delivery Expectations</w:t>
      </w:r>
      <w:bookmarkEnd w:id="105"/>
      <w:r w:rsidRPr="00E96662">
        <w:rPr>
          <w:rFonts w:ascii="Arial" w:hAnsi="Arial" w:cs="Arial"/>
          <w:sz w:val="24"/>
          <w:szCs w:val="24"/>
        </w:rPr>
        <w:t xml:space="preserve"> </w:t>
      </w:r>
      <w:r w:rsidR="00C81885">
        <w:rPr>
          <w:rFonts w:ascii="Arial" w:hAnsi="Arial" w:cs="Arial"/>
          <w:sz w:val="24"/>
          <w:szCs w:val="24"/>
        </w:rPr>
        <w:t>Templates</w:t>
      </w:r>
      <w:bookmarkEnd w:id="106"/>
    </w:p>
    <w:p w14:paraId="156F829C" w14:textId="77777777" w:rsidR="009A5D5F" w:rsidRPr="009A5D5F" w:rsidRDefault="009A5D5F" w:rsidP="00E94CC8">
      <w:pPr>
        <w:keepNext/>
        <w:keepLines/>
        <w:shd w:val="clear" w:color="auto" w:fill="E7E6E6"/>
        <w:spacing w:before="240" w:after="0" w:line="259" w:lineRule="auto"/>
        <w:outlineLvl w:val="1"/>
        <w:rPr>
          <w:rFonts w:ascii="Arial" w:eastAsia="Times New Roman" w:hAnsi="Arial" w:cs="Arial"/>
          <w:b/>
          <w:kern w:val="0"/>
          <w:lang w:eastAsia="en-US"/>
          <w14:ligatures w14:val="none"/>
        </w:rPr>
      </w:pPr>
      <w:bookmarkStart w:id="107" w:name="_Toc224889389"/>
      <w:bookmarkStart w:id="108" w:name="_Toc224904065"/>
      <w:r w:rsidRPr="009A5D5F">
        <w:rPr>
          <w:rFonts w:ascii="Arial" w:eastAsia="Times New Roman" w:hAnsi="Arial" w:cs="Arial"/>
          <w:b/>
          <w:kern w:val="0"/>
          <w:lang w:eastAsia="en-US"/>
          <w14:ligatures w14:val="none"/>
        </w:rPr>
        <w:t>Timely Access to Care</w:t>
      </w:r>
      <w:bookmarkEnd w:id="107"/>
      <w:bookmarkEnd w:id="108"/>
    </w:p>
    <w:p w14:paraId="71F256B0" w14:textId="77777777" w:rsidR="009A5D5F" w:rsidRPr="009A5D5F" w:rsidRDefault="009A5D5F" w:rsidP="009A5D5F">
      <w:pPr>
        <w:spacing w:after="0" w:line="259" w:lineRule="auto"/>
        <w:rPr>
          <w:rFonts w:ascii="Calibri" w:eastAsia="Calibri" w:hAnsi="Calibri" w:cs="Times New Roman"/>
          <w:kern w:val="0"/>
          <w:sz w:val="22"/>
          <w:szCs w:val="22"/>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1846"/>
        <w:gridCol w:w="738"/>
        <w:gridCol w:w="21"/>
        <w:gridCol w:w="797"/>
        <w:gridCol w:w="108"/>
        <w:gridCol w:w="531"/>
        <w:gridCol w:w="64"/>
        <w:gridCol w:w="627"/>
        <w:gridCol w:w="587"/>
        <w:gridCol w:w="16"/>
        <w:gridCol w:w="17"/>
        <w:gridCol w:w="699"/>
        <w:gridCol w:w="51"/>
        <w:gridCol w:w="128"/>
        <w:gridCol w:w="419"/>
        <w:gridCol w:w="1052"/>
        <w:gridCol w:w="23"/>
        <w:gridCol w:w="635"/>
        <w:gridCol w:w="2268"/>
      </w:tblGrid>
      <w:tr w:rsidR="00BC1EDF" w:rsidRPr="009A5D5F" w14:paraId="587B1E3F"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FE599"/>
          </w:tcPr>
          <w:p w14:paraId="78F48ABB"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Timely Access to Care</w:t>
            </w:r>
          </w:p>
        </w:tc>
      </w:tr>
      <w:tr w:rsidR="00E04133" w:rsidRPr="009A5D5F" w14:paraId="3BB66B69" w14:textId="77777777" w:rsidTr="009A5D5F">
        <w:tc>
          <w:tcPr>
            <w:tcW w:w="1601" w:type="pct"/>
            <w:gridSpan w:val="4"/>
            <w:tcBorders>
              <w:top w:val="single" w:sz="4" w:space="0" w:color="auto"/>
              <w:left w:val="single" w:sz="4" w:space="0" w:color="auto"/>
              <w:bottom w:val="single" w:sz="4" w:space="0" w:color="auto"/>
              <w:right w:val="single" w:sz="4" w:space="0" w:color="auto"/>
            </w:tcBorders>
            <w:shd w:val="clear" w:color="auto" w:fill="FFE599"/>
          </w:tcPr>
          <w:p w14:paraId="06442989"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399" w:type="pct"/>
            <w:gridSpan w:val="15"/>
            <w:tcBorders>
              <w:top w:val="single" w:sz="4" w:space="0" w:color="auto"/>
              <w:left w:val="single" w:sz="4" w:space="0" w:color="auto"/>
              <w:bottom w:val="single" w:sz="4" w:space="0" w:color="auto"/>
              <w:right w:val="single" w:sz="4" w:space="0" w:color="auto"/>
            </w:tcBorders>
            <w:shd w:val="clear" w:color="auto" w:fill="E2EFD9"/>
          </w:tcPr>
          <w:p w14:paraId="7FFA2DA7"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Ensure no ambulance patient handover waits over 45 minutes</w:t>
            </w:r>
          </w:p>
        </w:tc>
      </w:tr>
      <w:tr w:rsidR="00204F03" w:rsidRPr="009A5D5F" w14:paraId="04446FB8" w14:textId="77777777" w:rsidTr="009A5D5F">
        <w:trPr>
          <w:trHeight w:val="112"/>
        </w:trPr>
        <w:tc>
          <w:tcPr>
            <w:tcW w:w="869" w:type="pct"/>
            <w:tcBorders>
              <w:top w:val="single" w:sz="4" w:space="0" w:color="auto"/>
              <w:left w:val="single" w:sz="4" w:space="0" w:color="auto"/>
              <w:bottom w:val="single" w:sz="4" w:space="0" w:color="auto"/>
              <w:right w:val="single" w:sz="4" w:space="0" w:color="auto"/>
            </w:tcBorders>
            <w:shd w:val="clear" w:color="auto" w:fill="000000"/>
          </w:tcPr>
          <w:p w14:paraId="60436BD7" w14:textId="77777777" w:rsidR="009A5D5F" w:rsidRPr="009A5D5F" w:rsidRDefault="009A5D5F" w:rsidP="009A5D5F">
            <w:pPr>
              <w:rPr>
                <w:rFonts w:ascii="Arial" w:eastAsia="Calibri" w:hAnsi="Arial" w:cs="Arial"/>
                <w:b/>
                <w:bCs/>
              </w:rPr>
            </w:pPr>
          </w:p>
        </w:tc>
        <w:tc>
          <w:tcPr>
            <w:tcW w:w="783" w:type="pct"/>
            <w:gridSpan w:val="4"/>
            <w:tcBorders>
              <w:top w:val="single" w:sz="4" w:space="0" w:color="auto"/>
              <w:left w:val="single" w:sz="4" w:space="0" w:color="auto"/>
              <w:bottom w:val="single" w:sz="4" w:space="0" w:color="auto"/>
              <w:right w:val="single" w:sz="4" w:space="0" w:color="auto"/>
            </w:tcBorders>
            <w:shd w:val="clear" w:color="auto" w:fill="000000"/>
          </w:tcPr>
          <w:p w14:paraId="158D0900" w14:textId="77777777" w:rsidR="009A5D5F" w:rsidRPr="009A5D5F" w:rsidRDefault="009A5D5F" w:rsidP="009A5D5F">
            <w:pPr>
              <w:rPr>
                <w:rFonts w:ascii="Arial" w:eastAsia="Calibri" w:hAnsi="Arial" w:cs="Arial"/>
                <w:b/>
                <w:bCs/>
              </w:rPr>
            </w:pPr>
          </w:p>
        </w:tc>
        <w:tc>
          <w:tcPr>
            <w:tcW w:w="575" w:type="pct"/>
            <w:gridSpan w:val="3"/>
            <w:tcBorders>
              <w:top w:val="single" w:sz="4" w:space="0" w:color="auto"/>
              <w:left w:val="single" w:sz="4" w:space="0" w:color="auto"/>
              <w:bottom w:val="single" w:sz="4" w:space="0" w:color="auto"/>
              <w:right w:val="single" w:sz="4" w:space="0" w:color="auto"/>
            </w:tcBorders>
            <w:shd w:val="clear" w:color="auto" w:fill="000000"/>
          </w:tcPr>
          <w:p w14:paraId="5E9EFC12" w14:textId="77777777" w:rsidR="009A5D5F" w:rsidRPr="009A5D5F" w:rsidRDefault="009A5D5F" w:rsidP="009A5D5F">
            <w:pPr>
              <w:rPr>
                <w:rFonts w:ascii="Arial" w:eastAsia="Calibri" w:hAnsi="Arial" w:cs="Arial"/>
                <w:i/>
                <w:iCs/>
              </w:rPr>
            </w:pPr>
          </w:p>
        </w:tc>
        <w:tc>
          <w:tcPr>
            <w:tcW w:w="901" w:type="pct"/>
            <w:gridSpan w:val="7"/>
            <w:tcBorders>
              <w:top w:val="single" w:sz="4" w:space="0" w:color="auto"/>
              <w:left w:val="single" w:sz="4" w:space="0" w:color="auto"/>
              <w:bottom w:val="single" w:sz="4" w:space="0" w:color="auto"/>
              <w:right w:val="single" w:sz="4" w:space="0" w:color="auto"/>
            </w:tcBorders>
            <w:shd w:val="clear" w:color="auto" w:fill="000000"/>
          </w:tcPr>
          <w:p w14:paraId="14392BCA" w14:textId="77777777" w:rsidR="009A5D5F" w:rsidRPr="009A5D5F" w:rsidRDefault="009A5D5F" w:rsidP="009A5D5F">
            <w:pPr>
              <w:rPr>
                <w:rFonts w:ascii="Arial" w:eastAsia="Calibri" w:hAnsi="Arial" w:cs="Arial"/>
                <w:i/>
                <w:iCs/>
              </w:rPr>
            </w:pPr>
          </w:p>
        </w:tc>
        <w:tc>
          <w:tcPr>
            <w:tcW w:w="1872" w:type="pct"/>
            <w:gridSpan w:val="4"/>
            <w:tcBorders>
              <w:top w:val="single" w:sz="4" w:space="0" w:color="auto"/>
              <w:left w:val="single" w:sz="4" w:space="0" w:color="auto"/>
              <w:bottom w:val="single" w:sz="4" w:space="0" w:color="auto"/>
              <w:right w:val="single" w:sz="4" w:space="0" w:color="auto"/>
            </w:tcBorders>
            <w:shd w:val="clear" w:color="auto" w:fill="000000"/>
          </w:tcPr>
          <w:p w14:paraId="70519169" w14:textId="77777777" w:rsidR="009A5D5F" w:rsidRPr="009A5D5F" w:rsidRDefault="009A5D5F" w:rsidP="009A5D5F">
            <w:pPr>
              <w:rPr>
                <w:rFonts w:ascii="Arial" w:eastAsia="Calibri" w:hAnsi="Arial" w:cs="Arial"/>
                <w:i/>
                <w:iCs/>
              </w:rPr>
            </w:pPr>
          </w:p>
        </w:tc>
      </w:tr>
      <w:tr w:rsidR="00E04133" w:rsidRPr="009A5D5F" w14:paraId="76827392" w14:textId="77777777" w:rsidTr="009A5D5F">
        <w:tc>
          <w:tcPr>
            <w:tcW w:w="869" w:type="pct"/>
            <w:tcBorders>
              <w:top w:val="single" w:sz="4" w:space="0" w:color="auto"/>
              <w:left w:val="single" w:sz="4" w:space="0" w:color="auto"/>
              <w:bottom w:val="single" w:sz="4" w:space="0" w:color="auto"/>
              <w:right w:val="single" w:sz="4" w:space="0" w:color="auto"/>
            </w:tcBorders>
            <w:shd w:val="clear" w:color="auto" w:fill="A8D08D"/>
            <w:hideMark/>
          </w:tcPr>
          <w:p w14:paraId="507EA203"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131" w:type="pct"/>
            <w:gridSpan w:val="18"/>
            <w:tcBorders>
              <w:top w:val="single" w:sz="4" w:space="0" w:color="auto"/>
              <w:left w:val="single" w:sz="4" w:space="0" w:color="auto"/>
              <w:bottom w:val="single" w:sz="4" w:space="0" w:color="auto"/>
              <w:right w:val="single" w:sz="4" w:space="0" w:color="auto"/>
            </w:tcBorders>
            <w:shd w:val="clear" w:color="auto" w:fill="A8D08D"/>
            <w:hideMark/>
          </w:tcPr>
          <w:p w14:paraId="251A2176"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Continued from 25/26</w:t>
            </w:r>
          </w:p>
        </w:tc>
      </w:tr>
      <w:tr w:rsidR="00E04133" w:rsidRPr="009A5D5F" w14:paraId="29C3B32C" w14:textId="77777777" w:rsidTr="009A5D5F">
        <w:tc>
          <w:tcPr>
            <w:tcW w:w="869" w:type="pct"/>
            <w:tcBorders>
              <w:top w:val="single" w:sz="4" w:space="0" w:color="auto"/>
              <w:left w:val="single" w:sz="4" w:space="0" w:color="auto"/>
              <w:bottom w:val="single" w:sz="4" w:space="0" w:color="auto"/>
              <w:right w:val="single" w:sz="4" w:space="0" w:color="auto"/>
            </w:tcBorders>
            <w:shd w:val="clear" w:color="auto" w:fill="C5E0B3"/>
            <w:hideMark/>
          </w:tcPr>
          <w:p w14:paraId="0598A1BA" w14:textId="77777777" w:rsidR="009A5D5F" w:rsidRPr="009A5D5F" w:rsidRDefault="009A5D5F" w:rsidP="009A5D5F">
            <w:pPr>
              <w:rPr>
                <w:rFonts w:ascii="Arial" w:eastAsia="Calibri" w:hAnsi="Arial" w:cs="Arial"/>
                <w:b/>
                <w:bCs/>
              </w:rPr>
            </w:pPr>
          </w:p>
          <w:p w14:paraId="4B810F72" w14:textId="77777777" w:rsidR="009A5D5F" w:rsidRPr="009A5D5F" w:rsidRDefault="009A5D5F" w:rsidP="009A5D5F">
            <w:pPr>
              <w:rPr>
                <w:rFonts w:ascii="Arial" w:eastAsia="Calibri" w:hAnsi="Arial" w:cs="Arial"/>
                <w:b/>
                <w:bCs/>
              </w:rPr>
            </w:pPr>
          </w:p>
        </w:tc>
        <w:tc>
          <w:tcPr>
            <w:tcW w:w="4131" w:type="pct"/>
            <w:gridSpan w:val="18"/>
            <w:tcBorders>
              <w:top w:val="single" w:sz="4" w:space="0" w:color="auto"/>
              <w:left w:val="single" w:sz="4" w:space="0" w:color="auto"/>
              <w:bottom w:val="single" w:sz="4" w:space="0" w:color="auto"/>
              <w:right w:val="single" w:sz="4" w:space="0" w:color="auto"/>
            </w:tcBorders>
            <w:shd w:val="clear" w:color="auto" w:fill="C5E0B3"/>
            <w:hideMark/>
          </w:tcPr>
          <w:p w14:paraId="313A6F11" w14:textId="77777777" w:rsidR="009A5D5F" w:rsidRPr="009A5D5F" w:rsidRDefault="009A5D5F" w:rsidP="009A5D5F">
            <w:pPr>
              <w:rPr>
                <w:rFonts w:ascii="Arial" w:eastAsia="Calibri" w:hAnsi="Arial" w:cs="Arial"/>
                <w:bCs/>
              </w:rPr>
            </w:pPr>
          </w:p>
        </w:tc>
      </w:tr>
      <w:tr w:rsidR="00BC1EDF" w:rsidRPr="009A5D5F" w14:paraId="3C9688DD"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hideMark/>
          </w:tcPr>
          <w:p w14:paraId="53BD6A36"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24A0818B" w14:textId="77777777" w:rsidR="009A5D5F" w:rsidRPr="009A5D5F" w:rsidRDefault="009A5D5F" w:rsidP="009A5D5F">
            <w:pPr>
              <w:rPr>
                <w:rFonts w:ascii="Arial" w:eastAsia="Calibri" w:hAnsi="Arial" w:cs="Arial"/>
                <w:b/>
                <w:bCs/>
              </w:rPr>
            </w:pPr>
          </w:p>
        </w:tc>
      </w:tr>
      <w:tr w:rsidR="00204F03" w:rsidRPr="009A5D5F" w14:paraId="64042896" w14:textId="77777777" w:rsidTr="009A5D5F">
        <w:trPr>
          <w:trHeight w:val="291"/>
        </w:trPr>
        <w:tc>
          <w:tcPr>
            <w:tcW w:w="869" w:type="pct"/>
            <w:tcBorders>
              <w:top w:val="single" w:sz="4" w:space="0" w:color="auto"/>
              <w:left w:val="single" w:sz="4" w:space="0" w:color="auto"/>
              <w:bottom w:val="single" w:sz="4" w:space="0" w:color="auto"/>
              <w:right w:val="single" w:sz="4" w:space="0" w:color="auto"/>
            </w:tcBorders>
            <w:shd w:val="clear" w:color="auto" w:fill="FBE4D5"/>
          </w:tcPr>
          <w:p w14:paraId="760D582E" w14:textId="77777777" w:rsidR="009A5D5F" w:rsidRPr="009A5D5F" w:rsidRDefault="009A5D5F" w:rsidP="009A5D5F">
            <w:pPr>
              <w:rPr>
                <w:rFonts w:ascii="Arial" w:eastAsia="Calibri" w:hAnsi="Arial" w:cs="Arial"/>
                <w:b/>
              </w:rPr>
            </w:pPr>
          </w:p>
        </w:tc>
        <w:tc>
          <w:tcPr>
            <w:tcW w:w="1063" w:type="pct"/>
            <w:gridSpan w:val="6"/>
            <w:tcBorders>
              <w:top w:val="single" w:sz="4" w:space="0" w:color="auto"/>
              <w:left w:val="single" w:sz="4" w:space="0" w:color="auto"/>
              <w:bottom w:val="single" w:sz="4" w:space="0" w:color="auto"/>
              <w:right w:val="single" w:sz="4" w:space="0" w:color="auto"/>
            </w:tcBorders>
            <w:shd w:val="clear" w:color="auto" w:fill="D9E2F3"/>
          </w:tcPr>
          <w:p w14:paraId="78FCCB0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999" w:type="pct"/>
            <w:gridSpan w:val="7"/>
            <w:tcBorders>
              <w:top w:val="single" w:sz="4" w:space="0" w:color="auto"/>
              <w:left w:val="single" w:sz="4" w:space="0" w:color="auto"/>
              <w:bottom w:val="single" w:sz="4" w:space="0" w:color="auto"/>
              <w:right w:val="single" w:sz="4" w:space="0" w:color="auto"/>
            </w:tcBorders>
            <w:shd w:val="clear" w:color="auto" w:fill="D9E2F3"/>
          </w:tcPr>
          <w:p w14:paraId="1504CD97"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002" w:type="pct"/>
            <w:gridSpan w:val="4"/>
            <w:tcBorders>
              <w:top w:val="single" w:sz="4" w:space="0" w:color="auto"/>
              <w:left w:val="single" w:sz="4" w:space="0" w:color="auto"/>
              <w:bottom w:val="single" w:sz="4" w:space="0" w:color="auto"/>
              <w:right w:val="single" w:sz="4" w:space="0" w:color="auto"/>
            </w:tcBorders>
            <w:shd w:val="clear" w:color="auto" w:fill="D9E2F3"/>
          </w:tcPr>
          <w:p w14:paraId="744FE6C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067" w:type="pct"/>
            <w:tcBorders>
              <w:top w:val="single" w:sz="4" w:space="0" w:color="auto"/>
              <w:left w:val="single" w:sz="4" w:space="0" w:color="auto"/>
              <w:bottom w:val="single" w:sz="4" w:space="0" w:color="auto"/>
              <w:right w:val="single" w:sz="4" w:space="0" w:color="auto"/>
            </w:tcBorders>
            <w:shd w:val="clear" w:color="auto" w:fill="D9E2F3"/>
          </w:tcPr>
          <w:p w14:paraId="38565B9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204F03" w:rsidRPr="009A5D5F" w14:paraId="7AF85EEB" w14:textId="77777777" w:rsidTr="009A5D5F">
        <w:trPr>
          <w:trHeight w:val="513"/>
        </w:trPr>
        <w:tc>
          <w:tcPr>
            <w:tcW w:w="869" w:type="pct"/>
            <w:tcBorders>
              <w:top w:val="single" w:sz="4" w:space="0" w:color="auto"/>
              <w:left w:val="single" w:sz="4" w:space="0" w:color="auto"/>
              <w:bottom w:val="single" w:sz="4" w:space="0" w:color="auto"/>
              <w:right w:val="single" w:sz="4" w:space="0" w:color="auto"/>
            </w:tcBorders>
            <w:shd w:val="clear" w:color="auto" w:fill="FBE4D5"/>
            <w:hideMark/>
          </w:tcPr>
          <w:p w14:paraId="0E95EAF2"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1063" w:type="pct"/>
            <w:gridSpan w:val="6"/>
            <w:tcBorders>
              <w:top w:val="single" w:sz="4" w:space="0" w:color="auto"/>
              <w:left w:val="single" w:sz="4" w:space="0" w:color="auto"/>
              <w:bottom w:val="single" w:sz="4" w:space="0" w:color="auto"/>
              <w:right w:val="single" w:sz="4" w:space="0" w:color="auto"/>
            </w:tcBorders>
            <w:shd w:val="clear" w:color="auto" w:fill="D9E2F3"/>
            <w:hideMark/>
          </w:tcPr>
          <w:p w14:paraId="28630155" w14:textId="77777777" w:rsidR="009A5D5F" w:rsidRPr="009A5D5F" w:rsidRDefault="009A5D5F" w:rsidP="009A5D5F">
            <w:pPr>
              <w:numPr>
                <w:ilvl w:val="0"/>
                <w:numId w:val="139"/>
              </w:numPr>
              <w:rPr>
                <w:rFonts w:ascii="Arial" w:eastAsia="Calibri" w:hAnsi="Arial" w:cs="Arial"/>
              </w:rPr>
            </w:pPr>
            <w:r w:rsidRPr="009A5D5F">
              <w:rPr>
                <w:rFonts w:ascii="Arial" w:eastAsia="Calibri" w:hAnsi="Arial" w:cs="Arial"/>
              </w:rPr>
              <w:t>Zero 2-hour ambulance holds  </w:t>
            </w:r>
          </w:p>
          <w:p w14:paraId="7936F54A" w14:textId="77777777" w:rsidR="009A5D5F" w:rsidRPr="009A5D5F" w:rsidRDefault="009A5D5F" w:rsidP="009A5D5F">
            <w:pPr>
              <w:numPr>
                <w:ilvl w:val="0"/>
                <w:numId w:val="128"/>
              </w:numPr>
              <w:rPr>
                <w:rFonts w:ascii="Arial" w:eastAsia="Calibri" w:hAnsi="Arial" w:cs="Arial"/>
              </w:rPr>
            </w:pPr>
            <w:r w:rsidRPr="009A5D5F">
              <w:rPr>
                <w:rFonts w:ascii="Arial" w:eastAsia="Calibri" w:hAnsi="Arial" w:cs="Arial"/>
              </w:rPr>
              <w:t>Reduce 1-hour ambulance holds to 25% of same period in 23/24   </w:t>
            </w:r>
          </w:p>
          <w:p w14:paraId="4C6D08CD" w14:textId="77777777" w:rsidR="009A5D5F" w:rsidRPr="009A5D5F" w:rsidRDefault="009A5D5F" w:rsidP="009A5D5F">
            <w:pPr>
              <w:numPr>
                <w:ilvl w:val="0"/>
                <w:numId w:val="129"/>
              </w:numPr>
              <w:rPr>
                <w:rFonts w:ascii="Arial" w:eastAsia="Calibri" w:hAnsi="Arial" w:cs="Arial"/>
              </w:rPr>
            </w:pPr>
            <w:r w:rsidRPr="009A5D5F">
              <w:rPr>
                <w:rFonts w:ascii="Arial" w:eastAsia="Calibri" w:hAnsi="Arial" w:cs="Arial"/>
              </w:rPr>
              <w:t>&lt;20 lost minutes per ambulance handover</w:t>
            </w:r>
          </w:p>
          <w:p w14:paraId="68953252" w14:textId="77777777" w:rsidR="009A5D5F" w:rsidRPr="009A5D5F" w:rsidRDefault="009A5D5F" w:rsidP="009A5D5F">
            <w:pPr>
              <w:rPr>
                <w:rFonts w:ascii="Arial" w:eastAsia="Calibri" w:hAnsi="Arial" w:cs="Arial"/>
              </w:rPr>
            </w:pPr>
          </w:p>
          <w:p w14:paraId="3EB8648E" w14:textId="77777777" w:rsidR="009A5D5F" w:rsidRPr="009A5D5F" w:rsidRDefault="009A5D5F" w:rsidP="009A5D5F">
            <w:pPr>
              <w:rPr>
                <w:rFonts w:ascii="Arial" w:eastAsia="Calibri" w:hAnsi="Arial" w:cs="Arial"/>
              </w:rPr>
            </w:pPr>
          </w:p>
        </w:tc>
        <w:tc>
          <w:tcPr>
            <w:tcW w:w="999" w:type="pct"/>
            <w:gridSpan w:val="7"/>
            <w:tcBorders>
              <w:top w:val="single" w:sz="4" w:space="0" w:color="auto"/>
              <w:left w:val="single" w:sz="4" w:space="0" w:color="auto"/>
              <w:bottom w:val="single" w:sz="4" w:space="0" w:color="auto"/>
              <w:right w:val="single" w:sz="4" w:space="0" w:color="auto"/>
            </w:tcBorders>
            <w:shd w:val="clear" w:color="auto" w:fill="D9E2F3"/>
          </w:tcPr>
          <w:p w14:paraId="42F68396" w14:textId="77777777" w:rsidR="009A5D5F" w:rsidRPr="009A5D5F" w:rsidRDefault="009A5D5F" w:rsidP="009A5D5F">
            <w:pPr>
              <w:numPr>
                <w:ilvl w:val="0"/>
                <w:numId w:val="130"/>
              </w:numPr>
              <w:rPr>
                <w:rFonts w:ascii="Arial" w:eastAsia="Calibri" w:hAnsi="Arial" w:cs="Arial"/>
              </w:rPr>
            </w:pPr>
            <w:r w:rsidRPr="009A5D5F">
              <w:rPr>
                <w:rFonts w:ascii="Arial" w:eastAsia="Calibri" w:hAnsi="Arial" w:cs="Arial"/>
              </w:rPr>
              <w:t>Zero 2-hour ambulance holds  </w:t>
            </w:r>
          </w:p>
          <w:p w14:paraId="0622EFD5" w14:textId="77777777" w:rsidR="009A5D5F" w:rsidRPr="009A5D5F" w:rsidRDefault="009A5D5F" w:rsidP="009A5D5F">
            <w:pPr>
              <w:numPr>
                <w:ilvl w:val="0"/>
                <w:numId w:val="131"/>
              </w:numPr>
              <w:rPr>
                <w:rFonts w:ascii="Arial" w:eastAsia="Calibri" w:hAnsi="Arial" w:cs="Arial"/>
              </w:rPr>
            </w:pPr>
            <w:r w:rsidRPr="009A5D5F">
              <w:rPr>
                <w:rFonts w:ascii="Arial" w:eastAsia="Calibri" w:hAnsi="Arial" w:cs="Arial"/>
              </w:rPr>
              <w:t>Reduce 1-hour ambulance holds to 25% of same period in 23/24   </w:t>
            </w:r>
          </w:p>
          <w:p w14:paraId="04E8E50E" w14:textId="3F132A1B" w:rsidR="009A5D5F" w:rsidRPr="009A5D5F" w:rsidRDefault="009A5D5F" w:rsidP="00E94CC8">
            <w:pPr>
              <w:numPr>
                <w:ilvl w:val="0"/>
                <w:numId w:val="132"/>
              </w:numPr>
              <w:rPr>
                <w:rFonts w:ascii="Arial" w:eastAsia="Calibri" w:hAnsi="Arial" w:cs="Arial"/>
              </w:rPr>
            </w:pPr>
            <w:r w:rsidRPr="009A5D5F">
              <w:rPr>
                <w:rFonts w:ascii="Arial" w:eastAsia="Calibri" w:hAnsi="Arial" w:cs="Arial"/>
              </w:rPr>
              <w:t>&lt;20 lost minutes per ambulance handover</w:t>
            </w:r>
          </w:p>
        </w:tc>
        <w:tc>
          <w:tcPr>
            <w:tcW w:w="1002" w:type="pct"/>
            <w:gridSpan w:val="4"/>
            <w:tcBorders>
              <w:top w:val="single" w:sz="4" w:space="0" w:color="auto"/>
              <w:left w:val="single" w:sz="4" w:space="0" w:color="auto"/>
              <w:bottom w:val="single" w:sz="4" w:space="0" w:color="auto"/>
              <w:right w:val="single" w:sz="4" w:space="0" w:color="auto"/>
            </w:tcBorders>
            <w:shd w:val="clear" w:color="auto" w:fill="D9E2F3"/>
          </w:tcPr>
          <w:p w14:paraId="75A8086C" w14:textId="77777777" w:rsidR="009A5D5F" w:rsidRPr="009A5D5F" w:rsidRDefault="009A5D5F" w:rsidP="009A5D5F">
            <w:pPr>
              <w:numPr>
                <w:ilvl w:val="0"/>
                <w:numId w:val="133"/>
              </w:numPr>
              <w:rPr>
                <w:rFonts w:ascii="Arial" w:eastAsia="Calibri" w:hAnsi="Arial" w:cs="Arial"/>
              </w:rPr>
            </w:pPr>
            <w:r w:rsidRPr="009A5D5F">
              <w:rPr>
                <w:rFonts w:ascii="Arial" w:eastAsia="Calibri" w:hAnsi="Arial" w:cs="Arial"/>
              </w:rPr>
              <w:t>Zero 2-hour ambulance holds  </w:t>
            </w:r>
          </w:p>
          <w:p w14:paraId="4A581C3B" w14:textId="77777777" w:rsidR="009A5D5F" w:rsidRPr="009A5D5F" w:rsidRDefault="009A5D5F" w:rsidP="009A5D5F">
            <w:pPr>
              <w:numPr>
                <w:ilvl w:val="0"/>
                <w:numId w:val="134"/>
              </w:numPr>
              <w:rPr>
                <w:rFonts w:ascii="Arial" w:eastAsia="Calibri" w:hAnsi="Arial" w:cs="Arial"/>
              </w:rPr>
            </w:pPr>
            <w:r w:rsidRPr="009A5D5F">
              <w:rPr>
                <w:rFonts w:ascii="Arial" w:eastAsia="Calibri" w:hAnsi="Arial" w:cs="Arial"/>
              </w:rPr>
              <w:t>Reduce 1-hour ambulance holds to 25% of same period in 23/24   </w:t>
            </w:r>
          </w:p>
          <w:p w14:paraId="7C79FCAE" w14:textId="27DFA75D" w:rsidR="009A5D5F" w:rsidRPr="009A5D5F" w:rsidRDefault="009A5D5F" w:rsidP="00E94CC8">
            <w:pPr>
              <w:numPr>
                <w:ilvl w:val="0"/>
                <w:numId w:val="135"/>
              </w:numPr>
              <w:ind w:left="360"/>
              <w:rPr>
                <w:rFonts w:ascii="Arial" w:eastAsia="Calibri" w:hAnsi="Arial" w:cs="Arial"/>
              </w:rPr>
            </w:pPr>
            <w:r w:rsidRPr="009A5D5F">
              <w:rPr>
                <w:rFonts w:ascii="Arial" w:eastAsia="Calibri" w:hAnsi="Arial" w:cs="Arial"/>
              </w:rPr>
              <w:t>&lt;20 lost minutes per ambulance handover</w:t>
            </w:r>
          </w:p>
        </w:tc>
        <w:tc>
          <w:tcPr>
            <w:tcW w:w="1067" w:type="pct"/>
            <w:tcBorders>
              <w:top w:val="single" w:sz="4" w:space="0" w:color="auto"/>
              <w:left w:val="single" w:sz="4" w:space="0" w:color="auto"/>
              <w:bottom w:val="single" w:sz="4" w:space="0" w:color="auto"/>
              <w:right w:val="single" w:sz="4" w:space="0" w:color="auto"/>
            </w:tcBorders>
            <w:shd w:val="clear" w:color="auto" w:fill="D9E2F3"/>
          </w:tcPr>
          <w:p w14:paraId="6EDFA7A7" w14:textId="77777777" w:rsidR="009A5D5F" w:rsidRPr="009A5D5F" w:rsidRDefault="009A5D5F" w:rsidP="009A5D5F">
            <w:pPr>
              <w:numPr>
                <w:ilvl w:val="0"/>
                <w:numId w:val="136"/>
              </w:numPr>
              <w:rPr>
                <w:rFonts w:ascii="Arial" w:eastAsia="Calibri" w:hAnsi="Arial" w:cs="Arial"/>
              </w:rPr>
            </w:pPr>
            <w:r w:rsidRPr="009A5D5F">
              <w:rPr>
                <w:rFonts w:ascii="Arial" w:eastAsia="Calibri" w:hAnsi="Arial" w:cs="Arial"/>
              </w:rPr>
              <w:t>Zero 2-hour ambulance holds  </w:t>
            </w:r>
          </w:p>
          <w:p w14:paraId="152FA908" w14:textId="77777777" w:rsidR="009A5D5F" w:rsidRPr="009A5D5F" w:rsidRDefault="009A5D5F" w:rsidP="009A5D5F">
            <w:pPr>
              <w:numPr>
                <w:ilvl w:val="0"/>
                <w:numId w:val="137"/>
              </w:numPr>
              <w:rPr>
                <w:rFonts w:ascii="Arial" w:eastAsia="Calibri" w:hAnsi="Arial" w:cs="Arial"/>
              </w:rPr>
            </w:pPr>
            <w:r w:rsidRPr="009A5D5F">
              <w:rPr>
                <w:rFonts w:ascii="Arial" w:eastAsia="Calibri" w:hAnsi="Arial" w:cs="Arial"/>
              </w:rPr>
              <w:t>Reduce 1-hour ambulance holds to 25% of same period in 23/24   </w:t>
            </w:r>
          </w:p>
          <w:p w14:paraId="60745904" w14:textId="77777777" w:rsidR="009A5D5F" w:rsidRPr="009A5D5F" w:rsidRDefault="009A5D5F" w:rsidP="009A5D5F">
            <w:pPr>
              <w:numPr>
                <w:ilvl w:val="0"/>
                <w:numId w:val="138"/>
              </w:numPr>
              <w:rPr>
                <w:rFonts w:ascii="Arial" w:eastAsia="Calibri" w:hAnsi="Arial" w:cs="Arial"/>
              </w:rPr>
            </w:pPr>
            <w:r w:rsidRPr="009A5D5F">
              <w:rPr>
                <w:rFonts w:ascii="Arial" w:eastAsia="Calibri" w:hAnsi="Arial" w:cs="Arial"/>
              </w:rPr>
              <w:t>&lt;20 lost minutes per ambulance handover</w:t>
            </w:r>
          </w:p>
          <w:p w14:paraId="6A87E8BC" w14:textId="77777777" w:rsidR="009A5D5F" w:rsidRPr="009A5D5F" w:rsidRDefault="009A5D5F" w:rsidP="009A5D5F">
            <w:pPr>
              <w:rPr>
                <w:rFonts w:ascii="Arial" w:eastAsia="Calibri" w:hAnsi="Arial" w:cs="Arial"/>
              </w:rPr>
            </w:pPr>
          </w:p>
        </w:tc>
      </w:tr>
      <w:tr w:rsidR="00E04133" w:rsidRPr="009A5D5F" w14:paraId="6D7B2ADA" w14:textId="77777777" w:rsidTr="009A5D5F">
        <w:tc>
          <w:tcPr>
            <w:tcW w:w="869" w:type="pct"/>
            <w:tcBorders>
              <w:top w:val="single" w:sz="4" w:space="0" w:color="auto"/>
              <w:left w:val="single" w:sz="4" w:space="0" w:color="auto"/>
              <w:bottom w:val="single" w:sz="4" w:space="0" w:color="auto"/>
              <w:right w:val="single" w:sz="4" w:space="0" w:color="auto"/>
            </w:tcBorders>
            <w:shd w:val="clear" w:color="auto" w:fill="FBE4D5"/>
          </w:tcPr>
          <w:p w14:paraId="255E496B"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131" w:type="pct"/>
            <w:gridSpan w:val="18"/>
            <w:tcBorders>
              <w:top w:val="single" w:sz="4" w:space="0" w:color="auto"/>
              <w:left w:val="single" w:sz="4" w:space="0" w:color="auto"/>
              <w:bottom w:val="single" w:sz="4" w:space="0" w:color="auto"/>
              <w:right w:val="single" w:sz="4" w:space="0" w:color="auto"/>
            </w:tcBorders>
            <w:shd w:val="clear" w:color="auto" w:fill="D9E2F3"/>
          </w:tcPr>
          <w:p w14:paraId="2D336504" w14:textId="77777777" w:rsidR="009A5D5F" w:rsidRPr="009A5D5F" w:rsidRDefault="009A5D5F" w:rsidP="009A5D5F">
            <w:pPr>
              <w:numPr>
                <w:ilvl w:val="0"/>
                <w:numId w:val="64"/>
              </w:numPr>
              <w:ind w:left="360"/>
              <w:rPr>
                <w:rFonts w:ascii="Arial" w:eastAsia="Calibri" w:hAnsi="Arial" w:cs="Arial"/>
                <w:lang w:val="en-US"/>
              </w:rPr>
            </w:pPr>
            <w:r w:rsidRPr="009A5D5F">
              <w:rPr>
                <w:rFonts w:ascii="Arial" w:eastAsia="Calibri" w:hAnsi="Arial" w:cs="Arial"/>
              </w:rPr>
              <w:t>Since October we have seen multiple instances where EU attendance figures have reached record highs in line with the expected 4% rise in annual demand</w:t>
            </w:r>
            <w:r w:rsidRPr="009A5D5F">
              <w:rPr>
                <w:rFonts w:ascii="Arial" w:eastAsia="Calibri" w:hAnsi="Arial" w:cs="Arial"/>
                <w:lang w:val="en-US"/>
              </w:rPr>
              <w:t>​</w:t>
            </w:r>
          </w:p>
          <w:p w14:paraId="27B70772" w14:textId="77777777" w:rsidR="009A5D5F" w:rsidRPr="009A5D5F" w:rsidRDefault="009A5D5F" w:rsidP="009A5D5F">
            <w:pPr>
              <w:numPr>
                <w:ilvl w:val="0"/>
                <w:numId w:val="64"/>
              </w:numPr>
              <w:ind w:left="360"/>
              <w:rPr>
                <w:rFonts w:ascii="Arial" w:eastAsia="Calibri" w:hAnsi="Arial" w:cs="Arial"/>
                <w:lang w:val="en-US"/>
              </w:rPr>
            </w:pPr>
            <w:r w:rsidRPr="009A5D5F">
              <w:rPr>
                <w:rFonts w:ascii="Arial" w:eastAsia="Calibri" w:hAnsi="Arial" w:cs="Arial"/>
              </w:rPr>
              <w:t>We have delivered a reduction in 2-hour ambulance holds showing that even when patients breach the 45-minute handover time there is still a focus to bring patients in as quickly as possible.</w:t>
            </w:r>
          </w:p>
          <w:p w14:paraId="33A574B6" w14:textId="77777777" w:rsidR="009A5D5F" w:rsidRPr="009A5D5F" w:rsidRDefault="009A5D5F" w:rsidP="009A5D5F">
            <w:pPr>
              <w:numPr>
                <w:ilvl w:val="0"/>
                <w:numId w:val="65"/>
              </w:numPr>
              <w:ind w:left="360"/>
              <w:rPr>
                <w:rFonts w:ascii="Arial" w:eastAsia="Calibri" w:hAnsi="Arial" w:cs="Arial"/>
              </w:rPr>
            </w:pPr>
            <w:r w:rsidRPr="009A5D5F">
              <w:rPr>
                <w:rFonts w:ascii="Arial" w:eastAsia="Calibri" w:hAnsi="Arial" w:cs="Arial"/>
              </w:rPr>
              <w:t xml:space="preserve">W45 processes are now in place 24/7 with a plan to maintain ambulance buffers in majors but deescalate W45 bays overnight </w:t>
            </w:r>
          </w:p>
        </w:tc>
      </w:tr>
      <w:tr w:rsidR="00BC1EDF" w:rsidRPr="009A5D5F" w14:paraId="7B6F37F0"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tcPr>
          <w:p w14:paraId="2927EB00"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E04133" w:rsidRPr="009A5D5F" w14:paraId="1A475F78" w14:textId="77777777" w:rsidTr="009A5D5F">
        <w:tc>
          <w:tcPr>
            <w:tcW w:w="869" w:type="pct"/>
            <w:tcBorders>
              <w:top w:val="single" w:sz="4" w:space="0" w:color="auto"/>
              <w:left w:val="single" w:sz="4" w:space="0" w:color="auto"/>
              <w:bottom w:val="single" w:sz="4" w:space="0" w:color="auto"/>
              <w:right w:val="single" w:sz="4" w:space="0" w:color="auto"/>
            </w:tcBorders>
            <w:shd w:val="clear" w:color="auto" w:fill="FBE4D5"/>
          </w:tcPr>
          <w:p w14:paraId="74C1E354"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131" w:type="pct"/>
            <w:gridSpan w:val="18"/>
            <w:tcBorders>
              <w:top w:val="single" w:sz="4" w:space="0" w:color="auto"/>
              <w:left w:val="single" w:sz="4" w:space="0" w:color="auto"/>
              <w:bottom w:val="single" w:sz="4" w:space="0" w:color="auto"/>
              <w:right w:val="single" w:sz="4" w:space="0" w:color="auto"/>
            </w:tcBorders>
            <w:shd w:val="clear" w:color="auto" w:fill="D9E2F3"/>
          </w:tcPr>
          <w:p w14:paraId="4D3AF225" w14:textId="77777777" w:rsidR="009A5D5F" w:rsidRPr="009A5D5F" w:rsidRDefault="009A5D5F" w:rsidP="009A5D5F">
            <w:pPr>
              <w:numPr>
                <w:ilvl w:val="0"/>
                <w:numId w:val="96"/>
              </w:numPr>
              <w:rPr>
                <w:rFonts w:ascii="Arial" w:eastAsia="Calibri" w:hAnsi="Arial" w:cs="Arial"/>
              </w:rPr>
            </w:pPr>
            <w:r w:rsidRPr="009A5D5F">
              <w:rPr>
                <w:rFonts w:ascii="Arial" w:eastAsia="Calibri" w:hAnsi="Arial" w:cs="Arial"/>
              </w:rPr>
              <w:t>Improved patient safety</w:t>
            </w:r>
          </w:p>
          <w:p w14:paraId="69684D2E" w14:textId="77777777" w:rsidR="009A5D5F" w:rsidRPr="009A5D5F" w:rsidRDefault="009A5D5F" w:rsidP="009A5D5F">
            <w:pPr>
              <w:numPr>
                <w:ilvl w:val="0"/>
                <w:numId w:val="95"/>
              </w:numPr>
              <w:rPr>
                <w:rFonts w:ascii="Arial" w:eastAsia="Calibri" w:hAnsi="Arial" w:cs="Arial"/>
              </w:rPr>
            </w:pPr>
            <w:r w:rsidRPr="009A5D5F">
              <w:rPr>
                <w:rFonts w:ascii="Arial" w:eastAsia="Calibri" w:hAnsi="Arial" w:cs="Arial"/>
              </w:rPr>
              <w:t>Improved flow across the system</w:t>
            </w:r>
          </w:p>
          <w:p w14:paraId="6165D273" w14:textId="77777777" w:rsidR="009A5D5F" w:rsidRPr="009A5D5F" w:rsidRDefault="009A5D5F" w:rsidP="009A5D5F">
            <w:pPr>
              <w:numPr>
                <w:ilvl w:val="0"/>
                <w:numId w:val="95"/>
              </w:numPr>
              <w:rPr>
                <w:rFonts w:ascii="Arial" w:eastAsia="Calibri" w:hAnsi="Arial" w:cs="Arial"/>
              </w:rPr>
            </w:pPr>
            <w:r w:rsidRPr="009A5D5F">
              <w:rPr>
                <w:rFonts w:ascii="Arial" w:eastAsia="Calibri" w:hAnsi="Arial" w:cs="Arial"/>
              </w:rPr>
              <w:t>Enhanced patient experience</w:t>
            </w:r>
          </w:p>
        </w:tc>
      </w:tr>
      <w:tr w:rsidR="00BC1EDF" w:rsidRPr="009A5D5F" w14:paraId="39CB7226"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hideMark/>
          </w:tcPr>
          <w:p w14:paraId="3F264254"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5F4F2D" w:rsidRPr="009A5D5F" w14:paraId="5CCF6B32" w14:textId="77777777" w:rsidTr="009A5D5F">
        <w:tc>
          <w:tcPr>
            <w:tcW w:w="869" w:type="pct"/>
            <w:tcBorders>
              <w:top w:val="single" w:sz="4" w:space="0" w:color="auto"/>
              <w:left w:val="single" w:sz="4" w:space="0" w:color="auto"/>
              <w:bottom w:val="single" w:sz="4" w:space="0" w:color="auto"/>
              <w:right w:val="single" w:sz="4" w:space="0" w:color="auto"/>
            </w:tcBorders>
            <w:shd w:val="clear" w:color="auto" w:fill="FBE4D5"/>
          </w:tcPr>
          <w:p w14:paraId="4CE6E948" w14:textId="77777777" w:rsidR="009A5D5F" w:rsidRPr="009A5D5F" w:rsidRDefault="009A5D5F" w:rsidP="009A5D5F">
            <w:pPr>
              <w:rPr>
                <w:rFonts w:ascii="Arial" w:eastAsia="Calibri" w:hAnsi="Arial" w:cs="Arial"/>
              </w:rPr>
            </w:pPr>
          </w:p>
        </w:tc>
        <w:tc>
          <w:tcPr>
            <w:tcW w:w="1033" w:type="pct"/>
            <w:gridSpan w:val="5"/>
            <w:tcBorders>
              <w:top w:val="single" w:sz="4" w:space="0" w:color="auto"/>
              <w:left w:val="single" w:sz="4" w:space="0" w:color="auto"/>
              <w:bottom w:val="single" w:sz="4" w:space="0" w:color="auto"/>
              <w:right w:val="single" w:sz="4" w:space="0" w:color="auto"/>
            </w:tcBorders>
            <w:shd w:val="clear" w:color="auto" w:fill="D9E2F3"/>
          </w:tcPr>
          <w:p w14:paraId="519041F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945" w:type="pct"/>
            <w:gridSpan w:val="6"/>
            <w:tcBorders>
              <w:top w:val="single" w:sz="4" w:space="0" w:color="auto"/>
              <w:left w:val="single" w:sz="4" w:space="0" w:color="auto"/>
              <w:bottom w:val="single" w:sz="4" w:space="0" w:color="auto"/>
              <w:right w:val="single" w:sz="4" w:space="0" w:color="auto"/>
            </w:tcBorders>
            <w:shd w:val="clear" w:color="auto" w:fill="D9E2F3"/>
          </w:tcPr>
          <w:p w14:paraId="263EFC7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086" w:type="pct"/>
            <w:gridSpan w:val="6"/>
            <w:tcBorders>
              <w:top w:val="single" w:sz="4" w:space="0" w:color="auto"/>
              <w:left w:val="single" w:sz="4" w:space="0" w:color="auto"/>
              <w:bottom w:val="single" w:sz="4" w:space="0" w:color="auto"/>
              <w:right w:val="single" w:sz="4" w:space="0" w:color="auto"/>
            </w:tcBorders>
            <w:shd w:val="clear" w:color="auto" w:fill="D9E2F3"/>
          </w:tcPr>
          <w:p w14:paraId="59683E5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067" w:type="pct"/>
            <w:tcBorders>
              <w:top w:val="single" w:sz="4" w:space="0" w:color="auto"/>
              <w:left w:val="single" w:sz="4" w:space="0" w:color="auto"/>
              <w:bottom w:val="single" w:sz="4" w:space="0" w:color="auto"/>
              <w:right w:val="single" w:sz="4" w:space="0" w:color="auto"/>
            </w:tcBorders>
            <w:shd w:val="clear" w:color="auto" w:fill="D9E2F3"/>
          </w:tcPr>
          <w:p w14:paraId="0F2D6D8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5F4F2D" w:rsidRPr="009A5D5F" w14:paraId="6152D820" w14:textId="77777777" w:rsidTr="009A5D5F">
        <w:tc>
          <w:tcPr>
            <w:tcW w:w="869" w:type="pct"/>
            <w:tcBorders>
              <w:top w:val="single" w:sz="4" w:space="0" w:color="auto"/>
              <w:left w:val="single" w:sz="4" w:space="0" w:color="auto"/>
              <w:bottom w:val="single" w:sz="4" w:space="0" w:color="auto"/>
              <w:right w:val="single" w:sz="4" w:space="0" w:color="auto"/>
            </w:tcBorders>
            <w:shd w:val="clear" w:color="auto" w:fill="FBE4D5"/>
            <w:hideMark/>
          </w:tcPr>
          <w:p w14:paraId="1C503BE0"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4D15CAA1" w14:textId="77777777" w:rsidR="009A5D5F" w:rsidRPr="009A5D5F" w:rsidRDefault="009A5D5F" w:rsidP="009A5D5F">
            <w:pPr>
              <w:rPr>
                <w:rFonts w:ascii="Arial" w:eastAsia="Calibri" w:hAnsi="Arial" w:cs="Arial"/>
                <w:b/>
                <w:bCs/>
              </w:rPr>
            </w:pPr>
          </w:p>
        </w:tc>
        <w:tc>
          <w:tcPr>
            <w:tcW w:w="1033"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580B5C8D" w14:textId="77777777" w:rsidR="009A5D5F" w:rsidRPr="009A5D5F" w:rsidRDefault="009A5D5F" w:rsidP="009A5D5F">
            <w:pPr>
              <w:numPr>
                <w:ilvl w:val="0"/>
                <w:numId w:val="66"/>
              </w:numPr>
              <w:rPr>
                <w:rFonts w:ascii="Arial" w:eastAsia="Calibri" w:hAnsi="Arial" w:cs="Arial"/>
                <w:lang w:val="en-US"/>
              </w:rPr>
            </w:pPr>
            <w:r w:rsidRPr="009A5D5F">
              <w:rPr>
                <w:rFonts w:ascii="Arial" w:eastAsia="Calibri" w:hAnsi="Arial" w:cs="Arial"/>
              </w:rPr>
              <w:t>Maintain current performance with no change to performance overall as we stabilise post Winter</w:t>
            </w:r>
            <w:r w:rsidRPr="009A5D5F">
              <w:rPr>
                <w:rFonts w:ascii="Arial" w:eastAsia="Calibri" w:hAnsi="Arial" w:cs="Arial"/>
                <w:lang w:val="en-US"/>
              </w:rPr>
              <w:t>​</w:t>
            </w:r>
          </w:p>
          <w:p w14:paraId="46EA73CD" w14:textId="77777777" w:rsidR="009A5D5F" w:rsidRPr="009A5D5F" w:rsidRDefault="009A5D5F" w:rsidP="009A5D5F">
            <w:pPr>
              <w:numPr>
                <w:ilvl w:val="0"/>
                <w:numId w:val="66"/>
              </w:numPr>
              <w:rPr>
                <w:rFonts w:ascii="Arial" w:eastAsia="Calibri" w:hAnsi="Arial" w:cs="Arial"/>
                <w:lang w:val="en-US"/>
              </w:rPr>
            </w:pPr>
            <w:r w:rsidRPr="009A5D5F">
              <w:rPr>
                <w:rFonts w:ascii="Arial" w:eastAsia="Calibri" w:hAnsi="Arial" w:cs="Arial"/>
              </w:rPr>
              <w:t xml:space="preserve">Start to implement improvements to flow within the hospital </w:t>
            </w:r>
            <w:r w:rsidRPr="009A5D5F">
              <w:rPr>
                <w:rFonts w:ascii="Arial" w:eastAsia="Calibri" w:hAnsi="Arial" w:cs="Arial"/>
                <w:lang w:val="en-US"/>
              </w:rPr>
              <w:t>​</w:t>
            </w:r>
          </w:p>
          <w:p w14:paraId="2B694C80" w14:textId="77777777" w:rsidR="009A5D5F" w:rsidRPr="009A5D5F" w:rsidRDefault="009A5D5F" w:rsidP="009A5D5F">
            <w:pPr>
              <w:numPr>
                <w:ilvl w:val="0"/>
                <w:numId w:val="66"/>
              </w:numPr>
              <w:rPr>
                <w:rFonts w:ascii="Arial" w:eastAsia="Calibri" w:hAnsi="Arial" w:cs="Arial"/>
              </w:rPr>
            </w:pPr>
            <w:r w:rsidRPr="009A5D5F">
              <w:rPr>
                <w:rFonts w:ascii="Arial" w:eastAsia="Calibri" w:hAnsi="Arial" w:cs="Arial"/>
              </w:rPr>
              <w:t xml:space="preserve">Plan the new Acute footprint model and improve decision making early in patient pathway </w:t>
            </w:r>
          </w:p>
          <w:p w14:paraId="01A899DA" w14:textId="77777777" w:rsidR="009A5D5F" w:rsidRPr="009A5D5F" w:rsidRDefault="009A5D5F" w:rsidP="009A5D5F">
            <w:pPr>
              <w:rPr>
                <w:rFonts w:ascii="Arial" w:eastAsia="Calibri" w:hAnsi="Arial" w:cs="Arial"/>
              </w:rPr>
            </w:pPr>
          </w:p>
        </w:tc>
        <w:tc>
          <w:tcPr>
            <w:tcW w:w="945" w:type="pct"/>
            <w:gridSpan w:val="6"/>
            <w:tcBorders>
              <w:top w:val="single" w:sz="4" w:space="0" w:color="auto"/>
              <w:left w:val="single" w:sz="4" w:space="0" w:color="auto"/>
              <w:bottom w:val="single" w:sz="4" w:space="0" w:color="auto"/>
              <w:right w:val="single" w:sz="4" w:space="0" w:color="auto"/>
            </w:tcBorders>
            <w:shd w:val="clear" w:color="auto" w:fill="D9E2F3"/>
          </w:tcPr>
          <w:p w14:paraId="3C230162" w14:textId="77777777" w:rsidR="009A5D5F" w:rsidRPr="009A5D5F" w:rsidRDefault="009A5D5F" w:rsidP="009A5D5F">
            <w:pPr>
              <w:numPr>
                <w:ilvl w:val="0"/>
                <w:numId w:val="67"/>
              </w:numPr>
              <w:rPr>
                <w:rFonts w:ascii="Arial" w:eastAsia="Calibri" w:hAnsi="Arial" w:cs="Arial"/>
                <w:lang w:val="en-US"/>
              </w:rPr>
            </w:pPr>
            <w:r w:rsidRPr="009A5D5F">
              <w:rPr>
                <w:rFonts w:ascii="Arial" w:eastAsia="Calibri" w:hAnsi="Arial" w:cs="Arial"/>
              </w:rPr>
              <w:t xml:space="preserve">Deliver improvements on flow within the hospital </w:t>
            </w:r>
            <w:r w:rsidRPr="009A5D5F">
              <w:rPr>
                <w:rFonts w:ascii="Arial" w:eastAsia="Calibri" w:hAnsi="Arial" w:cs="Arial"/>
                <w:lang w:val="en-US"/>
              </w:rPr>
              <w:t>​</w:t>
            </w:r>
          </w:p>
          <w:p w14:paraId="25F8E77E" w14:textId="77777777" w:rsidR="009A5D5F" w:rsidRPr="009A5D5F" w:rsidRDefault="009A5D5F" w:rsidP="009A5D5F">
            <w:pPr>
              <w:numPr>
                <w:ilvl w:val="0"/>
                <w:numId w:val="67"/>
              </w:numPr>
              <w:rPr>
                <w:rFonts w:ascii="Arial" w:eastAsia="Calibri" w:hAnsi="Arial" w:cs="Arial"/>
                <w:lang w:val="en-US"/>
              </w:rPr>
            </w:pPr>
            <w:r w:rsidRPr="009A5D5F">
              <w:rPr>
                <w:rFonts w:ascii="Arial" w:eastAsia="Calibri" w:hAnsi="Arial" w:cs="Arial"/>
              </w:rPr>
              <w:t xml:space="preserve">Embed changes for new acute model delivering care in Lakeside wing </w:t>
            </w:r>
            <w:r w:rsidRPr="009A5D5F">
              <w:rPr>
                <w:rFonts w:ascii="Arial" w:eastAsia="Calibri" w:hAnsi="Arial" w:cs="Arial"/>
                <w:lang w:val="en-US"/>
              </w:rPr>
              <w:t>​</w:t>
            </w:r>
          </w:p>
          <w:p w14:paraId="58D59860" w14:textId="77777777" w:rsidR="009A5D5F" w:rsidRPr="009A5D5F" w:rsidRDefault="009A5D5F" w:rsidP="009A5D5F">
            <w:pPr>
              <w:numPr>
                <w:ilvl w:val="0"/>
                <w:numId w:val="67"/>
              </w:numPr>
              <w:rPr>
                <w:rFonts w:ascii="Arial" w:eastAsia="Calibri" w:hAnsi="Arial" w:cs="Arial"/>
                <w:lang w:val="en-US"/>
              </w:rPr>
            </w:pPr>
            <w:r w:rsidRPr="009A5D5F">
              <w:rPr>
                <w:rFonts w:ascii="Arial" w:eastAsia="Calibri" w:hAnsi="Arial" w:cs="Arial"/>
              </w:rPr>
              <w:t xml:space="preserve">Continue to work with WAST on ambulance conveyances and alternatives to ED </w:t>
            </w:r>
            <w:r w:rsidRPr="009A5D5F">
              <w:rPr>
                <w:rFonts w:ascii="Arial" w:eastAsia="Calibri" w:hAnsi="Arial" w:cs="Arial"/>
                <w:lang w:val="en-US"/>
              </w:rPr>
              <w:t>​</w:t>
            </w:r>
          </w:p>
        </w:tc>
        <w:tc>
          <w:tcPr>
            <w:tcW w:w="1086" w:type="pct"/>
            <w:gridSpan w:val="6"/>
            <w:tcBorders>
              <w:top w:val="single" w:sz="4" w:space="0" w:color="auto"/>
              <w:left w:val="single" w:sz="4" w:space="0" w:color="auto"/>
              <w:bottom w:val="single" w:sz="4" w:space="0" w:color="auto"/>
              <w:right w:val="single" w:sz="4" w:space="0" w:color="auto"/>
            </w:tcBorders>
            <w:shd w:val="clear" w:color="auto" w:fill="D9E2F3"/>
          </w:tcPr>
          <w:p w14:paraId="15437F48" w14:textId="77777777" w:rsidR="009A5D5F" w:rsidRPr="009A5D5F" w:rsidRDefault="009A5D5F" w:rsidP="009A5D5F">
            <w:pPr>
              <w:numPr>
                <w:ilvl w:val="0"/>
                <w:numId w:val="68"/>
              </w:numPr>
              <w:rPr>
                <w:rFonts w:ascii="Arial" w:eastAsia="Calibri" w:hAnsi="Arial" w:cs="Arial"/>
                <w:lang w:val="en-US"/>
              </w:rPr>
            </w:pPr>
            <w:r w:rsidRPr="009A5D5F">
              <w:rPr>
                <w:rFonts w:ascii="Arial" w:eastAsia="Calibri" w:hAnsi="Arial" w:cs="Arial"/>
              </w:rPr>
              <w:t xml:space="preserve">Audit changes that have been made to understand next steps required to continue to drive improvements </w:t>
            </w:r>
            <w:r w:rsidRPr="009A5D5F">
              <w:rPr>
                <w:rFonts w:ascii="Arial" w:eastAsia="Calibri" w:hAnsi="Arial" w:cs="Arial"/>
                <w:lang w:val="en-US"/>
              </w:rPr>
              <w:t>​</w:t>
            </w:r>
          </w:p>
          <w:p w14:paraId="5976AFEB" w14:textId="77777777" w:rsidR="009A5D5F" w:rsidRPr="009A5D5F" w:rsidRDefault="009A5D5F" w:rsidP="009A5D5F">
            <w:pPr>
              <w:numPr>
                <w:ilvl w:val="0"/>
                <w:numId w:val="68"/>
              </w:numPr>
              <w:rPr>
                <w:rFonts w:ascii="Arial" w:eastAsia="Calibri" w:hAnsi="Arial" w:cs="Arial"/>
              </w:rPr>
            </w:pPr>
            <w:r w:rsidRPr="009A5D5F">
              <w:rPr>
                <w:rFonts w:ascii="Arial" w:eastAsia="Calibri" w:hAnsi="Arial" w:cs="Arial"/>
              </w:rPr>
              <w:t>Standardise changes that are working well and review where changes haven't been successful ​</w:t>
            </w:r>
          </w:p>
          <w:p w14:paraId="39479E24" w14:textId="77777777" w:rsidR="009A5D5F" w:rsidRPr="009A5D5F" w:rsidRDefault="009A5D5F" w:rsidP="009A5D5F">
            <w:pPr>
              <w:numPr>
                <w:ilvl w:val="0"/>
                <w:numId w:val="68"/>
              </w:numPr>
              <w:rPr>
                <w:rFonts w:ascii="Arial" w:eastAsia="Calibri" w:hAnsi="Arial" w:cs="Arial"/>
              </w:rPr>
            </w:pPr>
            <w:r w:rsidRPr="009A5D5F">
              <w:rPr>
                <w:rFonts w:ascii="Arial" w:eastAsia="Calibri" w:hAnsi="Arial" w:cs="Arial"/>
              </w:rPr>
              <w:t>Improve to 45-minute compliance to 90%</w:t>
            </w:r>
          </w:p>
        </w:tc>
        <w:tc>
          <w:tcPr>
            <w:tcW w:w="1067" w:type="pct"/>
            <w:tcBorders>
              <w:top w:val="single" w:sz="4" w:space="0" w:color="auto"/>
              <w:left w:val="single" w:sz="4" w:space="0" w:color="auto"/>
              <w:bottom w:val="single" w:sz="4" w:space="0" w:color="auto"/>
              <w:right w:val="single" w:sz="4" w:space="0" w:color="auto"/>
            </w:tcBorders>
            <w:shd w:val="clear" w:color="auto" w:fill="D9E2F3"/>
          </w:tcPr>
          <w:p w14:paraId="0B8AA7C5" w14:textId="77777777" w:rsidR="009A5D5F" w:rsidRPr="009A5D5F" w:rsidRDefault="009A5D5F" w:rsidP="009A5D5F">
            <w:pPr>
              <w:numPr>
                <w:ilvl w:val="0"/>
                <w:numId w:val="69"/>
              </w:numPr>
              <w:rPr>
                <w:rFonts w:ascii="Arial" w:eastAsia="Calibri" w:hAnsi="Arial" w:cs="Arial"/>
              </w:rPr>
            </w:pPr>
            <w:r w:rsidRPr="009A5D5F">
              <w:rPr>
                <w:rFonts w:ascii="Arial" w:eastAsia="Calibri" w:hAnsi="Arial" w:cs="Arial"/>
              </w:rPr>
              <w:t>Maintain 90% compliance</w:t>
            </w:r>
          </w:p>
        </w:tc>
      </w:tr>
      <w:tr w:rsidR="00BC1EDF" w:rsidRPr="009A5D5F" w14:paraId="4FBEF3E5"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tcPr>
          <w:p w14:paraId="423A403B"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BC1EDF" w:rsidRPr="009A5D5F" w14:paraId="5FBB2502"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6B9F7793"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F81C19" w:rsidRPr="009A5D5F" w14:paraId="6D333674" w14:textId="77777777" w:rsidTr="009A5D5F">
        <w:tc>
          <w:tcPr>
            <w:tcW w:w="1216"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29879911"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287" w:type="pct"/>
            <w:gridSpan w:val="7"/>
            <w:tcBorders>
              <w:top w:val="single" w:sz="4" w:space="0" w:color="auto"/>
              <w:left w:val="single" w:sz="4" w:space="0" w:color="auto"/>
              <w:bottom w:val="single" w:sz="4" w:space="0" w:color="auto"/>
              <w:right w:val="single" w:sz="4" w:space="0" w:color="auto"/>
            </w:tcBorders>
            <w:shd w:val="clear" w:color="auto" w:fill="D9E2F3"/>
          </w:tcPr>
          <w:p w14:paraId="5207E4C3"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20" w:type="pct"/>
            <w:gridSpan w:val="7"/>
            <w:tcBorders>
              <w:top w:val="single" w:sz="4" w:space="0" w:color="auto"/>
              <w:left w:val="single" w:sz="4" w:space="0" w:color="auto"/>
              <w:bottom w:val="single" w:sz="4" w:space="0" w:color="auto"/>
              <w:right w:val="single" w:sz="4" w:space="0" w:color="auto"/>
            </w:tcBorders>
            <w:shd w:val="clear" w:color="auto" w:fill="D9E2F3"/>
          </w:tcPr>
          <w:p w14:paraId="13DFE08A"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377" w:type="pct"/>
            <w:gridSpan w:val="3"/>
            <w:tcBorders>
              <w:top w:val="single" w:sz="4" w:space="0" w:color="auto"/>
              <w:left w:val="single" w:sz="4" w:space="0" w:color="auto"/>
              <w:bottom w:val="single" w:sz="4" w:space="0" w:color="auto"/>
              <w:right w:val="single" w:sz="4" w:space="0" w:color="auto"/>
            </w:tcBorders>
            <w:shd w:val="clear" w:color="auto" w:fill="D9E2F3"/>
          </w:tcPr>
          <w:p w14:paraId="0EB5BD7E"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BC1EDF" w:rsidRPr="009A5D5F" w14:paraId="44110877"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D9E2F3"/>
          </w:tcPr>
          <w:p w14:paraId="60BCFC5F" w14:textId="77777777" w:rsidR="009A5D5F" w:rsidRPr="009A5D5F" w:rsidRDefault="009A5D5F" w:rsidP="009A5D5F">
            <w:pPr>
              <w:numPr>
                <w:ilvl w:val="0"/>
                <w:numId w:val="62"/>
              </w:numPr>
              <w:ind w:left="360"/>
              <w:rPr>
                <w:rFonts w:ascii="Arial" w:eastAsia="Calibri" w:hAnsi="Arial" w:cs="Arial"/>
                <w:bCs/>
                <w:lang w:val="en-US"/>
              </w:rPr>
            </w:pPr>
            <w:r w:rsidRPr="009A5D5F">
              <w:rPr>
                <w:rFonts w:ascii="Arial" w:eastAsia="Calibri" w:hAnsi="Arial" w:cs="Arial"/>
                <w:bCs/>
              </w:rPr>
              <w:t>January 2026 compliance for 45-minute handover is at 82.3% with an overall context of reducing handover times despite seeing an 11% rise in conveyances compared to the same time last year.</w:t>
            </w:r>
            <w:r w:rsidRPr="009A5D5F">
              <w:rPr>
                <w:rFonts w:ascii="Arial" w:eastAsia="Calibri" w:hAnsi="Arial" w:cs="Arial"/>
                <w:bCs/>
                <w:lang w:val="en-US"/>
              </w:rPr>
              <w:t>​</w:t>
            </w:r>
          </w:p>
          <w:p w14:paraId="4D2AA8A5" w14:textId="77777777" w:rsidR="009A5D5F" w:rsidRPr="009A5D5F" w:rsidRDefault="009A5D5F" w:rsidP="009A5D5F">
            <w:pPr>
              <w:numPr>
                <w:ilvl w:val="0"/>
                <w:numId w:val="63"/>
              </w:numPr>
              <w:ind w:left="360"/>
              <w:rPr>
                <w:rFonts w:ascii="Arial" w:eastAsia="Calibri" w:hAnsi="Arial" w:cs="Arial"/>
                <w:bCs/>
                <w:lang w:val="en-US"/>
              </w:rPr>
            </w:pPr>
            <w:r w:rsidRPr="009A5D5F">
              <w:rPr>
                <w:rFonts w:ascii="Arial" w:eastAsia="Calibri" w:hAnsi="Arial" w:cs="Arial"/>
                <w:bCs/>
              </w:rPr>
              <w:t>24/25 average monthly delays: 648</w:t>
            </w:r>
            <w:r w:rsidRPr="009A5D5F">
              <w:rPr>
                <w:rFonts w:ascii="Arial" w:eastAsia="Calibri" w:hAnsi="Arial" w:cs="Arial"/>
                <w:bCs/>
                <w:lang w:val="en-US"/>
              </w:rPr>
              <w:t>​</w:t>
            </w:r>
          </w:p>
          <w:p w14:paraId="78949D80" w14:textId="77777777" w:rsidR="009A5D5F" w:rsidRPr="009A5D5F" w:rsidRDefault="009A5D5F" w:rsidP="009A5D5F">
            <w:pPr>
              <w:numPr>
                <w:ilvl w:val="0"/>
                <w:numId w:val="63"/>
              </w:numPr>
              <w:ind w:left="360"/>
              <w:rPr>
                <w:rFonts w:ascii="Arial" w:eastAsia="Calibri" w:hAnsi="Arial" w:cs="Arial"/>
                <w:bCs/>
                <w:lang w:val="en-US"/>
              </w:rPr>
            </w:pPr>
            <w:r w:rsidRPr="009A5D5F">
              <w:rPr>
                <w:rFonts w:ascii="Arial" w:eastAsia="Calibri" w:hAnsi="Arial" w:cs="Arial"/>
                <w:bCs/>
              </w:rPr>
              <w:t>25/26 average monthly delays: 371</w:t>
            </w:r>
            <w:r w:rsidRPr="009A5D5F">
              <w:rPr>
                <w:rFonts w:ascii="Arial" w:eastAsia="Calibri" w:hAnsi="Arial" w:cs="Arial"/>
                <w:bCs/>
                <w:lang w:val="en-US"/>
              </w:rPr>
              <w:t>​</w:t>
            </w:r>
          </w:p>
          <w:p w14:paraId="786B365A" w14:textId="77777777" w:rsidR="009A5D5F" w:rsidRPr="009A5D5F" w:rsidRDefault="009A5D5F" w:rsidP="009A5D5F">
            <w:pPr>
              <w:numPr>
                <w:ilvl w:val="0"/>
                <w:numId w:val="63"/>
              </w:numPr>
              <w:ind w:left="360"/>
              <w:rPr>
                <w:rFonts w:ascii="Arial" w:eastAsia="Calibri" w:hAnsi="Arial" w:cs="Arial"/>
                <w:bCs/>
              </w:rPr>
            </w:pPr>
            <w:r w:rsidRPr="009A5D5F">
              <w:rPr>
                <w:rFonts w:ascii="Arial" w:eastAsia="Calibri" w:hAnsi="Arial" w:cs="Arial"/>
                <w:bCs/>
              </w:rPr>
              <w:t>January 2026 = 326</w:t>
            </w:r>
          </w:p>
        </w:tc>
      </w:tr>
      <w:tr w:rsidR="00BC1EDF" w:rsidRPr="009A5D5F" w14:paraId="0011983B"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5C7E9B1D"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F81C19" w:rsidRPr="009A5D5F" w14:paraId="3FB83972" w14:textId="77777777" w:rsidTr="009A5D5F">
        <w:tc>
          <w:tcPr>
            <w:tcW w:w="1226" w:type="pct"/>
            <w:gridSpan w:val="3"/>
            <w:tcBorders>
              <w:top w:val="single" w:sz="4" w:space="0" w:color="auto"/>
              <w:left w:val="single" w:sz="4" w:space="0" w:color="auto"/>
              <w:bottom w:val="single" w:sz="4" w:space="0" w:color="auto"/>
              <w:right w:val="single" w:sz="4" w:space="0" w:color="auto"/>
            </w:tcBorders>
            <w:shd w:val="clear" w:color="auto" w:fill="D9E2F3"/>
          </w:tcPr>
          <w:p w14:paraId="3E09CA1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284" w:type="pct"/>
            <w:gridSpan w:val="7"/>
            <w:tcBorders>
              <w:top w:val="single" w:sz="4" w:space="0" w:color="auto"/>
              <w:left w:val="single" w:sz="4" w:space="0" w:color="auto"/>
              <w:bottom w:val="single" w:sz="4" w:space="0" w:color="auto"/>
              <w:right w:val="single" w:sz="4" w:space="0" w:color="auto"/>
            </w:tcBorders>
            <w:shd w:val="clear" w:color="auto" w:fill="D9E2F3"/>
          </w:tcPr>
          <w:p w14:paraId="189B29E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124" w:type="pct"/>
            <w:gridSpan w:val="7"/>
            <w:tcBorders>
              <w:top w:val="single" w:sz="4" w:space="0" w:color="auto"/>
              <w:left w:val="single" w:sz="4" w:space="0" w:color="auto"/>
              <w:bottom w:val="single" w:sz="4" w:space="0" w:color="auto"/>
              <w:right w:val="single" w:sz="4" w:space="0" w:color="auto"/>
            </w:tcBorders>
            <w:shd w:val="clear" w:color="auto" w:fill="D9E2F3"/>
          </w:tcPr>
          <w:p w14:paraId="13A35DF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366" w:type="pct"/>
            <w:gridSpan w:val="2"/>
            <w:tcBorders>
              <w:top w:val="single" w:sz="4" w:space="0" w:color="auto"/>
              <w:left w:val="single" w:sz="4" w:space="0" w:color="auto"/>
              <w:bottom w:val="single" w:sz="4" w:space="0" w:color="auto"/>
              <w:right w:val="single" w:sz="4" w:space="0" w:color="auto"/>
            </w:tcBorders>
            <w:shd w:val="clear" w:color="auto" w:fill="D9E2F3"/>
          </w:tcPr>
          <w:p w14:paraId="7D584E13"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3FE9A75E" w14:textId="77777777">
        <w:trPr>
          <w:trHeight w:val="800"/>
        </w:trPr>
        <w:tc>
          <w:tcPr>
            <w:tcW w:w="1226"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19809EB6" w14:textId="77777777" w:rsidR="009A5D5F" w:rsidRPr="009A5D5F" w:rsidRDefault="009A5D5F" w:rsidP="009A5D5F">
            <w:pPr>
              <w:rPr>
                <w:rFonts w:ascii="Arial" w:eastAsia="Calibri" w:hAnsi="Arial" w:cs="Arial"/>
                <w:bCs/>
              </w:rPr>
            </w:pPr>
          </w:p>
          <w:p w14:paraId="76556CDA" w14:textId="77777777" w:rsidR="009A5D5F" w:rsidRPr="009A5D5F" w:rsidRDefault="009A5D5F" w:rsidP="009A5D5F">
            <w:pPr>
              <w:rPr>
                <w:rFonts w:ascii="Arial" w:eastAsia="Calibri" w:hAnsi="Arial" w:cs="Arial"/>
                <w:bCs/>
              </w:rPr>
            </w:pPr>
          </w:p>
          <w:p w14:paraId="463DE500" w14:textId="77777777" w:rsidR="009A5D5F" w:rsidRPr="009A5D5F" w:rsidRDefault="009A5D5F" w:rsidP="009A5D5F">
            <w:pPr>
              <w:rPr>
                <w:rFonts w:ascii="Arial" w:eastAsia="Calibri" w:hAnsi="Arial" w:cs="Arial"/>
                <w:bCs/>
              </w:rPr>
            </w:pPr>
          </w:p>
        </w:tc>
        <w:tc>
          <w:tcPr>
            <w:tcW w:w="1292" w:type="pct"/>
            <w:gridSpan w:val="8"/>
            <w:tcBorders>
              <w:top w:val="single" w:sz="4" w:space="0" w:color="auto"/>
              <w:left w:val="single" w:sz="4" w:space="0" w:color="auto"/>
              <w:bottom w:val="single" w:sz="4" w:space="0" w:color="auto"/>
              <w:right w:val="single" w:sz="4" w:space="0" w:color="auto"/>
            </w:tcBorders>
            <w:shd w:val="clear" w:color="auto" w:fill="D9E2F3"/>
          </w:tcPr>
          <w:p w14:paraId="4F8709F0"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Deliver de-escalation criteria – 11% improvement in </w:t>
            </w:r>
            <w:proofErr w:type="gramStart"/>
            <w:r w:rsidRPr="009A5D5F">
              <w:rPr>
                <w:rFonts w:ascii="Arial" w:eastAsia="Calibri" w:hAnsi="Arial" w:cs="Arial"/>
                <w:bCs/>
              </w:rPr>
              <w:t>60 minute</w:t>
            </w:r>
            <w:proofErr w:type="gramEnd"/>
            <w:r w:rsidRPr="009A5D5F">
              <w:rPr>
                <w:rFonts w:ascii="Arial" w:eastAsia="Calibri" w:hAnsi="Arial" w:cs="Arial"/>
                <w:bCs/>
              </w:rPr>
              <w:t xml:space="preserve"> handovers for three consecutive months</w:t>
            </w:r>
          </w:p>
        </w:tc>
        <w:tc>
          <w:tcPr>
            <w:tcW w:w="1116" w:type="pct"/>
            <w:gridSpan w:val="6"/>
            <w:tcBorders>
              <w:top w:val="single" w:sz="4" w:space="0" w:color="auto"/>
              <w:left w:val="single" w:sz="4" w:space="0" w:color="auto"/>
              <w:bottom w:val="single" w:sz="4" w:space="0" w:color="auto"/>
              <w:right w:val="single" w:sz="4" w:space="0" w:color="auto"/>
            </w:tcBorders>
            <w:shd w:val="clear" w:color="auto" w:fill="D9E2F3"/>
          </w:tcPr>
          <w:p w14:paraId="0A952D55" w14:textId="77777777" w:rsidR="009A5D5F" w:rsidRPr="009A5D5F" w:rsidRDefault="009A5D5F" w:rsidP="009A5D5F">
            <w:pPr>
              <w:rPr>
                <w:rFonts w:ascii="Arial" w:eastAsia="Calibri" w:hAnsi="Arial" w:cs="Arial"/>
                <w:bCs/>
              </w:rPr>
            </w:pPr>
            <w:r w:rsidRPr="009A5D5F">
              <w:rPr>
                <w:rFonts w:ascii="Arial" w:eastAsia="Calibri" w:hAnsi="Arial" w:cs="Arial"/>
                <w:bCs/>
              </w:rPr>
              <w:t>90% compliance for 45-minute handover</w:t>
            </w:r>
          </w:p>
        </w:tc>
        <w:tc>
          <w:tcPr>
            <w:tcW w:w="1366" w:type="pct"/>
            <w:gridSpan w:val="2"/>
            <w:tcBorders>
              <w:top w:val="single" w:sz="4" w:space="0" w:color="auto"/>
              <w:left w:val="single" w:sz="4" w:space="0" w:color="auto"/>
              <w:bottom w:val="single" w:sz="4" w:space="0" w:color="auto"/>
              <w:right w:val="single" w:sz="4" w:space="0" w:color="auto"/>
            </w:tcBorders>
            <w:shd w:val="clear" w:color="auto" w:fill="D9E2F3"/>
          </w:tcPr>
          <w:p w14:paraId="17F8D3FF" w14:textId="77777777" w:rsidR="009A5D5F" w:rsidRPr="009A5D5F" w:rsidRDefault="009A5D5F" w:rsidP="009A5D5F">
            <w:pPr>
              <w:rPr>
                <w:rFonts w:ascii="Arial" w:eastAsia="Calibri" w:hAnsi="Arial" w:cs="Arial"/>
                <w:bCs/>
              </w:rPr>
            </w:pPr>
            <w:r w:rsidRPr="009A5D5F">
              <w:rPr>
                <w:rFonts w:ascii="Arial" w:eastAsia="Calibri" w:hAnsi="Arial" w:cs="Arial"/>
              </w:rPr>
              <w:t>90% compliance for 45-minute handover</w:t>
            </w:r>
          </w:p>
        </w:tc>
      </w:tr>
      <w:tr w:rsidR="000F5EBA" w:rsidRPr="009A5D5F" w14:paraId="622065F7" w14:textId="77777777" w:rsidTr="009A5D5F">
        <w:trPr>
          <w:trHeight w:val="370"/>
        </w:trPr>
        <w:tc>
          <w:tcPr>
            <w:tcW w:w="869" w:type="pct"/>
            <w:vMerge w:val="restart"/>
            <w:tcBorders>
              <w:top w:val="single" w:sz="4" w:space="0" w:color="auto"/>
              <w:left w:val="single" w:sz="4" w:space="0" w:color="auto"/>
              <w:right w:val="single" w:sz="4" w:space="0" w:color="auto"/>
            </w:tcBorders>
            <w:shd w:val="clear" w:color="auto" w:fill="FFE599"/>
            <w:vAlign w:val="center"/>
          </w:tcPr>
          <w:p w14:paraId="01C690CD"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2002" w:type="pct"/>
            <w:gridSpan w:val="12"/>
            <w:tcBorders>
              <w:top w:val="single" w:sz="4" w:space="0" w:color="auto"/>
              <w:left w:val="single" w:sz="4" w:space="0" w:color="auto"/>
              <w:right w:val="single" w:sz="4" w:space="0" w:color="auto"/>
            </w:tcBorders>
            <w:shd w:val="clear" w:color="auto" w:fill="FFE599"/>
            <w:vAlign w:val="center"/>
          </w:tcPr>
          <w:p w14:paraId="39ADBF2C"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129" w:type="pct"/>
            <w:gridSpan w:val="6"/>
            <w:tcBorders>
              <w:top w:val="single" w:sz="4" w:space="0" w:color="auto"/>
              <w:left w:val="single" w:sz="4" w:space="0" w:color="auto"/>
              <w:right w:val="single" w:sz="4" w:space="0" w:color="auto"/>
            </w:tcBorders>
            <w:shd w:val="clear" w:color="auto" w:fill="FFE599"/>
            <w:vAlign w:val="center"/>
          </w:tcPr>
          <w:p w14:paraId="598BC564"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2DF41A2A" w14:textId="77777777" w:rsidTr="009A5D5F">
        <w:trPr>
          <w:trHeight w:val="370"/>
        </w:trPr>
        <w:tc>
          <w:tcPr>
            <w:tcW w:w="869" w:type="pct"/>
            <w:vMerge/>
            <w:tcBorders>
              <w:left w:val="single" w:sz="4" w:space="0" w:color="auto"/>
              <w:right w:val="single" w:sz="4" w:space="0" w:color="auto"/>
            </w:tcBorders>
            <w:shd w:val="clear" w:color="auto" w:fill="FFE599"/>
            <w:vAlign w:val="center"/>
          </w:tcPr>
          <w:p w14:paraId="0FF4B05E" w14:textId="77777777" w:rsidR="009A5D5F" w:rsidRPr="009A5D5F" w:rsidRDefault="009A5D5F" w:rsidP="009A5D5F">
            <w:pPr>
              <w:rPr>
                <w:rFonts w:ascii="Arial" w:eastAsia="Calibri" w:hAnsi="Arial" w:cs="Arial"/>
                <w:b/>
              </w:rPr>
            </w:pPr>
          </w:p>
        </w:tc>
        <w:tc>
          <w:tcPr>
            <w:tcW w:w="2002" w:type="pct"/>
            <w:gridSpan w:val="12"/>
            <w:tcBorders>
              <w:top w:val="single" w:sz="4" w:space="0" w:color="auto"/>
              <w:left w:val="single" w:sz="4" w:space="0" w:color="auto"/>
              <w:right w:val="single" w:sz="4" w:space="0" w:color="auto"/>
            </w:tcBorders>
            <w:shd w:val="clear" w:color="auto" w:fill="FFF2CC"/>
            <w:vAlign w:val="center"/>
          </w:tcPr>
          <w:p w14:paraId="391EAE63"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 xml:space="preserve">Poor patient experience </w:t>
            </w:r>
          </w:p>
          <w:p w14:paraId="6914D432"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 xml:space="preserve">Reduced patient outcomes </w:t>
            </w:r>
          </w:p>
          <w:p w14:paraId="5F1D5FE6"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 xml:space="preserve">Increased operational pressure </w:t>
            </w:r>
          </w:p>
          <w:p w14:paraId="04F4DD50" w14:textId="77777777" w:rsidR="009A5D5F" w:rsidRPr="009A5D5F" w:rsidRDefault="009A5D5F" w:rsidP="009A5D5F">
            <w:pPr>
              <w:numPr>
                <w:ilvl w:val="0"/>
                <w:numId w:val="94"/>
              </w:numPr>
              <w:rPr>
                <w:rFonts w:ascii="Arial" w:eastAsia="Calibri" w:hAnsi="Arial" w:cs="Arial"/>
                <w:b/>
              </w:rPr>
            </w:pPr>
            <w:r w:rsidRPr="009A5D5F">
              <w:rPr>
                <w:rFonts w:ascii="Arial" w:eastAsia="Calibri" w:hAnsi="Arial" w:cs="Arial"/>
              </w:rPr>
              <w:t>Increase workforce pressure</w:t>
            </w:r>
          </w:p>
        </w:tc>
        <w:tc>
          <w:tcPr>
            <w:tcW w:w="2129" w:type="pct"/>
            <w:gridSpan w:val="6"/>
            <w:tcBorders>
              <w:top w:val="single" w:sz="4" w:space="0" w:color="auto"/>
              <w:left w:val="single" w:sz="4" w:space="0" w:color="auto"/>
              <w:right w:val="single" w:sz="4" w:space="0" w:color="auto"/>
            </w:tcBorders>
            <w:shd w:val="clear" w:color="auto" w:fill="FFF2CC"/>
            <w:vAlign w:val="center"/>
          </w:tcPr>
          <w:p w14:paraId="40DB08F9" w14:textId="77777777" w:rsidR="009A5D5F" w:rsidRPr="009A5D5F" w:rsidRDefault="009A5D5F" w:rsidP="009A5D5F">
            <w:pPr>
              <w:rPr>
                <w:rFonts w:ascii="Arial" w:eastAsia="Calibri" w:hAnsi="Arial" w:cs="Arial"/>
              </w:rPr>
            </w:pPr>
            <w:r w:rsidRPr="009A5D5F">
              <w:rPr>
                <w:rFonts w:ascii="Arial" w:eastAsia="Calibri" w:hAnsi="Arial" w:cs="Arial"/>
              </w:rPr>
              <w:t>Programme governance approach in place across planned and urgent care. Revised organisational oversight through quality improvement and efficiency programme will be implemented</w:t>
            </w:r>
          </w:p>
        </w:tc>
      </w:tr>
      <w:tr w:rsidR="00666A51" w:rsidRPr="009A5D5F" w14:paraId="1F6C2891" w14:textId="77777777" w:rsidTr="009A5D5F">
        <w:trPr>
          <w:trHeight w:val="370"/>
        </w:trPr>
        <w:tc>
          <w:tcPr>
            <w:tcW w:w="869" w:type="pct"/>
            <w:vMerge/>
            <w:tcBorders>
              <w:left w:val="single" w:sz="4" w:space="0" w:color="auto"/>
              <w:right w:val="single" w:sz="4" w:space="0" w:color="auto"/>
            </w:tcBorders>
            <w:shd w:val="clear" w:color="auto" w:fill="FFE599"/>
            <w:vAlign w:val="center"/>
          </w:tcPr>
          <w:p w14:paraId="089C91B5" w14:textId="77777777" w:rsidR="009A5D5F" w:rsidRPr="009A5D5F" w:rsidRDefault="009A5D5F" w:rsidP="009A5D5F">
            <w:pPr>
              <w:rPr>
                <w:rFonts w:ascii="Arial" w:eastAsia="Calibri" w:hAnsi="Arial" w:cs="Arial"/>
                <w:b/>
              </w:rPr>
            </w:pPr>
          </w:p>
        </w:tc>
        <w:tc>
          <w:tcPr>
            <w:tcW w:w="2002" w:type="pct"/>
            <w:gridSpan w:val="12"/>
            <w:tcBorders>
              <w:top w:val="single" w:sz="4" w:space="0" w:color="auto"/>
              <w:left w:val="single" w:sz="4" w:space="0" w:color="auto"/>
              <w:right w:val="single" w:sz="4" w:space="0" w:color="auto"/>
            </w:tcBorders>
            <w:shd w:val="clear" w:color="auto" w:fill="FFE599"/>
            <w:vAlign w:val="center"/>
          </w:tcPr>
          <w:p w14:paraId="798E7510"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129" w:type="pct"/>
            <w:gridSpan w:val="6"/>
            <w:tcBorders>
              <w:top w:val="single" w:sz="4" w:space="0" w:color="auto"/>
              <w:left w:val="single" w:sz="4" w:space="0" w:color="auto"/>
              <w:right w:val="single" w:sz="4" w:space="0" w:color="auto"/>
            </w:tcBorders>
            <w:shd w:val="clear" w:color="auto" w:fill="FFE599"/>
            <w:vAlign w:val="center"/>
          </w:tcPr>
          <w:p w14:paraId="692DDC5F"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20948A9B" w14:textId="77777777" w:rsidTr="009A5D5F">
        <w:trPr>
          <w:trHeight w:val="370"/>
        </w:trPr>
        <w:tc>
          <w:tcPr>
            <w:tcW w:w="869" w:type="pct"/>
            <w:vMerge/>
            <w:tcBorders>
              <w:left w:val="single" w:sz="4" w:space="0" w:color="auto"/>
              <w:right w:val="single" w:sz="4" w:space="0" w:color="auto"/>
            </w:tcBorders>
            <w:shd w:val="clear" w:color="auto" w:fill="FFE599"/>
            <w:vAlign w:val="center"/>
          </w:tcPr>
          <w:p w14:paraId="135D066A" w14:textId="77777777" w:rsidR="009A5D5F" w:rsidRPr="009A5D5F" w:rsidRDefault="009A5D5F" w:rsidP="009A5D5F">
            <w:pPr>
              <w:rPr>
                <w:rFonts w:ascii="Arial" w:eastAsia="Calibri" w:hAnsi="Arial" w:cs="Arial"/>
                <w:b/>
              </w:rPr>
            </w:pPr>
          </w:p>
        </w:tc>
        <w:tc>
          <w:tcPr>
            <w:tcW w:w="2002" w:type="pct"/>
            <w:gridSpan w:val="12"/>
            <w:tcBorders>
              <w:top w:val="single" w:sz="4" w:space="0" w:color="auto"/>
              <w:left w:val="single" w:sz="4" w:space="0" w:color="auto"/>
              <w:right w:val="single" w:sz="4" w:space="0" w:color="auto"/>
            </w:tcBorders>
            <w:shd w:val="clear" w:color="auto" w:fill="FFF2CC"/>
            <w:vAlign w:val="center"/>
          </w:tcPr>
          <w:p w14:paraId="72CBCBC6" w14:textId="77777777" w:rsidR="009A5D5F" w:rsidRPr="009A5D5F" w:rsidRDefault="009A5D5F" w:rsidP="009A5D5F">
            <w:pPr>
              <w:numPr>
                <w:ilvl w:val="0"/>
                <w:numId w:val="70"/>
              </w:numPr>
              <w:rPr>
                <w:rFonts w:ascii="Arial" w:eastAsia="Calibri" w:hAnsi="Arial" w:cs="Arial"/>
                <w:bCs/>
                <w:lang w:val="en-US"/>
              </w:rPr>
            </w:pPr>
            <w:r w:rsidRPr="009A5D5F">
              <w:rPr>
                <w:rFonts w:ascii="Arial" w:eastAsia="Calibri" w:hAnsi="Arial" w:cs="Arial"/>
                <w:bCs/>
              </w:rPr>
              <w:t xml:space="preserve">Improving flow through hospital by reducing length of stay continues to be a challenge </w:t>
            </w:r>
            <w:r w:rsidRPr="009A5D5F">
              <w:rPr>
                <w:rFonts w:ascii="Arial" w:eastAsia="Calibri" w:hAnsi="Arial" w:cs="Arial"/>
                <w:bCs/>
                <w:lang w:val="en-US"/>
              </w:rPr>
              <w:t>​</w:t>
            </w:r>
          </w:p>
          <w:p w14:paraId="0F555EC6" w14:textId="77777777" w:rsidR="009A5D5F" w:rsidRPr="009A5D5F" w:rsidRDefault="009A5D5F" w:rsidP="009A5D5F">
            <w:pPr>
              <w:numPr>
                <w:ilvl w:val="0"/>
                <w:numId w:val="70"/>
              </w:numPr>
              <w:rPr>
                <w:rFonts w:ascii="Arial" w:eastAsia="Calibri" w:hAnsi="Arial" w:cs="Arial"/>
                <w:bCs/>
              </w:rPr>
            </w:pPr>
            <w:r w:rsidRPr="009A5D5F">
              <w:rPr>
                <w:rFonts w:ascii="Arial" w:eastAsia="Calibri" w:hAnsi="Arial" w:cs="Arial"/>
                <w:bCs/>
              </w:rPr>
              <w:t>Increasing demand and particularly in high-risk cohort ​</w:t>
            </w:r>
          </w:p>
          <w:p w14:paraId="59217E83" w14:textId="77777777" w:rsidR="009A5D5F" w:rsidRPr="009A5D5F" w:rsidRDefault="009A5D5F" w:rsidP="009A5D5F">
            <w:pPr>
              <w:rPr>
                <w:rFonts w:ascii="Arial" w:eastAsia="Calibri" w:hAnsi="Arial" w:cs="Arial"/>
                <w:bCs/>
              </w:rPr>
            </w:pPr>
          </w:p>
        </w:tc>
        <w:tc>
          <w:tcPr>
            <w:tcW w:w="2129" w:type="pct"/>
            <w:gridSpan w:val="6"/>
            <w:tcBorders>
              <w:top w:val="single" w:sz="4" w:space="0" w:color="auto"/>
              <w:left w:val="single" w:sz="4" w:space="0" w:color="auto"/>
              <w:right w:val="single" w:sz="4" w:space="0" w:color="auto"/>
            </w:tcBorders>
            <w:shd w:val="clear" w:color="auto" w:fill="FFF2CC"/>
            <w:vAlign w:val="center"/>
          </w:tcPr>
          <w:p w14:paraId="74FF4459" w14:textId="77777777" w:rsidR="009A5D5F" w:rsidRPr="009A5D5F" w:rsidRDefault="009A5D5F" w:rsidP="009A5D5F">
            <w:pPr>
              <w:numPr>
                <w:ilvl w:val="0"/>
                <w:numId w:val="71"/>
              </w:numPr>
              <w:rPr>
                <w:rFonts w:ascii="Arial" w:eastAsia="Calibri" w:hAnsi="Arial" w:cs="Arial"/>
                <w:bCs/>
              </w:rPr>
            </w:pPr>
            <w:r w:rsidRPr="009A5D5F">
              <w:rPr>
                <w:rFonts w:ascii="Arial" w:eastAsia="Calibri" w:hAnsi="Arial" w:cs="Arial"/>
                <w:bCs/>
              </w:rPr>
              <w:t xml:space="preserve">Delivering key actions through LOS actions </w:t>
            </w:r>
          </w:p>
          <w:p w14:paraId="7FEE0596" w14:textId="77777777" w:rsidR="009A5D5F" w:rsidRPr="009A5D5F" w:rsidRDefault="009A5D5F" w:rsidP="009A5D5F">
            <w:pPr>
              <w:numPr>
                <w:ilvl w:val="0"/>
                <w:numId w:val="71"/>
              </w:numPr>
              <w:rPr>
                <w:rFonts w:ascii="Arial" w:eastAsia="Calibri" w:hAnsi="Arial" w:cs="Arial"/>
                <w:bCs/>
              </w:rPr>
            </w:pPr>
            <w:r w:rsidRPr="009A5D5F">
              <w:rPr>
                <w:rFonts w:ascii="Arial" w:eastAsia="Calibri" w:hAnsi="Arial" w:cs="Arial"/>
                <w:bCs/>
              </w:rPr>
              <w:t xml:space="preserve">Clear Pathways and SOP for managing ambulance handovers </w:t>
            </w:r>
          </w:p>
          <w:p w14:paraId="6959440D" w14:textId="77777777" w:rsidR="009A5D5F" w:rsidRPr="009A5D5F" w:rsidRDefault="009A5D5F" w:rsidP="009A5D5F">
            <w:pPr>
              <w:numPr>
                <w:ilvl w:val="0"/>
                <w:numId w:val="71"/>
              </w:numPr>
              <w:rPr>
                <w:rFonts w:ascii="Arial" w:eastAsia="Calibri" w:hAnsi="Arial" w:cs="Arial"/>
                <w:b/>
              </w:rPr>
            </w:pPr>
            <w:r w:rsidRPr="009A5D5F">
              <w:rPr>
                <w:rFonts w:ascii="Arial" w:eastAsia="Calibri" w:hAnsi="Arial" w:cs="Arial"/>
                <w:bCs/>
              </w:rPr>
              <w:t>Working with WAST and PCIC to develop alternatives to ED</w:t>
            </w:r>
            <w:r w:rsidRPr="009A5D5F">
              <w:rPr>
                <w:rFonts w:ascii="Arial" w:eastAsia="Calibri" w:hAnsi="Arial" w:cs="Arial"/>
                <w:b/>
              </w:rPr>
              <w:t xml:space="preserve"> </w:t>
            </w:r>
          </w:p>
        </w:tc>
      </w:tr>
      <w:tr w:rsidR="00E04133" w:rsidRPr="009A5D5F" w14:paraId="6E2639A8" w14:textId="77777777" w:rsidTr="009A5D5F">
        <w:trPr>
          <w:trHeight w:val="370"/>
        </w:trPr>
        <w:tc>
          <w:tcPr>
            <w:tcW w:w="869" w:type="pct"/>
            <w:vMerge w:val="restart"/>
            <w:tcBorders>
              <w:top w:val="single" w:sz="4" w:space="0" w:color="auto"/>
              <w:left w:val="single" w:sz="4" w:space="0" w:color="auto"/>
              <w:right w:val="single" w:sz="4" w:space="0" w:color="auto"/>
            </w:tcBorders>
            <w:shd w:val="clear" w:color="auto" w:fill="FFE599"/>
            <w:vAlign w:val="center"/>
          </w:tcPr>
          <w:p w14:paraId="7D9614A7"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131"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01A33B4A"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E04133" w:rsidRPr="009A5D5F" w14:paraId="7F7C274A" w14:textId="77777777" w:rsidTr="009A5D5F">
        <w:trPr>
          <w:trHeight w:val="370"/>
        </w:trPr>
        <w:tc>
          <w:tcPr>
            <w:tcW w:w="869" w:type="pct"/>
            <w:vMerge/>
            <w:tcBorders>
              <w:left w:val="single" w:sz="4" w:space="0" w:color="auto"/>
              <w:right w:val="single" w:sz="4" w:space="0" w:color="auto"/>
            </w:tcBorders>
            <w:shd w:val="clear" w:color="auto" w:fill="FFE599"/>
            <w:vAlign w:val="center"/>
          </w:tcPr>
          <w:p w14:paraId="4B7ECF94" w14:textId="77777777" w:rsidR="009A5D5F" w:rsidRPr="009A5D5F" w:rsidRDefault="009A5D5F" w:rsidP="009A5D5F">
            <w:pPr>
              <w:rPr>
                <w:rFonts w:ascii="Arial" w:eastAsia="Calibri" w:hAnsi="Arial" w:cs="Arial"/>
                <w:bCs/>
              </w:rPr>
            </w:pPr>
          </w:p>
        </w:tc>
        <w:tc>
          <w:tcPr>
            <w:tcW w:w="4131"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5AEE3535" w14:textId="77777777" w:rsidR="009A5D5F" w:rsidRPr="009A5D5F" w:rsidRDefault="009A5D5F" w:rsidP="009A5D5F">
            <w:pPr>
              <w:rPr>
                <w:rFonts w:ascii="Arial" w:eastAsia="Calibri" w:hAnsi="Arial" w:cs="Arial"/>
                <w:bCs/>
              </w:rPr>
            </w:pPr>
            <w:r w:rsidRPr="009A5D5F">
              <w:rPr>
                <w:rFonts w:ascii="Arial" w:eastAsia="Calibri" w:hAnsi="Arial" w:cs="Arial"/>
              </w:rPr>
              <w:t>Unprecedented organisational financial recovery. </w:t>
            </w:r>
          </w:p>
        </w:tc>
      </w:tr>
      <w:tr w:rsidR="00E04133" w:rsidRPr="009A5D5F" w14:paraId="020CD18C" w14:textId="77777777" w:rsidTr="009A5D5F">
        <w:trPr>
          <w:trHeight w:val="370"/>
        </w:trPr>
        <w:tc>
          <w:tcPr>
            <w:tcW w:w="869" w:type="pct"/>
            <w:vMerge/>
            <w:tcBorders>
              <w:left w:val="single" w:sz="4" w:space="0" w:color="auto"/>
              <w:right w:val="single" w:sz="4" w:space="0" w:color="auto"/>
            </w:tcBorders>
            <w:shd w:val="clear" w:color="auto" w:fill="FFE599"/>
            <w:vAlign w:val="center"/>
          </w:tcPr>
          <w:p w14:paraId="58FC3772" w14:textId="77777777" w:rsidR="009A5D5F" w:rsidRPr="009A5D5F" w:rsidRDefault="009A5D5F" w:rsidP="009A5D5F">
            <w:pPr>
              <w:rPr>
                <w:rFonts w:ascii="Arial" w:eastAsia="Calibri" w:hAnsi="Arial" w:cs="Arial"/>
                <w:bCs/>
              </w:rPr>
            </w:pPr>
          </w:p>
        </w:tc>
        <w:tc>
          <w:tcPr>
            <w:tcW w:w="4131"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5EE7EA1A"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E04133" w:rsidRPr="009A5D5F" w14:paraId="5E491D07" w14:textId="77777777" w:rsidTr="009A5D5F">
        <w:trPr>
          <w:trHeight w:val="370"/>
        </w:trPr>
        <w:tc>
          <w:tcPr>
            <w:tcW w:w="869" w:type="pct"/>
            <w:vMerge/>
            <w:tcBorders>
              <w:left w:val="single" w:sz="4" w:space="0" w:color="auto"/>
              <w:right w:val="single" w:sz="4" w:space="0" w:color="auto"/>
            </w:tcBorders>
            <w:shd w:val="clear" w:color="auto" w:fill="FFE599"/>
            <w:vAlign w:val="center"/>
          </w:tcPr>
          <w:p w14:paraId="40CFA321" w14:textId="77777777" w:rsidR="009A5D5F" w:rsidRPr="009A5D5F" w:rsidRDefault="009A5D5F" w:rsidP="009A5D5F">
            <w:pPr>
              <w:rPr>
                <w:rFonts w:ascii="Arial" w:eastAsia="Calibri" w:hAnsi="Arial" w:cs="Arial"/>
                <w:bCs/>
              </w:rPr>
            </w:pPr>
          </w:p>
        </w:tc>
        <w:tc>
          <w:tcPr>
            <w:tcW w:w="4131"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78B1F677" w14:textId="77777777" w:rsidR="009A5D5F" w:rsidRPr="009A5D5F" w:rsidRDefault="009A5D5F" w:rsidP="009A5D5F">
            <w:pPr>
              <w:rPr>
                <w:rFonts w:ascii="Arial" w:eastAsia="Calibri" w:hAnsi="Arial" w:cs="Arial"/>
                <w:bCs/>
              </w:rPr>
            </w:pPr>
            <w:r w:rsidRPr="009A5D5F">
              <w:rPr>
                <w:rFonts w:ascii="Arial" w:eastAsia="Calibri" w:hAnsi="Arial" w:cs="Arial"/>
              </w:rPr>
              <w:t>Workforce pressures remain a significant and the organisations is committed to reducing overall all pay costs. Opportunities for workforce reorganisation, particularly supporting improved process and digital transformation will be a key enabler. </w:t>
            </w:r>
          </w:p>
        </w:tc>
      </w:tr>
      <w:tr w:rsidR="00E04133" w:rsidRPr="009A5D5F" w14:paraId="1C254825" w14:textId="77777777" w:rsidTr="009A5D5F">
        <w:trPr>
          <w:trHeight w:val="370"/>
        </w:trPr>
        <w:tc>
          <w:tcPr>
            <w:tcW w:w="869" w:type="pct"/>
            <w:vMerge/>
            <w:tcBorders>
              <w:left w:val="single" w:sz="4" w:space="0" w:color="auto"/>
              <w:right w:val="single" w:sz="4" w:space="0" w:color="auto"/>
            </w:tcBorders>
            <w:shd w:val="clear" w:color="auto" w:fill="FFE599"/>
            <w:vAlign w:val="center"/>
          </w:tcPr>
          <w:p w14:paraId="35EB81AA" w14:textId="77777777" w:rsidR="009A5D5F" w:rsidRPr="009A5D5F" w:rsidRDefault="009A5D5F" w:rsidP="009A5D5F">
            <w:pPr>
              <w:rPr>
                <w:rFonts w:ascii="Arial" w:eastAsia="Calibri" w:hAnsi="Arial" w:cs="Arial"/>
                <w:bCs/>
              </w:rPr>
            </w:pPr>
          </w:p>
        </w:tc>
        <w:tc>
          <w:tcPr>
            <w:tcW w:w="4131"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26DA34B8"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E04133" w:rsidRPr="009A5D5F" w14:paraId="4631CFE7" w14:textId="77777777" w:rsidTr="009A5D5F">
        <w:trPr>
          <w:trHeight w:val="370"/>
        </w:trPr>
        <w:tc>
          <w:tcPr>
            <w:tcW w:w="869" w:type="pct"/>
            <w:vMerge/>
            <w:tcBorders>
              <w:left w:val="single" w:sz="4" w:space="0" w:color="auto"/>
              <w:right w:val="single" w:sz="4" w:space="0" w:color="auto"/>
            </w:tcBorders>
            <w:shd w:val="clear" w:color="auto" w:fill="FFE599"/>
            <w:vAlign w:val="center"/>
          </w:tcPr>
          <w:p w14:paraId="5D4D69FD" w14:textId="77777777" w:rsidR="009A5D5F" w:rsidRPr="009A5D5F" w:rsidRDefault="009A5D5F" w:rsidP="009A5D5F">
            <w:pPr>
              <w:rPr>
                <w:rFonts w:ascii="Arial" w:eastAsia="Calibri" w:hAnsi="Arial" w:cs="Arial"/>
                <w:bCs/>
              </w:rPr>
            </w:pPr>
          </w:p>
        </w:tc>
        <w:tc>
          <w:tcPr>
            <w:tcW w:w="4131"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7DE7F1BD" w14:textId="77777777" w:rsidR="009A5D5F" w:rsidRPr="009A5D5F" w:rsidRDefault="009A5D5F" w:rsidP="009A5D5F">
            <w:pPr>
              <w:rPr>
                <w:rFonts w:ascii="Arial" w:eastAsia="Calibri" w:hAnsi="Arial" w:cs="Arial"/>
                <w:bCs/>
              </w:rPr>
            </w:pPr>
            <w:r w:rsidRPr="009A5D5F">
              <w:rPr>
                <w:rFonts w:ascii="Arial" w:eastAsia="Calibri" w:hAnsi="Arial" w:cs="Arial"/>
              </w:rPr>
              <w:t>The Health Board is developing its digital foundations business case. Support for this work will be important for timely access to care including helping to support a plan for WECDS compliance. </w:t>
            </w:r>
          </w:p>
        </w:tc>
      </w:tr>
      <w:tr w:rsidR="00E04133" w:rsidRPr="009A5D5F" w14:paraId="29405B83" w14:textId="77777777" w:rsidTr="009A5D5F">
        <w:trPr>
          <w:trHeight w:val="370"/>
        </w:trPr>
        <w:tc>
          <w:tcPr>
            <w:tcW w:w="869" w:type="pct"/>
            <w:vMerge/>
            <w:tcBorders>
              <w:left w:val="single" w:sz="4" w:space="0" w:color="auto"/>
              <w:right w:val="single" w:sz="4" w:space="0" w:color="auto"/>
            </w:tcBorders>
            <w:shd w:val="clear" w:color="auto" w:fill="FFE599"/>
            <w:vAlign w:val="center"/>
          </w:tcPr>
          <w:p w14:paraId="0001AEA8" w14:textId="77777777" w:rsidR="009A5D5F" w:rsidRPr="009A5D5F" w:rsidRDefault="009A5D5F" w:rsidP="009A5D5F">
            <w:pPr>
              <w:rPr>
                <w:rFonts w:ascii="Arial" w:eastAsia="Calibri" w:hAnsi="Arial" w:cs="Arial"/>
                <w:bCs/>
              </w:rPr>
            </w:pPr>
          </w:p>
        </w:tc>
        <w:tc>
          <w:tcPr>
            <w:tcW w:w="4131"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5B961F6C"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E04133" w:rsidRPr="009A5D5F" w14:paraId="4FD19F83" w14:textId="77777777" w:rsidTr="009A5D5F">
        <w:trPr>
          <w:trHeight w:val="370"/>
        </w:trPr>
        <w:tc>
          <w:tcPr>
            <w:tcW w:w="869" w:type="pct"/>
            <w:vMerge/>
            <w:tcBorders>
              <w:left w:val="single" w:sz="4" w:space="0" w:color="auto"/>
              <w:right w:val="single" w:sz="4" w:space="0" w:color="auto"/>
            </w:tcBorders>
            <w:shd w:val="clear" w:color="auto" w:fill="FFE599"/>
            <w:vAlign w:val="center"/>
          </w:tcPr>
          <w:p w14:paraId="250379CC" w14:textId="77777777" w:rsidR="009A5D5F" w:rsidRPr="009A5D5F" w:rsidRDefault="009A5D5F" w:rsidP="009A5D5F">
            <w:pPr>
              <w:rPr>
                <w:rFonts w:ascii="Arial" w:eastAsia="Calibri" w:hAnsi="Arial" w:cs="Arial"/>
                <w:bCs/>
              </w:rPr>
            </w:pPr>
          </w:p>
        </w:tc>
        <w:tc>
          <w:tcPr>
            <w:tcW w:w="4131"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11644C59" w14:textId="77777777" w:rsidR="009A5D5F" w:rsidRPr="009A5D5F" w:rsidRDefault="009A5D5F" w:rsidP="009A5D5F">
            <w:pPr>
              <w:rPr>
                <w:rFonts w:ascii="Arial" w:eastAsia="Calibri" w:hAnsi="Arial" w:cs="Arial"/>
                <w:bCs/>
              </w:rPr>
            </w:pPr>
          </w:p>
        </w:tc>
      </w:tr>
      <w:tr w:rsidR="00E04133" w:rsidRPr="009A5D5F" w14:paraId="385A8593" w14:textId="77777777" w:rsidTr="009A5D5F">
        <w:trPr>
          <w:trHeight w:val="370"/>
        </w:trPr>
        <w:tc>
          <w:tcPr>
            <w:tcW w:w="869" w:type="pct"/>
            <w:vMerge w:val="restart"/>
            <w:tcBorders>
              <w:left w:val="single" w:sz="4" w:space="0" w:color="auto"/>
              <w:right w:val="single" w:sz="4" w:space="0" w:color="auto"/>
            </w:tcBorders>
            <w:shd w:val="clear" w:color="auto" w:fill="8EAADB"/>
            <w:vAlign w:val="center"/>
          </w:tcPr>
          <w:p w14:paraId="37E152BC"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5A2FD096"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7761DF9C"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131" w:type="pct"/>
            <w:gridSpan w:val="18"/>
            <w:tcBorders>
              <w:top w:val="single" w:sz="4" w:space="0" w:color="auto"/>
              <w:left w:val="single" w:sz="4" w:space="0" w:color="auto"/>
              <w:bottom w:val="single" w:sz="4" w:space="0" w:color="auto"/>
              <w:right w:val="single" w:sz="4" w:space="0" w:color="auto"/>
            </w:tcBorders>
            <w:shd w:val="clear" w:color="auto" w:fill="8EAADB"/>
            <w:vAlign w:val="center"/>
          </w:tcPr>
          <w:p w14:paraId="00CC4AB4"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E04133" w:rsidRPr="009A5D5F" w14:paraId="5EAB3B88" w14:textId="77777777" w:rsidTr="009A5D5F">
        <w:trPr>
          <w:trHeight w:val="560"/>
        </w:trPr>
        <w:tc>
          <w:tcPr>
            <w:tcW w:w="869" w:type="pct"/>
            <w:vMerge/>
            <w:tcBorders>
              <w:left w:val="single" w:sz="4" w:space="0" w:color="auto"/>
              <w:right w:val="single" w:sz="4" w:space="0" w:color="auto"/>
            </w:tcBorders>
            <w:shd w:val="clear" w:color="auto" w:fill="8EAADB"/>
            <w:vAlign w:val="center"/>
          </w:tcPr>
          <w:p w14:paraId="03C33C5D" w14:textId="77777777" w:rsidR="009A5D5F" w:rsidRPr="009A5D5F" w:rsidRDefault="009A5D5F" w:rsidP="009A5D5F">
            <w:pPr>
              <w:rPr>
                <w:rFonts w:ascii="Arial" w:eastAsia="Calibri" w:hAnsi="Arial" w:cs="Arial"/>
                <w:b/>
              </w:rPr>
            </w:pPr>
          </w:p>
        </w:tc>
        <w:tc>
          <w:tcPr>
            <w:tcW w:w="4131" w:type="pct"/>
            <w:gridSpan w:val="18"/>
            <w:tcBorders>
              <w:top w:val="single" w:sz="4" w:space="0" w:color="auto"/>
              <w:left w:val="single" w:sz="4" w:space="0" w:color="auto"/>
              <w:bottom w:val="single" w:sz="4" w:space="0" w:color="auto"/>
              <w:right w:val="single" w:sz="4" w:space="0" w:color="auto"/>
            </w:tcBorders>
            <w:shd w:val="clear" w:color="auto" w:fill="D9E2F3"/>
            <w:vAlign w:val="center"/>
          </w:tcPr>
          <w:p w14:paraId="73EF6033"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414A6902" w14:textId="77777777" w:rsidR="009A5D5F" w:rsidRPr="009A5D5F" w:rsidRDefault="009A5D5F" w:rsidP="009A5D5F">
            <w:pPr>
              <w:rPr>
                <w:rFonts w:ascii="Arial" w:eastAsia="Calibri" w:hAnsi="Arial" w:cs="Arial"/>
                <w:bCs/>
              </w:rPr>
            </w:pPr>
          </w:p>
        </w:tc>
      </w:tr>
    </w:tbl>
    <w:p w14:paraId="1DC04E1D" w14:textId="77777777" w:rsidR="009A5D5F" w:rsidRPr="009A5D5F" w:rsidRDefault="009A5D5F" w:rsidP="009A5D5F">
      <w:pPr>
        <w:spacing w:line="259" w:lineRule="auto"/>
        <w:rPr>
          <w:rFonts w:ascii="Arial" w:eastAsia="Calibri" w:hAnsi="Arial" w:cs="Arial"/>
          <w:kern w:val="0"/>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1555"/>
        <w:gridCol w:w="965"/>
        <w:gridCol w:w="17"/>
        <w:gridCol w:w="608"/>
        <w:gridCol w:w="138"/>
        <w:gridCol w:w="438"/>
        <w:gridCol w:w="102"/>
        <w:gridCol w:w="629"/>
        <w:gridCol w:w="604"/>
        <w:gridCol w:w="13"/>
        <w:gridCol w:w="17"/>
        <w:gridCol w:w="776"/>
        <w:gridCol w:w="64"/>
        <w:gridCol w:w="170"/>
        <w:gridCol w:w="421"/>
        <w:gridCol w:w="1275"/>
        <w:gridCol w:w="425"/>
        <w:gridCol w:w="149"/>
        <w:gridCol w:w="2261"/>
      </w:tblGrid>
      <w:tr w:rsidR="00BC1EDF" w:rsidRPr="009A5D5F" w14:paraId="02EF985B"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FE599"/>
          </w:tcPr>
          <w:p w14:paraId="75817843"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Timely Access to Care</w:t>
            </w:r>
          </w:p>
        </w:tc>
      </w:tr>
      <w:tr w:rsidR="00E04133" w:rsidRPr="009A5D5F" w14:paraId="4624E5A2" w14:textId="77777777" w:rsidTr="009A5D5F">
        <w:tc>
          <w:tcPr>
            <w:tcW w:w="1480" w:type="pct"/>
            <w:gridSpan w:val="4"/>
            <w:tcBorders>
              <w:top w:val="single" w:sz="4" w:space="0" w:color="auto"/>
              <w:left w:val="single" w:sz="4" w:space="0" w:color="auto"/>
              <w:bottom w:val="single" w:sz="4" w:space="0" w:color="auto"/>
              <w:right w:val="single" w:sz="4" w:space="0" w:color="auto"/>
            </w:tcBorders>
            <w:shd w:val="clear" w:color="auto" w:fill="FFE599"/>
          </w:tcPr>
          <w:p w14:paraId="3CB491D5"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520" w:type="pct"/>
            <w:gridSpan w:val="15"/>
            <w:tcBorders>
              <w:top w:val="single" w:sz="4" w:space="0" w:color="auto"/>
              <w:left w:val="single" w:sz="4" w:space="0" w:color="auto"/>
              <w:bottom w:val="single" w:sz="4" w:space="0" w:color="auto"/>
              <w:right w:val="single" w:sz="4" w:space="0" w:color="auto"/>
            </w:tcBorders>
            <w:shd w:val="clear" w:color="auto" w:fill="E2EFD9"/>
          </w:tcPr>
          <w:p w14:paraId="764B69C0"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Ensure no patient spend 12 hours or more in all major and minor emergency care facilities from arrival until admission, transfer or discharge.</w:t>
            </w:r>
          </w:p>
        </w:tc>
      </w:tr>
      <w:tr w:rsidR="00204F03" w:rsidRPr="009A5D5F" w14:paraId="6256EF1B" w14:textId="77777777" w:rsidTr="009A5D5F">
        <w:trPr>
          <w:trHeight w:val="112"/>
        </w:trPr>
        <w:tc>
          <w:tcPr>
            <w:tcW w:w="732" w:type="pct"/>
            <w:tcBorders>
              <w:top w:val="single" w:sz="4" w:space="0" w:color="auto"/>
              <w:left w:val="single" w:sz="4" w:space="0" w:color="auto"/>
              <w:bottom w:val="single" w:sz="4" w:space="0" w:color="auto"/>
              <w:right w:val="single" w:sz="4" w:space="0" w:color="auto"/>
            </w:tcBorders>
            <w:shd w:val="clear" w:color="auto" w:fill="000000"/>
          </w:tcPr>
          <w:p w14:paraId="108A4D7F" w14:textId="77777777" w:rsidR="009A5D5F" w:rsidRPr="009A5D5F" w:rsidRDefault="009A5D5F" w:rsidP="009A5D5F">
            <w:pPr>
              <w:rPr>
                <w:rFonts w:ascii="Arial" w:eastAsia="Calibri" w:hAnsi="Arial" w:cs="Arial"/>
                <w:b/>
                <w:bCs/>
              </w:rPr>
            </w:pPr>
          </w:p>
        </w:tc>
        <w:tc>
          <w:tcPr>
            <w:tcW w:w="813" w:type="pct"/>
            <w:gridSpan w:val="4"/>
            <w:tcBorders>
              <w:top w:val="single" w:sz="4" w:space="0" w:color="auto"/>
              <w:left w:val="single" w:sz="4" w:space="0" w:color="auto"/>
              <w:bottom w:val="single" w:sz="4" w:space="0" w:color="auto"/>
              <w:right w:val="single" w:sz="4" w:space="0" w:color="auto"/>
            </w:tcBorders>
            <w:shd w:val="clear" w:color="auto" w:fill="000000"/>
          </w:tcPr>
          <w:p w14:paraId="24CBCC38" w14:textId="77777777" w:rsidR="009A5D5F" w:rsidRPr="009A5D5F" w:rsidRDefault="009A5D5F" w:rsidP="009A5D5F">
            <w:pPr>
              <w:rPr>
                <w:rFonts w:ascii="Arial" w:eastAsia="Calibri" w:hAnsi="Arial" w:cs="Arial"/>
                <w:b/>
                <w:bCs/>
              </w:rPr>
            </w:pPr>
          </w:p>
        </w:tc>
        <w:tc>
          <w:tcPr>
            <w:tcW w:w="550" w:type="pct"/>
            <w:gridSpan w:val="3"/>
            <w:tcBorders>
              <w:top w:val="single" w:sz="4" w:space="0" w:color="auto"/>
              <w:left w:val="single" w:sz="4" w:space="0" w:color="auto"/>
              <w:bottom w:val="single" w:sz="4" w:space="0" w:color="auto"/>
              <w:right w:val="single" w:sz="4" w:space="0" w:color="auto"/>
            </w:tcBorders>
            <w:shd w:val="clear" w:color="auto" w:fill="000000"/>
          </w:tcPr>
          <w:p w14:paraId="396633F8" w14:textId="77777777" w:rsidR="009A5D5F" w:rsidRPr="009A5D5F" w:rsidRDefault="009A5D5F" w:rsidP="009A5D5F">
            <w:pPr>
              <w:rPr>
                <w:rFonts w:ascii="Arial" w:eastAsia="Calibri" w:hAnsi="Arial" w:cs="Arial"/>
                <w:i/>
                <w:iCs/>
              </w:rPr>
            </w:pPr>
          </w:p>
        </w:tc>
        <w:tc>
          <w:tcPr>
            <w:tcW w:w="971" w:type="pct"/>
            <w:gridSpan w:val="7"/>
            <w:tcBorders>
              <w:top w:val="single" w:sz="4" w:space="0" w:color="auto"/>
              <w:left w:val="single" w:sz="4" w:space="0" w:color="auto"/>
              <w:bottom w:val="single" w:sz="4" w:space="0" w:color="auto"/>
              <w:right w:val="single" w:sz="4" w:space="0" w:color="auto"/>
            </w:tcBorders>
            <w:shd w:val="clear" w:color="auto" w:fill="000000"/>
          </w:tcPr>
          <w:p w14:paraId="20E490B4" w14:textId="77777777" w:rsidR="009A5D5F" w:rsidRPr="009A5D5F" w:rsidRDefault="009A5D5F" w:rsidP="009A5D5F">
            <w:pPr>
              <w:rPr>
                <w:rFonts w:ascii="Arial" w:eastAsia="Calibri" w:hAnsi="Arial" w:cs="Arial"/>
                <w:i/>
                <w:iCs/>
              </w:rPr>
            </w:pPr>
          </w:p>
        </w:tc>
        <w:tc>
          <w:tcPr>
            <w:tcW w:w="1935" w:type="pct"/>
            <w:gridSpan w:val="4"/>
            <w:tcBorders>
              <w:top w:val="single" w:sz="4" w:space="0" w:color="auto"/>
              <w:left w:val="single" w:sz="4" w:space="0" w:color="auto"/>
              <w:bottom w:val="single" w:sz="4" w:space="0" w:color="auto"/>
              <w:right w:val="single" w:sz="4" w:space="0" w:color="auto"/>
            </w:tcBorders>
            <w:shd w:val="clear" w:color="auto" w:fill="000000"/>
          </w:tcPr>
          <w:p w14:paraId="7B901A89" w14:textId="77777777" w:rsidR="009A5D5F" w:rsidRPr="009A5D5F" w:rsidRDefault="009A5D5F" w:rsidP="009A5D5F">
            <w:pPr>
              <w:rPr>
                <w:rFonts w:ascii="Arial" w:eastAsia="Calibri" w:hAnsi="Arial" w:cs="Arial"/>
                <w:i/>
                <w:iCs/>
              </w:rPr>
            </w:pPr>
          </w:p>
        </w:tc>
      </w:tr>
      <w:tr w:rsidR="00E04133" w:rsidRPr="009A5D5F" w14:paraId="67B90BD7" w14:textId="77777777" w:rsidTr="009A5D5F">
        <w:tc>
          <w:tcPr>
            <w:tcW w:w="732" w:type="pct"/>
            <w:tcBorders>
              <w:top w:val="single" w:sz="4" w:space="0" w:color="auto"/>
              <w:left w:val="single" w:sz="4" w:space="0" w:color="auto"/>
              <w:bottom w:val="single" w:sz="4" w:space="0" w:color="auto"/>
              <w:right w:val="single" w:sz="4" w:space="0" w:color="auto"/>
            </w:tcBorders>
            <w:shd w:val="clear" w:color="auto" w:fill="A8D08D"/>
            <w:hideMark/>
          </w:tcPr>
          <w:p w14:paraId="3C1FCA08"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268" w:type="pct"/>
            <w:gridSpan w:val="18"/>
            <w:tcBorders>
              <w:top w:val="single" w:sz="4" w:space="0" w:color="auto"/>
              <w:left w:val="single" w:sz="4" w:space="0" w:color="auto"/>
              <w:bottom w:val="single" w:sz="4" w:space="0" w:color="auto"/>
              <w:right w:val="single" w:sz="4" w:space="0" w:color="auto"/>
            </w:tcBorders>
            <w:shd w:val="clear" w:color="auto" w:fill="A8D08D"/>
            <w:hideMark/>
          </w:tcPr>
          <w:p w14:paraId="2A966BF9"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Continued from 25/26</w:t>
            </w:r>
          </w:p>
        </w:tc>
      </w:tr>
      <w:tr w:rsidR="00E04133" w:rsidRPr="009A5D5F" w14:paraId="11FF1472" w14:textId="77777777" w:rsidTr="009A5D5F">
        <w:tc>
          <w:tcPr>
            <w:tcW w:w="732" w:type="pct"/>
            <w:tcBorders>
              <w:top w:val="single" w:sz="4" w:space="0" w:color="auto"/>
              <w:left w:val="single" w:sz="4" w:space="0" w:color="auto"/>
              <w:bottom w:val="single" w:sz="4" w:space="0" w:color="auto"/>
              <w:right w:val="single" w:sz="4" w:space="0" w:color="auto"/>
            </w:tcBorders>
            <w:shd w:val="clear" w:color="auto" w:fill="C5E0B3"/>
            <w:hideMark/>
          </w:tcPr>
          <w:p w14:paraId="410835E2" w14:textId="77777777" w:rsidR="009A5D5F" w:rsidRPr="009A5D5F" w:rsidRDefault="009A5D5F" w:rsidP="009A5D5F">
            <w:pPr>
              <w:rPr>
                <w:rFonts w:ascii="Arial" w:eastAsia="Calibri" w:hAnsi="Arial" w:cs="Arial"/>
                <w:b/>
                <w:bCs/>
              </w:rPr>
            </w:pPr>
          </w:p>
          <w:p w14:paraId="730805D3" w14:textId="77777777" w:rsidR="009A5D5F" w:rsidRPr="009A5D5F" w:rsidRDefault="009A5D5F" w:rsidP="009A5D5F">
            <w:pPr>
              <w:rPr>
                <w:rFonts w:ascii="Arial" w:eastAsia="Calibri" w:hAnsi="Arial" w:cs="Arial"/>
                <w:b/>
                <w:bCs/>
              </w:rPr>
            </w:pPr>
          </w:p>
        </w:tc>
        <w:tc>
          <w:tcPr>
            <w:tcW w:w="4268" w:type="pct"/>
            <w:gridSpan w:val="18"/>
            <w:tcBorders>
              <w:top w:val="single" w:sz="4" w:space="0" w:color="auto"/>
              <w:left w:val="single" w:sz="4" w:space="0" w:color="auto"/>
              <w:bottom w:val="single" w:sz="4" w:space="0" w:color="auto"/>
              <w:right w:val="single" w:sz="4" w:space="0" w:color="auto"/>
            </w:tcBorders>
            <w:shd w:val="clear" w:color="auto" w:fill="C5E0B3"/>
            <w:hideMark/>
          </w:tcPr>
          <w:p w14:paraId="15D470FB" w14:textId="77777777" w:rsidR="009A5D5F" w:rsidRPr="009A5D5F" w:rsidRDefault="009A5D5F" w:rsidP="009A5D5F">
            <w:pPr>
              <w:rPr>
                <w:rFonts w:ascii="Arial" w:eastAsia="Calibri" w:hAnsi="Arial" w:cs="Arial"/>
                <w:bCs/>
              </w:rPr>
            </w:pPr>
          </w:p>
        </w:tc>
      </w:tr>
      <w:tr w:rsidR="00BC1EDF" w:rsidRPr="009A5D5F" w14:paraId="46A9FC6F"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hideMark/>
          </w:tcPr>
          <w:p w14:paraId="01C002EE"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3E3D09B3" w14:textId="77777777" w:rsidR="009A5D5F" w:rsidRPr="009A5D5F" w:rsidRDefault="009A5D5F" w:rsidP="009A5D5F">
            <w:pPr>
              <w:rPr>
                <w:rFonts w:ascii="Arial" w:eastAsia="Calibri" w:hAnsi="Arial" w:cs="Arial"/>
                <w:b/>
                <w:bCs/>
              </w:rPr>
            </w:pPr>
          </w:p>
        </w:tc>
      </w:tr>
      <w:tr w:rsidR="00204F03" w:rsidRPr="009A5D5F" w14:paraId="12C7156B" w14:textId="77777777" w:rsidTr="009A5D5F">
        <w:trPr>
          <w:trHeight w:val="182"/>
        </w:trPr>
        <w:tc>
          <w:tcPr>
            <w:tcW w:w="732" w:type="pct"/>
            <w:tcBorders>
              <w:top w:val="single" w:sz="4" w:space="0" w:color="auto"/>
              <w:left w:val="single" w:sz="4" w:space="0" w:color="auto"/>
              <w:bottom w:val="single" w:sz="4" w:space="0" w:color="auto"/>
              <w:right w:val="single" w:sz="4" w:space="0" w:color="auto"/>
            </w:tcBorders>
            <w:shd w:val="clear" w:color="auto" w:fill="FBE4D5"/>
          </w:tcPr>
          <w:p w14:paraId="02460818" w14:textId="77777777" w:rsidR="009A5D5F" w:rsidRPr="009A5D5F" w:rsidRDefault="009A5D5F" w:rsidP="009A5D5F">
            <w:pPr>
              <w:rPr>
                <w:rFonts w:ascii="Arial" w:eastAsia="Calibri" w:hAnsi="Arial" w:cs="Arial"/>
                <w:b/>
              </w:rPr>
            </w:pPr>
          </w:p>
        </w:tc>
        <w:tc>
          <w:tcPr>
            <w:tcW w:w="1067" w:type="pct"/>
            <w:gridSpan w:val="6"/>
            <w:tcBorders>
              <w:top w:val="single" w:sz="4" w:space="0" w:color="auto"/>
              <w:left w:val="single" w:sz="4" w:space="0" w:color="auto"/>
              <w:bottom w:val="single" w:sz="4" w:space="0" w:color="auto"/>
              <w:right w:val="single" w:sz="4" w:space="0" w:color="auto"/>
            </w:tcBorders>
            <w:shd w:val="clear" w:color="auto" w:fill="D9E2F3"/>
          </w:tcPr>
          <w:p w14:paraId="53B1250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69" w:type="pct"/>
            <w:gridSpan w:val="7"/>
            <w:tcBorders>
              <w:top w:val="single" w:sz="4" w:space="0" w:color="auto"/>
              <w:left w:val="single" w:sz="4" w:space="0" w:color="auto"/>
              <w:bottom w:val="single" w:sz="4" w:space="0" w:color="auto"/>
              <w:right w:val="single" w:sz="4" w:space="0" w:color="auto"/>
            </w:tcBorders>
            <w:shd w:val="clear" w:color="auto" w:fill="D9E2F3"/>
          </w:tcPr>
          <w:p w14:paraId="4DE78DF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068" w:type="pct"/>
            <w:gridSpan w:val="4"/>
            <w:tcBorders>
              <w:top w:val="single" w:sz="4" w:space="0" w:color="auto"/>
              <w:left w:val="single" w:sz="4" w:space="0" w:color="auto"/>
              <w:bottom w:val="single" w:sz="4" w:space="0" w:color="auto"/>
              <w:right w:val="single" w:sz="4" w:space="0" w:color="auto"/>
            </w:tcBorders>
            <w:shd w:val="clear" w:color="auto" w:fill="D9E2F3"/>
          </w:tcPr>
          <w:p w14:paraId="473DFB3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064" w:type="pct"/>
            <w:tcBorders>
              <w:top w:val="single" w:sz="4" w:space="0" w:color="auto"/>
              <w:left w:val="single" w:sz="4" w:space="0" w:color="auto"/>
              <w:bottom w:val="single" w:sz="4" w:space="0" w:color="auto"/>
              <w:right w:val="single" w:sz="4" w:space="0" w:color="auto"/>
            </w:tcBorders>
            <w:shd w:val="clear" w:color="auto" w:fill="D9E2F3"/>
          </w:tcPr>
          <w:p w14:paraId="2FDB7FE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204F03" w:rsidRPr="009A5D5F" w14:paraId="79C18F5F" w14:textId="77777777" w:rsidTr="009A5D5F">
        <w:trPr>
          <w:trHeight w:val="513"/>
        </w:trPr>
        <w:tc>
          <w:tcPr>
            <w:tcW w:w="732" w:type="pct"/>
            <w:tcBorders>
              <w:top w:val="single" w:sz="4" w:space="0" w:color="auto"/>
              <w:left w:val="single" w:sz="4" w:space="0" w:color="auto"/>
              <w:bottom w:val="single" w:sz="4" w:space="0" w:color="auto"/>
              <w:right w:val="single" w:sz="4" w:space="0" w:color="auto"/>
            </w:tcBorders>
            <w:shd w:val="clear" w:color="auto" w:fill="FBE4D5"/>
            <w:hideMark/>
          </w:tcPr>
          <w:p w14:paraId="7A8D6270"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1067" w:type="pct"/>
            <w:gridSpan w:val="6"/>
            <w:tcBorders>
              <w:top w:val="single" w:sz="4" w:space="0" w:color="auto"/>
              <w:left w:val="single" w:sz="4" w:space="0" w:color="auto"/>
              <w:bottom w:val="single" w:sz="4" w:space="0" w:color="auto"/>
              <w:right w:val="single" w:sz="4" w:space="0" w:color="auto"/>
            </w:tcBorders>
            <w:shd w:val="clear" w:color="auto" w:fill="D9E2F3"/>
            <w:hideMark/>
          </w:tcPr>
          <w:p w14:paraId="1D066836" w14:textId="77777777" w:rsidR="009A5D5F" w:rsidRPr="009A5D5F" w:rsidRDefault="009A5D5F" w:rsidP="009A5D5F">
            <w:pPr>
              <w:numPr>
                <w:ilvl w:val="0"/>
                <w:numId w:val="140"/>
              </w:numPr>
              <w:rPr>
                <w:rFonts w:ascii="Arial" w:eastAsia="Calibri" w:hAnsi="Arial" w:cs="Arial"/>
              </w:rPr>
            </w:pPr>
            <w:r w:rsidRPr="009A5D5F">
              <w:rPr>
                <w:rFonts w:ascii="Arial" w:eastAsia="Calibri" w:hAnsi="Arial" w:cs="Arial"/>
              </w:rPr>
              <w:t xml:space="preserve">No patient waits &gt;24-hour in ED   </w:t>
            </w:r>
          </w:p>
          <w:p w14:paraId="19D8AD78" w14:textId="77777777" w:rsidR="009A5D5F" w:rsidRPr="009A5D5F" w:rsidRDefault="009A5D5F" w:rsidP="009A5D5F">
            <w:pPr>
              <w:numPr>
                <w:ilvl w:val="0"/>
                <w:numId w:val="140"/>
              </w:numPr>
              <w:rPr>
                <w:rFonts w:ascii="Arial" w:eastAsia="Calibri" w:hAnsi="Arial" w:cs="Arial"/>
              </w:rPr>
            </w:pPr>
            <w:r w:rsidRPr="009A5D5F">
              <w:rPr>
                <w:rFonts w:ascii="Arial" w:eastAsia="Calibri" w:hAnsi="Arial" w:cs="Arial"/>
              </w:rPr>
              <w:t xml:space="preserve">93% of patients wait &lt;12 hours in ED  </w:t>
            </w:r>
          </w:p>
          <w:p w14:paraId="2883A3DF" w14:textId="77777777" w:rsidR="009A5D5F" w:rsidRPr="009A5D5F" w:rsidRDefault="009A5D5F" w:rsidP="009A5D5F">
            <w:pPr>
              <w:rPr>
                <w:rFonts w:ascii="Arial" w:eastAsia="Calibri" w:hAnsi="Arial" w:cs="Arial"/>
              </w:rPr>
            </w:pPr>
          </w:p>
        </w:tc>
        <w:tc>
          <w:tcPr>
            <w:tcW w:w="1069" w:type="pct"/>
            <w:gridSpan w:val="7"/>
            <w:tcBorders>
              <w:top w:val="single" w:sz="4" w:space="0" w:color="auto"/>
              <w:left w:val="single" w:sz="4" w:space="0" w:color="auto"/>
              <w:bottom w:val="single" w:sz="4" w:space="0" w:color="auto"/>
              <w:right w:val="single" w:sz="4" w:space="0" w:color="auto"/>
            </w:tcBorders>
            <w:shd w:val="clear" w:color="auto" w:fill="D9E2F3"/>
          </w:tcPr>
          <w:p w14:paraId="5D325C3B" w14:textId="77777777" w:rsidR="009A5D5F" w:rsidRPr="009A5D5F" w:rsidRDefault="009A5D5F" w:rsidP="009A5D5F">
            <w:pPr>
              <w:numPr>
                <w:ilvl w:val="0"/>
                <w:numId w:val="140"/>
              </w:numPr>
              <w:rPr>
                <w:rFonts w:ascii="Arial" w:eastAsia="Calibri" w:hAnsi="Arial" w:cs="Arial"/>
              </w:rPr>
            </w:pPr>
            <w:r w:rsidRPr="009A5D5F">
              <w:rPr>
                <w:rFonts w:ascii="Arial" w:eastAsia="Calibri" w:hAnsi="Arial" w:cs="Arial"/>
              </w:rPr>
              <w:t xml:space="preserve">No patient waits &gt;24-hour in ED   </w:t>
            </w:r>
          </w:p>
          <w:p w14:paraId="70092271" w14:textId="77777777" w:rsidR="009A5D5F" w:rsidRPr="009A5D5F" w:rsidRDefault="009A5D5F" w:rsidP="009A5D5F">
            <w:pPr>
              <w:numPr>
                <w:ilvl w:val="0"/>
                <w:numId w:val="140"/>
              </w:numPr>
              <w:rPr>
                <w:rFonts w:ascii="Arial" w:eastAsia="Calibri" w:hAnsi="Arial" w:cs="Arial"/>
              </w:rPr>
            </w:pPr>
            <w:r w:rsidRPr="009A5D5F">
              <w:rPr>
                <w:rFonts w:ascii="Arial" w:eastAsia="Calibri" w:hAnsi="Arial" w:cs="Arial"/>
              </w:rPr>
              <w:t xml:space="preserve">94% of patients wait &lt;12 hours in ED  </w:t>
            </w:r>
          </w:p>
        </w:tc>
        <w:tc>
          <w:tcPr>
            <w:tcW w:w="1068" w:type="pct"/>
            <w:gridSpan w:val="4"/>
            <w:tcBorders>
              <w:top w:val="single" w:sz="4" w:space="0" w:color="auto"/>
              <w:left w:val="single" w:sz="4" w:space="0" w:color="auto"/>
              <w:bottom w:val="single" w:sz="4" w:space="0" w:color="auto"/>
              <w:right w:val="single" w:sz="4" w:space="0" w:color="auto"/>
            </w:tcBorders>
            <w:shd w:val="clear" w:color="auto" w:fill="D9E2F3"/>
          </w:tcPr>
          <w:p w14:paraId="297B2F2E" w14:textId="77777777" w:rsidR="009A5D5F" w:rsidRPr="009A5D5F" w:rsidRDefault="009A5D5F" w:rsidP="009A5D5F">
            <w:pPr>
              <w:numPr>
                <w:ilvl w:val="0"/>
                <w:numId w:val="140"/>
              </w:numPr>
              <w:rPr>
                <w:rFonts w:ascii="Arial" w:eastAsia="Calibri" w:hAnsi="Arial" w:cs="Arial"/>
              </w:rPr>
            </w:pPr>
            <w:r w:rsidRPr="009A5D5F">
              <w:rPr>
                <w:rFonts w:ascii="Arial" w:eastAsia="Calibri" w:hAnsi="Arial" w:cs="Arial"/>
              </w:rPr>
              <w:t xml:space="preserve">No patient waits &gt;24-hour in ED   </w:t>
            </w:r>
          </w:p>
          <w:p w14:paraId="75CDC15D" w14:textId="77777777" w:rsidR="009A5D5F" w:rsidRPr="009A5D5F" w:rsidRDefault="009A5D5F" w:rsidP="009A5D5F">
            <w:pPr>
              <w:numPr>
                <w:ilvl w:val="0"/>
                <w:numId w:val="140"/>
              </w:numPr>
              <w:rPr>
                <w:rFonts w:ascii="Arial" w:eastAsia="Calibri" w:hAnsi="Arial" w:cs="Arial"/>
              </w:rPr>
            </w:pPr>
            <w:r w:rsidRPr="009A5D5F">
              <w:rPr>
                <w:rFonts w:ascii="Arial" w:eastAsia="Calibri" w:hAnsi="Arial" w:cs="Arial"/>
              </w:rPr>
              <w:t xml:space="preserve">95% of patients wait &lt;12 hours in ED </w:t>
            </w:r>
          </w:p>
        </w:tc>
        <w:tc>
          <w:tcPr>
            <w:tcW w:w="1064" w:type="pct"/>
            <w:tcBorders>
              <w:top w:val="single" w:sz="4" w:space="0" w:color="auto"/>
              <w:left w:val="single" w:sz="4" w:space="0" w:color="auto"/>
              <w:bottom w:val="single" w:sz="4" w:space="0" w:color="auto"/>
              <w:right w:val="single" w:sz="4" w:space="0" w:color="auto"/>
            </w:tcBorders>
            <w:shd w:val="clear" w:color="auto" w:fill="D9E2F3"/>
          </w:tcPr>
          <w:p w14:paraId="717FFBD4" w14:textId="77777777" w:rsidR="009A5D5F" w:rsidRPr="009A5D5F" w:rsidRDefault="009A5D5F" w:rsidP="009A5D5F">
            <w:pPr>
              <w:numPr>
                <w:ilvl w:val="0"/>
                <w:numId w:val="140"/>
              </w:numPr>
              <w:rPr>
                <w:rFonts w:ascii="Arial" w:eastAsia="Calibri" w:hAnsi="Arial" w:cs="Arial"/>
              </w:rPr>
            </w:pPr>
            <w:r w:rsidRPr="009A5D5F">
              <w:rPr>
                <w:rFonts w:ascii="Arial" w:eastAsia="Calibri" w:hAnsi="Arial" w:cs="Arial"/>
              </w:rPr>
              <w:t xml:space="preserve">No patient waits &gt;24-hour in ED   </w:t>
            </w:r>
          </w:p>
          <w:p w14:paraId="55ECD559" w14:textId="77777777" w:rsidR="009A5D5F" w:rsidRPr="009A5D5F" w:rsidRDefault="009A5D5F" w:rsidP="009A5D5F">
            <w:pPr>
              <w:numPr>
                <w:ilvl w:val="0"/>
                <w:numId w:val="140"/>
              </w:numPr>
              <w:rPr>
                <w:rFonts w:ascii="Arial" w:eastAsia="Calibri" w:hAnsi="Arial" w:cs="Arial"/>
              </w:rPr>
            </w:pPr>
            <w:r w:rsidRPr="009A5D5F">
              <w:rPr>
                <w:rFonts w:ascii="Arial" w:eastAsia="Calibri" w:hAnsi="Arial" w:cs="Arial"/>
              </w:rPr>
              <w:t xml:space="preserve">95% of patients wait &lt;12 hours in ED </w:t>
            </w:r>
          </w:p>
        </w:tc>
      </w:tr>
      <w:tr w:rsidR="00E04133" w:rsidRPr="009A5D5F" w14:paraId="51160564" w14:textId="77777777" w:rsidTr="009A5D5F">
        <w:tc>
          <w:tcPr>
            <w:tcW w:w="732" w:type="pct"/>
            <w:tcBorders>
              <w:top w:val="single" w:sz="4" w:space="0" w:color="auto"/>
              <w:left w:val="single" w:sz="4" w:space="0" w:color="auto"/>
              <w:bottom w:val="single" w:sz="4" w:space="0" w:color="auto"/>
              <w:right w:val="single" w:sz="4" w:space="0" w:color="auto"/>
            </w:tcBorders>
            <w:shd w:val="clear" w:color="auto" w:fill="FBE4D5"/>
          </w:tcPr>
          <w:p w14:paraId="11A619C3"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268" w:type="pct"/>
            <w:gridSpan w:val="18"/>
            <w:tcBorders>
              <w:top w:val="single" w:sz="4" w:space="0" w:color="auto"/>
              <w:left w:val="single" w:sz="4" w:space="0" w:color="auto"/>
              <w:bottom w:val="single" w:sz="4" w:space="0" w:color="auto"/>
              <w:right w:val="single" w:sz="4" w:space="0" w:color="auto"/>
            </w:tcBorders>
            <w:shd w:val="clear" w:color="auto" w:fill="D9E2F3"/>
          </w:tcPr>
          <w:p w14:paraId="2C371732" w14:textId="77777777" w:rsidR="009A5D5F" w:rsidRPr="009A5D5F" w:rsidRDefault="009A5D5F" w:rsidP="009A5D5F">
            <w:pPr>
              <w:numPr>
                <w:ilvl w:val="0"/>
                <w:numId w:val="72"/>
              </w:numPr>
              <w:rPr>
                <w:rFonts w:ascii="Arial" w:eastAsia="Calibri" w:hAnsi="Arial" w:cs="Arial"/>
                <w:lang w:val="en-US"/>
              </w:rPr>
            </w:pPr>
            <w:r w:rsidRPr="009A5D5F">
              <w:rPr>
                <w:rFonts w:ascii="Arial" w:eastAsia="Calibri" w:hAnsi="Arial" w:cs="Arial"/>
              </w:rPr>
              <w:t xml:space="preserve">There is variation on this performance across assessment areas and Emergency departments </w:t>
            </w:r>
            <w:r w:rsidRPr="009A5D5F">
              <w:rPr>
                <w:rFonts w:ascii="Arial" w:eastAsia="Calibri" w:hAnsi="Arial" w:cs="Arial"/>
                <w:lang w:val="en-US"/>
              </w:rPr>
              <w:t>​</w:t>
            </w:r>
          </w:p>
          <w:p w14:paraId="5881AC55" w14:textId="77777777" w:rsidR="009A5D5F" w:rsidRPr="009A5D5F" w:rsidRDefault="009A5D5F" w:rsidP="009A5D5F">
            <w:pPr>
              <w:numPr>
                <w:ilvl w:val="0"/>
                <w:numId w:val="72"/>
              </w:numPr>
              <w:rPr>
                <w:rFonts w:ascii="Arial" w:eastAsia="Calibri" w:hAnsi="Arial" w:cs="Arial"/>
                <w:lang w:val="en-US"/>
              </w:rPr>
            </w:pPr>
            <w:r w:rsidRPr="009A5D5F">
              <w:rPr>
                <w:rFonts w:ascii="Arial" w:eastAsia="Calibri" w:hAnsi="Arial" w:cs="Arial"/>
              </w:rPr>
              <w:t xml:space="preserve">The wider hospital system impact heavily on performance due to patient flow, access to timely decisions and diagnostics </w:t>
            </w:r>
            <w:r w:rsidRPr="009A5D5F">
              <w:rPr>
                <w:rFonts w:ascii="Arial" w:eastAsia="Calibri" w:hAnsi="Arial" w:cs="Arial"/>
                <w:lang w:val="en-US"/>
              </w:rPr>
              <w:t>​</w:t>
            </w:r>
          </w:p>
          <w:p w14:paraId="01BD2A8D" w14:textId="77777777" w:rsidR="009A5D5F" w:rsidRPr="009A5D5F" w:rsidRDefault="009A5D5F" w:rsidP="009A5D5F">
            <w:pPr>
              <w:numPr>
                <w:ilvl w:val="0"/>
                <w:numId w:val="72"/>
              </w:numPr>
              <w:rPr>
                <w:rFonts w:ascii="Arial" w:eastAsia="Calibri" w:hAnsi="Arial" w:cs="Arial"/>
                <w:lang w:val="en-US"/>
              </w:rPr>
            </w:pPr>
            <w:r w:rsidRPr="009A5D5F">
              <w:rPr>
                <w:rFonts w:ascii="Arial" w:eastAsia="Calibri" w:hAnsi="Arial" w:cs="Arial"/>
              </w:rPr>
              <w:t xml:space="preserve">There are </w:t>
            </w:r>
            <w:proofErr w:type="gramStart"/>
            <w:r w:rsidRPr="009A5D5F">
              <w:rPr>
                <w:rFonts w:ascii="Arial" w:eastAsia="Calibri" w:hAnsi="Arial" w:cs="Arial"/>
              </w:rPr>
              <w:t>a number of</w:t>
            </w:r>
            <w:proofErr w:type="gramEnd"/>
            <w:r w:rsidRPr="009A5D5F">
              <w:rPr>
                <w:rFonts w:ascii="Arial" w:eastAsia="Calibri" w:hAnsi="Arial" w:cs="Arial"/>
              </w:rPr>
              <w:t xml:space="preserve"> patients that spend a very short time in ED currently indicating that other pathways may be more appropriate </w:t>
            </w:r>
            <w:r w:rsidRPr="009A5D5F">
              <w:rPr>
                <w:rFonts w:ascii="Arial" w:eastAsia="Calibri" w:hAnsi="Arial" w:cs="Arial"/>
                <w:lang w:val="en-US"/>
              </w:rPr>
              <w:t>​</w:t>
            </w:r>
          </w:p>
        </w:tc>
      </w:tr>
      <w:tr w:rsidR="00BC1EDF" w:rsidRPr="009A5D5F" w14:paraId="3BF210AD"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tcPr>
          <w:p w14:paraId="54D9A093"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E04133" w:rsidRPr="009A5D5F" w14:paraId="6DC439DE" w14:textId="77777777" w:rsidTr="009A5D5F">
        <w:tc>
          <w:tcPr>
            <w:tcW w:w="732" w:type="pct"/>
            <w:tcBorders>
              <w:top w:val="single" w:sz="4" w:space="0" w:color="auto"/>
              <w:left w:val="single" w:sz="4" w:space="0" w:color="auto"/>
              <w:bottom w:val="single" w:sz="4" w:space="0" w:color="auto"/>
              <w:right w:val="single" w:sz="4" w:space="0" w:color="auto"/>
            </w:tcBorders>
            <w:shd w:val="clear" w:color="auto" w:fill="FBE4D5"/>
          </w:tcPr>
          <w:p w14:paraId="50769E8E"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68" w:type="pct"/>
            <w:gridSpan w:val="18"/>
            <w:tcBorders>
              <w:top w:val="single" w:sz="4" w:space="0" w:color="auto"/>
              <w:left w:val="single" w:sz="4" w:space="0" w:color="auto"/>
              <w:bottom w:val="single" w:sz="4" w:space="0" w:color="auto"/>
              <w:right w:val="single" w:sz="4" w:space="0" w:color="auto"/>
            </w:tcBorders>
            <w:shd w:val="clear" w:color="auto" w:fill="D9E2F3"/>
          </w:tcPr>
          <w:p w14:paraId="71AD8207" w14:textId="77777777" w:rsidR="009A5D5F" w:rsidRPr="009A5D5F" w:rsidRDefault="009A5D5F" w:rsidP="009A5D5F">
            <w:pPr>
              <w:numPr>
                <w:ilvl w:val="0"/>
                <w:numId w:val="97"/>
              </w:numPr>
              <w:rPr>
                <w:rFonts w:ascii="Arial" w:eastAsia="Calibri" w:hAnsi="Arial" w:cs="Arial"/>
              </w:rPr>
            </w:pPr>
            <w:r w:rsidRPr="009A5D5F">
              <w:rPr>
                <w:rFonts w:ascii="Arial" w:eastAsia="Calibri" w:hAnsi="Arial" w:cs="Arial"/>
              </w:rPr>
              <w:t>Improved patient safety</w:t>
            </w:r>
          </w:p>
          <w:p w14:paraId="28623B95" w14:textId="77777777" w:rsidR="009A5D5F" w:rsidRPr="009A5D5F" w:rsidRDefault="009A5D5F" w:rsidP="009A5D5F">
            <w:pPr>
              <w:numPr>
                <w:ilvl w:val="0"/>
                <w:numId w:val="95"/>
              </w:numPr>
              <w:rPr>
                <w:rFonts w:ascii="Arial" w:eastAsia="Calibri" w:hAnsi="Arial" w:cs="Arial"/>
              </w:rPr>
            </w:pPr>
            <w:r w:rsidRPr="009A5D5F">
              <w:rPr>
                <w:rFonts w:ascii="Arial" w:eastAsia="Calibri" w:hAnsi="Arial" w:cs="Arial"/>
              </w:rPr>
              <w:t>Improved flow across the system</w:t>
            </w:r>
          </w:p>
          <w:p w14:paraId="5B94927A" w14:textId="77777777" w:rsidR="009A5D5F" w:rsidRPr="009A5D5F" w:rsidRDefault="009A5D5F" w:rsidP="009A5D5F">
            <w:pPr>
              <w:numPr>
                <w:ilvl w:val="0"/>
                <w:numId w:val="95"/>
              </w:numPr>
              <w:rPr>
                <w:rFonts w:ascii="Arial" w:eastAsia="Calibri" w:hAnsi="Arial" w:cs="Arial"/>
              </w:rPr>
            </w:pPr>
            <w:r w:rsidRPr="009A5D5F">
              <w:rPr>
                <w:rFonts w:ascii="Arial" w:eastAsia="Calibri" w:hAnsi="Arial" w:cs="Arial"/>
              </w:rPr>
              <w:t>Enhanced patient experience</w:t>
            </w:r>
          </w:p>
        </w:tc>
      </w:tr>
      <w:tr w:rsidR="00BC1EDF" w:rsidRPr="009A5D5F" w14:paraId="6D623021"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hideMark/>
          </w:tcPr>
          <w:p w14:paraId="1BECFAE7"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204F03" w:rsidRPr="009A5D5F" w14:paraId="35B77792" w14:textId="77777777" w:rsidTr="009A5D5F">
        <w:tc>
          <w:tcPr>
            <w:tcW w:w="732" w:type="pct"/>
            <w:tcBorders>
              <w:top w:val="single" w:sz="4" w:space="0" w:color="auto"/>
              <w:left w:val="single" w:sz="4" w:space="0" w:color="auto"/>
              <w:bottom w:val="single" w:sz="4" w:space="0" w:color="auto"/>
              <w:right w:val="single" w:sz="4" w:space="0" w:color="auto"/>
            </w:tcBorders>
            <w:shd w:val="clear" w:color="auto" w:fill="FBE4D5"/>
          </w:tcPr>
          <w:p w14:paraId="6ADD5560" w14:textId="77777777" w:rsidR="009A5D5F" w:rsidRPr="009A5D5F" w:rsidRDefault="009A5D5F" w:rsidP="009A5D5F">
            <w:pPr>
              <w:rPr>
                <w:rFonts w:ascii="Arial" w:eastAsia="Calibri" w:hAnsi="Arial" w:cs="Arial"/>
              </w:rPr>
            </w:pPr>
          </w:p>
        </w:tc>
        <w:tc>
          <w:tcPr>
            <w:tcW w:w="1019" w:type="pct"/>
            <w:gridSpan w:val="5"/>
            <w:tcBorders>
              <w:top w:val="single" w:sz="4" w:space="0" w:color="auto"/>
              <w:left w:val="single" w:sz="4" w:space="0" w:color="auto"/>
              <w:bottom w:val="single" w:sz="4" w:space="0" w:color="auto"/>
              <w:right w:val="single" w:sz="4" w:space="0" w:color="auto"/>
            </w:tcBorders>
            <w:shd w:val="clear" w:color="auto" w:fill="D9E2F3"/>
          </w:tcPr>
          <w:p w14:paraId="4821399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07" w:type="pct"/>
            <w:gridSpan w:val="6"/>
            <w:tcBorders>
              <w:top w:val="single" w:sz="4" w:space="0" w:color="auto"/>
              <w:left w:val="single" w:sz="4" w:space="0" w:color="auto"/>
              <w:bottom w:val="single" w:sz="4" w:space="0" w:color="auto"/>
              <w:right w:val="single" w:sz="4" w:space="0" w:color="auto"/>
            </w:tcBorders>
            <w:shd w:val="clear" w:color="auto" w:fill="D9E2F3"/>
          </w:tcPr>
          <w:p w14:paraId="3DAB171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108" w:type="pct"/>
            <w:gridSpan w:val="5"/>
            <w:tcBorders>
              <w:top w:val="single" w:sz="4" w:space="0" w:color="auto"/>
              <w:left w:val="single" w:sz="4" w:space="0" w:color="auto"/>
              <w:bottom w:val="single" w:sz="4" w:space="0" w:color="auto"/>
              <w:right w:val="single" w:sz="4" w:space="0" w:color="auto"/>
            </w:tcBorders>
            <w:shd w:val="clear" w:color="auto" w:fill="D9E2F3"/>
          </w:tcPr>
          <w:p w14:paraId="67A2BBC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34" w:type="pct"/>
            <w:gridSpan w:val="2"/>
            <w:tcBorders>
              <w:top w:val="single" w:sz="4" w:space="0" w:color="auto"/>
              <w:left w:val="single" w:sz="4" w:space="0" w:color="auto"/>
              <w:bottom w:val="single" w:sz="4" w:space="0" w:color="auto"/>
              <w:right w:val="single" w:sz="4" w:space="0" w:color="auto"/>
            </w:tcBorders>
            <w:shd w:val="clear" w:color="auto" w:fill="D9E2F3"/>
          </w:tcPr>
          <w:p w14:paraId="6909BD7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204F03" w:rsidRPr="009A5D5F" w14:paraId="7D63FFFA" w14:textId="77777777" w:rsidTr="009A5D5F">
        <w:tc>
          <w:tcPr>
            <w:tcW w:w="732" w:type="pct"/>
            <w:tcBorders>
              <w:top w:val="single" w:sz="4" w:space="0" w:color="auto"/>
              <w:left w:val="single" w:sz="4" w:space="0" w:color="auto"/>
              <w:bottom w:val="single" w:sz="4" w:space="0" w:color="auto"/>
              <w:right w:val="single" w:sz="4" w:space="0" w:color="auto"/>
            </w:tcBorders>
            <w:shd w:val="clear" w:color="auto" w:fill="FBE4D5"/>
            <w:hideMark/>
          </w:tcPr>
          <w:p w14:paraId="5A72EBFC"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05D41B7C" w14:textId="77777777" w:rsidR="009A5D5F" w:rsidRPr="009A5D5F" w:rsidRDefault="009A5D5F" w:rsidP="009A5D5F">
            <w:pPr>
              <w:rPr>
                <w:rFonts w:ascii="Arial" w:eastAsia="Calibri" w:hAnsi="Arial" w:cs="Arial"/>
                <w:b/>
                <w:bCs/>
              </w:rPr>
            </w:pPr>
          </w:p>
        </w:tc>
        <w:tc>
          <w:tcPr>
            <w:tcW w:w="1019"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352F1DF8" w14:textId="77777777" w:rsidR="009A5D5F" w:rsidRPr="009A5D5F" w:rsidRDefault="009A5D5F" w:rsidP="009A5D5F">
            <w:pPr>
              <w:numPr>
                <w:ilvl w:val="0"/>
                <w:numId w:val="73"/>
              </w:numPr>
              <w:rPr>
                <w:rFonts w:ascii="Arial" w:eastAsia="Calibri" w:hAnsi="Arial" w:cs="Arial"/>
              </w:rPr>
            </w:pPr>
            <w:r w:rsidRPr="009A5D5F">
              <w:rPr>
                <w:rFonts w:ascii="Arial" w:eastAsia="Calibri" w:hAnsi="Arial" w:cs="Arial"/>
              </w:rPr>
              <w:t>Work with Surgery to review SDEC use​</w:t>
            </w:r>
          </w:p>
          <w:p w14:paraId="6B9D763A" w14:textId="77777777" w:rsidR="009A5D5F" w:rsidRPr="009A5D5F" w:rsidRDefault="009A5D5F" w:rsidP="009A5D5F">
            <w:pPr>
              <w:numPr>
                <w:ilvl w:val="0"/>
                <w:numId w:val="73"/>
              </w:numPr>
              <w:rPr>
                <w:rFonts w:ascii="Arial" w:eastAsia="Calibri" w:hAnsi="Arial" w:cs="Arial"/>
                <w:lang w:val="en-US"/>
              </w:rPr>
            </w:pPr>
            <w:r w:rsidRPr="009A5D5F">
              <w:rPr>
                <w:rFonts w:ascii="Arial" w:eastAsia="Calibri" w:hAnsi="Arial" w:cs="Arial"/>
              </w:rPr>
              <w:t xml:space="preserve">Plan for Lakeside Wing moves and relocation of acute footprint </w:t>
            </w:r>
            <w:r w:rsidRPr="009A5D5F">
              <w:rPr>
                <w:rFonts w:ascii="Arial" w:eastAsia="Calibri" w:hAnsi="Arial" w:cs="Arial"/>
                <w:lang w:val="en-US"/>
              </w:rPr>
              <w:t>​</w:t>
            </w:r>
          </w:p>
          <w:p w14:paraId="12CD85AF" w14:textId="77777777" w:rsidR="009A5D5F" w:rsidRPr="009A5D5F" w:rsidRDefault="009A5D5F" w:rsidP="009A5D5F">
            <w:pPr>
              <w:numPr>
                <w:ilvl w:val="0"/>
                <w:numId w:val="73"/>
              </w:numPr>
              <w:rPr>
                <w:rFonts w:ascii="Arial" w:eastAsia="Calibri" w:hAnsi="Arial" w:cs="Arial"/>
                <w:lang w:val="en-US"/>
              </w:rPr>
            </w:pPr>
            <w:r w:rsidRPr="009A5D5F">
              <w:rPr>
                <w:rFonts w:ascii="Arial" w:eastAsia="Calibri" w:hAnsi="Arial" w:cs="Arial"/>
              </w:rPr>
              <w:t xml:space="preserve">Implement PRISM Actions to deliver for improved ward flow </w:t>
            </w:r>
            <w:r w:rsidRPr="009A5D5F">
              <w:rPr>
                <w:rFonts w:ascii="Arial" w:eastAsia="Calibri" w:hAnsi="Arial" w:cs="Arial"/>
                <w:lang w:val="en-US"/>
              </w:rPr>
              <w:t>​</w:t>
            </w:r>
          </w:p>
          <w:p w14:paraId="718E52BA" w14:textId="77777777" w:rsidR="009A5D5F" w:rsidRPr="009A5D5F" w:rsidRDefault="009A5D5F" w:rsidP="009A5D5F">
            <w:pPr>
              <w:ind w:left="360"/>
              <w:rPr>
                <w:rFonts w:ascii="Arial" w:eastAsia="Calibri" w:hAnsi="Arial" w:cs="Arial"/>
                <w:b/>
                <w:bCs/>
              </w:rPr>
            </w:pPr>
          </w:p>
        </w:tc>
        <w:tc>
          <w:tcPr>
            <w:tcW w:w="1007" w:type="pct"/>
            <w:gridSpan w:val="6"/>
            <w:tcBorders>
              <w:top w:val="single" w:sz="4" w:space="0" w:color="auto"/>
              <w:left w:val="single" w:sz="4" w:space="0" w:color="auto"/>
              <w:bottom w:val="single" w:sz="4" w:space="0" w:color="auto"/>
              <w:right w:val="single" w:sz="4" w:space="0" w:color="auto"/>
            </w:tcBorders>
            <w:shd w:val="clear" w:color="auto" w:fill="D9E2F3"/>
          </w:tcPr>
          <w:p w14:paraId="7C08A6B2" w14:textId="77777777" w:rsidR="009A5D5F" w:rsidRPr="009A5D5F" w:rsidRDefault="009A5D5F" w:rsidP="009A5D5F">
            <w:pPr>
              <w:numPr>
                <w:ilvl w:val="0"/>
                <w:numId w:val="74"/>
              </w:numPr>
              <w:ind w:left="360"/>
              <w:rPr>
                <w:rFonts w:ascii="Arial" w:eastAsia="Calibri" w:hAnsi="Arial" w:cs="Arial"/>
              </w:rPr>
            </w:pPr>
            <w:r w:rsidRPr="009A5D5F">
              <w:rPr>
                <w:rFonts w:ascii="Arial" w:eastAsia="Calibri" w:hAnsi="Arial" w:cs="Arial"/>
              </w:rPr>
              <w:t>Move Acute services to Lakeside Wing</w:t>
            </w:r>
          </w:p>
          <w:p w14:paraId="72F0080D" w14:textId="77777777" w:rsidR="009A5D5F" w:rsidRPr="009A5D5F" w:rsidRDefault="009A5D5F" w:rsidP="009A5D5F">
            <w:pPr>
              <w:numPr>
                <w:ilvl w:val="0"/>
                <w:numId w:val="74"/>
              </w:numPr>
              <w:ind w:left="360"/>
              <w:rPr>
                <w:rFonts w:ascii="Arial" w:eastAsia="Calibri" w:hAnsi="Arial" w:cs="Arial"/>
              </w:rPr>
            </w:pPr>
            <w:r w:rsidRPr="009A5D5F">
              <w:rPr>
                <w:rFonts w:ascii="Arial" w:eastAsia="Calibri" w:hAnsi="Arial" w:cs="Arial"/>
              </w:rPr>
              <w:t>Embed ward changes and processes​</w:t>
            </w:r>
          </w:p>
          <w:p w14:paraId="7D71D1A1" w14:textId="77777777" w:rsidR="009A5D5F" w:rsidRPr="009A5D5F" w:rsidRDefault="009A5D5F" w:rsidP="009A5D5F">
            <w:pPr>
              <w:numPr>
                <w:ilvl w:val="0"/>
                <w:numId w:val="74"/>
              </w:numPr>
              <w:ind w:left="360"/>
              <w:rPr>
                <w:rFonts w:ascii="Arial" w:eastAsia="Calibri" w:hAnsi="Arial" w:cs="Arial"/>
              </w:rPr>
            </w:pPr>
            <w:r w:rsidRPr="009A5D5F">
              <w:rPr>
                <w:rFonts w:ascii="Arial" w:eastAsia="Calibri" w:hAnsi="Arial" w:cs="Arial"/>
              </w:rPr>
              <w:t>Review progress with WAST and PCIC SPOA ​</w:t>
            </w:r>
          </w:p>
          <w:p w14:paraId="128417E2" w14:textId="77777777" w:rsidR="009A5D5F" w:rsidRPr="009A5D5F" w:rsidRDefault="009A5D5F" w:rsidP="009A5D5F">
            <w:pPr>
              <w:numPr>
                <w:ilvl w:val="0"/>
                <w:numId w:val="74"/>
              </w:numPr>
              <w:ind w:left="360"/>
              <w:rPr>
                <w:rFonts w:ascii="Arial" w:eastAsia="Calibri" w:hAnsi="Arial" w:cs="Arial"/>
              </w:rPr>
            </w:pPr>
          </w:p>
        </w:tc>
        <w:tc>
          <w:tcPr>
            <w:tcW w:w="1108" w:type="pct"/>
            <w:gridSpan w:val="5"/>
            <w:tcBorders>
              <w:top w:val="single" w:sz="4" w:space="0" w:color="auto"/>
              <w:left w:val="single" w:sz="4" w:space="0" w:color="auto"/>
              <w:bottom w:val="single" w:sz="4" w:space="0" w:color="auto"/>
              <w:right w:val="single" w:sz="4" w:space="0" w:color="auto"/>
            </w:tcBorders>
            <w:shd w:val="clear" w:color="auto" w:fill="D9E2F3"/>
          </w:tcPr>
          <w:p w14:paraId="7094FF75" w14:textId="77777777" w:rsidR="009A5D5F" w:rsidRPr="009A5D5F" w:rsidRDefault="009A5D5F" w:rsidP="009A5D5F">
            <w:pPr>
              <w:numPr>
                <w:ilvl w:val="0"/>
                <w:numId w:val="74"/>
              </w:numPr>
              <w:ind w:left="360"/>
              <w:rPr>
                <w:rFonts w:ascii="Arial" w:eastAsia="Calibri" w:hAnsi="Arial" w:cs="Arial"/>
              </w:rPr>
            </w:pPr>
            <w:r w:rsidRPr="009A5D5F">
              <w:rPr>
                <w:rFonts w:ascii="Arial" w:eastAsia="Calibri" w:hAnsi="Arial" w:cs="Arial"/>
              </w:rPr>
              <w:t xml:space="preserve">Review metrics aligned to LSW moves to track performance </w:t>
            </w:r>
          </w:p>
          <w:p w14:paraId="1F191ADA" w14:textId="77777777" w:rsidR="009A5D5F" w:rsidRPr="009A5D5F" w:rsidRDefault="009A5D5F" w:rsidP="009A5D5F">
            <w:pPr>
              <w:numPr>
                <w:ilvl w:val="0"/>
                <w:numId w:val="74"/>
              </w:numPr>
              <w:ind w:left="360"/>
              <w:rPr>
                <w:rFonts w:ascii="Arial" w:eastAsia="Calibri" w:hAnsi="Arial" w:cs="Arial"/>
              </w:rPr>
            </w:pPr>
            <w:r w:rsidRPr="009A5D5F">
              <w:rPr>
                <w:rFonts w:ascii="Arial" w:eastAsia="Calibri" w:hAnsi="Arial" w:cs="Arial"/>
              </w:rPr>
              <w:t>Prepare for winter changes in capacity and IPC ​</w:t>
            </w:r>
          </w:p>
          <w:p w14:paraId="2127CDAD" w14:textId="77777777" w:rsidR="009A5D5F" w:rsidRPr="009A5D5F" w:rsidRDefault="009A5D5F" w:rsidP="009A5D5F">
            <w:pPr>
              <w:numPr>
                <w:ilvl w:val="0"/>
                <w:numId w:val="74"/>
              </w:numPr>
              <w:ind w:left="360"/>
              <w:rPr>
                <w:rFonts w:ascii="Arial" w:eastAsia="Calibri" w:hAnsi="Arial" w:cs="Arial"/>
              </w:rPr>
            </w:pPr>
            <w:r w:rsidRPr="009A5D5F">
              <w:rPr>
                <w:rFonts w:ascii="Arial" w:eastAsia="Calibri" w:hAnsi="Arial" w:cs="Arial"/>
              </w:rPr>
              <w:t>Review progress with diagnostics ​</w:t>
            </w:r>
          </w:p>
          <w:p w14:paraId="0F0A2D55" w14:textId="77777777" w:rsidR="009A5D5F" w:rsidRPr="009A5D5F" w:rsidRDefault="009A5D5F" w:rsidP="009A5D5F">
            <w:pPr>
              <w:numPr>
                <w:ilvl w:val="0"/>
                <w:numId w:val="74"/>
              </w:numPr>
              <w:ind w:left="360"/>
              <w:rPr>
                <w:rFonts w:ascii="Arial" w:eastAsia="Calibri" w:hAnsi="Arial" w:cs="Arial"/>
                <w:b/>
                <w:bCs/>
              </w:rPr>
            </w:pPr>
            <w:r w:rsidRPr="009A5D5F">
              <w:rPr>
                <w:rFonts w:ascii="Arial" w:eastAsia="Calibri" w:hAnsi="Arial" w:cs="Arial"/>
              </w:rPr>
              <w:t>Reduce volume of 12 hour waits to 758 p/m</w:t>
            </w:r>
          </w:p>
        </w:tc>
        <w:tc>
          <w:tcPr>
            <w:tcW w:w="1134" w:type="pct"/>
            <w:gridSpan w:val="2"/>
            <w:tcBorders>
              <w:top w:val="single" w:sz="4" w:space="0" w:color="auto"/>
              <w:left w:val="single" w:sz="4" w:space="0" w:color="auto"/>
              <w:bottom w:val="single" w:sz="4" w:space="0" w:color="auto"/>
              <w:right w:val="single" w:sz="4" w:space="0" w:color="auto"/>
            </w:tcBorders>
            <w:shd w:val="clear" w:color="auto" w:fill="D9E2F3"/>
          </w:tcPr>
          <w:p w14:paraId="1479D44C" w14:textId="77777777" w:rsidR="009A5D5F" w:rsidRPr="009A5D5F" w:rsidRDefault="009A5D5F" w:rsidP="009A5D5F">
            <w:pPr>
              <w:numPr>
                <w:ilvl w:val="0"/>
                <w:numId w:val="75"/>
              </w:numPr>
              <w:rPr>
                <w:rFonts w:ascii="Arial" w:eastAsia="Calibri" w:hAnsi="Arial" w:cs="Arial"/>
              </w:rPr>
            </w:pPr>
            <w:r w:rsidRPr="009A5D5F">
              <w:rPr>
                <w:rFonts w:ascii="Arial" w:eastAsia="Calibri" w:hAnsi="Arial" w:cs="Arial"/>
              </w:rPr>
              <w:t xml:space="preserve">Embed processes and hold position for Winter </w:t>
            </w:r>
          </w:p>
          <w:p w14:paraId="20D226DA" w14:textId="77777777" w:rsidR="009A5D5F" w:rsidRPr="009A5D5F" w:rsidRDefault="009A5D5F" w:rsidP="009A5D5F">
            <w:pPr>
              <w:numPr>
                <w:ilvl w:val="0"/>
                <w:numId w:val="75"/>
              </w:numPr>
              <w:rPr>
                <w:rFonts w:ascii="Arial" w:eastAsia="Calibri" w:hAnsi="Arial" w:cs="Arial"/>
              </w:rPr>
            </w:pPr>
            <w:r w:rsidRPr="009A5D5F">
              <w:rPr>
                <w:rFonts w:ascii="Arial" w:eastAsia="Calibri" w:hAnsi="Arial" w:cs="Arial"/>
              </w:rPr>
              <w:t xml:space="preserve">Hold and maintain performance </w:t>
            </w:r>
          </w:p>
          <w:p w14:paraId="3929385C" w14:textId="77777777" w:rsidR="009A5D5F" w:rsidRPr="009A5D5F" w:rsidRDefault="009A5D5F" w:rsidP="009A5D5F">
            <w:pPr>
              <w:rPr>
                <w:rFonts w:ascii="Arial" w:eastAsia="Calibri" w:hAnsi="Arial" w:cs="Arial"/>
                <w:b/>
                <w:bCs/>
              </w:rPr>
            </w:pPr>
          </w:p>
        </w:tc>
      </w:tr>
      <w:tr w:rsidR="00BC1EDF" w:rsidRPr="009A5D5F" w14:paraId="03265AAC"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tcPr>
          <w:p w14:paraId="006022DE"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BC1EDF" w:rsidRPr="009A5D5F" w14:paraId="1AC7DDE9"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tcPr>
          <w:p w14:paraId="7171188D" w14:textId="77777777" w:rsidR="009A5D5F" w:rsidRPr="009A5D5F" w:rsidRDefault="009A5D5F" w:rsidP="009A5D5F">
            <w:pPr>
              <w:rPr>
                <w:rFonts w:ascii="Arial" w:eastAsia="Calibri" w:hAnsi="Arial" w:cs="Arial"/>
                <w:b/>
                <w:bCs/>
              </w:rPr>
            </w:pPr>
          </w:p>
        </w:tc>
      </w:tr>
      <w:tr w:rsidR="00BC1EDF" w:rsidRPr="009A5D5F" w14:paraId="08E0F428"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009901A6"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F81C19" w:rsidRPr="009A5D5F" w14:paraId="73766321" w14:textId="77777777" w:rsidTr="009A5D5F">
        <w:tc>
          <w:tcPr>
            <w:tcW w:w="1186"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39035483"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193" w:type="pct"/>
            <w:gridSpan w:val="7"/>
            <w:tcBorders>
              <w:top w:val="single" w:sz="4" w:space="0" w:color="auto"/>
              <w:left w:val="single" w:sz="4" w:space="0" w:color="auto"/>
              <w:bottom w:val="single" w:sz="4" w:space="0" w:color="auto"/>
              <w:right w:val="single" w:sz="4" w:space="0" w:color="auto"/>
            </w:tcBorders>
            <w:shd w:val="clear" w:color="auto" w:fill="D9E2F3"/>
          </w:tcPr>
          <w:p w14:paraId="4FCDEA7C"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287" w:type="pct"/>
            <w:gridSpan w:val="7"/>
            <w:tcBorders>
              <w:top w:val="single" w:sz="4" w:space="0" w:color="auto"/>
              <w:left w:val="single" w:sz="4" w:space="0" w:color="auto"/>
              <w:bottom w:val="single" w:sz="4" w:space="0" w:color="auto"/>
              <w:right w:val="single" w:sz="4" w:space="0" w:color="auto"/>
            </w:tcBorders>
            <w:shd w:val="clear" w:color="auto" w:fill="D9E2F3"/>
          </w:tcPr>
          <w:p w14:paraId="29A984BE"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334" w:type="pct"/>
            <w:gridSpan w:val="3"/>
            <w:tcBorders>
              <w:top w:val="single" w:sz="4" w:space="0" w:color="auto"/>
              <w:left w:val="single" w:sz="4" w:space="0" w:color="auto"/>
              <w:bottom w:val="single" w:sz="4" w:space="0" w:color="auto"/>
              <w:right w:val="single" w:sz="4" w:space="0" w:color="auto"/>
            </w:tcBorders>
            <w:shd w:val="clear" w:color="auto" w:fill="D9E2F3"/>
          </w:tcPr>
          <w:p w14:paraId="675643DD"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BC1EDF" w:rsidRPr="009A5D5F" w14:paraId="2D484D3C"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D9E2F3"/>
          </w:tcPr>
          <w:p w14:paraId="1FC5CDC5" w14:textId="77777777" w:rsidR="009A5D5F" w:rsidRPr="009A5D5F" w:rsidRDefault="009A5D5F" w:rsidP="009A5D5F">
            <w:pPr>
              <w:numPr>
                <w:ilvl w:val="0"/>
                <w:numId w:val="76"/>
              </w:numPr>
              <w:rPr>
                <w:rFonts w:ascii="Arial" w:eastAsia="Calibri" w:hAnsi="Arial" w:cs="Arial"/>
                <w:bCs/>
              </w:rPr>
            </w:pPr>
            <w:r w:rsidRPr="009A5D5F">
              <w:rPr>
                <w:rFonts w:ascii="Arial" w:eastAsia="Calibri" w:hAnsi="Arial" w:cs="Arial"/>
                <w:bCs/>
              </w:rPr>
              <w:t>Current performance for last 3 months to end of January is 9.25% of patients in ED wait more than 12 hours for admission​</w:t>
            </w:r>
          </w:p>
          <w:p w14:paraId="0273BDE3" w14:textId="77777777" w:rsidR="009A5D5F" w:rsidRPr="009A5D5F" w:rsidRDefault="009A5D5F" w:rsidP="009A5D5F">
            <w:pPr>
              <w:numPr>
                <w:ilvl w:val="0"/>
                <w:numId w:val="76"/>
              </w:numPr>
              <w:rPr>
                <w:rFonts w:ascii="Arial" w:eastAsia="Calibri" w:hAnsi="Arial" w:cs="Arial"/>
                <w:bCs/>
              </w:rPr>
            </w:pPr>
            <w:r w:rsidRPr="009A5D5F">
              <w:rPr>
                <w:rFonts w:ascii="Arial" w:eastAsia="Calibri" w:hAnsi="Arial" w:cs="Arial"/>
                <w:bCs/>
              </w:rPr>
              <w:t>1083 per/month</w:t>
            </w:r>
          </w:p>
        </w:tc>
      </w:tr>
      <w:tr w:rsidR="00BC1EDF" w:rsidRPr="009A5D5F" w14:paraId="11B2E4DC"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49C7D13D"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1B4C1A" w:rsidRPr="009A5D5F" w14:paraId="2DD215AE" w14:textId="77777777" w:rsidTr="009A5D5F">
        <w:tc>
          <w:tcPr>
            <w:tcW w:w="1194" w:type="pct"/>
            <w:gridSpan w:val="3"/>
            <w:tcBorders>
              <w:top w:val="single" w:sz="4" w:space="0" w:color="auto"/>
              <w:left w:val="single" w:sz="4" w:space="0" w:color="auto"/>
              <w:bottom w:val="single" w:sz="4" w:space="0" w:color="auto"/>
              <w:right w:val="single" w:sz="4" w:space="0" w:color="auto"/>
            </w:tcBorders>
            <w:shd w:val="clear" w:color="auto" w:fill="D9E2F3"/>
          </w:tcPr>
          <w:p w14:paraId="17027B4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191" w:type="pct"/>
            <w:gridSpan w:val="7"/>
            <w:tcBorders>
              <w:top w:val="single" w:sz="4" w:space="0" w:color="auto"/>
              <w:left w:val="single" w:sz="4" w:space="0" w:color="auto"/>
              <w:bottom w:val="single" w:sz="4" w:space="0" w:color="auto"/>
              <w:right w:val="single" w:sz="4" w:space="0" w:color="auto"/>
            </w:tcBorders>
            <w:shd w:val="clear" w:color="auto" w:fill="D9E2F3"/>
          </w:tcPr>
          <w:p w14:paraId="554024D7"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281" w:type="pct"/>
            <w:gridSpan w:val="6"/>
            <w:tcBorders>
              <w:top w:val="single" w:sz="4" w:space="0" w:color="auto"/>
              <w:left w:val="single" w:sz="4" w:space="0" w:color="auto"/>
              <w:bottom w:val="single" w:sz="4" w:space="0" w:color="auto"/>
              <w:right w:val="single" w:sz="4" w:space="0" w:color="auto"/>
            </w:tcBorders>
            <w:shd w:val="clear" w:color="auto" w:fill="D9E2F3"/>
          </w:tcPr>
          <w:p w14:paraId="18D221F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334" w:type="pct"/>
            <w:gridSpan w:val="3"/>
            <w:tcBorders>
              <w:top w:val="single" w:sz="4" w:space="0" w:color="auto"/>
              <w:left w:val="single" w:sz="4" w:space="0" w:color="auto"/>
              <w:bottom w:val="single" w:sz="4" w:space="0" w:color="auto"/>
              <w:right w:val="single" w:sz="4" w:space="0" w:color="auto"/>
            </w:tcBorders>
            <w:shd w:val="clear" w:color="auto" w:fill="D9E2F3"/>
          </w:tcPr>
          <w:p w14:paraId="506E2D7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07A1D128" w14:textId="77777777">
        <w:trPr>
          <w:trHeight w:val="370"/>
        </w:trPr>
        <w:tc>
          <w:tcPr>
            <w:tcW w:w="1194"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6F966E94" w14:textId="77777777" w:rsidR="009A5D5F" w:rsidRPr="009A5D5F" w:rsidRDefault="009A5D5F" w:rsidP="009A5D5F">
            <w:pPr>
              <w:rPr>
                <w:rFonts w:ascii="Arial" w:eastAsia="Calibri" w:hAnsi="Arial" w:cs="Arial"/>
                <w:bCs/>
              </w:rPr>
            </w:pPr>
            <w:r w:rsidRPr="009A5D5F">
              <w:rPr>
                <w:rFonts w:ascii="Arial" w:eastAsia="Calibri" w:hAnsi="Arial" w:cs="Arial"/>
                <w:bCs/>
              </w:rPr>
              <w:t>Reduce volume of 12 hour waits to 975 p/m</w:t>
            </w:r>
          </w:p>
          <w:p w14:paraId="791D10B5" w14:textId="77777777" w:rsidR="009A5D5F" w:rsidRPr="009A5D5F" w:rsidRDefault="009A5D5F" w:rsidP="009A5D5F">
            <w:pPr>
              <w:rPr>
                <w:rFonts w:ascii="Arial" w:eastAsia="Calibri" w:hAnsi="Arial" w:cs="Arial"/>
                <w:bCs/>
              </w:rPr>
            </w:pPr>
          </w:p>
          <w:p w14:paraId="6B16F426" w14:textId="77777777" w:rsidR="009A5D5F" w:rsidRPr="009A5D5F" w:rsidRDefault="009A5D5F" w:rsidP="009A5D5F">
            <w:pPr>
              <w:rPr>
                <w:rFonts w:ascii="Arial" w:eastAsia="Calibri" w:hAnsi="Arial" w:cs="Arial"/>
                <w:bCs/>
              </w:rPr>
            </w:pPr>
          </w:p>
        </w:tc>
        <w:tc>
          <w:tcPr>
            <w:tcW w:w="1199" w:type="pct"/>
            <w:gridSpan w:val="8"/>
            <w:tcBorders>
              <w:top w:val="single" w:sz="4" w:space="0" w:color="auto"/>
              <w:left w:val="single" w:sz="4" w:space="0" w:color="auto"/>
              <w:bottom w:val="single" w:sz="4" w:space="0" w:color="auto"/>
              <w:right w:val="single" w:sz="4" w:space="0" w:color="auto"/>
            </w:tcBorders>
            <w:shd w:val="clear" w:color="auto" w:fill="D9E2F3"/>
          </w:tcPr>
          <w:p w14:paraId="6AA15482" w14:textId="77777777" w:rsidR="009A5D5F" w:rsidRPr="009A5D5F" w:rsidRDefault="009A5D5F" w:rsidP="009A5D5F">
            <w:pPr>
              <w:rPr>
                <w:rFonts w:ascii="Arial" w:eastAsia="Calibri" w:hAnsi="Arial" w:cs="Arial"/>
                <w:bCs/>
              </w:rPr>
            </w:pPr>
            <w:r w:rsidRPr="009A5D5F">
              <w:rPr>
                <w:rFonts w:ascii="Arial" w:eastAsia="Calibri" w:hAnsi="Arial" w:cs="Arial"/>
                <w:bCs/>
              </w:rPr>
              <w:t>Reduce volume of 12 hour waits to 877 p/m</w:t>
            </w:r>
          </w:p>
        </w:tc>
        <w:tc>
          <w:tcPr>
            <w:tcW w:w="1273" w:type="pct"/>
            <w:gridSpan w:val="5"/>
            <w:tcBorders>
              <w:top w:val="single" w:sz="4" w:space="0" w:color="auto"/>
              <w:left w:val="single" w:sz="4" w:space="0" w:color="auto"/>
              <w:bottom w:val="single" w:sz="4" w:space="0" w:color="auto"/>
              <w:right w:val="single" w:sz="4" w:space="0" w:color="auto"/>
            </w:tcBorders>
            <w:shd w:val="clear" w:color="auto" w:fill="D9E2F3"/>
          </w:tcPr>
          <w:p w14:paraId="4A33DF0F" w14:textId="77777777" w:rsidR="009A5D5F" w:rsidRPr="009A5D5F" w:rsidRDefault="009A5D5F" w:rsidP="009A5D5F">
            <w:pPr>
              <w:rPr>
                <w:rFonts w:ascii="Arial" w:eastAsia="Calibri" w:hAnsi="Arial" w:cs="Arial"/>
                <w:bCs/>
              </w:rPr>
            </w:pPr>
            <w:r w:rsidRPr="009A5D5F">
              <w:rPr>
                <w:rFonts w:ascii="Arial" w:eastAsia="Calibri" w:hAnsi="Arial" w:cs="Arial"/>
                <w:bCs/>
              </w:rPr>
              <w:t>Reduce volume of 12 hour waits to 758 p/m</w:t>
            </w:r>
          </w:p>
          <w:p w14:paraId="43012880" w14:textId="77777777" w:rsidR="009A5D5F" w:rsidRPr="009A5D5F" w:rsidRDefault="009A5D5F" w:rsidP="009A5D5F">
            <w:pPr>
              <w:rPr>
                <w:rFonts w:ascii="Arial" w:eastAsia="Calibri" w:hAnsi="Arial" w:cs="Arial"/>
                <w:bCs/>
              </w:rPr>
            </w:pPr>
            <w:r w:rsidRPr="009A5D5F">
              <w:rPr>
                <w:rFonts w:ascii="Arial" w:eastAsia="Calibri" w:hAnsi="Arial" w:cs="Arial"/>
                <w:bCs/>
              </w:rPr>
              <w:t>Deliver de-escalation criteria of &lt;7% over 12 hours</w:t>
            </w:r>
          </w:p>
        </w:tc>
        <w:tc>
          <w:tcPr>
            <w:tcW w:w="1334" w:type="pct"/>
            <w:gridSpan w:val="3"/>
            <w:tcBorders>
              <w:top w:val="single" w:sz="4" w:space="0" w:color="auto"/>
              <w:left w:val="single" w:sz="4" w:space="0" w:color="auto"/>
              <w:bottom w:val="single" w:sz="4" w:space="0" w:color="auto"/>
              <w:right w:val="single" w:sz="4" w:space="0" w:color="auto"/>
            </w:tcBorders>
            <w:shd w:val="clear" w:color="auto" w:fill="D9E2F3"/>
          </w:tcPr>
          <w:p w14:paraId="1E7B9F7A" w14:textId="77777777" w:rsidR="009A5D5F" w:rsidRPr="009A5D5F" w:rsidRDefault="009A5D5F" w:rsidP="009A5D5F">
            <w:pPr>
              <w:rPr>
                <w:rFonts w:ascii="Arial" w:eastAsia="Calibri" w:hAnsi="Arial" w:cs="Arial"/>
                <w:bCs/>
              </w:rPr>
            </w:pPr>
          </w:p>
        </w:tc>
      </w:tr>
      <w:tr w:rsidR="000F5EBA" w:rsidRPr="009A5D5F" w14:paraId="269344A7" w14:textId="77777777" w:rsidTr="009A5D5F">
        <w:trPr>
          <w:trHeight w:val="370"/>
        </w:trPr>
        <w:tc>
          <w:tcPr>
            <w:tcW w:w="732" w:type="pct"/>
            <w:vMerge w:val="restart"/>
            <w:tcBorders>
              <w:top w:val="single" w:sz="4" w:space="0" w:color="auto"/>
              <w:left w:val="single" w:sz="4" w:space="0" w:color="auto"/>
              <w:right w:val="single" w:sz="4" w:space="0" w:color="auto"/>
            </w:tcBorders>
            <w:shd w:val="clear" w:color="auto" w:fill="FFE599"/>
            <w:vAlign w:val="center"/>
          </w:tcPr>
          <w:p w14:paraId="65E1AA18"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2056" w:type="pct"/>
            <w:gridSpan w:val="12"/>
            <w:tcBorders>
              <w:top w:val="single" w:sz="4" w:space="0" w:color="auto"/>
              <w:left w:val="single" w:sz="4" w:space="0" w:color="auto"/>
              <w:right w:val="single" w:sz="4" w:space="0" w:color="auto"/>
            </w:tcBorders>
            <w:shd w:val="clear" w:color="auto" w:fill="FFE599"/>
            <w:vAlign w:val="center"/>
          </w:tcPr>
          <w:p w14:paraId="1D474E43"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213" w:type="pct"/>
            <w:gridSpan w:val="6"/>
            <w:tcBorders>
              <w:top w:val="single" w:sz="4" w:space="0" w:color="auto"/>
              <w:left w:val="single" w:sz="4" w:space="0" w:color="auto"/>
              <w:right w:val="single" w:sz="4" w:space="0" w:color="auto"/>
            </w:tcBorders>
            <w:shd w:val="clear" w:color="auto" w:fill="FFE599"/>
            <w:vAlign w:val="center"/>
          </w:tcPr>
          <w:p w14:paraId="53921743"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5E3D8C4D" w14:textId="77777777" w:rsidTr="009A5D5F">
        <w:trPr>
          <w:trHeight w:val="370"/>
        </w:trPr>
        <w:tc>
          <w:tcPr>
            <w:tcW w:w="732" w:type="pct"/>
            <w:vMerge/>
            <w:tcBorders>
              <w:left w:val="single" w:sz="4" w:space="0" w:color="auto"/>
              <w:right w:val="single" w:sz="4" w:space="0" w:color="auto"/>
            </w:tcBorders>
            <w:shd w:val="clear" w:color="auto" w:fill="FFE599"/>
            <w:vAlign w:val="center"/>
          </w:tcPr>
          <w:p w14:paraId="7ABD6FF0" w14:textId="77777777" w:rsidR="009A5D5F" w:rsidRPr="009A5D5F" w:rsidRDefault="009A5D5F" w:rsidP="009A5D5F">
            <w:pPr>
              <w:rPr>
                <w:rFonts w:ascii="Arial" w:eastAsia="Calibri" w:hAnsi="Arial" w:cs="Arial"/>
                <w:b/>
              </w:rPr>
            </w:pPr>
          </w:p>
        </w:tc>
        <w:tc>
          <w:tcPr>
            <w:tcW w:w="2056" w:type="pct"/>
            <w:gridSpan w:val="12"/>
            <w:tcBorders>
              <w:top w:val="single" w:sz="4" w:space="0" w:color="auto"/>
              <w:left w:val="single" w:sz="4" w:space="0" w:color="auto"/>
              <w:right w:val="single" w:sz="4" w:space="0" w:color="auto"/>
            </w:tcBorders>
            <w:shd w:val="clear" w:color="auto" w:fill="FFF2CC"/>
            <w:vAlign w:val="center"/>
          </w:tcPr>
          <w:p w14:paraId="507C5002"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 xml:space="preserve">Poor patient experience </w:t>
            </w:r>
          </w:p>
          <w:p w14:paraId="4C164673"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 xml:space="preserve">Reduced patient outcomes </w:t>
            </w:r>
          </w:p>
          <w:p w14:paraId="0D998EEF"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 xml:space="preserve">Increased operational pressure </w:t>
            </w:r>
          </w:p>
          <w:p w14:paraId="570D228A"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Increase workforce pressure</w:t>
            </w:r>
          </w:p>
        </w:tc>
        <w:tc>
          <w:tcPr>
            <w:tcW w:w="2213" w:type="pct"/>
            <w:gridSpan w:val="6"/>
            <w:tcBorders>
              <w:top w:val="single" w:sz="4" w:space="0" w:color="auto"/>
              <w:left w:val="single" w:sz="4" w:space="0" w:color="auto"/>
              <w:right w:val="single" w:sz="4" w:space="0" w:color="auto"/>
            </w:tcBorders>
            <w:shd w:val="clear" w:color="auto" w:fill="FFF2CC"/>
            <w:vAlign w:val="center"/>
          </w:tcPr>
          <w:p w14:paraId="2DF2FF6C" w14:textId="77777777" w:rsidR="009A5D5F" w:rsidRPr="009A5D5F" w:rsidRDefault="009A5D5F" w:rsidP="009A5D5F">
            <w:pPr>
              <w:rPr>
                <w:rFonts w:ascii="Arial" w:eastAsia="Calibri" w:hAnsi="Arial" w:cs="Arial"/>
                <w:b/>
              </w:rPr>
            </w:pPr>
            <w:r w:rsidRPr="009A5D5F">
              <w:rPr>
                <w:rFonts w:ascii="Arial" w:eastAsia="Calibri" w:hAnsi="Arial" w:cs="Arial"/>
              </w:rPr>
              <w:t>Programme governance approach in place across planned and urgent care. Revised organisational oversight through quality improvement and efficiency programme will be implemented</w:t>
            </w:r>
          </w:p>
        </w:tc>
      </w:tr>
      <w:tr w:rsidR="00666A51" w:rsidRPr="009A5D5F" w14:paraId="3A679AB4" w14:textId="77777777" w:rsidTr="009A5D5F">
        <w:trPr>
          <w:trHeight w:val="370"/>
        </w:trPr>
        <w:tc>
          <w:tcPr>
            <w:tcW w:w="732" w:type="pct"/>
            <w:vMerge/>
            <w:tcBorders>
              <w:left w:val="single" w:sz="4" w:space="0" w:color="auto"/>
              <w:right w:val="single" w:sz="4" w:space="0" w:color="auto"/>
            </w:tcBorders>
            <w:shd w:val="clear" w:color="auto" w:fill="FFE599"/>
            <w:vAlign w:val="center"/>
          </w:tcPr>
          <w:p w14:paraId="7A3C5D68" w14:textId="77777777" w:rsidR="009A5D5F" w:rsidRPr="009A5D5F" w:rsidRDefault="009A5D5F" w:rsidP="009A5D5F">
            <w:pPr>
              <w:rPr>
                <w:rFonts w:ascii="Arial" w:eastAsia="Calibri" w:hAnsi="Arial" w:cs="Arial"/>
                <w:b/>
              </w:rPr>
            </w:pPr>
          </w:p>
        </w:tc>
        <w:tc>
          <w:tcPr>
            <w:tcW w:w="2056" w:type="pct"/>
            <w:gridSpan w:val="12"/>
            <w:tcBorders>
              <w:top w:val="single" w:sz="4" w:space="0" w:color="auto"/>
              <w:left w:val="single" w:sz="4" w:space="0" w:color="auto"/>
              <w:right w:val="single" w:sz="4" w:space="0" w:color="auto"/>
            </w:tcBorders>
            <w:shd w:val="clear" w:color="auto" w:fill="FFE599"/>
            <w:vAlign w:val="center"/>
          </w:tcPr>
          <w:p w14:paraId="78D84D26"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213" w:type="pct"/>
            <w:gridSpan w:val="6"/>
            <w:tcBorders>
              <w:top w:val="single" w:sz="4" w:space="0" w:color="auto"/>
              <w:left w:val="single" w:sz="4" w:space="0" w:color="auto"/>
              <w:right w:val="single" w:sz="4" w:space="0" w:color="auto"/>
            </w:tcBorders>
            <w:shd w:val="clear" w:color="auto" w:fill="FFE599"/>
            <w:vAlign w:val="center"/>
          </w:tcPr>
          <w:p w14:paraId="1D149A13"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68278DBE" w14:textId="77777777" w:rsidTr="009A5D5F">
        <w:trPr>
          <w:trHeight w:val="370"/>
        </w:trPr>
        <w:tc>
          <w:tcPr>
            <w:tcW w:w="732" w:type="pct"/>
            <w:vMerge/>
            <w:tcBorders>
              <w:left w:val="single" w:sz="4" w:space="0" w:color="auto"/>
              <w:right w:val="single" w:sz="4" w:space="0" w:color="auto"/>
            </w:tcBorders>
            <w:shd w:val="clear" w:color="auto" w:fill="FFE599"/>
            <w:vAlign w:val="center"/>
          </w:tcPr>
          <w:p w14:paraId="33A6B007" w14:textId="77777777" w:rsidR="009A5D5F" w:rsidRPr="009A5D5F" w:rsidRDefault="009A5D5F" w:rsidP="009A5D5F">
            <w:pPr>
              <w:rPr>
                <w:rFonts w:ascii="Arial" w:eastAsia="Calibri" w:hAnsi="Arial" w:cs="Arial"/>
                <w:b/>
              </w:rPr>
            </w:pPr>
          </w:p>
        </w:tc>
        <w:tc>
          <w:tcPr>
            <w:tcW w:w="2056" w:type="pct"/>
            <w:gridSpan w:val="12"/>
            <w:tcBorders>
              <w:top w:val="single" w:sz="4" w:space="0" w:color="auto"/>
              <w:left w:val="single" w:sz="4" w:space="0" w:color="auto"/>
              <w:right w:val="single" w:sz="4" w:space="0" w:color="auto"/>
            </w:tcBorders>
            <w:shd w:val="clear" w:color="auto" w:fill="FFF2CC"/>
            <w:vAlign w:val="center"/>
          </w:tcPr>
          <w:p w14:paraId="1CBBBEB5" w14:textId="77777777" w:rsidR="009A5D5F" w:rsidRPr="009A5D5F" w:rsidRDefault="009A5D5F" w:rsidP="009A5D5F">
            <w:pPr>
              <w:numPr>
                <w:ilvl w:val="0"/>
                <w:numId w:val="77"/>
              </w:numPr>
              <w:rPr>
                <w:rFonts w:ascii="Arial" w:eastAsia="Calibri" w:hAnsi="Arial" w:cs="Arial"/>
                <w:bCs/>
              </w:rPr>
            </w:pPr>
            <w:r w:rsidRPr="009A5D5F">
              <w:rPr>
                <w:rFonts w:ascii="Arial" w:eastAsia="Calibri" w:hAnsi="Arial" w:cs="Arial"/>
                <w:bCs/>
              </w:rPr>
              <w:t>Move to Lakeside Wing not supported in the timeframes outlined​</w:t>
            </w:r>
          </w:p>
          <w:p w14:paraId="698FE823" w14:textId="77777777" w:rsidR="009A5D5F" w:rsidRPr="009A5D5F" w:rsidRDefault="009A5D5F" w:rsidP="009A5D5F">
            <w:pPr>
              <w:numPr>
                <w:ilvl w:val="0"/>
                <w:numId w:val="77"/>
              </w:numPr>
              <w:rPr>
                <w:rFonts w:ascii="Arial" w:eastAsia="Calibri" w:hAnsi="Arial" w:cs="Arial"/>
                <w:bCs/>
              </w:rPr>
            </w:pPr>
            <w:r w:rsidRPr="009A5D5F">
              <w:rPr>
                <w:rFonts w:ascii="Arial" w:eastAsia="Calibri" w:hAnsi="Arial" w:cs="Arial"/>
                <w:bCs/>
              </w:rPr>
              <w:t>Diagnostic capacity and performance ​</w:t>
            </w:r>
          </w:p>
          <w:p w14:paraId="50C9845E" w14:textId="77777777" w:rsidR="009A5D5F" w:rsidRPr="009A5D5F" w:rsidRDefault="009A5D5F" w:rsidP="009A5D5F">
            <w:pPr>
              <w:numPr>
                <w:ilvl w:val="0"/>
                <w:numId w:val="77"/>
              </w:numPr>
              <w:rPr>
                <w:rFonts w:ascii="Arial" w:eastAsia="Calibri" w:hAnsi="Arial" w:cs="Arial"/>
                <w:b/>
              </w:rPr>
            </w:pPr>
            <w:r w:rsidRPr="009A5D5F">
              <w:rPr>
                <w:rFonts w:ascii="Arial" w:eastAsia="Calibri" w:hAnsi="Arial" w:cs="Arial"/>
                <w:bCs/>
              </w:rPr>
              <w:t>Upholding internal professional standards</w:t>
            </w:r>
          </w:p>
        </w:tc>
        <w:tc>
          <w:tcPr>
            <w:tcW w:w="2213" w:type="pct"/>
            <w:gridSpan w:val="6"/>
            <w:tcBorders>
              <w:top w:val="single" w:sz="4" w:space="0" w:color="auto"/>
              <w:left w:val="single" w:sz="4" w:space="0" w:color="auto"/>
              <w:right w:val="single" w:sz="4" w:space="0" w:color="auto"/>
            </w:tcBorders>
            <w:shd w:val="clear" w:color="auto" w:fill="FFF2CC"/>
            <w:vAlign w:val="center"/>
          </w:tcPr>
          <w:p w14:paraId="5DE7FB70" w14:textId="77777777" w:rsidR="009A5D5F" w:rsidRPr="009A5D5F" w:rsidRDefault="009A5D5F" w:rsidP="009A5D5F">
            <w:pPr>
              <w:numPr>
                <w:ilvl w:val="0"/>
                <w:numId w:val="77"/>
              </w:numPr>
              <w:rPr>
                <w:rFonts w:ascii="Arial" w:eastAsia="Calibri" w:hAnsi="Arial" w:cs="Arial"/>
                <w:bCs/>
              </w:rPr>
            </w:pPr>
            <w:r w:rsidRPr="009A5D5F">
              <w:rPr>
                <w:rFonts w:ascii="Arial" w:eastAsia="Calibri" w:hAnsi="Arial" w:cs="Arial"/>
                <w:bCs/>
              </w:rPr>
              <w:t>Organisational focus on waiting times in ED​</w:t>
            </w:r>
          </w:p>
          <w:p w14:paraId="27A5EA1B" w14:textId="77777777" w:rsidR="009A5D5F" w:rsidRPr="009A5D5F" w:rsidRDefault="009A5D5F" w:rsidP="009A5D5F">
            <w:pPr>
              <w:numPr>
                <w:ilvl w:val="0"/>
                <w:numId w:val="77"/>
              </w:numPr>
              <w:rPr>
                <w:rFonts w:ascii="Arial" w:eastAsia="Calibri" w:hAnsi="Arial" w:cs="Arial"/>
                <w:bCs/>
              </w:rPr>
            </w:pPr>
            <w:r w:rsidRPr="009A5D5F">
              <w:rPr>
                <w:rFonts w:ascii="Arial" w:eastAsia="Calibri" w:hAnsi="Arial" w:cs="Arial"/>
                <w:bCs/>
              </w:rPr>
              <w:t>Actions to improve flow across the system and organisation ​</w:t>
            </w:r>
          </w:p>
          <w:p w14:paraId="2312CF4C" w14:textId="77777777" w:rsidR="009A5D5F" w:rsidRPr="009A5D5F" w:rsidRDefault="009A5D5F" w:rsidP="009A5D5F">
            <w:pPr>
              <w:numPr>
                <w:ilvl w:val="0"/>
                <w:numId w:val="77"/>
              </w:numPr>
              <w:rPr>
                <w:rFonts w:ascii="Arial" w:eastAsia="Calibri" w:hAnsi="Arial" w:cs="Arial"/>
                <w:bCs/>
              </w:rPr>
            </w:pPr>
            <w:r w:rsidRPr="009A5D5F">
              <w:rPr>
                <w:rFonts w:ascii="Arial" w:eastAsia="Calibri" w:hAnsi="Arial" w:cs="Arial"/>
                <w:bCs/>
              </w:rPr>
              <w:t>Reviewing and delivering changes within acute systems, improving virtual ward capacity ​</w:t>
            </w:r>
          </w:p>
          <w:p w14:paraId="23A76702" w14:textId="77777777" w:rsidR="009A5D5F" w:rsidRPr="009A5D5F" w:rsidRDefault="009A5D5F" w:rsidP="009A5D5F">
            <w:pPr>
              <w:numPr>
                <w:ilvl w:val="0"/>
                <w:numId w:val="77"/>
              </w:numPr>
              <w:rPr>
                <w:rFonts w:ascii="Arial" w:eastAsia="Calibri" w:hAnsi="Arial" w:cs="Arial"/>
                <w:b/>
              </w:rPr>
            </w:pPr>
            <w:r w:rsidRPr="009A5D5F">
              <w:rPr>
                <w:rFonts w:ascii="Arial" w:eastAsia="Calibri" w:hAnsi="Arial" w:cs="Arial"/>
                <w:bCs/>
              </w:rPr>
              <w:t>Ongoing work with Local authority, WAST and supporting partners</w:t>
            </w:r>
          </w:p>
        </w:tc>
      </w:tr>
      <w:tr w:rsidR="00E04133" w:rsidRPr="009A5D5F" w14:paraId="66FB6117" w14:textId="77777777" w:rsidTr="009A5D5F">
        <w:trPr>
          <w:trHeight w:val="370"/>
        </w:trPr>
        <w:tc>
          <w:tcPr>
            <w:tcW w:w="732" w:type="pct"/>
            <w:vMerge w:val="restart"/>
            <w:tcBorders>
              <w:top w:val="single" w:sz="4" w:space="0" w:color="auto"/>
              <w:left w:val="single" w:sz="4" w:space="0" w:color="auto"/>
              <w:right w:val="single" w:sz="4" w:space="0" w:color="auto"/>
            </w:tcBorders>
            <w:shd w:val="clear" w:color="auto" w:fill="FFE599"/>
            <w:vAlign w:val="center"/>
          </w:tcPr>
          <w:p w14:paraId="50759FF1"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268"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4B85CC4C"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E04133" w:rsidRPr="009A5D5F" w14:paraId="2528C788" w14:textId="77777777" w:rsidTr="009A5D5F">
        <w:trPr>
          <w:trHeight w:val="370"/>
        </w:trPr>
        <w:tc>
          <w:tcPr>
            <w:tcW w:w="732" w:type="pct"/>
            <w:vMerge/>
            <w:tcBorders>
              <w:left w:val="single" w:sz="4" w:space="0" w:color="auto"/>
              <w:right w:val="single" w:sz="4" w:space="0" w:color="auto"/>
            </w:tcBorders>
            <w:shd w:val="clear" w:color="auto" w:fill="FFE599"/>
            <w:vAlign w:val="center"/>
          </w:tcPr>
          <w:p w14:paraId="54C89542" w14:textId="77777777" w:rsidR="009A5D5F" w:rsidRPr="009A5D5F" w:rsidRDefault="009A5D5F" w:rsidP="009A5D5F">
            <w:pPr>
              <w:rPr>
                <w:rFonts w:ascii="Arial" w:eastAsia="Calibri" w:hAnsi="Arial" w:cs="Arial"/>
                <w:bCs/>
              </w:rPr>
            </w:pPr>
          </w:p>
        </w:tc>
        <w:tc>
          <w:tcPr>
            <w:tcW w:w="4268"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2E12E004" w14:textId="77777777" w:rsidR="009A5D5F" w:rsidRPr="009A5D5F" w:rsidRDefault="009A5D5F" w:rsidP="009A5D5F">
            <w:pPr>
              <w:rPr>
                <w:rFonts w:ascii="Arial" w:eastAsia="Calibri" w:hAnsi="Arial" w:cs="Arial"/>
                <w:bCs/>
              </w:rPr>
            </w:pPr>
            <w:r w:rsidRPr="009A5D5F">
              <w:rPr>
                <w:rFonts w:ascii="Arial" w:eastAsia="Calibri" w:hAnsi="Arial" w:cs="Arial"/>
              </w:rPr>
              <w:t>Unprecedented organisational financial recovery. </w:t>
            </w:r>
          </w:p>
        </w:tc>
      </w:tr>
      <w:tr w:rsidR="00E04133" w:rsidRPr="009A5D5F" w14:paraId="1A0FC43C" w14:textId="77777777" w:rsidTr="009A5D5F">
        <w:trPr>
          <w:trHeight w:val="370"/>
        </w:trPr>
        <w:tc>
          <w:tcPr>
            <w:tcW w:w="732" w:type="pct"/>
            <w:vMerge/>
            <w:tcBorders>
              <w:left w:val="single" w:sz="4" w:space="0" w:color="auto"/>
              <w:right w:val="single" w:sz="4" w:space="0" w:color="auto"/>
            </w:tcBorders>
            <w:shd w:val="clear" w:color="auto" w:fill="FFE599"/>
            <w:vAlign w:val="center"/>
          </w:tcPr>
          <w:p w14:paraId="287B6A39" w14:textId="77777777" w:rsidR="009A5D5F" w:rsidRPr="009A5D5F" w:rsidRDefault="009A5D5F" w:rsidP="009A5D5F">
            <w:pPr>
              <w:rPr>
                <w:rFonts w:ascii="Arial" w:eastAsia="Calibri" w:hAnsi="Arial" w:cs="Arial"/>
                <w:bCs/>
              </w:rPr>
            </w:pPr>
          </w:p>
        </w:tc>
        <w:tc>
          <w:tcPr>
            <w:tcW w:w="4268"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21A6E0EE"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E04133" w:rsidRPr="009A5D5F" w14:paraId="06B9C253" w14:textId="77777777" w:rsidTr="009A5D5F">
        <w:trPr>
          <w:trHeight w:val="370"/>
        </w:trPr>
        <w:tc>
          <w:tcPr>
            <w:tcW w:w="732" w:type="pct"/>
            <w:vMerge/>
            <w:tcBorders>
              <w:left w:val="single" w:sz="4" w:space="0" w:color="auto"/>
              <w:right w:val="single" w:sz="4" w:space="0" w:color="auto"/>
            </w:tcBorders>
            <w:shd w:val="clear" w:color="auto" w:fill="FFE599"/>
            <w:vAlign w:val="center"/>
          </w:tcPr>
          <w:p w14:paraId="69E7E6FE" w14:textId="77777777" w:rsidR="009A5D5F" w:rsidRPr="009A5D5F" w:rsidRDefault="009A5D5F" w:rsidP="009A5D5F">
            <w:pPr>
              <w:rPr>
                <w:rFonts w:ascii="Arial" w:eastAsia="Calibri" w:hAnsi="Arial" w:cs="Arial"/>
                <w:bCs/>
              </w:rPr>
            </w:pPr>
          </w:p>
        </w:tc>
        <w:tc>
          <w:tcPr>
            <w:tcW w:w="4268"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00959D22" w14:textId="77777777" w:rsidR="009A5D5F" w:rsidRPr="009A5D5F" w:rsidRDefault="009A5D5F" w:rsidP="009A5D5F">
            <w:pPr>
              <w:rPr>
                <w:rFonts w:ascii="Arial" w:eastAsia="Calibri" w:hAnsi="Arial" w:cs="Arial"/>
                <w:bCs/>
              </w:rPr>
            </w:pPr>
            <w:r w:rsidRPr="009A5D5F">
              <w:rPr>
                <w:rFonts w:ascii="Arial" w:eastAsia="Calibri" w:hAnsi="Arial" w:cs="Arial"/>
              </w:rPr>
              <w:t>Workforce pressures remain a significant and the organisations is committed to reducing overall all pay costs. Opportunities for workforce reorganisation, particularly supporting improved process and digital transformation will be a key enabler. </w:t>
            </w:r>
          </w:p>
        </w:tc>
      </w:tr>
      <w:tr w:rsidR="00E04133" w:rsidRPr="009A5D5F" w14:paraId="53E7DDCE" w14:textId="77777777" w:rsidTr="009A5D5F">
        <w:trPr>
          <w:trHeight w:val="370"/>
        </w:trPr>
        <w:tc>
          <w:tcPr>
            <w:tcW w:w="732" w:type="pct"/>
            <w:vMerge/>
            <w:tcBorders>
              <w:left w:val="single" w:sz="4" w:space="0" w:color="auto"/>
              <w:right w:val="single" w:sz="4" w:space="0" w:color="auto"/>
            </w:tcBorders>
            <w:shd w:val="clear" w:color="auto" w:fill="FFE599"/>
            <w:vAlign w:val="center"/>
          </w:tcPr>
          <w:p w14:paraId="1F609AA2" w14:textId="77777777" w:rsidR="009A5D5F" w:rsidRPr="009A5D5F" w:rsidRDefault="009A5D5F" w:rsidP="009A5D5F">
            <w:pPr>
              <w:rPr>
                <w:rFonts w:ascii="Arial" w:eastAsia="Calibri" w:hAnsi="Arial" w:cs="Arial"/>
                <w:bCs/>
              </w:rPr>
            </w:pPr>
          </w:p>
        </w:tc>
        <w:tc>
          <w:tcPr>
            <w:tcW w:w="4268"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58190BD5"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E04133" w:rsidRPr="009A5D5F" w14:paraId="429802E3" w14:textId="77777777" w:rsidTr="009A5D5F">
        <w:trPr>
          <w:trHeight w:val="370"/>
        </w:trPr>
        <w:tc>
          <w:tcPr>
            <w:tcW w:w="732" w:type="pct"/>
            <w:vMerge/>
            <w:tcBorders>
              <w:left w:val="single" w:sz="4" w:space="0" w:color="auto"/>
              <w:right w:val="single" w:sz="4" w:space="0" w:color="auto"/>
            </w:tcBorders>
            <w:shd w:val="clear" w:color="auto" w:fill="FFE599"/>
            <w:vAlign w:val="center"/>
          </w:tcPr>
          <w:p w14:paraId="01350DE4" w14:textId="77777777" w:rsidR="009A5D5F" w:rsidRPr="009A5D5F" w:rsidRDefault="009A5D5F" w:rsidP="009A5D5F">
            <w:pPr>
              <w:rPr>
                <w:rFonts w:ascii="Arial" w:eastAsia="Calibri" w:hAnsi="Arial" w:cs="Arial"/>
                <w:bCs/>
              </w:rPr>
            </w:pPr>
          </w:p>
        </w:tc>
        <w:tc>
          <w:tcPr>
            <w:tcW w:w="4268"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6B62A670" w14:textId="77777777" w:rsidR="009A5D5F" w:rsidRPr="009A5D5F" w:rsidRDefault="009A5D5F" w:rsidP="009A5D5F">
            <w:pPr>
              <w:rPr>
                <w:rFonts w:ascii="Arial" w:eastAsia="Calibri" w:hAnsi="Arial" w:cs="Arial"/>
                <w:bCs/>
              </w:rPr>
            </w:pPr>
            <w:r w:rsidRPr="009A5D5F">
              <w:rPr>
                <w:rFonts w:ascii="Arial" w:eastAsia="Calibri" w:hAnsi="Arial" w:cs="Arial"/>
              </w:rPr>
              <w:t>The Health Board is developing its digital foundations business case. Support for this work will be important for timely access to care including helping to support a plan for WECDS compliance. </w:t>
            </w:r>
          </w:p>
        </w:tc>
      </w:tr>
      <w:tr w:rsidR="00E04133" w:rsidRPr="009A5D5F" w14:paraId="68B7DB13" w14:textId="77777777" w:rsidTr="009A5D5F">
        <w:trPr>
          <w:trHeight w:val="370"/>
        </w:trPr>
        <w:tc>
          <w:tcPr>
            <w:tcW w:w="732" w:type="pct"/>
            <w:vMerge/>
            <w:tcBorders>
              <w:left w:val="single" w:sz="4" w:space="0" w:color="auto"/>
              <w:right w:val="single" w:sz="4" w:space="0" w:color="auto"/>
            </w:tcBorders>
            <w:shd w:val="clear" w:color="auto" w:fill="FFE599"/>
            <w:vAlign w:val="center"/>
          </w:tcPr>
          <w:p w14:paraId="5CB38891" w14:textId="77777777" w:rsidR="009A5D5F" w:rsidRPr="009A5D5F" w:rsidRDefault="009A5D5F" w:rsidP="009A5D5F">
            <w:pPr>
              <w:rPr>
                <w:rFonts w:ascii="Arial" w:eastAsia="Calibri" w:hAnsi="Arial" w:cs="Arial"/>
                <w:bCs/>
              </w:rPr>
            </w:pPr>
          </w:p>
        </w:tc>
        <w:tc>
          <w:tcPr>
            <w:tcW w:w="4268"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6E8B152A"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E04133" w:rsidRPr="009A5D5F" w14:paraId="70E0C4E7" w14:textId="77777777" w:rsidTr="009A5D5F">
        <w:trPr>
          <w:trHeight w:val="370"/>
        </w:trPr>
        <w:tc>
          <w:tcPr>
            <w:tcW w:w="732" w:type="pct"/>
            <w:vMerge/>
            <w:tcBorders>
              <w:left w:val="single" w:sz="4" w:space="0" w:color="auto"/>
              <w:right w:val="single" w:sz="4" w:space="0" w:color="auto"/>
            </w:tcBorders>
            <w:shd w:val="clear" w:color="auto" w:fill="FFE599"/>
            <w:vAlign w:val="center"/>
          </w:tcPr>
          <w:p w14:paraId="705C5A9D" w14:textId="77777777" w:rsidR="009A5D5F" w:rsidRPr="009A5D5F" w:rsidRDefault="009A5D5F" w:rsidP="009A5D5F">
            <w:pPr>
              <w:rPr>
                <w:rFonts w:ascii="Arial" w:eastAsia="Calibri" w:hAnsi="Arial" w:cs="Arial"/>
                <w:bCs/>
              </w:rPr>
            </w:pPr>
          </w:p>
        </w:tc>
        <w:tc>
          <w:tcPr>
            <w:tcW w:w="4268"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220D3CC3" w14:textId="77777777" w:rsidR="009A5D5F" w:rsidRPr="009A5D5F" w:rsidRDefault="009A5D5F" w:rsidP="009A5D5F">
            <w:pPr>
              <w:rPr>
                <w:rFonts w:ascii="Arial" w:eastAsia="Calibri" w:hAnsi="Arial" w:cs="Arial"/>
                <w:bCs/>
              </w:rPr>
            </w:pPr>
          </w:p>
        </w:tc>
      </w:tr>
      <w:tr w:rsidR="00E04133" w:rsidRPr="009A5D5F" w14:paraId="34CB06B9" w14:textId="77777777" w:rsidTr="009A5D5F">
        <w:trPr>
          <w:trHeight w:val="370"/>
        </w:trPr>
        <w:tc>
          <w:tcPr>
            <w:tcW w:w="732" w:type="pct"/>
            <w:vMerge w:val="restart"/>
            <w:tcBorders>
              <w:left w:val="single" w:sz="4" w:space="0" w:color="auto"/>
              <w:right w:val="single" w:sz="4" w:space="0" w:color="auto"/>
            </w:tcBorders>
            <w:shd w:val="clear" w:color="auto" w:fill="8EAADB"/>
            <w:vAlign w:val="center"/>
          </w:tcPr>
          <w:p w14:paraId="79EEB75E"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55FD8F40"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7B6D7F0F"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268" w:type="pct"/>
            <w:gridSpan w:val="18"/>
            <w:tcBorders>
              <w:top w:val="single" w:sz="4" w:space="0" w:color="auto"/>
              <w:left w:val="single" w:sz="4" w:space="0" w:color="auto"/>
              <w:bottom w:val="single" w:sz="4" w:space="0" w:color="auto"/>
              <w:right w:val="single" w:sz="4" w:space="0" w:color="auto"/>
            </w:tcBorders>
            <w:shd w:val="clear" w:color="auto" w:fill="8EAADB"/>
            <w:vAlign w:val="center"/>
          </w:tcPr>
          <w:p w14:paraId="32B06979"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E04133" w:rsidRPr="009A5D5F" w14:paraId="113A44B5" w14:textId="77777777" w:rsidTr="009A5D5F">
        <w:trPr>
          <w:trHeight w:val="560"/>
        </w:trPr>
        <w:tc>
          <w:tcPr>
            <w:tcW w:w="732" w:type="pct"/>
            <w:vMerge/>
            <w:tcBorders>
              <w:left w:val="single" w:sz="4" w:space="0" w:color="auto"/>
              <w:right w:val="single" w:sz="4" w:space="0" w:color="auto"/>
            </w:tcBorders>
            <w:shd w:val="clear" w:color="auto" w:fill="8EAADB"/>
            <w:vAlign w:val="center"/>
          </w:tcPr>
          <w:p w14:paraId="6BCDB0C9" w14:textId="77777777" w:rsidR="009A5D5F" w:rsidRPr="009A5D5F" w:rsidRDefault="009A5D5F" w:rsidP="009A5D5F">
            <w:pPr>
              <w:rPr>
                <w:rFonts w:ascii="Arial" w:eastAsia="Calibri" w:hAnsi="Arial" w:cs="Arial"/>
                <w:b/>
              </w:rPr>
            </w:pPr>
          </w:p>
        </w:tc>
        <w:tc>
          <w:tcPr>
            <w:tcW w:w="4268" w:type="pct"/>
            <w:gridSpan w:val="18"/>
            <w:tcBorders>
              <w:top w:val="single" w:sz="4" w:space="0" w:color="auto"/>
              <w:left w:val="single" w:sz="4" w:space="0" w:color="auto"/>
              <w:bottom w:val="single" w:sz="4" w:space="0" w:color="auto"/>
              <w:right w:val="single" w:sz="4" w:space="0" w:color="auto"/>
            </w:tcBorders>
            <w:shd w:val="clear" w:color="auto" w:fill="D9E2F3"/>
            <w:vAlign w:val="center"/>
          </w:tcPr>
          <w:p w14:paraId="4D03F718"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2C2B3919" w14:textId="77777777" w:rsidR="009A5D5F" w:rsidRPr="009A5D5F" w:rsidRDefault="009A5D5F" w:rsidP="009A5D5F">
            <w:pPr>
              <w:rPr>
                <w:rFonts w:ascii="Arial" w:eastAsia="Calibri" w:hAnsi="Arial" w:cs="Arial"/>
                <w:bCs/>
              </w:rPr>
            </w:pPr>
          </w:p>
        </w:tc>
      </w:tr>
    </w:tbl>
    <w:p w14:paraId="036A9851" w14:textId="77777777" w:rsidR="009A5D5F" w:rsidRPr="009A5D5F" w:rsidRDefault="009A5D5F" w:rsidP="009A5D5F">
      <w:pPr>
        <w:spacing w:line="259" w:lineRule="auto"/>
        <w:rPr>
          <w:rFonts w:ascii="Arial" w:eastAsia="Calibri" w:hAnsi="Arial" w:cs="Arial"/>
          <w:b/>
          <w:bCs/>
          <w:kern w:val="0"/>
          <w:lang w:eastAsia="en-US"/>
          <w14:ligatures w14:val="none"/>
        </w:rPr>
      </w:pPr>
    </w:p>
    <w:p w14:paraId="2B62169F" w14:textId="77777777" w:rsidR="009A5D5F" w:rsidRPr="009A5D5F" w:rsidRDefault="009A5D5F" w:rsidP="009A5D5F">
      <w:pPr>
        <w:spacing w:line="259" w:lineRule="auto"/>
        <w:rPr>
          <w:rFonts w:ascii="Arial" w:eastAsia="Calibri" w:hAnsi="Arial" w:cs="Arial"/>
          <w:b/>
          <w:bCs/>
          <w:kern w:val="0"/>
          <w:lang w:eastAsia="en-US"/>
          <w14:ligatures w14:val="none"/>
        </w:rPr>
      </w:pPr>
    </w:p>
    <w:p w14:paraId="6D0A9844" w14:textId="77777777" w:rsidR="009A5D5F" w:rsidRPr="009A5D5F" w:rsidRDefault="009A5D5F" w:rsidP="009A5D5F">
      <w:pPr>
        <w:spacing w:line="259" w:lineRule="auto"/>
        <w:rPr>
          <w:rFonts w:ascii="Arial" w:eastAsia="Calibri" w:hAnsi="Arial" w:cs="Arial"/>
          <w:b/>
          <w:bCs/>
          <w:kern w:val="0"/>
          <w:lang w:eastAsia="en-US"/>
          <w14:ligatures w14:val="none"/>
        </w:rPr>
      </w:pPr>
    </w:p>
    <w:p w14:paraId="4A8065FC" w14:textId="77777777" w:rsidR="009A5D5F" w:rsidRPr="009A5D5F" w:rsidRDefault="009A5D5F" w:rsidP="009A5D5F">
      <w:pPr>
        <w:spacing w:line="259" w:lineRule="auto"/>
        <w:rPr>
          <w:rFonts w:ascii="Arial" w:eastAsia="Calibri" w:hAnsi="Arial" w:cs="Arial"/>
          <w:b/>
          <w:bCs/>
          <w:kern w:val="0"/>
          <w:lang w:eastAsia="en-US"/>
          <w14:ligatures w14:val="none"/>
        </w:rPr>
      </w:pPr>
    </w:p>
    <w:p w14:paraId="3AD542FF" w14:textId="77777777" w:rsidR="009A5D5F" w:rsidRPr="009A5D5F" w:rsidRDefault="009A5D5F" w:rsidP="009A5D5F">
      <w:pPr>
        <w:spacing w:line="259" w:lineRule="auto"/>
        <w:rPr>
          <w:rFonts w:ascii="Arial" w:eastAsia="Calibri" w:hAnsi="Arial" w:cs="Arial"/>
          <w:b/>
          <w:bCs/>
          <w:kern w:val="0"/>
          <w:lang w:eastAsia="en-US"/>
          <w14:ligatures w14:val="none"/>
        </w:rPr>
      </w:pPr>
    </w:p>
    <w:p w14:paraId="2278114C" w14:textId="77777777" w:rsidR="009A5D5F" w:rsidRPr="009A5D5F" w:rsidRDefault="009A5D5F" w:rsidP="009A5D5F">
      <w:pPr>
        <w:spacing w:line="259" w:lineRule="auto"/>
        <w:rPr>
          <w:rFonts w:ascii="Arial" w:eastAsia="Calibri" w:hAnsi="Arial" w:cs="Arial"/>
          <w:b/>
          <w:bCs/>
          <w:kern w:val="0"/>
          <w:lang w:eastAsia="en-US"/>
          <w14:ligatures w14:val="none"/>
        </w:rPr>
      </w:pPr>
    </w:p>
    <w:p w14:paraId="733C5038" w14:textId="77777777" w:rsidR="009A5D5F" w:rsidRPr="009A5D5F" w:rsidRDefault="009A5D5F" w:rsidP="009A5D5F">
      <w:pPr>
        <w:spacing w:line="259" w:lineRule="auto"/>
        <w:rPr>
          <w:rFonts w:ascii="Arial" w:eastAsia="Calibri" w:hAnsi="Arial" w:cs="Arial"/>
          <w:b/>
          <w:bCs/>
          <w:kern w:val="0"/>
          <w:lang w:eastAsia="en-US"/>
          <w14:ligatures w14:val="none"/>
        </w:rPr>
      </w:pPr>
    </w:p>
    <w:p w14:paraId="6BDE7CB6" w14:textId="77777777" w:rsidR="009A5D5F" w:rsidRPr="009A5D5F" w:rsidRDefault="009A5D5F" w:rsidP="009A5D5F">
      <w:pPr>
        <w:spacing w:line="259" w:lineRule="auto"/>
        <w:rPr>
          <w:rFonts w:ascii="Arial" w:eastAsia="Calibri" w:hAnsi="Arial" w:cs="Arial"/>
          <w:b/>
          <w:bCs/>
          <w:kern w:val="0"/>
          <w:lang w:eastAsia="en-US"/>
          <w14:ligatures w14:val="none"/>
        </w:rPr>
      </w:pPr>
    </w:p>
    <w:p w14:paraId="5163426F" w14:textId="77777777" w:rsidR="009A5D5F" w:rsidRPr="009A5D5F" w:rsidRDefault="009A5D5F" w:rsidP="009A5D5F">
      <w:pPr>
        <w:spacing w:line="259" w:lineRule="auto"/>
        <w:rPr>
          <w:rFonts w:ascii="Arial" w:eastAsia="Calibri" w:hAnsi="Arial" w:cs="Arial"/>
          <w:b/>
          <w:bCs/>
          <w:kern w:val="0"/>
          <w:lang w:eastAsia="en-US"/>
          <w14:ligatures w14:val="none"/>
        </w:rPr>
      </w:pPr>
    </w:p>
    <w:p w14:paraId="31E3779F" w14:textId="77777777" w:rsidR="009A5D5F" w:rsidRPr="009A5D5F" w:rsidRDefault="009A5D5F" w:rsidP="009A5D5F">
      <w:pPr>
        <w:spacing w:after="0" w:line="259" w:lineRule="auto"/>
        <w:rPr>
          <w:rFonts w:ascii="Arial" w:eastAsia="Calibri" w:hAnsi="Arial" w:cs="Arial"/>
          <w:b/>
          <w:bCs/>
          <w:kern w:val="0"/>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1442"/>
        <w:gridCol w:w="119"/>
        <w:gridCol w:w="999"/>
        <w:gridCol w:w="21"/>
        <w:gridCol w:w="710"/>
        <w:gridCol w:w="172"/>
        <w:gridCol w:w="646"/>
        <w:gridCol w:w="990"/>
        <w:gridCol w:w="155"/>
        <w:gridCol w:w="15"/>
        <w:gridCol w:w="13"/>
        <w:gridCol w:w="769"/>
        <w:gridCol w:w="183"/>
        <w:gridCol w:w="374"/>
        <w:gridCol w:w="191"/>
        <w:gridCol w:w="878"/>
        <w:gridCol w:w="15"/>
        <w:gridCol w:w="527"/>
        <w:gridCol w:w="291"/>
        <w:gridCol w:w="2117"/>
      </w:tblGrid>
      <w:tr w:rsidR="00BC1EDF" w:rsidRPr="009A5D5F" w14:paraId="4939D46A"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FE599"/>
          </w:tcPr>
          <w:p w14:paraId="7E70D21E"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Timely Access to Care</w:t>
            </w:r>
          </w:p>
        </w:tc>
      </w:tr>
      <w:tr w:rsidR="00E04133" w:rsidRPr="009A5D5F" w14:paraId="30689B82" w14:textId="77777777" w:rsidTr="009A5D5F">
        <w:tc>
          <w:tcPr>
            <w:tcW w:w="1548" w:type="pct"/>
            <w:gridSpan w:val="5"/>
            <w:tcBorders>
              <w:top w:val="single" w:sz="4" w:space="0" w:color="auto"/>
              <w:left w:val="single" w:sz="4" w:space="0" w:color="auto"/>
              <w:bottom w:val="single" w:sz="4" w:space="0" w:color="auto"/>
              <w:right w:val="single" w:sz="4" w:space="0" w:color="auto"/>
            </w:tcBorders>
            <w:shd w:val="clear" w:color="auto" w:fill="FFE599"/>
          </w:tcPr>
          <w:p w14:paraId="4A96C8BD"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452" w:type="pct"/>
            <w:gridSpan w:val="15"/>
            <w:tcBorders>
              <w:top w:val="single" w:sz="4" w:space="0" w:color="auto"/>
              <w:left w:val="single" w:sz="4" w:space="0" w:color="auto"/>
              <w:bottom w:val="single" w:sz="4" w:space="0" w:color="auto"/>
              <w:right w:val="single" w:sz="4" w:space="0" w:color="auto"/>
            </w:tcBorders>
            <w:shd w:val="clear" w:color="auto" w:fill="E2EFD9"/>
          </w:tcPr>
          <w:p w14:paraId="159FD986" w14:textId="77777777" w:rsidR="009A5D5F" w:rsidRPr="009A5D5F" w:rsidRDefault="009A5D5F" w:rsidP="009A5D5F">
            <w:pPr>
              <w:rPr>
                <w:rFonts w:ascii="Arial" w:eastAsia="Times New Roman" w:hAnsi="Arial" w:cs="Arial"/>
                <w:b/>
                <w:bCs/>
              </w:rPr>
            </w:pPr>
            <w:r w:rsidRPr="009A5D5F">
              <w:rPr>
                <w:rFonts w:ascii="Arial" w:eastAsia="Times New Roman" w:hAnsi="Arial" w:cs="Arial"/>
                <w:b/>
                <w:bCs/>
              </w:rPr>
              <w:t>No patients waiting more than 104 weeks for referral to treatment.</w:t>
            </w:r>
          </w:p>
        </w:tc>
      </w:tr>
      <w:tr w:rsidR="005F4F2D" w:rsidRPr="009A5D5F" w14:paraId="57BA5DC1" w14:textId="77777777" w:rsidTr="009A5D5F">
        <w:trPr>
          <w:trHeight w:val="112"/>
        </w:trPr>
        <w:tc>
          <w:tcPr>
            <w:tcW w:w="734" w:type="pct"/>
            <w:gridSpan w:val="2"/>
            <w:tcBorders>
              <w:top w:val="single" w:sz="4" w:space="0" w:color="auto"/>
              <w:left w:val="single" w:sz="4" w:space="0" w:color="auto"/>
              <w:bottom w:val="single" w:sz="4" w:space="0" w:color="auto"/>
              <w:right w:val="single" w:sz="4" w:space="0" w:color="auto"/>
            </w:tcBorders>
            <w:shd w:val="clear" w:color="auto" w:fill="000000"/>
          </w:tcPr>
          <w:p w14:paraId="38229C0D" w14:textId="77777777" w:rsidR="009A5D5F" w:rsidRPr="009A5D5F" w:rsidRDefault="009A5D5F" w:rsidP="009A5D5F">
            <w:pPr>
              <w:rPr>
                <w:rFonts w:ascii="Arial" w:eastAsia="Calibri" w:hAnsi="Arial" w:cs="Arial"/>
                <w:b/>
                <w:bCs/>
              </w:rPr>
            </w:pPr>
          </w:p>
        </w:tc>
        <w:tc>
          <w:tcPr>
            <w:tcW w:w="895" w:type="pct"/>
            <w:gridSpan w:val="4"/>
            <w:tcBorders>
              <w:top w:val="single" w:sz="4" w:space="0" w:color="auto"/>
              <w:left w:val="single" w:sz="4" w:space="0" w:color="auto"/>
              <w:bottom w:val="single" w:sz="4" w:space="0" w:color="auto"/>
              <w:right w:val="single" w:sz="4" w:space="0" w:color="auto"/>
            </w:tcBorders>
            <w:shd w:val="clear" w:color="auto" w:fill="000000"/>
          </w:tcPr>
          <w:p w14:paraId="22C95FB0" w14:textId="77777777" w:rsidR="009A5D5F" w:rsidRPr="009A5D5F" w:rsidRDefault="009A5D5F" w:rsidP="009A5D5F">
            <w:pPr>
              <w:rPr>
                <w:rFonts w:ascii="Arial" w:eastAsia="Calibri" w:hAnsi="Arial" w:cs="Arial"/>
                <w:b/>
                <w:bCs/>
              </w:rPr>
            </w:pPr>
          </w:p>
        </w:tc>
        <w:tc>
          <w:tcPr>
            <w:tcW w:w="770" w:type="pct"/>
            <w:gridSpan w:val="2"/>
            <w:tcBorders>
              <w:top w:val="single" w:sz="4" w:space="0" w:color="auto"/>
              <w:left w:val="single" w:sz="4" w:space="0" w:color="auto"/>
              <w:bottom w:val="single" w:sz="4" w:space="0" w:color="auto"/>
              <w:right w:val="single" w:sz="4" w:space="0" w:color="auto"/>
            </w:tcBorders>
            <w:shd w:val="clear" w:color="auto" w:fill="000000"/>
          </w:tcPr>
          <w:p w14:paraId="2268A8EC" w14:textId="77777777" w:rsidR="009A5D5F" w:rsidRPr="009A5D5F" w:rsidRDefault="009A5D5F" w:rsidP="009A5D5F">
            <w:pPr>
              <w:rPr>
                <w:rFonts w:ascii="Arial" w:eastAsia="Calibri" w:hAnsi="Arial" w:cs="Arial"/>
                <w:i/>
                <w:iCs/>
              </w:rPr>
            </w:pPr>
          </w:p>
        </w:tc>
        <w:tc>
          <w:tcPr>
            <w:tcW w:w="710" w:type="pct"/>
            <w:gridSpan w:val="6"/>
            <w:tcBorders>
              <w:top w:val="single" w:sz="4" w:space="0" w:color="auto"/>
              <w:left w:val="single" w:sz="4" w:space="0" w:color="auto"/>
              <w:bottom w:val="single" w:sz="4" w:space="0" w:color="auto"/>
              <w:right w:val="single" w:sz="4" w:space="0" w:color="auto"/>
            </w:tcBorders>
            <w:shd w:val="clear" w:color="auto" w:fill="000000"/>
          </w:tcPr>
          <w:p w14:paraId="2425323D" w14:textId="77777777" w:rsidR="009A5D5F" w:rsidRPr="009A5D5F" w:rsidRDefault="009A5D5F" w:rsidP="009A5D5F">
            <w:pPr>
              <w:rPr>
                <w:rFonts w:ascii="Arial" w:eastAsia="Calibri" w:hAnsi="Arial" w:cs="Arial"/>
                <w:i/>
                <w:iCs/>
              </w:rPr>
            </w:pPr>
          </w:p>
        </w:tc>
        <w:tc>
          <w:tcPr>
            <w:tcW w:w="1891" w:type="pct"/>
            <w:gridSpan w:val="6"/>
            <w:tcBorders>
              <w:top w:val="single" w:sz="4" w:space="0" w:color="auto"/>
              <w:left w:val="single" w:sz="4" w:space="0" w:color="auto"/>
              <w:bottom w:val="single" w:sz="4" w:space="0" w:color="auto"/>
              <w:right w:val="single" w:sz="4" w:space="0" w:color="auto"/>
            </w:tcBorders>
            <w:shd w:val="clear" w:color="auto" w:fill="000000"/>
          </w:tcPr>
          <w:p w14:paraId="42051318" w14:textId="77777777" w:rsidR="009A5D5F" w:rsidRPr="009A5D5F" w:rsidRDefault="009A5D5F" w:rsidP="009A5D5F">
            <w:pPr>
              <w:rPr>
                <w:rFonts w:ascii="Arial" w:eastAsia="Calibri" w:hAnsi="Arial" w:cs="Arial"/>
                <w:i/>
                <w:iCs/>
              </w:rPr>
            </w:pPr>
          </w:p>
        </w:tc>
      </w:tr>
      <w:tr w:rsidR="00E04133" w:rsidRPr="009A5D5F" w14:paraId="60573EBF" w14:textId="77777777" w:rsidTr="009A5D5F">
        <w:tc>
          <w:tcPr>
            <w:tcW w:w="734" w:type="pct"/>
            <w:gridSpan w:val="2"/>
            <w:tcBorders>
              <w:top w:val="single" w:sz="4" w:space="0" w:color="auto"/>
              <w:left w:val="single" w:sz="4" w:space="0" w:color="auto"/>
              <w:bottom w:val="single" w:sz="4" w:space="0" w:color="auto"/>
              <w:right w:val="single" w:sz="4" w:space="0" w:color="auto"/>
            </w:tcBorders>
            <w:shd w:val="clear" w:color="auto" w:fill="A8D08D"/>
            <w:hideMark/>
          </w:tcPr>
          <w:p w14:paraId="23AB8D62"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266" w:type="pct"/>
            <w:gridSpan w:val="18"/>
            <w:tcBorders>
              <w:top w:val="single" w:sz="4" w:space="0" w:color="auto"/>
              <w:left w:val="single" w:sz="4" w:space="0" w:color="auto"/>
              <w:bottom w:val="single" w:sz="4" w:space="0" w:color="auto"/>
              <w:right w:val="single" w:sz="4" w:space="0" w:color="auto"/>
            </w:tcBorders>
            <w:shd w:val="clear" w:color="auto" w:fill="A8D08D"/>
            <w:hideMark/>
          </w:tcPr>
          <w:p w14:paraId="075B9B08"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Continued from 25/26</w:t>
            </w:r>
          </w:p>
        </w:tc>
      </w:tr>
      <w:tr w:rsidR="00E04133" w:rsidRPr="009A5D5F" w14:paraId="27CA7AE8" w14:textId="77777777" w:rsidTr="009A5D5F">
        <w:tc>
          <w:tcPr>
            <w:tcW w:w="734" w:type="pct"/>
            <w:gridSpan w:val="2"/>
            <w:tcBorders>
              <w:top w:val="single" w:sz="4" w:space="0" w:color="auto"/>
              <w:left w:val="single" w:sz="4" w:space="0" w:color="auto"/>
              <w:bottom w:val="single" w:sz="4" w:space="0" w:color="auto"/>
              <w:right w:val="single" w:sz="4" w:space="0" w:color="auto"/>
            </w:tcBorders>
            <w:shd w:val="clear" w:color="auto" w:fill="C5E0B3"/>
            <w:hideMark/>
          </w:tcPr>
          <w:p w14:paraId="0E0F121C" w14:textId="77777777" w:rsidR="009A5D5F" w:rsidRPr="009A5D5F" w:rsidRDefault="009A5D5F" w:rsidP="009A5D5F">
            <w:pPr>
              <w:rPr>
                <w:rFonts w:ascii="Arial" w:eastAsia="Calibri" w:hAnsi="Arial" w:cs="Arial"/>
                <w:b/>
                <w:bCs/>
              </w:rPr>
            </w:pPr>
          </w:p>
          <w:p w14:paraId="73368526" w14:textId="77777777" w:rsidR="009A5D5F" w:rsidRPr="009A5D5F" w:rsidRDefault="009A5D5F" w:rsidP="009A5D5F">
            <w:pPr>
              <w:rPr>
                <w:rFonts w:ascii="Arial" w:eastAsia="Calibri" w:hAnsi="Arial" w:cs="Arial"/>
                <w:b/>
                <w:bCs/>
              </w:rPr>
            </w:pPr>
          </w:p>
        </w:tc>
        <w:tc>
          <w:tcPr>
            <w:tcW w:w="4266" w:type="pct"/>
            <w:gridSpan w:val="18"/>
            <w:tcBorders>
              <w:top w:val="single" w:sz="4" w:space="0" w:color="auto"/>
              <w:left w:val="single" w:sz="4" w:space="0" w:color="auto"/>
              <w:bottom w:val="single" w:sz="4" w:space="0" w:color="auto"/>
              <w:right w:val="single" w:sz="4" w:space="0" w:color="auto"/>
            </w:tcBorders>
            <w:shd w:val="clear" w:color="auto" w:fill="C5E0B3"/>
            <w:hideMark/>
          </w:tcPr>
          <w:p w14:paraId="0D9EFFDD" w14:textId="77777777" w:rsidR="009A5D5F" w:rsidRPr="009A5D5F" w:rsidRDefault="009A5D5F" w:rsidP="009A5D5F">
            <w:pPr>
              <w:rPr>
                <w:rFonts w:ascii="Arial" w:eastAsia="Calibri" w:hAnsi="Arial" w:cs="Arial"/>
                <w:bCs/>
              </w:rPr>
            </w:pPr>
          </w:p>
        </w:tc>
      </w:tr>
      <w:tr w:rsidR="00BC1EDF" w:rsidRPr="009A5D5F" w14:paraId="37848C0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1DD9E3E9"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4B091C03" w14:textId="77777777" w:rsidR="009A5D5F" w:rsidRPr="009A5D5F" w:rsidRDefault="009A5D5F" w:rsidP="009A5D5F">
            <w:pPr>
              <w:rPr>
                <w:rFonts w:ascii="Arial" w:eastAsia="Calibri" w:hAnsi="Arial" w:cs="Arial"/>
                <w:b/>
                <w:bCs/>
              </w:rPr>
            </w:pPr>
          </w:p>
        </w:tc>
      </w:tr>
      <w:tr w:rsidR="00204F03" w:rsidRPr="009A5D5F" w14:paraId="3D9C08C4" w14:textId="77777777" w:rsidTr="009A5D5F">
        <w:trPr>
          <w:trHeight w:val="513"/>
        </w:trPr>
        <w:tc>
          <w:tcPr>
            <w:tcW w:w="734" w:type="pct"/>
            <w:gridSpan w:val="2"/>
            <w:tcBorders>
              <w:top w:val="single" w:sz="4" w:space="0" w:color="auto"/>
              <w:left w:val="single" w:sz="4" w:space="0" w:color="auto"/>
              <w:bottom w:val="single" w:sz="4" w:space="0" w:color="auto"/>
              <w:right w:val="single" w:sz="4" w:space="0" w:color="auto"/>
            </w:tcBorders>
            <w:shd w:val="clear" w:color="auto" w:fill="FBE4D5"/>
          </w:tcPr>
          <w:p w14:paraId="72FD1327" w14:textId="77777777" w:rsidR="009A5D5F" w:rsidRPr="009A5D5F" w:rsidRDefault="009A5D5F" w:rsidP="009A5D5F">
            <w:pPr>
              <w:rPr>
                <w:rFonts w:ascii="Arial" w:eastAsia="Calibri" w:hAnsi="Arial" w:cs="Arial"/>
                <w:b/>
              </w:rPr>
            </w:pPr>
          </w:p>
        </w:tc>
        <w:tc>
          <w:tcPr>
            <w:tcW w:w="1665" w:type="pct"/>
            <w:gridSpan w:val="6"/>
            <w:tcBorders>
              <w:top w:val="single" w:sz="4" w:space="0" w:color="auto"/>
              <w:left w:val="single" w:sz="4" w:space="0" w:color="auto"/>
              <w:bottom w:val="single" w:sz="4" w:space="0" w:color="auto"/>
              <w:right w:val="single" w:sz="4" w:space="0" w:color="auto"/>
            </w:tcBorders>
            <w:shd w:val="clear" w:color="auto" w:fill="D9E2F3"/>
          </w:tcPr>
          <w:p w14:paraId="71D4AFD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800" w:type="pct"/>
            <w:gridSpan w:val="7"/>
            <w:tcBorders>
              <w:top w:val="single" w:sz="4" w:space="0" w:color="auto"/>
              <w:left w:val="single" w:sz="4" w:space="0" w:color="auto"/>
              <w:bottom w:val="single" w:sz="4" w:space="0" w:color="auto"/>
              <w:right w:val="single" w:sz="4" w:space="0" w:color="auto"/>
            </w:tcBorders>
            <w:shd w:val="clear" w:color="auto" w:fill="D9E2F3"/>
          </w:tcPr>
          <w:p w14:paraId="076B6BF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805" w:type="pct"/>
            <w:gridSpan w:val="4"/>
            <w:tcBorders>
              <w:top w:val="single" w:sz="4" w:space="0" w:color="auto"/>
              <w:left w:val="single" w:sz="4" w:space="0" w:color="auto"/>
              <w:bottom w:val="single" w:sz="4" w:space="0" w:color="auto"/>
              <w:right w:val="single" w:sz="4" w:space="0" w:color="auto"/>
            </w:tcBorders>
            <w:shd w:val="clear" w:color="auto" w:fill="D9E2F3"/>
          </w:tcPr>
          <w:p w14:paraId="3F19522C"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996" w:type="pct"/>
            <w:tcBorders>
              <w:top w:val="single" w:sz="4" w:space="0" w:color="auto"/>
              <w:left w:val="single" w:sz="4" w:space="0" w:color="auto"/>
              <w:bottom w:val="single" w:sz="4" w:space="0" w:color="auto"/>
              <w:right w:val="single" w:sz="4" w:space="0" w:color="auto"/>
            </w:tcBorders>
            <w:shd w:val="clear" w:color="auto" w:fill="D9E2F3"/>
          </w:tcPr>
          <w:p w14:paraId="4972365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204F03" w:rsidRPr="009A5D5F" w14:paraId="6839E4E1" w14:textId="77777777" w:rsidTr="009A5D5F">
        <w:trPr>
          <w:trHeight w:val="513"/>
        </w:trPr>
        <w:tc>
          <w:tcPr>
            <w:tcW w:w="734" w:type="pct"/>
            <w:gridSpan w:val="2"/>
            <w:tcBorders>
              <w:top w:val="single" w:sz="4" w:space="0" w:color="auto"/>
              <w:left w:val="single" w:sz="4" w:space="0" w:color="auto"/>
              <w:bottom w:val="single" w:sz="4" w:space="0" w:color="auto"/>
              <w:right w:val="single" w:sz="4" w:space="0" w:color="auto"/>
            </w:tcBorders>
            <w:shd w:val="clear" w:color="auto" w:fill="FBE4D5"/>
            <w:hideMark/>
          </w:tcPr>
          <w:p w14:paraId="26091A86"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1665" w:type="pct"/>
            <w:gridSpan w:val="6"/>
            <w:tcBorders>
              <w:top w:val="single" w:sz="4" w:space="0" w:color="auto"/>
              <w:left w:val="single" w:sz="4" w:space="0" w:color="auto"/>
              <w:bottom w:val="single" w:sz="4" w:space="0" w:color="auto"/>
              <w:right w:val="single" w:sz="4" w:space="0" w:color="auto"/>
            </w:tcBorders>
            <w:shd w:val="clear" w:color="auto" w:fill="D9E2F3"/>
            <w:hideMark/>
          </w:tcPr>
          <w:p w14:paraId="464B5FEB" w14:textId="77777777" w:rsidR="009A5D5F" w:rsidRPr="009A5D5F" w:rsidRDefault="009A5D5F" w:rsidP="009A5D5F">
            <w:pPr>
              <w:numPr>
                <w:ilvl w:val="0"/>
                <w:numId w:val="143"/>
              </w:numPr>
              <w:rPr>
                <w:rFonts w:ascii="Arial" w:eastAsia="Calibri" w:hAnsi="Arial" w:cs="Arial"/>
              </w:rPr>
            </w:pPr>
            <w:r w:rsidRPr="009A5D5F">
              <w:rPr>
                <w:rFonts w:ascii="Arial" w:eastAsia="Calibri" w:hAnsi="Arial" w:cs="Arial"/>
              </w:rPr>
              <w:t>Total treatment – 0 patients waiting longer than 104-weeks in all specialities excluding Gynae, General Surgery, Urology, ENT (adult and </w:t>
            </w:r>
            <w:proofErr w:type="spellStart"/>
            <w:r w:rsidRPr="009A5D5F">
              <w:rPr>
                <w:rFonts w:ascii="Arial" w:eastAsia="Calibri" w:hAnsi="Arial" w:cs="Arial"/>
              </w:rPr>
              <w:t>paeds</w:t>
            </w:r>
            <w:proofErr w:type="spellEnd"/>
            <w:r w:rsidRPr="009A5D5F">
              <w:rPr>
                <w:rFonts w:ascii="Arial" w:eastAsia="Calibri" w:hAnsi="Arial" w:cs="Arial"/>
              </w:rPr>
              <w:t>), Ophthalmology and Spines.  </w:t>
            </w:r>
          </w:p>
          <w:p w14:paraId="54ABA106" w14:textId="77777777" w:rsidR="009A5D5F" w:rsidRPr="009A5D5F" w:rsidRDefault="009A5D5F" w:rsidP="009A5D5F">
            <w:pPr>
              <w:rPr>
                <w:rFonts w:ascii="Arial" w:eastAsia="Calibri" w:hAnsi="Arial" w:cs="Arial"/>
              </w:rPr>
            </w:pPr>
          </w:p>
        </w:tc>
        <w:tc>
          <w:tcPr>
            <w:tcW w:w="800" w:type="pct"/>
            <w:gridSpan w:val="7"/>
            <w:tcBorders>
              <w:top w:val="single" w:sz="4" w:space="0" w:color="auto"/>
              <w:left w:val="single" w:sz="4" w:space="0" w:color="auto"/>
              <w:bottom w:val="single" w:sz="4" w:space="0" w:color="auto"/>
              <w:right w:val="single" w:sz="4" w:space="0" w:color="auto"/>
            </w:tcBorders>
            <w:shd w:val="clear" w:color="auto" w:fill="D9E2F3"/>
          </w:tcPr>
          <w:p w14:paraId="574D372C" w14:textId="77777777" w:rsidR="009A5D5F" w:rsidRPr="009A5D5F" w:rsidRDefault="009A5D5F" w:rsidP="009A5D5F">
            <w:pPr>
              <w:rPr>
                <w:rFonts w:ascii="Arial" w:eastAsia="Calibri" w:hAnsi="Arial" w:cs="Arial"/>
              </w:rPr>
            </w:pPr>
          </w:p>
        </w:tc>
        <w:tc>
          <w:tcPr>
            <w:tcW w:w="805" w:type="pct"/>
            <w:gridSpan w:val="4"/>
            <w:tcBorders>
              <w:top w:val="single" w:sz="4" w:space="0" w:color="auto"/>
              <w:left w:val="single" w:sz="4" w:space="0" w:color="auto"/>
              <w:bottom w:val="single" w:sz="4" w:space="0" w:color="auto"/>
              <w:right w:val="single" w:sz="4" w:space="0" w:color="auto"/>
            </w:tcBorders>
            <w:shd w:val="clear" w:color="auto" w:fill="D9E2F3"/>
          </w:tcPr>
          <w:p w14:paraId="484A8493" w14:textId="77777777" w:rsidR="009A5D5F" w:rsidRPr="009A5D5F" w:rsidRDefault="009A5D5F" w:rsidP="009A5D5F">
            <w:pPr>
              <w:rPr>
                <w:rFonts w:ascii="Arial" w:eastAsia="Calibri" w:hAnsi="Arial" w:cs="Arial"/>
              </w:rPr>
            </w:pPr>
          </w:p>
        </w:tc>
        <w:tc>
          <w:tcPr>
            <w:tcW w:w="996" w:type="pct"/>
            <w:tcBorders>
              <w:top w:val="single" w:sz="4" w:space="0" w:color="auto"/>
              <w:left w:val="single" w:sz="4" w:space="0" w:color="auto"/>
              <w:bottom w:val="single" w:sz="4" w:space="0" w:color="auto"/>
              <w:right w:val="single" w:sz="4" w:space="0" w:color="auto"/>
            </w:tcBorders>
            <w:shd w:val="clear" w:color="auto" w:fill="D9E2F3"/>
          </w:tcPr>
          <w:p w14:paraId="6DCCE353" w14:textId="77777777" w:rsidR="009A5D5F" w:rsidRPr="009A5D5F" w:rsidRDefault="009A5D5F" w:rsidP="009A5D5F">
            <w:pPr>
              <w:numPr>
                <w:ilvl w:val="0"/>
                <w:numId w:val="143"/>
              </w:numPr>
              <w:rPr>
                <w:rFonts w:ascii="Arial" w:eastAsia="Calibri" w:hAnsi="Arial" w:cs="Arial"/>
              </w:rPr>
            </w:pPr>
            <w:r w:rsidRPr="009A5D5F">
              <w:rPr>
                <w:rFonts w:ascii="Arial" w:eastAsia="Calibri" w:hAnsi="Arial" w:cs="Arial"/>
              </w:rPr>
              <w:t>Total treatment – &lt;1234 patients waiting longer than 104-weeks  </w:t>
            </w:r>
          </w:p>
        </w:tc>
      </w:tr>
      <w:tr w:rsidR="00E04133" w:rsidRPr="009A5D5F" w14:paraId="4EDB50D9" w14:textId="77777777" w:rsidTr="009A5D5F">
        <w:tc>
          <w:tcPr>
            <w:tcW w:w="734" w:type="pct"/>
            <w:gridSpan w:val="2"/>
            <w:tcBorders>
              <w:top w:val="single" w:sz="4" w:space="0" w:color="auto"/>
              <w:left w:val="single" w:sz="4" w:space="0" w:color="auto"/>
              <w:bottom w:val="single" w:sz="4" w:space="0" w:color="auto"/>
              <w:right w:val="single" w:sz="4" w:space="0" w:color="auto"/>
            </w:tcBorders>
            <w:shd w:val="clear" w:color="auto" w:fill="FBE4D5"/>
          </w:tcPr>
          <w:p w14:paraId="100E8427"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266" w:type="pct"/>
            <w:gridSpan w:val="18"/>
            <w:tcBorders>
              <w:top w:val="single" w:sz="4" w:space="0" w:color="auto"/>
              <w:left w:val="single" w:sz="4" w:space="0" w:color="auto"/>
              <w:bottom w:val="single" w:sz="4" w:space="0" w:color="auto"/>
              <w:right w:val="single" w:sz="4" w:space="0" w:color="auto"/>
            </w:tcBorders>
            <w:shd w:val="clear" w:color="auto" w:fill="D9E2F3"/>
          </w:tcPr>
          <w:p w14:paraId="17F07BAD" w14:textId="77777777" w:rsidR="009A5D5F" w:rsidRPr="009A5D5F" w:rsidRDefault="009A5D5F" w:rsidP="009A5D5F">
            <w:pPr>
              <w:numPr>
                <w:ilvl w:val="0"/>
                <w:numId w:val="78"/>
              </w:numPr>
              <w:tabs>
                <w:tab w:val="num" w:pos="720"/>
              </w:tabs>
              <w:rPr>
                <w:rFonts w:ascii="Arial" w:eastAsia="Calibri" w:hAnsi="Arial" w:cs="Arial"/>
                <w:lang w:val="en-US"/>
              </w:rPr>
            </w:pPr>
            <w:r w:rsidRPr="009A5D5F">
              <w:rPr>
                <w:rFonts w:ascii="Arial" w:eastAsia="Calibri" w:hAnsi="Arial" w:cs="Arial"/>
              </w:rPr>
              <w:t>We have delivered our performance commitment for every quarter in 2025/26.  </w:t>
            </w:r>
            <w:r w:rsidRPr="009A5D5F">
              <w:rPr>
                <w:rFonts w:ascii="Arial" w:eastAsia="Calibri" w:hAnsi="Arial" w:cs="Arial"/>
                <w:lang w:val="en-US"/>
              </w:rPr>
              <w:t>​</w:t>
            </w:r>
          </w:p>
          <w:p w14:paraId="7FC55577" w14:textId="77777777" w:rsidR="009A5D5F" w:rsidRPr="009A5D5F" w:rsidRDefault="009A5D5F" w:rsidP="009A5D5F">
            <w:pPr>
              <w:numPr>
                <w:ilvl w:val="0"/>
                <w:numId w:val="78"/>
              </w:numPr>
              <w:tabs>
                <w:tab w:val="num" w:pos="720"/>
              </w:tabs>
              <w:rPr>
                <w:rFonts w:ascii="Arial" w:eastAsia="Calibri" w:hAnsi="Arial" w:cs="Arial"/>
                <w:lang w:val="en-US"/>
              </w:rPr>
            </w:pPr>
            <w:r w:rsidRPr="009A5D5F">
              <w:rPr>
                <w:rFonts w:ascii="Arial" w:eastAsia="Calibri" w:hAnsi="Arial" w:cs="Arial"/>
              </w:rPr>
              <w:t>The position has been hugely supported by non-recurrent funding from WG that has enables us to undertake additional activity via WLI and in and outsourced capacity.</w:t>
            </w:r>
            <w:r w:rsidRPr="009A5D5F">
              <w:rPr>
                <w:rFonts w:ascii="Arial" w:eastAsia="Calibri" w:hAnsi="Arial" w:cs="Arial"/>
                <w:lang w:val="en-US"/>
              </w:rPr>
              <w:t>​</w:t>
            </w:r>
          </w:p>
          <w:p w14:paraId="506CAA38" w14:textId="77777777" w:rsidR="009A5D5F" w:rsidRPr="009A5D5F" w:rsidRDefault="009A5D5F" w:rsidP="009A5D5F">
            <w:pPr>
              <w:numPr>
                <w:ilvl w:val="0"/>
                <w:numId w:val="78"/>
              </w:numPr>
              <w:tabs>
                <w:tab w:val="num" w:pos="720"/>
              </w:tabs>
              <w:rPr>
                <w:rFonts w:ascii="Arial" w:eastAsia="Calibri" w:hAnsi="Arial" w:cs="Arial"/>
                <w:lang w:val="en-US"/>
              </w:rPr>
            </w:pPr>
            <w:r w:rsidRPr="009A5D5F">
              <w:rPr>
                <w:rFonts w:ascii="Arial" w:eastAsia="Calibri" w:hAnsi="Arial" w:cs="Arial"/>
              </w:rPr>
              <w:t xml:space="preserve">There have also been gains in productivity and efficiency (cataracts, HVLC lists for hernia and gall bladders) driven by the Ministerial Enabling Actions but there remains a lot of opportunity for improvement. </w:t>
            </w:r>
            <w:r w:rsidRPr="009A5D5F">
              <w:rPr>
                <w:rFonts w:ascii="Arial" w:eastAsia="Calibri" w:hAnsi="Arial" w:cs="Arial"/>
                <w:lang w:val="en-US"/>
              </w:rPr>
              <w:t>​</w:t>
            </w:r>
          </w:p>
          <w:p w14:paraId="73CB0713" w14:textId="77777777" w:rsidR="009A5D5F" w:rsidRPr="009A5D5F" w:rsidRDefault="009A5D5F" w:rsidP="009A5D5F">
            <w:pPr>
              <w:numPr>
                <w:ilvl w:val="0"/>
                <w:numId w:val="78"/>
              </w:numPr>
              <w:tabs>
                <w:tab w:val="num" w:pos="720"/>
              </w:tabs>
              <w:rPr>
                <w:rFonts w:ascii="Arial" w:eastAsia="Calibri" w:hAnsi="Arial" w:cs="Arial"/>
              </w:rPr>
            </w:pPr>
            <w:r w:rsidRPr="009A5D5F">
              <w:rPr>
                <w:rFonts w:ascii="Arial" w:eastAsia="Calibri" w:hAnsi="Arial" w:cs="Arial"/>
              </w:rPr>
              <w:t xml:space="preserve">There are recognised recurrent demand and capacity gaps in several specialties, gynaecology cardiology for example, that improved productivity and efficiency will not close entirely. </w:t>
            </w:r>
          </w:p>
        </w:tc>
      </w:tr>
      <w:tr w:rsidR="00BC1EDF" w:rsidRPr="009A5D5F" w14:paraId="3B7886EA"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4EB972DE"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E04133" w:rsidRPr="009A5D5F" w14:paraId="27945D00" w14:textId="77777777" w:rsidTr="009A5D5F">
        <w:tc>
          <w:tcPr>
            <w:tcW w:w="678" w:type="pct"/>
            <w:tcBorders>
              <w:top w:val="single" w:sz="4" w:space="0" w:color="auto"/>
              <w:left w:val="single" w:sz="4" w:space="0" w:color="auto"/>
              <w:bottom w:val="single" w:sz="4" w:space="0" w:color="auto"/>
              <w:right w:val="single" w:sz="4" w:space="0" w:color="auto"/>
            </w:tcBorders>
            <w:shd w:val="clear" w:color="auto" w:fill="FBE4D5"/>
          </w:tcPr>
          <w:p w14:paraId="19DC97CD"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322" w:type="pct"/>
            <w:gridSpan w:val="19"/>
            <w:tcBorders>
              <w:top w:val="single" w:sz="4" w:space="0" w:color="auto"/>
              <w:left w:val="single" w:sz="4" w:space="0" w:color="auto"/>
              <w:bottom w:val="single" w:sz="4" w:space="0" w:color="auto"/>
              <w:right w:val="single" w:sz="4" w:space="0" w:color="auto"/>
            </w:tcBorders>
            <w:shd w:val="clear" w:color="auto" w:fill="D9E2F3"/>
          </w:tcPr>
          <w:p w14:paraId="3EB85051" w14:textId="77777777" w:rsidR="009A5D5F" w:rsidRPr="009A5D5F" w:rsidRDefault="009A5D5F" w:rsidP="009A5D5F">
            <w:pPr>
              <w:numPr>
                <w:ilvl w:val="0"/>
                <w:numId w:val="98"/>
              </w:numPr>
              <w:rPr>
                <w:rFonts w:ascii="Arial" w:eastAsia="Calibri" w:hAnsi="Arial" w:cs="Arial"/>
              </w:rPr>
            </w:pPr>
            <w:r w:rsidRPr="009A5D5F">
              <w:rPr>
                <w:rFonts w:ascii="Arial" w:eastAsia="Calibri" w:hAnsi="Arial" w:cs="Arial"/>
              </w:rPr>
              <w:t>Better patient outcomes and experience</w:t>
            </w:r>
          </w:p>
          <w:p w14:paraId="3FEDF9C9" w14:textId="77777777" w:rsidR="009A5D5F" w:rsidRPr="009A5D5F" w:rsidRDefault="009A5D5F" w:rsidP="009A5D5F">
            <w:pPr>
              <w:numPr>
                <w:ilvl w:val="0"/>
                <w:numId w:val="98"/>
              </w:numPr>
              <w:rPr>
                <w:rFonts w:ascii="Arial" w:eastAsia="Calibri" w:hAnsi="Arial" w:cs="Arial"/>
              </w:rPr>
            </w:pPr>
            <w:r w:rsidRPr="009A5D5F">
              <w:rPr>
                <w:rFonts w:ascii="Arial" w:eastAsia="Calibri" w:hAnsi="Arial" w:cs="Arial"/>
              </w:rPr>
              <w:t>Reduced backlog</w:t>
            </w:r>
          </w:p>
        </w:tc>
      </w:tr>
      <w:tr w:rsidR="00BC1EDF" w:rsidRPr="009A5D5F" w14:paraId="55BB2935"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01C09FB2"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204F03" w:rsidRPr="009A5D5F" w14:paraId="6DD0A96C" w14:textId="77777777" w:rsidTr="009A5D5F">
        <w:tc>
          <w:tcPr>
            <w:tcW w:w="734" w:type="pct"/>
            <w:gridSpan w:val="2"/>
            <w:tcBorders>
              <w:top w:val="single" w:sz="4" w:space="0" w:color="auto"/>
              <w:left w:val="single" w:sz="4" w:space="0" w:color="auto"/>
              <w:bottom w:val="single" w:sz="4" w:space="0" w:color="auto"/>
              <w:right w:val="single" w:sz="4" w:space="0" w:color="auto"/>
            </w:tcBorders>
            <w:shd w:val="clear" w:color="auto" w:fill="FBE4D5"/>
          </w:tcPr>
          <w:p w14:paraId="0828C348" w14:textId="77777777" w:rsidR="009A5D5F" w:rsidRPr="009A5D5F" w:rsidRDefault="009A5D5F" w:rsidP="009A5D5F">
            <w:pPr>
              <w:rPr>
                <w:rFonts w:ascii="Arial" w:eastAsia="Calibri" w:hAnsi="Arial" w:cs="Arial"/>
              </w:rPr>
            </w:pPr>
          </w:p>
        </w:tc>
        <w:tc>
          <w:tcPr>
            <w:tcW w:w="1199" w:type="pct"/>
            <w:gridSpan w:val="5"/>
            <w:tcBorders>
              <w:top w:val="single" w:sz="4" w:space="0" w:color="auto"/>
              <w:left w:val="single" w:sz="4" w:space="0" w:color="auto"/>
              <w:bottom w:val="single" w:sz="4" w:space="0" w:color="auto"/>
              <w:right w:val="single" w:sz="4" w:space="0" w:color="auto"/>
            </w:tcBorders>
            <w:shd w:val="clear" w:color="auto" w:fill="D9E2F3"/>
          </w:tcPr>
          <w:p w14:paraId="1ED8504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00" w:type="pct"/>
            <w:gridSpan w:val="6"/>
            <w:tcBorders>
              <w:top w:val="single" w:sz="4" w:space="0" w:color="auto"/>
              <w:left w:val="single" w:sz="4" w:space="0" w:color="auto"/>
              <w:bottom w:val="single" w:sz="4" w:space="0" w:color="auto"/>
              <w:right w:val="single" w:sz="4" w:space="0" w:color="auto"/>
            </w:tcBorders>
            <w:shd w:val="clear" w:color="auto" w:fill="D9E2F3"/>
          </w:tcPr>
          <w:p w14:paraId="6B8CE40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934" w:type="pct"/>
            <w:gridSpan w:val="5"/>
            <w:tcBorders>
              <w:top w:val="single" w:sz="4" w:space="0" w:color="auto"/>
              <w:left w:val="single" w:sz="4" w:space="0" w:color="auto"/>
              <w:bottom w:val="single" w:sz="4" w:space="0" w:color="auto"/>
              <w:right w:val="single" w:sz="4" w:space="0" w:color="auto"/>
            </w:tcBorders>
            <w:shd w:val="clear" w:color="auto" w:fill="D9E2F3"/>
          </w:tcPr>
          <w:p w14:paraId="17149C6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33" w:type="pct"/>
            <w:gridSpan w:val="2"/>
            <w:tcBorders>
              <w:top w:val="single" w:sz="4" w:space="0" w:color="auto"/>
              <w:left w:val="single" w:sz="4" w:space="0" w:color="auto"/>
              <w:bottom w:val="single" w:sz="4" w:space="0" w:color="auto"/>
              <w:right w:val="single" w:sz="4" w:space="0" w:color="auto"/>
            </w:tcBorders>
            <w:shd w:val="clear" w:color="auto" w:fill="D9E2F3"/>
          </w:tcPr>
          <w:p w14:paraId="0CC1471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204F03" w:rsidRPr="009A5D5F" w14:paraId="079CC904" w14:textId="77777777" w:rsidTr="009A5D5F">
        <w:tc>
          <w:tcPr>
            <w:tcW w:w="734" w:type="pct"/>
            <w:gridSpan w:val="2"/>
            <w:tcBorders>
              <w:top w:val="single" w:sz="4" w:space="0" w:color="auto"/>
              <w:left w:val="single" w:sz="4" w:space="0" w:color="auto"/>
              <w:bottom w:val="single" w:sz="4" w:space="0" w:color="auto"/>
              <w:right w:val="single" w:sz="4" w:space="0" w:color="auto"/>
            </w:tcBorders>
            <w:shd w:val="clear" w:color="auto" w:fill="FBE4D5"/>
            <w:hideMark/>
          </w:tcPr>
          <w:p w14:paraId="7900884C"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2479B363" w14:textId="77777777" w:rsidR="009A5D5F" w:rsidRPr="009A5D5F" w:rsidRDefault="009A5D5F" w:rsidP="009A5D5F">
            <w:pPr>
              <w:rPr>
                <w:rFonts w:ascii="Arial" w:eastAsia="Calibri" w:hAnsi="Arial" w:cs="Arial"/>
                <w:b/>
                <w:bCs/>
              </w:rPr>
            </w:pPr>
          </w:p>
        </w:tc>
        <w:tc>
          <w:tcPr>
            <w:tcW w:w="1199"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6BE3A678" w14:textId="77777777" w:rsidR="009A5D5F" w:rsidRPr="009A5D5F" w:rsidRDefault="009A5D5F" w:rsidP="009A5D5F">
            <w:pPr>
              <w:numPr>
                <w:ilvl w:val="0"/>
                <w:numId w:val="81"/>
              </w:numPr>
              <w:rPr>
                <w:rFonts w:ascii="Arial" w:eastAsia="Calibri" w:hAnsi="Arial" w:cs="Arial"/>
                <w:lang w:val="en-US"/>
              </w:rPr>
            </w:pPr>
            <w:r w:rsidRPr="009A5D5F">
              <w:rPr>
                <w:rFonts w:ascii="Arial" w:eastAsia="Calibri" w:hAnsi="Arial" w:cs="Arial"/>
              </w:rPr>
              <w:t xml:space="preserve">Deterioration in performance </w:t>
            </w:r>
            <w:proofErr w:type="gramStart"/>
            <w:r w:rsidRPr="009A5D5F">
              <w:rPr>
                <w:rFonts w:ascii="Arial" w:eastAsia="Calibri" w:hAnsi="Arial" w:cs="Arial"/>
              </w:rPr>
              <w:t>as a consequence of</w:t>
            </w:r>
            <w:proofErr w:type="gramEnd"/>
            <w:r w:rsidRPr="009A5D5F">
              <w:rPr>
                <w:rFonts w:ascii="Arial" w:eastAsia="Calibri" w:hAnsi="Arial" w:cs="Arial"/>
              </w:rPr>
              <w:t xml:space="preserve"> cessation of non-recurrent schemes</w:t>
            </w:r>
            <w:r w:rsidRPr="009A5D5F">
              <w:rPr>
                <w:rFonts w:ascii="Arial" w:eastAsia="Calibri" w:hAnsi="Arial" w:cs="Arial"/>
                <w:lang w:val="en-US"/>
              </w:rPr>
              <w:t>​</w:t>
            </w:r>
          </w:p>
          <w:p w14:paraId="17762AB4" w14:textId="77777777" w:rsidR="009A5D5F" w:rsidRPr="009A5D5F" w:rsidRDefault="009A5D5F" w:rsidP="009A5D5F">
            <w:pPr>
              <w:numPr>
                <w:ilvl w:val="0"/>
                <w:numId w:val="81"/>
              </w:numPr>
              <w:rPr>
                <w:rFonts w:ascii="Arial" w:eastAsia="Calibri" w:hAnsi="Arial" w:cs="Arial"/>
              </w:rPr>
            </w:pPr>
            <w:r w:rsidRPr="009A5D5F">
              <w:rPr>
                <w:rFonts w:ascii="Arial" w:eastAsia="Calibri" w:hAnsi="Arial" w:cs="Arial"/>
              </w:rPr>
              <w:t xml:space="preserve">Adoption of SOS pathway for general surgery and general </w:t>
            </w:r>
            <w:proofErr w:type="spellStart"/>
            <w:r w:rsidRPr="009A5D5F">
              <w:rPr>
                <w:rFonts w:ascii="Arial" w:eastAsia="Calibri" w:hAnsi="Arial" w:cs="Arial"/>
              </w:rPr>
              <w:t>paeds</w:t>
            </w:r>
            <w:proofErr w:type="spellEnd"/>
            <w:r w:rsidRPr="009A5D5F">
              <w:rPr>
                <w:rFonts w:ascii="Arial" w:eastAsia="Calibri" w:hAnsi="Arial" w:cs="Arial"/>
              </w:rPr>
              <w:t xml:space="preserve"> day surgery patients – circa 400 per month​</w:t>
            </w:r>
          </w:p>
          <w:p w14:paraId="2B50FE74" w14:textId="77777777" w:rsidR="009A5D5F" w:rsidRPr="009A5D5F" w:rsidRDefault="009A5D5F" w:rsidP="009A5D5F">
            <w:pPr>
              <w:numPr>
                <w:ilvl w:val="0"/>
                <w:numId w:val="81"/>
              </w:numPr>
              <w:rPr>
                <w:rFonts w:ascii="Arial" w:eastAsia="Calibri" w:hAnsi="Arial" w:cs="Arial"/>
              </w:rPr>
            </w:pPr>
            <w:r w:rsidRPr="009A5D5F">
              <w:rPr>
                <w:rFonts w:ascii="Arial" w:eastAsia="Calibri" w:hAnsi="Arial" w:cs="Arial"/>
              </w:rPr>
              <w:t>Clinical validation – 655 spinal patients via clinic touch​</w:t>
            </w:r>
          </w:p>
          <w:p w14:paraId="5D3E716B" w14:textId="77777777" w:rsidR="009A5D5F" w:rsidRPr="009A5D5F" w:rsidRDefault="009A5D5F" w:rsidP="009A5D5F">
            <w:pPr>
              <w:numPr>
                <w:ilvl w:val="0"/>
                <w:numId w:val="81"/>
              </w:numPr>
              <w:rPr>
                <w:rFonts w:ascii="Arial" w:eastAsia="Calibri" w:hAnsi="Arial" w:cs="Arial"/>
                <w:lang w:val="en-US"/>
              </w:rPr>
            </w:pPr>
            <w:r w:rsidRPr="009A5D5F">
              <w:rPr>
                <w:rFonts w:ascii="Arial" w:eastAsia="Calibri" w:hAnsi="Arial" w:cs="Arial"/>
              </w:rPr>
              <w:t>Expansion of HVLC lists and Clinics</w:t>
            </w:r>
            <w:r w:rsidRPr="009A5D5F">
              <w:rPr>
                <w:rFonts w:ascii="Arial" w:eastAsia="Calibri" w:hAnsi="Arial" w:cs="Arial"/>
                <w:lang w:val="en-US"/>
              </w:rPr>
              <w:t>​</w:t>
            </w:r>
          </w:p>
          <w:p w14:paraId="3F920870" w14:textId="77777777" w:rsidR="009A5D5F" w:rsidRPr="009A5D5F" w:rsidRDefault="009A5D5F" w:rsidP="009A5D5F">
            <w:pPr>
              <w:numPr>
                <w:ilvl w:val="0"/>
                <w:numId w:val="81"/>
              </w:numPr>
              <w:rPr>
                <w:rFonts w:ascii="Arial" w:eastAsia="Calibri" w:hAnsi="Arial" w:cs="Arial"/>
                <w:lang w:val="en-US"/>
              </w:rPr>
            </w:pPr>
            <w:r w:rsidRPr="009A5D5F">
              <w:rPr>
                <w:rFonts w:ascii="Arial" w:eastAsia="Calibri" w:hAnsi="Arial" w:cs="Arial"/>
              </w:rPr>
              <w:t>Urgent or cohort booking only</w:t>
            </w:r>
          </w:p>
          <w:p w14:paraId="605A801C" w14:textId="77777777" w:rsidR="009A5D5F" w:rsidRPr="009A5D5F" w:rsidRDefault="009A5D5F" w:rsidP="009A5D5F">
            <w:pPr>
              <w:rPr>
                <w:rFonts w:ascii="Arial" w:eastAsia="Calibri" w:hAnsi="Arial" w:cs="Arial"/>
              </w:rPr>
            </w:pPr>
          </w:p>
        </w:tc>
        <w:tc>
          <w:tcPr>
            <w:tcW w:w="1000" w:type="pct"/>
            <w:gridSpan w:val="6"/>
            <w:tcBorders>
              <w:top w:val="single" w:sz="4" w:space="0" w:color="auto"/>
              <w:left w:val="single" w:sz="4" w:space="0" w:color="auto"/>
              <w:bottom w:val="single" w:sz="4" w:space="0" w:color="auto"/>
              <w:right w:val="single" w:sz="4" w:space="0" w:color="auto"/>
            </w:tcBorders>
            <w:shd w:val="clear" w:color="auto" w:fill="D9E2F3"/>
          </w:tcPr>
          <w:p w14:paraId="0AF1A0B2" w14:textId="77777777" w:rsidR="009A5D5F" w:rsidRPr="009A5D5F" w:rsidRDefault="009A5D5F" w:rsidP="009A5D5F">
            <w:pPr>
              <w:numPr>
                <w:ilvl w:val="0"/>
                <w:numId w:val="82"/>
              </w:numPr>
              <w:rPr>
                <w:rFonts w:ascii="Arial" w:eastAsia="Calibri" w:hAnsi="Arial" w:cs="Arial"/>
                <w:lang w:val="en-US"/>
              </w:rPr>
            </w:pPr>
            <w:r w:rsidRPr="009A5D5F">
              <w:rPr>
                <w:rFonts w:ascii="Arial" w:eastAsia="Calibri" w:hAnsi="Arial" w:cs="Arial"/>
              </w:rPr>
              <w:t xml:space="preserve">Further spread of SOS/PIFU pathways </w:t>
            </w:r>
            <w:proofErr w:type="gramStart"/>
            <w:r w:rsidRPr="009A5D5F">
              <w:rPr>
                <w:rFonts w:ascii="Arial" w:eastAsia="Calibri" w:hAnsi="Arial" w:cs="Arial"/>
              </w:rPr>
              <w:t>- ?apply</w:t>
            </w:r>
            <w:proofErr w:type="gramEnd"/>
            <w:r w:rsidRPr="009A5D5F">
              <w:rPr>
                <w:rFonts w:ascii="Arial" w:eastAsia="Calibri" w:hAnsi="Arial" w:cs="Arial"/>
              </w:rPr>
              <w:t xml:space="preserve"> to FUNB list</w:t>
            </w:r>
            <w:r w:rsidRPr="009A5D5F">
              <w:rPr>
                <w:rFonts w:ascii="Arial" w:eastAsia="Calibri" w:hAnsi="Arial" w:cs="Arial"/>
                <w:lang w:val="en-US"/>
              </w:rPr>
              <w:t>​</w:t>
            </w:r>
          </w:p>
          <w:p w14:paraId="72AE7D11" w14:textId="77777777" w:rsidR="009A5D5F" w:rsidRPr="009A5D5F" w:rsidRDefault="009A5D5F" w:rsidP="009A5D5F">
            <w:pPr>
              <w:numPr>
                <w:ilvl w:val="0"/>
                <w:numId w:val="82"/>
              </w:numPr>
              <w:rPr>
                <w:rFonts w:ascii="Arial" w:eastAsia="Calibri" w:hAnsi="Arial" w:cs="Arial"/>
                <w:lang w:val="en-US"/>
              </w:rPr>
            </w:pPr>
            <w:r w:rsidRPr="009A5D5F">
              <w:rPr>
                <w:rFonts w:ascii="Arial" w:eastAsia="Calibri" w:hAnsi="Arial" w:cs="Arial"/>
              </w:rPr>
              <w:t>Clinical validation</w:t>
            </w:r>
            <w:r w:rsidRPr="009A5D5F">
              <w:rPr>
                <w:rFonts w:ascii="Arial" w:eastAsia="Calibri" w:hAnsi="Arial" w:cs="Arial"/>
                <w:lang w:val="en-US"/>
              </w:rPr>
              <w:t>​</w:t>
            </w:r>
          </w:p>
          <w:p w14:paraId="2B00DC0E" w14:textId="77777777" w:rsidR="009A5D5F" w:rsidRPr="009A5D5F" w:rsidRDefault="009A5D5F" w:rsidP="009A5D5F">
            <w:pPr>
              <w:numPr>
                <w:ilvl w:val="0"/>
                <w:numId w:val="82"/>
              </w:numPr>
              <w:rPr>
                <w:rFonts w:ascii="Arial" w:eastAsia="Calibri" w:hAnsi="Arial" w:cs="Arial"/>
                <w:lang w:val="en-US"/>
              </w:rPr>
            </w:pPr>
            <w:r w:rsidRPr="009A5D5F">
              <w:rPr>
                <w:rFonts w:ascii="Arial" w:eastAsia="Calibri" w:hAnsi="Arial" w:cs="Arial"/>
              </w:rPr>
              <w:t>Expansion of HVLC lists and Clinics</w:t>
            </w:r>
            <w:r w:rsidRPr="009A5D5F">
              <w:rPr>
                <w:rFonts w:ascii="Arial" w:eastAsia="Calibri" w:hAnsi="Arial" w:cs="Arial"/>
                <w:lang w:val="en-US"/>
              </w:rPr>
              <w:t>​</w:t>
            </w:r>
          </w:p>
          <w:p w14:paraId="5B06C7B2" w14:textId="77777777" w:rsidR="009A5D5F" w:rsidRPr="009A5D5F" w:rsidRDefault="009A5D5F" w:rsidP="009A5D5F">
            <w:pPr>
              <w:numPr>
                <w:ilvl w:val="0"/>
                <w:numId w:val="82"/>
              </w:numPr>
              <w:rPr>
                <w:rFonts w:ascii="Arial" w:eastAsia="Calibri" w:hAnsi="Arial" w:cs="Arial"/>
                <w:lang w:val="en-US"/>
              </w:rPr>
            </w:pPr>
            <w:r w:rsidRPr="009A5D5F">
              <w:rPr>
                <w:rFonts w:ascii="Arial" w:eastAsia="Calibri" w:hAnsi="Arial" w:cs="Arial"/>
              </w:rPr>
              <w:t>Urgent or cohort booking only</w:t>
            </w:r>
            <w:r w:rsidRPr="009A5D5F">
              <w:rPr>
                <w:rFonts w:ascii="Arial" w:eastAsia="Calibri" w:hAnsi="Arial" w:cs="Arial"/>
                <w:lang w:val="en-US"/>
              </w:rPr>
              <w:t>​</w:t>
            </w:r>
          </w:p>
        </w:tc>
        <w:tc>
          <w:tcPr>
            <w:tcW w:w="934" w:type="pct"/>
            <w:gridSpan w:val="5"/>
            <w:tcBorders>
              <w:top w:val="single" w:sz="4" w:space="0" w:color="auto"/>
              <w:left w:val="single" w:sz="4" w:space="0" w:color="auto"/>
              <w:bottom w:val="single" w:sz="4" w:space="0" w:color="auto"/>
              <w:right w:val="single" w:sz="4" w:space="0" w:color="auto"/>
            </w:tcBorders>
            <w:shd w:val="clear" w:color="auto" w:fill="D9E2F3"/>
          </w:tcPr>
          <w:p w14:paraId="2E27E3DD" w14:textId="77777777" w:rsidR="009A5D5F" w:rsidRPr="009A5D5F" w:rsidRDefault="009A5D5F" w:rsidP="009A5D5F">
            <w:pPr>
              <w:numPr>
                <w:ilvl w:val="0"/>
                <w:numId w:val="82"/>
              </w:numPr>
              <w:rPr>
                <w:rFonts w:ascii="Arial" w:eastAsia="Calibri" w:hAnsi="Arial" w:cs="Arial"/>
              </w:rPr>
            </w:pPr>
            <w:r w:rsidRPr="009A5D5F">
              <w:rPr>
                <w:rFonts w:ascii="Arial" w:eastAsia="Calibri" w:hAnsi="Arial" w:cs="Arial"/>
              </w:rPr>
              <w:t xml:space="preserve">Further spread of SOS/PIFU pathways </w:t>
            </w:r>
            <w:proofErr w:type="gramStart"/>
            <w:r w:rsidRPr="009A5D5F">
              <w:rPr>
                <w:rFonts w:ascii="Arial" w:eastAsia="Calibri" w:hAnsi="Arial" w:cs="Arial"/>
              </w:rPr>
              <w:t>- ?apply</w:t>
            </w:r>
            <w:proofErr w:type="gramEnd"/>
            <w:r w:rsidRPr="009A5D5F">
              <w:rPr>
                <w:rFonts w:ascii="Arial" w:eastAsia="Calibri" w:hAnsi="Arial" w:cs="Arial"/>
              </w:rPr>
              <w:t xml:space="preserve"> to FUNB list​</w:t>
            </w:r>
          </w:p>
          <w:p w14:paraId="4B5D53DA" w14:textId="77777777" w:rsidR="009A5D5F" w:rsidRPr="009A5D5F" w:rsidRDefault="009A5D5F" w:rsidP="009A5D5F">
            <w:pPr>
              <w:numPr>
                <w:ilvl w:val="0"/>
                <w:numId w:val="82"/>
              </w:numPr>
              <w:rPr>
                <w:rFonts w:ascii="Arial" w:eastAsia="Calibri" w:hAnsi="Arial" w:cs="Arial"/>
              </w:rPr>
            </w:pPr>
            <w:r w:rsidRPr="009A5D5F">
              <w:rPr>
                <w:rFonts w:ascii="Arial" w:eastAsia="Calibri" w:hAnsi="Arial" w:cs="Arial"/>
              </w:rPr>
              <w:t>Clinical validation​</w:t>
            </w:r>
          </w:p>
          <w:p w14:paraId="56669F5F" w14:textId="77777777" w:rsidR="009A5D5F" w:rsidRPr="009A5D5F" w:rsidRDefault="009A5D5F" w:rsidP="009A5D5F">
            <w:pPr>
              <w:numPr>
                <w:ilvl w:val="0"/>
                <w:numId w:val="82"/>
              </w:numPr>
              <w:rPr>
                <w:rFonts w:ascii="Arial" w:eastAsia="Calibri" w:hAnsi="Arial" w:cs="Arial"/>
              </w:rPr>
            </w:pPr>
            <w:r w:rsidRPr="009A5D5F">
              <w:rPr>
                <w:rFonts w:ascii="Arial" w:eastAsia="Calibri" w:hAnsi="Arial" w:cs="Arial"/>
              </w:rPr>
              <w:t>Expansion of HVLC lists and Clinics​</w:t>
            </w:r>
          </w:p>
          <w:p w14:paraId="39FCDCCC" w14:textId="77777777" w:rsidR="009A5D5F" w:rsidRPr="009A5D5F" w:rsidRDefault="009A5D5F" w:rsidP="009A5D5F">
            <w:pPr>
              <w:numPr>
                <w:ilvl w:val="0"/>
                <w:numId w:val="82"/>
              </w:numPr>
              <w:rPr>
                <w:rFonts w:ascii="Arial" w:eastAsia="Calibri" w:hAnsi="Arial" w:cs="Arial"/>
                <w:b/>
                <w:bCs/>
              </w:rPr>
            </w:pPr>
            <w:r w:rsidRPr="009A5D5F">
              <w:rPr>
                <w:rFonts w:ascii="Arial" w:eastAsia="Calibri" w:hAnsi="Arial" w:cs="Arial"/>
              </w:rPr>
              <w:t>Urgent or cohort booking only</w:t>
            </w:r>
          </w:p>
        </w:tc>
        <w:tc>
          <w:tcPr>
            <w:tcW w:w="1133" w:type="pct"/>
            <w:gridSpan w:val="2"/>
            <w:tcBorders>
              <w:top w:val="single" w:sz="4" w:space="0" w:color="auto"/>
              <w:left w:val="single" w:sz="4" w:space="0" w:color="auto"/>
              <w:bottom w:val="single" w:sz="4" w:space="0" w:color="auto"/>
              <w:right w:val="single" w:sz="4" w:space="0" w:color="auto"/>
            </w:tcBorders>
            <w:shd w:val="clear" w:color="auto" w:fill="D9E2F3"/>
          </w:tcPr>
          <w:p w14:paraId="34AF5D6B" w14:textId="77777777" w:rsidR="009A5D5F" w:rsidRPr="009A5D5F" w:rsidRDefault="009A5D5F" w:rsidP="009A5D5F">
            <w:pPr>
              <w:numPr>
                <w:ilvl w:val="0"/>
                <w:numId w:val="82"/>
              </w:numPr>
              <w:textAlignment w:val="baseline"/>
              <w:rPr>
                <w:rFonts w:ascii="Arial" w:eastAsia="Times New Roman" w:hAnsi="Arial" w:cs="Arial"/>
                <w:sz w:val="20"/>
                <w:szCs w:val="20"/>
                <w:lang w:val="en-US" w:eastAsia="en-GB"/>
              </w:rPr>
            </w:pPr>
            <w:r w:rsidRPr="009A5D5F">
              <w:rPr>
                <w:rFonts w:ascii="Arial" w:eastAsia="Times New Roman" w:hAnsi="Arial" w:cs="Arial"/>
                <w:position w:val="1"/>
                <w:lang w:eastAsia="en-GB"/>
              </w:rPr>
              <w:t xml:space="preserve">Further spread of SOS/PIFU pathways </w:t>
            </w:r>
            <w:proofErr w:type="gramStart"/>
            <w:r w:rsidRPr="009A5D5F">
              <w:rPr>
                <w:rFonts w:ascii="Arial" w:eastAsia="Times New Roman" w:hAnsi="Arial" w:cs="Arial"/>
                <w:position w:val="1"/>
                <w:lang w:eastAsia="en-GB"/>
              </w:rPr>
              <w:t>- ?apply</w:t>
            </w:r>
            <w:proofErr w:type="gramEnd"/>
            <w:r w:rsidRPr="009A5D5F">
              <w:rPr>
                <w:rFonts w:ascii="Arial" w:eastAsia="Times New Roman" w:hAnsi="Arial" w:cs="Arial"/>
                <w:position w:val="1"/>
                <w:lang w:eastAsia="en-GB"/>
              </w:rPr>
              <w:t xml:space="preserve"> to FUNB list</w:t>
            </w:r>
            <w:r w:rsidRPr="009A5D5F">
              <w:rPr>
                <w:rFonts w:ascii="Arial" w:eastAsia="Times New Roman" w:hAnsi="Arial" w:cs="Arial"/>
                <w:lang w:val="en-US" w:eastAsia="en-GB"/>
              </w:rPr>
              <w:t>​</w:t>
            </w:r>
          </w:p>
          <w:p w14:paraId="469FAD82" w14:textId="77777777" w:rsidR="009A5D5F" w:rsidRPr="009A5D5F" w:rsidRDefault="009A5D5F" w:rsidP="009A5D5F">
            <w:pPr>
              <w:numPr>
                <w:ilvl w:val="0"/>
                <w:numId w:val="82"/>
              </w:numPr>
              <w:textAlignment w:val="baseline"/>
              <w:rPr>
                <w:rFonts w:ascii="Arial" w:eastAsia="Times New Roman" w:hAnsi="Arial" w:cs="Arial"/>
                <w:sz w:val="20"/>
                <w:szCs w:val="20"/>
                <w:lang w:val="en-US" w:eastAsia="en-GB"/>
              </w:rPr>
            </w:pPr>
            <w:r w:rsidRPr="009A5D5F">
              <w:rPr>
                <w:rFonts w:ascii="Arial" w:eastAsia="Times New Roman" w:hAnsi="Arial" w:cs="Arial"/>
                <w:position w:val="1"/>
                <w:lang w:eastAsia="en-GB"/>
              </w:rPr>
              <w:t>Clinical validation</w:t>
            </w:r>
            <w:r w:rsidRPr="009A5D5F">
              <w:rPr>
                <w:rFonts w:ascii="Arial" w:eastAsia="Times New Roman" w:hAnsi="Arial" w:cs="Arial"/>
                <w:lang w:val="en-US" w:eastAsia="en-GB"/>
              </w:rPr>
              <w:t>​</w:t>
            </w:r>
          </w:p>
          <w:p w14:paraId="76D033AF" w14:textId="77777777" w:rsidR="009A5D5F" w:rsidRPr="009A5D5F" w:rsidRDefault="009A5D5F" w:rsidP="009A5D5F">
            <w:pPr>
              <w:numPr>
                <w:ilvl w:val="0"/>
                <w:numId w:val="82"/>
              </w:numPr>
              <w:textAlignment w:val="baseline"/>
              <w:rPr>
                <w:rFonts w:ascii="Arial" w:eastAsia="Times New Roman" w:hAnsi="Arial" w:cs="Arial"/>
                <w:sz w:val="20"/>
                <w:szCs w:val="20"/>
                <w:lang w:val="en-US" w:eastAsia="en-GB"/>
              </w:rPr>
            </w:pPr>
            <w:r w:rsidRPr="009A5D5F">
              <w:rPr>
                <w:rFonts w:ascii="Arial" w:eastAsia="Times New Roman" w:hAnsi="Arial" w:cs="Arial"/>
                <w:position w:val="1"/>
                <w:lang w:eastAsia="en-GB"/>
              </w:rPr>
              <w:t>Expansion of HVLC lists and Clinics</w:t>
            </w:r>
            <w:r w:rsidRPr="009A5D5F">
              <w:rPr>
                <w:rFonts w:ascii="Arial" w:eastAsia="Times New Roman" w:hAnsi="Arial" w:cs="Arial"/>
                <w:lang w:val="en-US" w:eastAsia="en-GB"/>
              </w:rPr>
              <w:t>​</w:t>
            </w:r>
          </w:p>
          <w:p w14:paraId="2C5BAA26" w14:textId="77777777" w:rsidR="009A5D5F" w:rsidRPr="009A5D5F" w:rsidRDefault="009A5D5F" w:rsidP="009A5D5F">
            <w:pPr>
              <w:numPr>
                <w:ilvl w:val="0"/>
                <w:numId w:val="82"/>
              </w:numPr>
              <w:textAlignment w:val="baseline"/>
              <w:rPr>
                <w:rFonts w:ascii="Arial" w:eastAsia="Times New Roman" w:hAnsi="Arial" w:cs="Arial"/>
                <w:sz w:val="20"/>
                <w:szCs w:val="20"/>
                <w:lang w:eastAsia="en-GB"/>
              </w:rPr>
            </w:pPr>
            <w:r w:rsidRPr="009A5D5F">
              <w:rPr>
                <w:rFonts w:ascii="Arial" w:eastAsia="Times New Roman" w:hAnsi="Arial" w:cs="Arial"/>
                <w:position w:val="1"/>
                <w:lang w:eastAsia="en-GB"/>
              </w:rPr>
              <w:t>Urgent or cohort booking only</w:t>
            </w:r>
          </w:p>
          <w:p w14:paraId="539B4B18" w14:textId="77777777" w:rsidR="009A5D5F" w:rsidRPr="009A5D5F" w:rsidRDefault="009A5D5F" w:rsidP="009A5D5F">
            <w:pPr>
              <w:rPr>
                <w:rFonts w:ascii="Arial" w:eastAsia="Calibri" w:hAnsi="Arial" w:cs="Arial"/>
                <w:b/>
                <w:bCs/>
              </w:rPr>
            </w:pPr>
          </w:p>
        </w:tc>
      </w:tr>
      <w:tr w:rsidR="00BC1EDF" w:rsidRPr="009A5D5F" w14:paraId="17BB00EE"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24D84425"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BC1EDF" w:rsidRPr="009A5D5F" w14:paraId="5EB91FF0"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7C1F7ADB" w14:textId="77777777" w:rsidR="009A5D5F" w:rsidRPr="009A5D5F" w:rsidRDefault="009A5D5F" w:rsidP="009A5D5F">
            <w:pPr>
              <w:rPr>
                <w:rFonts w:ascii="Arial" w:eastAsia="Calibri" w:hAnsi="Arial" w:cs="Arial"/>
                <w:b/>
                <w:bCs/>
              </w:rPr>
            </w:pPr>
          </w:p>
        </w:tc>
      </w:tr>
      <w:tr w:rsidR="00BC1EDF" w:rsidRPr="009A5D5F" w14:paraId="6A0E7F8E"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7F0B281B"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1B4C1A" w:rsidRPr="009A5D5F" w14:paraId="76CB850F" w14:textId="77777777" w:rsidTr="009A5D5F">
        <w:tc>
          <w:tcPr>
            <w:tcW w:w="1204"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49404C38"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268" w:type="pct"/>
            <w:gridSpan w:val="6"/>
            <w:tcBorders>
              <w:top w:val="single" w:sz="4" w:space="0" w:color="auto"/>
              <w:left w:val="single" w:sz="4" w:space="0" w:color="auto"/>
              <w:bottom w:val="single" w:sz="4" w:space="0" w:color="auto"/>
              <w:right w:val="single" w:sz="4" w:space="0" w:color="auto"/>
            </w:tcBorders>
            <w:shd w:val="clear" w:color="auto" w:fill="D9E2F3"/>
          </w:tcPr>
          <w:p w14:paraId="42B8CDD2"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40" w:type="pct"/>
            <w:gridSpan w:val="7"/>
            <w:tcBorders>
              <w:top w:val="single" w:sz="4" w:space="0" w:color="auto"/>
              <w:left w:val="single" w:sz="4" w:space="0" w:color="auto"/>
              <w:bottom w:val="single" w:sz="4" w:space="0" w:color="auto"/>
              <w:right w:val="single" w:sz="4" w:space="0" w:color="auto"/>
            </w:tcBorders>
            <w:shd w:val="clear" w:color="auto" w:fill="D9E2F3"/>
          </w:tcPr>
          <w:p w14:paraId="46BCC416"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388" w:type="pct"/>
            <w:gridSpan w:val="4"/>
            <w:tcBorders>
              <w:top w:val="single" w:sz="4" w:space="0" w:color="auto"/>
              <w:left w:val="single" w:sz="4" w:space="0" w:color="auto"/>
              <w:bottom w:val="single" w:sz="4" w:space="0" w:color="auto"/>
              <w:right w:val="single" w:sz="4" w:space="0" w:color="auto"/>
            </w:tcBorders>
            <w:shd w:val="clear" w:color="auto" w:fill="D9E2F3"/>
          </w:tcPr>
          <w:p w14:paraId="52BB4ED1"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BC1EDF" w:rsidRPr="009A5D5F" w14:paraId="7863D3AC"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tcPr>
          <w:p w14:paraId="78BC882E" w14:textId="77777777" w:rsidR="009A5D5F" w:rsidRPr="009A5D5F" w:rsidRDefault="009A5D5F" w:rsidP="009A5D5F">
            <w:pPr>
              <w:numPr>
                <w:ilvl w:val="0"/>
                <w:numId w:val="83"/>
              </w:numPr>
              <w:rPr>
                <w:rFonts w:ascii="Arial" w:eastAsia="Calibri" w:hAnsi="Arial" w:cs="Arial"/>
                <w:bCs/>
              </w:rPr>
            </w:pPr>
            <w:r w:rsidRPr="009A5D5F">
              <w:rPr>
                <w:rFonts w:ascii="Arial" w:eastAsia="Calibri" w:hAnsi="Arial" w:cs="Arial"/>
                <w:bCs/>
              </w:rPr>
              <w:t xml:space="preserve">As at the </w:t>
            </w:r>
            <w:proofErr w:type="gramStart"/>
            <w:r w:rsidRPr="009A5D5F">
              <w:rPr>
                <w:rFonts w:ascii="Arial" w:eastAsia="Calibri" w:hAnsi="Arial" w:cs="Arial"/>
                <w:bCs/>
              </w:rPr>
              <w:t>1st</w:t>
            </w:r>
            <w:proofErr w:type="gramEnd"/>
            <w:r w:rsidRPr="009A5D5F">
              <w:rPr>
                <w:rFonts w:ascii="Arial" w:eastAsia="Calibri" w:hAnsi="Arial" w:cs="Arial"/>
                <w:bCs/>
              </w:rPr>
              <w:t xml:space="preserve"> April 2025 there were 32,763 patients in the total cohort, 2037 breached 104 weeks at the end of the month. We forecast that at the end of March 2026, 450 patients will have waited over 104 weeks - the majority of which are spines.</w:t>
            </w:r>
          </w:p>
          <w:p w14:paraId="73C1571A" w14:textId="3C7B11CB" w:rsidR="009A5D5F" w:rsidRPr="009A5D5F" w:rsidRDefault="009A5D5F" w:rsidP="009A5D5F">
            <w:pPr>
              <w:numPr>
                <w:ilvl w:val="0"/>
                <w:numId w:val="83"/>
              </w:numPr>
              <w:rPr>
                <w:rFonts w:ascii="Arial" w:eastAsia="Calibri" w:hAnsi="Arial" w:cs="Arial"/>
                <w:bCs/>
              </w:rPr>
            </w:pPr>
            <w:r w:rsidRPr="009A5D5F">
              <w:rPr>
                <w:rFonts w:ascii="Arial" w:eastAsia="Calibri" w:hAnsi="Arial" w:cs="Arial"/>
                <w:bCs/>
              </w:rPr>
              <w:t xml:space="preserve">Without funded additionality akin to previous years our likely position at the end of March is 6,798 patients waiting over 104 weeks at the end of March 2027. This figure assumes baseline position for productivity and efficiency as seen in 25/26. Increased focus, and greater realisation of productivity and efficiency benefits will therefore mitigate this position in part but are insufficient to close the gap but it is predicted to reduce it </w:t>
            </w:r>
            <w:r w:rsidR="001A36D3">
              <w:rPr>
                <w:rFonts w:ascii="Arial" w:eastAsia="Calibri" w:hAnsi="Arial" w:cs="Arial"/>
                <w:bCs/>
              </w:rPr>
              <w:t>4082</w:t>
            </w:r>
            <w:r w:rsidRPr="009A5D5F">
              <w:rPr>
                <w:rFonts w:ascii="Arial" w:eastAsia="Calibri" w:hAnsi="Arial" w:cs="Arial"/>
                <w:bCs/>
              </w:rPr>
              <w:t>. An increase in clinical validation and change in clinical practice to embed SOS/PIFU, HVLC lists and clinics as standard practice will also contribute to this position.​</w:t>
            </w:r>
          </w:p>
          <w:p w14:paraId="5B376D2A" w14:textId="77777777" w:rsidR="009A5D5F" w:rsidRPr="009A5D5F" w:rsidRDefault="009A5D5F" w:rsidP="009A5D5F">
            <w:pPr>
              <w:rPr>
                <w:rFonts w:ascii="Arial" w:eastAsia="Calibri" w:hAnsi="Arial" w:cs="Arial"/>
                <w:bCs/>
              </w:rPr>
            </w:pPr>
          </w:p>
        </w:tc>
      </w:tr>
      <w:tr w:rsidR="00BC1EDF" w:rsidRPr="009A5D5F" w14:paraId="605B642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28BC7183"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1B4C1A" w:rsidRPr="009A5D5F" w14:paraId="11B78C20" w14:textId="77777777" w:rsidTr="009A5D5F">
        <w:tc>
          <w:tcPr>
            <w:tcW w:w="1214" w:type="pct"/>
            <w:gridSpan w:val="4"/>
            <w:tcBorders>
              <w:top w:val="single" w:sz="4" w:space="0" w:color="auto"/>
              <w:left w:val="single" w:sz="4" w:space="0" w:color="auto"/>
              <w:bottom w:val="single" w:sz="4" w:space="0" w:color="auto"/>
              <w:right w:val="single" w:sz="4" w:space="0" w:color="auto"/>
            </w:tcBorders>
            <w:shd w:val="clear" w:color="auto" w:fill="D9E2F3"/>
          </w:tcPr>
          <w:p w14:paraId="2D1E743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265" w:type="pct"/>
            <w:gridSpan w:val="6"/>
            <w:tcBorders>
              <w:top w:val="single" w:sz="4" w:space="0" w:color="auto"/>
              <w:left w:val="single" w:sz="4" w:space="0" w:color="auto"/>
              <w:bottom w:val="single" w:sz="4" w:space="0" w:color="auto"/>
              <w:right w:val="single" w:sz="4" w:space="0" w:color="auto"/>
            </w:tcBorders>
            <w:shd w:val="clear" w:color="auto" w:fill="D9E2F3"/>
          </w:tcPr>
          <w:p w14:paraId="045DAE2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140" w:type="pct"/>
            <w:gridSpan w:val="7"/>
            <w:tcBorders>
              <w:top w:val="single" w:sz="4" w:space="0" w:color="auto"/>
              <w:left w:val="single" w:sz="4" w:space="0" w:color="auto"/>
              <w:bottom w:val="single" w:sz="4" w:space="0" w:color="auto"/>
              <w:right w:val="single" w:sz="4" w:space="0" w:color="auto"/>
            </w:tcBorders>
            <w:shd w:val="clear" w:color="auto" w:fill="D9E2F3"/>
          </w:tcPr>
          <w:p w14:paraId="18EF339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381" w:type="pct"/>
            <w:gridSpan w:val="3"/>
            <w:tcBorders>
              <w:top w:val="single" w:sz="4" w:space="0" w:color="auto"/>
              <w:left w:val="single" w:sz="4" w:space="0" w:color="auto"/>
              <w:bottom w:val="single" w:sz="4" w:space="0" w:color="auto"/>
              <w:right w:val="single" w:sz="4" w:space="0" w:color="auto"/>
            </w:tcBorders>
            <w:shd w:val="clear" w:color="auto" w:fill="D9E2F3"/>
          </w:tcPr>
          <w:p w14:paraId="2B9BC3E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452658DE" w14:textId="77777777">
        <w:trPr>
          <w:trHeight w:val="370"/>
        </w:trPr>
        <w:tc>
          <w:tcPr>
            <w:tcW w:w="1214" w:type="pct"/>
            <w:gridSpan w:val="4"/>
            <w:tcBorders>
              <w:top w:val="single" w:sz="4" w:space="0" w:color="auto"/>
              <w:left w:val="single" w:sz="4" w:space="0" w:color="auto"/>
              <w:bottom w:val="single" w:sz="4" w:space="0" w:color="auto"/>
              <w:right w:val="single" w:sz="4" w:space="0" w:color="auto"/>
            </w:tcBorders>
            <w:shd w:val="clear" w:color="auto" w:fill="D9E2F3"/>
            <w:hideMark/>
          </w:tcPr>
          <w:p w14:paraId="4987703B" w14:textId="77777777" w:rsidR="009A5D5F" w:rsidRPr="009A5D5F" w:rsidRDefault="009A5D5F" w:rsidP="009A5D5F">
            <w:pPr>
              <w:rPr>
                <w:rFonts w:ascii="Arial" w:eastAsia="Calibri" w:hAnsi="Arial" w:cs="Arial"/>
                <w:bCs/>
              </w:rPr>
            </w:pPr>
          </w:p>
          <w:p w14:paraId="6BE961A5" w14:textId="77777777" w:rsidR="009A5D5F" w:rsidRPr="009A5D5F" w:rsidRDefault="009A5D5F" w:rsidP="009A5D5F">
            <w:pPr>
              <w:rPr>
                <w:rFonts w:ascii="Arial" w:eastAsia="Calibri" w:hAnsi="Arial" w:cs="Arial"/>
                <w:bCs/>
              </w:rPr>
            </w:pPr>
            <w:r w:rsidRPr="009A5D5F">
              <w:rPr>
                <w:rFonts w:ascii="Arial" w:eastAsia="Calibri" w:hAnsi="Arial" w:cs="Arial"/>
                <w:bCs/>
              </w:rPr>
              <w:t>1327 – predicted position with no additional funded schemes</w:t>
            </w:r>
          </w:p>
          <w:p w14:paraId="7353EB74" w14:textId="77777777" w:rsidR="009A5D5F" w:rsidRPr="009A5D5F" w:rsidRDefault="009A5D5F" w:rsidP="009A5D5F">
            <w:pPr>
              <w:rPr>
                <w:rFonts w:ascii="Arial" w:eastAsia="Calibri" w:hAnsi="Arial" w:cs="Arial"/>
                <w:bCs/>
              </w:rPr>
            </w:pPr>
          </w:p>
          <w:p w14:paraId="757CAC5C" w14:textId="77777777" w:rsidR="009A5D5F" w:rsidRPr="009A5D5F" w:rsidRDefault="009A5D5F" w:rsidP="009A5D5F">
            <w:pPr>
              <w:rPr>
                <w:rFonts w:ascii="Arial" w:eastAsia="Calibri" w:hAnsi="Arial" w:cs="Arial"/>
                <w:bCs/>
              </w:rPr>
            </w:pPr>
          </w:p>
        </w:tc>
        <w:tc>
          <w:tcPr>
            <w:tcW w:w="1271" w:type="pct"/>
            <w:gridSpan w:val="7"/>
            <w:tcBorders>
              <w:top w:val="single" w:sz="4" w:space="0" w:color="auto"/>
              <w:left w:val="single" w:sz="4" w:space="0" w:color="auto"/>
              <w:bottom w:val="single" w:sz="4" w:space="0" w:color="auto"/>
              <w:right w:val="single" w:sz="4" w:space="0" w:color="auto"/>
            </w:tcBorders>
            <w:shd w:val="clear" w:color="auto" w:fill="D9E2F3"/>
          </w:tcPr>
          <w:p w14:paraId="4AED42ED" w14:textId="77777777" w:rsidR="009A5D5F" w:rsidRPr="009A5D5F" w:rsidRDefault="009A5D5F" w:rsidP="009A5D5F">
            <w:pPr>
              <w:rPr>
                <w:rFonts w:ascii="Arial" w:eastAsia="Calibri" w:hAnsi="Arial" w:cs="Arial"/>
                <w:bCs/>
              </w:rPr>
            </w:pPr>
          </w:p>
        </w:tc>
        <w:tc>
          <w:tcPr>
            <w:tcW w:w="1134" w:type="pct"/>
            <w:gridSpan w:val="6"/>
            <w:tcBorders>
              <w:top w:val="single" w:sz="4" w:space="0" w:color="auto"/>
              <w:left w:val="single" w:sz="4" w:space="0" w:color="auto"/>
              <w:bottom w:val="single" w:sz="4" w:space="0" w:color="auto"/>
              <w:right w:val="single" w:sz="4" w:space="0" w:color="auto"/>
            </w:tcBorders>
            <w:shd w:val="clear" w:color="auto" w:fill="D9E2F3"/>
          </w:tcPr>
          <w:p w14:paraId="0B2D6188" w14:textId="77777777" w:rsidR="009A5D5F" w:rsidRPr="009A5D5F" w:rsidRDefault="009A5D5F" w:rsidP="009A5D5F">
            <w:pPr>
              <w:rPr>
                <w:rFonts w:ascii="Arial" w:eastAsia="Calibri" w:hAnsi="Arial" w:cs="Arial"/>
                <w:bCs/>
              </w:rPr>
            </w:pPr>
          </w:p>
        </w:tc>
        <w:tc>
          <w:tcPr>
            <w:tcW w:w="1381" w:type="pct"/>
            <w:gridSpan w:val="3"/>
            <w:tcBorders>
              <w:top w:val="single" w:sz="4" w:space="0" w:color="auto"/>
              <w:left w:val="single" w:sz="4" w:space="0" w:color="auto"/>
              <w:bottom w:val="single" w:sz="4" w:space="0" w:color="auto"/>
              <w:right w:val="single" w:sz="4" w:space="0" w:color="auto"/>
            </w:tcBorders>
            <w:shd w:val="clear" w:color="auto" w:fill="D9E2F3"/>
          </w:tcPr>
          <w:p w14:paraId="6703534E" w14:textId="022E73B5" w:rsidR="009A5D5F" w:rsidRPr="009A5D5F" w:rsidRDefault="001A36D3" w:rsidP="009A5D5F">
            <w:pPr>
              <w:rPr>
                <w:rFonts w:ascii="Arial" w:eastAsia="Calibri" w:hAnsi="Arial" w:cs="Arial"/>
                <w:bCs/>
              </w:rPr>
            </w:pPr>
            <w:r>
              <w:rPr>
                <w:rFonts w:ascii="Arial" w:eastAsia="Calibri" w:hAnsi="Arial" w:cs="Arial"/>
                <w:bCs/>
              </w:rPr>
              <w:t>4082</w:t>
            </w:r>
            <w:r w:rsidR="009A5D5F" w:rsidRPr="009A5D5F">
              <w:rPr>
                <w:rFonts w:ascii="Arial" w:eastAsia="Calibri" w:hAnsi="Arial" w:cs="Arial"/>
                <w:bCs/>
              </w:rPr>
              <w:t>– predicted position with no additional funded schemes</w:t>
            </w:r>
          </w:p>
          <w:p w14:paraId="059FBA52" w14:textId="77777777" w:rsidR="009A5D5F" w:rsidRPr="009A5D5F" w:rsidRDefault="009A5D5F" w:rsidP="009A5D5F">
            <w:pPr>
              <w:rPr>
                <w:rFonts w:ascii="Arial" w:eastAsia="Calibri" w:hAnsi="Arial" w:cs="Arial"/>
                <w:bCs/>
              </w:rPr>
            </w:pPr>
          </w:p>
          <w:p w14:paraId="5BBB8D3E" w14:textId="77777777" w:rsidR="009A5D5F" w:rsidRPr="009A5D5F" w:rsidRDefault="009A5D5F" w:rsidP="009A5D5F">
            <w:pPr>
              <w:rPr>
                <w:rFonts w:ascii="Arial" w:eastAsia="Calibri" w:hAnsi="Arial" w:cs="Arial"/>
                <w:bCs/>
              </w:rPr>
            </w:pPr>
            <w:r w:rsidRPr="009A5D5F">
              <w:rPr>
                <w:rFonts w:ascii="Arial" w:eastAsia="Calibri" w:hAnsi="Arial" w:cs="Arial"/>
                <w:bCs/>
              </w:rPr>
              <w:t>Further work is ongoing to validate and improve this position – will be presented in April</w:t>
            </w:r>
          </w:p>
        </w:tc>
      </w:tr>
      <w:tr w:rsidR="000F5EBA" w:rsidRPr="009A5D5F" w14:paraId="08A7585C" w14:textId="77777777" w:rsidTr="009A5D5F">
        <w:trPr>
          <w:trHeight w:val="370"/>
        </w:trPr>
        <w:tc>
          <w:tcPr>
            <w:tcW w:w="734" w:type="pct"/>
            <w:gridSpan w:val="2"/>
            <w:vMerge w:val="restart"/>
            <w:tcBorders>
              <w:top w:val="single" w:sz="4" w:space="0" w:color="auto"/>
              <w:left w:val="single" w:sz="4" w:space="0" w:color="auto"/>
              <w:right w:val="single" w:sz="4" w:space="0" w:color="auto"/>
            </w:tcBorders>
            <w:shd w:val="clear" w:color="auto" w:fill="FFE599"/>
            <w:vAlign w:val="center"/>
          </w:tcPr>
          <w:p w14:paraId="6B2C1237"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2113" w:type="pct"/>
            <w:gridSpan w:val="10"/>
            <w:tcBorders>
              <w:top w:val="single" w:sz="4" w:space="0" w:color="auto"/>
              <w:left w:val="single" w:sz="4" w:space="0" w:color="auto"/>
              <w:right w:val="single" w:sz="4" w:space="0" w:color="auto"/>
            </w:tcBorders>
            <w:shd w:val="clear" w:color="auto" w:fill="FFE599"/>
            <w:vAlign w:val="center"/>
          </w:tcPr>
          <w:p w14:paraId="14C3B275"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153" w:type="pct"/>
            <w:gridSpan w:val="8"/>
            <w:tcBorders>
              <w:top w:val="single" w:sz="4" w:space="0" w:color="auto"/>
              <w:left w:val="single" w:sz="4" w:space="0" w:color="auto"/>
              <w:right w:val="single" w:sz="4" w:space="0" w:color="auto"/>
            </w:tcBorders>
            <w:shd w:val="clear" w:color="auto" w:fill="FFE599"/>
            <w:vAlign w:val="center"/>
          </w:tcPr>
          <w:p w14:paraId="32A1EA54"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3E373F8E" w14:textId="77777777" w:rsidTr="009A5D5F">
        <w:trPr>
          <w:trHeight w:val="370"/>
        </w:trPr>
        <w:tc>
          <w:tcPr>
            <w:tcW w:w="734" w:type="pct"/>
            <w:gridSpan w:val="2"/>
            <w:vMerge/>
            <w:tcBorders>
              <w:left w:val="single" w:sz="4" w:space="0" w:color="auto"/>
              <w:right w:val="single" w:sz="4" w:space="0" w:color="auto"/>
            </w:tcBorders>
            <w:shd w:val="clear" w:color="auto" w:fill="FFE599"/>
            <w:vAlign w:val="center"/>
          </w:tcPr>
          <w:p w14:paraId="16F56B9C" w14:textId="77777777" w:rsidR="009A5D5F" w:rsidRPr="009A5D5F" w:rsidRDefault="009A5D5F" w:rsidP="009A5D5F">
            <w:pPr>
              <w:rPr>
                <w:rFonts w:ascii="Arial" w:eastAsia="Calibri" w:hAnsi="Arial" w:cs="Arial"/>
                <w:b/>
              </w:rPr>
            </w:pPr>
          </w:p>
        </w:tc>
        <w:tc>
          <w:tcPr>
            <w:tcW w:w="2113" w:type="pct"/>
            <w:gridSpan w:val="10"/>
            <w:tcBorders>
              <w:top w:val="single" w:sz="4" w:space="0" w:color="auto"/>
              <w:left w:val="single" w:sz="4" w:space="0" w:color="auto"/>
              <w:right w:val="single" w:sz="4" w:space="0" w:color="auto"/>
            </w:tcBorders>
            <w:shd w:val="clear" w:color="auto" w:fill="FFF2CC"/>
            <w:vAlign w:val="center"/>
          </w:tcPr>
          <w:p w14:paraId="602DFD43"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 xml:space="preserve">Poor patient experience </w:t>
            </w:r>
          </w:p>
          <w:p w14:paraId="5F59D904"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 xml:space="preserve">Reduced patient outcomes </w:t>
            </w:r>
          </w:p>
          <w:p w14:paraId="14E75AF4"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Increased operational pressure</w:t>
            </w:r>
          </w:p>
          <w:p w14:paraId="0A98F6B8"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Increase workforce pressure</w:t>
            </w:r>
          </w:p>
        </w:tc>
        <w:tc>
          <w:tcPr>
            <w:tcW w:w="2153" w:type="pct"/>
            <w:gridSpan w:val="8"/>
            <w:tcBorders>
              <w:top w:val="single" w:sz="4" w:space="0" w:color="auto"/>
              <w:left w:val="single" w:sz="4" w:space="0" w:color="auto"/>
              <w:right w:val="single" w:sz="4" w:space="0" w:color="auto"/>
            </w:tcBorders>
            <w:shd w:val="clear" w:color="auto" w:fill="FFF2CC"/>
            <w:vAlign w:val="center"/>
          </w:tcPr>
          <w:p w14:paraId="293DAD8A" w14:textId="77777777" w:rsidR="009A5D5F" w:rsidRPr="009A5D5F" w:rsidRDefault="009A5D5F" w:rsidP="009A5D5F">
            <w:pPr>
              <w:rPr>
                <w:rFonts w:ascii="Arial" w:eastAsia="Calibri" w:hAnsi="Arial" w:cs="Arial"/>
                <w:b/>
              </w:rPr>
            </w:pPr>
            <w:r w:rsidRPr="009A5D5F">
              <w:rPr>
                <w:rFonts w:ascii="Arial" w:eastAsia="Calibri" w:hAnsi="Arial" w:cs="Arial"/>
              </w:rPr>
              <w:t>Programme governance approach in place across planned and urgent care. Revised organisational oversight through quality improvement and efficiency programme will be implemented</w:t>
            </w:r>
          </w:p>
        </w:tc>
      </w:tr>
      <w:tr w:rsidR="00666A51" w:rsidRPr="009A5D5F" w14:paraId="1AF7726A" w14:textId="77777777" w:rsidTr="009A5D5F">
        <w:trPr>
          <w:trHeight w:val="370"/>
        </w:trPr>
        <w:tc>
          <w:tcPr>
            <w:tcW w:w="734" w:type="pct"/>
            <w:gridSpan w:val="2"/>
            <w:vMerge/>
            <w:tcBorders>
              <w:left w:val="single" w:sz="4" w:space="0" w:color="auto"/>
              <w:right w:val="single" w:sz="4" w:space="0" w:color="auto"/>
            </w:tcBorders>
            <w:shd w:val="clear" w:color="auto" w:fill="FFE599"/>
            <w:vAlign w:val="center"/>
          </w:tcPr>
          <w:p w14:paraId="688DFBCE" w14:textId="77777777" w:rsidR="009A5D5F" w:rsidRPr="009A5D5F" w:rsidRDefault="009A5D5F" w:rsidP="009A5D5F">
            <w:pPr>
              <w:rPr>
                <w:rFonts w:ascii="Arial" w:eastAsia="Calibri" w:hAnsi="Arial" w:cs="Arial"/>
                <w:b/>
              </w:rPr>
            </w:pPr>
          </w:p>
        </w:tc>
        <w:tc>
          <w:tcPr>
            <w:tcW w:w="2113" w:type="pct"/>
            <w:gridSpan w:val="10"/>
            <w:tcBorders>
              <w:top w:val="single" w:sz="4" w:space="0" w:color="auto"/>
              <w:left w:val="single" w:sz="4" w:space="0" w:color="auto"/>
              <w:right w:val="single" w:sz="4" w:space="0" w:color="auto"/>
            </w:tcBorders>
            <w:shd w:val="clear" w:color="auto" w:fill="FFE599"/>
            <w:vAlign w:val="center"/>
          </w:tcPr>
          <w:p w14:paraId="2A020A25"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153" w:type="pct"/>
            <w:gridSpan w:val="8"/>
            <w:tcBorders>
              <w:top w:val="single" w:sz="4" w:space="0" w:color="auto"/>
              <w:left w:val="single" w:sz="4" w:space="0" w:color="auto"/>
              <w:right w:val="single" w:sz="4" w:space="0" w:color="auto"/>
            </w:tcBorders>
            <w:shd w:val="clear" w:color="auto" w:fill="FFE599"/>
            <w:vAlign w:val="center"/>
          </w:tcPr>
          <w:p w14:paraId="2B4BEE08"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7CBD96D5" w14:textId="77777777" w:rsidTr="009A5D5F">
        <w:trPr>
          <w:trHeight w:val="370"/>
        </w:trPr>
        <w:tc>
          <w:tcPr>
            <w:tcW w:w="734" w:type="pct"/>
            <w:gridSpan w:val="2"/>
            <w:vMerge/>
            <w:tcBorders>
              <w:left w:val="single" w:sz="4" w:space="0" w:color="auto"/>
              <w:right w:val="single" w:sz="4" w:space="0" w:color="auto"/>
            </w:tcBorders>
            <w:shd w:val="clear" w:color="auto" w:fill="FFE599"/>
            <w:vAlign w:val="center"/>
          </w:tcPr>
          <w:p w14:paraId="21ED0741" w14:textId="77777777" w:rsidR="009A5D5F" w:rsidRPr="009A5D5F" w:rsidRDefault="009A5D5F" w:rsidP="009A5D5F">
            <w:pPr>
              <w:rPr>
                <w:rFonts w:ascii="Arial" w:eastAsia="Calibri" w:hAnsi="Arial" w:cs="Arial"/>
                <w:b/>
              </w:rPr>
            </w:pPr>
          </w:p>
        </w:tc>
        <w:tc>
          <w:tcPr>
            <w:tcW w:w="2113" w:type="pct"/>
            <w:gridSpan w:val="10"/>
            <w:tcBorders>
              <w:top w:val="single" w:sz="4" w:space="0" w:color="auto"/>
              <w:left w:val="single" w:sz="4" w:space="0" w:color="auto"/>
              <w:right w:val="single" w:sz="4" w:space="0" w:color="auto"/>
            </w:tcBorders>
            <w:shd w:val="clear" w:color="auto" w:fill="FFF2CC"/>
            <w:vAlign w:val="center"/>
          </w:tcPr>
          <w:p w14:paraId="1D3C0BAD" w14:textId="77777777" w:rsidR="009A5D5F" w:rsidRPr="009A5D5F" w:rsidRDefault="009A5D5F" w:rsidP="009A5D5F">
            <w:pPr>
              <w:numPr>
                <w:ilvl w:val="0"/>
                <w:numId w:val="79"/>
              </w:numPr>
              <w:rPr>
                <w:rFonts w:ascii="Arial" w:eastAsia="Calibri" w:hAnsi="Arial" w:cs="Arial"/>
                <w:bCs/>
                <w:lang w:val="en-US"/>
              </w:rPr>
            </w:pPr>
            <w:r w:rsidRPr="009A5D5F">
              <w:rPr>
                <w:rFonts w:ascii="Arial" w:eastAsia="Calibri" w:hAnsi="Arial" w:cs="Arial"/>
                <w:bCs/>
              </w:rPr>
              <w:t>Infrastructure – lost capacity due to temperature issues in theatre, leaks in outpatient suites</w:t>
            </w:r>
            <w:r w:rsidRPr="009A5D5F">
              <w:rPr>
                <w:rFonts w:ascii="Arial" w:eastAsia="Calibri" w:hAnsi="Arial" w:cs="Arial"/>
                <w:bCs/>
                <w:lang w:val="en-US"/>
              </w:rPr>
              <w:t>​</w:t>
            </w:r>
          </w:p>
          <w:p w14:paraId="2398B521" w14:textId="77777777" w:rsidR="009A5D5F" w:rsidRPr="009A5D5F" w:rsidRDefault="009A5D5F" w:rsidP="009A5D5F">
            <w:pPr>
              <w:numPr>
                <w:ilvl w:val="0"/>
                <w:numId w:val="79"/>
              </w:numPr>
              <w:rPr>
                <w:rFonts w:ascii="Arial" w:eastAsia="Calibri" w:hAnsi="Arial" w:cs="Arial"/>
                <w:bCs/>
                <w:lang w:val="en-US"/>
              </w:rPr>
            </w:pPr>
            <w:r w:rsidRPr="009A5D5F">
              <w:rPr>
                <w:rFonts w:ascii="Arial" w:eastAsia="Calibri" w:hAnsi="Arial" w:cs="Arial"/>
                <w:bCs/>
              </w:rPr>
              <w:t>Sub-speciality capacity and workforce constraints</w:t>
            </w:r>
            <w:r w:rsidRPr="009A5D5F">
              <w:rPr>
                <w:rFonts w:ascii="Arial" w:eastAsia="Calibri" w:hAnsi="Arial" w:cs="Arial"/>
                <w:bCs/>
                <w:lang w:val="en-US"/>
              </w:rPr>
              <w:t>​</w:t>
            </w:r>
          </w:p>
          <w:p w14:paraId="34697F31" w14:textId="77777777" w:rsidR="009A5D5F" w:rsidRPr="009A5D5F" w:rsidRDefault="009A5D5F" w:rsidP="009A5D5F">
            <w:pPr>
              <w:numPr>
                <w:ilvl w:val="0"/>
                <w:numId w:val="79"/>
              </w:numPr>
              <w:rPr>
                <w:rFonts w:ascii="Arial" w:eastAsia="Calibri" w:hAnsi="Arial" w:cs="Arial"/>
                <w:bCs/>
                <w:lang w:val="en-US"/>
              </w:rPr>
            </w:pPr>
            <w:r w:rsidRPr="009A5D5F">
              <w:rPr>
                <w:rFonts w:ascii="Arial" w:eastAsia="Calibri" w:hAnsi="Arial" w:cs="Arial"/>
                <w:bCs/>
              </w:rPr>
              <w:t xml:space="preserve">Previous adoption of transformational change to clinical practice has been limited </w:t>
            </w:r>
            <w:r w:rsidRPr="009A5D5F">
              <w:rPr>
                <w:rFonts w:ascii="Arial" w:eastAsia="Calibri" w:hAnsi="Arial" w:cs="Arial"/>
                <w:bCs/>
                <w:lang w:val="en-US"/>
              </w:rPr>
              <w:t>​</w:t>
            </w:r>
          </w:p>
          <w:p w14:paraId="4E414A39" w14:textId="77777777" w:rsidR="009A5D5F" w:rsidRPr="009A5D5F" w:rsidRDefault="009A5D5F" w:rsidP="009A5D5F">
            <w:pPr>
              <w:numPr>
                <w:ilvl w:val="0"/>
                <w:numId w:val="79"/>
              </w:numPr>
              <w:rPr>
                <w:rFonts w:ascii="Arial" w:eastAsia="Calibri" w:hAnsi="Arial" w:cs="Arial"/>
                <w:bCs/>
                <w:lang w:val="en-US"/>
              </w:rPr>
            </w:pPr>
            <w:r w:rsidRPr="009A5D5F">
              <w:rPr>
                <w:rFonts w:ascii="Arial" w:eastAsia="Calibri" w:hAnsi="Arial" w:cs="Arial"/>
                <w:bCs/>
              </w:rPr>
              <w:t>Demand and capacity gap</w:t>
            </w:r>
          </w:p>
        </w:tc>
        <w:tc>
          <w:tcPr>
            <w:tcW w:w="2153" w:type="pct"/>
            <w:gridSpan w:val="8"/>
            <w:tcBorders>
              <w:top w:val="single" w:sz="4" w:space="0" w:color="auto"/>
              <w:left w:val="single" w:sz="4" w:space="0" w:color="auto"/>
              <w:right w:val="single" w:sz="4" w:space="0" w:color="auto"/>
            </w:tcBorders>
            <w:shd w:val="clear" w:color="auto" w:fill="FFF2CC"/>
            <w:vAlign w:val="center"/>
          </w:tcPr>
          <w:p w14:paraId="39C95B3A" w14:textId="77777777" w:rsidR="009A5D5F" w:rsidRPr="009A5D5F" w:rsidRDefault="009A5D5F" w:rsidP="009A5D5F">
            <w:pPr>
              <w:numPr>
                <w:ilvl w:val="0"/>
                <w:numId w:val="80"/>
              </w:numPr>
              <w:rPr>
                <w:rFonts w:ascii="Arial" w:eastAsia="Calibri" w:hAnsi="Arial" w:cs="Arial"/>
                <w:bCs/>
              </w:rPr>
            </w:pPr>
            <w:r w:rsidRPr="009A5D5F">
              <w:rPr>
                <w:rFonts w:ascii="Arial" w:eastAsia="Calibri" w:hAnsi="Arial" w:cs="Arial"/>
                <w:bCs/>
              </w:rPr>
              <w:t>Clinical Validation</w:t>
            </w:r>
          </w:p>
        </w:tc>
      </w:tr>
      <w:tr w:rsidR="00E04133" w:rsidRPr="009A5D5F" w14:paraId="25F44CB6" w14:textId="77777777" w:rsidTr="009A5D5F">
        <w:trPr>
          <w:trHeight w:val="370"/>
        </w:trPr>
        <w:tc>
          <w:tcPr>
            <w:tcW w:w="734" w:type="pct"/>
            <w:gridSpan w:val="2"/>
            <w:vMerge w:val="restart"/>
            <w:tcBorders>
              <w:top w:val="single" w:sz="4" w:space="0" w:color="auto"/>
              <w:left w:val="single" w:sz="4" w:space="0" w:color="auto"/>
              <w:right w:val="single" w:sz="4" w:space="0" w:color="auto"/>
            </w:tcBorders>
            <w:shd w:val="clear" w:color="auto" w:fill="FFE599"/>
            <w:vAlign w:val="center"/>
          </w:tcPr>
          <w:p w14:paraId="1050769F"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266"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79E3745F"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E04133" w:rsidRPr="009A5D5F" w14:paraId="59BF7109" w14:textId="77777777" w:rsidTr="009A5D5F">
        <w:trPr>
          <w:trHeight w:val="370"/>
        </w:trPr>
        <w:tc>
          <w:tcPr>
            <w:tcW w:w="734" w:type="pct"/>
            <w:gridSpan w:val="2"/>
            <w:vMerge/>
            <w:tcBorders>
              <w:left w:val="single" w:sz="4" w:space="0" w:color="auto"/>
              <w:right w:val="single" w:sz="4" w:space="0" w:color="auto"/>
            </w:tcBorders>
            <w:shd w:val="clear" w:color="auto" w:fill="FFE599"/>
            <w:vAlign w:val="center"/>
          </w:tcPr>
          <w:p w14:paraId="282FA0AF" w14:textId="77777777" w:rsidR="009A5D5F" w:rsidRPr="009A5D5F" w:rsidRDefault="009A5D5F" w:rsidP="009A5D5F">
            <w:pPr>
              <w:rPr>
                <w:rFonts w:ascii="Arial" w:eastAsia="Calibri" w:hAnsi="Arial" w:cs="Arial"/>
                <w:bCs/>
              </w:rPr>
            </w:pPr>
          </w:p>
        </w:tc>
        <w:tc>
          <w:tcPr>
            <w:tcW w:w="4266"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463426C0" w14:textId="77777777" w:rsidR="009A5D5F" w:rsidRPr="009A5D5F" w:rsidRDefault="009A5D5F" w:rsidP="009A5D5F">
            <w:pPr>
              <w:numPr>
                <w:ilvl w:val="0"/>
                <w:numId w:val="80"/>
              </w:numPr>
              <w:rPr>
                <w:rFonts w:ascii="Arial" w:eastAsia="Calibri" w:hAnsi="Arial" w:cs="Arial"/>
                <w:bCs/>
              </w:rPr>
            </w:pPr>
            <w:r w:rsidRPr="009A5D5F">
              <w:rPr>
                <w:rFonts w:ascii="Arial" w:eastAsia="Calibri" w:hAnsi="Arial" w:cs="Arial"/>
                <w:bCs/>
              </w:rPr>
              <w:t xml:space="preserve">Delivery of zero position would only be possible through additionally funded activity in specifically challenged specialities </w:t>
            </w:r>
          </w:p>
        </w:tc>
      </w:tr>
      <w:tr w:rsidR="00E04133" w:rsidRPr="009A5D5F" w14:paraId="23B3C0E1" w14:textId="77777777" w:rsidTr="009A5D5F">
        <w:trPr>
          <w:trHeight w:val="370"/>
        </w:trPr>
        <w:tc>
          <w:tcPr>
            <w:tcW w:w="734" w:type="pct"/>
            <w:gridSpan w:val="2"/>
            <w:vMerge/>
            <w:tcBorders>
              <w:left w:val="single" w:sz="4" w:space="0" w:color="auto"/>
              <w:right w:val="single" w:sz="4" w:space="0" w:color="auto"/>
            </w:tcBorders>
            <w:shd w:val="clear" w:color="auto" w:fill="FFE599"/>
            <w:vAlign w:val="center"/>
          </w:tcPr>
          <w:p w14:paraId="20604595" w14:textId="77777777" w:rsidR="009A5D5F" w:rsidRPr="009A5D5F" w:rsidRDefault="009A5D5F" w:rsidP="009A5D5F">
            <w:pPr>
              <w:rPr>
                <w:rFonts w:ascii="Arial" w:eastAsia="Calibri" w:hAnsi="Arial" w:cs="Arial"/>
                <w:bCs/>
              </w:rPr>
            </w:pPr>
          </w:p>
        </w:tc>
        <w:tc>
          <w:tcPr>
            <w:tcW w:w="4266"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285A1A68"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E04133" w:rsidRPr="009A5D5F" w14:paraId="59BCF318" w14:textId="77777777" w:rsidTr="009A5D5F">
        <w:trPr>
          <w:trHeight w:val="370"/>
        </w:trPr>
        <w:tc>
          <w:tcPr>
            <w:tcW w:w="734" w:type="pct"/>
            <w:gridSpan w:val="2"/>
            <w:vMerge/>
            <w:tcBorders>
              <w:left w:val="single" w:sz="4" w:space="0" w:color="auto"/>
              <w:right w:val="single" w:sz="4" w:space="0" w:color="auto"/>
            </w:tcBorders>
            <w:shd w:val="clear" w:color="auto" w:fill="FFE599"/>
            <w:vAlign w:val="center"/>
          </w:tcPr>
          <w:p w14:paraId="41FB3AF3" w14:textId="77777777" w:rsidR="009A5D5F" w:rsidRPr="009A5D5F" w:rsidRDefault="009A5D5F" w:rsidP="009A5D5F">
            <w:pPr>
              <w:rPr>
                <w:rFonts w:ascii="Arial" w:eastAsia="Calibri" w:hAnsi="Arial" w:cs="Arial"/>
                <w:bCs/>
              </w:rPr>
            </w:pPr>
          </w:p>
        </w:tc>
        <w:tc>
          <w:tcPr>
            <w:tcW w:w="4266"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5E11537E" w14:textId="77777777" w:rsidR="009A5D5F" w:rsidRPr="009A5D5F" w:rsidRDefault="009A5D5F" w:rsidP="009A5D5F">
            <w:pPr>
              <w:numPr>
                <w:ilvl w:val="0"/>
                <w:numId w:val="80"/>
              </w:numPr>
              <w:rPr>
                <w:rFonts w:ascii="Arial" w:eastAsia="Calibri" w:hAnsi="Arial" w:cs="Arial"/>
                <w:bCs/>
              </w:rPr>
            </w:pPr>
            <w:r w:rsidRPr="009A5D5F">
              <w:rPr>
                <w:rFonts w:ascii="Arial" w:eastAsia="Calibri" w:hAnsi="Arial" w:cs="Arial"/>
                <w:bCs/>
              </w:rPr>
              <w:t>Theatre workforce and capacity is identified as biggest risk for delivery</w:t>
            </w:r>
          </w:p>
        </w:tc>
      </w:tr>
      <w:tr w:rsidR="00E04133" w:rsidRPr="009A5D5F" w14:paraId="20E43D47" w14:textId="77777777" w:rsidTr="009A5D5F">
        <w:trPr>
          <w:trHeight w:val="370"/>
        </w:trPr>
        <w:tc>
          <w:tcPr>
            <w:tcW w:w="734" w:type="pct"/>
            <w:gridSpan w:val="2"/>
            <w:vMerge/>
            <w:tcBorders>
              <w:left w:val="single" w:sz="4" w:space="0" w:color="auto"/>
              <w:right w:val="single" w:sz="4" w:space="0" w:color="auto"/>
            </w:tcBorders>
            <w:shd w:val="clear" w:color="auto" w:fill="FFE599"/>
            <w:vAlign w:val="center"/>
          </w:tcPr>
          <w:p w14:paraId="40C6D641" w14:textId="77777777" w:rsidR="009A5D5F" w:rsidRPr="009A5D5F" w:rsidRDefault="009A5D5F" w:rsidP="009A5D5F">
            <w:pPr>
              <w:rPr>
                <w:rFonts w:ascii="Arial" w:eastAsia="Calibri" w:hAnsi="Arial" w:cs="Arial"/>
                <w:bCs/>
              </w:rPr>
            </w:pPr>
          </w:p>
        </w:tc>
        <w:tc>
          <w:tcPr>
            <w:tcW w:w="4266"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27166317"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E04133" w:rsidRPr="009A5D5F" w14:paraId="04CADBB6" w14:textId="77777777" w:rsidTr="009A5D5F">
        <w:trPr>
          <w:trHeight w:val="370"/>
        </w:trPr>
        <w:tc>
          <w:tcPr>
            <w:tcW w:w="734" w:type="pct"/>
            <w:gridSpan w:val="2"/>
            <w:vMerge/>
            <w:tcBorders>
              <w:left w:val="single" w:sz="4" w:space="0" w:color="auto"/>
              <w:right w:val="single" w:sz="4" w:space="0" w:color="auto"/>
            </w:tcBorders>
            <w:shd w:val="clear" w:color="auto" w:fill="FFE599"/>
            <w:vAlign w:val="center"/>
          </w:tcPr>
          <w:p w14:paraId="6F0F910D" w14:textId="77777777" w:rsidR="009A5D5F" w:rsidRPr="009A5D5F" w:rsidRDefault="009A5D5F" w:rsidP="009A5D5F">
            <w:pPr>
              <w:rPr>
                <w:rFonts w:ascii="Arial" w:eastAsia="Calibri" w:hAnsi="Arial" w:cs="Arial"/>
                <w:bCs/>
              </w:rPr>
            </w:pPr>
          </w:p>
        </w:tc>
        <w:tc>
          <w:tcPr>
            <w:tcW w:w="4266"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433C8BC5" w14:textId="77777777" w:rsidR="009A5D5F" w:rsidRPr="009A5D5F" w:rsidRDefault="009A5D5F" w:rsidP="009A5D5F">
            <w:pPr>
              <w:numPr>
                <w:ilvl w:val="0"/>
                <w:numId w:val="80"/>
              </w:numPr>
              <w:rPr>
                <w:rFonts w:ascii="Arial" w:eastAsia="Calibri" w:hAnsi="Arial" w:cs="Arial"/>
                <w:bCs/>
              </w:rPr>
            </w:pPr>
            <w:r w:rsidRPr="009A5D5F">
              <w:rPr>
                <w:rFonts w:ascii="Arial" w:eastAsia="Calibri" w:hAnsi="Arial" w:cs="Arial"/>
                <w:bCs/>
              </w:rPr>
              <w:t>Improvements to digital systems to improve validation, demand analysis and capacity planner</w:t>
            </w:r>
          </w:p>
        </w:tc>
      </w:tr>
      <w:tr w:rsidR="00E04133" w:rsidRPr="009A5D5F" w14:paraId="24E18C69" w14:textId="77777777" w:rsidTr="009A5D5F">
        <w:trPr>
          <w:trHeight w:val="370"/>
        </w:trPr>
        <w:tc>
          <w:tcPr>
            <w:tcW w:w="734" w:type="pct"/>
            <w:gridSpan w:val="2"/>
            <w:vMerge/>
            <w:tcBorders>
              <w:left w:val="single" w:sz="4" w:space="0" w:color="auto"/>
              <w:right w:val="single" w:sz="4" w:space="0" w:color="auto"/>
            </w:tcBorders>
            <w:shd w:val="clear" w:color="auto" w:fill="FFE599"/>
            <w:vAlign w:val="center"/>
          </w:tcPr>
          <w:p w14:paraId="755B921B" w14:textId="77777777" w:rsidR="009A5D5F" w:rsidRPr="009A5D5F" w:rsidRDefault="009A5D5F" w:rsidP="009A5D5F">
            <w:pPr>
              <w:rPr>
                <w:rFonts w:ascii="Arial" w:eastAsia="Calibri" w:hAnsi="Arial" w:cs="Arial"/>
                <w:bCs/>
              </w:rPr>
            </w:pPr>
          </w:p>
        </w:tc>
        <w:tc>
          <w:tcPr>
            <w:tcW w:w="4266"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55011077"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E04133" w:rsidRPr="009A5D5F" w14:paraId="18C08B1F" w14:textId="77777777" w:rsidTr="009A5D5F">
        <w:trPr>
          <w:trHeight w:val="370"/>
        </w:trPr>
        <w:tc>
          <w:tcPr>
            <w:tcW w:w="734" w:type="pct"/>
            <w:gridSpan w:val="2"/>
            <w:vMerge/>
            <w:tcBorders>
              <w:left w:val="single" w:sz="4" w:space="0" w:color="auto"/>
              <w:right w:val="single" w:sz="4" w:space="0" w:color="auto"/>
            </w:tcBorders>
            <w:shd w:val="clear" w:color="auto" w:fill="FFE599"/>
            <w:vAlign w:val="center"/>
          </w:tcPr>
          <w:p w14:paraId="7BD45030" w14:textId="77777777" w:rsidR="009A5D5F" w:rsidRPr="009A5D5F" w:rsidRDefault="009A5D5F" w:rsidP="009A5D5F">
            <w:pPr>
              <w:rPr>
                <w:rFonts w:ascii="Arial" w:eastAsia="Calibri" w:hAnsi="Arial" w:cs="Arial"/>
                <w:bCs/>
              </w:rPr>
            </w:pPr>
          </w:p>
        </w:tc>
        <w:tc>
          <w:tcPr>
            <w:tcW w:w="4266"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1B153C8C" w14:textId="77777777" w:rsidR="009A5D5F" w:rsidRPr="009A5D5F" w:rsidRDefault="009A5D5F" w:rsidP="009A5D5F">
            <w:pPr>
              <w:numPr>
                <w:ilvl w:val="0"/>
                <w:numId w:val="80"/>
              </w:numPr>
              <w:rPr>
                <w:rFonts w:ascii="Arial" w:eastAsia="Calibri" w:hAnsi="Arial" w:cs="Arial"/>
                <w:bCs/>
              </w:rPr>
            </w:pPr>
            <w:r w:rsidRPr="009A5D5F">
              <w:rPr>
                <w:rFonts w:ascii="Arial" w:eastAsia="Calibri" w:hAnsi="Arial" w:cs="Arial"/>
                <w:bCs/>
              </w:rPr>
              <w:t>Transformation and informatics capacity and capability will be central to improvements.</w:t>
            </w:r>
          </w:p>
        </w:tc>
      </w:tr>
      <w:tr w:rsidR="00E04133" w:rsidRPr="009A5D5F" w14:paraId="7752E9BD" w14:textId="77777777" w:rsidTr="009A5D5F">
        <w:trPr>
          <w:trHeight w:val="370"/>
        </w:trPr>
        <w:tc>
          <w:tcPr>
            <w:tcW w:w="734" w:type="pct"/>
            <w:gridSpan w:val="2"/>
            <w:vMerge w:val="restart"/>
            <w:tcBorders>
              <w:left w:val="single" w:sz="4" w:space="0" w:color="auto"/>
              <w:right w:val="single" w:sz="4" w:space="0" w:color="auto"/>
            </w:tcBorders>
            <w:shd w:val="clear" w:color="auto" w:fill="8EAADB"/>
            <w:vAlign w:val="center"/>
          </w:tcPr>
          <w:p w14:paraId="2DA5E9F2"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510CBFE8"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712AFCB2"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266" w:type="pct"/>
            <w:gridSpan w:val="18"/>
            <w:tcBorders>
              <w:top w:val="single" w:sz="4" w:space="0" w:color="auto"/>
              <w:left w:val="single" w:sz="4" w:space="0" w:color="auto"/>
              <w:bottom w:val="single" w:sz="4" w:space="0" w:color="auto"/>
              <w:right w:val="single" w:sz="4" w:space="0" w:color="auto"/>
            </w:tcBorders>
            <w:shd w:val="clear" w:color="auto" w:fill="8EAADB"/>
            <w:vAlign w:val="center"/>
          </w:tcPr>
          <w:p w14:paraId="192D3B91"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E04133" w:rsidRPr="009A5D5F" w14:paraId="2CD1672B" w14:textId="77777777" w:rsidTr="009A5D5F">
        <w:trPr>
          <w:trHeight w:val="560"/>
        </w:trPr>
        <w:tc>
          <w:tcPr>
            <w:tcW w:w="734" w:type="pct"/>
            <w:gridSpan w:val="2"/>
            <w:vMerge/>
            <w:tcBorders>
              <w:left w:val="single" w:sz="4" w:space="0" w:color="auto"/>
              <w:right w:val="single" w:sz="4" w:space="0" w:color="auto"/>
            </w:tcBorders>
            <w:shd w:val="clear" w:color="auto" w:fill="8EAADB"/>
            <w:vAlign w:val="center"/>
          </w:tcPr>
          <w:p w14:paraId="42DDDD1D" w14:textId="77777777" w:rsidR="009A5D5F" w:rsidRPr="009A5D5F" w:rsidRDefault="009A5D5F" w:rsidP="009A5D5F">
            <w:pPr>
              <w:rPr>
                <w:rFonts w:ascii="Arial" w:eastAsia="Calibri" w:hAnsi="Arial" w:cs="Arial"/>
                <w:b/>
              </w:rPr>
            </w:pPr>
          </w:p>
        </w:tc>
        <w:tc>
          <w:tcPr>
            <w:tcW w:w="4266" w:type="pct"/>
            <w:gridSpan w:val="18"/>
            <w:tcBorders>
              <w:top w:val="single" w:sz="4" w:space="0" w:color="auto"/>
              <w:left w:val="single" w:sz="4" w:space="0" w:color="auto"/>
              <w:bottom w:val="single" w:sz="4" w:space="0" w:color="auto"/>
              <w:right w:val="single" w:sz="4" w:space="0" w:color="auto"/>
            </w:tcBorders>
            <w:shd w:val="clear" w:color="auto" w:fill="D9E2F3"/>
            <w:vAlign w:val="center"/>
          </w:tcPr>
          <w:p w14:paraId="54787946"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tc>
      </w:tr>
    </w:tbl>
    <w:p w14:paraId="786FB64F" w14:textId="77777777" w:rsidR="009A5D5F" w:rsidRPr="009A5D5F" w:rsidRDefault="009A5D5F" w:rsidP="009A5D5F">
      <w:pPr>
        <w:spacing w:line="259" w:lineRule="auto"/>
        <w:rPr>
          <w:rFonts w:ascii="Arial" w:eastAsia="Calibri" w:hAnsi="Arial" w:cs="Arial"/>
          <w:b/>
          <w:bCs/>
          <w:kern w:val="0"/>
          <w:lang w:eastAsia="en-US"/>
          <w14:ligatures w14:val="none"/>
        </w:rPr>
      </w:pPr>
    </w:p>
    <w:p w14:paraId="70B1DECC" w14:textId="77777777" w:rsidR="009A5D5F" w:rsidRPr="009A5D5F" w:rsidRDefault="009A5D5F" w:rsidP="009A5D5F">
      <w:pPr>
        <w:spacing w:line="259" w:lineRule="auto"/>
        <w:rPr>
          <w:rFonts w:ascii="Arial" w:eastAsia="Calibri" w:hAnsi="Arial" w:cs="Arial"/>
          <w:b/>
          <w:bCs/>
          <w:kern w:val="0"/>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2056"/>
        <w:gridCol w:w="506"/>
        <w:gridCol w:w="22"/>
        <w:gridCol w:w="742"/>
        <w:gridCol w:w="167"/>
        <w:gridCol w:w="533"/>
        <w:gridCol w:w="347"/>
        <w:gridCol w:w="328"/>
        <w:gridCol w:w="577"/>
        <w:gridCol w:w="12"/>
        <w:gridCol w:w="14"/>
        <w:gridCol w:w="692"/>
        <w:gridCol w:w="53"/>
        <w:gridCol w:w="348"/>
        <w:gridCol w:w="199"/>
        <w:gridCol w:w="1125"/>
        <w:gridCol w:w="22"/>
        <w:gridCol w:w="376"/>
        <w:gridCol w:w="119"/>
        <w:gridCol w:w="2389"/>
      </w:tblGrid>
      <w:tr w:rsidR="000766BE" w:rsidRPr="009A5D5F" w14:paraId="5B915B93"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FE599"/>
          </w:tcPr>
          <w:p w14:paraId="72BD19BD"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Timely Access to Care</w:t>
            </w:r>
          </w:p>
        </w:tc>
      </w:tr>
      <w:tr w:rsidR="00E04133" w:rsidRPr="009A5D5F" w14:paraId="01B2F3B5" w14:textId="77777777" w:rsidTr="009A5D5F">
        <w:tc>
          <w:tcPr>
            <w:tcW w:w="1570" w:type="pct"/>
            <w:gridSpan w:val="4"/>
            <w:tcBorders>
              <w:top w:val="single" w:sz="4" w:space="0" w:color="auto"/>
              <w:left w:val="single" w:sz="4" w:space="0" w:color="auto"/>
              <w:bottom w:val="single" w:sz="4" w:space="0" w:color="auto"/>
              <w:right w:val="single" w:sz="4" w:space="0" w:color="auto"/>
            </w:tcBorders>
            <w:shd w:val="clear" w:color="auto" w:fill="FFE599"/>
          </w:tcPr>
          <w:p w14:paraId="7272F03D"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430" w:type="pct"/>
            <w:gridSpan w:val="16"/>
            <w:tcBorders>
              <w:top w:val="single" w:sz="4" w:space="0" w:color="auto"/>
              <w:left w:val="single" w:sz="4" w:space="0" w:color="auto"/>
              <w:bottom w:val="single" w:sz="4" w:space="0" w:color="auto"/>
              <w:right w:val="single" w:sz="4" w:space="0" w:color="auto"/>
            </w:tcBorders>
            <w:shd w:val="clear" w:color="auto" w:fill="E2EFD9"/>
          </w:tcPr>
          <w:p w14:paraId="3E774C32"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Number of patients waiting more than 8 weeks for a specified diagnostic – target zero</w:t>
            </w:r>
          </w:p>
        </w:tc>
      </w:tr>
      <w:tr w:rsidR="00204F03" w:rsidRPr="009A5D5F" w14:paraId="5543D9F9" w14:textId="77777777" w:rsidTr="009A5D5F">
        <w:trPr>
          <w:trHeight w:val="112"/>
        </w:trPr>
        <w:tc>
          <w:tcPr>
            <w:tcW w:w="973" w:type="pct"/>
            <w:tcBorders>
              <w:top w:val="single" w:sz="4" w:space="0" w:color="auto"/>
              <w:left w:val="single" w:sz="4" w:space="0" w:color="auto"/>
              <w:bottom w:val="single" w:sz="4" w:space="0" w:color="auto"/>
              <w:right w:val="single" w:sz="4" w:space="0" w:color="auto"/>
            </w:tcBorders>
            <w:shd w:val="clear" w:color="auto" w:fill="000000"/>
          </w:tcPr>
          <w:p w14:paraId="493C1C8D" w14:textId="77777777" w:rsidR="009A5D5F" w:rsidRPr="009A5D5F" w:rsidRDefault="009A5D5F" w:rsidP="009A5D5F">
            <w:pPr>
              <w:rPr>
                <w:rFonts w:ascii="Arial" w:eastAsia="Calibri" w:hAnsi="Arial" w:cs="Arial"/>
                <w:b/>
                <w:bCs/>
              </w:rPr>
            </w:pPr>
          </w:p>
        </w:tc>
        <w:tc>
          <w:tcPr>
            <w:tcW w:w="676" w:type="pct"/>
            <w:gridSpan w:val="4"/>
            <w:tcBorders>
              <w:top w:val="single" w:sz="4" w:space="0" w:color="auto"/>
              <w:left w:val="single" w:sz="4" w:space="0" w:color="auto"/>
              <w:bottom w:val="single" w:sz="4" w:space="0" w:color="auto"/>
              <w:right w:val="single" w:sz="4" w:space="0" w:color="auto"/>
            </w:tcBorders>
            <w:shd w:val="clear" w:color="auto" w:fill="000000"/>
          </w:tcPr>
          <w:p w14:paraId="2220371A" w14:textId="77777777" w:rsidR="009A5D5F" w:rsidRPr="009A5D5F" w:rsidRDefault="009A5D5F" w:rsidP="009A5D5F">
            <w:pPr>
              <w:rPr>
                <w:rFonts w:ascii="Arial" w:eastAsia="Calibri" w:hAnsi="Arial" w:cs="Arial"/>
                <w:b/>
                <w:bCs/>
              </w:rPr>
            </w:pPr>
          </w:p>
        </w:tc>
        <w:tc>
          <w:tcPr>
            <w:tcW w:w="574" w:type="pct"/>
            <w:gridSpan w:val="3"/>
            <w:tcBorders>
              <w:top w:val="single" w:sz="4" w:space="0" w:color="auto"/>
              <w:left w:val="single" w:sz="4" w:space="0" w:color="auto"/>
              <w:bottom w:val="single" w:sz="4" w:space="0" w:color="auto"/>
              <w:right w:val="single" w:sz="4" w:space="0" w:color="auto"/>
            </w:tcBorders>
            <w:shd w:val="clear" w:color="auto" w:fill="000000"/>
          </w:tcPr>
          <w:p w14:paraId="48EE9DD0" w14:textId="77777777" w:rsidR="009A5D5F" w:rsidRPr="009A5D5F" w:rsidRDefault="009A5D5F" w:rsidP="009A5D5F">
            <w:pPr>
              <w:rPr>
                <w:rFonts w:ascii="Arial" w:eastAsia="Calibri" w:hAnsi="Arial" w:cs="Arial"/>
                <w:i/>
                <w:iCs/>
              </w:rPr>
            </w:pPr>
          </w:p>
        </w:tc>
        <w:tc>
          <w:tcPr>
            <w:tcW w:w="903" w:type="pct"/>
            <w:gridSpan w:val="7"/>
            <w:tcBorders>
              <w:top w:val="single" w:sz="4" w:space="0" w:color="auto"/>
              <w:left w:val="single" w:sz="4" w:space="0" w:color="auto"/>
              <w:bottom w:val="single" w:sz="4" w:space="0" w:color="auto"/>
              <w:right w:val="single" w:sz="4" w:space="0" w:color="auto"/>
            </w:tcBorders>
            <w:shd w:val="clear" w:color="auto" w:fill="000000"/>
          </w:tcPr>
          <w:p w14:paraId="05290557" w14:textId="77777777" w:rsidR="009A5D5F" w:rsidRPr="009A5D5F" w:rsidRDefault="009A5D5F" w:rsidP="009A5D5F">
            <w:pPr>
              <w:rPr>
                <w:rFonts w:ascii="Arial" w:eastAsia="Calibri" w:hAnsi="Arial" w:cs="Arial"/>
                <w:i/>
                <w:iCs/>
              </w:rPr>
            </w:pPr>
          </w:p>
        </w:tc>
        <w:tc>
          <w:tcPr>
            <w:tcW w:w="1874" w:type="pct"/>
            <w:gridSpan w:val="5"/>
            <w:tcBorders>
              <w:top w:val="single" w:sz="4" w:space="0" w:color="auto"/>
              <w:left w:val="single" w:sz="4" w:space="0" w:color="auto"/>
              <w:bottom w:val="single" w:sz="4" w:space="0" w:color="auto"/>
              <w:right w:val="single" w:sz="4" w:space="0" w:color="auto"/>
            </w:tcBorders>
            <w:shd w:val="clear" w:color="auto" w:fill="000000"/>
          </w:tcPr>
          <w:p w14:paraId="11BE86BE" w14:textId="77777777" w:rsidR="009A5D5F" w:rsidRPr="009A5D5F" w:rsidRDefault="009A5D5F" w:rsidP="009A5D5F">
            <w:pPr>
              <w:rPr>
                <w:rFonts w:ascii="Arial" w:eastAsia="Calibri" w:hAnsi="Arial" w:cs="Arial"/>
                <w:i/>
                <w:iCs/>
              </w:rPr>
            </w:pPr>
          </w:p>
        </w:tc>
      </w:tr>
      <w:tr w:rsidR="00E04133" w:rsidRPr="009A5D5F" w14:paraId="039E4EAF" w14:textId="77777777" w:rsidTr="009A5D5F">
        <w:tc>
          <w:tcPr>
            <w:tcW w:w="973" w:type="pct"/>
            <w:tcBorders>
              <w:top w:val="single" w:sz="4" w:space="0" w:color="auto"/>
              <w:left w:val="single" w:sz="4" w:space="0" w:color="auto"/>
              <w:bottom w:val="single" w:sz="4" w:space="0" w:color="auto"/>
              <w:right w:val="single" w:sz="4" w:space="0" w:color="auto"/>
            </w:tcBorders>
            <w:shd w:val="clear" w:color="auto" w:fill="A8D08D"/>
            <w:hideMark/>
          </w:tcPr>
          <w:p w14:paraId="270E1314"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027" w:type="pct"/>
            <w:gridSpan w:val="19"/>
            <w:tcBorders>
              <w:top w:val="single" w:sz="4" w:space="0" w:color="auto"/>
              <w:left w:val="single" w:sz="4" w:space="0" w:color="auto"/>
              <w:bottom w:val="single" w:sz="4" w:space="0" w:color="auto"/>
              <w:right w:val="single" w:sz="4" w:space="0" w:color="auto"/>
            </w:tcBorders>
            <w:shd w:val="clear" w:color="auto" w:fill="A8D08D"/>
            <w:hideMark/>
          </w:tcPr>
          <w:p w14:paraId="61FEB623"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Continued from 25/26</w:t>
            </w:r>
          </w:p>
        </w:tc>
      </w:tr>
      <w:tr w:rsidR="00E04133" w:rsidRPr="009A5D5F" w14:paraId="7B83BF50" w14:textId="77777777" w:rsidTr="009A5D5F">
        <w:tc>
          <w:tcPr>
            <w:tcW w:w="973" w:type="pct"/>
            <w:tcBorders>
              <w:top w:val="single" w:sz="4" w:space="0" w:color="auto"/>
              <w:left w:val="single" w:sz="4" w:space="0" w:color="auto"/>
              <w:bottom w:val="single" w:sz="4" w:space="0" w:color="auto"/>
              <w:right w:val="single" w:sz="4" w:space="0" w:color="auto"/>
            </w:tcBorders>
            <w:shd w:val="clear" w:color="auto" w:fill="C5E0B3"/>
            <w:hideMark/>
          </w:tcPr>
          <w:p w14:paraId="6B3D4D9D" w14:textId="77777777" w:rsidR="009A5D5F" w:rsidRPr="009A5D5F" w:rsidRDefault="009A5D5F" w:rsidP="009A5D5F">
            <w:pPr>
              <w:rPr>
                <w:rFonts w:ascii="Arial" w:eastAsia="Calibri" w:hAnsi="Arial" w:cs="Arial"/>
                <w:b/>
                <w:bCs/>
              </w:rPr>
            </w:pPr>
          </w:p>
          <w:p w14:paraId="29D76929" w14:textId="77777777" w:rsidR="009A5D5F" w:rsidRPr="009A5D5F" w:rsidRDefault="009A5D5F" w:rsidP="009A5D5F">
            <w:pPr>
              <w:rPr>
                <w:rFonts w:ascii="Arial" w:eastAsia="Calibri" w:hAnsi="Arial" w:cs="Arial"/>
                <w:b/>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C5E0B3"/>
            <w:hideMark/>
          </w:tcPr>
          <w:p w14:paraId="47EA1DBD" w14:textId="77777777" w:rsidR="009A5D5F" w:rsidRPr="009A5D5F" w:rsidRDefault="009A5D5F" w:rsidP="009A5D5F">
            <w:pPr>
              <w:rPr>
                <w:rFonts w:ascii="Arial" w:eastAsia="Calibri" w:hAnsi="Arial" w:cs="Arial"/>
                <w:bCs/>
              </w:rPr>
            </w:pPr>
          </w:p>
        </w:tc>
      </w:tr>
      <w:tr w:rsidR="000766BE" w:rsidRPr="009A5D5F" w14:paraId="6E1BB188"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084F503C"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65C5BE20" w14:textId="77777777" w:rsidR="009A5D5F" w:rsidRPr="009A5D5F" w:rsidRDefault="009A5D5F" w:rsidP="009A5D5F">
            <w:pPr>
              <w:rPr>
                <w:rFonts w:ascii="Arial" w:eastAsia="Calibri" w:hAnsi="Arial" w:cs="Arial"/>
                <w:b/>
                <w:bCs/>
              </w:rPr>
            </w:pPr>
          </w:p>
        </w:tc>
      </w:tr>
      <w:tr w:rsidR="00204F03" w:rsidRPr="009A5D5F" w14:paraId="48DC1ABF" w14:textId="77777777" w:rsidTr="009A5D5F">
        <w:trPr>
          <w:trHeight w:val="513"/>
        </w:trPr>
        <w:tc>
          <w:tcPr>
            <w:tcW w:w="973" w:type="pct"/>
            <w:tcBorders>
              <w:top w:val="single" w:sz="4" w:space="0" w:color="auto"/>
              <w:left w:val="single" w:sz="4" w:space="0" w:color="auto"/>
              <w:bottom w:val="single" w:sz="4" w:space="0" w:color="auto"/>
              <w:right w:val="single" w:sz="4" w:space="0" w:color="auto"/>
            </w:tcBorders>
            <w:shd w:val="clear" w:color="auto" w:fill="FBE4D5"/>
          </w:tcPr>
          <w:p w14:paraId="37769B6E" w14:textId="77777777" w:rsidR="009A5D5F" w:rsidRPr="009A5D5F" w:rsidRDefault="009A5D5F" w:rsidP="009A5D5F">
            <w:pPr>
              <w:rPr>
                <w:rFonts w:ascii="Arial" w:eastAsia="Calibri" w:hAnsi="Arial" w:cs="Arial"/>
                <w:b/>
              </w:rPr>
            </w:pPr>
          </w:p>
        </w:tc>
        <w:tc>
          <w:tcPr>
            <w:tcW w:w="1093" w:type="pct"/>
            <w:gridSpan w:val="6"/>
            <w:tcBorders>
              <w:top w:val="single" w:sz="4" w:space="0" w:color="auto"/>
              <w:left w:val="single" w:sz="4" w:space="0" w:color="auto"/>
              <w:bottom w:val="single" w:sz="4" w:space="0" w:color="auto"/>
              <w:right w:val="single" w:sz="4" w:space="0" w:color="auto"/>
            </w:tcBorders>
            <w:shd w:val="clear" w:color="auto" w:fill="D9E2F3"/>
          </w:tcPr>
          <w:p w14:paraId="5C35898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973" w:type="pct"/>
            <w:gridSpan w:val="7"/>
            <w:tcBorders>
              <w:top w:val="single" w:sz="4" w:space="0" w:color="auto"/>
              <w:left w:val="single" w:sz="4" w:space="0" w:color="auto"/>
              <w:bottom w:val="single" w:sz="4" w:space="0" w:color="auto"/>
              <w:right w:val="single" w:sz="4" w:space="0" w:color="auto"/>
            </w:tcBorders>
            <w:shd w:val="clear" w:color="auto" w:fill="D9E2F3"/>
          </w:tcPr>
          <w:p w14:paraId="0CE9CD3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807" w:type="pct"/>
            <w:gridSpan w:val="5"/>
            <w:tcBorders>
              <w:top w:val="single" w:sz="4" w:space="0" w:color="auto"/>
              <w:left w:val="single" w:sz="4" w:space="0" w:color="auto"/>
              <w:bottom w:val="single" w:sz="4" w:space="0" w:color="auto"/>
              <w:right w:val="single" w:sz="4" w:space="0" w:color="auto"/>
            </w:tcBorders>
            <w:shd w:val="clear" w:color="auto" w:fill="D9E2F3"/>
          </w:tcPr>
          <w:p w14:paraId="0072BAA2"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54" w:type="pct"/>
            <w:tcBorders>
              <w:top w:val="single" w:sz="4" w:space="0" w:color="auto"/>
              <w:left w:val="single" w:sz="4" w:space="0" w:color="auto"/>
              <w:bottom w:val="single" w:sz="4" w:space="0" w:color="auto"/>
              <w:right w:val="single" w:sz="4" w:space="0" w:color="auto"/>
            </w:tcBorders>
            <w:shd w:val="clear" w:color="auto" w:fill="D9E2F3"/>
          </w:tcPr>
          <w:p w14:paraId="4C6E91CC"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204F03" w:rsidRPr="009A5D5F" w14:paraId="06E5E85F" w14:textId="77777777" w:rsidTr="009A5D5F">
        <w:trPr>
          <w:trHeight w:val="513"/>
        </w:trPr>
        <w:tc>
          <w:tcPr>
            <w:tcW w:w="973" w:type="pct"/>
            <w:tcBorders>
              <w:top w:val="single" w:sz="4" w:space="0" w:color="auto"/>
              <w:left w:val="single" w:sz="4" w:space="0" w:color="auto"/>
              <w:bottom w:val="single" w:sz="4" w:space="0" w:color="auto"/>
              <w:right w:val="single" w:sz="4" w:space="0" w:color="auto"/>
            </w:tcBorders>
            <w:shd w:val="clear" w:color="auto" w:fill="FBE4D5"/>
            <w:hideMark/>
          </w:tcPr>
          <w:p w14:paraId="3EFAFC4F"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1093" w:type="pct"/>
            <w:gridSpan w:val="6"/>
            <w:tcBorders>
              <w:top w:val="single" w:sz="4" w:space="0" w:color="auto"/>
              <w:left w:val="single" w:sz="4" w:space="0" w:color="auto"/>
              <w:bottom w:val="single" w:sz="4" w:space="0" w:color="auto"/>
              <w:right w:val="single" w:sz="4" w:space="0" w:color="auto"/>
            </w:tcBorders>
            <w:shd w:val="clear" w:color="auto" w:fill="D9E2F3"/>
            <w:hideMark/>
          </w:tcPr>
          <w:p w14:paraId="3DAE4442" w14:textId="77777777" w:rsidR="009A5D5F" w:rsidRPr="009A5D5F" w:rsidRDefault="009A5D5F" w:rsidP="009A5D5F">
            <w:pPr>
              <w:rPr>
                <w:rFonts w:ascii="Arial" w:eastAsia="Calibri" w:hAnsi="Arial" w:cs="Arial"/>
              </w:rPr>
            </w:pPr>
          </w:p>
        </w:tc>
        <w:tc>
          <w:tcPr>
            <w:tcW w:w="973" w:type="pct"/>
            <w:gridSpan w:val="7"/>
            <w:tcBorders>
              <w:top w:val="single" w:sz="4" w:space="0" w:color="auto"/>
              <w:left w:val="single" w:sz="4" w:space="0" w:color="auto"/>
              <w:bottom w:val="single" w:sz="4" w:space="0" w:color="auto"/>
              <w:right w:val="single" w:sz="4" w:space="0" w:color="auto"/>
            </w:tcBorders>
            <w:shd w:val="clear" w:color="auto" w:fill="D9E2F3"/>
          </w:tcPr>
          <w:p w14:paraId="617D5E7B" w14:textId="77777777" w:rsidR="009A5D5F" w:rsidRPr="009A5D5F" w:rsidRDefault="009A5D5F" w:rsidP="009A5D5F">
            <w:pPr>
              <w:rPr>
                <w:rFonts w:ascii="Arial" w:eastAsia="Calibri" w:hAnsi="Arial" w:cs="Arial"/>
              </w:rPr>
            </w:pPr>
          </w:p>
        </w:tc>
        <w:tc>
          <w:tcPr>
            <w:tcW w:w="807" w:type="pct"/>
            <w:gridSpan w:val="5"/>
            <w:tcBorders>
              <w:top w:val="single" w:sz="4" w:space="0" w:color="auto"/>
              <w:left w:val="single" w:sz="4" w:space="0" w:color="auto"/>
              <w:bottom w:val="single" w:sz="4" w:space="0" w:color="auto"/>
              <w:right w:val="single" w:sz="4" w:space="0" w:color="auto"/>
            </w:tcBorders>
            <w:shd w:val="clear" w:color="auto" w:fill="D9E2F3"/>
          </w:tcPr>
          <w:p w14:paraId="219E91F7" w14:textId="77777777" w:rsidR="009A5D5F" w:rsidRPr="009A5D5F" w:rsidRDefault="009A5D5F" w:rsidP="009A5D5F">
            <w:pPr>
              <w:numPr>
                <w:ilvl w:val="0"/>
                <w:numId w:val="142"/>
              </w:numPr>
              <w:rPr>
                <w:rFonts w:ascii="Arial" w:eastAsia="Calibri" w:hAnsi="Arial" w:cs="Arial"/>
              </w:rPr>
            </w:pPr>
            <w:r w:rsidRPr="009A5D5F">
              <w:rPr>
                <w:rFonts w:ascii="Arial" w:eastAsia="Calibri" w:hAnsi="Arial" w:cs="Arial"/>
              </w:rPr>
              <w:t>Diagnostics - 90% of patients within 8-weeks (excluding endoscopy)  </w:t>
            </w:r>
          </w:p>
        </w:tc>
        <w:tc>
          <w:tcPr>
            <w:tcW w:w="1154" w:type="pct"/>
            <w:tcBorders>
              <w:top w:val="single" w:sz="4" w:space="0" w:color="auto"/>
              <w:left w:val="single" w:sz="4" w:space="0" w:color="auto"/>
              <w:bottom w:val="single" w:sz="4" w:space="0" w:color="auto"/>
              <w:right w:val="single" w:sz="4" w:space="0" w:color="auto"/>
            </w:tcBorders>
            <w:shd w:val="clear" w:color="auto" w:fill="D9E2F3"/>
          </w:tcPr>
          <w:p w14:paraId="5B527F2E" w14:textId="77777777" w:rsidR="009A5D5F" w:rsidRPr="009A5D5F" w:rsidRDefault="009A5D5F" w:rsidP="009A5D5F">
            <w:pPr>
              <w:rPr>
                <w:rFonts w:ascii="Arial" w:eastAsia="Calibri" w:hAnsi="Arial" w:cs="Arial"/>
              </w:rPr>
            </w:pPr>
          </w:p>
        </w:tc>
      </w:tr>
      <w:tr w:rsidR="00E04133" w:rsidRPr="009A5D5F" w14:paraId="4B0DBC64" w14:textId="77777777" w:rsidTr="009A5D5F">
        <w:tc>
          <w:tcPr>
            <w:tcW w:w="973" w:type="pct"/>
            <w:tcBorders>
              <w:top w:val="single" w:sz="4" w:space="0" w:color="auto"/>
              <w:left w:val="single" w:sz="4" w:space="0" w:color="auto"/>
              <w:bottom w:val="single" w:sz="4" w:space="0" w:color="auto"/>
              <w:right w:val="single" w:sz="4" w:space="0" w:color="auto"/>
            </w:tcBorders>
            <w:shd w:val="clear" w:color="auto" w:fill="FBE4D5"/>
          </w:tcPr>
          <w:p w14:paraId="3D104420"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027" w:type="pct"/>
            <w:gridSpan w:val="19"/>
            <w:tcBorders>
              <w:top w:val="single" w:sz="4" w:space="0" w:color="auto"/>
              <w:left w:val="single" w:sz="4" w:space="0" w:color="auto"/>
              <w:bottom w:val="single" w:sz="4" w:space="0" w:color="auto"/>
              <w:right w:val="single" w:sz="4" w:space="0" w:color="auto"/>
            </w:tcBorders>
            <w:shd w:val="clear" w:color="auto" w:fill="D9E2F3"/>
          </w:tcPr>
          <w:p w14:paraId="341261A2" w14:textId="77777777" w:rsidR="009A5D5F" w:rsidRPr="009A5D5F" w:rsidRDefault="009A5D5F" w:rsidP="009A5D5F">
            <w:pPr>
              <w:numPr>
                <w:ilvl w:val="0"/>
                <w:numId w:val="88"/>
              </w:numPr>
              <w:tabs>
                <w:tab w:val="num" w:pos="720"/>
              </w:tabs>
              <w:rPr>
                <w:rFonts w:ascii="Arial" w:eastAsia="Calibri" w:hAnsi="Arial" w:cs="Arial"/>
                <w:lang w:val="en-US"/>
              </w:rPr>
            </w:pPr>
            <w:r w:rsidRPr="009A5D5F">
              <w:rPr>
                <w:rFonts w:ascii="Arial" w:eastAsia="Calibri" w:hAnsi="Arial" w:cs="Arial"/>
              </w:rPr>
              <w:t>The position has been supported by non-recurrent funding from WG that has enables us to undertake additional activity via insourced and outsourced capacity.</w:t>
            </w:r>
            <w:r w:rsidRPr="009A5D5F">
              <w:rPr>
                <w:rFonts w:ascii="Arial" w:eastAsia="Calibri" w:hAnsi="Arial" w:cs="Arial"/>
                <w:lang w:val="en-US"/>
              </w:rPr>
              <w:t>​</w:t>
            </w:r>
          </w:p>
          <w:p w14:paraId="40384DCE" w14:textId="77777777" w:rsidR="009A5D5F" w:rsidRPr="009A5D5F" w:rsidRDefault="009A5D5F" w:rsidP="009A5D5F">
            <w:pPr>
              <w:numPr>
                <w:ilvl w:val="0"/>
                <w:numId w:val="88"/>
              </w:numPr>
              <w:tabs>
                <w:tab w:val="num" w:pos="720"/>
              </w:tabs>
              <w:rPr>
                <w:rFonts w:ascii="Arial" w:eastAsia="Calibri" w:hAnsi="Arial" w:cs="Arial"/>
                <w:lang w:val="en-US"/>
              </w:rPr>
            </w:pPr>
            <w:r w:rsidRPr="009A5D5F">
              <w:rPr>
                <w:rFonts w:ascii="Arial" w:eastAsia="Calibri" w:hAnsi="Arial" w:cs="Arial"/>
              </w:rPr>
              <w:t xml:space="preserve">There are recognised recurrent demand and capacity gaps in several specialties, gynaecology, cardiology imaging, MR and NOUS for example, that improved productivity and efficiency will not close. </w:t>
            </w:r>
            <w:r w:rsidRPr="009A5D5F">
              <w:rPr>
                <w:rFonts w:ascii="Arial" w:eastAsia="Calibri" w:hAnsi="Arial" w:cs="Arial"/>
                <w:lang w:val="en-US"/>
              </w:rPr>
              <w:t>​</w:t>
            </w:r>
          </w:p>
        </w:tc>
      </w:tr>
      <w:tr w:rsidR="000766BE" w:rsidRPr="009A5D5F" w14:paraId="6A29ED12"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69011906"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E04133" w:rsidRPr="009A5D5F" w14:paraId="3525BB9A" w14:textId="77777777" w:rsidTr="009A5D5F">
        <w:tc>
          <w:tcPr>
            <w:tcW w:w="973" w:type="pct"/>
            <w:tcBorders>
              <w:top w:val="single" w:sz="4" w:space="0" w:color="auto"/>
              <w:left w:val="single" w:sz="4" w:space="0" w:color="auto"/>
              <w:bottom w:val="single" w:sz="4" w:space="0" w:color="auto"/>
              <w:right w:val="single" w:sz="4" w:space="0" w:color="auto"/>
            </w:tcBorders>
            <w:shd w:val="clear" w:color="auto" w:fill="FBE4D5"/>
          </w:tcPr>
          <w:p w14:paraId="6578A8F9"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027" w:type="pct"/>
            <w:gridSpan w:val="19"/>
            <w:tcBorders>
              <w:top w:val="single" w:sz="4" w:space="0" w:color="auto"/>
              <w:left w:val="single" w:sz="4" w:space="0" w:color="auto"/>
              <w:bottom w:val="single" w:sz="4" w:space="0" w:color="auto"/>
              <w:right w:val="single" w:sz="4" w:space="0" w:color="auto"/>
            </w:tcBorders>
            <w:shd w:val="clear" w:color="auto" w:fill="DEEAF6"/>
          </w:tcPr>
          <w:p w14:paraId="60F745B3" w14:textId="77777777" w:rsidR="009A5D5F" w:rsidRPr="009A5D5F" w:rsidRDefault="009A5D5F" w:rsidP="009A5D5F">
            <w:pPr>
              <w:numPr>
                <w:ilvl w:val="0"/>
                <w:numId w:val="99"/>
              </w:numPr>
              <w:rPr>
                <w:rFonts w:ascii="Arial" w:eastAsia="Calibri" w:hAnsi="Arial" w:cs="Arial"/>
              </w:rPr>
            </w:pPr>
            <w:r w:rsidRPr="009A5D5F">
              <w:rPr>
                <w:rFonts w:ascii="Arial" w:eastAsia="Calibri" w:hAnsi="Arial" w:cs="Arial"/>
              </w:rPr>
              <w:t>Faster access to diagnostic tests</w:t>
            </w:r>
          </w:p>
          <w:p w14:paraId="0939DDCA" w14:textId="77777777" w:rsidR="009A5D5F" w:rsidRPr="009A5D5F" w:rsidRDefault="009A5D5F" w:rsidP="009A5D5F">
            <w:pPr>
              <w:numPr>
                <w:ilvl w:val="0"/>
                <w:numId w:val="99"/>
              </w:numPr>
              <w:rPr>
                <w:rFonts w:ascii="Arial" w:eastAsia="Calibri" w:hAnsi="Arial" w:cs="Arial"/>
              </w:rPr>
            </w:pPr>
            <w:r w:rsidRPr="009A5D5F">
              <w:rPr>
                <w:rFonts w:ascii="Arial" w:eastAsia="Calibri" w:hAnsi="Arial" w:cs="Arial"/>
              </w:rPr>
              <w:t>Improved patient outcomes</w:t>
            </w:r>
          </w:p>
          <w:p w14:paraId="0BFE483B" w14:textId="77777777" w:rsidR="009A5D5F" w:rsidRPr="009A5D5F" w:rsidRDefault="009A5D5F" w:rsidP="009A5D5F">
            <w:pPr>
              <w:numPr>
                <w:ilvl w:val="0"/>
                <w:numId w:val="99"/>
              </w:numPr>
              <w:rPr>
                <w:rFonts w:ascii="Arial" w:eastAsia="Calibri" w:hAnsi="Arial" w:cs="Arial"/>
                <w:b/>
              </w:rPr>
            </w:pPr>
            <w:r w:rsidRPr="009A5D5F">
              <w:rPr>
                <w:rFonts w:ascii="Arial" w:eastAsia="Calibri" w:hAnsi="Arial" w:cs="Arial"/>
              </w:rPr>
              <w:t>Better patient experience</w:t>
            </w:r>
          </w:p>
        </w:tc>
      </w:tr>
      <w:tr w:rsidR="000766BE" w:rsidRPr="009A5D5F" w14:paraId="66430621"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039AD752"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1B4C1A" w:rsidRPr="009A5D5F" w14:paraId="1DCE0183" w14:textId="77777777" w:rsidTr="009A5D5F">
        <w:tc>
          <w:tcPr>
            <w:tcW w:w="973" w:type="pct"/>
            <w:tcBorders>
              <w:top w:val="single" w:sz="4" w:space="0" w:color="auto"/>
              <w:left w:val="single" w:sz="4" w:space="0" w:color="auto"/>
              <w:bottom w:val="single" w:sz="4" w:space="0" w:color="auto"/>
              <w:right w:val="single" w:sz="4" w:space="0" w:color="auto"/>
            </w:tcBorders>
            <w:shd w:val="clear" w:color="auto" w:fill="FBE4D5"/>
          </w:tcPr>
          <w:p w14:paraId="344F19AC" w14:textId="77777777" w:rsidR="009A5D5F" w:rsidRPr="009A5D5F" w:rsidRDefault="009A5D5F" w:rsidP="009A5D5F">
            <w:pPr>
              <w:rPr>
                <w:rFonts w:ascii="Arial" w:eastAsia="Calibri" w:hAnsi="Arial" w:cs="Arial"/>
              </w:rPr>
            </w:pPr>
          </w:p>
        </w:tc>
        <w:tc>
          <w:tcPr>
            <w:tcW w:w="927" w:type="pct"/>
            <w:gridSpan w:val="5"/>
            <w:tcBorders>
              <w:top w:val="single" w:sz="4" w:space="0" w:color="auto"/>
              <w:left w:val="single" w:sz="4" w:space="0" w:color="auto"/>
              <w:bottom w:val="single" w:sz="4" w:space="0" w:color="auto"/>
              <w:right w:val="single" w:sz="4" w:space="0" w:color="auto"/>
            </w:tcBorders>
            <w:shd w:val="clear" w:color="auto" w:fill="D9E2F3"/>
          </w:tcPr>
          <w:p w14:paraId="5998B4B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945" w:type="pct"/>
            <w:gridSpan w:val="6"/>
            <w:tcBorders>
              <w:top w:val="single" w:sz="4" w:space="0" w:color="auto"/>
              <w:left w:val="single" w:sz="4" w:space="0" w:color="auto"/>
              <w:bottom w:val="single" w:sz="4" w:space="0" w:color="auto"/>
              <w:right w:val="single" w:sz="4" w:space="0" w:color="auto"/>
            </w:tcBorders>
            <w:shd w:val="clear" w:color="auto" w:fill="D9E2F3"/>
          </w:tcPr>
          <w:p w14:paraId="525A03DC"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949" w:type="pct"/>
            <w:gridSpan w:val="6"/>
            <w:tcBorders>
              <w:top w:val="single" w:sz="4" w:space="0" w:color="auto"/>
              <w:left w:val="single" w:sz="4" w:space="0" w:color="auto"/>
              <w:bottom w:val="single" w:sz="4" w:space="0" w:color="auto"/>
              <w:right w:val="single" w:sz="4" w:space="0" w:color="auto"/>
            </w:tcBorders>
            <w:shd w:val="clear" w:color="auto" w:fill="D9E2F3"/>
          </w:tcPr>
          <w:p w14:paraId="6252E2E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206" w:type="pct"/>
            <w:gridSpan w:val="2"/>
            <w:tcBorders>
              <w:top w:val="single" w:sz="4" w:space="0" w:color="auto"/>
              <w:left w:val="single" w:sz="4" w:space="0" w:color="auto"/>
              <w:bottom w:val="single" w:sz="4" w:space="0" w:color="auto"/>
              <w:right w:val="single" w:sz="4" w:space="0" w:color="auto"/>
            </w:tcBorders>
            <w:shd w:val="clear" w:color="auto" w:fill="D9E2F3"/>
          </w:tcPr>
          <w:p w14:paraId="20D81C9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662DFEEC" w14:textId="77777777" w:rsidTr="009A5D5F">
        <w:tc>
          <w:tcPr>
            <w:tcW w:w="973" w:type="pct"/>
            <w:tcBorders>
              <w:top w:val="single" w:sz="4" w:space="0" w:color="auto"/>
              <w:left w:val="single" w:sz="4" w:space="0" w:color="auto"/>
              <w:bottom w:val="single" w:sz="4" w:space="0" w:color="auto"/>
              <w:right w:val="single" w:sz="4" w:space="0" w:color="auto"/>
            </w:tcBorders>
            <w:shd w:val="clear" w:color="auto" w:fill="FBE4D5"/>
            <w:hideMark/>
          </w:tcPr>
          <w:p w14:paraId="031CAF99"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7E892C1D" w14:textId="77777777" w:rsidR="009A5D5F" w:rsidRPr="009A5D5F" w:rsidRDefault="009A5D5F" w:rsidP="009A5D5F">
            <w:pPr>
              <w:rPr>
                <w:rFonts w:ascii="Arial" w:eastAsia="Calibri" w:hAnsi="Arial" w:cs="Arial"/>
                <w:b/>
                <w:bCs/>
              </w:rPr>
            </w:pPr>
          </w:p>
        </w:tc>
        <w:tc>
          <w:tcPr>
            <w:tcW w:w="927"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6F6E42D4" w14:textId="77777777" w:rsidR="009A5D5F" w:rsidRPr="009A5D5F" w:rsidRDefault="009A5D5F" w:rsidP="009A5D5F">
            <w:pPr>
              <w:numPr>
                <w:ilvl w:val="0"/>
                <w:numId w:val="86"/>
              </w:numPr>
              <w:rPr>
                <w:rFonts w:ascii="Arial" w:eastAsia="Calibri" w:hAnsi="Arial" w:cs="Arial"/>
                <w:lang w:val="en-US"/>
              </w:rPr>
            </w:pPr>
            <w:r w:rsidRPr="009A5D5F">
              <w:rPr>
                <w:rFonts w:ascii="Arial" w:eastAsia="Calibri" w:hAnsi="Arial" w:cs="Arial"/>
              </w:rPr>
              <w:t>Approximately 1,600 patients waiting over 8 weeks</w:t>
            </w:r>
            <w:r w:rsidRPr="009A5D5F">
              <w:rPr>
                <w:rFonts w:ascii="Arial" w:eastAsia="Calibri" w:hAnsi="Arial" w:cs="Arial"/>
                <w:lang w:val="en-US"/>
              </w:rPr>
              <w:t>​</w:t>
            </w:r>
          </w:p>
          <w:p w14:paraId="7406BE51" w14:textId="77777777" w:rsidR="009A5D5F" w:rsidRPr="009A5D5F" w:rsidRDefault="009A5D5F" w:rsidP="009A5D5F">
            <w:pPr>
              <w:numPr>
                <w:ilvl w:val="0"/>
                <w:numId w:val="86"/>
              </w:numPr>
              <w:rPr>
                <w:rFonts w:ascii="Arial" w:eastAsia="Calibri" w:hAnsi="Arial" w:cs="Arial"/>
                <w:lang w:val="en-US"/>
              </w:rPr>
            </w:pPr>
            <w:r w:rsidRPr="009A5D5F">
              <w:rPr>
                <w:rFonts w:ascii="Arial" w:eastAsia="Calibri" w:hAnsi="Arial" w:cs="Arial"/>
              </w:rPr>
              <w:t>Improvements to booking processes across radiology and endoscopy</w:t>
            </w:r>
            <w:r w:rsidRPr="009A5D5F">
              <w:rPr>
                <w:rFonts w:ascii="Arial" w:eastAsia="Calibri" w:hAnsi="Arial" w:cs="Arial"/>
                <w:lang w:val="en-US"/>
              </w:rPr>
              <w:t>​</w:t>
            </w:r>
          </w:p>
          <w:p w14:paraId="41C01AA5" w14:textId="77777777" w:rsidR="009A5D5F" w:rsidRPr="009A5D5F" w:rsidRDefault="009A5D5F" w:rsidP="009A5D5F">
            <w:pPr>
              <w:numPr>
                <w:ilvl w:val="0"/>
                <w:numId w:val="86"/>
              </w:numPr>
              <w:rPr>
                <w:rFonts w:ascii="Arial" w:eastAsia="Calibri" w:hAnsi="Arial" w:cs="Arial"/>
                <w:lang w:val="en-US"/>
              </w:rPr>
            </w:pPr>
            <w:r w:rsidRPr="009A5D5F">
              <w:rPr>
                <w:rFonts w:ascii="Arial" w:eastAsia="Calibri" w:hAnsi="Arial" w:cs="Arial"/>
              </w:rPr>
              <w:t>NOUS insourcing in place</w:t>
            </w:r>
            <w:r w:rsidRPr="009A5D5F">
              <w:rPr>
                <w:rFonts w:ascii="Arial" w:eastAsia="Calibri" w:hAnsi="Arial" w:cs="Arial"/>
                <w:lang w:val="en-US"/>
              </w:rPr>
              <w:t>​</w:t>
            </w:r>
          </w:p>
          <w:p w14:paraId="01CAF11B" w14:textId="77777777" w:rsidR="009A5D5F" w:rsidRPr="009A5D5F" w:rsidRDefault="009A5D5F" w:rsidP="009A5D5F">
            <w:pPr>
              <w:numPr>
                <w:ilvl w:val="0"/>
                <w:numId w:val="86"/>
              </w:numPr>
              <w:rPr>
                <w:rFonts w:ascii="Arial" w:eastAsia="Calibri" w:hAnsi="Arial" w:cs="Arial"/>
              </w:rPr>
            </w:pPr>
            <w:r w:rsidRPr="009A5D5F">
              <w:rPr>
                <w:rFonts w:ascii="Arial" w:eastAsia="Calibri" w:hAnsi="Arial" w:cs="Arial"/>
              </w:rPr>
              <w:t>P&amp;I review of endoscopy processes​</w:t>
            </w:r>
          </w:p>
          <w:p w14:paraId="61903F05" w14:textId="77777777" w:rsidR="009A5D5F" w:rsidRPr="009A5D5F" w:rsidRDefault="009A5D5F" w:rsidP="009A5D5F">
            <w:pPr>
              <w:rPr>
                <w:rFonts w:ascii="Arial" w:eastAsia="Calibri" w:hAnsi="Arial" w:cs="Arial"/>
              </w:rPr>
            </w:pPr>
          </w:p>
        </w:tc>
        <w:tc>
          <w:tcPr>
            <w:tcW w:w="945" w:type="pct"/>
            <w:gridSpan w:val="6"/>
            <w:tcBorders>
              <w:top w:val="single" w:sz="4" w:space="0" w:color="auto"/>
              <w:left w:val="single" w:sz="4" w:space="0" w:color="auto"/>
              <w:bottom w:val="single" w:sz="4" w:space="0" w:color="auto"/>
              <w:right w:val="single" w:sz="4" w:space="0" w:color="auto"/>
            </w:tcBorders>
            <w:shd w:val="clear" w:color="auto" w:fill="D9E2F3"/>
          </w:tcPr>
          <w:p w14:paraId="75CE9515" w14:textId="77777777" w:rsidR="009A5D5F" w:rsidRPr="009A5D5F" w:rsidRDefault="009A5D5F" w:rsidP="009A5D5F">
            <w:pPr>
              <w:numPr>
                <w:ilvl w:val="0"/>
                <w:numId w:val="87"/>
              </w:numPr>
              <w:rPr>
                <w:rFonts w:ascii="Arial" w:eastAsia="Calibri" w:hAnsi="Arial" w:cs="Arial"/>
              </w:rPr>
            </w:pPr>
            <w:r w:rsidRPr="009A5D5F">
              <w:rPr>
                <w:rFonts w:ascii="Arial" w:eastAsia="Calibri" w:hAnsi="Arial" w:cs="Arial"/>
              </w:rPr>
              <w:t>Approximately 3,000 patients waiting over 8 weeks​</w:t>
            </w:r>
          </w:p>
          <w:p w14:paraId="113A378D" w14:textId="77777777" w:rsidR="009A5D5F" w:rsidRPr="009A5D5F" w:rsidRDefault="009A5D5F" w:rsidP="009A5D5F">
            <w:pPr>
              <w:numPr>
                <w:ilvl w:val="0"/>
                <w:numId w:val="87"/>
              </w:numPr>
              <w:rPr>
                <w:rFonts w:ascii="Arial" w:eastAsia="Calibri" w:hAnsi="Arial" w:cs="Arial"/>
              </w:rPr>
            </w:pPr>
            <w:r w:rsidRPr="009A5D5F">
              <w:rPr>
                <w:rFonts w:ascii="Arial" w:eastAsia="Calibri" w:hAnsi="Arial" w:cs="Arial"/>
              </w:rPr>
              <w:t>Productivity and efficiency schemes in place for 26/27 include, Diagnostic Stewardship Programme, Improvement to booking systems across endoscopy and radiology.</w:t>
            </w:r>
          </w:p>
        </w:tc>
        <w:tc>
          <w:tcPr>
            <w:tcW w:w="949" w:type="pct"/>
            <w:gridSpan w:val="6"/>
            <w:tcBorders>
              <w:top w:val="single" w:sz="4" w:space="0" w:color="auto"/>
              <w:left w:val="single" w:sz="4" w:space="0" w:color="auto"/>
              <w:bottom w:val="single" w:sz="4" w:space="0" w:color="auto"/>
              <w:right w:val="single" w:sz="4" w:space="0" w:color="auto"/>
            </w:tcBorders>
            <w:shd w:val="clear" w:color="auto" w:fill="D9E2F3"/>
          </w:tcPr>
          <w:p w14:paraId="0171C583" w14:textId="77777777" w:rsidR="009A5D5F" w:rsidRPr="009A5D5F" w:rsidRDefault="009A5D5F" w:rsidP="009A5D5F">
            <w:pPr>
              <w:numPr>
                <w:ilvl w:val="0"/>
                <w:numId w:val="87"/>
              </w:numPr>
              <w:rPr>
                <w:rFonts w:ascii="Arial" w:eastAsia="Calibri" w:hAnsi="Arial" w:cs="Arial"/>
              </w:rPr>
            </w:pPr>
            <w:r w:rsidRPr="009A5D5F">
              <w:rPr>
                <w:rFonts w:ascii="Arial" w:eastAsia="Calibri" w:hAnsi="Arial" w:cs="Arial"/>
              </w:rPr>
              <w:t>Approximately 4,500 patients waiting over 8 weeks​</w:t>
            </w:r>
          </w:p>
          <w:p w14:paraId="04B2E94B" w14:textId="77777777" w:rsidR="009A5D5F" w:rsidRPr="009A5D5F" w:rsidRDefault="009A5D5F" w:rsidP="009A5D5F">
            <w:pPr>
              <w:numPr>
                <w:ilvl w:val="0"/>
                <w:numId w:val="87"/>
              </w:numPr>
              <w:rPr>
                <w:rFonts w:ascii="Arial" w:eastAsia="Calibri" w:hAnsi="Arial" w:cs="Arial"/>
              </w:rPr>
            </w:pPr>
            <w:r w:rsidRPr="009A5D5F">
              <w:rPr>
                <w:rFonts w:ascii="Arial" w:eastAsia="Calibri" w:hAnsi="Arial" w:cs="Arial"/>
              </w:rPr>
              <w:t xml:space="preserve">Focus on the same actions listed in Q1 &amp; Q2 while addressing any additional challenge that may arise </w:t>
            </w:r>
          </w:p>
          <w:p w14:paraId="5EAC8649" w14:textId="77777777" w:rsidR="009A5D5F" w:rsidRPr="009A5D5F" w:rsidRDefault="009A5D5F" w:rsidP="009A5D5F">
            <w:pPr>
              <w:rPr>
                <w:rFonts w:ascii="Arial" w:eastAsia="Calibri" w:hAnsi="Arial" w:cs="Arial"/>
                <w:b/>
                <w:bCs/>
              </w:rPr>
            </w:pPr>
          </w:p>
        </w:tc>
        <w:tc>
          <w:tcPr>
            <w:tcW w:w="1206" w:type="pct"/>
            <w:gridSpan w:val="2"/>
            <w:tcBorders>
              <w:top w:val="single" w:sz="4" w:space="0" w:color="auto"/>
              <w:left w:val="single" w:sz="4" w:space="0" w:color="auto"/>
              <w:bottom w:val="single" w:sz="4" w:space="0" w:color="auto"/>
              <w:right w:val="single" w:sz="4" w:space="0" w:color="auto"/>
            </w:tcBorders>
            <w:shd w:val="clear" w:color="auto" w:fill="D9E2F3"/>
          </w:tcPr>
          <w:p w14:paraId="1BA89205" w14:textId="77777777" w:rsidR="009A5D5F" w:rsidRPr="009A5D5F" w:rsidRDefault="009A5D5F" w:rsidP="009A5D5F">
            <w:pPr>
              <w:numPr>
                <w:ilvl w:val="0"/>
                <w:numId w:val="87"/>
              </w:numPr>
              <w:rPr>
                <w:rFonts w:ascii="Arial" w:eastAsia="Calibri" w:hAnsi="Arial" w:cs="Arial"/>
              </w:rPr>
            </w:pPr>
            <w:r w:rsidRPr="009A5D5F">
              <w:rPr>
                <w:rFonts w:ascii="Arial" w:eastAsia="Calibri" w:hAnsi="Arial" w:cs="Arial"/>
              </w:rPr>
              <w:t>Approximately 6,500 patients waiting over 8 weeks​</w:t>
            </w:r>
          </w:p>
          <w:p w14:paraId="2CF688D5" w14:textId="77777777" w:rsidR="009A5D5F" w:rsidRPr="009A5D5F" w:rsidRDefault="009A5D5F" w:rsidP="009A5D5F">
            <w:pPr>
              <w:numPr>
                <w:ilvl w:val="0"/>
                <w:numId w:val="87"/>
              </w:numPr>
              <w:rPr>
                <w:rFonts w:ascii="Arial" w:eastAsia="Calibri" w:hAnsi="Arial" w:cs="Arial"/>
              </w:rPr>
            </w:pPr>
            <w:r w:rsidRPr="009A5D5F">
              <w:rPr>
                <w:rFonts w:ascii="Arial" w:eastAsia="Calibri" w:hAnsi="Arial" w:cs="Arial"/>
              </w:rPr>
              <w:t xml:space="preserve">Focus on the same actions listed in Q1 &amp; Q2 while addressing any additional challenge that may arise </w:t>
            </w:r>
          </w:p>
          <w:p w14:paraId="08EC2401" w14:textId="77777777" w:rsidR="009A5D5F" w:rsidRPr="009A5D5F" w:rsidRDefault="009A5D5F" w:rsidP="009A5D5F">
            <w:pPr>
              <w:rPr>
                <w:rFonts w:ascii="Arial" w:eastAsia="Calibri" w:hAnsi="Arial" w:cs="Arial"/>
                <w:b/>
                <w:bCs/>
              </w:rPr>
            </w:pPr>
          </w:p>
        </w:tc>
      </w:tr>
      <w:tr w:rsidR="000766BE" w:rsidRPr="009A5D5F" w14:paraId="559B54C1"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0D99854B"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0766BE" w:rsidRPr="009A5D5F" w14:paraId="3C24CC5B"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430F4708" w14:textId="77777777" w:rsidR="009A5D5F" w:rsidRPr="009A5D5F" w:rsidRDefault="009A5D5F" w:rsidP="009A5D5F">
            <w:pPr>
              <w:rPr>
                <w:rFonts w:ascii="Arial" w:eastAsia="Calibri" w:hAnsi="Arial" w:cs="Arial"/>
                <w:b/>
                <w:bCs/>
              </w:rPr>
            </w:pPr>
          </w:p>
        </w:tc>
      </w:tr>
      <w:tr w:rsidR="000766BE" w:rsidRPr="009A5D5F" w14:paraId="7ABC1574"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6AC09FB7"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F81C19" w:rsidRPr="009A5D5F" w14:paraId="0CBB24C4" w14:textId="77777777" w:rsidTr="009A5D5F">
        <w:tc>
          <w:tcPr>
            <w:tcW w:w="1211"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1C900B83"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289" w:type="pct"/>
            <w:gridSpan w:val="7"/>
            <w:tcBorders>
              <w:top w:val="single" w:sz="4" w:space="0" w:color="auto"/>
              <w:left w:val="single" w:sz="4" w:space="0" w:color="auto"/>
              <w:bottom w:val="single" w:sz="4" w:space="0" w:color="auto"/>
              <w:right w:val="single" w:sz="4" w:space="0" w:color="auto"/>
            </w:tcBorders>
            <w:shd w:val="clear" w:color="auto" w:fill="D9E2F3"/>
          </w:tcPr>
          <w:p w14:paraId="5D166A8B"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20" w:type="pct"/>
            <w:gridSpan w:val="7"/>
            <w:tcBorders>
              <w:top w:val="single" w:sz="4" w:space="0" w:color="auto"/>
              <w:left w:val="single" w:sz="4" w:space="0" w:color="auto"/>
              <w:bottom w:val="single" w:sz="4" w:space="0" w:color="auto"/>
              <w:right w:val="single" w:sz="4" w:space="0" w:color="auto"/>
            </w:tcBorders>
            <w:shd w:val="clear" w:color="auto" w:fill="D9E2F3"/>
          </w:tcPr>
          <w:p w14:paraId="40023B0D"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380" w:type="pct"/>
            <w:gridSpan w:val="4"/>
            <w:tcBorders>
              <w:top w:val="single" w:sz="4" w:space="0" w:color="auto"/>
              <w:left w:val="single" w:sz="4" w:space="0" w:color="auto"/>
              <w:bottom w:val="single" w:sz="4" w:space="0" w:color="auto"/>
              <w:right w:val="single" w:sz="4" w:space="0" w:color="auto"/>
            </w:tcBorders>
            <w:shd w:val="clear" w:color="auto" w:fill="D9E2F3"/>
          </w:tcPr>
          <w:p w14:paraId="30A0326C"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0766BE" w:rsidRPr="009A5D5F" w14:paraId="54DF0472"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tcPr>
          <w:p w14:paraId="027E2A48" w14:textId="77777777" w:rsidR="009A5D5F" w:rsidRPr="009A5D5F" w:rsidRDefault="009A5D5F" w:rsidP="009A5D5F">
            <w:pPr>
              <w:rPr>
                <w:rFonts w:ascii="Arial" w:eastAsia="Calibri" w:hAnsi="Arial" w:cs="Arial"/>
                <w:bCs/>
              </w:rPr>
            </w:pPr>
            <w:r w:rsidRPr="009A5D5F">
              <w:rPr>
                <w:rFonts w:ascii="Arial" w:eastAsia="Calibri" w:hAnsi="Arial" w:cs="Arial"/>
                <w:bCs/>
              </w:rPr>
              <w:t>In December 2025 the UHB delivered 53.9% of diagnostics within 8 weeks. With 5 of the 25 diagnostics meeting the standard.​</w:t>
            </w:r>
          </w:p>
          <w:p w14:paraId="3D28ACAD" w14:textId="77777777" w:rsidR="009A5D5F" w:rsidRPr="009A5D5F" w:rsidRDefault="009A5D5F" w:rsidP="009A5D5F">
            <w:pPr>
              <w:rPr>
                <w:rFonts w:ascii="Arial" w:eastAsia="Calibri" w:hAnsi="Arial" w:cs="Arial"/>
                <w:bCs/>
              </w:rPr>
            </w:pPr>
          </w:p>
          <w:p w14:paraId="5C753C3E" w14:textId="77777777" w:rsidR="009A5D5F" w:rsidRPr="009A5D5F" w:rsidRDefault="009A5D5F" w:rsidP="009A5D5F">
            <w:pPr>
              <w:rPr>
                <w:rFonts w:ascii="Arial" w:eastAsia="Calibri" w:hAnsi="Arial" w:cs="Arial"/>
                <w:bCs/>
                <w:lang w:val="en-US"/>
              </w:rPr>
            </w:pPr>
            <w:r w:rsidRPr="009A5D5F">
              <w:rPr>
                <w:rFonts w:ascii="Arial" w:eastAsia="Calibri" w:hAnsi="Arial" w:cs="Arial"/>
                <w:bCs/>
              </w:rPr>
              <w:t xml:space="preserve">CAV will be starting 26/27 with a significant reduction in the diagnostic backlog. This has been achieved via non-recurrent schemes, some of which are aligned with the outpatient insourcing work. </w:t>
            </w:r>
            <w:r w:rsidRPr="009A5D5F">
              <w:rPr>
                <w:rFonts w:ascii="Arial" w:eastAsia="Calibri" w:hAnsi="Arial" w:cs="Arial"/>
                <w:bCs/>
                <w:lang w:val="en-US"/>
              </w:rPr>
              <w:t>​</w:t>
            </w:r>
          </w:p>
          <w:p w14:paraId="18950DBD" w14:textId="77777777" w:rsidR="009A5D5F" w:rsidRPr="009A5D5F" w:rsidRDefault="009A5D5F" w:rsidP="009A5D5F">
            <w:pPr>
              <w:rPr>
                <w:rFonts w:ascii="Arial" w:eastAsia="Calibri" w:hAnsi="Arial" w:cs="Arial"/>
                <w:bCs/>
              </w:rPr>
            </w:pPr>
          </w:p>
          <w:p w14:paraId="293CBEC3" w14:textId="77777777" w:rsidR="009A5D5F" w:rsidRPr="009A5D5F" w:rsidRDefault="009A5D5F" w:rsidP="009A5D5F">
            <w:pPr>
              <w:rPr>
                <w:rFonts w:ascii="Arial" w:eastAsia="Calibri" w:hAnsi="Arial" w:cs="Arial"/>
                <w:bCs/>
              </w:rPr>
            </w:pPr>
            <w:r w:rsidRPr="009A5D5F">
              <w:rPr>
                <w:rFonts w:ascii="Arial" w:eastAsia="Calibri" w:hAnsi="Arial" w:cs="Arial"/>
                <w:bCs/>
              </w:rPr>
              <w:t>. If we assume no additionality and all services deliver core activity only there will be capacity gaps in the following services:​</w:t>
            </w:r>
          </w:p>
          <w:p w14:paraId="1A6F1409" w14:textId="77777777" w:rsidR="009A5D5F" w:rsidRPr="009A5D5F" w:rsidRDefault="009A5D5F" w:rsidP="009A5D5F">
            <w:pPr>
              <w:numPr>
                <w:ilvl w:val="1"/>
                <w:numId w:val="89"/>
              </w:numPr>
              <w:rPr>
                <w:rFonts w:ascii="Arial" w:eastAsia="Calibri" w:hAnsi="Arial" w:cs="Arial"/>
                <w:bCs/>
              </w:rPr>
            </w:pPr>
            <w:r w:rsidRPr="009A5D5F">
              <w:rPr>
                <w:rFonts w:ascii="Arial" w:eastAsia="Calibri" w:hAnsi="Arial" w:cs="Arial"/>
                <w:bCs/>
              </w:rPr>
              <w:t>Endoscopy - recurrent investment in endoscopy deliver throughout 2026/27 there will be a deterioration in performance.​</w:t>
            </w:r>
          </w:p>
          <w:p w14:paraId="326064E7" w14:textId="77777777" w:rsidR="009A5D5F" w:rsidRPr="009A5D5F" w:rsidRDefault="009A5D5F" w:rsidP="009A5D5F">
            <w:pPr>
              <w:numPr>
                <w:ilvl w:val="1"/>
                <w:numId w:val="89"/>
              </w:numPr>
              <w:rPr>
                <w:rFonts w:ascii="Arial" w:eastAsia="Calibri" w:hAnsi="Arial" w:cs="Arial"/>
                <w:bCs/>
                <w:lang w:val="en-US"/>
              </w:rPr>
            </w:pPr>
            <w:r w:rsidRPr="009A5D5F">
              <w:rPr>
                <w:rFonts w:ascii="Arial" w:eastAsia="Calibri" w:hAnsi="Arial" w:cs="Arial"/>
                <w:bCs/>
              </w:rPr>
              <w:t>Urodynamic across both Urology and Gynaecology</w:t>
            </w:r>
            <w:r w:rsidRPr="009A5D5F">
              <w:rPr>
                <w:rFonts w:ascii="Arial" w:eastAsia="Calibri" w:hAnsi="Arial" w:cs="Arial"/>
                <w:bCs/>
                <w:lang w:val="en-US"/>
              </w:rPr>
              <w:t>​</w:t>
            </w:r>
          </w:p>
          <w:p w14:paraId="370BBE45" w14:textId="77777777" w:rsidR="009A5D5F" w:rsidRPr="009A5D5F" w:rsidRDefault="009A5D5F" w:rsidP="009A5D5F">
            <w:pPr>
              <w:numPr>
                <w:ilvl w:val="1"/>
                <w:numId w:val="89"/>
              </w:numPr>
              <w:rPr>
                <w:rFonts w:ascii="Arial" w:eastAsia="Calibri" w:hAnsi="Arial" w:cs="Arial"/>
                <w:bCs/>
                <w:lang w:val="en-US"/>
              </w:rPr>
            </w:pPr>
            <w:r w:rsidRPr="009A5D5F">
              <w:rPr>
                <w:rFonts w:ascii="Arial" w:eastAsia="Calibri" w:hAnsi="Arial" w:cs="Arial"/>
                <w:bCs/>
              </w:rPr>
              <w:t>Cardiac Imaging</w:t>
            </w:r>
            <w:r w:rsidRPr="009A5D5F">
              <w:rPr>
                <w:rFonts w:ascii="Arial" w:eastAsia="Calibri" w:hAnsi="Arial" w:cs="Arial"/>
                <w:bCs/>
                <w:lang w:val="en-US"/>
              </w:rPr>
              <w:t>​</w:t>
            </w:r>
          </w:p>
          <w:p w14:paraId="588F3A6D" w14:textId="77777777" w:rsidR="009A5D5F" w:rsidRPr="009A5D5F" w:rsidRDefault="009A5D5F" w:rsidP="009A5D5F">
            <w:pPr>
              <w:numPr>
                <w:ilvl w:val="1"/>
                <w:numId w:val="89"/>
              </w:numPr>
              <w:rPr>
                <w:rFonts w:ascii="Arial" w:eastAsia="Calibri" w:hAnsi="Arial" w:cs="Arial"/>
                <w:bCs/>
                <w:lang w:val="en-US"/>
              </w:rPr>
            </w:pPr>
            <w:r w:rsidRPr="009A5D5F">
              <w:rPr>
                <w:rFonts w:ascii="Arial" w:eastAsia="Calibri" w:hAnsi="Arial" w:cs="Arial"/>
                <w:bCs/>
              </w:rPr>
              <w:t>CT – although likely mitigated through temporary solutions throughout 26/27</w:t>
            </w:r>
            <w:r w:rsidRPr="009A5D5F">
              <w:rPr>
                <w:rFonts w:ascii="Arial" w:eastAsia="Calibri" w:hAnsi="Arial" w:cs="Arial"/>
                <w:bCs/>
                <w:lang w:val="en-US"/>
              </w:rPr>
              <w:t>​</w:t>
            </w:r>
          </w:p>
          <w:p w14:paraId="09C14DE1" w14:textId="77777777" w:rsidR="009A5D5F" w:rsidRPr="009A5D5F" w:rsidRDefault="009A5D5F" w:rsidP="009A5D5F">
            <w:pPr>
              <w:rPr>
                <w:rFonts w:ascii="Arial" w:eastAsia="Calibri" w:hAnsi="Arial" w:cs="Arial"/>
                <w:bCs/>
              </w:rPr>
            </w:pPr>
            <w:r w:rsidRPr="009A5D5F">
              <w:rPr>
                <w:rFonts w:ascii="Arial" w:eastAsia="Calibri" w:hAnsi="Arial" w:cs="Arial"/>
                <w:bCs/>
              </w:rPr>
              <w:t>​</w:t>
            </w:r>
          </w:p>
          <w:p w14:paraId="57D561E4" w14:textId="77777777" w:rsidR="009A5D5F" w:rsidRPr="009A5D5F" w:rsidRDefault="009A5D5F" w:rsidP="009A5D5F">
            <w:pPr>
              <w:rPr>
                <w:rFonts w:ascii="Arial" w:eastAsia="Calibri" w:hAnsi="Arial" w:cs="Arial"/>
                <w:bCs/>
                <w:lang w:val="en-US"/>
              </w:rPr>
            </w:pPr>
            <w:r w:rsidRPr="009A5D5F">
              <w:rPr>
                <w:rFonts w:ascii="Arial" w:eastAsia="Calibri" w:hAnsi="Arial" w:cs="Arial"/>
                <w:bCs/>
              </w:rPr>
              <w:t>Without funded additionality akin to previous years our position will deteriorate.</w:t>
            </w:r>
          </w:p>
          <w:p w14:paraId="301947AA" w14:textId="77777777" w:rsidR="009A5D5F" w:rsidRPr="009A5D5F" w:rsidRDefault="009A5D5F" w:rsidP="009A5D5F">
            <w:pPr>
              <w:rPr>
                <w:rFonts w:ascii="Arial" w:eastAsia="Calibri" w:hAnsi="Arial" w:cs="Arial"/>
                <w:bCs/>
              </w:rPr>
            </w:pPr>
          </w:p>
        </w:tc>
      </w:tr>
      <w:tr w:rsidR="000766BE" w:rsidRPr="009A5D5F" w14:paraId="2DC32C2A"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0ABA7264"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F81C19" w:rsidRPr="009A5D5F" w14:paraId="23D028CC" w14:textId="77777777" w:rsidTr="009A5D5F">
        <w:tc>
          <w:tcPr>
            <w:tcW w:w="1221" w:type="pct"/>
            <w:gridSpan w:val="3"/>
            <w:tcBorders>
              <w:top w:val="single" w:sz="4" w:space="0" w:color="auto"/>
              <w:left w:val="single" w:sz="4" w:space="0" w:color="auto"/>
              <w:bottom w:val="single" w:sz="4" w:space="0" w:color="auto"/>
              <w:right w:val="single" w:sz="4" w:space="0" w:color="auto"/>
            </w:tcBorders>
            <w:shd w:val="clear" w:color="auto" w:fill="D9E2F3"/>
          </w:tcPr>
          <w:p w14:paraId="338205D3"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285" w:type="pct"/>
            <w:gridSpan w:val="7"/>
            <w:tcBorders>
              <w:top w:val="single" w:sz="4" w:space="0" w:color="auto"/>
              <w:left w:val="single" w:sz="4" w:space="0" w:color="auto"/>
              <w:bottom w:val="single" w:sz="4" w:space="0" w:color="auto"/>
              <w:right w:val="single" w:sz="4" w:space="0" w:color="auto"/>
            </w:tcBorders>
            <w:shd w:val="clear" w:color="auto" w:fill="D9E2F3"/>
          </w:tcPr>
          <w:p w14:paraId="1E263CD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123" w:type="pct"/>
            <w:gridSpan w:val="7"/>
            <w:tcBorders>
              <w:top w:val="single" w:sz="4" w:space="0" w:color="auto"/>
              <w:left w:val="single" w:sz="4" w:space="0" w:color="auto"/>
              <w:bottom w:val="single" w:sz="4" w:space="0" w:color="auto"/>
              <w:right w:val="single" w:sz="4" w:space="0" w:color="auto"/>
            </w:tcBorders>
            <w:shd w:val="clear" w:color="auto" w:fill="D9E2F3"/>
          </w:tcPr>
          <w:p w14:paraId="3BF86E4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371" w:type="pct"/>
            <w:gridSpan w:val="3"/>
            <w:tcBorders>
              <w:top w:val="single" w:sz="4" w:space="0" w:color="auto"/>
              <w:left w:val="single" w:sz="4" w:space="0" w:color="auto"/>
              <w:bottom w:val="single" w:sz="4" w:space="0" w:color="auto"/>
              <w:right w:val="single" w:sz="4" w:space="0" w:color="auto"/>
            </w:tcBorders>
            <w:shd w:val="clear" w:color="auto" w:fill="D9E2F3"/>
          </w:tcPr>
          <w:p w14:paraId="44AC5F4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428BFEC7" w14:textId="77777777">
        <w:trPr>
          <w:trHeight w:val="370"/>
        </w:trPr>
        <w:tc>
          <w:tcPr>
            <w:tcW w:w="1221"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03B9D335" w14:textId="77777777" w:rsidR="009A5D5F" w:rsidRPr="009A5D5F" w:rsidRDefault="009A5D5F" w:rsidP="009A5D5F">
            <w:pPr>
              <w:rPr>
                <w:rFonts w:ascii="Arial" w:eastAsia="Calibri" w:hAnsi="Arial" w:cs="Arial"/>
                <w:lang w:val="en-US"/>
              </w:rPr>
            </w:pPr>
            <w:r w:rsidRPr="009A5D5F">
              <w:rPr>
                <w:rFonts w:ascii="Arial" w:eastAsia="Calibri" w:hAnsi="Arial" w:cs="Arial"/>
              </w:rPr>
              <w:t>Approximately 3,600 patients waiting over 8 weeks</w:t>
            </w:r>
            <w:r w:rsidRPr="009A5D5F">
              <w:rPr>
                <w:rFonts w:ascii="Arial" w:eastAsia="Calibri" w:hAnsi="Arial" w:cs="Arial"/>
                <w:lang w:val="en-US"/>
              </w:rPr>
              <w:t>​</w:t>
            </w:r>
          </w:p>
          <w:p w14:paraId="0AE85B78" w14:textId="77777777" w:rsidR="009A5D5F" w:rsidRPr="009A5D5F" w:rsidRDefault="009A5D5F" w:rsidP="009A5D5F">
            <w:pPr>
              <w:rPr>
                <w:rFonts w:ascii="Arial" w:eastAsia="Calibri" w:hAnsi="Arial" w:cs="Arial"/>
                <w:bCs/>
              </w:rPr>
            </w:pPr>
          </w:p>
          <w:p w14:paraId="0F09BB73" w14:textId="77777777" w:rsidR="009A5D5F" w:rsidRPr="009A5D5F" w:rsidRDefault="009A5D5F" w:rsidP="009A5D5F">
            <w:pPr>
              <w:rPr>
                <w:rFonts w:ascii="Arial" w:eastAsia="Calibri" w:hAnsi="Arial" w:cs="Arial"/>
                <w:bCs/>
              </w:rPr>
            </w:pPr>
          </w:p>
        </w:tc>
        <w:tc>
          <w:tcPr>
            <w:tcW w:w="1292" w:type="pct"/>
            <w:gridSpan w:val="8"/>
            <w:tcBorders>
              <w:top w:val="single" w:sz="4" w:space="0" w:color="auto"/>
              <w:left w:val="single" w:sz="4" w:space="0" w:color="auto"/>
              <w:bottom w:val="single" w:sz="4" w:space="0" w:color="auto"/>
              <w:right w:val="single" w:sz="4" w:space="0" w:color="auto"/>
            </w:tcBorders>
            <w:shd w:val="clear" w:color="auto" w:fill="D9E2F3"/>
          </w:tcPr>
          <w:p w14:paraId="0368EEBE" w14:textId="77777777" w:rsidR="009A5D5F" w:rsidRPr="009A5D5F" w:rsidRDefault="009A5D5F" w:rsidP="009A5D5F">
            <w:pPr>
              <w:rPr>
                <w:rFonts w:ascii="Arial" w:eastAsia="Calibri" w:hAnsi="Arial" w:cs="Arial"/>
              </w:rPr>
            </w:pPr>
            <w:r w:rsidRPr="009A5D5F">
              <w:rPr>
                <w:rFonts w:ascii="Arial" w:eastAsia="Calibri" w:hAnsi="Arial" w:cs="Arial"/>
              </w:rPr>
              <w:t>Approximately 5,000 patients waiting over 8 weeks​</w:t>
            </w:r>
          </w:p>
          <w:p w14:paraId="6B9B98D5" w14:textId="77777777" w:rsidR="009A5D5F" w:rsidRPr="009A5D5F" w:rsidRDefault="009A5D5F" w:rsidP="009A5D5F">
            <w:pPr>
              <w:rPr>
                <w:rFonts w:ascii="Arial" w:eastAsia="Calibri" w:hAnsi="Arial" w:cs="Arial"/>
                <w:bCs/>
              </w:rPr>
            </w:pPr>
          </w:p>
        </w:tc>
        <w:tc>
          <w:tcPr>
            <w:tcW w:w="1116" w:type="pct"/>
            <w:gridSpan w:val="6"/>
            <w:tcBorders>
              <w:top w:val="single" w:sz="4" w:space="0" w:color="auto"/>
              <w:left w:val="single" w:sz="4" w:space="0" w:color="auto"/>
              <w:bottom w:val="single" w:sz="4" w:space="0" w:color="auto"/>
              <w:right w:val="single" w:sz="4" w:space="0" w:color="auto"/>
            </w:tcBorders>
            <w:shd w:val="clear" w:color="auto" w:fill="D9E2F3"/>
          </w:tcPr>
          <w:p w14:paraId="4B430ADB" w14:textId="77777777" w:rsidR="009A5D5F" w:rsidRPr="009A5D5F" w:rsidRDefault="009A5D5F" w:rsidP="009A5D5F">
            <w:pPr>
              <w:rPr>
                <w:rFonts w:ascii="Arial" w:eastAsia="Calibri" w:hAnsi="Arial" w:cs="Arial"/>
              </w:rPr>
            </w:pPr>
            <w:r w:rsidRPr="009A5D5F">
              <w:rPr>
                <w:rFonts w:ascii="Arial" w:eastAsia="Calibri" w:hAnsi="Arial" w:cs="Arial"/>
              </w:rPr>
              <w:t>Approximately 6,500 patients waiting over 8 weeks​</w:t>
            </w:r>
          </w:p>
          <w:p w14:paraId="6604478D" w14:textId="77777777" w:rsidR="009A5D5F" w:rsidRPr="009A5D5F" w:rsidRDefault="009A5D5F" w:rsidP="009A5D5F">
            <w:pPr>
              <w:rPr>
                <w:rFonts w:ascii="Arial" w:eastAsia="Calibri" w:hAnsi="Arial" w:cs="Arial"/>
                <w:bCs/>
              </w:rPr>
            </w:pPr>
          </w:p>
        </w:tc>
        <w:tc>
          <w:tcPr>
            <w:tcW w:w="1371" w:type="pct"/>
            <w:gridSpan w:val="3"/>
            <w:tcBorders>
              <w:top w:val="single" w:sz="4" w:space="0" w:color="auto"/>
              <w:left w:val="single" w:sz="4" w:space="0" w:color="auto"/>
              <w:bottom w:val="single" w:sz="4" w:space="0" w:color="auto"/>
              <w:right w:val="single" w:sz="4" w:space="0" w:color="auto"/>
            </w:tcBorders>
            <w:shd w:val="clear" w:color="auto" w:fill="D9E2F3"/>
          </w:tcPr>
          <w:p w14:paraId="4D39DDD0" w14:textId="77777777" w:rsidR="009A5D5F" w:rsidRPr="009A5D5F" w:rsidRDefault="009A5D5F" w:rsidP="009A5D5F">
            <w:pPr>
              <w:rPr>
                <w:rFonts w:ascii="Arial" w:eastAsia="Calibri" w:hAnsi="Arial" w:cs="Arial"/>
              </w:rPr>
            </w:pPr>
            <w:r w:rsidRPr="009A5D5F">
              <w:rPr>
                <w:rFonts w:ascii="Arial" w:eastAsia="Calibri" w:hAnsi="Arial" w:cs="Arial"/>
              </w:rPr>
              <w:t>Approximately 9,500 patients waiting over 8 weeks​</w:t>
            </w:r>
          </w:p>
          <w:p w14:paraId="3FFF5C7D" w14:textId="77777777" w:rsidR="009A5D5F" w:rsidRPr="009A5D5F" w:rsidRDefault="009A5D5F" w:rsidP="009A5D5F">
            <w:pPr>
              <w:rPr>
                <w:rFonts w:ascii="Arial" w:eastAsia="Calibri" w:hAnsi="Arial" w:cs="Arial"/>
                <w:bCs/>
              </w:rPr>
            </w:pPr>
          </w:p>
        </w:tc>
      </w:tr>
      <w:tr w:rsidR="000F5EBA" w:rsidRPr="009A5D5F" w14:paraId="366650C6" w14:textId="77777777" w:rsidTr="009A5D5F">
        <w:trPr>
          <w:trHeight w:val="370"/>
        </w:trPr>
        <w:tc>
          <w:tcPr>
            <w:tcW w:w="973" w:type="pct"/>
            <w:vMerge w:val="restart"/>
            <w:tcBorders>
              <w:top w:val="single" w:sz="4" w:space="0" w:color="auto"/>
              <w:left w:val="single" w:sz="4" w:space="0" w:color="auto"/>
              <w:right w:val="single" w:sz="4" w:space="0" w:color="auto"/>
            </w:tcBorders>
            <w:shd w:val="clear" w:color="auto" w:fill="FFE599"/>
            <w:vAlign w:val="center"/>
          </w:tcPr>
          <w:p w14:paraId="0FB9EA31"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1898" w:type="pct"/>
            <w:gridSpan w:val="12"/>
            <w:tcBorders>
              <w:top w:val="single" w:sz="4" w:space="0" w:color="auto"/>
              <w:left w:val="single" w:sz="4" w:space="0" w:color="auto"/>
              <w:right w:val="single" w:sz="4" w:space="0" w:color="auto"/>
            </w:tcBorders>
            <w:shd w:val="clear" w:color="auto" w:fill="FFE599"/>
            <w:vAlign w:val="center"/>
          </w:tcPr>
          <w:p w14:paraId="6A5A21BB"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129" w:type="pct"/>
            <w:gridSpan w:val="7"/>
            <w:tcBorders>
              <w:top w:val="single" w:sz="4" w:space="0" w:color="auto"/>
              <w:left w:val="single" w:sz="4" w:space="0" w:color="auto"/>
              <w:right w:val="single" w:sz="4" w:space="0" w:color="auto"/>
            </w:tcBorders>
            <w:shd w:val="clear" w:color="auto" w:fill="FFE599"/>
            <w:vAlign w:val="center"/>
          </w:tcPr>
          <w:p w14:paraId="1ECCEB29"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27ADE614"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0E357D58" w14:textId="77777777" w:rsidR="009A5D5F" w:rsidRPr="009A5D5F" w:rsidRDefault="009A5D5F" w:rsidP="009A5D5F">
            <w:pPr>
              <w:rPr>
                <w:rFonts w:ascii="Arial" w:eastAsia="Calibri" w:hAnsi="Arial" w:cs="Arial"/>
                <w:b/>
              </w:rPr>
            </w:pPr>
          </w:p>
        </w:tc>
        <w:tc>
          <w:tcPr>
            <w:tcW w:w="1898" w:type="pct"/>
            <w:gridSpan w:val="12"/>
            <w:tcBorders>
              <w:top w:val="single" w:sz="4" w:space="0" w:color="auto"/>
              <w:left w:val="single" w:sz="4" w:space="0" w:color="auto"/>
              <w:right w:val="single" w:sz="4" w:space="0" w:color="auto"/>
            </w:tcBorders>
            <w:shd w:val="clear" w:color="auto" w:fill="FFF2CC"/>
            <w:vAlign w:val="center"/>
          </w:tcPr>
          <w:p w14:paraId="35166266"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 xml:space="preserve">Poor patient experience </w:t>
            </w:r>
          </w:p>
          <w:p w14:paraId="36C9BD32"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 xml:space="preserve">Reduced patient outcomes </w:t>
            </w:r>
          </w:p>
          <w:p w14:paraId="746BEE58"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Increased operational pressure</w:t>
            </w:r>
          </w:p>
          <w:p w14:paraId="6BA3953C"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Increase workforce pressure</w:t>
            </w:r>
          </w:p>
        </w:tc>
        <w:tc>
          <w:tcPr>
            <w:tcW w:w="2129" w:type="pct"/>
            <w:gridSpan w:val="7"/>
            <w:tcBorders>
              <w:top w:val="single" w:sz="4" w:space="0" w:color="auto"/>
              <w:left w:val="single" w:sz="4" w:space="0" w:color="auto"/>
              <w:right w:val="single" w:sz="4" w:space="0" w:color="auto"/>
            </w:tcBorders>
            <w:shd w:val="clear" w:color="auto" w:fill="FFF2CC"/>
            <w:vAlign w:val="center"/>
          </w:tcPr>
          <w:p w14:paraId="7DA114F5" w14:textId="77777777" w:rsidR="009A5D5F" w:rsidRPr="009A5D5F" w:rsidRDefault="009A5D5F" w:rsidP="009A5D5F">
            <w:pPr>
              <w:rPr>
                <w:rFonts w:ascii="Arial" w:eastAsia="Calibri" w:hAnsi="Arial" w:cs="Arial"/>
                <w:b/>
              </w:rPr>
            </w:pPr>
            <w:r w:rsidRPr="009A5D5F">
              <w:rPr>
                <w:rFonts w:ascii="Arial" w:eastAsia="Calibri" w:hAnsi="Arial" w:cs="Arial"/>
              </w:rPr>
              <w:t>Programme governance approach in place across planned and urgent care. Revised organisational oversight through quality improvement and efficiency programme will be implemented</w:t>
            </w:r>
          </w:p>
        </w:tc>
      </w:tr>
      <w:tr w:rsidR="00666A51" w:rsidRPr="009A5D5F" w14:paraId="34AFCA30"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55605678" w14:textId="77777777" w:rsidR="009A5D5F" w:rsidRPr="009A5D5F" w:rsidRDefault="009A5D5F" w:rsidP="009A5D5F">
            <w:pPr>
              <w:rPr>
                <w:rFonts w:ascii="Arial" w:eastAsia="Calibri" w:hAnsi="Arial" w:cs="Arial"/>
                <w:b/>
              </w:rPr>
            </w:pPr>
          </w:p>
        </w:tc>
        <w:tc>
          <w:tcPr>
            <w:tcW w:w="1898" w:type="pct"/>
            <w:gridSpan w:val="12"/>
            <w:tcBorders>
              <w:top w:val="single" w:sz="4" w:space="0" w:color="auto"/>
              <w:left w:val="single" w:sz="4" w:space="0" w:color="auto"/>
              <w:right w:val="single" w:sz="4" w:space="0" w:color="auto"/>
            </w:tcBorders>
            <w:shd w:val="clear" w:color="auto" w:fill="FFE599"/>
            <w:vAlign w:val="center"/>
          </w:tcPr>
          <w:p w14:paraId="6BE22530"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129" w:type="pct"/>
            <w:gridSpan w:val="7"/>
            <w:tcBorders>
              <w:top w:val="single" w:sz="4" w:space="0" w:color="auto"/>
              <w:left w:val="single" w:sz="4" w:space="0" w:color="auto"/>
              <w:right w:val="single" w:sz="4" w:space="0" w:color="auto"/>
            </w:tcBorders>
            <w:shd w:val="clear" w:color="auto" w:fill="FFE599"/>
            <w:vAlign w:val="center"/>
          </w:tcPr>
          <w:p w14:paraId="5DB99C58"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608879CD"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56EC74B1" w14:textId="77777777" w:rsidR="009A5D5F" w:rsidRPr="009A5D5F" w:rsidRDefault="009A5D5F" w:rsidP="009A5D5F">
            <w:pPr>
              <w:rPr>
                <w:rFonts w:ascii="Arial" w:eastAsia="Calibri" w:hAnsi="Arial" w:cs="Arial"/>
                <w:b/>
              </w:rPr>
            </w:pPr>
          </w:p>
        </w:tc>
        <w:tc>
          <w:tcPr>
            <w:tcW w:w="1898" w:type="pct"/>
            <w:gridSpan w:val="12"/>
            <w:tcBorders>
              <w:top w:val="single" w:sz="4" w:space="0" w:color="auto"/>
              <w:left w:val="single" w:sz="4" w:space="0" w:color="auto"/>
              <w:right w:val="single" w:sz="4" w:space="0" w:color="auto"/>
            </w:tcBorders>
            <w:shd w:val="clear" w:color="auto" w:fill="FFF2CC"/>
            <w:vAlign w:val="center"/>
          </w:tcPr>
          <w:p w14:paraId="4845A1A9" w14:textId="77777777" w:rsidR="009A5D5F" w:rsidRPr="009A5D5F" w:rsidRDefault="009A5D5F" w:rsidP="009A5D5F">
            <w:pPr>
              <w:numPr>
                <w:ilvl w:val="0"/>
                <w:numId w:val="85"/>
              </w:numPr>
              <w:rPr>
                <w:rFonts w:ascii="Arial" w:eastAsia="Calibri" w:hAnsi="Arial" w:cs="Arial"/>
                <w:bCs/>
                <w:lang w:val="en-US"/>
              </w:rPr>
            </w:pPr>
            <w:r w:rsidRPr="009A5D5F">
              <w:rPr>
                <w:rFonts w:ascii="Arial" w:eastAsia="Calibri" w:hAnsi="Arial" w:cs="Arial"/>
                <w:bCs/>
              </w:rPr>
              <w:t>Endoscopy – discontinuation of insourcing capacity leading to a deterioration of the position</w:t>
            </w:r>
            <w:r w:rsidRPr="009A5D5F">
              <w:rPr>
                <w:rFonts w:ascii="Arial" w:eastAsia="Calibri" w:hAnsi="Arial" w:cs="Arial"/>
                <w:bCs/>
                <w:lang w:val="en-US"/>
              </w:rPr>
              <w:t>​</w:t>
            </w:r>
          </w:p>
          <w:p w14:paraId="3257B7CC" w14:textId="77777777" w:rsidR="009A5D5F" w:rsidRPr="009A5D5F" w:rsidRDefault="009A5D5F" w:rsidP="009A5D5F">
            <w:pPr>
              <w:numPr>
                <w:ilvl w:val="0"/>
                <w:numId w:val="85"/>
              </w:numPr>
              <w:rPr>
                <w:rFonts w:ascii="Arial" w:eastAsia="Calibri" w:hAnsi="Arial" w:cs="Arial"/>
                <w:bCs/>
                <w:lang w:val="en-US"/>
              </w:rPr>
            </w:pPr>
            <w:r w:rsidRPr="009A5D5F">
              <w:rPr>
                <w:rFonts w:ascii="Arial" w:eastAsia="Calibri" w:hAnsi="Arial" w:cs="Arial"/>
                <w:bCs/>
              </w:rPr>
              <w:t>NOUS – workforce constraints</w:t>
            </w:r>
            <w:r w:rsidRPr="009A5D5F">
              <w:rPr>
                <w:rFonts w:ascii="Arial" w:eastAsia="Calibri" w:hAnsi="Arial" w:cs="Arial"/>
                <w:bCs/>
                <w:lang w:val="en-US"/>
              </w:rPr>
              <w:t>​</w:t>
            </w:r>
          </w:p>
          <w:p w14:paraId="6A32DA0F" w14:textId="77777777" w:rsidR="009A5D5F" w:rsidRPr="009A5D5F" w:rsidRDefault="009A5D5F" w:rsidP="009A5D5F">
            <w:pPr>
              <w:numPr>
                <w:ilvl w:val="0"/>
                <w:numId w:val="85"/>
              </w:numPr>
              <w:rPr>
                <w:rFonts w:ascii="Arial" w:eastAsia="Calibri" w:hAnsi="Arial" w:cs="Arial"/>
                <w:bCs/>
                <w:lang w:val="en-US"/>
              </w:rPr>
            </w:pPr>
            <w:r w:rsidRPr="009A5D5F">
              <w:rPr>
                <w:rFonts w:ascii="Arial" w:eastAsia="Calibri" w:hAnsi="Arial" w:cs="Arial"/>
                <w:bCs/>
              </w:rPr>
              <w:t>MR capacity gap</w:t>
            </w:r>
            <w:r w:rsidRPr="009A5D5F">
              <w:rPr>
                <w:rFonts w:ascii="Arial" w:eastAsia="Calibri" w:hAnsi="Arial" w:cs="Arial"/>
                <w:bCs/>
                <w:lang w:val="en-US"/>
              </w:rPr>
              <w:t>​</w:t>
            </w:r>
          </w:p>
          <w:p w14:paraId="3BE46032" w14:textId="77777777" w:rsidR="009A5D5F" w:rsidRPr="009A5D5F" w:rsidRDefault="009A5D5F" w:rsidP="009A5D5F">
            <w:pPr>
              <w:numPr>
                <w:ilvl w:val="0"/>
                <w:numId w:val="85"/>
              </w:numPr>
              <w:rPr>
                <w:rFonts w:ascii="Arial" w:eastAsia="Calibri" w:hAnsi="Arial" w:cs="Arial"/>
                <w:bCs/>
                <w:lang w:val="en-US"/>
              </w:rPr>
            </w:pPr>
            <w:r w:rsidRPr="009A5D5F">
              <w:rPr>
                <w:rFonts w:ascii="Arial" w:eastAsia="Calibri" w:hAnsi="Arial" w:cs="Arial"/>
                <w:bCs/>
              </w:rPr>
              <w:t>Cardiac imaging</w:t>
            </w:r>
            <w:r w:rsidRPr="009A5D5F">
              <w:rPr>
                <w:rFonts w:ascii="Arial" w:eastAsia="Calibri" w:hAnsi="Arial" w:cs="Arial"/>
                <w:bCs/>
                <w:lang w:val="en-US"/>
              </w:rPr>
              <w:t>​</w:t>
            </w:r>
          </w:p>
          <w:p w14:paraId="434B2379" w14:textId="77777777" w:rsidR="009A5D5F" w:rsidRPr="009A5D5F" w:rsidRDefault="009A5D5F" w:rsidP="009A5D5F">
            <w:pPr>
              <w:rPr>
                <w:rFonts w:ascii="Arial" w:eastAsia="Calibri" w:hAnsi="Arial" w:cs="Arial"/>
                <w:b/>
              </w:rPr>
            </w:pPr>
          </w:p>
        </w:tc>
        <w:tc>
          <w:tcPr>
            <w:tcW w:w="2129" w:type="pct"/>
            <w:gridSpan w:val="7"/>
            <w:tcBorders>
              <w:top w:val="single" w:sz="4" w:space="0" w:color="auto"/>
              <w:left w:val="single" w:sz="4" w:space="0" w:color="auto"/>
              <w:right w:val="single" w:sz="4" w:space="0" w:color="auto"/>
            </w:tcBorders>
            <w:shd w:val="clear" w:color="auto" w:fill="FFF2CC"/>
            <w:vAlign w:val="center"/>
          </w:tcPr>
          <w:p w14:paraId="349CB379" w14:textId="77777777" w:rsidR="009A5D5F" w:rsidRPr="009A5D5F" w:rsidRDefault="009A5D5F" w:rsidP="009A5D5F">
            <w:pPr>
              <w:numPr>
                <w:ilvl w:val="0"/>
                <w:numId w:val="84"/>
              </w:numPr>
              <w:rPr>
                <w:rFonts w:ascii="Arial" w:eastAsia="Calibri" w:hAnsi="Arial" w:cs="Arial"/>
                <w:bCs/>
                <w:lang w:val="en-US"/>
              </w:rPr>
            </w:pPr>
            <w:r w:rsidRPr="009A5D5F">
              <w:rPr>
                <w:rFonts w:ascii="Arial" w:eastAsia="Calibri" w:hAnsi="Arial" w:cs="Arial"/>
                <w:bCs/>
              </w:rPr>
              <w:t>No mitigation in place</w:t>
            </w:r>
            <w:r w:rsidRPr="009A5D5F">
              <w:rPr>
                <w:rFonts w:ascii="Arial" w:eastAsia="Calibri" w:hAnsi="Arial" w:cs="Arial"/>
                <w:bCs/>
                <w:lang w:val="en-US"/>
              </w:rPr>
              <w:t>​</w:t>
            </w:r>
          </w:p>
          <w:p w14:paraId="7A9DEC9D" w14:textId="77777777" w:rsidR="009A5D5F" w:rsidRPr="009A5D5F" w:rsidRDefault="009A5D5F" w:rsidP="009A5D5F">
            <w:pPr>
              <w:numPr>
                <w:ilvl w:val="0"/>
                <w:numId w:val="84"/>
              </w:numPr>
              <w:rPr>
                <w:rFonts w:ascii="Arial" w:eastAsia="Calibri" w:hAnsi="Arial" w:cs="Arial"/>
                <w:bCs/>
                <w:lang w:val="en-US"/>
              </w:rPr>
            </w:pPr>
            <w:r w:rsidRPr="009A5D5F">
              <w:rPr>
                <w:rFonts w:ascii="Arial" w:eastAsia="Calibri" w:hAnsi="Arial" w:cs="Arial"/>
                <w:bCs/>
              </w:rPr>
              <w:t>Insourcing contract in place until December 2026</w:t>
            </w:r>
            <w:r w:rsidRPr="009A5D5F">
              <w:rPr>
                <w:rFonts w:ascii="Arial" w:eastAsia="Calibri" w:hAnsi="Arial" w:cs="Arial"/>
                <w:bCs/>
                <w:lang w:val="en-US"/>
              </w:rPr>
              <w:t>​</w:t>
            </w:r>
          </w:p>
          <w:p w14:paraId="178B4411" w14:textId="77777777" w:rsidR="009A5D5F" w:rsidRPr="009A5D5F" w:rsidRDefault="009A5D5F" w:rsidP="009A5D5F">
            <w:pPr>
              <w:numPr>
                <w:ilvl w:val="0"/>
                <w:numId w:val="84"/>
              </w:numPr>
              <w:rPr>
                <w:rFonts w:ascii="Arial" w:eastAsia="Calibri" w:hAnsi="Arial" w:cs="Arial"/>
                <w:bCs/>
                <w:lang w:val="en-US"/>
              </w:rPr>
            </w:pPr>
            <w:r w:rsidRPr="009A5D5F">
              <w:rPr>
                <w:rFonts w:ascii="Arial" w:eastAsia="Calibri" w:hAnsi="Arial" w:cs="Arial"/>
                <w:bCs/>
              </w:rPr>
              <w:t>Partnership with CUBRIC</w:t>
            </w:r>
            <w:r w:rsidRPr="009A5D5F">
              <w:rPr>
                <w:rFonts w:ascii="Arial" w:eastAsia="Calibri" w:hAnsi="Arial" w:cs="Arial"/>
                <w:bCs/>
                <w:lang w:val="en-US"/>
              </w:rPr>
              <w:t>​</w:t>
            </w:r>
          </w:p>
          <w:p w14:paraId="54BEEB8F" w14:textId="77777777" w:rsidR="009A5D5F" w:rsidRPr="009A5D5F" w:rsidRDefault="009A5D5F" w:rsidP="009A5D5F">
            <w:pPr>
              <w:numPr>
                <w:ilvl w:val="0"/>
                <w:numId w:val="84"/>
              </w:numPr>
              <w:rPr>
                <w:rFonts w:ascii="Arial" w:eastAsia="Calibri" w:hAnsi="Arial" w:cs="Arial"/>
                <w:bCs/>
                <w:lang w:val="en-US"/>
              </w:rPr>
            </w:pPr>
            <w:r w:rsidRPr="009A5D5F">
              <w:rPr>
                <w:rFonts w:ascii="Arial" w:eastAsia="Calibri" w:hAnsi="Arial" w:cs="Arial"/>
                <w:bCs/>
              </w:rPr>
              <w:t>Use of ISP</w:t>
            </w:r>
          </w:p>
          <w:p w14:paraId="3B5FAD4F" w14:textId="77777777" w:rsidR="009A5D5F" w:rsidRPr="009A5D5F" w:rsidRDefault="009A5D5F" w:rsidP="009A5D5F">
            <w:pPr>
              <w:rPr>
                <w:rFonts w:ascii="Arial" w:eastAsia="Calibri" w:hAnsi="Arial" w:cs="Arial"/>
                <w:b/>
              </w:rPr>
            </w:pPr>
          </w:p>
        </w:tc>
      </w:tr>
      <w:tr w:rsidR="00E04133" w:rsidRPr="009A5D5F" w14:paraId="046FF0CB" w14:textId="77777777" w:rsidTr="009A5D5F">
        <w:trPr>
          <w:trHeight w:val="370"/>
        </w:trPr>
        <w:tc>
          <w:tcPr>
            <w:tcW w:w="973" w:type="pct"/>
            <w:vMerge w:val="restart"/>
            <w:tcBorders>
              <w:top w:val="single" w:sz="4" w:space="0" w:color="auto"/>
              <w:left w:val="single" w:sz="4" w:space="0" w:color="auto"/>
              <w:right w:val="single" w:sz="4" w:space="0" w:color="auto"/>
            </w:tcBorders>
            <w:shd w:val="clear" w:color="auto" w:fill="FFE599"/>
            <w:vAlign w:val="center"/>
          </w:tcPr>
          <w:p w14:paraId="6EB59FF6"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027"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48C68F30"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E04133" w:rsidRPr="009A5D5F" w14:paraId="01E1467E"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557552BE"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10F4294E" w14:textId="77777777" w:rsidR="009A5D5F" w:rsidRPr="009A5D5F" w:rsidRDefault="009A5D5F" w:rsidP="009A5D5F">
            <w:pPr>
              <w:numPr>
                <w:ilvl w:val="0"/>
                <w:numId w:val="249"/>
              </w:numPr>
              <w:rPr>
                <w:rFonts w:ascii="Arial" w:eastAsia="Calibri" w:hAnsi="Arial" w:cs="Arial"/>
                <w:bCs/>
              </w:rPr>
            </w:pPr>
            <w:r w:rsidRPr="009A5D5F">
              <w:rPr>
                <w:rFonts w:ascii="Arial" w:eastAsia="Calibri" w:hAnsi="Arial" w:cs="Arial"/>
                <w:bCs/>
              </w:rPr>
              <w:t>Delivery of zero position would only be possible through additionally funded activity in specifically challenged specialities</w:t>
            </w:r>
          </w:p>
        </w:tc>
      </w:tr>
      <w:tr w:rsidR="00E04133" w:rsidRPr="009A5D5F" w14:paraId="3DA88861"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3A5A093E"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2B217594"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E04133" w:rsidRPr="009A5D5F" w14:paraId="070D0E06"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0584D45F"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53D3FFE6" w14:textId="77777777" w:rsidR="009A5D5F" w:rsidRPr="009A5D5F" w:rsidRDefault="009A5D5F" w:rsidP="009A5D5F">
            <w:pPr>
              <w:numPr>
                <w:ilvl w:val="0"/>
                <w:numId w:val="249"/>
              </w:numPr>
              <w:rPr>
                <w:rFonts w:ascii="Arial" w:eastAsia="Calibri" w:hAnsi="Arial" w:cs="Arial"/>
                <w:bCs/>
              </w:rPr>
            </w:pPr>
            <w:r w:rsidRPr="009A5D5F">
              <w:rPr>
                <w:rFonts w:ascii="Arial" w:eastAsia="Calibri" w:hAnsi="Arial" w:cs="Arial"/>
                <w:bCs/>
              </w:rPr>
              <w:t xml:space="preserve">Radiology workforce requirements – including use of outsourcing </w:t>
            </w:r>
          </w:p>
        </w:tc>
      </w:tr>
      <w:tr w:rsidR="00E04133" w:rsidRPr="009A5D5F" w14:paraId="2B8F0EEC"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1ADFAC23"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11DB77C9"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E04133" w:rsidRPr="009A5D5F" w14:paraId="13DC6865"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2A3C305A"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6217C482" w14:textId="77777777" w:rsidR="009A5D5F" w:rsidRPr="009A5D5F" w:rsidRDefault="009A5D5F" w:rsidP="009A5D5F">
            <w:pPr>
              <w:rPr>
                <w:rFonts w:ascii="Arial" w:eastAsia="Calibri" w:hAnsi="Arial" w:cs="Arial"/>
                <w:bCs/>
              </w:rPr>
            </w:pPr>
          </w:p>
          <w:p w14:paraId="44DAAAEF" w14:textId="77777777" w:rsidR="009A5D5F" w:rsidRPr="009A5D5F" w:rsidRDefault="009A5D5F" w:rsidP="009A5D5F">
            <w:pPr>
              <w:rPr>
                <w:rFonts w:ascii="Arial" w:eastAsia="Calibri" w:hAnsi="Arial" w:cs="Arial"/>
                <w:bCs/>
              </w:rPr>
            </w:pPr>
          </w:p>
        </w:tc>
      </w:tr>
      <w:tr w:rsidR="00E04133" w:rsidRPr="009A5D5F" w14:paraId="3A804F5D"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099DAECE"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0147CC96"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E04133" w:rsidRPr="009A5D5F" w14:paraId="41255602"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67717774"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07008C30" w14:textId="77777777" w:rsidR="009A5D5F" w:rsidRPr="009A5D5F" w:rsidRDefault="009A5D5F" w:rsidP="009A5D5F">
            <w:pPr>
              <w:rPr>
                <w:rFonts w:ascii="Arial" w:eastAsia="Calibri" w:hAnsi="Arial" w:cs="Arial"/>
                <w:bCs/>
              </w:rPr>
            </w:pPr>
          </w:p>
          <w:p w14:paraId="3B0EC842" w14:textId="77777777" w:rsidR="009A5D5F" w:rsidRPr="009A5D5F" w:rsidRDefault="009A5D5F" w:rsidP="009A5D5F">
            <w:pPr>
              <w:rPr>
                <w:rFonts w:ascii="Arial" w:eastAsia="Calibri" w:hAnsi="Arial" w:cs="Arial"/>
                <w:bCs/>
              </w:rPr>
            </w:pPr>
          </w:p>
        </w:tc>
      </w:tr>
      <w:tr w:rsidR="00E04133" w:rsidRPr="009A5D5F" w14:paraId="3C858E3C" w14:textId="77777777" w:rsidTr="009A5D5F">
        <w:trPr>
          <w:trHeight w:val="370"/>
        </w:trPr>
        <w:tc>
          <w:tcPr>
            <w:tcW w:w="973" w:type="pct"/>
            <w:vMerge w:val="restart"/>
            <w:tcBorders>
              <w:left w:val="single" w:sz="4" w:space="0" w:color="auto"/>
              <w:right w:val="single" w:sz="4" w:space="0" w:color="auto"/>
            </w:tcBorders>
            <w:shd w:val="clear" w:color="auto" w:fill="8EAADB"/>
            <w:vAlign w:val="center"/>
          </w:tcPr>
          <w:p w14:paraId="50614FE2"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4042840B"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52D065E6"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027" w:type="pct"/>
            <w:gridSpan w:val="19"/>
            <w:tcBorders>
              <w:top w:val="single" w:sz="4" w:space="0" w:color="auto"/>
              <w:left w:val="single" w:sz="4" w:space="0" w:color="auto"/>
              <w:bottom w:val="single" w:sz="4" w:space="0" w:color="auto"/>
              <w:right w:val="single" w:sz="4" w:space="0" w:color="auto"/>
            </w:tcBorders>
            <w:shd w:val="clear" w:color="auto" w:fill="8EAADB"/>
            <w:vAlign w:val="center"/>
          </w:tcPr>
          <w:p w14:paraId="1FE20279"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E04133" w:rsidRPr="009A5D5F" w14:paraId="20651444" w14:textId="77777777" w:rsidTr="009A5D5F">
        <w:trPr>
          <w:trHeight w:val="560"/>
        </w:trPr>
        <w:tc>
          <w:tcPr>
            <w:tcW w:w="973" w:type="pct"/>
            <w:vMerge/>
            <w:tcBorders>
              <w:left w:val="single" w:sz="4" w:space="0" w:color="auto"/>
              <w:right w:val="single" w:sz="4" w:space="0" w:color="auto"/>
            </w:tcBorders>
            <w:shd w:val="clear" w:color="auto" w:fill="8EAADB"/>
            <w:vAlign w:val="center"/>
          </w:tcPr>
          <w:p w14:paraId="6AAE6910" w14:textId="77777777" w:rsidR="009A5D5F" w:rsidRPr="009A5D5F" w:rsidRDefault="009A5D5F" w:rsidP="009A5D5F">
            <w:pPr>
              <w:rPr>
                <w:rFonts w:ascii="Arial" w:eastAsia="Calibri" w:hAnsi="Arial" w:cs="Arial"/>
                <w:b/>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D9E2F3"/>
            <w:vAlign w:val="center"/>
          </w:tcPr>
          <w:p w14:paraId="40017FC7" w14:textId="77777777" w:rsidR="009A5D5F" w:rsidRPr="009A5D5F" w:rsidRDefault="009A5D5F" w:rsidP="009A5D5F">
            <w:pPr>
              <w:rPr>
                <w:rFonts w:ascii="Arial" w:eastAsia="Calibri" w:hAnsi="Arial" w:cs="Arial"/>
                <w:bCs/>
              </w:rPr>
            </w:pPr>
          </w:p>
          <w:p w14:paraId="148FBD87"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69669B6A" w14:textId="77777777" w:rsidR="009A5D5F" w:rsidRPr="009A5D5F" w:rsidRDefault="009A5D5F" w:rsidP="009A5D5F">
            <w:pPr>
              <w:rPr>
                <w:rFonts w:ascii="Arial" w:eastAsia="Calibri" w:hAnsi="Arial" w:cs="Arial"/>
                <w:bCs/>
              </w:rPr>
            </w:pPr>
          </w:p>
        </w:tc>
      </w:tr>
    </w:tbl>
    <w:p w14:paraId="60C7379D" w14:textId="77777777" w:rsidR="009A5D5F" w:rsidRPr="009A5D5F" w:rsidRDefault="009A5D5F" w:rsidP="009A5D5F">
      <w:pPr>
        <w:spacing w:line="259" w:lineRule="auto"/>
        <w:rPr>
          <w:rFonts w:ascii="Arial" w:eastAsia="Calibri" w:hAnsi="Arial" w:cs="Arial"/>
          <w:b/>
          <w:bCs/>
          <w:kern w:val="0"/>
          <w:lang w:eastAsia="en-US"/>
          <w14:ligatures w14:val="none"/>
        </w:rPr>
      </w:pPr>
    </w:p>
    <w:p w14:paraId="55AD63BE" w14:textId="77777777" w:rsidR="009A5D5F" w:rsidRPr="009A5D5F" w:rsidRDefault="009A5D5F" w:rsidP="009A5D5F">
      <w:pPr>
        <w:spacing w:line="259" w:lineRule="auto"/>
        <w:rPr>
          <w:rFonts w:ascii="Arial" w:eastAsia="Calibri" w:hAnsi="Arial" w:cs="Arial"/>
          <w:b/>
          <w:bCs/>
          <w:kern w:val="0"/>
          <w:lang w:eastAsia="en-US"/>
          <w14:ligatures w14:val="none"/>
        </w:rPr>
      </w:pPr>
    </w:p>
    <w:p w14:paraId="0643EC6B" w14:textId="77777777" w:rsidR="009A5D5F" w:rsidRPr="009A5D5F" w:rsidRDefault="009A5D5F" w:rsidP="009A5D5F">
      <w:pPr>
        <w:spacing w:line="259" w:lineRule="auto"/>
        <w:rPr>
          <w:rFonts w:ascii="Arial" w:eastAsia="Calibri" w:hAnsi="Arial" w:cs="Arial"/>
          <w:b/>
          <w:bCs/>
          <w:kern w:val="0"/>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2067"/>
        <w:gridCol w:w="506"/>
        <w:gridCol w:w="22"/>
        <w:gridCol w:w="742"/>
        <w:gridCol w:w="168"/>
        <w:gridCol w:w="534"/>
        <w:gridCol w:w="352"/>
        <w:gridCol w:w="333"/>
        <w:gridCol w:w="588"/>
        <w:gridCol w:w="11"/>
        <w:gridCol w:w="15"/>
        <w:gridCol w:w="704"/>
        <w:gridCol w:w="43"/>
        <w:gridCol w:w="359"/>
        <w:gridCol w:w="183"/>
        <w:gridCol w:w="1071"/>
        <w:gridCol w:w="17"/>
        <w:gridCol w:w="334"/>
        <w:gridCol w:w="125"/>
        <w:gridCol w:w="2453"/>
      </w:tblGrid>
      <w:tr w:rsidR="000766BE" w:rsidRPr="009A5D5F" w14:paraId="5F10C856"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FE599"/>
          </w:tcPr>
          <w:p w14:paraId="76D1860E"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Timely Access to Care</w:t>
            </w:r>
          </w:p>
        </w:tc>
      </w:tr>
      <w:tr w:rsidR="00E04133" w:rsidRPr="009A5D5F" w14:paraId="23A3BCC7" w14:textId="77777777" w:rsidTr="009A5D5F">
        <w:tc>
          <w:tcPr>
            <w:tcW w:w="1570" w:type="pct"/>
            <w:gridSpan w:val="4"/>
            <w:tcBorders>
              <w:top w:val="single" w:sz="4" w:space="0" w:color="auto"/>
              <w:left w:val="single" w:sz="4" w:space="0" w:color="auto"/>
              <w:bottom w:val="single" w:sz="4" w:space="0" w:color="auto"/>
              <w:right w:val="single" w:sz="4" w:space="0" w:color="auto"/>
            </w:tcBorders>
            <w:shd w:val="clear" w:color="auto" w:fill="FFE599"/>
          </w:tcPr>
          <w:p w14:paraId="21E271D2"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430" w:type="pct"/>
            <w:gridSpan w:val="16"/>
            <w:tcBorders>
              <w:top w:val="single" w:sz="4" w:space="0" w:color="auto"/>
              <w:left w:val="single" w:sz="4" w:space="0" w:color="auto"/>
              <w:bottom w:val="single" w:sz="4" w:space="0" w:color="auto"/>
              <w:right w:val="single" w:sz="4" w:space="0" w:color="auto"/>
            </w:tcBorders>
            <w:shd w:val="clear" w:color="auto" w:fill="E2EFD9"/>
          </w:tcPr>
          <w:p w14:paraId="07355252" w14:textId="77777777" w:rsidR="009A5D5F" w:rsidRPr="009A5D5F" w:rsidRDefault="009A5D5F" w:rsidP="009A5D5F">
            <w:pPr>
              <w:rPr>
                <w:rFonts w:ascii="Arial" w:eastAsia="Times New Roman" w:hAnsi="Arial" w:cs="Arial"/>
                <w:b/>
                <w:bCs/>
              </w:rPr>
            </w:pPr>
            <w:r w:rsidRPr="009A5D5F">
              <w:rPr>
                <w:rFonts w:ascii="Arial" w:eastAsia="Times New Roman" w:hAnsi="Arial" w:cs="Arial"/>
                <w:b/>
                <w:bCs/>
              </w:rPr>
              <w:t>Health boards to achieve the suspected cancer pathway target of 75% through implementing the nationally agreed pathways, while reducing the backlog of patients waiting more than 62 days by end of March 2027.</w:t>
            </w:r>
          </w:p>
        </w:tc>
      </w:tr>
      <w:tr w:rsidR="00204F03" w:rsidRPr="009A5D5F" w14:paraId="1FB3A844" w14:textId="77777777" w:rsidTr="009A5D5F">
        <w:trPr>
          <w:trHeight w:val="112"/>
        </w:trPr>
        <w:tc>
          <w:tcPr>
            <w:tcW w:w="973" w:type="pct"/>
            <w:tcBorders>
              <w:top w:val="single" w:sz="4" w:space="0" w:color="auto"/>
              <w:left w:val="single" w:sz="4" w:space="0" w:color="auto"/>
              <w:bottom w:val="single" w:sz="4" w:space="0" w:color="auto"/>
              <w:right w:val="single" w:sz="4" w:space="0" w:color="auto"/>
            </w:tcBorders>
            <w:shd w:val="clear" w:color="auto" w:fill="000000"/>
          </w:tcPr>
          <w:p w14:paraId="5B8DDF7B" w14:textId="77777777" w:rsidR="009A5D5F" w:rsidRPr="009A5D5F" w:rsidRDefault="009A5D5F" w:rsidP="009A5D5F">
            <w:pPr>
              <w:rPr>
                <w:rFonts w:ascii="Arial" w:eastAsia="Calibri" w:hAnsi="Arial" w:cs="Arial"/>
                <w:b/>
                <w:bCs/>
              </w:rPr>
            </w:pPr>
          </w:p>
        </w:tc>
        <w:tc>
          <w:tcPr>
            <w:tcW w:w="676" w:type="pct"/>
            <w:gridSpan w:val="4"/>
            <w:tcBorders>
              <w:top w:val="single" w:sz="4" w:space="0" w:color="auto"/>
              <w:left w:val="single" w:sz="4" w:space="0" w:color="auto"/>
              <w:bottom w:val="single" w:sz="4" w:space="0" w:color="auto"/>
              <w:right w:val="single" w:sz="4" w:space="0" w:color="auto"/>
            </w:tcBorders>
            <w:shd w:val="clear" w:color="auto" w:fill="000000"/>
          </w:tcPr>
          <w:p w14:paraId="6CC34C92" w14:textId="77777777" w:rsidR="009A5D5F" w:rsidRPr="009A5D5F" w:rsidRDefault="009A5D5F" w:rsidP="009A5D5F">
            <w:pPr>
              <w:rPr>
                <w:rFonts w:ascii="Arial" w:eastAsia="Calibri" w:hAnsi="Arial" w:cs="Arial"/>
                <w:b/>
                <w:bCs/>
              </w:rPr>
            </w:pPr>
          </w:p>
        </w:tc>
        <w:tc>
          <w:tcPr>
            <w:tcW w:w="574" w:type="pct"/>
            <w:gridSpan w:val="3"/>
            <w:tcBorders>
              <w:top w:val="single" w:sz="4" w:space="0" w:color="auto"/>
              <w:left w:val="single" w:sz="4" w:space="0" w:color="auto"/>
              <w:bottom w:val="single" w:sz="4" w:space="0" w:color="auto"/>
              <w:right w:val="single" w:sz="4" w:space="0" w:color="auto"/>
            </w:tcBorders>
            <w:shd w:val="clear" w:color="auto" w:fill="000000"/>
          </w:tcPr>
          <w:p w14:paraId="1B5D638B" w14:textId="77777777" w:rsidR="009A5D5F" w:rsidRPr="009A5D5F" w:rsidRDefault="009A5D5F" w:rsidP="009A5D5F">
            <w:pPr>
              <w:rPr>
                <w:rFonts w:ascii="Arial" w:eastAsia="Calibri" w:hAnsi="Arial" w:cs="Arial"/>
                <w:i/>
                <w:iCs/>
              </w:rPr>
            </w:pPr>
          </w:p>
        </w:tc>
        <w:tc>
          <w:tcPr>
            <w:tcW w:w="895" w:type="pct"/>
            <w:gridSpan w:val="7"/>
            <w:tcBorders>
              <w:top w:val="single" w:sz="4" w:space="0" w:color="auto"/>
              <w:left w:val="single" w:sz="4" w:space="0" w:color="auto"/>
              <w:bottom w:val="single" w:sz="4" w:space="0" w:color="auto"/>
              <w:right w:val="single" w:sz="4" w:space="0" w:color="auto"/>
            </w:tcBorders>
            <w:shd w:val="clear" w:color="auto" w:fill="000000"/>
          </w:tcPr>
          <w:p w14:paraId="68C0918D" w14:textId="77777777" w:rsidR="009A5D5F" w:rsidRPr="009A5D5F" w:rsidRDefault="009A5D5F" w:rsidP="009A5D5F">
            <w:pPr>
              <w:rPr>
                <w:rFonts w:ascii="Arial" w:eastAsia="Calibri" w:hAnsi="Arial" w:cs="Arial"/>
                <w:i/>
                <w:iCs/>
              </w:rPr>
            </w:pPr>
          </w:p>
        </w:tc>
        <w:tc>
          <w:tcPr>
            <w:tcW w:w="1883" w:type="pct"/>
            <w:gridSpan w:val="5"/>
            <w:tcBorders>
              <w:top w:val="single" w:sz="4" w:space="0" w:color="auto"/>
              <w:left w:val="single" w:sz="4" w:space="0" w:color="auto"/>
              <w:bottom w:val="single" w:sz="4" w:space="0" w:color="auto"/>
              <w:right w:val="single" w:sz="4" w:space="0" w:color="auto"/>
            </w:tcBorders>
            <w:shd w:val="clear" w:color="auto" w:fill="000000"/>
          </w:tcPr>
          <w:p w14:paraId="3E9CC80E" w14:textId="77777777" w:rsidR="009A5D5F" w:rsidRPr="009A5D5F" w:rsidRDefault="009A5D5F" w:rsidP="009A5D5F">
            <w:pPr>
              <w:rPr>
                <w:rFonts w:ascii="Arial" w:eastAsia="Calibri" w:hAnsi="Arial" w:cs="Arial"/>
                <w:i/>
                <w:iCs/>
              </w:rPr>
            </w:pPr>
          </w:p>
        </w:tc>
      </w:tr>
      <w:tr w:rsidR="00E04133" w:rsidRPr="009A5D5F" w14:paraId="5E1F2E52" w14:textId="77777777" w:rsidTr="009A5D5F">
        <w:tc>
          <w:tcPr>
            <w:tcW w:w="973" w:type="pct"/>
            <w:tcBorders>
              <w:top w:val="single" w:sz="4" w:space="0" w:color="auto"/>
              <w:left w:val="single" w:sz="4" w:space="0" w:color="auto"/>
              <w:bottom w:val="single" w:sz="4" w:space="0" w:color="auto"/>
              <w:right w:val="single" w:sz="4" w:space="0" w:color="auto"/>
            </w:tcBorders>
            <w:shd w:val="clear" w:color="auto" w:fill="A8D08D"/>
            <w:hideMark/>
          </w:tcPr>
          <w:p w14:paraId="4A4AF0C0"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027" w:type="pct"/>
            <w:gridSpan w:val="19"/>
            <w:tcBorders>
              <w:top w:val="single" w:sz="4" w:space="0" w:color="auto"/>
              <w:left w:val="single" w:sz="4" w:space="0" w:color="auto"/>
              <w:bottom w:val="single" w:sz="4" w:space="0" w:color="auto"/>
              <w:right w:val="single" w:sz="4" w:space="0" w:color="auto"/>
            </w:tcBorders>
            <w:shd w:val="clear" w:color="auto" w:fill="A8D08D"/>
            <w:hideMark/>
          </w:tcPr>
          <w:p w14:paraId="3802CA7F"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Continued from 25/26</w:t>
            </w:r>
          </w:p>
        </w:tc>
      </w:tr>
      <w:tr w:rsidR="00E04133" w:rsidRPr="009A5D5F" w14:paraId="7CE1423B" w14:textId="77777777" w:rsidTr="009A5D5F">
        <w:tc>
          <w:tcPr>
            <w:tcW w:w="973" w:type="pct"/>
            <w:tcBorders>
              <w:top w:val="single" w:sz="4" w:space="0" w:color="auto"/>
              <w:left w:val="single" w:sz="4" w:space="0" w:color="auto"/>
              <w:bottom w:val="single" w:sz="4" w:space="0" w:color="auto"/>
              <w:right w:val="single" w:sz="4" w:space="0" w:color="auto"/>
            </w:tcBorders>
            <w:shd w:val="clear" w:color="auto" w:fill="C5E0B3"/>
            <w:hideMark/>
          </w:tcPr>
          <w:p w14:paraId="6D40E4DD" w14:textId="77777777" w:rsidR="009A5D5F" w:rsidRPr="009A5D5F" w:rsidRDefault="009A5D5F" w:rsidP="009A5D5F">
            <w:pPr>
              <w:rPr>
                <w:rFonts w:ascii="Arial" w:eastAsia="Calibri" w:hAnsi="Arial" w:cs="Arial"/>
                <w:b/>
                <w:bCs/>
              </w:rPr>
            </w:pPr>
          </w:p>
          <w:p w14:paraId="6D98F3C2" w14:textId="77777777" w:rsidR="009A5D5F" w:rsidRPr="009A5D5F" w:rsidRDefault="009A5D5F" w:rsidP="009A5D5F">
            <w:pPr>
              <w:rPr>
                <w:rFonts w:ascii="Arial" w:eastAsia="Calibri" w:hAnsi="Arial" w:cs="Arial"/>
                <w:b/>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C5E0B3"/>
            <w:hideMark/>
          </w:tcPr>
          <w:p w14:paraId="1FCC54E3" w14:textId="77777777" w:rsidR="009A5D5F" w:rsidRPr="009A5D5F" w:rsidRDefault="009A5D5F" w:rsidP="009A5D5F">
            <w:pPr>
              <w:rPr>
                <w:rFonts w:ascii="Arial" w:eastAsia="Calibri" w:hAnsi="Arial" w:cs="Arial"/>
                <w:bCs/>
              </w:rPr>
            </w:pPr>
          </w:p>
        </w:tc>
      </w:tr>
      <w:tr w:rsidR="000766BE" w:rsidRPr="009A5D5F" w14:paraId="061AC016"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68B6D35B"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48D74910" w14:textId="77777777" w:rsidR="009A5D5F" w:rsidRPr="009A5D5F" w:rsidRDefault="009A5D5F" w:rsidP="009A5D5F">
            <w:pPr>
              <w:rPr>
                <w:rFonts w:ascii="Arial" w:eastAsia="Calibri" w:hAnsi="Arial" w:cs="Arial"/>
                <w:b/>
                <w:bCs/>
              </w:rPr>
            </w:pPr>
          </w:p>
        </w:tc>
      </w:tr>
      <w:tr w:rsidR="00204F03" w:rsidRPr="009A5D5F" w14:paraId="6F0EE2DF" w14:textId="77777777" w:rsidTr="009A5D5F">
        <w:trPr>
          <w:trHeight w:val="513"/>
        </w:trPr>
        <w:tc>
          <w:tcPr>
            <w:tcW w:w="973" w:type="pct"/>
            <w:tcBorders>
              <w:top w:val="single" w:sz="4" w:space="0" w:color="auto"/>
              <w:left w:val="single" w:sz="4" w:space="0" w:color="auto"/>
              <w:bottom w:val="single" w:sz="4" w:space="0" w:color="auto"/>
              <w:right w:val="single" w:sz="4" w:space="0" w:color="auto"/>
            </w:tcBorders>
            <w:shd w:val="clear" w:color="auto" w:fill="FBE4D5"/>
          </w:tcPr>
          <w:p w14:paraId="4B47B43A" w14:textId="77777777" w:rsidR="009A5D5F" w:rsidRPr="009A5D5F" w:rsidRDefault="009A5D5F" w:rsidP="009A5D5F">
            <w:pPr>
              <w:rPr>
                <w:rFonts w:ascii="Arial" w:eastAsia="Calibri" w:hAnsi="Arial" w:cs="Arial"/>
                <w:b/>
              </w:rPr>
            </w:pPr>
          </w:p>
        </w:tc>
        <w:tc>
          <w:tcPr>
            <w:tcW w:w="1093" w:type="pct"/>
            <w:gridSpan w:val="6"/>
            <w:tcBorders>
              <w:top w:val="single" w:sz="4" w:space="0" w:color="auto"/>
              <w:left w:val="single" w:sz="4" w:space="0" w:color="auto"/>
              <w:bottom w:val="single" w:sz="4" w:space="0" w:color="auto"/>
              <w:right w:val="single" w:sz="4" w:space="0" w:color="auto"/>
            </w:tcBorders>
            <w:shd w:val="clear" w:color="auto" w:fill="D9E2F3"/>
          </w:tcPr>
          <w:p w14:paraId="18DA03A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966" w:type="pct"/>
            <w:gridSpan w:val="7"/>
            <w:tcBorders>
              <w:top w:val="single" w:sz="4" w:space="0" w:color="auto"/>
              <w:left w:val="single" w:sz="4" w:space="0" w:color="auto"/>
              <w:bottom w:val="single" w:sz="4" w:space="0" w:color="auto"/>
              <w:right w:val="single" w:sz="4" w:space="0" w:color="auto"/>
            </w:tcBorders>
            <w:shd w:val="clear" w:color="auto" w:fill="D9E2F3"/>
          </w:tcPr>
          <w:p w14:paraId="7ECB6E7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814" w:type="pct"/>
            <w:gridSpan w:val="5"/>
            <w:tcBorders>
              <w:top w:val="single" w:sz="4" w:space="0" w:color="auto"/>
              <w:left w:val="single" w:sz="4" w:space="0" w:color="auto"/>
              <w:bottom w:val="single" w:sz="4" w:space="0" w:color="auto"/>
              <w:right w:val="single" w:sz="4" w:space="0" w:color="auto"/>
            </w:tcBorders>
            <w:shd w:val="clear" w:color="auto" w:fill="D9E2F3"/>
          </w:tcPr>
          <w:p w14:paraId="5D5ABA87"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54" w:type="pct"/>
            <w:tcBorders>
              <w:top w:val="single" w:sz="4" w:space="0" w:color="auto"/>
              <w:left w:val="single" w:sz="4" w:space="0" w:color="auto"/>
              <w:bottom w:val="single" w:sz="4" w:space="0" w:color="auto"/>
              <w:right w:val="single" w:sz="4" w:space="0" w:color="auto"/>
            </w:tcBorders>
            <w:shd w:val="clear" w:color="auto" w:fill="D9E2F3"/>
          </w:tcPr>
          <w:p w14:paraId="7CB2B677"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204F03" w:rsidRPr="009A5D5F" w14:paraId="7F703E0F" w14:textId="77777777" w:rsidTr="009A5D5F">
        <w:trPr>
          <w:trHeight w:val="513"/>
        </w:trPr>
        <w:tc>
          <w:tcPr>
            <w:tcW w:w="973" w:type="pct"/>
            <w:tcBorders>
              <w:top w:val="single" w:sz="4" w:space="0" w:color="auto"/>
              <w:left w:val="single" w:sz="4" w:space="0" w:color="auto"/>
              <w:bottom w:val="single" w:sz="4" w:space="0" w:color="auto"/>
              <w:right w:val="single" w:sz="4" w:space="0" w:color="auto"/>
            </w:tcBorders>
            <w:shd w:val="clear" w:color="auto" w:fill="FBE4D5"/>
            <w:hideMark/>
          </w:tcPr>
          <w:p w14:paraId="292277BB"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1093" w:type="pct"/>
            <w:gridSpan w:val="6"/>
            <w:tcBorders>
              <w:top w:val="single" w:sz="4" w:space="0" w:color="auto"/>
              <w:left w:val="single" w:sz="4" w:space="0" w:color="auto"/>
              <w:bottom w:val="single" w:sz="4" w:space="0" w:color="auto"/>
              <w:right w:val="single" w:sz="4" w:space="0" w:color="auto"/>
            </w:tcBorders>
            <w:shd w:val="clear" w:color="auto" w:fill="D9E2F3"/>
            <w:hideMark/>
          </w:tcPr>
          <w:p w14:paraId="2A57F802" w14:textId="77777777" w:rsidR="009A5D5F" w:rsidRPr="009A5D5F" w:rsidRDefault="009A5D5F" w:rsidP="009A5D5F">
            <w:pPr>
              <w:numPr>
                <w:ilvl w:val="0"/>
                <w:numId w:val="141"/>
              </w:numPr>
              <w:rPr>
                <w:rFonts w:ascii="Arial" w:eastAsia="Calibri" w:hAnsi="Arial" w:cs="Arial"/>
              </w:rPr>
            </w:pPr>
            <w:r w:rsidRPr="009A5D5F">
              <w:rPr>
                <w:rFonts w:ascii="Arial" w:eastAsia="Calibri" w:hAnsi="Arial" w:cs="Arial"/>
              </w:rPr>
              <w:t xml:space="preserve">&gt;75% compliance with the 62-day SCP standard  </w:t>
            </w:r>
          </w:p>
          <w:p w14:paraId="0BD22B9D" w14:textId="77777777" w:rsidR="009A5D5F" w:rsidRPr="009A5D5F" w:rsidRDefault="009A5D5F" w:rsidP="009A5D5F">
            <w:pPr>
              <w:numPr>
                <w:ilvl w:val="0"/>
                <w:numId w:val="141"/>
              </w:numPr>
              <w:rPr>
                <w:rFonts w:ascii="Arial" w:eastAsia="Calibri" w:hAnsi="Arial" w:cs="Arial"/>
              </w:rPr>
            </w:pPr>
            <w:r w:rsidRPr="009A5D5F">
              <w:rPr>
                <w:rFonts w:ascii="Arial" w:eastAsia="Calibri" w:hAnsi="Arial" w:cs="Arial"/>
              </w:rPr>
              <w:t xml:space="preserve">Develop draft UHB strategy to deliver national cancer pathways  </w:t>
            </w:r>
          </w:p>
          <w:p w14:paraId="18DFD312" w14:textId="77777777" w:rsidR="009A5D5F" w:rsidRPr="009A5D5F" w:rsidRDefault="009A5D5F" w:rsidP="009A5D5F">
            <w:pPr>
              <w:rPr>
                <w:rFonts w:ascii="Arial" w:eastAsia="Calibri" w:hAnsi="Arial" w:cs="Arial"/>
              </w:rPr>
            </w:pPr>
          </w:p>
        </w:tc>
        <w:tc>
          <w:tcPr>
            <w:tcW w:w="966" w:type="pct"/>
            <w:gridSpan w:val="7"/>
            <w:tcBorders>
              <w:top w:val="single" w:sz="4" w:space="0" w:color="auto"/>
              <w:left w:val="single" w:sz="4" w:space="0" w:color="auto"/>
              <w:bottom w:val="single" w:sz="4" w:space="0" w:color="auto"/>
              <w:right w:val="single" w:sz="4" w:space="0" w:color="auto"/>
            </w:tcBorders>
            <w:shd w:val="clear" w:color="auto" w:fill="D9E2F3"/>
          </w:tcPr>
          <w:p w14:paraId="5DB11362" w14:textId="77777777" w:rsidR="009A5D5F" w:rsidRPr="009A5D5F" w:rsidRDefault="009A5D5F" w:rsidP="009A5D5F">
            <w:pPr>
              <w:rPr>
                <w:rFonts w:ascii="Arial" w:eastAsia="Calibri" w:hAnsi="Arial" w:cs="Arial"/>
              </w:rPr>
            </w:pPr>
          </w:p>
        </w:tc>
        <w:tc>
          <w:tcPr>
            <w:tcW w:w="814" w:type="pct"/>
            <w:gridSpan w:val="5"/>
            <w:tcBorders>
              <w:top w:val="single" w:sz="4" w:space="0" w:color="auto"/>
              <w:left w:val="single" w:sz="4" w:space="0" w:color="auto"/>
              <w:bottom w:val="single" w:sz="4" w:space="0" w:color="auto"/>
              <w:right w:val="single" w:sz="4" w:space="0" w:color="auto"/>
            </w:tcBorders>
            <w:shd w:val="clear" w:color="auto" w:fill="D9E2F3"/>
          </w:tcPr>
          <w:p w14:paraId="6D417921" w14:textId="77777777" w:rsidR="009A5D5F" w:rsidRPr="009A5D5F" w:rsidRDefault="009A5D5F" w:rsidP="009A5D5F">
            <w:pPr>
              <w:numPr>
                <w:ilvl w:val="0"/>
                <w:numId w:val="141"/>
              </w:numPr>
              <w:rPr>
                <w:rFonts w:ascii="Arial" w:eastAsia="Calibri" w:hAnsi="Arial" w:cs="Arial"/>
              </w:rPr>
            </w:pPr>
            <w:r w:rsidRPr="009A5D5F">
              <w:rPr>
                <w:rFonts w:ascii="Arial" w:eastAsia="Calibri" w:hAnsi="Arial" w:cs="Arial"/>
              </w:rPr>
              <w:t>&gt;80% compliance with the 62-day SCP standard  </w:t>
            </w:r>
          </w:p>
        </w:tc>
        <w:tc>
          <w:tcPr>
            <w:tcW w:w="1154" w:type="pct"/>
            <w:tcBorders>
              <w:top w:val="single" w:sz="4" w:space="0" w:color="auto"/>
              <w:left w:val="single" w:sz="4" w:space="0" w:color="auto"/>
              <w:bottom w:val="single" w:sz="4" w:space="0" w:color="auto"/>
              <w:right w:val="single" w:sz="4" w:space="0" w:color="auto"/>
            </w:tcBorders>
            <w:shd w:val="clear" w:color="auto" w:fill="D9E2F3"/>
          </w:tcPr>
          <w:p w14:paraId="03D0E1BA" w14:textId="77777777" w:rsidR="009A5D5F" w:rsidRPr="009A5D5F" w:rsidRDefault="009A5D5F" w:rsidP="009A5D5F">
            <w:pPr>
              <w:rPr>
                <w:rFonts w:ascii="Arial" w:eastAsia="Calibri" w:hAnsi="Arial" w:cs="Arial"/>
              </w:rPr>
            </w:pPr>
          </w:p>
        </w:tc>
      </w:tr>
      <w:tr w:rsidR="00E04133" w:rsidRPr="009A5D5F" w14:paraId="287D67B8" w14:textId="77777777" w:rsidTr="009A5D5F">
        <w:tc>
          <w:tcPr>
            <w:tcW w:w="973" w:type="pct"/>
            <w:tcBorders>
              <w:top w:val="single" w:sz="4" w:space="0" w:color="auto"/>
              <w:left w:val="single" w:sz="4" w:space="0" w:color="auto"/>
              <w:bottom w:val="single" w:sz="4" w:space="0" w:color="auto"/>
              <w:right w:val="single" w:sz="4" w:space="0" w:color="auto"/>
            </w:tcBorders>
            <w:shd w:val="clear" w:color="auto" w:fill="FBE4D5"/>
          </w:tcPr>
          <w:p w14:paraId="1009CD13"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027" w:type="pct"/>
            <w:gridSpan w:val="19"/>
            <w:tcBorders>
              <w:top w:val="single" w:sz="4" w:space="0" w:color="auto"/>
              <w:left w:val="single" w:sz="4" w:space="0" w:color="auto"/>
              <w:bottom w:val="single" w:sz="4" w:space="0" w:color="auto"/>
              <w:right w:val="single" w:sz="4" w:space="0" w:color="auto"/>
            </w:tcBorders>
            <w:shd w:val="clear" w:color="auto" w:fill="D9E2F3"/>
          </w:tcPr>
          <w:p w14:paraId="630CFCAF" w14:textId="77777777" w:rsidR="009A5D5F" w:rsidRPr="009A5D5F" w:rsidRDefault="009A5D5F" w:rsidP="009A5D5F">
            <w:pPr>
              <w:numPr>
                <w:ilvl w:val="0"/>
                <w:numId w:val="93"/>
              </w:numPr>
              <w:tabs>
                <w:tab w:val="num" w:pos="720"/>
              </w:tabs>
              <w:rPr>
                <w:rFonts w:ascii="Arial" w:eastAsia="Calibri" w:hAnsi="Arial" w:cs="Arial"/>
                <w:lang w:val="en-US"/>
              </w:rPr>
            </w:pPr>
            <w:r w:rsidRPr="009A5D5F">
              <w:rPr>
                <w:rFonts w:ascii="Arial" w:eastAsia="Calibri" w:hAnsi="Arial" w:cs="Arial"/>
              </w:rPr>
              <w:t xml:space="preserve">Performance was best in Wales for the majority of 25/26, reaching 70% or above on 3 occasions, despite an increase in demand across tumour sites of 38%. </w:t>
            </w:r>
            <w:r w:rsidRPr="009A5D5F">
              <w:rPr>
                <w:rFonts w:ascii="Arial" w:eastAsia="Calibri" w:hAnsi="Arial" w:cs="Arial"/>
                <w:lang w:val="en-US"/>
              </w:rPr>
              <w:t>​</w:t>
            </w:r>
          </w:p>
          <w:p w14:paraId="0446BAEA" w14:textId="77777777" w:rsidR="009A5D5F" w:rsidRPr="009A5D5F" w:rsidRDefault="009A5D5F" w:rsidP="009A5D5F">
            <w:pPr>
              <w:numPr>
                <w:ilvl w:val="0"/>
                <w:numId w:val="93"/>
              </w:numPr>
              <w:tabs>
                <w:tab w:val="num" w:pos="720"/>
              </w:tabs>
              <w:rPr>
                <w:rFonts w:ascii="Arial" w:eastAsia="Calibri" w:hAnsi="Arial" w:cs="Arial"/>
                <w:lang w:val="en-US"/>
              </w:rPr>
            </w:pPr>
            <w:r w:rsidRPr="009A5D5F">
              <w:rPr>
                <w:rFonts w:ascii="Arial" w:eastAsia="Calibri" w:hAnsi="Arial" w:cs="Arial"/>
              </w:rPr>
              <w:t xml:space="preserve">Performance deteriorated across Q3 of 2025, largely driven by skin, urology, and upper and lower </w:t>
            </w:r>
            <w:proofErr w:type="spellStart"/>
            <w:r w:rsidRPr="009A5D5F">
              <w:rPr>
                <w:rFonts w:ascii="Arial" w:eastAsia="Calibri" w:hAnsi="Arial" w:cs="Arial"/>
              </w:rPr>
              <w:t>gi</w:t>
            </w:r>
            <w:proofErr w:type="spellEnd"/>
            <w:r w:rsidRPr="009A5D5F">
              <w:rPr>
                <w:rFonts w:ascii="Arial" w:eastAsia="Calibri" w:hAnsi="Arial" w:cs="Arial"/>
              </w:rPr>
              <w:t xml:space="preserve"> (endoscopy and bowel screening). Specifically, there has been an 8% year on year increase in skin demand which is our highest volume, and therefore, most impact tumour site when looking at % compliance. There have been material changes to key stages within the Urology pathway – TP Biopsy- which saw a significant but temporary decline in performance. This has now been resolved. </w:t>
            </w:r>
          </w:p>
        </w:tc>
      </w:tr>
      <w:tr w:rsidR="000766BE" w:rsidRPr="009A5D5F" w14:paraId="2EDE2316"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6E00C6F9"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E04133" w:rsidRPr="009A5D5F" w14:paraId="6A9EBD42" w14:textId="77777777" w:rsidTr="009A5D5F">
        <w:tc>
          <w:tcPr>
            <w:tcW w:w="973" w:type="pct"/>
            <w:tcBorders>
              <w:top w:val="single" w:sz="4" w:space="0" w:color="auto"/>
              <w:left w:val="single" w:sz="4" w:space="0" w:color="auto"/>
              <w:bottom w:val="single" w:sz="4" w:space="0" w:color="auto"/>
              <w:right w:val="single" w:sz="4" w:space="0" w:color="auto"/>
            </w:tcBorders>
            <w:shd w:val="clear" w:color="auto" w:fill="FBE4D5"/>
          </w:tcPr>
          <w:p w14:paraId="1AF4DABC"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027" w:type="pct"/>
            <w:gridSpan w:val="19"/>
            <w:tcBorders>
              <w:top w:val="single" w:sz="4" w:space="0" w:color="auto"/>
              <w:left w:val="single" w:sz="4" w:space="0" w:color="auto"/>
              <w:bottom w:val="single" w:sz="4" w:space="0" w:color="auto"/>
              <w:right w:val="single" w:sz="4" w:space="0" w:color="auto"/>
            </w:tcBorders>
            <w:shd w:val="clear" w:color="auto" w:fill="DEEAF6"/>
          </w:tcPr>
          <w:p w14:paraId="3E782CAC" w14:textId="77777777" w:rsidR="009A5D5F" w:rsidRPr="009A5D5F" w:rsidRDefault="009A5D5F" w:rsidP="009A5D5F">
            <w:pPr>
              <w:numPr>
                <w:ilvl w:val="0"/>
                <w:numId w:val="100"/>
              </w:numPr>
              <w:rPr>
                <w:rFonts w:ascii="Arial" w:eastAsia="Calibri" w:hAnsi="Arial" w:cs="Arial"/>
              </w:rPr>
            </w:pPr>
            <w:r w:rsidRPr="009A5D5F">
              <w:rPr>
                <w:rFonts w:ascii="Arial" w:eastAsia="Calibri" w:hAnsi="Arial" w:cs="Arial"/>
              </w:rPr>
              <w:t>Earlier diagnosis and faster access to treatment</w:t>
            </w:r>
          </w:p>
          <w:p w14:paraId="23569C2D" w14:textId="77777777" w:rsidR="009A5D5F" w:rsidRPr="009A5D5F" w:rsidRDefault="009A5D5F" w:rsidP="009A5D5F">
            <w:pPr>
              <w:numPr>
                <w:ilvl w:val="0"/>
                <w:numId w:val="100"/>
              </w:numPr>
              <w:rPr>
                <w:rFonts w:ascii="Arial" w:eastAsia="Calibri" w:hAnsi="Arial" w:cs="Arial"/>
              </w:rPr>
            </w:pPr>
            <w:r w:rsidRPr="009A5D5F">
              <w:rPr>
                <w:rFonts w:ascii="Arial" w:eastAsia="Calibri" w:hAnsi="Arial" w:cs="Arial"/>
              </w:rPr>
              <w:t>Improved patient outcome</w:t>
            </w:r>
          </w:p>
          <w:p w14:paraId="4CB22E15" w14:textId="77777777" w:rsidR="009A5D5F" w:rsidRPr="009A5D5F" w:rsidRDefault="009A5D5F" w:rsidP="009A5D5F">
            <w:pPr>
              <w:numPr>
                <w:ilvl w:val="0"/>
                <w:numId w:val="100"/>
              </w:numPr>
              <w:rPr>
                <w:rFonts w:ascii="Arial" w:eastAsia="Calibri" w:hAnsi="Arial" w:cs="Arial"/>
              </w:rPr>
            </w:pPr>
            <w:r w:rsidRPr="009A5D5F">
              <w:rPr>
                <w:rFonts w:ascii="Arial" w:eastAsia="Calibri" w:hAnsi="Arial" w:cs="Arial"/>
              </w:rPr>
              <w:t>Better patient experience</w:t>
            </w:r>
          </w:p>
        </w:tc>
      </w:tr>
      <w:tr w:rsidR="000766BE" w:rsidRPr="009A5D5F" w14:paraId="418DA4B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66CF80D0"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5F4F2D" w:rsidRPr="009A5D5F" w14:paraId="6CB9D024" w14:textId="77777777" w:rsidTr="009A5D5F">
        <w:tc>
          <w:tcPr>
            <w:tcW w:w="973" w:type="pct"/>
            <w:tcBorders>
              <w:top w:val="single" w:sz="4" w:space="0" w:color="auto"/>
              <w:left w:val="single" w:sz="4" w:space="0" w:color="auto"/>
              <w:bottom w:val="single" w:sz="4" w:space="0" w:color="auto"/>
              <w:right w:val="single" w:sz="4" w:space="0" w:color="auto"/>
            </w:tcBorders>
            <w:shd w:val="clear" w:color="auto" w:fill="FBE4D5"/>
          </w:tcPr>
          <w:p w14:paraId="71F51C07" w14:textId="77777777" w:rsidR="009A5D5F" w:rsidRPr="009A5D5F" w:rsidRDefault="009A5D5F" w:rsidP="009A5D5F">
            <w:pPr>
              <w:rPr>
                <w:rFonts w:ascii="Arial" w:eastAsia="Calibri" w:hAnsi="Arial" w:cs="Arial"/>
              </w:rPr>
            </w:pPr>
          </w:p>
        </w:tc>
        <w:tc>
          <w:tcPr>
            <w:tcW w:w="927" w:type="pct"/>
            <w:gridSpan w:val="5"/>
            <w:tcBorders>
              <w:top w:val="single" w:sz="4" w:space="0" w:color="auto"/>
              <w:left w:val="single" w:sz="4" w:space="0" w:color="auto"/>
              <w:bottom w:val="single" w:sz="4" w:space="0" w:color="auto"/>
              <w:right w:val="single" w:sz="4" w:space="0" w:color="auto"/>
            </w:tcBorders>
            <w:shd w:val="clear" w:color="auto" w:fill="D9E2F3"/>
          </w:tcPr>
          <w:p w14:paraId="63413C0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943" w:type="pct"/>
            <w:gridSpan w:val="6"/>
            <w:tcBorders>
              <w:top w:val="single" w:sz="4" w:space="0" w:color="auto"/>
              <w:left w:val="single" w:sz="4" w:space="0" w:color="auto"/>
              <w:bottom w:val="single" w:sz="4" w:space="0" w:color="auto"/>
              <w:right w:val="single" w:sz="4" w:space="0" w:color="auto"/>
            </w:tcBorders>
            <w:shd w:val="clear" w:color="auto" w:fill="D9E2F3"/>
          </w:tcPr>
          <w:p w14:paraId="58A9437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944" w:type="pct"/>
            <w:gridSpan w:val="6"/>
            <w:tcBorders>
              <w:top w:val="single" w:sz="4" w:space="0" w:color="auto"/>
              <w:left w:val="single" w:sz="4" w:space="0" w:color="auto"/>
              <w:bottom w:val="single" w:sz="4" w:space="0" w:color="auto"/>
              <w:right w:val="single" w:sz="4" w:space="0" w:color="auto"/>
            </w:tcBorders>
            <w:shd w:val="clear" w:color="auto" w:fill="D9E2F3"/>
          </w:tcPr>
          <w:p w14:paraId="708D30E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213" w:type="pct"/>
            <w:gridSpan w:val="2"/>
            <w:tcBorders>
              <w:top w:val="single" w:sz="4" w:space="0" w:color="auto"/>
              <w:left w:val="single" w:sz="4" w:space="0" w:color="auto"/>
              <w:bottom w:val="single" w:sz="4" w:space="0" w:color="auto"/>
              <w:right w:val="single" w:sz="4" w:space="0" w:color="auto"/>
            </w:tcBorders>
            <w:shd w:val="clear" w:color="auto" w:fill="D9E2F3"/>
          </w:tcPr>
          <w:p w14:paraId="7399C22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5F4F2D" w:rsidRPr="009A5D5F" w14:paraId="5EE14385" w14:textId="77777777" w:rsidTr="009A5D5F">
        <w:tc>
          <w:tcPr>
            <w:tcW w:w="973" w:type="pct"/>
            <w:tcBorders>
              <w:top w:val="single" w:sz="4" w:space="0" w:color="auto"/>
              <w:left w:val="single" w:sz="4" w:space="0" w:color="auto"/>
              <w:bottom w:val="single" w:sz="4" w:space="0" w:color="auto"/>
              <w:right w:val="single" w:sz="4" w:space="0" w:color="auto"/>
            </w:tcBorders>
            <w:shd w:val="clear" w:color="auto" w:fill="FBE4D5"/>
            <w:hideMark/>
          </w:tcPr>
          <w:p w14:paraId="2F72F907"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68C8566F" w14:textId="77777777" w:rsidR="009A5D5F" w:rsidRPr="009A5D5F" w:rsidRDefault="009A5D5F" w:rsidP="009A5D5F">
            <w:pPr>
              <w:rPr>
                <w:rFonts w:ascii="Arial" w:eastAsia="Calibri" w:hAnsi="Arial" w:cs="Arial"/>
                <w:b/>
                <w:bCs/>
              </w:rPr>
            </w:pPr>
          </w:p>
        </w:tc>
        <w:tc>
          <w:tcPr>
            <w:tcW w:w="927"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68A8D8CF" w14:textId="77777777" w:rsidR="009A5D5F" w:rsidRPr="009A5D5F" w:rsidRDefault="009A5D5F" w:rsidP="009A5D5F">
            <w:pPr>
              <w:rPr>
                <w:rFonts w:ascii="Arial" w:eastAsia="Calibri" w:hAnsi="Arial" w:cs="Arial"/>
                <w:lang w:val="en-US"/>
              </w:rPr>
            </w:pPr>
            <w:r w:rsidRPr="009A5D5F">
              <w:rPr>
                <w:rFonts w:ascii="Arial" w:eastAsia="Calibri" w:hAnsi="Arial" w:cs="Arial"/>
              </w:rPr>
              <w:t>We anticipate that our performance will be ~66% at the start of Q1. The key actions:</w:t>
            </w:r>
            <w:r w:rsidRPr="009A5D5F">
              <w:rPr>
                <w:rFonts w:ascii="Arial" w:eastAsia="Calibri" w:hAnsi="Arial" w:cs="Arial"/>
                <w:lang w:val="en-US"/>
              </w:rPr>
              <w:t>​</w:t>
            </w:r>
          </w:p>
          <w:p w14:paraId="30925A09" w14:textId="77777777" w:rsidR="009A5D5F" w:rsidRPr="009A5D5F" w:rsidRDefault="009A5D5F" w:rsidP="009A5D5F">
            <w:pPr>
              <w:numPr>
                <w:ilvl w:val="0"/>
                <w:numId w:val="90"/>
              </w:numPr>
              <w:tabs>
                <w:tab w:val="num" w:pos="720"/>
              </w:tabs>
              <w:rPr>
                <w:rFonts w:ascii="Arial" w:eastAsia="Calibri" w:hAnsi="Arial" w:cs="Arial"/>
                <w:lang w:val="en-US"/>
              </w:rPr>
            </w:pPr>
            <w:r w:rsidRPr="009A5D5F">
              <w:rPr>
                <w:rFonts w:ascii="Arial" w:eastAsia="Calibri" w:hAnsi="Arial" w:cs="Arial"/>
              </w:rPr>
              <w:t xml:space="preserve">Improvements to endoscopy processes and booking rate </w:t>
            </w:r>
            <w:r w:rsidRPr="009A5D5F">
              <w:rPr>
                <w:rFonts w:ascii="Arial" w:eastAsia="Calibri" w:hAnsi="Arial" w:cs="Arial"/>
                <w:lang w:val="en-US"/>
              </w:rPr>
              <w:t>​</w:t>
            </w:r>
          </w:p>
          <w:p w14:paraId="7994E721" w14:textId="77777777" w:rsidR="009A5D5F" w:rsidRPr="009A5D5F" w:rsidRDefault="009A5D5F" w:rsidP="009A5D5F">
            <w:pPr>
              <w:numPr>
                <w:ilvl w:val="0"/>
                <w:numId w:val="90"/>
              </w:numPr>
              <w:tabs>
                <w:tab w:val="num" w:pos="720"/>
              </w:tabs>
              <w:rPr>
                <w:rFonts w:ascii="Arial" w:eastAsia="Calibri" w:hAnsi="Arial" w:cs="Arial"/>
                <w:lang w:val="en-US"/>
              </w:rPr>
            </w:pPr>
            <w:r w:rsidRPr="009A5D5F">
              <w:rPr>
                <w:rFonts w:ascii="Arial" w:eastAsia="Calibri" w:hAnsi="Arial" w:cs="Arial"/>
              </w:rPr>
              <w:t xml:space="preserve">BSW times/capacity </w:t>
            </w:r>
            <w:r w:rsidRPr="009A5D5F">
              <w:rPr>
                <w:rFonts w:ascii="Arial" w:eastAsia="Calibri" w:hAnsi="Arial" w:cs="Arial"/>
                <w:lang w:val="en-US"/>
              </w:rPr>
              <w:t>​</w:t>
            </w:r>
            <w:r w:rsidRPr="009A5D5F">
              <w:rPr>
                <w:rFonts w:ascii="Arial" w:eastAsia="Calibri" w:hAnsi="Arial" w:cs="Arial"/>
              </w:rPr>
              <w:t xml:space="preserve">Focus on time to first OPA in Breast and Skin </w:t>
            </w:r>
            <w:r w:rsidRPr="009A5D5F">
              <w:rPr>
                <w:rFonts w:ascii="Arial" w:eastAsia="Calibri" w:hAnsi="Arial" w:cs="Arial"/>
                <w:lang w:val="en-US"/>
              </w:rPr>
              <w:t>​</w:t>
            </w:r>
          </w:p>
          <w:p w14:paraId="6073D15A" w14:textId="77777777" w:rsidR="009A5D5F" w:rsidRPr="009A5D5F" w:rsidRDefault="009A5D5F" w:rsidP="009A5D5F">
            <w:pPr>
              <w:numPr>
                <w:ilvl w:val="0"/>
                <w:numId w:val="90"/>
              </w:numPr>
              <w:tabs>
                <w:tab w:val="num" w:pos="720"/>
              </w:tabs>
              <w:rPr>
                <w:rFonts w:ascii="Arial" w:eastAsia="Calibri" w:hAnsi="Arial" w:cs="Arial"/>
                <w:lang w:val="en-US"/>
              </w:rPr>
            </w:pPr>
            <w:r w:rsidRPr="009A5D5F">
              <w:rPr>
                <w:rFonts w:ascii="Arial" w:eastAsia="Calibri" w:hAnsi="Arial" w:cs="Arial"/>
              </w:rPr>
              <w:t xml:space="preserve">Compliance with NOP wherever possible </w:t>
            </w:r>
          </w:p>
          <w:p w14:paraId="563346FB" w14:textId="77777777" w:rsidR="009A5D5F" w:rsidRPr="009A5D5F" w:rsidRDefault="009A5D5F" w:rsidP="009A5D5F">
            <w:pPr>
              <w:rPr>
                <w:rFonts w:ascii="Arial" w:eastAsia="Calibri" w:hAnsi="Arial" w:cs="Arial"/>
                <w:b/>
                <w:bCs/>
              </w:rPr>
            </w:pPr>
          </w:p>
        </w:tc>
        <w:tc>
          <w:tcPr>
            <w:tcW w:w="943" w:type="pct"/>
            <w:gridSpan w:val="6"/>
            <w:tcBorders>
              <w:top w:val="single" w:sz="4" w:space="0" w:color="auto"/>
              <w:left w:val="single" w:sz="4" w:space="0" w:color="auto"/>
              <w:bottom w:val="single" w:sz="4" w:space="0" w:color="auto"/>
              <w:right w:val="single" w:sz="4" w:space="0" w:color="auto"/>
            </w:tcBorders>
            <w:shd w:val="clear" w:color="auto" w:fill="D9E2F3"/>
          </w:tcPr>
          <w:p w14:paraId="0836EA7F" w14:textId="77777777" w:rsidR="009A5D5F" w:rsidRPr="009A5D5F" w:rsidRDefault="009A5D5F" w:rsidP="009A5D5F">
            <w:pPr>
              <w:rPr>
                <w:rFonts w:ascii="Arial" w:eastAsia="Calibri" w:hAnsi="Arial" w:cs="Arial"/>
              </w:rPr>
            </w:pPr>
            <w:r w:rsidRPr="009A5D5F">
              <w:rPr>
                <w:rFonts w:ascii="Arial" w:eastAsia="Calibri" w:hAnsi="Arial" w:cs="Arial"/>
              </w:rPr>
              <w:t>We will seek to improve performance towards 66% for this quarter and focus on the same actions listed in Q1 while addressing any additional challenge that may arise</w:t>
            </w:r>
          </w:p>
        </w:tc>
        <w:tc>
          <w:tcPr>
            <w:tcW w:w="944" w:type="pct"/>
            <w:gridSpan w:val="6"/>
            <w:tcBorders>
              <w:top w:val="single" w:sz="4" w:space="0" w:color="auto"/>
              <w:left w:val="single" w:sz="4" w:space="0" w:color="auto"/>
              <w:bottom w:val="single" w:sz="4" w:space="0" w:color="auto"/>
              <w:right w:val="single" w:sz="4" w:space="0" w:color="auto"/>
            </w:tcBorders>
            <w:shd w:val="clear" w:color="auto" w:fill="D9E2F3"/>
          </w:tcPr>
          <w:p w14:paraId="3DCEBF69" w14:textId="77777777" w:rsidR="009A5D5F" w:rsidRPr="009A5D5F" w:rsidRDefault="009A5D5F" w:rsidP="009A5D5F">
            <w:pPr>
              <w:rPr>
                <w:rFonts w:ascii="Arial" w:eastAsia="Calibri" w:hAnsi="Arial" w:cs="Arial"/>
              </w:rPr>
            </w:pPr>
            <w:r w:rsidRPr="009A5D5F">
              <w:rPr>
                <w:rFonts w:ascii="Arial" w:eastAsia="Calibri" w:hAnsi="Arial" w:cs="Arial"/>
              </w:rPr>
              <w:t>We will seek to improve performance towards 75% for this quarter and focus on the same actions listed in Q1 while addressing any additional challenge that may arise</w:t>
            </w:r>
          </w:p>
        </w:tc>
        <w:tc>
          <w:tcPr>
            <w:tcW w:w="1213" w:type="pct"/>
            <w:gridSpan w:val="2"/>
            <w:tcBorders>
              <w:top w:val="single" w:sz="4" w:space="0" w:color="auto"/>
              <w:left w:val="single" w:sz="4" w:space="0" w:color="auto"/>
              <w:bottom w:val="single" w:sz="4" w:space="0" w:color="auto"/>
              <w:right w:val="single" w:sz="4" w:space="0" w:color="auto"/>
            </w:tcBorders>
            <w:shd w:val="clear" w:color="auto" w:fill="D9E2F3"/>
          </w:tcPr>
          <w:p w14:paraId="3F91FE9B" w14:textId="77777777" w:rsidR="009A5D5F" w:rsidRPr="009A5D5F" w:rsidRDefault="009A5D5F" w:rsidP="009A5D5F">
            <w:pPr>
              <w:rPr>
                <w:rFonts w:ascii="Arial" w:eastAsia="Calibri" w:hAnsi="Arial" w:cs="Arial"/>
              </w:rPr>
            </w:pPr>
            <w:r w:rsidRPr="009A5D5F">
              <w:rPr>
                <w:rFonts w:ascii="Arial" w:eastAsia="Calibri" w:hAnsi="Arial" w:cs="Arial"/>
              </w:rPr>
              <w:t>We will seek to maintain performance above 75% for this quarter and focus on the same actions listed in Q1 while addressing any additional challenge that may arise</w:t>
            </w:r>
          </w:p>
        </w:tc>
      </w:tr>
      <w:tr w:rsidR="000766BE" w:rsidRPr="009A5D5F" w14:paraId="1D9B77BB"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02E81C89"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0766BE" w:rsidRPr="009A5D5F" w14:paraId="5796374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704D111B" w14:textId="77777777" w:rsidR="009A5D5F" w:rsidRPr="009A5D5F" w:rsidRDefault="009A5D5F" w:rsidP="009A5D5F">
            <w:pPr>
              <w:rPr>
                <w:rFonts w:ascii="Arial" w:eastAsia="Calibri" w:hAnsi="Arial" w:cs="Arial"/>
                <w:b/>
                <w:bCs/>
              </w:rPr>
            </w:pPr>
          </w:p>
        </w:tc>
      </w:tr>
      <w:tr w:rsidR="000766BE" w:rsidRPr="009A5D5F" w14:paraId="32C803BF"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38D3DCBD"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F81C19" w:rsidRPr="009A5D5F" w14:paraId="22F23E6C" w14:textId="77777777" w:rsidTr="009A5D5F">
        <w:tc>
          <w:tcPr>
            <w:tcW w:w="1211"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3E447BFF"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289" w:type="pct"/>
            <w:gridSpan w:val="7"/>
            <w:tcBorders>
              <w:top w:val="single" w:sz="4" w:space="0" w:color="auto"/>
              <w:left w:val="single" w:sz="4" w:space="0" w:color="auto"/>
              <w:bottom w:val="single" w:sz="4" w:space="0" w:color="auto"/>
              <w:right w:val="single" w:sz="4" w:space="0" w:color="auto"/>
            </w:tcBorders>
            <w:shd w:val="clear" w:color="auto" w:fill="D9E2F3"/>
          </w:tcPr>
          <w:p w14:paraId="6455B5A9"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22" w:type="pct"/>
            <w:gridSpan w:val="7"/>
            <w:tcBorders>
              <w:top w:val="single" w:sz="4" w:space="0" w:color="auto"/>
              <w:left w:val="single" w:sz="4" w:space="0" w:color="auto"/>
              <w:bottom w:val="single" w:sz="4" w:space="0" w:color="auto"/>
              <w:right w:val="single" w:sz="4" w:space="0" w:color="auto"/>
            </w:tcBorders>
            <w:shd w:val="clear" w:color="auto" w:fill="D9E2F3"/>
          </w:tcPr>
          <w:p w14:paraId="4726EDEF"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378" w:type="pct"/>
            <w:gridSpan w:val="4"/>
            <w:tcBorders>
              <w:top w:val="single" w:sz="4" w:space="0" w:color="auto"/>
              <w:left w:val="single" w:sz="4" w:space="0" w:color="auto"/>
              <w:bottom w:val="single" w:sz="4" w:space="0" w:color="auto"/>
              <w:right w:val="single" w:sz="4" w:space="0" w:color="auto"/>
            </w:tcBorders>
            <w:shd w:val="clear" w:color="auto" w:fill="D9E2F3"/>
          </w:tcPr>
          <w:p w14:paraId="3B82C5FD"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0766BE" w:rsidRPr="009A5D5F" w14:paraId="4BF39435" w14:textId="77777777" w:rsidTr="009A5D5F">
        <w:trPr>
          <w:trHeight w:val="742"/>
        </w:trPr>
        <w:tc>
          <w:tcPr>
            <w:tcW w:w="5000" w:type="pct"/>
            <w:gridSpan w:val="20"/>
            <w:tcBorders>
              <w:top w:val="single" w:sz="4" w:space="0" w:color="auto"/>
              <w:left w:val="single" w:sz="4" w:space="0" w:color="auto"/>
              <w:bottom w:val="single" w:sz="4" w:space="0" w:color="auto"/>
              <w:right w:val="single" w:sz="4" w:space="0" w:color="auto"/>
            </w:tcBorders>
            <w:shd w:val="clear" w:color="auto" w:fill="D9E2F3"/>
          </w:tcPr>
          <w:p w14:paraId="425181F6" w14:textId="77777777" w:rsidR="009A5D5F" w:rsidRPr="009A5D5F" w:rsidRDefault="009A5D5F" w:rsidP="009A5D5F">
            <w:pPr>
              <w:rPr>
                <w:rFonts w:ascii="Arial" w:eastAsia="Calibri" w:hAnsi="Arial" w:cs="Arial"/>
                <w:bCs/>
              </w:rPr>
            </w:pPr>
            <w:r w:rsidRPr="009A5D5F">
              <w:rPr>
                <w:rFonts w:ascii="Arial" w:eastAsia="Calibri" w:hAnsi="Arial" w:cs="Arial"/>
                <w:bCs/>
              </w:rPr>
              <w:t>The UHB is currently achieving 59% 62-day compliance against the Suspected Cancer Pathway (Validated data – December 2025)​</w:t>
            </w:r>
          </w:p>
        </w:tc>
      </w:tr>
      <w:tr w:rsidR="000766BE" w:rsidRPr="009A5D5F" w14:paraId="690A0B7C"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5A8986ED"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F81C19" w:rsidRPr="009A5D5F" w14:paraId="5727B0C1" w14:textId="77777777" w:rsidTr="009A5D5F">
        <w:tc>
          <w:tcPr>
            <w:tcW w:w="1221" w:type="pct"/>
            <w:gridSpan w:val="3"/>
            <w:tcBorders>
              <w:top w:val="single" w:sz="4" w:space="0" w:color="auto"/>
              <w:left w:val="single" w:sz="4" w:space="0" w:color="auto"/>
              <w:bottom w:val="single" w:sz="4" w:space="0" w:color="auto"/>
              <w:right w:val="single" w:sz="4" w:space="0" w:color="auto"/>
            </w:tcBorders>
            <w:shd w:val="clear" w:color="auto" w:fill="D9E2F3"/>
          </w:tcPr>
          <w:p w14:paraId="416788A3"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284" w:type="pct"/>
            <w:gridSpan w:val="7"/>
            <w:tcBorders>
              <w:top w:val="single" w:sz="4" w:space="0" w:color="auto"/>
              <w:left w:val="single" w:sz="4" w:space="0" w:color="auto"/>
              <w:bottom w:val="single" w:sz="4" w:space="0" w:color="auto"/>
              <w:right w:val="single" w:sz="4" w:space="0" w:color="auto"/>
            </w:tcBorders>
            <w:shd w:val="clear" w:color="auto" w:fill="D9E2F3"/>
          </w:tcPr>
          <w:p w14:paraId="3BF1A0F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124" w:type="pct"/>
            <w:gridSpan w:val="7"/>
            <w:tcBorders>
              <w:top w:val="single" w:sz="4" w:space="0" w:color="auto"/>
              <w:left w:val="single" w:sz="4" w:space="0" w:color="auto"/>
              <w:bottom w:val="single" w:sz="4" w:space="0" w:color="auto"/>
              <w:right w:val="single" w:sz="4" w:space="0" w:color="auto"/>
            </w:tcBorders>
            <w:shd w:val="clear" w:color="auto" w:fill="D9E2F3"/>
          </w:tcPr>
          <w:p w14:paraId="3FB91612"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370" w:type="pct"/>
            <w:gridSpan w:val="3"/>
            <w:tcBorders>
              <w:top w:val="single" w:sz="4" w:space="0" w:color="auto"/>
              <w:left w:val="single" w:sz="4" w:space="0" w:color="auto"/>
              <w:bottom w:val="single" w:sz="4" w:space="0" w:color="auto"/>
              <w:right w:val="single" w:sz="4" w:space="0" w:color="auto"/>
            </w:tcBorders>
            <w:shd w:val="clear" w:color="auto" w:fill="D9E2F3"/>
          </w:tcPr>
          <w:p w14:paraId="3A90916C"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048BE44C" w14:textId="77777777">
        <w:trPr>
          <w:trHeight w:val="370"/>
        </w:trPr>
        <w:tc>
          <w:tcPr>
            <w:tcW w:w="1221"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28B4B1C2" w14:textId="77777777" w:rsidR="009A5D5F" w:rsidRPr="009A5D5F" w:rsidRDefault="009A5D5F" w:rsidP="009A5D5F">
            <w:pPr>
              <w:rPr>
                <w:rFonts w:ascii="Arial" w:eastAsia="Calibri" w:hAnsi="Arial" w:cs="Arial"/>
              </w:rPr>
            </w:pPr>
            <w:r w:rsidRPr="009A5D5F">
              <w:rPr>
                <w:rFonts w:ascii="Arial" w:eastAsia="Calibri" w:hAnsi="Arial" w:cs="Arial"/>
              </w:rPr>
              <w:t>66%</w:t>
            </w:r>
          </w:p>
          <w:p w14:paraId="37142A8E" w14:textId="77777777" w:rsidR="009A5D5F" w:rsidRPr="009A5D5F" w:rsidRDefault="009A5D5F" w:rsidP="009A5D5F">
            <w:pPr>
              <w:rPr>
                <w:rFonts w:ascii="Arial" w:eastAsia="Calibri" w:hAnsi="Arial" w:cs="Arial"/>
              </w:rPr>
            </w:pPr>
          </w:p>
          <w:p w14:paraId="1BB16394" w14:textId="77777777" w:rsidR="009A5D5F" w:rsidRPr="009A5D5F" w:rsidRDefault="009A5D5F" w:rsidP="009A5D5F">
            <w:pPr>
              <w:rPr>
                <w:rFonts w:ascii="Arial" w:eastAsia="Calibri" w:hAnsi="Arial" w:cs="Arial"/>
              </w:rPr>
            </w:pPr>
          </w:p>
        </w:tc>
        <w:tc>
          <w:tcPr>
            <w:tcW w:w="1291" w:type="pct"/>
            <w:gridSpan w:val="8"/>
            <w:tcBorders>
              <w:top w:val="single" w:sz="4" w:space="0" w:color="auto"/>
              <w:left w:val="single" w:sz="4" w:space="0" w:color="auto"/>
              <w:bottom w:val="single" w:sz="4" w:space="0" w:color="auto"/>
              <w:right w:val="single" w:sz="4" w:space="0" w:color="auto"/>
            </w:tcBorders>
            <w:shd w:val="clear" w:color="auto" w:fill="D9E2F3"/>
          </w:tcPr>
          <w:p w14:paraId="7F45DE02" w14:textId="77777777" w:rsidR="009A5D5F" w:rsidRPr="009A5D5F" w:rsidRDefault="009A5D5F" w:rsidP="009A5D5F">
            <w:pPr>
              <w:rPr>
                <w:rFonts w:ascii="Arial" w:eastAsia="Calibri" w:hAnsi="Arial" w:cs="Arial"/>
              </w:rPr>
            </w:pPr>
            <w:r w:rsidRPr="009A5D5F">
              <w:rPr>
                <w:rFonts w:ascii="Arial" w:eastAsia="Calibri" w:hAnsi="Arial" w:cs="Arial"/>
                <w:bCs/>
              </w:rPr>
              <w:t>66</w:t>
            </w:r>
            <w:r w:rsidRPr="009A5D5F">
              <w:rPr>
                <w:rFonts w:ascii="Arial" w:eastAsia="Calibri" w:hAnsi="Arial" w:cs="Arial"/>
              </w:rPr>
              <w:t>%</w:t>
            </w:r>
          </w:p>
        </w:tc>
        <w:tc>
          <w:tcPr>
            <w:tcW w:w="1118" w:type="pct"/>
            <w:gridSpan w:val="6"/>
            <w:tcBorders>
              <w:top w:val="single" w:sz="4" w:space="0" w:color="auto"/>
              <w:left w:val="single" w:sz="4" w:space="0" w:color="auto"/>
              <w:bottom w:val="single" w:sz="4" w:space="0" w:color="auto"/>
              <w:right w:val="single" w:sz="4" w:space="0" w:color="auto"/>
            </w:tcBorders>
            <w:shd w:val="clear" w:color="auto" w:fill="D9E2F3"/>
          </w:tcPr>
          <w:p w14:paraId="3662EA3D" w14:textId="77777777" w:rsidR="009A5D5F" w:rsidRPr="009A5D5F" w:rsidRDefault="009A5D5F" w:rsidP="009A5D5F">
            <w:pPr>
              <w:rPr>
                <w:rFonts w:ascii="Arial" w:eastAsia="Calibri" w:hAnsi="Arial" w:cs="Arial"/>
              </w:rPr>
            </w:pPr>
            <w:r w:rsidRPr="009A5D5F">
              <w:rPr>
                <w:rFonts w:ascii="Arial" w:eastAsia="Calibri" w:hAnsi="Arial" w:cs="Arial"/>
              </w:rPr>
              <w:t>75%</w:t>
            </w:r>
          </w:p>
        </w:tc>
        <w:tc>
          <w:tcPr>
            <w:tcW w:w="1370" w:type="pct"/>
            <w:gridSpan w:val="3"/>
            <w:tcBorders>
              <w:top w:val="single" w:sz="4" w:space="0" w:color="auto"/>
              <w:left w:val="single" w:sz="4" w:space="0" w:color="auto"/>
              <w:bottom w:val="single" w:sz="4" w:space="0" w:color="auto"/>
              <w:right w:val="single" w:sz="4" w:space="0" w:color="auto"/>
            </w:tcBorders>
            <w:shd w:val="clear" w:color="auto" w:fill="D9E2F3"/>
          </w:tcPr>
          <w:p w14:paraId="0BC0F537" w14:textId="77777777" w:rsidR="009A5D5F" w:rsidRPr="009A5D5F" w:rsidRDefault="009A5D5F" w:rsidP="009A5D5F">
            <w:pPr>
              <w:rPr>
                <w:rFonts w:ascii="Arial" w:eastAsia="Calibri" w:hAnsi="Arial" w:cs="Arial"/>
              </w:rPr>
            </w:pPr>
            <w:r w:rsidRPr="009A5D5F">
              <w:rPr>
                <w:rFonts w:ascii="Arial" w:eastAsia="Calibri" w:hAnsi="Arial" w:cs="Arial"/>
              </w:rPr>
              <w:t>75%</w:t>
            </w:r>
          </w:p>
        </w:tc>
      </w:tr>
      <w:tr w:rsidR="000F5EBA" w:rsidRPr="009A5D5F" w14:paraId="4183528D" w14:textId="77777777" w:rsidTr="009A5D5F">
        <w:trPr>
          <w:trHeight w:val="370"/>
        </w:trPr>
        <w:tc>
          <w:tcPr>
            <w:tcW w:w="973" w:type="pct"/>
            <w:vMerge w:val="restart"/>
            <w:tcBorders>
              <w:top w:val="single" w:sz="4" w:space="0" w:color="auto"/>
              <w:left w:val="single" w:sz="4" w:space="0" w:color="auto"/>
              <w:right w:val="single" w:sz="4" w:space="0" w:color="auto"/>
            </w:tcBorders>
            <w:shd w:val="clear" w:color="auto" w:fill="FFE599"/>
            <w:vAlign w:val="center"/>
          </w:tcPr>
          <w:p w14:paraId="05C1FC9F"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1890" w:type="pct"/>
            <w:gridSpan w:val="12"/>
            <w:tcBorders>
              <w:top w:val="single" w:sz="4" w:space="0" w:color="auto"/>
              <w:left w:val="single" w:sz="4" w:space="0" w:color="auto"/>
              <w:right w:val="single" w:sz="4" w:space="0" w:color="auto"/>
            </w:tcBorders>
            <w:shd w:val="clear" w:color="auto" w:fill="FFE599"/>
            <w:vAlign w:val="center"/>
          </w:tcPr>
          <w:p w14:paraId="7E051E66"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137" w:type="pct"/>
            <w:gridSpan w:val="7"/>
            <w:tcBorders>
              <w:top w:val="single" w:sz="4" w:space="0" w:color="auto"/>
              <w:left w:val="single" w:sz="4" w:space="0" w:color="auto"/>
              <w:right w:val="single" w:sz="4" w:space="0" w:color="auto"/>
            </w:tcBorders>
            <w:shd w:val="clear" w:color="auto" w:fill="FFE599"/>
            <w:vAlign w:val="center"/>
          </w:tcPr>
          <w:p w14:paraId="256C2990"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28A80B1D"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6602D1DF" w14:textId="77777777" w:rsidR="009A5D5F" w:rsidRPr="009A5D5F" w:rsidRDefault="009A5D5F" w:rsidP="009A5D5F">
            <w:pPr>
              <w:rPr>
                <w:rFonts w:ascii="Arial" w:eastAsia="Calibri" w:hAnsi="Arial" w:cs="Arial"/>
                <w:b/>
              </w:rPr>
            </w:pPr>
          </w:p>
        </w:tc>
        <w:tc>
          <w:tcPr>
            <w:tcW w:w="1890" w:type="pct"/>
            <w:gridSpan w:val="12"/>
            <w:tcBorders>
              <w:top w:val="single" w:sz="4" w:space="0" w:color="auto"/>
              <w:left w:val="single" w:sz="4" w:space="0" w:color="auto"/>
              <w:right w:val="single" w:sz="4" w:space="0" w:color="auto"/>
            </w:tcBorders>
            <w:shd w:val="clear" w:color="auto" w:fill="FFF2CC"/>
            <w:vAlign w:val="center"/>
          </w:tcPr>
          <w:p w14:paraId="153A525F"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 xml:space="preserve">Poor patient experience </w:t>
            </w:r>
          </w:p>
          <w:p w14:paraId="7976D1BD"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 xml:space="preserve">Reduced patient outcomes </w:t>
            </w:r>
          </w:p>
          <w:p w14:paraId="5E592796"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Increased operational pressure</w:t>
            </w:r>
          </w:p>
          <w:p w14:paraId="1D507CF0" w14:textId="77777777" w:rsidR="009A5D5F" w:rsidRPr="009A5D5F" w:rsidRDefault="009A5D5F" w:rsidP="009A5D5F">
            <w:pPr>
              <w:numPr>
                <w:ilvl w:val="0"/>
                <w:numId w:val="94"/>
              </w:numPr>
              <w:rPr>
                <w:rFonts w:ascii="Arial" w:eastAsia="Calibri" w:hAnsi="Arial" w:cs="Arial"/>
              </w:rPr>
            </w:pPr>
            <w:r w:rsidRPr="009A5D5F">
              <w:rPr>
                <w:rFonts w:ascii="Arial" w:eastAsia="Calibri" w:hAnsi="Arial" w:cs="Arial"/>
              </w:rPr>
              <w:t>Increase workforce pressure</w:t>
            </w:r>
          </w:p>
        </w:tc>
        <w:tc>
          <w:tcPr>
            <w:tcW w:w="2137" w:type="pct"/>
            <w:gridSpan w:val="7"/>
            <w:tcBorders>
              <w:top w:val="single" w:sz="4" w:space="0" w:color="auto"/>
              <w:left w:val="single" w:sz="4" w:space="0" w:color="auto"/>
              <w:right w:val="single" w:sz="4" w:space="0" w:color="auto"/>
            </w:tcBorders>
            <w:shd w:val="clear" w:color="auto" w:fill="FFF2CC"/>
            <w:vAlign w:val="center"/>
          </w:tcPr>
          <w:p w14:paraId="33D5B5B1" w14:textId="77777777" w:rsidR="009A5D5F" w:rsidRPr="009A5D5F" w:rsidRDefault="009A5D5F" w:rsidP="009A5D5F">
            <w:pPr>
              <w:rPr>
                <w:rFonts w:ascii="Arial" w:eastAsia="Calibri" w:hAnsi="Arial" w:cs="Arial"/>
                <w:b/>
              </w:rPr>
            </w:pPr>
            <w:r w:rsidRPr="009A5D5F">
              <w:rPr>
                <w:rFonts w:ascii="Arial" w:eastAsia="Calibri" w:hAnsi="Arial" w:cs="Arial"/>
              </w:rPr>
              <w:t>Programme governance approach in place across planned and urgent care. Revised organisational oversight through quality improvement and efficiency programme will be implemented</w:t>
            </w:r>
          </w:p>
        </w:tc>
      </w:tr>
      <w:tr w:rsidR="00666A51" w:rsidRPr="009A5D5F" w14:paraId="70B5829A"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51BF19C5" w14:textId="77777777" w:rsidR="009A5D5F" w:rsidRPr="009A5D5F" w:rsidRDefault="009A5D5F" w:rsidP="009A5D5F">
            <w:pPr>
              <w:rPr>
                <w:rFonts w:ascii="Arial" w:eastAsia="Calibri" w:hAnsi="Arial" w:cs="Arial"/>
                <w:b/>
              </w:rPr>
            </w:pPr>
          </w:p>
        </w:tc>
        <w:tc>
          <w:tcPr>
            <w:tcW w:w="1890" w:type="pct"/>
            <w:gridSpan w:val="12"/>
            <w:tcBorders>
              <w:top w:val="single" w:sz="4" w:space="0" w:color="auto"/>
              <w:left w:val="single" w:sz="4" w:space="0" w:color="auto"/>
              <w:right w:val="single" w:sz="4" w:space="0" w:color="auto"/>
            </w:tcBorders>
            <w:shd w:val="clear" w:color="auto" w:fill="FFE599"/>
            <w:vAlign w:val="center"/>
          </w:tcPr>
          <w:p w14:paraId="2B4C8A49"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137" w:type="pct"/>
            <w:gridSpan w:val="7"/>
            <w:tcBorders>
              <w:top w:val="single" w:sz="4" w:space="0" w:color="auto"/>
              <w:left w:val="single" w:sz="4" w:space="0" w:color="auto"/>
              <w:right w:val="single" w:sz="4" w:space="0" w:color="auto"/>
            </w:tcBorders>
            <w:shd w:val="clear" w:color="auto" w:fill="FFE599"/>
            <w:vAlign w:val="center"/>
          </w:tcPr>
          <w:p w14:paraId="3261E5B1"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26358A32"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7E603CD6" w14:textId="77777777" w:rsidR="009A5D5F" w:rsidRPr="009A5D5F" w:rsidRDefault="009A5D5F" w:rsidP="009A5D5F">
            <w:pPr>
              <w:rPr>
                <w:rFonts w:ascii="Arial" w:eastAsia="Calibri" w:hAnsi="Arial" w:cs="Arial"/>
                <w:b/>
              </w:rPr>
            </w:pPr>
          </w:p>
        </w:tc>
        <w:tc>
          <w:tcPr>
            <w:tcW w:w="1890" w:type="pct"/>
            <w:gridSpan w:val="12"/>
            <w:tcBorders>
              <w:top w:val="single" w:sz="4" w:space="0" w:color="auto"/>
              <w:left w:val="single" w:sz="4" w:space="0" w:color="auto"/>
              <w:right w:val="single" w:sz="4" w:space="0" w:color="auto"/>
            </w:tcBorders>
            <w:shd w:val="clear" w:color="auto" w:fill="FFF2CC"/>
            <w:vAlign w:val="center"/>
          </w:tcPr>
          <w:p w14:paraId="4D0AD75A" w14:textId="77777777" w:rsidR="009A5D5F" w:rsidRPr="009A5D5F" w:rsidRDefault="009A5D5F" w:rsidP="009A5D5F">
            <w:pPr>
              <w:numPr>
                <w:ilvl w:val="0"/>
                <w:numId w:val="91"/>
              </w:numPr>
              <w:rPr>
                <w:rFonts w:ascii="Arial" w:eastAsia="Calibri" w:hAnsi="Arial" w:cs="Arial"/>
                <w:bCs/>
                <w:lang w:val="en-US"/>
              </w:rPr>
            </w:pPr>
            <w:r w:rsidRPr="009A5D5F">
              <w:rPr>
                <w:rFonts w:ascii="Arial" w:eastAsia="Calibri" w:hAnsi="Arial" w:cs="Arial"/>
                <w:bCs/>
              </w:rPr>
              <w:t>Workforce availability – particularly in breast radiology</w:t>
            </w:r>
            <w:r w:rsidRPr="009A5D5F">
              <w:rPr>
                <w:rFonts w:ascii="Arial" w:eastAsia="Calibri" w:hAnsi="Arial" w:cs="Arial"/>
                <w:bCs/>
                <w:lang w:val="en-US"/>
              </w:rPr>
              <w:t>​</w:t>
            </w:r>
          </w:p>
          <w:p w14:paraId="33F46A0B" w14:textId="77777777" w:rsidR="009A5D5F" w:rsidRPr="009A5D5F" w:rsidRDefault="009A5D5F" w:rsidP="009A5D5F">
            <w:pPr>
              <w:numPr>
                <w:ilvl w:val="0"/>
                <w:numId w:val="91"/>
              </w:numPr>
              <w:rPr>
                <w:rFonts w:ascii="Arial" w:eastAsia="Calibri" w:hAnsi="Arial" w:cs="Arial"/>
                <w:bCs/>
                <w:lang w:val="en-US"/>
              </w:rPr>
            </w:pPr>
            <w:r w:rsidRPr="009A5D5F">
              <w:rPr>
                <w:rFonts w:ascii="Arial" w:eastAsia="Calibri" w:hAnsi="Arial" w:cs="Arial"/>
                <w:bCs/>
              </w:rPr>
              <w:t>Endoscopy capacity constraints</w:t>
            </w:r>
          </w:p>
          <w:p w14:paraId="4294F360" w14:textId="77777777" w:rsidR="009A5D5F" w:rsidRPr="009A5D5F" w:rsidRDefault="009A5D5F" w:rsidP="009A5D5F">
            <w:pPr>
              <w:rPr>
                <w:rFonts w:ascii="Arial" w:eastAsia="Calibri" w:hAnsi="Arial" w:cs="Arial"/>
                <w:b/>
              </w:rPr>
            </w:pPr>
          </w:p>
        </w:tc>
        <w:tc>
          <w:tcPr>
            <w:tcW w:w="2137" w:type="pct"/>
            <w:gridSpan w:val="7"/>
            <w:tcBorders>
              <w:top w:val="single" w:sz="4" w:space="0" w:color="auto"/>
              <w:left w:val="single" w:sz="4" w:space="0" w:color="auto"/>
              <w:right w:val="single" w:sz="4" w:space="0" w:color="auto"/>
            </w:tcBorders>
            <w:shd w:val="clear" w:color="auto" w:fill="FFF2CC"/>
            <w:vAlign w:val="center"/>
          </w:tcPr>
          <w:p w14:paraId="6749795F" w14:textId="77777777" w:rsidR="009A5D5F" w:rsidRPr="009A5D5F" w:rsidRDefault="009A5D5F" w:rsidP="009A5D5F">
            <w:pPr>
              <w:numPr>
                <w:ilvl w:val="0"/>
                <w:numId w:val="92"/>
              </w:numPr>
              <w:ind w:left="360"/>
              <w:rPr>
                <w:rFonts w:ascii="Arial" w:eastAsia="Calibri" w:hAnsi="Arial" w:cs="Arial"/>
                <w:bCs/>
              </w:rPr>
            </w:pPr>
            <w:r w:rsidRPr="009A5D5F">
              <w:rPr>
                <w:rFonts w:ascii="Arial" w:eastAsia="Calibri" w:hAnsi="Arial" w:cs="Arial"/>
                <w:bCs/>
              </w:rPr>
              <w:t>Readvertising post ​</w:t>
            </w:r>
          </w:p>
          <w:p w14:paraId="08C22701" w14:textId="77777777" w:rsidR="009A5D5F" w:rsidRPr="009A5D5F" w:rsidRDefault="009A5D5F" w:rsidP="009A5D5F">
            <w:pPr>
              <w:rPr>
                <w:rFonts w:ascii="Arial" w:eastAsia="Calibri" w:hAnsi="Arial" w:cs="Arial"/>
                <w:bCs/>
              </w:rPr>
            </w:pPr>
          </w:p>
          <w:p w14:paraId="1B5EFDA6" w14:textId="77777777" w:rsidR="009A5D5F" w:rsidRPr="009A5D5F" w:rsidRDefault="009A5D5F" w:rsidP="009A5D5F">
            <w:pPr>
              <w:numPr>
                <w:ilvl w:val="0"/>
                <w:numId w:val="92"/>
              </w:numPr>
              <w:ind w:left="360"/>
              <w:rPr>
                <w:rFonts w:ascii="Arial" w:eastAsia="Calibri" w:hAnsi="Arial" w:cs="Arial"/>
                <w:b/>
              </w:rPr>
            </w:pPr>
            <w:r w:rsidRPr="009A5D5F">
              <w:rPr>
                <w:rFonts w:ascii="Arial" w:eastAsia="Calibri" w:hAnsi="Arial" w:cs="Arial"/>
                <w:bCs/>
              </w:rPr>
              <w:t>Additional booking capacity in endoscopy</w:t>
            </w:r>
          </w:p>
        </w:tc>
      </w:tr>
      <w:tr w:rsidR="00E04133" w:rsidRPr="009A5D5F" w14:paraId="65E8FFCD" w14:textId="77777777" w:rsidTr="009A5D5F">
        <w:trPr>
          <w:trHeight w:val="370"/>
        </w:trPr>
        <w:tc>
          <w:tcPr>
            <w:tcW w:w="973" w:type="pct"/>
            <w:vMerge w:val="restart"/>
            <w:tcBorders>
              <w:top w:val="single" w:sz="4" w:space="0" w:color="auto"/>
              <w:left w:val="single" w:sz="4" w:space="0" w:color="auto"/>
              <w:right w:val="single" w:sz="4" w:space="0" w:color="auto"/>
            </w:tcBorders>
            <w:shd w:val="clear" w:color="auto" w:fill="FFE599"/>
            <w:vAlign w:val="center"/>
          </w:tcPr>
          <w:p w14:paraId="6F035F2D"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027"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6F673855"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E04133" w:rsidRPr="009A5D5F" w14:paraId="6E013E56"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36AA3D1B"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3BF70249" w14:textId="77777777" w:rsidR="009A5D5F" w:rsidRPr="009A5D5F" w:rsidRDefault="009A5D5F" w:rsidP="009A5D5F">
            <w:pPr>
              <w:rPr>
                <w:rFonts w:ascii="Arial" w:eastAsia="Calibri" w:hAnsi="Arial" w:cs="Arial"/>
                <w:bCs/>
              </w:rPr>
            </w:pPr>
            <w:r w:rsidRPr="009A5D5F">
              <w:rPr>
                <w:rFonts w:ascii="Arial" w:eastAsia="Calibri" w:hAnsi="Arial" w:cs="Arial"/>
                <w:bCs/>
              </w:rPr>
              <w:t>Unprecedented organisational financial recovery.</w:t>
            </w:r>
          </w:p>
          <w:p w14:paraId="0E1F7D52" w14:textId="77777777" w:rsidR="009A5D5F" w:rsidRPr="009A5D5F" w:rsidRDefault="009A5D5F" w:rsidP="009A5D5F">
            <w:pPr>
              <w:rPr>
                <w:rFonts w:ascii="Arial" w:eastAsia="Calibri" w:hAnsi="Arial" w:cs="Arial"/>
                <w:bCs/>
              </w:rPr>
            </w:pPr>
          </w:p>
          <w:p w14:paraId="69175B40"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Further improvement of the planned care position could be achieved with additional funding. </w:t>
            </w:r>
          </w:p>
          <w:p w14:paraId="40148363" w14:textId="77777777" w:rsidR="009A5D5F" w:rsidRPr="009A5D5F" w:rsidRDefault="009A5D5F" w:rsidP="009A5D5F">
            <w:pPr>
              <w:rPr>
                <w:rFonts w:ascii="Arial" w:eastAsia="Calibri" w:hAnsi="Arial" w:cs="Arial"/>
                <w:bCs/>
              </w:rPr>
            </w:pPr>
          </w:p>
        </w:tc>
      </w:tr>
      <w:tr w:rsidR="00E04133" w:rsidRPr="009A5D5F" w14:paraId="0AA20696"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40C14D1F"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52B87D0C"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E04133" w:rsidRPr="009A5D5F" w14:paraId="505F7CE6"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04E35813"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20B6917E" w14:textId="77777777" w:rsidR="009A5D5F" w:rsidRPr="009A5D5F" w:rsidRDefault="009A5D5F" w:rsidP="009A5D5F">
            <w:pPr>
              <w:rPr>
                <w:rFonts w:ascii="Arial" w:eastAsia="Calibri" w:hAnsi="Arial" w:cs="Arial"/>
                <w:bCs/>
              </w:rPr>
            </w:pPr>
            <w:r w:rsidRPr="009A5D5F">
              <w:rPr>
                <w:rFonts w:ascii="Arial" w:eastAsia="Calibri" w:hAnsi="Arial" w:cs="Arial"/>
                <w:bCs/>
              </w:rPr>
              <w:t>Workforce pressures remain a significant and the organisations is committed to reducing overall all pay costs. Opportunities for workforce reorganisation, particularly supporting improved process and digital transformation will be a key enabler.</w:t>
            </w:r>
          </w:p>
          <w:p w14:paraId="16F85848" w14:textId="77777777" w:rsidR="009A5D5F" w:rsidRPr="009A5D5F" w:rsidRDefault="009A5D5F" w:rsidP="009A5D5F">
            <w:pPr>
              <w:rPr>
                <w:rFonts w:ascii="Arial" w:eastAsia="Calibri" w:hAnsi="Arial" w:cs="Arial"/>
                <w:bCs/>
              </w:rPr>
            </w:pPr>
          </w:p>
        </w:tc>
      </w:tr>
      <w:tr w:rsidR="00E04133" w:rsidRPr="009A5D5F" w14:paraId="48617B95"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7A476CFA"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212CA277"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E04133" w:rsidRPr="009A5D5F" w14:paraId="284405FA"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5ECEE07D"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418701B0"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The Health Board is developing its digital foundations business case. Support for this work will be important for timely access to care </w:t>
            </w:r>
          </w:p>
          <w:p w14:paraId="73589473" w14:textId="77777777" w:rsidR="009A5D5F" w:rsidRPr="009A5D5F" w:rsidRDefault="009A5D5F" w:rsidP="009A5D5F">
            <w:pPr>
              <w:rPr>
                <w:rFonts w:ascii="Arial" w:eastAsia="Calibri" w:hAnsi="Arial" w:cs="Arial"/>
                <w:bCs/>
              </w:rPr>
            </w:pPr>
          </w:p>
        </w:tc>
      </w:tr>
      <w:tr w:rsidR="00E04133" w:rsidRPr="009A5D5F" w14:paraId="757DCD9D"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54A60795"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007DCF13"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E04133" w:rsidRPr="009A5D5F" w14:paraId="1C76F32E" w14:textId="77777777" w:rsidTr="009A5D5F">
        <w:trPr>
          <w:trHeight w:val="370"/>
        </w:trPr>
        <w:tc>
          <w:tcPr>
            <w:tcW w:w="973" w:type="pct"/>
            <w:vMerge/>
            <w:tcBorders>
              <w:left w:val="single" w:sz="4" w:space="0" w:color="auto"/>
              <w:right w:val="single" w:sz="4" w:space="0" w:color="auto"/>
            </w:tcBorders>
            <w:shd w:val="clear" w:color="auto" w:fill="FFE599"/>
            <w:vAlign w:val="center"/>
          </w:tcPr>
          <w:p w14:paraId="7645E556" w14:textId="77777777" w:rsidR="009A5D5F" w:rsidRPr="009A5D5F" w:rsidRDefault="009A5D5F" w:rsidP="009A5D5F">
            <w:pPr>
              <w:rPr>
                <w:rFonts w:ascii="Arial" w:eastAsia="Calibri" w:hAnsi="Arial" w:cs="Arial"/>
                <w:bCs/>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727C0FCC" w14:textId="77777777" w:rsidR="009A5D5F" w:rsidRPr="009A5D5F" w:rsidRDefault="009A5D5F" w:rsidP="009A5D5F">
            <w:pPr>
              <w:rPr>
                <w:rFonts w:ascii="Arial" w:eastAsia="Calibri" w:hAnsi="Arial" w:cs="Arial"/>
                <w:bCs/>
              </w:rPr>
            </w:pPr>
          </w:p>
        </w:tc>
      </w:tr>
      <w:tr w:rsidR="00E04133" w:rsidRPr="009A5D5F" w14:paraId="21C83814" w14:textId="77777777" w:rsidTr="009A5D5F">
        <w:trPr>
          <w:trHeight w:val="370"/>
        </w:trPr>
        <w:tc>
          <w:tcPr>
            <w:tcW w:w="973" w:type="pct"/>
            <w:vMerge w:val="restart"/>
            <w:tcBorders>
              <w:left w:val="single" w:sz="4" w:space="0" w:color="auto"/>
              <w:right w:val="single" w:sz="4" w:space="0" w:color="auto"/>
            </w:tcBorders>
            <w:shd w:val="clear" w:color="auto" w:fill="8EAADB"/>
            <w:vAlign w:val="center"/>
          </w:tcPr>
          <w:p w14:paraId="1A5BFF1C"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56568F04"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51B96EFC"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027" w:type="pct"/>
            <w:gridSpan w:val="19"/>
            <w:tcBorders>
              <w:top w:val="single" w:sz="4" w:space="0" w:color="auto"/>
              <w:left w:val="single" w:sz="4" w:space="0" w:color="auto"/>
              <w:bottom w:val="single" w:sz="4" w:space="0" w:color="auto"/>
              <w:right w:val="single" w:sz="4" w:space="0" w:color="auto"/>
            </w:tcBorders>
            <w:shd w:val="clear" w:color="auto" w:fill="8EAADB"/>
            <w:vAlign w:val="center"/>
          </w:tcPr>
          <w:p w14:paraId="51E38DEA"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E04133" w:rsidRPr="009A5D5F" w14:paraId="705111A3" w14:textId="77777777" w:rsidTr="009A5D5F">
        <w:trPr>
          <w:trHeight w:val="560"/>
        </w:trPr>
        <w:tc>
          <w:tcPr>
            <w:tcW w:w="973" w:type="pct"/>
            <w:vMerge/>
            <w:tcBorders>
              <w:left w:val="single" w:sz="4" w:space="0" w:color="auto"/>
              <w:right w:val="single" w:sz="4" w:space="0" w:color="auto"/>
            </w:tcBorders>
            <w:shd w:val="clear" w:color="auto" w:fill="8EAADB"/>
            <w:vAlign w:val="center"/>
          </w:tcPr>
          <w:p w14:paraId="191C2A97" w14:textId="77777777" w:rsidR="009A5D5F" w:rsidRPr="009A5D5F" w:rsidRDefault="009A5D5F" w:rsidP="009A5D5F">
            <w:pPr>
              <w:rPr>
                <w:rFonts w:ascii="Arial" w:eastAsia="Calibri" w:hAnsi="Arial" w:cs="Arial"/>
                <w:b/>
              </w:rPr>
            </w:pPr>
          </w:p>
        </w:tc>
        <w:tc>
          <w:tcPr>
            <w:tcW w:w="4027" w:type="pct"/>
            <w:gridSpan w:val="19"/>
            <w:tcBorders>
              <w:top w:val="single" w:sz="4" w:space="0" w:color="auto"/>
              <w:left w:val="single" w:sz="4" w:space="0" w:color="auto"/>
              <w:bottom w:val="single" w:sz="4" w:space="0" w:color="auto"/>
              <w:right w:val="single" w:sz="4" w:space="0" w:color="auto"/>
            </w:tcBorders>
            <w:shd w:val="clear" w:color="auto" w:fill="D9E2F3"/>
            <w:vAlign w:val="center"/>
          </w:tcPr>
          <w:p w14:paraId="689A95BB" w14:textId="77777777" w:rsidR="009A5D5F" w:rsidRPr="009A5D5F" w:rsidRDefault="009A5D5F" w:rsidP="009A5D5F">
            <w:pPr>
              <w:rPr>
                <w:rFonts w:ascii="Arial" w:eastAsia="Calibri" w:hAnsi="Arial" w:cs="Arial"/>
                <w:bCs/>
              </w:rPr>
            </w:pPr>
          </w:p>
          <w:p w14:paraId="0D6F0D97"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7869077C" w14:textId="77777777" w:rsidR="009A5D5F" w:rsidRPr="009A5D5F" w:rsidRDefault="009A5D5F" w:rsidP="009A5D5F">
            <w:pPr>
              <w:rPr>
                <w:rFonts w:ascii="Arial" w:eastAsia="Calibri" w:hAnsi="Arial" w:cs="Arial"/>
                <w:bCs/>
              </w:rPr>
            </w:pPr>
          </w:p>
        </w:tc>
      </w:tr>
    </w:tbl>
    <w:p w14:paraId="711E8223" w14:textId="77777777" w:rsidR="009A5D5F" w:rsidRPr="009A5D5F" w:rsidRDefault="009A5D5F" w:rsidP="009A5D5F">
      <w:pPr>
        <w:spacing w:line="259" w:lineRule="auto"/>
        <w:rPr>
          <w:rFonts w:ascii="Arial" w:eastAsia="Calibri" w:hAnsi="Arial" w:cs="Arial"/>
          <w:b/>
          <w:bCs/>
          <w:kern w:val="0"/>
          <w:lang w:eastAsia="en-US"/>
          <w14:ligatures w14:val="none"/>
        </w:rPr>
      </w:pPr>
    </w:p>
    <w:p w14:paraId="3A737685" w14:textId="77777777" w:rsidR="009A5D5F" w:rsidRPr="009A5D5F" w:rsidRDefault="009A5D5F" w:rsidP="009A5D5F">
      <w:pPr>
        <w:spacing w:line="259" w:lineRule="auto"/>
        <w:rPr>
          <w:rFonts w:ascii="Arial" w:eastAsia="Calibri" w:hAnsi="Arial" w:cs="Arial"/>
          <w:b/>
          <w:bCs/>
          <w:kern w:val="0"/>
          <w:lang w:eastAsia="en-US"/>
          <w14:ligatures w14:val="none"/>
        </w:rPr>
      </w:pPr>
    </w:p>
    <w:p w14:paraId="7A96A541" w14:textId="77777777" w:rsidR="009A5D5F" w:rsidRPr="009A5D5F" w:rsidRDefault="009A5D5F" w:rsidP="009A5D5F">
      <w:pPr>
        <w:spacing w:line="259" w:lineRule="auto"/>
        <w:rPr>
          <w:rFonts w:ascii="Arial" w:eastAsia="Calibri" w:hAnsi="Arial" w:cs="Arial"/>
          <w:b/>
          <w:bCs/>
          <w:kern w:val="0"/>
          <w:lang w:eastAsia="en-US"/>
          <w14:ligatures w14:val="none"/>
        </w:rPr>
      </w:pPr>
    </w:p>
    <w:p w14:paraId="004E9FC2" w14:textId="77777777" w:rsidR="009A5D5F" w:rsidRPr="009A5D5F" w:rsidRDefault="009A5D5F" w:rsidP="009A5D5F">
      <w:pPr>
        <w:spacing w:line="259" w:lineRule="auto"/>
        <w:rPr>
          <w:rFonts w:ascii="Arial" w:eastAsia="Calibri" w:hAnsi="Arial" w:cs="Arial"/>
          <w:b/>
          <w:bCs/>
          <w:kern w:val="0"/>
          <w:lang w:eastAsia="en-US"/>
          <w14:ligatures w14:val="none"/>
        </w:rPr>
      </w:pPr>
    </w:p>
    <w:p w14:paraId="1857B7B2" w14:textId="77777777" w:rsidR="009A5D5F" w:rsidRPr="009A5D5F" w:rsidRDefault="009A5D5F" w:rsidP="009A5D5F">
      <w:pPr>
        <w:spacing w:line="259" w:lineRule="auto"/>
        <w:rPr>
          <w:rFonts w:ascii="Arial" w:eastAsia="Calibri" w:hAnsi="Arial" w:cs="Arial"/>
          <w:b/>
          <w:bCs/>
          <w:kern w:val="0"/>
          <w:lang w:eastAsia="en-US"/>
          <w14:ligatures w14:val="none"/>
        </w:rPr>
      </w:pPr>
    </w:p>
    <w:p w14:paraId="782ED717" w14:textId="77777777" w:rsidR="009A5D5F" w:rsidRPr="009A5D5F" w:rsidRDefault="009A5D5F" w:rsidP="009A5D5F">
      <w:pPr>
        <w:keepNext/>
        <w:keepLines/>
        <w:shd w:val="clear" w:color="auto" w:fill="E7E6E6"/>
        <w:spacing w:before="40" w:after="0" w:line="259" w:lineRule="auto"/>
        <w:outlineLvl w:val="1"/>
        <w:rPr>
          <w:rFonts w:ascii="Arial" w:eastAsia="Times New Roman" w:hAnsi="Arial" w:cs="Arial"/>
          <w:b/>
          <w:kern w:val="0"/>
          <w:lang w:eastAsia="en-US"/>
          <w14:ligatures w14:val="none"/>
        </w:rPr>
      </w:pPr>
      <w:bookmarkStart w:id="109" w:name="_Toc224889390"/>
      <w:bookmarkStart w:id="110" w:name="_Toc224904066"/>
      <w:r w:rsidRPr="009A5D5F">
        <w:rPr>
          <w:rFonts w:ascii="Arial" w:eastAsia="Times New Roman" w:hAnsi="Arial" w:cs="Arial"/>
          <w:b/>
          <w:kern w:val="0"/>
          <w:lang w:eastAsia="en-US"/>
          <w14:ligatures w14:val="none"/>
        </w:rPr>
        <w:t>Population Health and Prevention</w:t>
      </w:r>
      <w:bookmarkEnd w:id="109"/>
      <w:bookmarkEnd w:id="110"/>
    </w:p>
    <w:p w14:paraId="37FE8CBC" w14:textId="77777777" w:rsidR="009A5D5F" w:rsidRPr="009A5D5F" w:rsidRDefault="009A5D5F" w:rsidP="009A5D5F">
      <w:pPr>
        <w:spacing w:after="0" w:line="259" w:lineRule="auto"/>
        <w:rPr>
          <w:rFonts w:ascii="Calibri" w:eastAsia="Calibri" w:hAnsi="Calibri" w:cs="Times New Roman"/>
          <w:kern w:val="0"/>
          <w:sz w:val="22"/>
          <w:szCs w:val="22"/>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2033"/>
        <w:gridCol w:w="456"/>
        <w:gridCol w:w="765"/>
        <w:gridCol w:w="840"/>
        <w:gridCol w:w="752"/>
        <w:gridCol w:w="298"/>
        <w:gridCol w:w="283"/>
        <w:gridCol w:w="508"/>
        <w:gridCol w:w="15"/>
        <w:gridCol w:w="17"/>
        <w:gridCol w:w="606"/>
        <w:gridCol w:w="47"/>
        <w:gridCol w:w="310"/>
        <w:gridCol w:w="166"/>
        <w:gridCol w:w="1122"/>
        <w:gridCol w:w="81"/>
        <w:gridCol w:w="81"/>
        <w:gridCol w:w="2247"/>
      </w:tblGrid>
      <w:tr w:rsidR="000766BE" w:rsidRPr="009A5D5F" w14:paraId="66DEB85A" w14:textId="77777777" w:rsidTr="009A5D5F">
        <w:tc>
          <w:tcPr>
            <w:tcW w:w="5000" w:type="pct"/>
            <w:gridSpan w:val="18"/>
            <w:tcBorders>
              <w:top w:val="single" w:sz="4" w:space="0" w:color="auto"/>
              <w:left w:val="single" w:sz="4" w:space="0" w:color="auto"/>
              <w:bottom w:val="single" w:sz="4" w:space="0" w:color="auto"/>
              <w:right w:val="single" w:sz="4" w:space="0" w:color="auto"/>
            </w:tcBorders>
            <w:shd w:val="clear" w:color="auto" w:fill="FFE599"/>
          </w:tcPr>
          <w:p w14:paraId="3B69DA0B"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Population Health</w:t>
            </w:r>
          </w:p>
        </w:tc>
      </w:tr>
      <w:tr w:rsidR="00E04133" w:rsidRPr="009A5D5F" w14:paraId="0DC7266D" w14:textId="77777777" w:rsidTr="009A5D5F">
        <w:tc>
          <w:tcPr>
            <w:tcW w:w="1172" w:type="pct"/>
            <w:gridSpan w:val="2"/>
            <w:tcBorders>
              <w:top w:val="single" w:sz="4" w:space="0" w:color="auto"/>
              <w:left w:val="single" w:sz="4" w:space="0" w:color="auto"/>
              <w:bottom w:val="single" w:sz="4" w:space="0" w:color="auto"/>
              <w:right w:val="single" w:sz="4" w:space="0" w:color="auto"/>
            </w:tcBorders>
            <w:shd w:val="clear" w:color="auto" w:fill="FFE599"/>
          </w:tcPr>
          <w:p w14:paraId="0953452B"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828" w:type="pct"/>
            <w:gridSpan w:val="16"/>
            <w:tcBorders>
              <w:top w:val="single" w:sz="4" w:space="0" w:color="auto"/>
              <w:left w:val="single" w:sz="4" w:space="0" w:color="auto"/>
              <w:bottom w:val="single" w:sz="4" w:space="0" w:color="auto"/>
              <w:right w:val="single" w:sz="4" w:space="0" w:color="auto"/>
            </w:tcBorders>
            <w:shd w:val="clear" w:color="auto" w:fill="E2EFD9"/>
          </w:tcPr>
          <w:p w14:paraId="5A912862"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Increase the proportion of children in Wales who are a healthy weight by halting the rise and contributing to a year-on-year decrease in the levels of overweight and of obesity as measured and reported through the National Child Measurement Programme, focusing on those most disadvantaged.</w:t>
            </w:r>
          </w:p>
        </w:tc>
      </w:tr>
      <w:tr w:rsidR="005F4F2D" w:rsidRPr="009A5D5F" w14:paraId="7CD6B786" w14:textId="77777777" w:rsidTr="009A5D5F">
        <w:trPr>
          <w:trHeight w:val="112"/>
        </w:trPr>
        <w:tc>
          <w:tcPr>
            <w:tcW w:w="957" w:type="pct"/>
            <w:tcBorders>
              <w:top w:val="single" w:sz="4" w:space="0" w:color="auto"/>
              <w:left w:val="single" w:sz="4" w:space="0" w:color="auto"/>
              <w:bottom w:val="single" w:sz="4" w:space="0" w:color="auto"/>
              <w:right w:val="single" w:sz="4" w:space="0" w:color="auto"/>
            </w:tcBorders>
            <w:shd w:val="clear" w:color="auto" w:fill="000000"/>
          </w:tcPr>
          <w:p w14:paraId="2C19C983" w14:textId="77777777" w:rsidR="009A5D5F" w:rsidRPr="009A5D5F" w:rsidRDefault="009A5D5F" w:rsidP="009A5D5F">
            <w:pPr>
              <w:rPr>
                <w:rFonts w:ascii="Arial" w:eastAsia="Calibri" w:hAnsi="Arial" w:cs="Arial"/>
                <w:b/>
                <w:bCs/>
              </w:rPr>
            </w:pPr>
          </w:p>
        </w:tc>
        <w:tc>
          <w:tcPr>
            <w:tcW w:w="970" w:type="pct"/>
            <w:gridSpan w:val="3"/>
            <w:tcBorders>
              <w:top w:val="single" w:sz="4" w:space="0" w:color="auto"/>
              <w:left w:val="single" w:sz="4" w:space="0" w:color="auto"/>
              <w:bottom w:val="single" w:sz="4" w:space="0" w:color="auto"/>
              <w:right w:val="single" w:sz="4" w:space="0" w:color="auto"/>
            </w:tcBorders>
            <w:shd w:val="clear" w:color="auto" w:fill="000000"/>
          </w:tcPr>
          <w:p w14:paraId="74547CFB" w14:textId="77777777" w:rsidR="009A5D5F" w:rsidRPr="009A5D5F" w:rsidRDefault="009A5D5F" w:rsidP="009A5D5F">
            <w:pPr>
              <w:rPr>
                <w:rFonts w:ascii="Arial" w:eastAsia="Calibri" w:hAnsi="Arial" w:cs="Arial"/>
                <w:b/>
                <w:bCs/>
              </w:rPr>
            </w:pPr>
          </w:p>
        </w:tc>
        <w:tc>
          <w:tcPr>
            <w:tcW w:w="627" w:type="pct"/>
            <w:gridSpan w:val="3"/>
            <w:tcBorders>
              <w:top w:val="single" w:sz="4" w:space="0" w:color="auto"/>
              <w:left w:val="single" w:sz="4" w:space="0" w:color="auto"/>
              <w:bottom w:val="single" w:sz="4" w:space="0" w:color="auto"/>
              <w:right w:val="single" w:sz="4" w:space="0" w:color="auto"/>
            </w:tcBorders>
            <w:shd w:val="clear" w:color="auto" w:fill="000000"/>
          </w:tcPr>
          <w:p w14:paraId="684B9394" w14:textId="77777777" w:rsidR="009A5D5F" w:rsidRPr="009A5D5F" w:rsidRDefault="009A5D5F" w:rsidP="009A5D5F">
            <w:pPr>
              <w:rPr>
                <w:rFonts w:ascii="Arial" w:eastAsia="Calibri" w:hAnsi="Arial" w:cs="Arial"/>
                <w:i/>
                <w:iCs/>
              </w:rPr>
            </w:pPr>
          </w:p>
        </w:tc>
        <w:tc>
          <w:tcPr>
            <w:tcW w:w="785" w:type="pct"/>
            <w:gridSpan w:val="7"/>
            <w:tcBorders>
              <w:top w:val="single" w:sz="4" w:space="0" w:color="auto"/>
              <w:left w:val="single" w:sz="4" w:space="0" w:color="auto"/>
              <w:bottom w:val="single" w:sz="4" w:space="0" w:color="auto"/>
              <w:right w:val="single" w:sz="4" w:space="0" w:color="auto"/>
            </w:tcBorders>
            <w:shd w:val="clear" w:color="auto" w:fill="000000"/>
          </w:tcPr>
          <w:p w14:paraId="36699245" w14:textId="77777777" w:rsidR="009A5D5F" w:rsidRPr="009A5D5F" w:rsidRDefault="009A5D5F" w:rsidP="009A5D5F">
            <w:pPr>
              <w:rPr>
                <w:rFonts w:ascii="Arial" w:eastAsia="Calibri" w:hAnsi="Arial" w:cs="Arial"/>
                <w:i/>
                <w:iCs/>
              </w:rPr>
            </w:pPr>
          </w:p>
        </w:tc>
        <w:tc>
          <w:tcPr>
            <w:tcW w:w="1661" w:type="pct"/>
            <w:gridSpan w:val="4"/>
            <w:tcBorders>
              <w:top w:val="single" w:sz="4" w:space="0" w:color="auto"/>
              <w:left w:val="single" w:sz="4" w:space="0" w:color="auto"/>
              <w:bottom w:val="single" w:sz="4" w:space="0" w:color="auto"/>
              <w:right w:val="single" w:sz="4" w:space="0" w:color="auto"/>
            </w:tcBorders>
            <w:shd w:val="clear" w:color="auto" w:fill="000000"/>
          </w:tcPr>
          <w:p w14:paraId="0B1D446D" w14:textId="77777777" w:rsidR="009A5D5F" w:rsidRPr="009A5D5F" w:rsidRDefault="009A5D5F" w:rsidP="009A5D5F">
            <w:pPr>
              <w:rPr>
                <w:rFonts w:ascii="Arial" w:eastAsia="Calibri" w:hAnsi="Arial" w:cs="Arial"/>
                <w:i/>
                <w:iCs/>
              </w:rPr>
            </w:pPr>
          </w:p>
        </w:tc>
      </w:tr>
      <w:tr w:rsidR="00E04133" w:rsidRPr="009A5D5F" w14:paraId="50AF95F7" w14:textId="77777777" w:rsidTr="009A5D5F">
        <w:tc>
          <w:tcPr>
            <w:tcW w:w="957" w:type="pct"/>
            <w:tcBorders>
              <w:top w:val="single" w:sz="4" w:space="0" w:color="auto"/>
              <w:left w:val="single" w:sz="4" w:space="0" w:color="auto"/>
              <w:bottom w:val="single" w:sz="4" w:space="0" w:color="auto"/>
              <w:right w:val="single" w:sz="4" w:space="0" w:color="auto"/>
            </w:tcBorders>
            <w:shd w:val="clear" w:color="auto" w:fill="A8D08D"/>
            <w:hideMark/>
          </w:tcPr>
          <w:p w14:paraId="544B9D25"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043" w:type="pct"/>
            <w:gridSpan w:val="17"/>
            <w:tcBorders>
              <w:top w:val="single" w:sz="4" w:space="0" w:color="auto"/>
              <w:left w:val="single" w:sz="4" w:space="0" w:color="auto"/>
              <w:bottom w:val="single" w:sz="4" w:space="0" w:color="auto"/>
              <w:right w:val="single" w:sz="4" w:space="0" w:color="auto"/>
            </w:tcBorders>
            <w:shd w:val="clear" w:color="auto" w:fill="A8D08D"/>
            <w:hideMark/>
          </w:tcPr>
          <w:p w14:paraId="73D86BE1"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New priority of 26/27</w:t>
            </w:r>
          </w:p>
        </w:tc>
      </w:tr>
      <w:tr w:rsidR="00E04133" w:rsidRPr="009A5D5F" w14:paraId="447CF0CD" w14:textId="77777777" w:rsidTr="009A5D5F">
        <w:tc>
          <w:tcPr>
            <w:tcW w:w="957" w:type="pct"/>
            <w:tcBorders>
              <w:top w:val="single" w:sz="4" w:space="0" w:color="auto"/>
              <w:left w:val="single" w:sz="4" w:space="0" w:color="auto"/>
              <w:bottom w:val="single" w:sz="4" w:space="0" w:color="auto"/>
              <w:right w:val="single" w:sz="4" w:space="0" w:color="auto"/>
            </w:tcBorders>
            <w:shd w:val="clear" w:color="auto" w:fill="C5E0B3"/>
            <w:hideMark/>
          </w:tcPr>
          <w:p w14:paraId="7B190F0D" w14:textId="77777777" w:rsidR="009A5D5F" w:rsidRPr="009A5D5F" w:rsidRDefault="009A5D5F" w:rsidP="009A5D5F">
            <w:pPr>
              <w:rPr>
                <w:rFonts w:ascii="Arial" w:eastAsia="Calibri" w:hAnsi="Arial" w:cs="Arial"/>
                <w:b/>
                <w:bCs/>
              </w:rPr>
            </w:pPr>
          </w:p>
          <w:p w14:paraId="0B635C43" w14:textId="77777777" w:rsidR="009A5D5F" w:rsidRPr="009A5D5F" w:rsidRDefault="009A5D5F" w:rsidP="009A5D5F">
            <w:pPr>
              <w:rPr>
                <w:rFonts w:ascii="Arial" w:eastAsia="Calibri" w:hAnsi="Arial" w:cs="Arial"/>
                <w:b/>
                <w:bCs/>
              </w:rPr>
            </w:pPr>
          </w:p>
        </w:tc>
        <w:tc>
          <w:tcPr>
            <w:tcW w:w="4043" w:type="pct"/>
            <w:gridSpan w:val="17"/>
            <w:tcBorders>
              <w:top w:val="single" w:sz="4" w:space="0" w:color="auto"/>
              <w:left w:val="single" w:sz="4" w:space="0" w:color="auto"/>
              <w:bottom w:val="single" w:sz="4" w:space="0" w:color="auto"/>
              <w:right w:val="single" w:sz="4" w:space="0" w:color="auto"/>
            </w:tcBorders>
            <w:shd w:val="clear" w:color="auto" w:fill="C5E0B3"/>
            <w:hideMark/>
          </w:tcPr>
          <w:p w14:paraId="7DD73799" w14:textId="77777777" w:rsidR="009A5D5F" w:rsidRPr="009A5D5F" w:rsidRDefault="009A5D5F" w:rsidP="009A5D5F">
            <w:pPr>
              <w:rPr>
                <w:rFonts w:ascii="Arial" w:eastAsia="Calibri" w:hAnsi="Arial" w:cs="Arial"/>
                <w:bCs/>
              </w:rPr>
            </w:pPr>
          </w:p>
        </w:tc>
      </w:tr>
      <w:tr w:rsidR="000766BE" w:rsidRPr="009A5D5F" w14:paraId="49982901" w14:textId="77777777" w:rsidTr="009A5D5F">
        <w:tc>
          <w:tcPr>
            <w:tcW w:w="5000" w:type="pct"/>
            <w:gridSpan w:val="18"/>
            <w:tcBorders>
              <w:top w:val="single" w:sz="4" w:space="0" w:color="auto"/>
              <w:left w:val="single" w:sz="4" w:space="0" w:color="auto"/>
              <w:bottom w:val="single" w:sz="4" w:space="0" w:color="auto"/>
              <w:right w:val="single" w:sz="4" w:space="0" w:color="auto"/>
            </w:tcBorders>
            <w:shd w:val="clear" w:color="auto" w:fill="FBE4D5"/>
            <w:hideMark/>
          </w:tcPr>
          <w:p w14:paraId="082ECB02"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062EB9BD" w14:textId="77777777" w:rsidR="009A5D5F" w:rsidRPr="009A5D5F" w:rsidRDefault="009A5D5F" w:rsidP="009A5D5F">
            <w:pPr>
              <w:rPr>
                <w:rFonts w:ascii="Arial" w:eastAsia="Calibri" w:hAnsi="Arial" w:cs="Arial"/>
                <w:b/>
                <w:bCs/>
              </w:rPr>
            </w:pPr>
          </w:p>
        </w:tc>
      </w:tr>
      <w:tr w:rsidR="00204F03" w:rsidRPr="009A5D5F" w14:paraId="52A0A94E" w14:textId="77777777" w:rsidTr="009A5D5F">
        <w:trPr>
          <w:trHeight w:val="513"/>
        </w:trPr>
        <w:tc>
          <w:tcPr>
            <w:tcW w:w="957" w:type="pct"/>
            <w:tcBorders>
              <w:top w:val="single" w:sz="4" w:space="0" w:color="auto"/>
              <w:left w:val="single" w:sz="4" w:space="0" w:color="auto"/>
              <w:bottom w:val="single" w:sz="4" w:space="0" w:color="auto"/>
              <w:right w:val="single" w:sz="4" w:space="0" w:color="auto"/>
            </w:tcBorders>
            <w:shd w:val="clear" w:color="auto" w:fill="FBE4D5"/>
          </w:tcPr>
          <w:p w14:paraId="6D69DEAE" w14:textId="77777777" w:rsidR="009A5D5F" w:rsidRPr="009A5D5F" w:rsidRDefault="009A5D5F" w:rsidP="009A5D5F">
            <w:pPr>
              <w:rPr>
                <w:rFonts w:ascii="Arial" w:eastAsia="Calibri" w:hAnsi="Arial" w:cs="Arial"/>
                <w:b/>
              </w:rPr>
            </w:pPr>
          </w:p>
        </w:tc>
        <w:tc>
          <w:tcPr>
            <w:tcW w:w="1464" w:type="pct"/>
            <w:gridSpan w:val="5"/>
            <w:tcBorders>
              <w:top w:val="single" w:sz="4" w:space="0" w:color="auto"/>
              <w:left w:val="single" w:sz="4" w:space="0" w:color="auto"/>
              <w:bottom w:val="single" w:sz="4" w:space="0" w:color="auto"/>
              <w:right w:val="single" w:sz="4" w:space="0" w:color="auto"/>
            </w:tcBorders>
            <w:shd w:val="clear" w:color="auto" w:fill="D9E2F3"/>
          </w:tcPr>
          <w:p w14:paraId="1190B8D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840" w:type="pct"/>
            <w:gridSpan w:val="7"/>
            <w:tcBorders>
              <w:top w:val="single" w:sz="4" w:space="0" w:color="auto"/>
              <w:left w:val="single" w:sz="4" w:space="0" w:color="auto"/>
              <w:bottom w:val="single" w:sz="4" w:space="0" w:color="auto"/>
              <w:right w:val="single" w:sz="4" w:space="0" w:color="auto"/>
            </w:tcBorders>
            <w:shd w:val="clear" w:color="auto" w:fill="D9E2F3"/>
          </w:tcPr>
          <w:p w14:paraId="780EEA4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682" w:type="pct"/>
            <w:gridSpan w:val="4"/>
            <w:tcBorders>
              <w:top w:val="single" w:sz="4" w:space="0" w:color="auto"/>
              <w:left w:val="single" w:sz="4" w:space="0" w:color="auto"/>
              <w:bottom w:val="single" w:sz="4" w:space="0" w:color="auto"/>
              <w:right w:val="single" w:sz="4" w:space="0" w:color="auto"/>
            </w:tcBorders>
            <w:shd w:val="clear" w:color="auto" w:fill="D9E2F3"/>
          </w:tcPr>
          <w:p w14:paraId="6F3EF3D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057" w:type="pct"/>
            <w:tcBorders>
              <w:top w:val="single" w:sz="4" w:space="0" w:color="auto"/>
              <w:left w:val="single" w:sz="4" w:space="0" w:color="auto"/>
              <w:bottom w:val="single" w:sz="4" w:space="0" w:color="auto"/>
              <w:right w:val="single" w:sz="4" w:space="0" w:color="auto"/>
            </w:tcBorders>
            <w:shd w:val="clear" w:color="auto" w:fill="D9E2F3"/>
          </w:tcPr>
          <w:p w14:paraId="5D1D931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204F03" w:rsidRPr="009A5D5F" w14:paraId="12A4C4A2" w14:textId="77777777" w:rsidTr="009A5D5F">
        <w:trPr>
          <w:trHeight w:val="513"/>
        </w:trPr>
        <w:tc>
          <w:tcPr>
            <w:tcW w:w="957" w:type="pct"/>
            <w:tcBorders>
              <w:top w:val="single" w:sz="4" w:space="0" w:color="auto"/>
              <w:left w:val="single" w:sz="4" w:space="0" w:color="auto"/>
              <w:bottom w:val="single" w:sz="4" w:space="0" w:color="auto"/>
              <w:right w:val="single" w:sz="4" w:space="0" w:color="auto"/>
            </w:tcBorders>
            <w:shd w:val="clear" w:color="auto" w:fill="FBE4D5"/>
            <w:hideMark/>
          </w:tcPr>
          <w:p w14:paraId="788BE7E7"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1464"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2A4C8F91" w14:textId="77777777" w:rsidR="009A5D5F" w:rsidRPr="009A5D5F" w:rsidRDefault="009A5D5F" w:rsidP="009A5D5F">
            <w:pPr>
              <w:rPr>
                <w:rFonts w:ascii="Arial" w:eastAsia="Calibri" w:hAnsi="Arial" w:cs="Arial"/>
              </w:rPr>
            </w:pPr>
            <w:r w:rsidRPr="009A5D5F">
              <w:rPr>
                <w:rFonts w:ascii="Arial" w:eastAsia="Calibri" w:hAnsi="Arial" w:cs="Arial"/>
              </w:rPr>
              <w:t>Good Food and Movement Actions on track (30 actions for all partners) </w:t>
            </w:r>
          </w:p>
          <w:p w14:paraId="562C70E3" w14:textId="77777777" w:rsidR="009A5D5F" w:rsidRPr="009A5D5F" w:rsidRDefault="009A5D5F" w:rsidP="009A5D5F">
            <w:pPr>
              <w:rPr>
                <w:rFonts w:ascii="Arial" w:eastAsia="Calibri" w:hAnsi="Arial" w:cs="Arial"/>
              </w:rPr>
            </w:pPr>
            <w:r w:rsidRPr="009A5D5F">
              <w:rPr>
                <w:rFonts w:ascii="Arial" w:eastAsia="Calibri" w:hAnsi="Arial" w:cs="Arial"/>
              </w:rPr>
              <w:t> </w:t>
            </w:r>
          </w:p>
          <w:p w14:paraId="01F38BAF" w14:textId="77777777" w:rsidR="009A5D5F" w:rsidRPr="009A5D5F" w:rsidRDefault="009A5D5F" w:rsidP="009A5D5F">
            <w:pPr>
              <w:rPr>
                <w:rFonts w:ascii="Arial" w:eastAsia="Calibri" w:hAnsi="Arial" w:cs="Arial"/>
              </w:rPr>
            </w:pPr>
            <w:r w:rsidRPr="009A5D5F">
              <w:rPr>
                <w:rFonts w:ascii="Arial" w:eastAsia="Calibri" w:hAnsi="Arial" w:cs="Arial"/>
              </w:rPr>
              <w:t>Good Food and Movement is C&amp;VUHB response to Healthy Weight Healthy Wales. </w:t>
            </w:r>
          </w:p>
        </w:tc>
        <w:tc>
          <w:tcPr>
            <w:tcW w:w="840" w:type="pct"/>
            <w:gridSpan w:val="7"/>
            <w:tcBorders>
              <w:top w:val="single" w:sz="4" w:space="0" w:color="auto"/>
              <w:left w:val="single" w:sz="4" w:space="0" w:color="auto"/>
              <w:bottom w:val="single" w:sz="4" w:space="0" w:color="auto"/>
              <w:right w:val="single" w:sz="4" w:space="0" w:color="auto"/>
            </w:tcBorders>
            <w:shd w:val="clear" w:color="auto" w:fill="D9E2F3"/>
          </w:tcPr>
          <w:p w14:paraId="77427C88" w14:textId="77777777" w:rsidR="009A5D5F" w:rsidRPr="009A5D5F" w:rsidRDefault="009A5D5F" w:rsidP="009A5D5F">
            <w:pPr>
              <w:rPr>
                <w:rFonts w:ascii="Arial" w:eastAsia="Calibri" w:hAnsi="Arial" w:cs="Arial"/>
              </w:rPr>
            </w:pPr>
            <w:r w:rsidRPr="009A5D5F">
              <w:rPr>
                <w:rFonts w:ascii="Arial" w:eastAsia="Calibri" w:hAnsi="Arial" w:cs="Arial"/>
              </w:rPr>
              <w:t>Good Food and Movement Actions on track (30 actions for all partners) </w:t>
            </w:r>
          </w:p>
        </w:tc>
        <w:tc>
          <w:tcPr>
            <w:tcW w:w="682" w:type="pct"/>
            <w:gridSpan w:val="4"/>
            <w:tcBorders>
              <w:top w:val="single" w:sz="4" w:space="0" w:color="auto"/>
              <w:left w:val="single" w:sz="4" w:space="0" w:color="auto"/>
              <w:bottom w:val="single" w:sz="4" w:space="0" w:color="auto"/>
              <w:right w:val="single" w:sz="4" w:space="0" w:color="auto"/>
            </w:tcBorders>
            <w:shd w:val="clear" w:color="auto" w:fill="D9E2F3"/>
          </w:tcPr>
          <w:p w14:paraId="4CB063F2" w14:textId="77777777" w:rsidR="009A5D5F" w:rsidRPr="009A5D5F" w:rsidRDefault="009A5D5F" w:rsidP="009A5D5F">
            <w:pPr>
              <w:rPr>
                <w:rFonts w:ascii="Arial" w:eastAsia="Calibri" w:hAnsi="Arial" w:cs="Arial"/>
              </w:rPr>
            </w:pPr>
            <w:r w:rsidRPr="009A5D5F">
              <w:rPr>
                <w:rFonts w:ascii="Arial" w:eastAsia="Calibri" w:hAnsi="Arial" w:cs="Arial"/>
              </w:rPr>
              <w:t>Good Food and Movement Actions on track (30 actions for all partners) </w:t>
            </w:r>
          </w:p>
        </w:tc>
        <w:tc>
          <w:tcPr>
            <w:tcW w:w="1057" w:type="pct"/>
            <w:tcBorders>
              <w:top w:val="single" w:sz="4" w:space="0" w:color="auto"/>
              <w:left w:val="single" w:sz="4" w:space="0" w:color="auto"/>
              <w:bottom w:val="single" w:sz="4" w:space="0" w:color="auto"/>
              <w:right w:val="single" w:sz="4" w:space="0" w:color="auto"/>
            </w:tcBorders>
            <w:shd w:val="clear" w:color="auto" w:fill="D9E2F3"/>
          </w:tcPr>
          <w:p w14:paraId="25F7131B" w14:textId="77777777" w:rsidR="009A5D5F" w:rsidRPr="009A5D5F" w:rsidRDefault="009A5D5F" w:rsidP="009A5D5F">
            <w:pPr>
              <w:rPr>
                <w:rFonts w:ascii="Arial" w:eastAsia="Calibri" w:hAnsi="Arial" w:cs="Arial"/>
              </w:rPr>
            </w:pPr>
            <w:r w:rsidRPr="009A5D5F">
              <w:rPr>
                <w:rFonts w:ascii="Arial" w:eastAsia="Calibri" w:hAnsi="Arial" w:cs="Arial"/>
              </w:rPr>
              <w:t>Good Food and Movement Actions on track (30 actions for all partners) </w:t>
            </w:r>
          </w:p>
        </w:tc>
      </w:tr>
      <w:tr w:rsidR="00E04133" w:rsidRPr="009A5D5F" w14:paraId="7B09FDD1" w14:textId="77777777" w:rsidTr="009A5D5F">
        <w:tc>
          <w:tcPr>
            <w:tcW w:w="957" w:type="pct"/>
            <w:tcBorders>
              <w:top w:val="single" w:sz="4" w:space="0" w:color="auto"/>
              <w:left w:val="single" w:sz="4" w:space="0" w:color="auto"/>
              <w:bottom w:val="single" w:sz="4" w:space="0" w:color="auto"/>
              <w:right w:val="single" w:sz="4" w:space="0" w:color="auto"/>
            </w:tcBorders>
            <w:shd w:val="clear" w:color="auto" w:fill="FBE4D5"/>
          </w:tcPr>
          <w:p w14:paraId="56183BD0"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043" w:type="pct"/>
            <w:gridSpan w:val="17"/>
            <w:tcBorders>
              <w:top w:val="single" w:sz="4" w:space="0" w:color="auto"/>
              <w:left w:val="single" w:sz="4" w:space="0" w:color="auto"/>
              <w:bottom w:val="single" w:sz="4" w:space="0" w:color="auto"/>
              <w:right w:val="single" w:sz="4" w:space="0" w:color="auto"/>
            </w:tcBorders>
            <w:shd w:val="clear" w:color="auto" w:fill="D9E2F3"/>
          </w:tcPr>
          <w:p w14:paraId="7ABB86E8" w14:textId="77777777" w:rsidR="009A5D5F" w:rsidRPr="009A5D5F" w:rsidRDefault="009A5D5F" w:rsidP="009A5D5F">
            <w:pPr>
              <w:numPr>
                <w:ilvl w:val="0"/>
                <w:numId w:val="105"/>
              </w:numPr>
              <w:rPr>
                <w:rFonts w:ascii="Arial" w:eastAsia="Calibri" w:hAnsi="Arial" w:cs="Arial"/>
                <w:lang w:val="en-US"/>
              </w:rPr>
            </w:pPr>
            <w:r w:rsidRPr="009A5D5F">
              <w:rPr>
                <w:rFonts w:ascii="Arial" w:eastAsia="Calibri" w:hAnsi="Arial" w:cs="Arial"/>
              </w:rPr>
              <w:t xml:space="preserve">The annual Child Measurement Programme (CMP) establishes the prevalence of healthy weight and overweight/obesity as part of a national surveillance programme. </w:t>
            </w:r>
            <w:r w:rsidRPr="009A5D5F">
              <w:rPr>
                <w:rFonts w:ascii="Arial" w:eastAsia="Calibri" w:hAnsi="Arial" w:cs="Arial"/>
                <w:lang w:val="en-US"/>
              </w:rPr>
              <w:t>​</w:t>
            </w:r>
          </w:p>
          <w:p w14:paraId="07336526" w14:textId="77777777" w:rsidR="009A5D5F" w:rsidRPr="009A5D5F" w:rsidRDefault="009A5D5F" w:rsidP="009A5D5F">
            <w:pPr>
              <w:numPr>
                <w:ilvl w:val="0"/>
                <w:numId w:val="105"/>
              </w:numPr>
              <w:rPr>
                <w:rFonts w:ascii="Arial" w:eastAsia="Calibri" w:hAnsi="Arial" w:cs="Arial"/>
                <w:lang w:val="en-US"/>
              </w:rPr>
            </w:pPr>
            <w:r w:rsidRPr="009A5D5F">
              <w:rPr>
                <w:rFonts w:ascii="Arial" w:eastAsia="Calibri" w:hAnsi="Arial" w:cs="Arial"/>
              </w:rPr>
              <w:t xml:space="preserve">The most recent reporting period is for 2023/24. During this reporting period, healthy weight was equal to the highest it has been reported since the inception of CMP (77.7%); equally, overweight/obesity was the lowest it has been in Cardiff and Vale at 20.9%. </w:t>
            </w:r>
            <w:r w:rsidRPr="009A5D5F">
              <w:rPr>
                <w:rFonts w:ascii="Arial" w:eastAsia="Calibri" w:hAnsi="Arial" w:cs="Arial"/>
                <w:lang w:val="en-US"/>
              </w:rPr>
              <w:t>​</w:t>
            </w:r>
          </w:p>
          <w:p w14:paraId="59BC27D0" w14:textId="77777777" w:rsidR="009A5D5F" w:rsidRPr="009A5D5F" w:rsidRDefault="009A5D5F" w:rsidP="009A5D5F">
            <w:pPr>
              <w:numPr>
                <w:ilvl w:val="0"/>
                <w:numId w:val="105"/>
              </w:numPr>
              <w:rPr>
                <w:rFonts w:ascii="Arial" w:eastAsia="Calibri" w:hAnsi="Arial" w:cs="Arial"/>
                <w:lang w:val="en-US"/>
              </w:rPr>
            </w:pPr>
            <w:r w:rsidRPr="009A5D5F">
              <w:rPr>
                <w:rFonts w:ascii="Arial" w:eastAsia="Calibri" w:hAnsi="Arial" w:cs="Arial"/>
              </w:rPr>
              <w:t>The gap between most and least deprived was 9.9%.</w:t>
            </w:r>
            <w:r w:rsidRPr="009A5D5F">
              <w:rPr>
                <w:rFonts w:ascii="Arial" w:eastAsia="Calibri" w:hAnsi="Arial" w:cs="Arial"/>
                <w:lang w:val="en-US"/>
              </w:rPr>
              <w:t>​</w:t>
            </w:r>
          </w:p>
          <w:p w14:paraId="22503B91" w14:textId="77777777" w:rsidR="009A5D5F" w:rsidRPr="009A5D5F" w:rsidRDefault="009A5D5F" w:rsidP="009A5D5F">
            <w:pPr>
              <w:numPr>
                <w:ilvl w:val="0"/>
                <w:numId w:val="105"/>
              </w:numPr>
              <w:rPr>
                <w:rFonts w:ascii="Arial" w:eastAsia="Calibri" w:hAnsi="Arial" w:cs="Arial"/>
                <w:lang w:val="en-US"/>
              </w:rPr>
            </w:pPr>
            <w:r w:rsidRPr="009A5D5F">
              <w:rPr>
                <w:rFonts w:ascii="Arial" w:eastAsia="Calibri" w:hAnsi="Arial" w:cs="Arial"/>
              </w:rPr>
              <w:t>The results for 2024/25 will be published in May 2026.</w:t>
            </w:r>
          </w:p>
        </w:tc>
      </w:tr>
      <w:tr w:rsidR="000766BE" w:rsidRPr="009A5D5F" w14:paraId="4BDE53F9" w14:textId="77777777" w:rsidTr="009A5D5F">
        <w:tc>
          <w:tcPr>
            <w:tcW w:w="5000" w:type="pct"/>
            <w:gridSpan w:val="18"/>
            <w:tcBorders>
              <w:top w:val="single" w:sz="4" w:space="0" w:color="auto"/>
              <w:left w:val="single" w:sz="4" w:space="0" w:color="auto"/>
              <w:bottom w:val="single" w:sz="4" w:space="0" w:color="auto"/>
              <w:right w:val="single" w:sz="4" w:space="0" w:color="auto"/>
            </w:tcBorders>
            <w:shd w:val="clear" w:color="auto" w:fill="FBE4D5"/>
          </w:tcPr>
          <w:p w14:paraId="495B3A74" w14:textId="77777777" w:rsidR="009A5D5F" w:rsidRPr="009A5D5F" w:rsidRDefault="009A5D5F" w:rsidP="009A5D5F">
            <w:pPr>
              <w:rPr>
                <w:rFonts w:ascii="Arial" w:eastAsia="Calibri" w:hAnsi="Arial" w:cs="Arial"/>
              </w:rPr>
            </w:pPr>
            <w:r w:rsidRPr="009A5D5F">
              <w:rPr>
                <w:rFonts w:ascii="Arial" w:eastAsia="Calibri" w:hAnsi="Arial" w:cs="Arial"/>
                <w:b/>
              </w:rPr>
              <w:t>Outcomes of delivering Ministerial Priorities:</w:t>
            </w:r>
          </w:p>
        </w:tc>
      </w:tr>
      <w:tr w:rsidR="00E04133" w:rsidRPr="009A5D5F" w14:paraId="59554322" w14:textId="77777777" w:rsidTr="009A5D5F">
        <w:tc>
          <w:tcPr>
            <w:tcW w:w="957" w:type="pct"/>
            <w:tcBorders>
              <w:top w:val="single" w:sz="4" w:space="0" w:color="auto"/>
              <w:left w:val="single" w:sz="4" w:space="0" w:color="auto"/>
              <w:bottom w:val="single" w:sz="4" w:space="0" w:color="auto"/>
              <w:right w:val="single" w:sz="4" w:space="0" w:color="auto"/>
            </w:tcBorders>
            <w:shd w:val="clear" w:color="auto" w:fill="FBE4D5"/>
          </w:tcPr>
          <w:p w14:paraId="2B485D83"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043" w:type="pct"/>
            <w:gridSpan w:val="17"/>
            <w:tcBorders>
              <w:top w:val="single" w:sz="4" w:space="0" w:color="auto"/>
              <w:left w:val="single" w:sz="4" w:space="0" w:color="auto"/>
              <w:bottom w:val="single" w:sz="4" w:space="0" w:color="auto"/>
              <w:right w:val="single" w:sz="4" w:space="0" w:color="auto"/>
            </w:tcBorders>
            <w:shd w:val="clear" w:color="auto" w:fill="D9E2F3"/>
          </w:tcPr>
          <w:p w14:paraId="12382D34" w14:textId="77777777" w:rsidR="009A5D5F" w:rsidRPr="009A5D5F" w:rsidRDefault="009A5D5F" w:rsidP="009A5D5F">
            <w:pPr>
              <w:numPr>
                <w:ilvl w:val="0"/>
                <w:numId w:val="124"/>
              </w:numPr>
              <w:rPr>
                <w:rFonts w:ascii="Arial" w:eastAsia="Calibri" w:hAnsi="Arial" w:cs="Arial"/>
              </w:rPr>
            </w:pPr>
            <w:r w:rsidRPr="009A5D5F">
              <w:rPr>
                <w:rFonts w:ascii="Arial" w:eastAsia="Calibri" w:hAnsi="Arial" w:cs="Arial"/>
              </w:rPr>
              <w:t>Increased focus on key areas critical to reducing health inequalities</w:t>
            </w:r>
          </w:p>
          <w:p w14:paraId="102AE9BA" w14:textId="77777777" w:rsidR="009A5D5F" w:rsidRPr="009A5D5F" w:rsidRDefault="009A5D5F" w:rsidP="009A5D5F">
            <w:pPr>
              <w:numPr>
                <w:ilvl w:val="0"/>
                <w:numId w:val="124"/>
              </w:numPr>
              <w:rPr>
                <w:rFonts w:ascii="Arial" w:eastAsia="Calibri" w:hAnsi="Arial" w:cs="Arial"/>
                <w:b/>
              </w:rPr>
            </w:pPr>
            <w:r w:rsidRPr="009A5D5F">
              <w:rPr>
                <w:rFonts w:ascii="Arial" w:eastAsia="Calibri" w:hAnsi="Arial" w:cs="Arial"/>
              </w:rPr>
              <w:t>Supporting upstream shift in approach of wider C&amp;V UHB, with the aim of incorporating prevention across all pathways</w:t>
            </w:r>
          </w:p>
        </w:tc>
      </w:tr>
      <w:tr w:rsidR="000766BE" w:rsidRPr="009A5D5F" w14:paraId="31C7A21D" w14:textId="77777777" w:rsidTr="009A5D5F">
        <w:tc>
          <w:tcPr>
            <w:tcW w:w="5000" w:type="pct"/>
            <w:gridSpan w:val="18"/>
            <w:tcBorders>
              <w:top w:val="single" w:sz="4" w:space="0" w:color="auto"/>
              <w:left w:val="single" w:sz="4" w:space="0" w:color="auto"/>
              <w:bottom w:val="single" w:sz="4" w:space="0" w:color="auto"/>
              <w:right w:val="single" w:sz="4" w:space="0" w:color="auto"/>
            </w:tcBorders>
            <w:shd w:val="clear" w:color="auto" w:fill="FBE4D5"/>
            <w:hideMark/>
          </w:tcPr>
          <w:p w14:paraId="36FD62E4"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204F03" w:rsidRPr="009A5D5F" w14:paraId="09CDFE0E" w14:textId="77777777" w:rsidTr="009A5D5F">
        <w:tc>
          <w:tcPr>
            <w:tcW w:w="957" w:type="pct"/>
            <w:tcBorders>
              <w:top w:val="single" w:sz="4" w:space="0" w:color="auto"/>
              <w:left w:val="single" w:sz="4" w:space="0" w:color="auto"/>
              <w:bottom w:val="single" w:sz="4" w:space="0" w:color="auto"/>
              <w:right w:val="single" w:sz="4" w:space="0" w:color="auto"/>
            </w:tcBorders>
            <w:shd w:val="clear" w:color="auto" w:fill="FBE4D5"/>
          </w:tcPr>
          <w:p w14:paraId="52A311D8" w14:textId="77777777" w:rsidR="009A5D5F" w:rsidRPr="009A5D5F" w:rsidRDefault="009A5D5F" w:rsidP="009A5D5F">
            <w:pPr>
              <w:rPr>
                <w:rFonts w:ascii="Arial" w:eastAsia="Calibri" w:hAnsi="Arial" w:cs="Arial"/>
              </w:rPr>
            </w:pPr>
          </w:p>
        </w:tc>
        <w:tc>
          <w:tcPr>
            <w:tcW w:w="1324" w:type="pct"/>
            <w:gridSpan w:val="4"/>
            <w:tcBorders>
              <w:top w:val="single" w:sz="4" w:space="0" w:color="auto"/>
              <w:left w:val="single" w:sz="4" w:space="0" w:color="auto"/>
              <w:bottom w:val="single" w:sz="4" w:space="0" w:color="auto"/>
              <w:right w:val="single" w:sz="4" w:space="0" w:color="auto"/>
            </w:tcBorders>
            <w:shd w:val="clear" w:color="auto" w:fill="D9E2F3"/>
          </w:tcPr>
          <w:p w14:paraId="54F0671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812" w:type="pct"/>
            <w:gridSpan w:val="6"/>
            <w:tcBorders>
              <w:top w:val="single" w:sz="4" w:space="0" w:color="auto"/>
              <w:left w:val="single" w:sz="4" w:space="0" w:color="auto"/>
              <w:bottom w:val="single" w:sz="4" w:space="0" w:color="auto"/>
              <w:right w:val="single" w:sz="4" w:space="0" w:color="auto"/>
            </w:tcBorders>
            <w:shd w:val="clear" w:color="auto" w:fill="D9E2F3"/>
          </w:tcPr>
          <w:p w14:paraId="25B0564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812" w:type="pct"/>
            <w:gridSpan w:val="5"/>
            <w:tcBorders>
              <w:top w:val="single" w:sz="4" w:space="0" w:color="auto"/>
              <w:left w:val="single" w:sz="4" w:space="0" w:color="auto"/>
              <w:bottom w:val="single" w:sz="4" w:space="0" w:color="auto"/>
              <w:right w:val="single" w:sz="4" w:space="0" w:color="auto"/>
            </w:tcBorders>
            <w:shd w:val="clear" w:color="auto" w:fill="D9E2F3"/>
          </w:tcPr>
          <w:p w14:paraId="78EA584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096" w:type="pct"/>
            <w:gridSpan w:val="2"/>
            <w:tcBorders>
              <w:top w:val="single" w:sz="4" w:space="0" w:color="auto"/>
              <w:left w:val="single" w:sz="4" w:space="0" w:color="auto"/>
              <w:bottom w:val="single" w:sz="4" w:space="0" w:color="auto"/>
              <w:right w:val="single" w:sz="4" w:space="0" w:color="auto"/>
            </w:tcBorders>
            <w:shd w:val="clear" w:color="auto" w:fill="D9E2F3"/>
          </w:tcPr>
          <w:p w14:paraId="51497302"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204F03" w:rsidRPr="009A5D5F" w14:paraId="6F3E0023" w14:textId="77777777" w:rsidTr="009A5D5F">
        <w:tc>
          <w:tcPr>
            <w:tcW w:w="957" w:type="pct"/>
            <w:tcBorders>
              <w:top w:val="single" w:sz="4" w:space="0" w:color="auto"/>
              <w:left w:val="single" w:sz="4" w:space="0" w:color="auto"/>
              <w:bottom w:val="single" w:sz="4" w:space="0" w:color="auto"/>
              <w:right w:val="single" w:sz="4" w:space="0" w:color="auto"/>
            </w:tcBorders>
            <w:shd w:val="clear" w:color="auto" w:fill="FBE4D5"/>
            <w:hideMark/>
          </w:tcPr>
          <w:p w14:paraId="3E9808E5"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699A20AA" w14:textId="77777777" w:rsidR="009A5D5F" w:rsidRPr="009A5D5F" w:rsidRDefault="009A5D5F" w:rsidP="009A5D5F">
            <w:pPr>
              <w:rPr>
                <w:rFonts w:ascii="Arial" w:eastAsia="Calibri" w:hAnsi="Arial" w:cs="Arial"/>
                <w:b/>
                <w:bCs/>
              </w:rPr>
            </w:pPr>
          </w:p>
        </w:tc>
        <w:tc>
          <w:tcPr>
            <w:tcW w:w="1324" w:type="pct"/>
            <w:gridSpan w:val="4"/>
            <w:tcBorders>
              <w:top w:val="single" w:sz="4" w:space="0" w:color="auto"/>
              <w:left w:val="single" w:sz="4" w:space="0" w:color="auto"/>
              <w:bottom w:val="single" w:sz="4" w:space="0" w:color="auto"/>
              <w:right w:val="single" w:sz="4" w:space="0" w:color="auto"/>
            </w:tcBorders>
            <w:shd w:val="clear" w:color="auto" w:fill="D9E2F3"/>
            <w:hideMark/>
          </w:tcPr>
          <w:p w14:paraId="58E4140A" w14:textId="77777777" w:rsidR="009A5D5F" w:rsidRPr="009A5D5F" w:rsidRDefault="009A5D5F" w:rsidP="009A5D5F">
            <w:pPr>
              <w:rPr>
                <w:rFonts w:ascii="Arial" w:eastAsia="Calibri" w:hAnsi="Arial" w:cs="Arial"/>
                <w:lang w:val="en-US"/>
              </w:rPr>
            </w:pPr>
            <w:r w:rsidRPr="009A5D5F">
              <w:rPr>
                <w:rFonts w:ascii="Arial" w:eastAsia="Calibri" w:hAnsi="Arial" w:cs="Arial"/>
              </w:rPr>
              <w:t>The key actions will be outlined in the Good Food and Movement Implementation Plan (2026 to 2028)</w:t>
            </w:r>
            <w:r w:rsidRPr="009A5D5F">
              <w:rPr>
                <w:rFonts w:ascii="Arial" w:eastAsia="Calibri" w:hAnsi="Arial" w:cs="Arial"/>
                <w:lang w:val="en-US"/>
              </w:rPr>
              <w:t>​</w:t>
            </w:r>
          </w:p>
          <w:p w14:paraId="40E1AE42" w14:textId="77777777" w:rsidR="009A5D5F" w:rsidRPr="009A5D5F" w:rsidRDefault="009A5D5F" w:rsidP="009A5D5F">
            <w:pPr>
              <w:rPr>
                <w:rFonts w:ascii="Arial" w:eastAsia="Calibri" w:hAnsi="Arial" w:cs="Arial"/>
                <w:b/>
                <w:bCs/>
              </w:rPr>
            </w:pPr>
          </w:p>
        </w:tc>
        <w:tc>
          <w:tcPr>
            <w:tcW w:w="812" w:type="pct"/>
            <w:gridSpan w:val="6"/>
            <w:tcBorders>
              <w:top w:val="single" w:sz="4" w:space="0" w:color="auto"/>
              <w:left w:val="single" w:sz="4" w:space="0" w:color="auto"/>
              <w:bottom w:val="single" w:sz="4" w:space="0" w:color="auto"/>
              <w:right w:val="single" w:sz="4" w:space="0" w:color="auto"/>
            </w:tcBorders>
            <w:shd w:val="clear" w:color="auto" w:fill="D9E2F3"/>
          </w:tcPr>
          <w:p w14:paraId="2CE6DFA9" w14:textId="77777777" w:rsidR="009A5D5F" w:rsidRPr="009A5D5F" w:rsidRDefault="009A5D5F" w:rsidP="009A5D5F">
            <w:pPr>
              <w:rPr>
                <w:rFonts w:ascii="Arial" w:eastAsia="Calibri" w:hAnsi="Arial" w:cs="Arial"/>
              </w:rPr>
            </w:pPr>
            <w:r w:rsidRPr="009A5D5F">
              <w:rPr>
                <w:rFonts w:ascii="Arial" w:eastAsia="Calibri" w:hAnsi="Arial" w:cs="Arial"/>
              </w:rPr>
              <w:t>The key actions will be outlined in the Good Food and Movement Implementation Plan (2026 to 2028)</w:t>
            </w:r>
          </w:p>
        </w:tc>
        <w:tc>
          <w:tcPr>
            <w:tcW w:w="812" w:type="pct"/>
            <w:gridSpan w:val="5"/>
            <w:tcBorders>
              <w:top w:val="single" w:sz="4" w:space="0" w:color="auto"/>
              <w:left w:val="single" w:sz="4" w:space="0" w:color="auto"/>
              <w:bottom w:val="single" w:sz="4" w:space="0" w:color="auto"/>
              <w:right w:val="single" w:sz="4" w:space="0" w:color="auto"/>
            </w:tcBorders>
            <w:shd w:val="clear" w:color="auto" w:fill="D9E2F3"/>
          </w:tcPr>
          <w:p w14:paraId="301F2D63" w14:textId="77777777" w:rsidR="009A5D5F" w:rsidRPr="009A5D5F" w:rsidRDefault="009A5D5F" w:rsidP="009A5D5F">
            <w:pPr>
              <w:rPr>
                <w:rFonts w:ascii="Arial" w:eastAsia="Calibri" w:hAnsi="Arial" w:cs="Arial"/>
              </w:rPr>
            </w:pPr>
            <w:r w:rsidRPr="009A5D5F">
              <w:rPr>
                <w:rFonts w:ascii="Arial" w:eastAsia="Calibri" w:hAnsi="Arial" w:cs="Arial"/>
              </w:rPr>
              <w:t>The key actions will be outlined in the Good Food and Movement Implementation Plan (2026 to 2028)</w:t>
            </w:r>
          </w:p>
        </w:tc>
        <w:tc>
          <w:tcPr>
            <w:tcW w:w="1096" w:type="pct"/>
            <w:gridSpan w:val="2"/>
            <w:tcBorders>
              <w:top w:val="single" w:sz="4" w:space="0" w:color="auto"/>
              <w:left w:val="single" w:sz="4" w:space="0" w:color="auto"/>
              <w:bottom w:val="single" w:sz="4" w:space="0" w:color="auto"/>
              <w:right w:val="single" w:sz="4" w:space="0" w:color="auto"/>
            </w:tcBorders>
            <w:shd w:val="clear" w:color="auto" w:fill="D9E2F3"/>
          </w:tcPr>
          <w:p w14:paraId="371D0462" w14:textId="77777777" w:rsidR="009A5D5F" w:rsidRPr="009A5D5F" w:rsidRDefault="009A5D5F" w:rsidP="009A5D5F">
            <w:pPr>
              <w:rPr>
                <w:rFonts w:ascii="Arial" w:eastAsia="Calibri" w:hAnsi="Arial" w:cs="Arial"/>
              </w:rPr>
            </w:pPr>
            <w:r w:rsidRPr="009A5D5F">
              <w:rPr>
                <w:rFonts w:ascii="Arial" w:eastAsia="Calibri" w:hAnsi="Arial" w:cs="Arial"/>
              </w:rPr>
              <w:t>The key actions will be outlined in the Good Food and Movement Implementation Plan (2026 to 2028)</w:t>
            </w:r>
          </w:p>
        </w:tc>
      </w:tr>
      <w:tr w:rsidR="000766BE" w:rsidRPr="009A5D5F" w14:paraId="3FD2DBD0" w14:textId="77777777" w:rsidTr="009A5D5F">
        <w:tc>
          <w:tcPr>
            <w:tcW w:w="5000" w:type="pct"/>
            <w:gridSpan w:val="18"/>
            <w:tcBorders>
              <w:top w:val="single" w:sz="4" w:space="0" w:color="auto"/>
              <w:left w:val="single" w:sz="4" w:space="0" w:color="auto"/>
              <w:bottom w:val="single" w:sz="4" w:space="0" w:color="auto"/>
              <w:right w:val="single" w:sz="4" w:space="0" w:color="auto"/>
            </w:tcBorders>
            <w:shd w:val="clear" w:color="auto" w:fill="FBE4D5"/>
          </w:tcPr>
          <w:p w14:paraId="38982511"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0766BE" w:rsidRPr="009A5D5F" w14:paraId="2CB3CC05" w14:textId="77777777" w:rsidTr="009A5D5F">
        <w:tc>
          <w:tcPr>
            <w:tcW w:w="5000" w:type="pct"/>
            <w:gridSpan w:val="18"/>
            <w:tcBorders>
              <w:top w:val="single" w:sz="4" w:space="0" w:color="auto"/>
              <w:left w:val="single" w:sz="4" w:space="0" w:color="auto"/>
              <w:bottom w:val="single" w:sz="4" w:space="0" w:color="auto"/>
              <w:right w:val="single" w:sz="4" w:space="0" w:color="auto"/>
            </w:tcBorders>
            <w:shd w:val="clear" w:color="auto" w:fill="FBE4D5"/>
          </w:tcPr>
          <w:p w14:paraId="17477DDA" w14:textId="77777777" w:rsidR="009A5D5F" w:rsidRPr="009A5D5F" w:rsidRDefault="009A5D5F" w:rsidP="009A5D5F">
            <w:pPr>
              <w:rPr>
                <w:rFonts w:ascii="Arial" w:eastAsia="Calibri" w:hAnsi="Arial" w:cs="Arial"/>
                <w:b/>
                <w:bCs/>
              </w:rPr>
            </w:pPr>
          </w:p>
        </w:tc>
      </w:tr>
      <w:tr w:rsidR="000766BE" w:rsidRPr="009A5D5F" w14:paraId="7AAE4C93" w14:textId="77777777" w:rsidTr="009A5D5F">
        <w:tc>
          <w:tcPr>
            <w:tcW w:w="5000" w:type="pct"/>
            <w:gridSpan w:val="18"/>
            <w:tcBorders>
              <w:top w:val="single" w:sz="4" w:space="0" w:color="auto"/>
              <w:left w:val="single" w:sz="4" w:space="0" w:color="auto"/>
              <w:bottom w:val="single" w:sz="4" w:space="0" w:color="auto"/>
              <w:right w:val="single" w:sz="4" w:space="0" w:color="auto"/>
            </w:tcBorders>
            <w:shd w:val="clear" w:color="auto" w:fill="D9E2F3"/>
            <w:hideMark/>
          </w:tcPr>
          <w:p w14:paraId="08A69BA9"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1B4C1A" w:rsidRPr="009A5D5F" w14:paraId="69737075" w14:textId="77777777" w:rsidTr="009A5D5F">
        <w:tc>
          <w:tcPr>
            <w:tcW w:w="1532"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0BBCADB9"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261" w:type="pct"/>
            <w:gridSpan w:val="5"/>
            <w:tcBorders>
              <w:top w:val="single" w:sz="4" w:space="0" w:color="auto"/>
              <w:left w:val="single" w:sz="4" w:space="0" w:color="auto"/>
              <w:bottom w:val="single" w:sz="4" w:space="0" w:color="auto"/>
              <w:right w:val="single" w:sz="4" w:space="0" w:color="auto"/>
            </w:tcBorders>
            <w:shd w:val="clear" w:color="auto" w:fill="D9E2F3"/>
          </w:tcPr>
          <w:p w14:paraId="606151AB"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073" w:type="pct"/>
            <w:gridSpan w:val="7"/>
            <w:tcBorders>
              <w:top w:val="single" w:sz="4" w:space="0" w:color="auto"/>
              <w:left w:val="single" w:sz="4" w:space="0" w:color="auto"/>
              <w:bottom w:val="single" w:sz="4" w:space="0" w:color="auto"/>
              <w:right w:val="single" w:sz="4" w:space="0" w:color="auto"/>
            </w:tcBorders>
            <w:shd w:val="clear" w:color="auto" w:fill="D9E2F3"/>
          </w:tcPr>
          <w:p w14:paraId="1087078F"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133" w:type="pct"/>
            <w:gridSpan w:val="3"/>
            <w:tcBorders>
              <w:top w:val="single" w:sz="4" w:space="0" w:color="auto"/>
              <w:left w:val="single" w:sz="4" w:space="0" w:color="auto"/>
              <w:bottom w:val="single" w:sz="4" w:space="0" w:color="auto"/>
              <w:right w:val="single" w:sz="4" w:space="0" w:color="auto"/>
            </w:tcBorders>
            <w:shd w:val="clear" w:color="auto" w:fill="D9E2F3"/>
          </w:tcPr>
          <w:p w14:paraId="2739A4C9"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0766BE" w:rsidRPr="009A5D5F" w14:paraId="21220F31" w14:textId="77777777">
        <w:tc>
          <w:tcPr>
            <w:tcW w:w="5000" w:type="pct"/>
            <w:gridSpan w:val="18"/>
            <w:tcBorders>
              <w:top w:val="single" w:sz="4" w:space="0" w:color="auto"/>
              <w:left w:val="single" w:sz="4" w:space="0" w:color="auto"/>
              <w:bottom w:val="single" w:sz="4" w:space="0" w:color="auto"/>
              <w:right w:val="single" w:sz="4" w:space="0" w:color="auto"/>
            </w:tcBorders>
            <w:shd w:val="clear" w:color="auto" w:fill="D9E2F3"/>
          </w:tcPr>
          <w:p w14:paraId="0CAE369D" w14:textId="77777777" w:rsidR="009A5D5F" w:rsidRPr="009A5D5F" w:rsidRDefault="009A5D5F" w:rsidP="009A5D5F">
            <w:pPr>
              <w:numPr>
                <w:ilvl w:val="0"/>
                <w:numId w:val="104"/>
              </w:numPr>
              <w:rPr>
                <w:rFonts w:ascii="Arial" w:eastAsia="Calibri" w:hAnsi="Arial" w:cs="Arial"/>
                <w:bCs/>
                <w:lang w:val="en-US"/>
              </w:rPr>
            </w:pPr>
            <w:r w:rsidRPr="009A5D5F">
              <w:rPr>
                <w:rFonts w:ascii="Arial" w:eastAsia="Calibri" w:hAnsi="Arial" w:cs="Arial"/>
                <w:bCs/>
              </w:rPr>
              <w:t>Healthy weight prevalence– 77.7% (2023/24)</w:t>
            </w:r>
            <w:r w:rsidRPr="009A5D5F">
              <w:rPr>
                <w:rFonts w:ascii="Arial" w:eastAsia="Calibri" w:hAnsi="Arial" w:cs="Arial"/>
                <w:bCs/>
                <w:lang w:val="en-US"/>
              </w:rPr>
              <w:t>​</w:t>
            </w:r>
          </w:p>
          <w:p w14:paraId="1271CD0D" w14:textId="77777777" w:rsidR="009A5D5F" w:rsidRPr="009A5D5F" w:rsidRDefault="009A5D5F" w:rsidP="009A5D5F">
            <w:pPr>
              <w:numPr>
                <w:ilvl w:val="0"/>
                <w:numId w:val="104"/>
              </w:numPr>
              <w:rPr>
                <w:rFonts w:ascii="Arial" w:eastAsia="Calibri" w:hAnsi="Arial" w:cs="Arial"/>
                <w:bCs/>
                <w:lang w:val="en-US"/>
              </w:rPr>
            </w:pPr>
            <w:r w:rsidRPr="009A5D5F">
              <w:rPr>
                <w:rFonts w:ascii="Arial" w:eastAsia="Calibri" w:hAnsi="Arial" w:cs="Arial"/>
                <w:bCs/>
              </w:rPr>
              <w:t>Overweight/obesity prevalence - 20.9% (2023/24)</w:t>
            </w:r>
            <w:r w:rsidRPr="009A5D5F">
              <w:rPr>
                <w:rFonts w:ascii="Arial" w:eastAsia="Calibri" w:hAnsi="Arial" w:cs="Arial"/>
                <w:bCs/>
                <w:lang w:val="en-US"/>
              </w:rPr>
              <w:t>​</w:t>
            </w:r>
          </w:p>
          <w:p w14:paraId="32D41F0D" w14:textId="77777777" w:rsidR="009A5D5F" w:rsidRPr="009A5D5F" w:rsidRDefault="009A5D5F" w:rsidP="009A5D5F">
            <w:pPr>
              <w:numPr>
                <w:ilvl w:val="0"/>
                <w:numId w:val="104"/>
              </w:numPr>
              <w:rPr>
                <w:rFonts w:ascii="Arial" w:eastAsia="Calibri" w:hAnsi="Arial" w:cs="Arial"/>
                <w:bCs/>
                <w:lang w:val="en-US"/>
              </w:rPr>
            </w:pPr>
            <w:r w:rsidRPr="009A5D5F">
              <w:rPr>
                <w:rFonts w:ascii="Arial" w:eastAsia="Calibri" w:hAnsi="Arial" w:cs="Arial"/>
                <w:bCs/>
              </w:rPr>
              <w:t>Gap in overweight and obesity prevalence between most and least deprived - 9.9% (2023/24)</w:t>
            </w:r>
            <w:r w:rsidRPr="009A5D5F">
              <w:rPr>
                <w:rFonts w:ascii="Arial" w:eastAsia="Calibri" w:hAnsi="Arial" w:cs="Arial"/>
                <w:bCs/>
                <w:lang w:val="en-US"/>
              </w:rPr>
              <w:t>​</w:t>
            </w:r>
          </w:p>
          <w:p w14:paraId="0EB7F976" w14:textId="77777777" w:rsidR="009A5D5F" w:rsidRPr="009A5D5F" w:rsidRDefault="009A5D5F" w:rsidP="009A5D5F">
            <w:pPr>
              <w:rPr>
                <w:rFonts w:ascii="Arial" w:eastAsia="Calibri" w:hAnsi="Arial" w:cs="Arial"/>
                <w:bCs/>
              </w:rPr>
            </w:pPr>
            <w:r w:rsidRPr="009A5D5F">
              <w:rPr>
                <w:rFonts w:ascii="Arial" w:eastAsia="Calibri" w:hAnsi="Arial" w:cs="Arial"/>
                <w:bCs/>
              </w:rPr>
              <w:t>​</w:t>
            </w:r>
          </w:p>
          <w:p w14:paraId="42E9DF23" w14:textId="77777777" w:rsidR="009A5D5F" w:rsidRPr="009A5D5F" w:rsidRDefault="009A5D5F" w:rsidP="009A5D5F">
            <w:pPr>
              <w:rPr>
                <w:rFonts w:ascii="Arial" w:eastAsia="Calibri" w:hAnsi="Arial" w:cs="Arial"/>
                <w:lang w:val="en-US"/>
              </w:rPr>
            </w:pPr>
            <w:r w:rsidRPr="009A5D5F">
              <w:rPr>
                <w:rFonts w:ascii="Arial" w:eastAsia="Calibri" w:hAnsi="Arial" w:cs="Arial"/>
                <w:bCs/>
              </w:rPr>
              <w:t>[all as measured through the Child Measurement Programme at age 4/5]</w:t>
            </w:r>
            <w:r w:rsidRPr="009A5D5F">
              <w:rPr>
                <w:rFonts w:ascii="Arial" w:eastAsia="Calibri" w:hAnsi="Arial" w:cs="Arial"/>
                <w:bCs/>
                <w:lang w:val="en-US"/>
              </w:rPr>
              <w:t>​</w:t>
            </w:r>
          </w:p>
        </w:tc>
      </w:tr>
      <w:tr w:rsidR="000766BE" w:rsidRPr="009A5D5F" w14:paraId="4983C568" w14:textId="77777777" w:rsidTr="009A5D5F">
        <w:tc>
          <w:tcPr>
            <w:tcW w:w="5000" w:type="pct"/>
            <w:gridSpan w:val="18"/>
            <w:tcBorders>
              <w:top w:val="single" w:sz="4" w:space="0" w:color="auto"/>
              <w:left w:val="single" w:sz="4" w:space="0" w:color="auto"/>
              <w:bottom w:val="single" w:sz="4" w:space="0" w:color="auto"/>
              <w:right w:val="single" w:sz="4" w:space="0" w:color="auto"/>
            </w:tcBorders>
            <w:shd w:val="clear" w:color="auto" w:fill="D9E2F3"/>
            <w:hideMark/>
          </w:tcPr>
          <w:p w14:paraId="32AD9D99"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F81C19" w:rsidRPr="009A5D5F" w14:paraId="3C22CDBE" w14:textId="77777777" w:rsidTr="009A5D5F">
        <w:tc>
          <w:tcPr>
            <w:tcW w:w="1532" w:type="pct"/>
            <w:gridSpan w:val="3"/>
            <w:tcBorders>
              <w:top w:val="single" w:sz="4" w:space="0" w:color="auto"/>
              <w:left w:val="single" w:sz="4" w:space="0" w:color="auto"/>
              <w:bottom w:val="single" w:sz="4" w:space="0" w:color="auto"/>
              <w:right w:val="single" w:sz="4" w:space="0" w:color="auto"/>
            </w:tcBorders>
            <w:shd w:val="clear" w:color="auto" w:fill="D9E2F3"/>
          </w:tcPr>
          <w:p w14:paraId="5F3903E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268" w:type="pct"/>
            <w:gridSpan w:val="6"/>
            <w:tcBorders>
              <w:top w:val="single" w:sz="4" w:space="0" w:color="auto"/>
              <w:left w:val="single" w:sz="4" w:space="0" w:color="auto"/>
              <w:bottom w:val="single" w:sz="4" w:space="0" w:color="auto"/>
              <w:right w:val="single" w:sz="4" w:space="0" w:color="auto"/>
            </w:tcBorders>
            <w:shd w:val="clear" w:color="auto" w:fill="D9E2F3"/>
          </w:tcPr>
          <w:p w14:paraId="29581FB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066" w:type="pct"/>
            <w:gridSpan w:val="6"/>
            <w:tcBorders>
              <w:top w:val="single" w:sz="4" w:space="0" w:color="auto"/>
              <w:left w:val="single" w:sz="4" w:space="0" w:color="auto"/>
              <w:bottom w:val="single" w:sz="4" w:space="0" w:color="auto"/>
              <w:right w:val="single" w:sz="4" w:space="0" w:color="auto"/>
            </w:tcBorders>
            <w:shd w:val="clear" w:color="auto" w:fill="D9E2F3"/>
          </w:tcPr>
          <w:p w14:paraId="34C69FE7"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33" w:type="pct"/>
            <w:gridSpan w:val="3"/>
            <w:tcBorders>
              <w:top w:val="single" w:sz="4" w:space="0" w:color="auto"/>
              <w:left w:val="single" w:sz="4" w:space="0" w:color="auto"/>
              <w:bottom w:val="single" w:sz="4" w:space="0" w:color="auto"/>
              <w:right w:val="single" w:sz="4" w:space="0" w:color="auto"/>
            </w:tcBorders>
            <w:shd w:val="clear" w:color="auto" w:fill="D9E2F3"/>
          </w:tcPr>
          <w:p w14:paraId="42F13FA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0394BFEC" w14:textId="77777777">
        <w:trPr>
          <w:trHeight w:val="370"/>
        </w:trPr>
        <w:tc>
          <w:tcPr>
            <w:tcW w:w="1532"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1E3BCC17" w14:textId="77777777" w:rsidR="009A5D5F" w:rsidRPr="009A5D5F" w:rsidRDefault="009A5D5F" w:rsidP="009A5D5F">
            <w:pPr>
              <w:rPr>
                <w:rFonts w:ascii="Arial" w:eastAsia="Calibri" w:hAnsi="Arial" w:cs="Arial"/>
                <w:lang w:val="en-US"/>
              </w:rPr>
            </w:pPr>
            <w:r w:rsidRPr="009A5D5F">
              <w:rPr>
                <w:rFonts w:ascii="Arial" w:eastAsia="Calibri" w:hAnsi="Arial" w:cs="Arial"/>
              </w:rPr>
              <w:t>2024/25 CMP published – targets:</w:t>
            </w:r>
            <w:r w:rsidRPr="009A5D5F">
              <w:rPr>
                <w:rFonts w:ascii="Arial" w:eastAsia="Calibri" w:hAnsi="Arial" w:cs="Arial"/>
                <w:lang w:val="en-US"/>
              </w:rPr>
              <w:t>​</w:t>
            </w:r>
          </w:p>
          <w:p w14:paraId="77114E91" w14:textId="77777777" w:rsidR="009A5D5F" w:rsidRPr="009A5D5F" w:rsidRDefault="009A5D5F" w:rsidP="009A5D5F">
            <w:pPr>
              <w:numPr>
                <w:ilvl w:val="0"/>
                <w:numId w:val="101"/>
              </w:numPr>
              <w:rPr>
                <w:rFonts w:ascii="Arial" w:eastAsia="Calibri" w:hAnsi="Arial" w:cs="Arial"/>
                <w:lang w:val="en-US"/>
              </w:rPr>
            </w:pPr>
            <w:r w:rsidRPr="009A5D5F">
              <w:rPr>
                <w:rFonts w:ascii="Arial" w:eastAsia="Calibri" w:hAnsi="Arial" w:cs="Arial"/>
              </w:rPr>
              <w:t xml:space="preserve">Healthy weight prevalence– minimum of 77.7% </w:t>
            </w:r>
            <w:r w:rsidRPr="009A5D5F">
              <w:rPr>
                <w:rFonts w:ascii="Arial" w:eastAsia="Calibri" w:hAnsi="Arial" w:cs="Arial"/>
                <w:lang w:val="en-US"/>
              </w:rPr>
              <w:t>​</w:t>
            </w:r>
          </w:p>
          <w:p w14:paraId="6E000410" w14:textId="77777777" w:rsidR="009A5D5F" w:rsidRPr="009A5D5F" w:rsidRDefault="009A5D5F" w:rsidP="009A5D5F">
            <w:pPr>
              <w:numPr>
                <w:ilvl w:val="0"/>
                <w:numId w:val="101"/>
              </w:numPr>
              <w:rPr>
                <w:rFonts w:ascii="Arial" w:eastAsia="Calibri" w:hAnsi="Arial" w:cs="Arial"/>
                <w:lang w:val="en-US"/>
              </w:rPr>
            </w:pPr>
            <w:r w:rsidRPr="009A5D5F">
              <w:rPr>
                <w:rFonts w:ascii="Arial" w:eastAsia="Calibri" w:hAnsi="Arial" w:cs="Arial"/>
              </w:rPr>
              <w:t xml:space="preserve">Overweight/obesity prevalence – maximum of 20.9% </w:t>
            </w:r>
            <w:r w:rsidRPr="009A5D5F">
              <w:rPr>
                <w:rFonts w:ascii="Arial" w:eastAsia="Calibri" w:hAnsi="Arial" w:cs="Arial"/>
                <w:lang w:val="en-US"/>
              </w:rPr>
              <w:t>​</w:t>
            </w:r>
          </w:p>
          <w:p w14:paraId="11A8CF87" w14:textId="77777777" w:rsidR="009A5D5F" w:rsidRPr="009A5D5F" w:rsidRDefault="009A5D5F" w:rsidP="009A5D5F">
            <w:pPr>
              <w:numPr>
                <w:ilvl w:val="0"/>
                <w:numId w:val="101"/>
              </w:numPr>
              <w:rPr>
                <w:rFonts w:ascii="Arial" w:eastAsia="Calibri" w:hAnsi="Arial" w:cs="Arial"/>
              </w:rPr>
            </w:pPr>
            <w:r w:rsidRPr="009A5D5F">
              <w:rPr>
                <w:rFonts w:ascii="Arial" w:eastAsia="Calibri" w:hAnsi="Arial" w:cs="Arial"/>
              </w:rPr>
              <w:t>Gap in overweight and obesity prevalence between most and least deprived – maximum of 9.9%</w:t>
            </w:r>
          </w:p>
          <w:p w14:paraId="142E2F4F" w14:textId="77777777" w:rsidR="009A5D5F" w:rsidRPr="009A5D5F" w:rsidRDefault="009A5D5F" w:rsidP="009A5D5F">
            <w:pPr>
              <w:rPr>
                <w:rFonts w:ascii="Arial" w:eastAsia="Calibri" w:hAnsi="Arial" w:cs="Arial"/>
                <w:bCs/>
              </w:rPr>
            </w:pPr>
          </w:p>
        </w:tc>
        <w:tc>
          <w:tcPr>
            <w:tcW w:w="1276" w:type="pct"/>
            <w:gridSpan w:val="7"/>
            <w:tcBorders>
              <w:top w:val="single" w:sz="4" w:space="0" w:color="auto"/>
              <w:left w:val="single" w:sz="4" w:space="0" w:color="auto"/>
              <w:bottom w:val="single" w:sz="4" w:space="0" w:color="auto"/>
              <w:right w:val="single" w:sz="4" w:space="0" w:color="auto"/>
            </w:tcBorders>
            <w:shd w:val="clear" w:color="auto" w:fill="D9E2F3"/>
          </w:tcPr>
          <w:p w14:paraId="4AD9A531" w14:textId="77777777" w:rsidR="009A5D5F" w:rsidRPr="009A5D5F" w:rsidRDefault="009A5D5F" w:rsidP="009A5D5F">
            <w:pPr>
              <w:rPr>
                <w:rFonts w:ascii="Arial" w:eastAsia="Calibri" w:hAnsi="Arial" w:cs="Arial"/>
                <w:bCs/>
              </w:rPr>
            </w:pPr>
          </w:p>
        </w:tc>
        <w:tc>
          <w:tcPr>
            <w:tcW w:w="1059" w:type="pct"/>
            <w:gridSpan w:val="5"/>
            <w:tcBorders>
              <w:top w:val="single" w:sz="4" w:space="0" w:color="auto"/>
              <w:left w:val="single" w:sz="4" w:space="0" w:color="auto"/>
              <w:bottom w:val="single" w:sz="4" w:space="0" w:color="auto"/>
              <w:right w:val="single" w:sz="4" w:space="0" w:color="auto"/>
            </w:tcBorders>
            <w:shd w:val="clear" w:color="auto" w:fill="D9E2F3"/>
          </w:tcPr>
          <w:p w14:paraId="1AA32B2F" w14:textId="77777777" w:rsidR="009A5D5F" w:rsidRPr="009A5D5F" w:rsidRDefault="009A5D5F" w:rsidP="009A5D5F">
            <w:pPr>
              <w:rPr>
                <w:rFonts w:ascii="Arial" w:eastAsia="Calibri" w:hAnsi="Arial" w:cs="Arial"/>
                <w:bCs/>
              </w:rPr>
            </w:pPr>
          </w:p>
        </w:tc>
        <w:tc>
          <w:tcPr>
            <w:tcW w:w="1133" w:type="pct"/>
            <w:gridSpan w:val="3"/>
            <w:tcBorders>
              <w:top w:val="single" w:sz="4" w:space="0" w:color="auto"/>
              <w:left w:val="single" w:sz="4" w:space="0" w:color="auto"/>
              <w:bottom w:val="single" w:sz="4" w:space="0" w:color="auto"/>
              <w:right w:val="single" w:sz="4" w:space="0" w:color="auto"/>
            </w:tcBorders>
            <w:shd w:val="clear" w:color="auto" w:fill="D9E2F3"/>
          </w:tcPr>
          <w:p w14:paraId="00BC7083" w14:textId="77777777" w:rsidR="009A5D5F" w:rsidRPr="009A5D5F" w:rsidRDefault="009A5D5F" w:rsidP="009A5D5F">
            <w:pPr>
              <w:rPr>
                <w:rFonts w:ascii="Arial" w:eastAsia="Calibri" w:hAnsi="Arial" w:cs="Arial"/>
                <w:bCs/>
              </w:rPr>
            </w:pPr>
          </w:p>
          <w:p w14:paraId="5834FB2D" w14:textId="77777777" w:rsidR="009A5D5F" w:rsidRPr="009A5D5F" w:rsidRDefault="009A5D5F" w:rsidP="009A5D5F">
            <w:pPr>
              <w:rPr>
                <w:rFonts w:ascii="Arial" w:eastAsia="Calibri" w:hAnsi="Arial" w:cs="Arial"/>
                <w:bCs/>
              </w:rPr>
            </w:pPr>
          </w:p>
        </w:tc>
      </w:tr>
      <w:tr w:rsidR="00666A51" w:rsidRPr="009A5D5F" w14:paraId="5C9C70FC" w14:textId="77777777" w:rsidTr="009A5D5F">
        <w:trPr>
          <w:trHeight w:val="370"/>
        </w:trPr>
        <w:tc>
          <w:tcPr>
            <w:tcW w:w="957" w:type="pct"/>
            <w:vMerge w:val="restart"/>
            <w:tcBorders>
              <w:top w:val="single" w:sz="4" w:space="0" w:color="auto"/>
              <w:left w:val="single" w:sz="4" w:space="0" w:color="auto"/>
              <w:right w:val="single" w:sz="4" w:space="0" w:color="auto"/>
            </w:tcBorders>
            <w:shd w:val="clear" w:color="auto" w:fill="FFE599"/>
            <w:vAlign w:val="center"/>
          </w:tcPr>
          <w:p w14:paraId="7C93861D"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2158" w:type="pct"/>
            <w:gridSpan w:val="11"/>
            <w:tcBorders>
              <w:top w:val="single" w:sz="4" w:space="0" w:color="auto"/>
              <w:left w:val="single" w:sz="4" w:space="0" w:color="auto"/>
              <w:bottom w:val="single" w:sz="4" w:space="0" w:color="auto"/>
              <w:right w:val="single" w:sz="4" w:space="0" w:color="auto"/>
            </w:tcBorders>
            <w:shd w:val="clear" w:color="auto" w:fill="FFE599"/>
            <w:vAlign w:val="center"/>
          </w:tcPr>
          <w:p w14:paraId="428D0E61"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1885" w:type="pct"/>
            <w:gridSpan w:val="6"/>
            <w:tcBorders>
              <w:top w:val="single" w:sz="4" w:space="0" w:color="auto"/>
              <w:left w:val="single" w:sz="4" w:space="0" w:color="auto"/>
              <w:right w:val="single" w:sz="4" w:space="0" w:color="auto"/>
            </w:tcBorders>
            <w:shd w:val="clear" w:color="auto" w:fill="FFE599"/>
            <w:vAlign w:val="center"/>
          </w:tcPr>
          <w:p w14:paraId="386D8537"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2FF3D31B" w14:textId="77777777" w:rsidTr="009A5D5F">
        <w:trPr>
          <w:trHeight w:val="370"/>
        </w:trPr>
        <w:tc>
          <w:tcPr>
            <w:tcW w:w="957" w:type="pct"/>
            <w:vMerge/>
            <w:tcBorders>
              <w:left w:val="single" w:sz="4" w:space="0" w:color="auto"/>
              <w:right w:val="single" w:sz="4" w:space="0" w:color="auto"/>
            </w:tcBorders>
            <w:shd w:val="clear" w:color="auto" w:fill="FFE599"/>
            <w:vAlign w:val="center"/>
          </w:tcPr>
          <w:p w14:paraId="78A763DC" w14:textId="77777777" w:rsidR="009A5D5F" w:rsidRPr="009A5D5F" w:rsidRDefault="009A5D5F" w:rsidP="009A5D5F">
            <w:pPr>
              <w:rPr>
                <w:rFonts w:ascii="Arial" w:eastAsia="Calibri" w:hAnsi="Arial" w:cs="Arial"/>
                <w:b/>
              </w:rPr>
            </w:pPr>
          </w:p>
        </w:tc>
        <w:tc>
          <w:tcPr>
            <w:tcW w:w="2158" w:type="pct"/>
            <w:gridSpan w:val="11"/>
            <w:tcBorders>
              <w:top w:val="single" w:sz="4" w:space="0" w:color="auto"/>
              <w:left w:val="single" w:sz="4" w:space="0" w:color="auto"/>
              <w:bottom w:val="single" w:sz="4" w:space="0" w:color="auto"/>
              <w:right w:val="single" w:sz="4" w:space="0" w:color="auto"/>
            </w:tcBorders>
            <w:shd w:val="clear" w:color="auto" w:fill="FFF2CC"/>
            <w:vAlign w:val="center"/>
          </w:tcPr>
          <w:p w14:paraId="48AEF9D7" w14:textId="77777777" w:rsidR="009A5D5F" w:rsidRPr="009A5D5F" w:rsidRDefault="009A5D5F" w:rsidP="009A5D5F">
            <w:pPr>
              <w:numPr>
                <w:ilvl w:val="0"/>
                <w:numId w:val="125"/>
              </w:numPr>
              <w:rPr>
                <w:rFonts w:ascii="Arial" w:eastAsia="Calibri" w:hAnsi="Arial" w:cs="Arial"/>
              </w:rPr>
            </w:pPr>
            <w:r w:rsidRPr="009A5D5F">
              <w:rPr>
                <w:rFonts w:ascii="Arial" w:eastAsia="Calibri" w:hAnsi="Arial" w:cs="Arial"/>
                <w:bCs/>
              </w:rPr>
              <w:t>Obesity will increase at projected rates (over half the adult population will be obese by 2030). Significant health and social care costs, morbidity and mortality associated with obesity. </w:t>
            </w:r>
          </w:p>
        </w:tc>
        <w:tc>
          <w:tcPr>
            <w:tcW w:w="1885" w:type="pct"/>
            <w:gridSpan w:val="6"/>
            <w:tcBorders>
              <w:top w:val="single" w:sz="4" w:space="0" w:color="auto"/>
              <w:left w:val="single" w:sz="4" w:space="0" w:color="auto"/>
              <w:right w:val="single" w:sz="4" w:space="0" w:color="auto"/>
            </w:tcBorders>
            <w:shd w:val="clear" w:color="auto" w:fill="FFF2CC"/>
            <w:vAlign w:val="center"/>
          </w:tcPr>
          <w:p w14:paraId="7BB37DF3" w14:textId="77777777" w:rsidR="009A5D5F" w:rsidRPr="009A5D5F" w:rsidRDefault="009A5D5F" w:rsidP="009A5D5F">
            <w:pPr>
              <w:numPr>
                <w:ilvl w:val="0"/>
                <w:numId w:val="125"/>
              </w:numPr>
              <w:rPr>
                <w:rFonts w:ascii="Arial" w:eastAsia="Calibri" w:hAnsi="Arial" w:cs="Arial"/>
              </w:rPr>
            </w:pPr>
            <w:r w:rsidRPr="009A5D5F">
              <w:rPr>
                <w:rFonts w:ascii="Arial" w:eastAsia="Calibri" w:hAnsi="Arial" w:cs="Arial"/>
                <w:bCs/>
              </w:rPr>
              <w:t>Addressing the root causes of obesity which are much broader social, structural and environmental factors that are powerful influences on behaviours through the local Good Food and Movement Action Plan. </w:t>
            </w:r>
          </w:p>
        </w:tc>
      </w:tr>
      <w:tr w:rsidR="00666A51" w:rsidRPr="009A5D5F" w14:paraId="7ACEDEAC" w14:textId="77777777" w:rsidTr="009A5D5F">
        <w:trPr>
          <w:trHeight w:val="370"/>
        </w:trPr>
        <w:tc>
          <w:tcPr>
            <w:tcW w:w="957" w:type="pct"/>
            <w:vMerge/>
            <w:tcBorders>
              <w:left w:val="single" w:sz="4" w:space="0" w:color="auto"/>
              <w:right w:val="single" w:sz="4" w:space="0" w:color="auto"/>
            </w:tcBorders>
            <w:shd w:val="clear" w:color="auto" w:fill="FFE599"/>
            <w:vAlign w:val="center"/>
          </w:tcPr>
          <w:p w14:paraId="37F68827" w14:textId="77777777" w:rsidR="009A5D5F" w:rsidRPr="009A5D5F" w:rsidRDefault="009A5D5F" w:rsidP="009A5D5F">
            <w:pPr>
              <w:rPr>
                <w:rFonts w:ascii="Arial" w:eastAsia="Calibri" w:hAnsi="Arial" w:cs="Arial"/>
                <w:b/>
              </w:rPr>
            </w:pPr>
          </w:p>
        </w:tc>
        <w:tc>
          <w:tcPr>
            <w:tcW w:w="2158" w:type="pct"/>
            <w:gridSpan w:val="11"/>
            <w:tcBorders>
              <w:top w:val="single" w:sz="4" w:space="0" w:color="auto"/>
              <w:left w:val="single" w:sz="4" w:space="0" w:color="auto"/>
              <w:right w:val="single" w:sz="4" w:space="0" w:color="auto"/>
            </w:tcBorders>
            <w:shd w:val="clear" w:color="auto" w:fill="FFE599"/>
            <w:vAlign w:val="center"/>
          </w:tcPr>
          <w:p w14:paraId="07D215BD"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1885" w:type="pct"/>
            <w:gridSpan w:val="6"/>
            <w:tcBorders>
              <w:top w:val="single" w:sz="4" w:space="0" w:color="auto"/>
              <w:left w:val="single" w:sz="4" w:space="0" w:color="auto"/>
              <w:right w:val="single" w:sz="4" w:space="0" w:color="auto"/>
            </w:tcBorders>
            <w:shd w:val="clear" w:color="auto" w:fill="FFE599"/>
            <w:vAlign w:val="center"/>
          </w:tcPr>
          <w:p w14:paraId="2198B7C6"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508A3127" w14:textId="77777777" w:rsidTr="009A5D5F">
        <w:trPr>
          <w:trHeight w:val="370"/>
        </w:trPr>
        <w:tc>
          <w:tcPr>
            <w:tcW w:w="957" w:type="pct"/>
            <w:vMerge/>
            <w:tcBorders>
              <w:left w:val="single" w:sz="4" w:space="0" w:color="auto"/>
              <w:right w:val="single" w:sz="4" w:space="0" w:color="auto"/>
            </w:tcBorders>
            <w:shd w:val="clear" w:color="auto" w:fill="FFE599"/>
            <w:vAlign w:val="center"/>
          </w:tcPr>
          <w:p w14:paraId="6D417214" w14:textId="77777777" w:rsidR="009A5D5F" w:rsidRPr="009A5D5F" w:rsidRDefault="009A5D5F" w:rsidP="009A5D5F">
            <w:pPr>
              <w:rPr>
                <w:rFonts w:ascii="Arial" w:eastAsia="Calibri" w:hAnsi="Arial" w:cs="Arial"/>
                <w:b/>
              </w:rPr>
            </w:pPr>
          </w:p>
        </w:tc>
        <w:tc>
          <w:tcPr>
            <w:tcW w:w="2158" w:type="pct"/>
            <w:gridSpan w:val="11"/>
            <w:tcBorders>
              <w:top w:val="single" w:sz="4" w:space="0" w:color="auto"/>
              <w:left w:val="single" w:sz="4" w:space="0" w:color="auto"/>
              <w:right w:val="single" w:sz="4" w:space="0" w:color="auto"/>
            </w:tcBorders>
            <w:shd w:val="clear" w:color="auto" w:fill="FFF2CC"/>
            <w:vAlign w:val="center"/>
          </w:tcPr>
          <w:p w14:paraId="02C26460" w14:textId="77777777" w:rsidR="009A5D5F" w:rsidRPr="009A5D5F" w:rsidRDefault="009A5D5F" w:rsidP="009A5D5F">
            <w:pPr>
              <w:numPr>
                <w:ilvl w:val="0"/>
                <w:numId w:val="102"/>
              </w:numPr>
              <w:tabs>
                <w:tab w:val="num" w:pos="720"/>
              </w:tabs>
              <w:rPr>
                <w:rFonts w:ascii="Arial" w:eastAsia="Calibri" w:hAnsi="Arial" w:cs="Arial"/>
                <w:bCs/>
                <w:lang w:val="en-US"/>
              </w:rPr>
            </w:pPr>
            <w:r w:rsidRPr="009A5D5F">
              <w:rPr>
                <w:rFonts w:ascii="Arial" w:eastAsia="Calibri" w:hAnsi="Arial" w:cs="Arial"/>
                <w:bCs/>
              </w:rPr>
              <w:t xml:space="preserve">Improvement is seen in healthy weight </w:t>
            </w:r>
            <w:proofErr w:type="gramStart"/>
            <w:r w:rsidRPr="009A5D5F">
              <w:rPr>
                <w:rFonts w:ascii="Arial" w:eastAsia="Calibri" w:hAnsi="Arial" w:cs="Arial"/>
                <w:bCs/>
              </w:rPr>
              <w:t>overall</w:t>
            </w:r>
            <w:proofErr w:type="gramEnd"/>
            <w:r w:rsidRPr="009A5D5F">
              <w:rPr>
                <w:rFonts w:ascii="Arial" w:eastAsia="Calibri" w:hAnsi="Arial" w:cs="Arial"/>
                <w:bCs/>
              </w:rPr>
              <w:t xml:space="preserve"> but this obscures an increasing gap between the most and least disadvantaged groups</w:t>
            </w:r>
            <w:r w:rsidRPr="009A5D5F">
              <w:rPr>
                <w:rFonts w:ascii="Arial" w:eastAsia="Calibri" w:hAnsi="Arial" w:cs="Arial"/>
                <w:bCs/>
                <w:lang w:val="en-US"/>
              </w:rPr>
              <w:t>​</w:t>
            </w:r>
          </w:p>
          <w:p w14:paraId="76917B22" w14:textId="77777777" w:rsidR="009A5D5F" w:rsidRPr="009A5D5F" w:rsidRDefault="009A5D5F" w:rsidP="009A5D5F">
            <w:pPr>
              <w:numPr>
                <w:ilvl w:val="0"/>
                <w:numId w:val="102"/>
              </w:numPr>
              <w:tabs>
                <w:tab w:val="num" w:pos="720"/>
              </w:tabs>
              <w:rPr>
                <w:rFonts w:ascii="Arial" w:eastAsia="Calibri" w:hAnsi="Arial" w:cs="Arial"/>
                <w:bCs/>
              </w:rPr>
            </w:pPr>
            <w:r w:rsidRPr="009A5D5F">
              <w:rPr>
                <w:rFonts w:ascii="Arial" w:eastAsia="Calibri" w:hAnsi="Arial" w:cs="Arial"/>
                <w:bCs/>
              </w:rPr>
              <w:t>Capacity within the public health team to progress the Good Food and Movement Implementation Plan at pace and scale is insufficient to meet requirements</w:t>
            </w:r>
          </w:p>
          <w:p w14:paraId="462DB367" w14:textId="77777777" w:rsidR="009A5D5F" w:rsidRPr="009A5D5F" w:rsidRDefault="009A5D5F" w:rsidP="009A5D5F">
            <w:pPr>
              <w:rPr>
                <w:rFonts w:ascii="Arial" w:eastAsia="Calibri" w:hAnsi="Arial" w:cs="Arial"/>
                <w:b/>
              </w:rPr>
            </w:pPr>
          </w:p>
        </w:tc>
        <w:tc>
          <w:tcPr>
            <w:tcW w:w="1885" w:type="pct"/>
            <w:gridSpan w:val="6"/>
            <w:tcBorders>
              <w:top w:val="single" w:sz="4" w:space="0" w:color="auto"/>
              <w:left w:val="single" w:sz="4" w:space="0" w:color="auto"/>
              <w:right w:val="single" w:sz="4" w:space="0" w:color="auto"/>
            </w:tcBorders>
            <w:shd w:val="clear" w:color="auto" w:fill="FFF2CC"/>
            <w:vAlign w:val="center"/>
          </w:tcPr>
          <w:p w14:paraId="62483E1F" w14:textId="77777777" w:rsidR="009A5D5F" w:rsidRPr="009A5D5F" w:rsidRDefault="009A5D5F" w:rsidP="009A5D5F">
            <w:pPr>
              <w:numPr>
                <w:ilvl w:val="0"/>
                <w:numId w:val="103"/>
              </w:numPr>
              <w:tabs>
                <w:tab w:val="num" w:pos="720"/>
              </w:tabs>
              <w:rPr>
                <w:rFonts w:ascii="Arial" w:eastAsia="Calibri" w:hAnsi="Arial" w:cs="Arial"/>
                <w:bCs/>
                <w:lang w:val="en-US"/>
              </w:rPr>
            </w:pPr>
            <w:r w:rsidRPr="009A5D5F">
              <w:rPr>
                <w:rFonts w:ascii="Arial" w:eastAsia="Calibri" w:hAnsi="Arial" w:cs="Arial"/>
                <w:bCs/>
              </w:rPr>
              <w:t>Work needs to be targeted towards the most disadvantaged groups</w:t>
            </w:r>
            <w:r w:rsidRPr="009A5D5F">
              <w:rPr>
                <w:rFonts w:ascii="Arial" w:eastAsia="Calibri" w:hAnsi="Arial" w:cs="Arial"/>
                <w:bCs/>
                <w:lang w:val="en-US"/>
              </w:rPr>
              <w:t>​</w:t>
            </w:r>
          </w:p>
          <w:p w14:paraId="088424F3" w14:textId="77777777" w:rsidR="009A5D5F" w:rsidRPr="009A5D5F" w:rsidRDefault="009A5D5F" w:rsidP="009A5D5F">
            <w:pPr>
              <w:numPr>
                <w:ilvl w:val="0"/>
                <w:numId w:val="103"/>
              </w:numPr>
              <w:tabs>
                <w:tab w:val="num" w:pos="720"/>
              </w:tabs>
              <w:rPr>
                <w:rFonts w:ascii="Arial" w:eastAsia="Calibri" w:hAnsi="Arial" w:cs="Arial"/>
                <w:lang w:val="en-US"/>
              </w:rPr>
            </w:pPr>
            <w:r w:rsidRPr="009A5D5F">
              <w:rPr>
                <w:rFonts w:ascii="Arial" w:eastAsia="Calibri" w:hAnsi="Arial" w:cs="Arial"/>
                <w:bCs/>
              </w:rPr>
              <w:t>Continued shared ownership of Good Food and Movement Implementation actions across the partnership/pursuing opportunities to increase resource and capacity</w:t>
            </w:r>
          </w:p>
        </w:tc>
      </w:tr>
      <w:tr w:rsidR="00E04133" w:rsidRPr="009A5D5F" w14:paraId="536F7ABF" w14:textId="77777777" w:rsidTr="009A5D5F">
        <w:trPr>
          <w:trHeight w:val="370"/>
        </w:trPr>
        <w:tc>
          <w:tcPr>
            <w:tcW w:w="957" w:type="pct"/>
            <w:vMerge w:val="restart"/>
            <w:tcBorders>
              <w:top w:val="single" w:sz="4" w:space="0" w:color="auto"/>
              <w:left w:val="single" w:sz="4" w:space="0" w:color="auto"/>
              <w:right w:val="single" w:sz="4" w:space="0" w:color="auto"/>
            </w:tcBorders>
            <w:shd w:val="clear" w:color="auto" w:fill="FFE599"/>
            <w:vAlign w:val="center"/>
          </w:tcPr>
          <w:p w14:paraId="608C8BD1"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043" w:type="pct"/>
            <w:gridSpan w:val="17"/>
            <w:tcBorders>
              <w:top w:val="single" w:sz="4" w:space="0" w:color="auto"/>
              <w:left w:val="single" w:sz="4" w:space="0" w:color="auto"/>
              <w:bottom w:val="single" w:sz="4" w:space="0" w:color="auto"/>
              <w:right w:val="single" w:sz="4" w:space="0" w:color="auto"/>
            </w:tcBorders>
            <w:shd w:val="clear" w:color="auto" w:fill="FFE599"/>
            <w:vAlign w:val="center"/>
          </w:tcPr>
          <w:p w14:paraId="0ADCCB4A"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E04133" w:rsidRPr="009A5D5F" w14:paraId="1E5DB303" w14:textId="77777777" w:rsidTr="009A5D5F">
        <w:trPr>
          <w:trHeight w:val="370"/>
        </w:trPr>
        <w:tc>
          <w:tcPr>
            <w:tcW w:w="957" w:type="pct"/>
            <w:vMerge/>
            <w:tcBorders>
              <w:left w:val="single" w:sz="4" w:space="0" w:color="auto"/>
              <w:right w:val="single" w:sz="4" w:space="0" w:color="auto"/>
            </w:tcBorders>
            <w:shd w:val="clear" w:color="auto" w:fill="FFE599"/>
            <w:vAlign w:val="center"/>
          </w:tcPr>
          <w:p w14:paraId="76C4D94F" w14:textId="77777777" w:rsidR="009A5D5F" w:rsidRPr="009A5D5F" w:rsidRDefault="009A5D5F" w:rsidP="009A5D5F">
            <w:pPr>
              <w:rPr>
                <w:rFonts w:ascii="Arial" w:eastAsia="Calibri" w:hAnsi="Arial" w:cs="Arial"/>
                <w:bCs/>
              </w:rPr>
            </w:pPr>
          </w:p>
        </w:tc>
        <w:tc>
          <w:tcPr>
            <w:tcW w:w="4043" w:type="pct"/>
            <w:gridSpan w:val="17"/>
            <w:tcBorders>
              <w:top w:val="single" w:sz="4" w:space="0" w:color="auto"/>
              <w:left w:val="single" w:sz="4" w:space="0" w:color="auto"/>
              <w:bottom w:val="single" w:sz="4" w:space="0" w:color="auto"/>
              <w:right w:val="single" w:sz="4" w:space="0" w:color="auto"/>
            </w:tcBorders>
            <w:shd w:val="clear" w:color="auto" w:fill="FFF2CC"/>
            <w:vAlign w:val="center"/>
          </w:tcPr>
          <w:p w14:paraId="78D1A96D" w14:textId="77777777" w:rsidR="009A5D5F" w:rsidRPr="009A5D5F" w:rsidRDefault="009A5D5F" w:rsidP="009A5D5F">
            <w:pPr>
              <w:rPr>
                <w:rFonts w:ascii="Arial" w:eastAsia="Calibri" w:hAnsi="Arial" w:cs="Arial"/>
              </w:rPr>
            </w:pPr>
            <w:r w:rsidRPr="009A5D5F">
              <w:rPr>
                <w:rFonts w:ascii="Arial" w:eastAsia="Calibri" w:hAnsi="Arial" w:cs="Arial"/>
                <w:bCs/>
              </w:rPr>
              <w:t>Internal reallocation of funding upstream to healthy weight </w:t>
            </w:r>
          </w:p>
        </w:tc>
      </w:tr>
      <w:tr w:rsidR="00E04133" w:rsidRPr="009A5D5F" w14:paraId="522EDE68" w14:textId="77777777" w:rsidTr="009A5D5F">
        <w:trPr>
          <w:trHeight w:val="370"/>
        </w:trPr>
        <w:tc>
          <w:tcPr>
            <w:tcW w:w="957" w:type="pct"/>
            <w:vMerge/>
            <w:tcBorders>
              <w:left w:val="single" w:sz="4" w:space="0" w:color="auto"/>
              <w:right w:val="single" w:sz="4" w:space="0" w:color="auto"/>
            </w:tcBorders>
            <w:shd w:val="clear" w:color="auto" w:fill="FFE599"/>
            <w:vAlign w:val="center"/>
          </w:tcPr>
          <w:p w14:paraId="0BA929AC" w14:textId="77777777" w:rsidR="009A5D5F" w:rsidRPr="009A5D5F" w:rsidRDefault="009A5D5F" w:rsidP="009A5D5F">
            <w:pPr>
              <w:rPr>
                <w:rFonts w:ascii="Arial" w:eastAsia="Calibri" w:hAnsi="Arial" w:cs="Arial"/>
                <w:bCs/>
              </w:rPr>
            </w:pPr>
          </w:p>
        </w:tc>
        <w:tc>
          <w:tcPr>
            <w:tcW w:w="4043" w:type="pct"/>
            <w:gridSpan w:val="17"/>
            <w:tcBorders>
              <w:top w:val="single" w:sz="4" w:space="0" w:color="auto"/>
              <w:left w:val="single" w:sz="4" w:space="0" w:color="auto"/>
              <w:bottom w:val="single" w:sz="4" w:space="0" w:color="auto"/>
              <w:right w:val="single" w:sz="4" w:space="0" w:color="auto"/>
            </w:tcBorders>
            <w:shd w:val="clear" w:color="auto" w:fill="FFE599"/>
            <w:vAlign w:val="center"/>
          </w:tcPr>
          <w:p w14:paraId="73B06C12"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E04133" w:rsidRPr="009A5D5F" w14:paraId="698072FF" w14:textId="77777777" w:rsidTr="009A5D5F">
        <w:trPr>
          <w:trHeight w:val="370"/>
        </w:trPr>
        <w:tc>
          <w:tcPr>
            <w:tcW w:w="957" w:type="pct"/>
            <w:vMerge/>
            <w:tcBorders>
              <w:left w:val="single" w:sz="4" w:space="0" w:color="auto"/>
              <w:right w:val="single" w:sz="4" w:space="0" w:color="auto"/>
            </w:tcBorders>
            <w:shd w:val="clear" w:color="auto" w:fill="FFE599"/>
            <w:vAlign w:val="center"/>
          </w:tcPr>
          <w:p w14:paraId="6B171CF6" w14:textId="77777777" w:rsidR="009A5D5F" w:rsidRPr="009A5D5F" w:rsidRDefault="009A5D5F" w:rsidP="009A5D5F">
            <w:pPr>
              <w:rPr>
                <w:rFonts w:ascii="Arial" w:eastAsia="Calibri" w:hAnsi="Arial" w:cs="Arial"/>
                <w:bCs/>
              </w:rPr>
            </w:pPr>
          </w:p>
        </w:tc>
        <w:tc>
          <w:tcPr>
            <w:tcW w:w="4043" w:type="pct"/>
            <w:gridSpan w:val="17"/>
            <w:tcBorders>
              <w:top w:val="single" w:sz="4" w:space="0" w:color="auto"/>
              <w:left w:val="single" w:sz="4" w:space="0" w:color="auto"/>
              <w:bottom w:val="single" w:sz="4" w:space="0" w:color="auto"/>
              <w:right w:val="single" w:sz="4" w:space="0" w:color="auto"/>
            </w:tcBorders>
            <w:shd w:val="clear" w:color="auto" w:fill="FFF2CC"/>
            <w:vAlign w:val="center"/>
          </w:tcPr>
          <w:p w14:paraId="70BEF9C2" w14:textId="77777777" w:rsidR="009A5D5F" w:rsidRPr="009A5D5F" w:rsidRDefault="009A5D5F" w:rsidP="009A5D5F">
            <w:pPr>
              <w:rPr>
                <w:rFonts w:ascii="Arial" w:eastAsia="Calibri" w:hAnsi="Arial" w:cs="Arial"/>
              </w:rPr>
            </w:pPr>
            <w:r w:rsidRPr="009A5D5F">
              <w:rPr>
                <w:rFonts w:ascii="Arial" w:eastAsia="Calibri" w:hAnsi="Arial" w:cs="Arial"/>
                <w:bCs/>
              </w:rPr>
              <w:t>N/A</w:t>
            </w:r>
          </w:p>
        </w:tc>
      </w:tr>
      <w:tr w:rsidR="00E04133" w:rsidRPr="009A5D5F" w14:paraId="2C19C414" w14:textId="77777777" w:rsidTr="009A5D5F">
        <w:trPr>
          <w:trHeight w:val="370"/>
        </w:trPr>
        <w:tc>
          <w:tcPr>
            <w:tcW w:w="957" w:type="pct"/>
            <w:vMerge/>
            <w:tcBorders>
              <w:left w:val="single" w:sz="4" w:space="0" w:color="auto"/>
              <w:right w:val="single" w:sz="4" w:space="0" w:color="auto"/>
            </w:tcBorders>
            <w:shd w:val="clear" w:color="auto" w:fill="FFE599"/>
            <w:vAlign w:val="center"/>
          </w:tcPr>
          <w:p w14:paraId="7FC893A6" w14:textId="77777777" w:rsidR="009A5D5F" w:rsidRPr="009A5D5F" w:rsidRDefault="009A5D5F" w:rsidP="009A5D5F">
            <w:pPr>
              <w:rPr>
                <w:rFonts w:ascii="Arial" w:eastAsia="Calibri" w:hAnsi="Arial" w:cs="Arial"/>
                <w:bCs/>
              </w:rPr>
            </w:pPr>
          </w:p>
        </w:tc>
        <w:tc>
          <w:tcPr>
            <w:tcW w:w="4043" w:type="pct"/>
            <w:gridSpan w:val="17"/>
            <w:tcBorders>
              <w:top w:val="single" w:sz="4" w:space="0" w:color="auto"/>
              <w:left w:val="single" w:sz="4" w:space="0" w:color="auto"/>
              <w:bottom w:val="single" w:sz="4" w:space="0" w:color="auto"/>
              <w:right w:val="single" w:sz="4" w:space="0" w:color="auto"/>
            </w:tcBorders>
            <w:shd w:val="clear" w:color="auto" w:fill="FFE599"/>
            <w:vAlign w:val="center"/>
          </w:tcPr>
          <w:p w14:paraId="4CD5408A"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E04133" w:rsidRPr="009A5D5F" w14:paraId="29A360FF" w14:textId="77777777" w:rsidTr="009A5D5F">
        <w:trPr>
          <w:trHeight w:val="370"/>
        </w:trPr>
        <w:tc>
          <w:tcPr>
            <w:tcW w:w="957" w:type="pct"/>
            <w:vMerge/>
            <w:tcBorders>
              <w:left w:val="single" w:sz="4" w:space="0" w:color="auto"/>
              <w:right w:val="single" w:sz="4" w:space="0" w:color="auto"/>
            </w:tcBorders>
            <w:shd w:val="clear" w:color="auto" w:fill="FFE599"/>
            <w:vAlign w:val="center"/>
          </w:tcPr>
          <w:p w14:paraId="7383F3DA" w14:textId="77777777" w:rsidR="009A5D5F" w:rsidRPr="009A5D5F" w:rsidRDefault="009A5D5F" w:rsidP="009A5D5F">
            <w:pPr>
              <w:rPr>
                <w:rFonts w:ascii="Arial" w:eastAsia="Calibri" w:hAnsi="Arial" w:cs="Arial"/>
                <w:bCs/>
              </w:rPr>
            </w:pPr>
          </w:p>
        </w:tc>
        <w:tc>
          <w:tcPr>
            <w:tcW w:w="4043" w:type="pct"/>
            <w:gridSpan w:val="17"/>
            <w:tcBorders>
              <w:top w:val="single" w:sz="4" w:space="0" w:color="auto"/>
              <w:left w:val="single" w:sz="4" w:space="0" w:color="auto"/>
              <w:bottom w:val="single" w:sz="4" w:space="0" w:color="auto"/>
              <w:right w:val="single" w:sz="4" w:space="0" w:color="auto"/>
            </w:tcBorders>
            <w:shd w:val="clear" w:color="auto" w:fill="FFF2CC"/>
            <w:vAlign w:val="center"/>
          </w:tcPr>
          <w:p w14:paraId="282EE211" w14:textId="77777777" w:rsidR="009A5D5F" w:rsidRPr="009A5D5F" w:rsidRDefault="009A5D5F" w:rsidP="009A5D5F">
            <w:pPr>
              <w:rPr>
                <w:rFonts w:ascii="Arial" w:eastAsia="Calibri" w:hAnsi="Arial" w:cs="Arial"/>
              </w:rPr>
            </w:pPr>
            <w:r w:rsidRPr="009A5D5F">
              <w:rPr>
                <w:rFonts w:ascii="Arial" w:eastAsia="Calibri" w:hAnsi="Arial" w:cs="Arial"/>
                <w:bCs/>
              </w:rPr>
              <w:t>Development of BI modelling system incorporating data to support population health management approach </w:t>
            </w:r>
          </w:p>
        </w:tc>
      </w:tr>
      <w:tr w:rsidR="00E04133" w:rsidRPr="009A5D5F" w14:paraId="404427CF" w14:textId="77777777" w:rsidTr="009A5D5F">
        <w:trPr>
          <w:trHeight w:val="370"/>
        </w:trPr>
        <w:tc>
          <w:tcPr>
            <w:tcW w:w="957" w:type="pct"/>
            <w:vMerge/>
            <w:tcBorders>
              <w:left w:val="single" w:sz="4" w:space="0" w:color="auto"/>
              <w:right w:val="single" w:sz="4" w:space="0" w:color="auto"/>
            </w:tcBorders>
            <w:shd w:val="clear" w:color="auto" w:fill="FFE599"/>
            <w:vAlign w:val="center"/>
          </w:tcPr>
          <w:p w14:paraId="7BCCE0AA" w14:textId="77777777" w:rsidR="009A5D5F" w:rsidRPr="009A5D5F" w:rsidRDefault="009A5D5F" w:rsidP="009A5D5F">
            <w:pPr>
              <w:rPr>
                <w:rFonts w:ascii="Arial" w:eastAsia="Calibri" w:hAnsi="Arial" w:cs="Arial"/>
                <w:bCs/>
              </w:rPr>
            </w:pPr>
          </w:p>
        </w:tc>
        <w:tc>
          <w:tcPr>
            <w:tcW w:w="4043" w:type="pct"/>
            <w:gridSpan w:val="17"/>
            <w:tcBorders>
              <w:top w:val="single" w:sz="4" w:space="0" w:color="auto"/>
              <w:left w:val="single" w:sz="4" w:space="0" w:color="auto"/>
              <w:bottom w:val="single" w:sz="4" w:space="0" w:color="auto"/>
              <w:right w:val="single" w:sz="4" w:space="0" w:color="auto"/>
            </w:tcBorders>
            <w:shd w:val="clear" w:color="auto" w:fill="FFE599"/>
            <w:vAlign w:val="center"/>
          </w:tcPr>
          <w:p w14:paraId="7DD3C547"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E04133" w:rsidRPr="009A5D5F" w14:paraId="2CE5C2C9" w14:textId="77777777" w:rsidTr="009A5D5F">
        <w:trPr>
          <w:trHeight w:val="370"/>
        </w:trPr>
        <w:tc>
          <w:tcPr>
            <w:tcW w:w="957" w:type="pct"/>
            <w:vMerge/>
            <w:tcBorders>
              <w:left w:val="single" w:sz="4" w:space="0" w:color="auto"/>
              <w:right w:val="single" w:sz="4" w:space="0" w:color="auto"/>
            </w:tcBorders>
            <w:shd w:val="clear" w:color="auto" w:fill="FFE599"/>
            <w:vAlign w:val="center"/>
          </w:tcPr>
          <w:p w14:paraId="11B80326" w14:textId="77777777" w:rsidR="009A5D5F" w:rsidRPr="009A5D5F" w:rsidRDefault="009A5D5F" w:rsidP="009A5D5F">
            <w:pPr>
              <w:rPr>
                <w:rFonts w:ascii="Arial" w:eastAsia="Calibri" w:hAnsi="Arial" w:cs="Arial"/>
                <w:bCs/>
              </w:rPr>
            </w:pPr>
          </w:p>
        </w:tc>
        <w:tc>
          <w:tcPr>
            <w:tcW w:w="4043" w:type="pct"/>
            <w:gridSpan w:val="17"/>
            <w:tcBorders>
              <w:top w:val="single" w:sz="4" w:space="0" w:color="auto"/>
              <w:left w:val="single" w:sz="4" w:space="0" w:color="auto"/>
              <w:bottom w:val="single" w:sz="4" w:space="0" w:color="auto"/>
              <w:right w:val="single" w:sz="4" w:space="0" w:color="auto"/>
            </w:tcBorders>
            <w:shd w:val="clear" w:color="auto" w:fill="FFF2CC"/>
            <w:vAlign w:val="center"/>
          </w:tcPr>
          <w:p w14:paraId="5B5D7F34" w14:textId="77777777" w:rsidR="009A5D5F" w:rsidRPr="009A5D5F" w:rsidRDefault="009A5D5F" w:rsidP="009A5D5F">
            <w:pPr>
              <w:rPr>
                <w:rFonts w:ascii="Arial" w:eastAsia="Calibri" w:hAnsi="Arial" w:cs="Arial"/>
              </w:rPr>
            </w:pPr>
          </w:p>
        </w:tc>
      </w:tr>
      <w:tr w:rsidR="00E04133" w:rsidRPr="009A5D5F" w14:paraId="3E85B10B" w14:textId="77777777" w:rsidTr="009A5D5F">
        <w:trPr>
          <w:trHeight w:val="370"/>
        </w:trPr>
        <w:tc>
          <w:tcPr>
            <w:tcW w:w="957" w:type="pct"/>
            <w:vMerge w:val="restart"/>
            <w:tcBorders>
              <w:left w:val="single" w:sz="4" w:space="0" w:color="auto"/>
              <w:right w:val="single" w:sz="4" w:space="0" w:color="auto"/>
            </w:tcBorders>
            <w:shd w:val="clear" w:color="auto" w:fill="8EAADB"/>
            <w:vAlign w:val="center"/>
          </w:tcPr>
          <w:p w14:paraId="056E6B25"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781120E9"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44288CDF"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043" w:type="pct"/>
            <w:gridSpan w:val="17"/>
            <w:tcBorders>
              <w:top w:val="single" w:sz="4" w:space="0" w:color="auto"/>
              <w:left w:val="single" w:sz="4" w:space="0" w:color="auto"/>
              <w:bottom w:val="single" w:sz="4" w:space="0" w:color="auto"/>
              <w:right w:val="single" w:sz="4" w:space="0" w:color="auto"/>
            </w:tcBorders>
            <w:shd w:val="clear" w:color="auto" w:fill="8EAADB"/>
            <w:vAlign w:val="center"/>
          </w:tcPr>
          <w:p w14:paraId="62B11529"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E04133" w:rsidRPr="009A5D5F" w14:paraId="6564991C" w14:textId="77777777" w:rsidTr="009A5D5F">
        <w:trPr>
          <w:trHeight w:val="560"/>
        </w:trPr>
        <w:tc>
          <w:tcPr>
            <w:tcW w:w="957" w:type="pct"/>
            <w:vMerge/>
            <w:tcBorders>
              <w:left w:val="single" w:sz="4" w:space="0" w:color="auto"/>
              <w:right w:val="single" w:sz="4" w:space="0" w:color="auto"/>
            </w:tcBorders>
            <w:shd w:val="clear" w:color="auto" w:fill="8EAADB"/>
            <w:vAlign w:val="center"/>
          </w:tcPr>
          <w:p w14:paraId="29E5C319" w14:textId="77777777" w:rsidR="009A5D5F" w:rsidRPr="009A5D5F" w:rsidRDefault="009A5D5F" w:rsidP="009A5D5F">
            <w:pPr>
              <w:rPr>
                <w:rFonts w:ascii="Arial" w:eastAsia="Calibri" w:hAnsi="Arial" w:cs="Arial"/>
                <w:b/>
              </w:rPr>
            </w:pPr>
          </w:p>
        </w:tc>
        <w:tc>
          <w:tcPr>
            <w:tcW w:w="4043" w:type="pct"/>
            <w:gridSpan w:val="17"/>
            <w:tcBorders>
              <w:top w:val="single" w:sz="4" w:space="0" w:color="auto"/>
              <w:left w:val="single" w:sz="4" w:space="0" w:color="auto"/>
              <w:bottom w:val="single" w:sz="4" w:space="0" w:color="auto"/>
              <w:right w:val="single" w:sz="4" w:space="0" w:color="auto"/>
            </w:tcBorders>
            <w:shd w:val="clear" w:color="auto" w:fill="D9E2F3"/>
            <w:vAlign w:val="center"/>
          </w:tcPr>
          <w:p w14:paraId="6E7A5039" w14:textId="77777777" w:rsidR="009A5D5F" w:rsidRPr="009A5D5F" w:rsidRDefault="009A5D5F" w:rsidP="009A5D5F">
            <w:pPr>
              <w:rPr>
                <w:rFonts w:ascii="Arial" w:eastAsia="Calibri" w:hAnsi="Arial" w:cs="Arial"/>
              </w:rPr>
            </w:pPr>
            <w:r w:rsidRPr="009A5D5F">
              <w:rPr>
                <w:rFonts w:ascii="Arial" w:eastAsia="Calibri" w:hAnsi="Arial" w:cs="Arial"/>
                <w:bCs/>
              </w:rPr>
              <w:t>There are clear co-benefits from aligning the Health Board approaches to prevention/upstream shift, increasing and measuring value in healthcare, and decarbonisation </w:t>
            </w:r>
          </w:p>
        </w:tc>
      </w:tr>
    </w:tbl>
    <w:p w14:paraId="5F52B17E" w14:textId="77777777" w:rsidR="009A5D5F" w:rsidRPr="009A5D5F" w:rsidRDefault="009A5D5F" w:rsidP="009A5D5F">
      <w:pPr>
        <w:spacing w:line="259" w:lineRule="auto"/>
        <w:rPr>
          <w:rFonts w:ascii="Arial" w:eastAsia="Calibri" w:hAnsi="Arial" w:cs="Arial"/>
          <w:kern w:val="0"/>
          <w:lang w:eastAsia="en-US"/>
          <w14:ligatures w14:val="none"/>
        </w:rPr>
      </w:pPr>
      <w:r w:rsidRPr="009A5D5F">
        <w:rPr>
          <w:rFonts w:ascii="Arial" w:eastAsia="Calibri" w:hAnsi="Arial" w:cs="Arial"/>
          <w:kern w:val="0"/>
          <w:lang w:eastAsia="en-US"/>
          <w14:ligatures w14:val="none"/>
        </w:rPr>
        <w:br w:type="textWrapping" w:clear="all"/>
      </w:r>
    </w:p>
    <w:p w14:paraId="02702550" w14:textId="77777777" w:rsidR="009A5D5F" w:rsidRPr="009A5D5F" w:rsidRDefault="009A5D5F" w:rsidP="009A5D5F">
      <w:pPr>
        <w:spacing w:line="259" w:lineRule="auto"/>
        <w:rPr>
          <w:rFonts w:ascii="Arial" w:eastAsia="Calibri" w:hAnsi="Arial" w:cs="Arial"/>
          <w:kern w:val="0"/>
          <w:lang w:eastAsia="en-US"/>
          <w14:ligatures w14:val="none"/>
        </w:rPr>
      </w:pPr>
    </w:p>
    <w:p w14:paraId="23542F2D" w14:textId="77777777" w:rsidR="009A5D5F" w:rsidRPr="009A5D5F" w:rsidRDefault="009A5D5F" w:rsidP="009A5D5F">
      <w:pPr>
        <w:spacing w:line="259" w:lineRule="auto"/>
        <w:rPr>
          <w:rFonts w:ascii="Arial" w:eastAsia="Calibri" w:hAnsi="Arial" w:cs="Arial"/>
          <w:kern w:val="0"/>
          <w:lang w:eastAsia="en-US"/>
          <w14:ligatures w14:val="none"/>
        </w:rPr>
      </w:pPr>
    </w:p>
    <w:p w14:paraId="4DAB2354" w14:textId="77777777" w:rsidR="009A5D5F" w:rsidRPr="009A5D5F" w:rsidRDefault="009A5D5F" w:rsidP="009A5D5F">
      <w:pPr>
        <w:spacing w:line="259" w:lineRule="auto"/>
        <w:rPr>
          <w:rFonts w:ascii="Arial" w:eastAsia="Calibri" w:hAnsi="Arial" w:cs="Arial"/>
          <w:kern w:val="0"/>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1980"/>
        <w:gridCol w:w="67"/>
        <w:gridCol w:w="476"/>
        <w:gridCol w:w="28"/>
        <w:gridCol w:w="867"/>
        <w:gridCol w:w="506"/>
        <w:gridCol w:w="383"/>
        <w:gridCol w:w="366"/>
        <w:gridCol w:w="614"/>
        <w:gridCol w:w="28"/>
        <w:gridCol w:w="17"/>
        <w:gridCol w:w="774"/>
        <w:gridCol w:w="49"/>
        <w:gridCol w:w="336"/>
        <w:gridCol w:w="166"/>
        <w:gridCol w:w="1058"/>
        <w:gridCol w:w="30"/>
        <w:gridCol w:w="323"/>
        <w:gridCol w:w="117"/>
        <w:gridCol w:w="2442"/>
      </w:tblGrid>
      <w:tr w:rsidR="000766BE" w:rsidRPr="009A5D5F" w14:paraId="2C920FB2"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FE599"/>
          </w:tcPr>
          <w:p w14:paraId="397730A5"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Population Health</w:t>
            </w:r>
          </w:p>
        </w:tc>
      </w:tr>
      <w:tr w:rsidR="00E04133" w:rsidRPr="009A5D5F" w14:paraId="2CC3E349" w14:textId="77777777" w:rsidTr="009A5D5F">
        <w:tc>
          <w:tcPr>
            <w:tcW w:w="964" w:type="pct"/>
            <w:gridSpan w:val="2"/>
            <w:tcBorders>
              <w:top w:val="single" w:sz="4" w:space="0" w:color="auto"/>
              <w:left w:val="single" w:sz="4" w:space="0" w:color="auto"/>
              <w:bottom w:val="single" w:sz="4" w:space="0" w:color="auto"/>
              <w:right w:val="single" w:sz="4" w:space="0" w:color="auto"/>
            </w:tcBorders>
            <w:shd w:val="clear" w:color="auto" w:fill="FFE599"/>
          </w:tcPr>
          <w:p w14:paraId="7A70ECC3"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4036" w:type="pct"/>
            <w:gridSpan w:val="18"/>
            <w:tcBorders>
              <w:top w:val="single" w:sz="4" w:space="0" w:color="auto"/>
              <w:left w:val="single" w:sz="4" w:space="0" w:color="auto"/>
              <w:bottom w:val="single" w:sz="4" w:space="0" w:color="auto"/>
              <w:right w:val="single" w:sz="4" w:space="0" w:color="auto"/>
            </w:tcBorders>
            <w:shd w:val="clear" w:color="auto" w:fill="E2EFD9"/>
          </w:tcPr>
          <w:p w14:paraId="5937F185" w14:textId="77777777" w:rsidR="009A5D5F" w:rsidRPr="009A5D5F" w:rsidRDefault="009A5D5F" w:rsidP="009A5D5F">
            <w:pPr>
              <w:rPr>
                <w:rFonts w:ascii="Arial" w:eastAsia="Times New Roman" w:hAnsi="Arial" w:cs="Arial"/>
                <w:b/>
                <w:bCs/>
              </w:rPr>
            </w:pPr>
            <w:r w:rsidRPr="009A5D5F">
              <w:rPr>
                <w:rFonts w:ascii="Arial" w:eastAsia="Times New Roman" w:hAnsi="Arial" w:cs="Arial"/>
                <w:b/>
                <w:bCs/>
              </w:rPr>
              <w:t xml:space="preserve">Reduce inequity in the uptake in the most and least deprived areas in preventing ill-health especially in relation to vaccination, screening* and diabetes prevention and care. </w:t>
            </w:r>
          </w:p>
          <w:p w14:paraId="52395EBF" w14:textId="77777777" w:rsidR="009A5D5F" w:rsidRPr="009A5D5F" w:rsidRDefault="009A5D5F" w:rsidP="009A5D5F">
            <w:pPr>
              <w:rPr>
                <w:rFonts w:ascii="Arial" w:eastAsia="Times New Roman" w:hAnsi="Arial" w:cs="Arial"/>
                <w:b/>
                <w:bCs/>
              </w:rPr>
            </w:pPr>
          </w:p>
          <w:p w14:paraId="7DF4A0A5" w14:textId="77777777" w:rsidR="009A5D5F" w:rsidRPr="009A5D5F" w:rsidRDefault="009A5D5F" w:rsidP="009A5D5F">
            <w:pPr>
              <w:rPr>
                <w:rFonts w:ascii="Arial" w:eastAsia="Times New Roman" w:hAnsi="Arial" w:cs="Arial"/>
                <w:sz w:val="20"/>
                <w:szCs w:val="20"/>
              </w:rPr>
            </w:pPr>
            <w:r w:rsidRPr="009A5D5F">
              <w:rPr>
                <w:rFonts w:ascii="Arial" w:eastAsia="Times New Roman" w:hAnsi="Arial" w:cs="Arial"/>
                <w:sz w:val="20"/>
                <w:szCs w:val="20"/>
                <w:lang w:val="en-US"/>
              </w:rPr>
              <w:t xml:space="preserve">(*Note that while CAVUHB </w:t>
            </w:r>
            <w:proofErr w:type="gramStart"/>
            <w:r w:rsidRPr="009A5D5F">
              <w:rPr>
                <w:rFonts w:ascii="Arial" w:eastAsia="Times New Roman" w:hAnsi="Arial" w:cs="Arial"/>
                <w:sz w:val="20"/>
                <w:szCs w:val="20"/>
                <w:lang w:val="en-US"/>
              </w:rPr>
              <w:t>support</w:t>
            </w:r>
            <w:proofErr w:type="gramEnd"/>
            <w:r w:rsidRPr="009A5D5F">
              <w:rPr>
                <w:rFonts w:ascii="Arial" w:eastAsia="Times New Roman" w:hAnsi="Arial" w:cs="Arial"/>
                <w:sz w:val="20"/>
                <w:szCs w:val="20"/>
                <w:lang w:val="en-US"/>
              </w:rPr>
              <w:t xml:space="preserve"> screening services provision, Public Health Wales leads screening </w:t>
            </w:r>
            <w:proofErr w:type="spellStart"/>
            <w:r w:rsidRPr="009A5D5F">
              <w:rPr>
                <w:rFonts w:ascii="Arial" w:eastAsia="Times New Roman" w:hAnsi="Arial" w:cs="Arial"/>
                <w:sz w:val="20"/>
                <w:szCs w:val="20"/>
                <w:lang w:val="en-US"/>
              </w:rPr>
              <w:t>programmes</w:t>
            </w:r>
            <w:proofErr w:type="spellEnd"/>
            <w:r w:rsidRPr="009A5D5F">
              <w:rPr>
                <w:rFonts w:ascii="Arial" w:eastAsia="Times New Roman" w:hAnsi="Arial" w:cs="Arial"/>
                <w:sz w:val="20"/>
                <w:szCs w:val="20"/>
                <w:lang w:val="en-US"/>
              </w:rPr>
              <w:t xml:space="preserve"> across Wales and, as such, is responsible and accountable for </w:t>
            </w:r>
            <w:proofErr w:type="spellStart"/>
            <w:r w:rsidRPr="009A5D5F">
              <w:rPr>
                <w:rFonts w:ascii="Arial" w:eastAsia="Times New Roman" w:hAnsi="Arial" w:cs="Arial"/>
                <w:sz w:val="20"/>
                <w:szCs w:val="20"/>
                <w:lang w:val="en-US"/>
              </w:rPr>
              <w:t>programme</w:t>
            </w:r>
            <w:proofErr w:type="spellEnd"/>
            <w:r w:rsidRPr="009A5D5F">
              <w:rPr>
                <w:rFonts w:ascii="Arial" w:eastAsia="Times New Roman" w:hAnsi="Arial" w:cs="Arial"/>
                <w:sz w:val="20"/>
                <w:szCs w:val="20"/>
                <w:lang w:val="en-US"/>
              </w:rPr>
              <w:t xml:space="preserve"> reporting and performance. Therefore, screening is not included)</w:t>
            </w:r>
          </w:p>
        </w:tc>
      </w:tr>
      <w:tr w:rsidR="005F4F2D" w:rsidRPr="009A5D5F" w14:paraId="6DB43BAE" w14:textId="77777777" w:rsidTr="009A5D5F">
        <w:trPr>
          <w:trHeight w:val="112"/>
        </w:trPr>
        <w:tc>
          <w:tcPr>
            <w:tcW w:w="964" w:type="pct"/>
            <w:gridSpan w:val="2"/>
            <w:tcBorders>
              <w:top w:val="single" w:sz="4" w:space="0" w:color="auto"/>
              <w:left w:val="single" w:sz="4" w:space="0" w:color="auto"/>
              <w:bottom w:val="single" w:sz="4" w:space="0" w:color="auto"/>
              <w:right w:val="single" w:sz="4" w:space="0" w:color="auto"/>
            </w:tcBorders>
            <w:shd w:val="clear" w:color="auto" w:fill="000000"/>
          </w:tcPr>
          <w:p w14:paraId="71F33F68" w14:textId="77777777" w:rsidR="009A5D5F" w:rsidRPr="009A5D5F" w:rsidRDefault="009A5D5F" w:rsidP="009A5D5F">
            <w:pPr>
              <w:rPr>
                <w:rFonts w:ascii="Arial" w:eastAsia="Calibri" w:hAnsi="Arial" w:cs="Arial"/>
                <w:b/>
                <w:bCs/>
              </w:rPr>
            </w:pPr>
          </w:p>
        </w:tc>
        <w:tc>
          <w:tcPr>
            <w:tcW w:w="645" w:type="pct"/>
            <w:gridSpan w:val="3"/>
            <w:tcBorders>
              <w:top w:val="single" w:sz="4" w:space="0" w:color="auto"/>
              <w:left w:val="single" w:sz="4" w:space="0" w:color="auto"/>
              <w:bottom w:val="single" w:sz="4" w:space="0" w:color="auto"/>
              <w:right w:val="single" w:sz="4" w:space="0" w:color="auto"/>
            </w:tcBorders>
            <w:shd w:val="clear" w:color="auto" w:fill="000000"/>
          </w:tcPr>
          <w:p w14:paraId="1BD47B75" w14:textId="77777777" w:rsidR="009A5D5F" w:rsidRPr="009A5D5F" w:rsidRDefault="009A5D5F" w:rsidP="009A5D5F">
            <w:pPr>
              <w:rPr>
                <w:rFonts w:ascii="Arial" w:eastAsia="Calibri" w:hAnsi="Arial" w:cs="Arial"/>
                <w:b/>
                <w:bCs/>
              </w:rPr>
            </w:pPr>
          </w:p>
        </w:tc>
        <w:tc>
          <w:tcPr>
            <w:tcW w:w="590" w:type="pct"/>
            <w:gridSpan w:val="3"/>
            <w:tcBorders>
              <w:top w:val="single" w:sz="4" w:space="0" w:color="auto"/>
              <w:left w:val="single" w:sz="4" w:space="0" w:color="auto"/>
              <w:bottom w:val="single" w:sz="4" w:space="0" w:color="auto"/>
              <w:right w:val="single" w:sz="4" w:space="0" w:color="auto"/>
            </w:tcBorders>
            <w:shd w:val="clear" w:color="auto" w:fill="000000"/>
          </w:tcPr>
          <w:p w14:paraId="419108F4" w14:textId="77777777" w:rsidR="009A5D5F" w:rsidRPr="009A5D5F" w:rsidRDefault="009A5D5F" w:rsidP="009A5D5F">
            <w:pPr>
              <w:rPr>
                <w:rFonts w:ascii="Arial" w:eastAsia="Calibri" w:hAnsi="Arial" w:cs="Arial"/>
                <w:i/>
                <w:iCs/>
              </w:rPr>
            </w:pPr>
          </w:p>
        </w:tc>
        <w:tc>
          <w:tcPr>
            <w:tcW w:w="933" w:type="pct"/>
            <w:gridSpan w:val="7"/>
            <w:tcBorders>
              <w:top w:val="single" w:sz="4" w:space="0" w:color="auto"/>
              <w:left w:val="single" w:sz="4" w:space="0" w:color="auto"/>
              <w:bottom w:val="single" w:sz="4" w:space="0" w:color="auto"/>
              <w:right w:val="single" w:sz="4" w:space="0" w:color="auto"/>
            </w:tcBorders>
            <w:shd w:val="clear" w:color="auto" w:fill="000000"/>
          </w:tcPr>
          <w:p w14:paraId="74113D1F" w14:textId="77777777" w:rsidR="009A5D5F" w:rsidRPr="009A5D5F" w:rsidRDefault="009A5D5F" w:rsidP="009A5D5F">
            <w:pPr>
              <w:rPr>
                <w:rFonts w:ascii="Arial" w:eastAsia="Calibri" w:hAnsi="Arial" w:cs="Arial"/>
                <w:i/>
                <w:iCs/>
              </w:rPr>
            </w:pPr>
          </w:p>
        </w:tc>
        <w:tc>
          <w:tcPr>
            <w:tcW w:w="1867" w:type="pct"/>
            <w:gridSpan w:val="5"/>
            <w:tcBorders>
              <w:top w:val="single" w:sz="4" w:space="0" w:color="auto"/>
              <w:left w:val="single" w:sz="4" w:space="0" w:color="auto"/>
              <w:bottom w:val="single" w:sz="4" w:space="0" w:color="auto"/>
              <w:right w:val="single" w:sz="4" w:space="0" w:color="auto"/>
            </w:tcBorders>
            <w:shd w:val="clear" w:color="auto" w:fill="000000"/>
          </w:tcPr>
          <w:p w14:paraId="5462CF36" w14:textId="77777777" w:rsidR="009A5D5F" w:rsidRPr="009A5D5F" w:rsidRDefault="009A5D5F" w:rsidP="009A5D5F">
            <w:pPr>
              <w:rPr>
                <w:rFonts w:ascii="Arial" w:eastAsia="Calibri" w:hAnsi="Arial" w:cs="Arial"/>
                <w:i/>
                <w:iCs/>
              </w:rPr>
            </w:pPr>
          </w:p>
        </w:tc>
      </w:tr>
      <w:tr w:rsidR="00E04133" w:rsidRPr="009A5D5F" w14:paraId="3E0578BE" w14:textId="77777777" w:rsidTr="009A5D5F">
        <w:tc>
          <w:tcPr>
            <w:tcW w:w="964" w:type="pct"/>
            <w:gridSpan w:val="2"/>
            <w:tcBorders>
              <w:top w:val="single" w:sz="4" w:space="0" w:color="auto"/>
              <w:left w:val="single" w:sz="4" w:space="0" w:color="auto"/>
              <w:bottom w:val="single" w:sz="4" w:space="0" w:color="auto"/>
              <w:right w:val="single" w:sz="4" w:space="0" w:color="auto"/>
            </w:tcBorders>
            <w:shd w:val="clear" w:color="auto" w:fill="A8D08D"/>
            <w:hideMark/>
          </w:tcPr>
          <w:p w14:paraId="36628616"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036" w:type="pct"/>
            <w:gridSpan w:val="18"/>
            <w:tcBorders>
              <w:top w:val="single" w:sz="4" w:space="0" w:color="auto"/>
              <w:left w:val="single" w:sz="4" w:space="0" w:color="auto"/>
              <w:bottom w:val="single" w:sz="4" w:space="0" w:color="auto"/>
              <w:right w:val="single" w:sz="4" w:space="0" w:color="auto"/>
            </w:tcBorders>
            <w:shd w:val="clear" w:color="auto" w:fill="A8D08D"/>
            <w:hideMark/>
          </w:tcPr>
          <w:p w14:paraId="7CBEC7D7"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New priority for 26-27</w:t>
            </w:r>
          </w:p>
        </w:tc>
      </w:tr>
      <w:tr w:rsidR="00E04133" w:rsidRPr="009A5D5F" w14:paraId="54110C50" w14:textId="77777777" w:rsidTr="009A5D5F">
        <w:tc>
          <w:tcPr>
            <w:tcW w:w="964" w:type="pct"/>
            <w:gridSpan w:val="2"/>
            <w:tcBorders>
              <w:top w:val="single" w:sz="4" w:space="0" w:color="auto"/>
              <w:left w:val="single" w:sz="4" w:space="0" w:color="auto"/>
              <w:bottom w:val="single" w:sz="4" w:space="0" w:color="auto"/>
              <w:right w:val="single" w:sz="4" w:space="0" w:color="auto"/>
            </w:tcBorders>
            <w:shd w:val="clear" w:color="auto" w:fill="C5E0B3"/>
            <w:hideMark/>
          </w:tcPr>
          <w:p w14:paraId="72F5F1C1" w14:textId="77777777" w:rsidR="009A5D5F" w:rsidRPr="009A5D5F" w:rsidRDefault="009A5D5F" w:rsidP="009A5D5F">
            <w:pPr>
              <w:rPr>
                <w:rFonts w:ascii="Arial" w:eastAsia="Calibri" w:hAnsi="Arial" w:cs="Arial"/>
                <w:b/>
                <w:bCs/>
              </w:rPr>
            </w:pPr>
          </w:p>
          <w:p w14:paraId="6048660F" w14:textId="77777777" w:rsidR="009A5D5F" w:rsidRPr="009A5D5F" w:rsidRDefault="009A5D5F" w:rsidP="009A5D5F">
            <w:pPr>
              <w:rPr>
                <w:rFonts w:ascii="Arial" w:eastAsia="Calibri" w:hAnsi="Arial" w:cs="Arial"/>
                <w:b/>
                <w:bCs/>
              </w:rPr>
            </w:pPr>
          </w:p>
        </w:tc>
        <w:tc>
          <w:tcPr>
            <w:tcW w:w="4036" w:type="pct"/>
            <w:gridSpan w:val="18"/>
            <w:tcBorders>
              <w:top w:val="single" w:sz="4" w:space="0" w:color="auto"/>
              <w:left w:val="single" w:sz="4" w:space="0" w:color="auto"/>
              <w:bottom w:val="single" w:sz="4" w:space="0" w:color="auto"/>
              <w:right w:val="single" w:sz="4" w:space="0" w:color="auto"/>
            </w:tcBorders>
            <w:shd w:val="clear" w:color="auto" w:fill="C5E0B3"/>
            <w:hideMark/>
          </w:tcPr>
          <w:p w14:paraId="54802B7C" w14:textId="77777777" w:rsidR="009A5D5F" w:rsidRPr="009A5D5F" w:rsidRDefault="009A5D5F" w:rsidP="009A5D5F">
            <w:pPr>
              <w:rPr>
                <w:rFonts w:ascii="Arial" w:eastAsia="Calibri" w:hAnsi="Arial" w:cs="Arial"/>
                <w:bCs/>
              </w:rPr>
            </w:pPr>
          </w:p>
        </w:tc>
      </w:tr>
      <w:tr w:rsidR="000766BE" w:rsidRPr="009A5D5F" w14:paraId="1E3244C7"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2D1231DB"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2E0F5B67" w14:textId="77777777" w:rsidR="009A5D5F" w:rsidRPr="009A5D5F" w:rsidRDefault="009A5D5F" w:rsidP="009A5D5F">
            <w:pPr>
              <w:rPr>
                <w:rFonts w:ascii="Arial" w:eastAsia="Calibri" w:hAnsi="Arial" w:cs="Arial"/>
                <w:b/>
                <w:bCs/>
              </w:rPr>
            </w:pPr>
          </w:p>
        </w:tc>
      </w:tr>
      <w:tr w:rsidR="00204F03" w:rsidRPr="009A5D5F" w14:paraId="77AA1E87" w14:textId="77777777" w:rsidTr="009A5D5F">
        <w:trPr>
          <w:trHeight w:val="513"/>
        </w:trPr>
        <w:tc>
          <w:tcPr>
            <w:tcW w:w="964" w:type="pct"/>
            <w:gridSpan w:val="2"/>
            <w:tcBorders>
              <w:top w:val="single" w:sz="4" w:space="0" w:color="auto"/>
              <w:left w:val="single" w:sz="4" w:space="0" w:color="auto"/>
              <w:bottom w:val="single" w:sz="4" w:space="0" w:color="auto"/>
              <w:right w:val="single" w:sz="4" w:space="0" w:color="auto"/>
            </w:tcBorders>
            <w:shd w:val="clear" w:color="auto" w:fill="FBE4D5"/>
          </w:tcPr>
          <w:p w14:paraId="09854F47" w14:textId="77777777" w:rsidR="009A5D5F" w:rsidRPr="009A5D5F" w:rsidRDefault="009A5D5F" w:rsidP="009A5D5F">
            <w:pPr>
              <w:rPr>
                <w:rFonts w:ascii="Arial" w:eastAsia="Calibri" w:hAnsi="Arial" w:cs="Arial"/>
                <w:b/>
              </w:rPr>
            </w:pPr>
          </w:p>
        </w:tc>
        <w:tc>
          <w:tcPr>
            <w:tcW w:w="1063" w:type="pct"/>
            <w:gridSpan w:val="5"/>
            <w:tcBorders>
              <w:top w:val="single" w:sz="4" w:space="0" w:color="auto"/>
              <w:left w:val="single" w:sz="4" w:space="0" w:color="auto"/>
              <w:bottom w:val="single" w:sz="4" w:space="0" w:color="auto"/>
              <w:right w:val="single" w:sz="4" w:space="0" w:color="auto"/>
            </w:tcBorders>
            <w:shd w:val="clear" w:color="auto" w:fill="D9E2F3"/>
          </w:tcPr>
          <w:p w14:paraId="5A3F071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27" w:type="pct"/>
            <w:gridSpan w:val="7"/>
            <w:tcBorders>
              <w:top w:val="single" w:sz="4" w:space="0" w:color="auto"/>
              <w:left w:val="single" w:sz="4" w:space="0" w:color="auto"/>
              <w:bottom w:val="single" w:sz="4" w:space="0" w:color="auto"/>
              <w:right w:val="single" w:sz="4" w:space="0" w:color="auto"/>
            </w:tcBorders>
            <w:shd w:val="clear" w:color="auto" w:fill="D9E2F3"/>
          </w:tcPr>
          <w:p w14:paraId="3F01102C"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797" w:type="pct"/>
            <w:gridSpan w:val="5"/>
            <w:tcBorders>
              <w:top w:val="single" w:sz="4" w:space="0" w:color="auto"/>
              <w:left w:val="single" w:sz="4" w:space="0" w:color="auto"/>
              <w:bottom w:val="single" w:sz="4" w:space="0" w:color="auto"/>
              <w:right w:val="single" w:sz="4" w:space="0" w:color="auto"/>
            </w:tcBorders>
            <w:shd w:val="clear" w:color="auto" w:fill="D9E2F3"/>
          </w:tcPr>
          <w:p w14:paraId="26D62EA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49" w:type="pct"/>
            <w:tcBorders>
              <w:top w:val="single" w:sz="4" w:space="0" w:color="auto"/>
              <w:left w:val="single" w:sz="4" w:space="0" w:color="auto"/>
              <w:bottom w:val="single" w:sz="4" w:space="0" w:color="auto"/>
              <w:right w:val="single" w:sz="4" w:space="0" w:color="auto"/>
            </w:tcBorders>
            <w:shd w:val="clear" w:color="auto" w:fill="D9E2F3"/>
          </w:tcPr>
          <w:p w14:paraId="01C82E7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E04133" w:rsidRPr="009A5D5F" w14:paraId="7AD124A2" w14:textId="77777777" w:rsidTr="009A5D5F">
        <w:trPr>
          <w:trHeight w:val="513"/>
        </w:trPr>
        <w:tc>
          <w:tcPr>
            <w:tcW w:w="964" w:type="pct"/>
            <w:gridSpan w:val="2"/>
            <w:tcBorders>
              <w:top w:val="single" w:sz="4" w:space="0" w:color="auto"/>
              <w:left w:val="single" w:sz="4" w:space="0" w:color="auto"/>
              <w:bottom w:val="single" w:sz="4" w:space="0" w:color="auto"/>
              <w:right w:val="single" w:sz="4" w:space="0" w:color="auto"/>
            </w:tcBorders>
            <w:shd w:val="clear" w:color="auto" w:fill="FBE4D5"/>
          </w:tcPr>
          <w:p w14:paraId="546228D1"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036" w:type="pct"/>
            <w:gridSpan w:val="18"/>
            <w:tcBorders>
              <w:top w:val="single" w:sz="4" w:space="0" w:color="auto"/>
              <w:left w:val="single" w:sz="4" w:space="0" w:color="auto"/>
              <w:bottom w:val="single" w:sz="4" w:space="0" w:color="auto"/>
              <w:right w:val="single" w:sz="4" w:space="0" w:color="auto"/>
            </w:tcBorders>
            <w:shd w:val="clear" w:color="auto" w:fill="D9E2F3"/>
          </w:tcPr>
          <w:p w14:paraId="54C4A993" w14:textId="77777777" w:rsidR="009A5D5F" w:rsidRPr="009A5D5F" w:rsidRDefault="009A5D5F" w:rsidP="009A5D5F">
            <w:pPr>
              <w:rPr>
                <w:rFonts w:ascii="Arial" w:eastAsia="Calibri" w:hAnsi="Arial" w:cs="Arial"/>
                <w:bCs/>
                <w:i/>
              </w:rPr>
            </w:pPr>
            <w:r w:rsidRPr="009A5D5F">
              <w:rPr>
                <w:rFonts w:ascii="Arial" w:eastAsia="Calibri" w:hAnsi="Arial" w:cs="Arial"/>
                <w:bCs/>
                <w:i/>
              </w:rPr>
              <w:t>As this ministerial priority has been introduced for 2026/27, there were no associated planning milestones in 2025/26 specifically for inequality for vaccination and diabetes</w:t>
            </w:r>
          </w:p>
          <w:p w14:paraId="17AA4977" w14:textId="77777777" w:rsidR="009A5D5F" w:rsidRPr="009A5D5F" w:rsidRDefault="009A5D5F" w:rsidP="009A5D5F">
            <w:pPr>
              <w:rPr>
                <w:rFonts w:ascii="Arial" w:eastAsia="Calibri" w:hAnsi="Arial" w:cs="Arial"/>
              </w:rPr>
            </w:pPr>
          </w:p>
        </w:tc>
      </w:tr>
      <w:tr w:rsidR="00E04133" w:rsidRPr="009A5D5F" w14:paraId="6AC9FC32" w14:textId="77777777" w:rsidTr="009A5D5F">
        <w:tc>
          <w:tcPr>
            <w:tcW w:w="964" w:type="pct"/>
            <w:gridSpan w:val="2"/>
            <w:tcBorders>
              <w:top w:val="single" w:sz="4" w:space="0" w:color="auto"/>
              <w:left w:val="single" w:sz="4" w:space="0" w:color="auto"/>
              <w:bottom w:val="single" w:sz="4" w:space="0" w:color="auto"/>
              <w:right w:val="single" w:sz="4" w:space="0" w:color="auto"/>
            </w:tcBorders>
            <w:shd w:val="clear" w:color="auto" w:fill="FBE4D5"/>
          </w:tcPr>
          <w:p w14:paraId="447742DA"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036" w:type="pct"/>
            <w:gridSpan w:val="18"/>
            <w:tcBorders>
              <w:top w:val="single" w:sz="4" w:space="0" w:color="auto"/>
              <w:left w:val="single" w:sz="4" w:space="0" w:color="auto"/>
              <w:bottom w:val="single" w:sz="4" w:space="0" w:color="auto"/>
              <w:right w:val="single" w:sz="4" w:space="0" w:color="auto"/>
            </w:tcBorders>
            <w:shd w:val="clear" w:color="auto" w:fill="D9E2F3"/>
          </w:tcPr>
          <w:p w14:paraId="2E4C8388" w14:textId="77777777" w:rsidR="009A5D5F" w:rsidRPr="009A5D5F" w:rsidRDefault="009A5D5F" w:rsidP="009A5D5F">
            <w:pPr>
              <w:rPr>
                <w:rFonts w:ascii="Arial" w:eastAsia="Calibri" w:hAnsi="Arial" w:cs="Arial"/>
                <w:lang w:val="en-US"/>
              </w:rPr>
            </w:pPr>
            <w:r w:rsidRPr="009A5D5F">
              <w:rPr>
                <w:rFonts w:ascii="Arial" w:eastAsia="Calibri" w:hAnsi="Arial" w:cs="Arial"/>
                <w:b/>
                <w:bCs/>
              </w:rPr>
              <w:t>Vaccination</w:t>
            </w:r>
            <w:r w:rsidRPr="009A5D5F">
              <w:rPr>
                <w:rFonts w:ascii="Arial" w:eastAsia="Calibri" w:hAnsi="Arial" w:cs="Arial"/>
                <w:lang w:val="en-US"/>
              </w:rPr>
              <w:t>​</w:t>
            </w:r>
          </w:p>
          <w:p w14:paraId="485EC62E" w14:textId="77777777" w:rsidR="009A5D5F" w:rsidRPr="009A5D5F" w:rsidRDefault="009A5D5F" w:rsidP="009A5D5F">
            <w:pPr>
              <w:numPr>
                <w:ilvl w:val="0"/>
                <w:numId w:val="118"/>
              </w:numPr>
              <w:tabs>
                <w:tab w:val="num" w:pos="720"/>
              </w:tabs>
              <w:rPr>
                <w:rFonts w:ascii="Arial" w:eastAsia="Calibri" w:hAnsi="Arial" w:cs="Arial"/>
              </w:rPr>
            </w:pPr>
            <w:r w:rsidRPr="009A5D5F">
              <w:rPr>
                <w:rFonts w:ascii="Arial" w:eastAsia="Calibri" w:hAnsi="Arial" w:cs="Arial"/>
              </w:rPr>
              <w:t>Data on uptake in most and least deprived areas is provided by Public Health Wales and is not available for all individual vaccination programmes. Activity is ongoing across vaccination programmes to address overall uptake and address inequities in uptake. This includes recent recruitment of an Equity and Health Improvement Officer. ​</w:t>
            </w:r>
          </w:p>
          <w:p w14:paraId="76E5C161" w14:textId="77777777" w:rsidR="009A5D5F" w:rsidRPr="009A5D5F" w:rsidRDefault="009A5D5F" w:rsidP="009A5D5F">
            <w:pPr>
              <w:numPr>
                <w:ilvl w:val="0"/>
                <w:numId w:val="118"/>
              </w:numPr>
              <w:tabs>
                <w:tab w:val="num" w:pos="720"/>
              </w:tabs>
              <w:rPr>
                <w:rFonts w:ascii="Arial" w:eastAsia="Calibri" w:hAnsi="Arial" w:cs="Arial"/>
              </w:rPr>
            </w:pPr>
            <w:r w:rsidRPr="009A5D5F">
              <w:rPr>
                <w:rFonts w:ascii="Arial" w:eastAsia="Calibri" w:hAnsi="Arial" w:cs="Arial"/>
              </w:rPr>
              <w:t>As part of the measles prevention plan, a pilot with 5x schools with lowest MMR uptake is underway. This involves development of targeted, behaviourally informed communications and working with pastoral teams to engage with families of under-vaccinated children. A broader communications campaign has been developed to address areas of low uptake across Cardiff &amp; Vale. This involves social media, out-of-home advertising and community engagement workstreams. ​</w:t>
            </w:r>
          </w:p>
          <w:p w14:paraId="67388AF1" w14:textId="77777777" w:rsidR="009A5D5F" w:rsidRPr="009A5D5F" w:rsidRDefault="009A5D5F" w:rsidP="009A5D5F">
            <w:pPr>
              <w:numPr>
                <w:ilvl w:val="0"/>
                <w:numId w:val="118"/>
              </w:numPr>
              <w:tabs>
                <w:tab w:val="num" w:pos="720"/>
              </w:tabs>
              <w:rPr>
                <w:rFonts w:ascii="Arial" w:eastAsia="Calibri" w:hAnsi="Arial" w:cs="Arial"/>
              </w:rPr>
            </w:pPr>
            <w:r w:rsidRPr="009A5D5F">
              <w:rPr>
                <w:rFonts w:ascii="Arial" w:eastAsia="Calibri" w:hAnsi="Arial" w:cs="Arial"/>
              </w:rPr>
              <w:t>A Health Board delivery model using Community Vaccination Centres (CVCs) was introduced for the Autumn 2025 COVID-19 campaign, offering vaccination for individuals within set distances of their GP practice to address inequalities in access. ​</w:t>
            </w:r>
          </w:p>
          <w:p w14:paraId="7F371E2F" w14:textId="77777777" w:rsidR="009A5D5F" w:rsidRPr="009A5D5F" w:rsidRDefault="009A5D5F" w:rsidP="009A5D5F">
            <w:pPr>
              <w:rPr>
                <w:rFonts w:ascii="Arial" w:eastAsia="Calibri" w:hAnsi="Arial" w:cs="Arial"/>
                <w:lang w:val="en-US"/>
              </w:rPr>
            </w:pPr>
            <w:r w:rsidRPr="009A5D5F">
              <w:rPr>
                <w:rFonts w:ascii="Arial" w:eastAsia="Calibri" w:hAnsi="Arial" w:cs="Arial"/>
                <w:b/>
                <w:bCs/>
              </w:rPr>
              <w:t>Diabetes</w:t>
            </w:r>
            <w:r w:rsidRPr="009A5D5F">
              <w:rPr>
                <w:rFonts w:ascii="Arial" w:eastAsia="Calibri" w:hAnsi="Arial" w:cs="Arial"/>
                <w:lang w:val="en-US"/>
              </w:rPr>
              <w:t>​</w:t>
            </w:r>
          </w:p>
          <w:p w14:paraId="008DDABA" w14:textId="77777777" w:rsidR="009A5D5F" w:rsidRPr="009A5D5F" w:rsidRDefault="009A5D5F" w:rsidP="009A5D5F">
            <w:pPr>
              <w:numPr>
                <w:ilvl w:val="0"/>
                <w:numId w:val="119"/>
              </w:numPr>
              <w:tabs>
                <w:tab w:val="num" w:pos="720"/>
              </w:tabs>
              <w:rPr>
                <w:rFonts w:ascii="Arial" w:eastAsia="Calibri" w:hAnsi="Arial" w:cs="Arial"/>
                <w:lang w:val="en-US"/>
              </w:rPr>
            </w:pPr>
            <w:r w:rsidRPr="009A5D5F">
              <w:rPr>
                <w:rFonts w:ascii="Arial" w:eastAsia="Calibri" w:hAnsi="Arial" w:cs="Arial"/>
              </w:rPr>
              <w:t>8 care processes working group established with cluster representation, aim to share good practice between clusters.</w:t>
            </w:r>
            <w:r w:rsidRPr="009A5D5F">
              <w:rPr>
                <w:rFonts w:ascii="Arial" w:eastAsia="Calibri" w:hAnsi="Arial" w:cs="Arial"/>
                <w:lang w:val="en-US"/>
              </w:rPr>
              <w:t>​</w:t>
            </w:r>
          </w:p>
          <w:p w14:paraId="5D0CC98A" w14:textId="77777777" w:rsidR="009A5D5F" w:rsidRPr="009A5D5F" w:rsidRDefault="009A5D5F" w:rsidP="009A5D5F">
            <w:pPr>
              <w:numPr>
                <w:ilvl w:val="0"/>
                <w:numId w:val="119"/>
              </w:numPr>
              <w:tabs>
                <w:tab w:val="num" w:pos="720"/>
              </w:tabs>
              <w:rPr>
                <w:rFonts w:ascii="Arial" w:eastAsia="Calibri" w:hAnsi="Arial" w:cs="Arial"/>
                <w:lang w:val="en-US"/>
              </w:rPr>
            </w:pPr>
            <w:r w:rsidRPr="009A5D5F">
              <w:rPr>
                <w:rFonts w:ascii="Arial" w:eastAsia="Calibri" w:hAnsi="Arial" w:cs="Arial"/>
              </w:rPr>
              <w:t>Standard Operating Procedure for optimal diabetes review under development, as well as a shared diabetes EMIS template to standardise data capture.</w:t>
            </w:r>
            <w:r w:rsidRPr="009A5D5F">
              <w:rPr>
                <w:rFonts w:ascii="Arial" w:eastAsia="Calibri" w:hAnsi="Arial" w:cs="Arial"/>
                <w:lang w:val="en-US"/>
              </w:rPr>
              <w:t>​</w:t>
            </w:r>
          </w:p>
          <w:p w14:paraId="4E9CA746" w14:textId="77777777" w:rsidR="009A5D5F" w:rsidRPr="009A5D5F" w:rsidRDefault="009A5D5F" w:rsidP="009A5D5F">
            <w:pPr>
              <w:numPr>
                <w:ilvl w:val="0"/>
                <w:numId w:val="119"/>
              </w:numPr>
              <w:rPr>
                <w:rFonts w:ascii="Arial" w:eastAsia="Calibri" w:hAnsi="Arial" w:cs="Arial"/>
              </w:rPr>
            </w:pPr>
            <w:r w:rsidRPr="009A5D5F">
              <w:rPr>
                <w:rFonts w:ascii="Arial" w:eastAsia="Calibri" w:hAnsi="Arial" w:cs="Arial"/>
              </w:rPr>
              <w:t>Working with Diabetes UK to provide resources to support patient activation.</w:t>
            </w:r>
          </w:p>
        </w:tc>
      </w:tr>
      <w:tr w:rsidR="000766BE" w:rsidRPr="009A5D5F" w14:paraId="7850C4FA"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61DD0D36"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E04133" w:rsidRPr="009A5D5F" w14:paraId="7A4E5BD7" w14:textId="77777777" w:rsidTr="009A5D5F">
        <w:tc>
          <w:tcPr>
            <w:tcW w:w="932" w:type="pct"/>
            <w:tcBorders>
              <w:top w:val="single" w:sz="4" w:space="0" w:color="auto"/>
              <w:left w:val="single" w:sz="4" w:space="0" w:color="auto"/>
              <w:bottom w:val="single" w:sz="4" w:space="0" w:color="auto"/>
              <w:right w:val="single" w:sz="4" w:space="0" w:color="auto"/>
            </w:tcBorders>
            <w:shd w:val="clear" w:color="auto" w:fill="FBE4D5"/>
          </w:tcPr>
          <w:p w14:paraId="4DA1AE65"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068" w:type="pct"/>
            <w:gridSpan w:val="19"/>
            <w:tcBorders>
              <w:top w:val="single" w:sz="4" w:space="0" w:color="auto"/>
              <w:left w:val="single" w:sz="4" w:space="0" w:color="auto"/>
              <w:bottom w:val="single" w:sz="4" w:space="0" w:color="auto"/>
              <w:right w:val="single" w:sz="4" w:space="0" w:color="auto"/>
            </w:tcBorders>
            <w:shd w:val="clear" w:color="auto" w:fill="D9E2F3"/>
          </w:tcPr>
          <w:p w14:paraId="4EAC3108" w14:textId="77777777" w:rsidR="009A5D5F" w:rsidRPr="009A5D5F" w:rsidRDefault="009A5D5F" w:rsidP="009A5D5F">
            <w:pPr>
              <w:numPr>
                <w:ilvl w:val="0"/>
                <w:numId w:val="122"/>
              </w:numPr>
              <w:ind w:left="360"/>
              <w:rPr>
                <w:rFonts w:ascii="Arial" w:eastAsia="Calibri" w:hAnsi="Arial" w:cs="Arial"/>
              </w:rPr>
            </w:pPr>
            <w:r w:rsidRPr="009A5D5F">
              <w:rPr>
                <w:rFonts w:ascii="Arial" w:eastAsia="Calibri" w:hAnsi="Arial" w:cs="Arial"/>
              </w:rPr>
              <w:t>Increased focus on key areas critical to reducing health inequalities</w:t>
            </w:r>
          </w:p>
          <w:p w14:paraId="3EE1DFAA" w14:textId="77777777" w:rsidR="009A5D5F" w:rsidRPr="009A5D5F" w:rsidRDefault="009A5D5F" w:rsidP="009A5D5F">
            <w:pPr>
              <w:numPr>
                <w:ilvl w:val="0"/>
                <w:numId w:val="123"/>
              </w:numPr>
              <w:ind w:left="360"/>
              <w:rPr>
                <w:rFonts w:ascii="Arial" w:eastAsia="Calibri" w:hAnsi="Arial" w:cs="Arial"/>
                <w:b/>
                <w:bCs/>
              </w:rPr>
            </w:pPr>
            <w:r w:rsidRPr="009A5D5F">
              <w:rPr>
                <w:rFonts w:ascii="Arial" w:eastAsia="Calibri" w:hAnsi="Arial" w:cs="Arial"/>
              </w:rPr>
              <w:t xml:space="preserve">Supporting upstream shift in approach of wider C&amp;V UHB, with the aim of incorporating prevention across all pathways </w:t>
            </w:r>
          </w:p>
        </w:tc>
      </w:tr>
      <w:tr w:rsidR="000766BE" w:rsidRPr="009A5D5F" w14:paraId="73AD745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2B263434"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5F4F2D" w:rsidRPr="009A5D5F" w14:paraId="4B39D73C" w14:textId="77777777" w:rsidTr="009A5D5F">
        <w:tc>
          <w:tcPr>
            <w:tcW w:w="964" w:type="pct"/>
            <w:gridSpan w:val="2"/>
            <w:tcBorders>
              <w:top w:val="single" w:sz="4" w:space="0" w:color="auto"/>
              <w:left w:val="single" w:sz="4" w:space="0" w:color="auto"/>
              <w:bottom w:val="single" w:sz="4" w:space="0" w:color="auto"/>
              <w:right w:val="single" w:sz="4" w:space="0" w:color="auto"/>
            </w:tcBorders>
            <w:shd w:val="clear" w:color="auto" w:fill="FBE4D5"/>
          </w:tcPr>
          <w:p w14:paraId="605562C8" w14:textId="77777777" w:rsidR="009A5D5F" w:rsidRPr="009A5D5F" w:rsidRDefault="009A5D5F" w:rsidP="009A5D5F">
            <w:pPr>
              <w:rPr>
                <w:rFonts w:ascii="Arial" w:eastAsia="Calibri" w:hAnsi="Arial" w:cs="Arial"/>
              </w:rPr>
            </w:pPr>
          </w:p>
        </w:tc>
        <w:tc>
          <w:tcPr>
            <w:tcW w:w="883" w:type="pct"/>
            <w:gridSpan w:val="4"/>
            <w:tcBorders>
              <w:top w:val="single" w:sz="4" w:space="0" w:color="auto"/>
              <w:left w:val="single" w:sz="4" w:space="0" w:color="auto"/>
              <w:bottom w:val="single" w:sz="4" w:space="0" w:color="auto"/>
              <w:right w:val="single" w:sz="4" w:space="0" w:color="auto"/>
            </w:tcBorders>
            <w:shd w:val="clear" w:color="auto" w:fill="D9E2F3"/>
          </w:tcPr>
          <w:p w14:paraId="46BB749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26" w:type="pct"/>
            <w:gridSpan w:val="6"/>
            <w:tcBorders>
              <w:top w:val="single" w:sz="4" w:space="0" w:color="auto"/>
              <w:left w:val="single" w:sz="4" w:space="0" w:color="auto"/>
              <w:bottom w:val="single" w:sz="4" w:space="0" w:color="auto"/>
              <w:right w:val="single" w:sz="4" w:space="0" w:color="auto"/>
            </w:tcBorders>
            <w:shd w:val="clear" w:color="auto" w:fill="D9E2F3"/>
          </w:tcPr>
          <w:p w14:paraId="207487D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923" w:type="pct"/>
            <w:gridSpan w:val="6"/>
            <w:tcBorders>
              <w:top w:val="single" w:sz="4" w:space="0" w:color="auto"/>
              <w:left w:val="single" w:sz="4" w:space="0" w:color="auto"/>
              <w:bottom w:val="single" w:sz="4" w:space="0" w:color="auto"/>
              <w:right w:val="single" w:sz="4" w:space="0" w:color="auto"/>
            </w:tcBorders>
            <w:shd w:val="clear" w:color="auto" w:fill="D9E2F3"/>
          </w:tcPr>
          <w:p w14:paraId="318C2BC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204" w:type="pct"/>
            <w:gridSpan w:val="2"/>
            <w:tcBorders>
              <w:top w:val="single" w:sz="4" w:space="0" w:color="auto"/>
              <w:left w:val="single" w:sz="4" w:space="0" w:color="auto"/>
              <w:bottom w:val="single" w:sz="4" w:space="0" w:color="auto"/>
              <w:right w:val="single" w:sz="4" w:space="0" w:color="auto"/>
            </w:tcBorders>
            <w:shd w:val="clear" w:color="auto" w:fill="D9E2F3"/>
          </w:tcPr>
          <w:p w14:paraId="697867F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5F4F2D" w:rsidRPr="009A5D5F" w14:paraId="48FD69C8" w14:textId="77777777" w:rsidTr="009A5D5F">
        <w:tc>
          <w:tcPr>
            <w:tcW w:w="964" w:type="pct"/>
            <w:gridSpan w:val="2"/>
            <w:tcBorders>
              <w:top w:val="single" w:sz="4" w:space="0" w:color="auto"/>
              <w:left w:val="single" w:sz="4" w:space="0" w:color="auto"/>
              <w:bottom w:val="single" w:sz="4" w:space="0" w:color="auto"/>
              <w:right w:val="single" w:sz="4" w:space="0" w:color="auto"/>
            </w:tcBorders>
            <w:shd w:val="clear" w:color="auto" w:fill="FBE4D5"/>
            <w:hideMark/>
          </w:tcPr>
          <w:p w14:paraId="0502E47A"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5B03E154" w14:textId="77777777" w:rsidR="009A5D5F" w:rsidRPr="009A5D5F" w:rsidRDefault="009A5D5F" w:rsidP="009A5D5F">
            <w:pPr>
              <w:rPr>
                <w:rFonts w:ascii="Arial" w:eastAsia="Calibri" w:hAnsi="Arial" w:cs="Arial"/>
                <w:b/>
                <w:bCs/>
              </w:rPr>
            </w:pPr>
          </w:p>
        </w:tc>
        <w:tc>
          <w:tcPr>
            <w:tcW w:w="883" w:type="pct"/>
            <w:gridSpan w:val="4"/>
            <w:tcBorders>
              <w:top w:val="single" w:sz="4" w:space="0" w:color="auto"/>
              <w:left w:val="single" w:sz="4" w:space="0" w:color="auto"/>
              <w:bottom w:val="single" w:sz="4" w:space="0" w:color="auto"/>
              <w:right w:val="single" w:sz="4" w:space="0" w:color="auto"/>
            </w:tcBorders>
            <w:shd w:val="clear" w:color="auto" w:fill="D9E2F3"/>
            <w:hideMark/>
          </w:tcPr>
          <w:p w14:paraId="3EE83885" w14:textId="77777777" w:rsidR="009A5D5F" w:rsidRPr="009A5D5F" w:rsidRDefault="009A5D5F" w:rsidP="009A5D5F">
            <w:pPr>
              <w:rPr>
                <w:rFonts w:ascii="Arial" w:eastAsia="Calibri" w:hAnsi="Arial" w:cs="Arial"/>
                <w:b/>
                <w:bCs/>
                <w:lang w:val="en-US"/>
              </w:rPr>
            </w:pPr>
            <w:r w:rsidRPr="009A5D5F">
              <w:rPr>
                <w:rFonts w:ascii="Arial" w:eastAsia="Calibri" w:hAnsi="Arial" w:cs="Arial"/>
                <w:b/>
                <w:bCs/>
              </w:rPr>
              <w:t>Vaccination</w:t>
            </w:r>
            <w:r w:rsidRPr="009A5D5F">
              <w:rPr>
                <w:rFonts w:ascii="Arial" w:eastAsia="Calibri" w:hAnsi="Arial" w:cs="Arial"/>
                <w:b/>
                <w:bCs/>
                <w:lang w:val="en-US"/>
              </w:rPr>
              <w:t>​</w:t>
            </w:r>
          </w:p>
          <w:p w14:paraId="6DCD1A75" w14:textId="77777777" w:rsidR="009A5D5F" w:rsidRPr="009A5D5F" w:rsidRDefault="009A5D5F" w:rsidP="009A5D5F">
            <w:pPr>
              <w:numPr>
                <w:ilvl w:val="0"/>
                <w:numId w:val="106"/>
              </w:numPr>
              <w:rPr>
                <w:rFonts w:ascii="Arial" w:eastAsia="Calibri" w:hAnsi="Arial" w:cs="Arial"/>
              </w:rPr>
            </w:pPr>
            <w:r w:rsidRPr="009A5D5F">
              <w:rPr>
                <w:rFonts w:ascii="Arial" w:eastAsia="Calibri" w:hAnsi="Arial" w:cs="Arial"/>
              </w:rPr>
              <w:t>Evaluate 2025/26 influenza season and begin planning for 2026/27 season.​</w:t>
            </w:r>
          </w:p>
          <w:p w14:paraId="707CFA07" w14:textId="77777777" w:rsidR="009A5D5F" w:rsidRPr="009A5D5F" w:rsidRDefault="009A5D5F" w:rsidP="009A5D5F">
            <w:pPr>
              <w:numPr>
                <w:ilvl w:val="0"/>
                <w:numId w:val="106"/>
              </w:numPr>
              <w:rPr>
                <w:rFonts w:ascii="Arial" w:eastAsia="Calibri" w:hAnsi="Arial" w:cs="Arial"/>
                <w:lang w:val="en-US"/>
              </w:rPr>
            </w:pPr>
            <w:r w:rsidRPr="009A5D5F">
              <w:rPr>
                <w:rFonts w:ascii="Arial" w:eastAsia="Calibri" w:hAnsi="Arial" w:cs="Arial"/>
              </w:rPr>
              <w:t>Refresh C&amp;VUHB Vaccine Equity Strategic plan.</w:t>
            </w:r>
            <w:r w:rsidRPr="009A5D5F">
              <w:rPr>
                <w:rFonts w:ascii="Arial" w:eastAsia="Calibri" w:hAnsi="Arial" w:cs="Arial"/>
                <w:lang w:val="en-US"/>
              </w:rPr>
              <w:t>​</w:t>
            </w:r>
          </w:p>
          <w:p w14:paraId="0590E4BE" w14:textId="77777777" w:rsidR="009A5D5F" w:rsidRPr="009A5D5F" w:rsidRDefault="009A5D5F" w:rsidP="009A5D5F">
            <w:pPr>
              <w:tabs>
                <w:tab w:val="num" w:pos="720"/>
              </w:tabs>
              <w:ind w:left="360"/>
              <w:rPr>
                <w:rFonts w:ascii="Arial" w:eastAsia="Calibri" w:hAnsi="Arial" w:cs="Arial"/>
                <w:lang w:val="en-US"/>
              </w:rPr>
            </w:pPr>
          </w:p>
          <w:p w14:paraId="22A40CCA" w14:textId="77777777" w:rsidR="009A5D5F" w:rsidRPr="009A5D5F" w:rsidRDefault="009A5D5F" w:rsidP="009A5D5F">
            <w:pPr>
              <w:rPr>
                <w:rFonts w:ascii="Arial" w:eastAsia="Calibri" w:hAnsi="Arial" w:cs="Arial"/>
                <w:b/>
                <w:bCs/>
                <w:lang w:val="en-US"/>
              </w:rPr>
            </w:pPr>
            <w:r w:rsidRPr="009A5D5F">
              <w:rPr>
                <w:rFonts w:ascii="Arial" w:eastAsia="Calibri" w:hAnsi="Arial" w:cs="Arial"/>
                <w:b/>
                <w:bCs/>
              </w:rPr>
              <w:t>Diabetes</w:t>
            </w:r>
            <w:r w:rsidRPr="009A5D5F">
              <w:rPr>
                <w:rFonts w:ascii="Arial" w:eastAsia="Calibri" w:hAnsi="Arial" w:cs="Arial"/>
                <w:b/>
                <w:bCs/>
                <w:lang w:val="en-US"/>
              </w:rPr>
              <w:t>​</w:t>
            </w:r>
          </w:p>
          <w:p w14:paraId="0A8B6AF7" w14:textId="77777777" w:rsidR="009A5D5F" w:rsidRPr="009A5D5F" w:rsidRDefault="009A5D5F" w:rsidP="009A5D5F">
            <w:pPr>
              <w:numPr>
                <w:ilvl w:val="0"/>
                <w:numId w:val="107"/>
              </w:numPr>
              <w:rPr>
                <w:rFonts w:ascii="Arial" w:eastAsia="Calibri" w:hAnsi="Arial" w:cs="Arial"/>
                <w:lang w:val="en-US"/>
              </w:rPr>
            </w:pPr>
            <w:r w:rsidRPr="009A5D5F">
              <w:rPr>
                <w:rFonts w:ascii="Arial" w:eastAsia="Calibri" w:hAnsi="Arial" w:cs="Arial"/>
              </w:rPr>
              <w:t>Development of Strategic Diabetes Action Plan</w:t>
            </w:r>
          </w:p>
          <w:p w14:paraId="21934772" w14:textId="77777777" w:rsidR="009A5D5F" w:rsidRPr="009A5D5F" w:rsidRDefault="009A5D5F" w:rsidP="009A5D5F">
            <w:pPr>
              <w:rPr>
                <w:rFonts w:ascii="Arial" w:eastAsia="Calibri" w:hAnsi="Arial" w:cs="Arial"/>
                <w:b/>
                <w:bCs/>
              </w:rPr>
            </w:pPr>
          </w:p>
        </w:tc>
        <w:tc>
          <w:tcPr>
            <w:tcW w:w="1026" w:type="pct"/>
            <w:gridSpan w:val="6"/>
            <w:tcBorders>
              <w:top w:val="single" w:sz="4" w:space="0" w:color="auto"/>
              <w:left w:val="single" w:sz="4" w:space="0" w:color="auto"/>
              <w:bottom w:val="single" w:sz="4" w:space="0" w:color="auto"/>
              <w:right w:val="single" w:sz="4" w:space="0" w:color="auto"/>
            </w:tcBorders>
            <w:shd w:val="clear" w:color="auto" w:fill="D9E2F3"/>
          </w:tcPr>
          <w:p w14:paraId="2A289F5B" w14:textId="77777777" w:rsidR="009A5D5F" w:rsidRPr="009A5D5F" w:rsidRDefault="009A5D5F" w:rsidP="009A5D5F">
            <w:pPr>
              <w:rPr>
                <w:rFonts w:ascii="Arial" w:eastAsia="Calibri" w:hAnsi="Arial" w:cs="Arial"/>
                <w:b/>
                <w:bCs/>
                <w:lang w:val="en-US"/>
              </w:rPr>
            </w:pPr>
            <w:r w:rsidRPr="009A5D5F">
              <w:rPr>
                <w:rFonts w:ascii="Arial" w:eastAsia="Calibri" w:hAnsi="Arial" w:cs="Arial"/>
                <w:b/>
                <w:bCs/>
              </w:rPr>
              <w:t>Vaccination</w:t>
            </w:r>
            <w:r w:rsidRPr="009A5D5F">
              <w:rPr>
                <w:rFonts w:ascii="Arial" w:eastAsia="Calibri" w:hAnsi="Arial" w:cs="Arial"/>
                <w:b/>
                <w:bCs/>
                <w:lang w:val="en-US"/>
              </w:rPr>
              <w:t>​</w:t>
            </w:r>
          </w:p>
          <w:p w14:paraId="73762FB6" w14:textId="77777777" w:rsidR="009A5D5F" w:rsidRPr="009A5D5F" w:rsidRDefault="009A5D5F" w:rsidP="009A5D5F">
            <w:pPr>
              <w:numPr>
                <w:ilvl w:val="0"/>
                <w:numId w:val="108"/>
              </w:numPr>
              <w:rPr>
                <w:rFonts w:ascii="Arial" w:eastAsia="Calibri" w:hAnsi="Arial" w:cs="Arial"/>
              </w:rPr>
            </w:pPr>
            <w:r w:rsidRPr="009A5D5F">
              <w:rPr>
                <w:rFonts w:ascii="Arial" w:eastAsia="Calibri" w:hAnsi="Arial" w:cs="Arial"/>
              </w:rPr>
              <w:t>Refresh C&amp;VUHB vaccination communications materials to comply with the vaccine literacy standards for Wales. ​</w:t>
            </w:r>
          </w:p>
          <w:p w14:paraId="1811482A" w14:textId="77777777" w:rsidR="009A5D5F" w:rsidRPr="009A5D5F" w:rsidRDefault="009A5D5F" w:rsidP="009A5D5F">
            <w:pPr>
              <w:tabs>
                <w:tab w:val="num" w:pos="720"/>
              </w:tabs>
              <w:ind w:left="360"/>
              <w:rPr>
                <w:rFonts w:ascii="Arial" w:eastAsia="Calibri" w:hAnsi="Arial" w:cs="Arial"/>
              </w:rPr>
            </w:pPr>
          </w:p>
          <w:p w14:paraId="6A0A2E39" w14:textId="77777777" w:rsidR="009A5D5F" w:rsidRPr="009A5D5F" w:rsidRDefault="009A5D5F" w:rsidP="009A5D5F">
            <w:pPr>
              <w:rPr>
                <w:rFonts w:ascii="Arial" w:eastAsia="Calibri" w:hAnsi="Arial" w:cs="Arial"/>
                <w:b/>
                <w:bCs/>
                <w:lang w:val="en-US"/>
              </w:rPr>
            </w:pPr>
            <w:r w:rsidRPr="009A5D5F">
              <w:rPr>
                <w:rFonts w:ascii="Arial" w:eastAsia="Calibri" w:hAnsi="Arial" w:cs="Arial"/>
                <w:b/>
                <w:bCs/>
              </w:rPr>
              <w:t>Diabetes</w:t>
            </w:r>
            <w:r w:rsidRPr="009A5D5F">
              <w:rPr>
                <w:rFonts w:ascii="Arial" w:eastAsia="Calibri" w:hAnsi="Arial" w:cs="Arial"/>
                <w:b/>
                <w:bCs/>
                <w:lang w:val="en-US"/>
              </w:rPr>
              <w:t>​</w:t>
            </w:r>
          </w:p>
          <w:p w14:paraId="239C3F0A" w14:textId="77777777" w:rsidR="009A5D5F" w:rsidRPr="009A5D5F" w:rsidRDefault="009A5D5F" w:rsidP="009A5D5F">
            <w:pPr>
              <w:numPr>
                <w:ilvl w:val="0"/>
                <w:numId w:val="109"/>
              </w:numPr>
              <w:rPr>
                <w:rFonts w:ascii="Arial" w:eastAsia="Calibri" w:hAnsi="Arial" w:cs="Arial"/>
                <w:lang w:val="en-US"/>
              </w:rPr>
            </w:pPr>
            <w:r w:rsidRPr="009A5D5F">
              <w:rPr>
                <w:rFonts w:ascii="Arial" w:eastAsia="Calibri" w:hAnsi="Arial" w:cs="Arial"/>
              </w:rPr>
              <w:t>Adoption of Strategic Diabetes Action Plan by Diabetes Strategic Programme Board</w:t>
            </w:r>
          </w:p>
          <w:p w14:paraId="3C2B1F8D" w14:textId="77777777" w:rsidR="009A5D5F" w:rsidRPr="009A5D5F" w:rsidRDefault="009A5D5F" w:rsidP="009A5D5F">
            <w:pPr>
              <w:rPr>
                <w:rFonts w:ascii="Arial" w:eastAsia="Calibri" w:hAnsi="Arial" w:cs="Arial"/>
                <w:b/>
                <w:bCs/>
              </w:rPr>
            </w:pPr>
          </w:p>
        </w:tc>
        <w:tc>
          <w:tcPr>
            <w:tcW w:w="923" w:type="pct"/>
            <w:gridSpan w:val="6"/>
            <w:tcBorders>
              <w:top w:val="single" w:sz="4" w:space="0" w:color="auto"/>
              <w:left w:val="single" w:sz="4" w:space="0" w:color="auto"/>
              <w:bottom w:val="single" w:sz="4" w:space="0" w:color="auto"/>
              <w:right w:val="single" w:sz="4" w:space="0" w:color="auto"/>
            </w:tcBorders>
            <w:shd w:val="clear" w:color="auto" w:fill="D9E2F3"/>
          </w:tcPr>
          <w:p w14:paraId="5D66318C" w14:textId="77777777" w:rsidR="009A5D5F" w:rsidRPr="009A5D5F" w:rsidRDefault="009A5D5F" w:rsidP="009A5D5F">
            <w:pPr>
              <w:rPr>
                <w:rFonts w:ascii="Arial" w:eastAsia="Calibri" w:hAnsi="Arial" w:cs="Arial"/>
                <w:b/>
                <w:bCs/>
                <w:lang w:val="en-US"/>
              </w:rPr>
            </w:pPr>
            <w:r w:rsidRPr="009A5D5F">
              <w:rPr>
                <w:rFonts w:ascii="Arial" w:eastAsia="Calibri" w:hAnsi="Arial" w:cs="Arial"/>
                <w:b/>
                <w:bCs/>
              </w:rPr>
              <w:t>Vaccination</w:t>
            </w:r>
            <w:r w:rsidRPr="009A5D5F">
              <w:rPr>
                <w:rFonts w:ascii="Arial" w:eastAsia="Calibri" w:hAnsi="Arial" w:cs="Arial"/>
                <w:b/>
                <w:bCs/>
                <w:lang w:val="en-US"/>
              </w:rPr>
              <w:t>​</w:t>
            </w:r>
          </w:p>
          <w:p w14:paraId="3487B315" w14:textId="77777777" w:rsidR="009A5D5F" w:rsidRPr="009A5D5F" w:rsidRDefault="009A5D5F" w:rsidP="009A5D5F">
            <w:pPr>
              <w:numPr>
                <w:ilvl w:val="0"/>
                <w:numId w:val="110"/>
              </w:numPr>
              <w:rPr>
                <w:rFonts w:ascii="Arial" w:eastAsia="Calibri" w:hAnsi="Arial" w:cs="Arial"/>
                <w:lang w:val="en-US"/>
              </w:rPr>
            </w:pPr>
            <w:r w:rsidRPr="009A5D5F">
              <w:rPr>
                <w:rFonts w:ascii="Arial" w:eastAsia="Calibri" w:hAnsi="Arial" w:cs="Arial"/>
              </w:rPr>
              <w:t>Begin delivery of 2026/27 influenza vaccination campaign for people aged 65 and over.</w:t>
            </w:r>
            <w:r w:rsidRPr="009A5D5F">
              <w:rPr>
                <w:rFonts w:ascii="Arial" w:eastAsia="Calibri" w:hAnsi="Arial" w:cs="Arial"/>
                <w:lang w:val="en-US"/>
              </w:rPr>
              <w:t>​</w:t>
            </w:r>
          </w:p>
          <w:p w14:paraId="54EE03B2" w14:textId="77777777" w:rsidR="009A5D5F" w:rsidRPr="009A5D5F" w:rsidRDefault="009A5D5F" w:rsidP="009A5D5F">
            <w:pPr>
              <w:tabs>
                <w:tab w:val="num" w:pos="720"/>
              </w:tabs>
              <w:ind w:left="360"/>
              <w:rPr>
                <w:rFonts w:ascii="Arial" w:eastAsia="Calibri" w:hAnsi="Arial" w:cs="Arial"/>
                <w:lang w:val="en-US"/>
              </w:rPr>
            </w:pPr>
          </w:p>
          <w:p w14:paraId="4A10A00D" w14:textId="77777777" w:rsidR="009A5D5F" w:rsidRPr="009A5D5F" w:rsidRDefault="009A5D5F" w:rsidP="009A5D5F">
            <w:pPr>
              <w:rPr>
                <w:rFonts w:ascii="Arial" w:eastAsia="Calibri" w:hAnsi="Arial" w:cs="Arial"/>
                <w:b/>
                <w:bCs/>
                <w:lang w:val="en-US"/>
              </w:rPr>
            </w:pPr>
            <w:r w:rsidRPr="009A5D5F">
              <w:rPr>
                <w:rFonts w:ascii="Arial" w:eastAsia="Calibri" w:hAnsi="Arial" w:cs="Arial"/>
                <w:b/>
                <w:bCs/>
              </w:rPr>
              <w:t>Diabetes</w:t>
            </w:r>
            <w:r w:rsidRPr="009A5D5F">
              <w:rPr>
                <w:rFonts w:ascii="Arial" w:eastAsia="Calibri" w:hAnsi="Arial" w:cs="Arial"/>
                <w:b/>
                <w:bCs/>
                <w:lang w:val="en-US"/>
              </w:rPr>
              <w:t>​</w:t>
            </w:r>
          </w:p>
          <w:p w14:paraId="7AD8EB23" w14:textId="77777777" w:rsidR="009A5D5F" w:rsidRPr="009A5D5F" w:rsidRDefault="009A5D5F" w:rsidP="009A5D5F">
            <w:pPr>
              <w:numPr>
                <w:ilvl w:val="0"/>
                <w:numId w:val="111"/>
              </w:numPr>
              <w:rPr>
                <w:rFonts w:ascii="Arial" w:eastAsia="Calibri" w:hAnsi="Arial" w:cs="Arial"/>
                <w:lang w:val="en-US"/>
              </w:rPr>
            </w:pPr>
            <w:r w:rsidRPr="009A5D5F">
              <w:rPr>
                <w:rFonts w:ascii="Arial" w:eastAsia="Calibri" w:hAnsi="Arial" w:cs="Arial"/>
              </w:rPr>
              <w:t>The Key Actions will be outlined in the Strategic Diabetes Action Plan</w:t>
            </w:r>
          </w:p>
          <w:p w14:paraId="6EC18470" w14:textId="77777777" w:rsidR="009A5D5F" w:rsidRPr="009A5D5F" w:rsidRDefault="009A5D5F" w:rsidP="009A5D5F">
            <w:pPr>
              <w:rPr>
                <w:rFonts w:ascii="Arial" w:eastAsia="Calibri" w:hAnsi="Arial" w:cs="Arial"/>
                <w:b/>
                <w:bCs/>
              </w:rPr>
            </w:pPr>
          </w:p>
        </w:tc>
        <w:tc>
          <w:tcPr>
            <w:tcW w:w="1204" w:type="pct"/>
            <w:gridSpan w:val="2"/>
            <w:tcBorders>
              <w:top w:val="single" w:sz="4" w:space="0" w:color="auto"/>
              <w:left w:val="single" w:sz="4" w:space="0" w:color="auto"/>
              <w:bottom w:val="single" w:sz="4" w:space="0" w:color="auto"/>
              <w:right w:val="single" w:sz="4" w:space="0" w:color="auto"/>
            </w:tcBorders>
            <w:shd w:val="clear" w:color="auto" w:fill="D9E2F3"/>
          </w:tcPr>
          <w:p w14:paraId="1102BE18" w14:textId="77777777" w:rsidR="009A5D5F" w:rsidRPr="009A5D5F" w:rsidRDefault="009A5D5F" w:rsidP="009A5D5F">
            <w:pPr>
              <w:rPr>
                <w:rFonts w:ascii="Arial" w:eastAsia="Calibri" w:hAnsi="Arial" w:cs="Arial"/>
                <w:b/>
                <w:bCs/>
                <w:lang w:val="en-US"/>
              </w:rPr>
            </w:pPr>
            <w:r w:rsidRPr="009A5D5F">
              <w:rPr>
                <w:rFonts w:ascii="Arial" w:eastAsia="Calibri" w:hAnsi="Arial" w:cs="Arial"/>
                <w:b/>
                <w:bCs/>
              </w:rPr>
              <w:t>Vaccination</w:t>
            </w:r>
            <w:r w:rsidRPr="009A5D5F">
              <w:rPr>
                <w:rFonts w:ascii="Arial" w:eastAsia="Calibri" w:hAnsi="Arial" w:cs="Arial"/>
                <w:b/>
                <w:bCs/>
                <w:lang w:val="en-US"/>
              </w:rPr>
              <w:t>​</w:t>
            </w:r>
          </w:p>
          <w:p w14:paraId="31434682" w14:textId="77777777" w:rsidR="009A5D5F" w:rsidRPr="009A5D5F" w:rsidRDefault="009A5D5F" w:rsidP="009A5D5F">
            <w:pPr>
              <w:numPr>
                <w:ilvl w:val="0"/>
                <w:numId w:val="112"/>
              </w:numPr>
              <w:rPr>
                <w:rFonts w:ascii="Arial" w:eastAsia="Calibri" w:hAnsi="Arial" w:cs="Arial"/>
                <w:lang w:val="en-US"/>
              </w:rPr>
            </w:pPr>
            <w:r w:rsidRPr="009A5D5F">
              <w:rPr>
                <w:rFonts w:ascii="Arial" w:eastAsia="Calibri" w:hAnsi="Arial" w:cs="Arial"/>
              </w:rPr>
              <w:t>Reduced inequity in uptake of influenza vaccination for people aged 65 and over (a reduction of 0.2% between most and least deprived areas based on 2024/25 methodology, a reduction of 1% based on 2026/27 methodology).</w:t>
            </w:r>
            <w:r w:rsidRPr="009A5D5F">
              <w:rPr>
                <w:rFonts w:ascii="Arial" w:eastAsia="Calibri" w:hAnsi="Arial" w:cs="Arial"/>
                <w:lang w:val="en-US"/>
              </w:rPr>
              <w:t>​</w:t>
            </w:r>
          </w:p>
          <w:p w14:paraId="7CF4AE02" w14:textId="77777777" w:rsidR="009A5D5F" w:rsidRPr="009A5D5F" w:rsidRDefault="009A5D5F" w:rsidP="009A5D5F">
            <w:pPr>
              <w:tabs>
                <w:tab w:val="num" w:pos="720"/>
              </w:tabs>
              <w:ind w:left="360"/>
              <w:rPr>
                <w:rFonts w:ascii="Arial" w:eastAsia="Calibri" w:hAnsi="Arial" w:cs="Arial"/>
                <w:lang w:val="en-US"/>
              </w:rPr>
            </w:pPr>
          </w:p>
          <w:p w14:paraId="51C47930" w14:textId="77777777" w:rsidR="009A5D5F" w:rsidRPr="009A5D5F" w:rsidRDefault="009A5D5F" w:rsidP="009A5D5F">
            <w:pPr>
              <w:rPr>
                <w:rFonts w:ascii="Arial" w:eastAsia="Calibri" w:hAnsi="Arial" w:cs="Arial"/>
                <w:b/>
                <w:bCs/>
                <w:lang w:val="en-US"/>
              </w:rPr>
            </w:pPr>
            <w:r w:rsidRPr="009A5D5F">
              <w:rPr>
                <w:rFonts w:ascii="Arial" w:eastAsia="Calibri" w:hAnsi="Arial" w:cs="Arial"/>
                <w:b/>
                <w:bCs/>
              </w:rPr>
              <w:t>Diabetes</w:t>
            </w:r>
            <w:r w:rsidRPr="009A5D5F">
              <w:rPr>
                <w:rFonts w:ascii="Arial" w:eastAsia="Calibri" w:hAnsi="Arial" w:cs="Arial"/>
                <w:b/>
                <w:bCs/>
                <w:lang w:val="en-US"/>
              </w:rPr>
              <w:t>​</w:t>
            </w:r>
          </w:p>
          <w:p w14:paraId="796A0704" w14:textId="77777777" w:rsidR="009A5D5F" w:rsidRPr="009A5D5F" w:rsidRDefault="009A5D5F" w:rsidP="009A5D5F">
            <w:pPr>
              <w:numPr>
                <w:ilvl w:val="0"/>
                <w:numId w:val="113"/>
              </w:numPr>
              <w:rPr>
                <w:rFonts w:ascii="Arial" w:eastAsia="Calibri" w:hAnsi="Arial" w:cs="Arial"/>
                <w:lang w:val="en-US"/>
              </w:rPr>
            </w:pPr>
            <w:r w:rsidRPr="009A5D5F">
              <w:rPr>
                <w:rFonts w:ascii="Arial" w:eastAsia="Calibri" w:hAnsi="Arial" w:cs="Arial"/>
              </w:rPr>
              <w:t>The Key Actions will be outlined in the Strategic Diabetes Action Plan</w:t>
            </w:r>
            <w:r w:rsidRPr="009A5D5F">
              <w:rPr>
                <w:rFonts w:ascii="Arial" w:eastAsia="Calibri" w:hAnsi="Arial" w:cs="Arial"/>
                <w:lang w:val="en-US"/>
              </w:rPr>
              <w:t>​</w:t>
            </w:r>
          </w:p>
          <w:p w14:paraId="739C29D3" w14:textId="77777777" w:rsidR="009A5D5F" w:rsidRPr="009A5D5F" w:rsidRDefault="009A5D5F" w:rsidP="009A5D5F">
            <w:pPr>
              <w:numPr>
                <w:ilvl w:val="0"/>
                <w:numId w:val="113"/>
              </w:numPr>
              <w:rPr>
                <w:rFonts w:ascii="Arial" w:eastAsia="Calibri" w:hAnsi="Arial" w:cs="Arial"/>
              </w:rPr>
            </w:pPr>
            <w:r w:rsidRPr="009A5D5F">
              <w:rPr>
                <w:rFonts w:ascii="Arial" w:eastAsia="Calibri" w:hAnsi="Arial" w:cs="Arial"/>
              </w:rPr>
              <w:t>Reduced inequity in diabetes prevention and care measures (a reduction of 2% in the largest gap at cluster level of 8 care process uptake) </w:t>
            </w:r>
          </w:p>
        </w:tc>
      </w:tr>
      <w:tr w:rsidR="000766BE" w:rsidRPr="009A5D5F" w14:paraId="0EE9B0BF"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3CCFE750"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0766BE" w:rsidRPr="009A5D5F" w14:paraId="28E19D4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362E4A35" w14:textId="77777777" w:rsidR="009A5D5F" w:rsidRPr="009A5D5F" w:rsidRDefault="009A5D5F" w:rsidP="009A5D5F">
            <w:pPr>
              <w:rPr>
                <w:rFonts w:ascii="Arial" w:eastAsia="Calibri" w:hAnsi="Arial" w:cs="Arial"/>
                <w:b/>
                <w:bCs/>
              </w:rPr>
            </w:pPr>
          </w:p>
        </w:tc>
      </w:tr>
      <w:tr w:rsidR="000766BE" w:rsidRPr="009A5D5F" w14:paraId="44AEE5CA"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725BBEAD"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1B4C1A" w:rsidRPr="009A5D5F" w14:paraId="6C33F056" w14:textId="77777777" w:rsidTr="009A5D5F">
        <w:tc>
          <w:tcPr>
            <w:tcW w:w="1188"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04B24270"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300" w:type="pct"/>
            <w:gridSpan w:val="6"/>
            <w:tcBorders>
              <w:top w:val="single" w:sz="4" w:space="0" w:color="auto"/>
              <w:left w:val="single" w:sz="4" w:space="0" w:color="auto"/>
              <w:bottom w:val="single" w:sz="4" w:space="0" w:color="auto"/>
              <w:right w:val="single" w:sz="4" w:space="0" w:color="auto"/>
            </w:tcBorders>
            <w:shd w:val="clear" w:color="auto" w:fill="D9E2F3"/>
          </w:tcPr>
          <w:p w14:paraId="45AB842D"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42" w:type="pct"/>
            <w:gridSpan w:val="7"/>
            <w:tcBorders>
              <w:top w:val="single" w:sz="4" w:space="0" w:color="auto"/>
              <w:left w:val="single" w:sz="4" w:space="0" w:color="auto"/>
              <w:bottom w:val="single" w:sz="4" w:space="0" w:color="auto"/>
              <w:right w:val="single" w:sz="4" w:space="0" w:color="auto"/>
            </w:tcBorders>
            <w:shd w:val="clear" w:color="auto" w:fill="D9E2F3"/>
          </w:tcPr>
          <w:p w14:paraId="5FFA82BE"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369" w:type="pct"/>
            <w:gridSpan w:val="4"/>
            <w:tcBorders>
              <w:top w:val="single" w:sz="4" w:space="0" w:color="auto"/>
              <w:left w:val="single" w:sz="4" w:space="0" w:color="auto"/>
              <w:bottom w:val="single" w:sz="4" w:space="0" w:color="auto"/>
              <w:right w:val="single" w:sz="4" w:space="0" w:color="auto"/>
            </w:tcBorders>
            <w:shd w:val="clear" w:color="auto" w:fill="D9E2F3"/>
          </w:tcPr>
          <w:p w14:paraId="2876AF68"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0766BE" w:rsidRPr="009A5D5F" w14:paraId="4D1E02D3"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tcPr>
          <w:p w14:paraId="1F97FEFE" w14:textId="77777777" w:rsidR="009A5D5F" w:rsidRPr="009A5D5F" w:rsidRDefault="009A5D5F" w:rsidP="009A5D5F">
            <w:pPr>
              <w:rPr>
                <w:rFonts w:ascii="Arial" w:eastAsia="Calibri" w:hAnsi="Arial" w:cs="Arial"/>
                <w:bCs/>
                <w:lang w:val="en-US"/>
              </w:rPr>
            </w:pPr>
            <w:r w:rsidRPr="009A5D5F">
              <w:rPr>
                <w:rFonts w:ascii="Arial" w:eastAsia="Calibri" w:hAnsi="Arial" w:cs="Arial"/>
                <w:b/>
                <w:bCs/>
              </w:rPr>
              <w:t>Vaccination</w:t>
            </w:r>
            <w:r w:rsidRPr="009A5D5F">
              <w:rPr>
                <w:rFonts w:ascii="Arial" w:eastAsia="Calibri" w:hAnsi="Arial" w:cs="Arial"/>
                <w:bCs/>
                <w:lang w:val="en-US"/>
              </w:rPr>
              <w:t>​</w:t>
            </w:r>
          </w:p>
          <w:p w14:paraId="251E118B" w14:textId="77777777" w:rsidR="009A5D5F" w:rsidRPr="009A5D5F" w:rsidRDefault="009A5D5F" w:rsidP="009A5D5F">
            <w:pPr>
              <w:numPr>
                <w:ilvl w:val="0"/>
                <w:numId w:val="120"/>
              </w:numPr>
              <w:rPr>
                <w:rFonts w:ascii="Arial" w:eastAsia="Calibri" w:hAnsi="Arial" w:cs="Arial"/>
                <w:bCs/>
              </w:rPr>
            </w:pPr>
            <w:r w:rsidRPr="009A5D5F">
              <w:rPr>
                <w:rFonts w:ascii="Arial" w:eastAsia="Calibri" w:hAnsi="Arial" w:cs="Arial"/>
                <w:bCs/>
                <w:i/>
                <w:iCs/>
              </w:rPr>
              <w:t xml:space="preserve">Flu vaccine for &gt;65s: </w:t>
            </w:r>
            <w:r w:rsidRPr="009A5D5F">
              <w:rPr>
                <w:rFonts w:ascii="Arial" w:eastAsia="Calibri" w:hAnsi="Arial" w:cs="Arial"/>
                <w:b/>
                <w:bCs/>
              </w:rPr>
              <w:t>67.9%</w:t>
            </w:r>
            <w:r w:rsidRPr="009A5D5F">
              <w:rPr>
                <w:rFonts w:ascii="Arial" w:eastAsia="Calibri" w:hAnsi="Arial" w:cs="Arial"/>
                <w:bCs/>
              </w:rPr>
              <w:t xml:space="preserve"> most deprived quintile vs </w:t>
            </w:r>
            <w:r w:rsidRPr="009A5D5F">
              <w:rPr>
                <w:rFonts w:ascii="Arial" w:eastAsia="Calibri" w:hAnsi="Arial" w:cs="Arial"/>
                <w:b/>
                <w:bCs/>
              </w:rPr>
              <w:t xml:space="preserve">72.3% </w:t>
            </w:r>
            <w:r w:rsidRPr="009A5D5F">
              <w:rPr>
                <w:rFonts w:ascii="Arial" w:eastAsia="Calibri" w:hAnsi="Arial" w:cs="Arial"/>
                <w:bCs/>
              </w:rPr>
              <w:t>least deprived quintile (annual figure). ​</w:t>
            </w:r>
          </w:p>
          <w:p w14:paraId="0D93CEFA" w14:textId="77777777" w:rsidR="009A5D5F" w:rsidRPr="009A5D5F" w:rsidRDefault="009A5D5F" w:rsidP="009A5D5F">
            <w:pPr>
              <w:rPr>
                <w:rFonts w:ascii="Arial" w:eastAsia="Calibri" w:hAnsi="Arial" w:cs="Arial"/>
                <w:bCs/>
                <w:lang w:val="en-US"/>
              </w:rPr>
            </w:pPr>
            <w:r w:rsidRPr="009A5D5F">
              <w:rPr>
                <w:rFonts w:ascii="Arial" w:eastAsia="Calibri" w:hAnsi="Arial" w:cs="Arial"/>
                <w:b/>
                <w:bCs/>
              </w:rPr>
              <w:t>Diabetes</w:t>
            </w:r>
            <w:r w:rsidRPr="009A5D5F">
              <w:rPr>
                <w:rFonts w:ascii="Arial" w:eastAsia="Calibri" w:hAnsi="Arial" w:cs="Arial"/>
                <w:bCs/>
                <w:lang w:val="en-US"/>
              </w:rPr>
              <w:t>​</w:t>
            </w:r>
          </w:p>
          <w:p w14:paraId="7A77F940" w14:textId="77777777" w:rsidR="009A5D5F" w:rsidRPr="009A5D5F" w:rsidRDefault="009A5D5F" w:rsidP="009A5D5F">
            <w:pPr>
              <w:numPr>
                <w:ilvl w:val="0"/>
                <w:numId w:val="121"/>
              </w:numPr>
              <w:rPr>
                <w:rFonts w:ascii="Arial" w:eastAsia="Calibri" w:hAnsi="Arial" w:cs="Arial"/>
                <w:bCs/>
                <w:lang w:val="en-US"/>
              </w:rPr>
            </w:pPr>
            <w:r w:rsidRPr="009A5D5F">
              <w:rPr>
                <w:rFonts w:ascii="Arial" w:eastAsia="Calibri" w:hAnsi="Arial" w:cs="Arial"/>
                <w:bCs/>
              </w:rPr>
              <w:t>Largest gap in uptake of 8 care processes at cluster level, though not necessarily between most and least deprived areas (Type 2 diabetes, Dec 2025) - 27.2% (61.0% vs 33.8%)</w:t>
            </w:r>
            <w:r w:rsidRPr="009A5D5F">
              <w:rPr>
                <w:rFonts w:ascii="Arial" w:eastAsia="Calibri" w:hAnsi="Arial" w:cs="Arial"/>
                <w:bCs/>
                <w:lang w:val="en-US"/>
              </w:rPr>
              <w:t>​</w:t>
            </w:r>
          </w:p>
          <w:p w14:paraId="67A20170" w14:textId="77777777" w:rsidR="009A5D5F" w:rsidRPr="009A5D5F" w:rsidRDefault="009A5D5F" w:rsidP="009A5D5F">
            <w:pPr>
              <w:numPr>
                <w:ilvl w:val="0"/>
                <w:numId w:val="121"/>
              </w:numPr>
              <w:rPr>
                <w:rFonts w:ascii="Arial" w:eastAsia="Calibri" w:hAnsi="Arial" w:cs="Arial"/>
                <w:bCs/>
                <w:lang w:val="en-US"/>
              </w:rPr>
            </w:pPr>
            <w:r w:rsidRPr="009A5D5F">
              <w:rPr>
                <w:rFonts w:ascii="Arial" w:eastAsia="Calibri" w:hAnsi="Arial" w:cs="Arial"/>
                <w:bCs/>
              </w:rPr>
              <w:t>All Wales Diabetes Prevention Programme (AWDPP) delivered in 6 out of 9 primary care clusters</w:t>
            </w:r>
          </w:p>
        </w:tc>
      </w:tr>
      <w:tr w:rsidR="000766BE" w:rsidRPr="009A5D5F" w14:paraId="44DC0C0F"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135F2A07"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1B4C1A" w:rsidRPr="009A5D5F" w14:paraId="38728519" w14:textId="77777777" w:rsidTr="009A5D5F">
        <w:tc>
          <w:tcPr>
            <w:tcW w:w="1201" w:type="pct"/>
            <w:gridSpan w:val="4"/>
            <w:tcBorders>
              <w:top w:val="single" w:sz="4" w:space="0" w:color="auto"/>
              <w:left w:val="single" w:sz="4" w:space="0" w:color="auto"/>
              <w:bottom w:val="single" w:sz="4" w:space="0" w:color="auto"/>
              <w:right w:val="single" w:sz="4" w:space="0" w:color="auto"/>
            </w:tcBorders>
            <w:shd w:val="clear" w:color="auto" w:fill="D9E2F3"/>
          </w:tcPr>
          <w:p w14:paraId="48C77A2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300" w:type="pct"/>
            <w:gridSpan w:val="6"/>
            <w:tcBorders>
              <w:top w:val="single" w:sz="4" w:space="0" w:color="auto"/>
              <w:left w:val="single" w:sz="4" w:space="0" w:color="auto"/>
              <w:bottom w:val="single" w:sz="4" w:space="0" w:color="auto"/>
              <w:right w:val="single" w:sz="4" w:space="0" w:color="auto"/>
            </w:tcBorders>
            <w:shd w:val="clear" w:color="auto" w:fill="D9E2F3"/>
          </w:tcPr>
          <w:p w14:paraId="27A6412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143" w:type="pct"/>
            <w:gridSpan w:val="7"/>
            <w:tcBorders>
              <w:top w:val="single" w:sz="4" w:space="0" w:color="auto"/>
              <w:left w:val="single" w:sz="4" w:space="0" w:color="auto"/>
              <w:bottom w:val="single" w:sz="4" w:space="0" w:color="auto"/>
              <w:right w:val="single" w:sz="4" w:space="0" w:color="auto"/>
            </w:tcBorders>
            <w:shd w:val="clear" w:color="auto" w:fill="D9E2F3"/>
          </w:tcPr>
          <w:p w14:paraId="301E28D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355" w:type="pct"/>
            <w:gridSpan w:val="3"/>
            <w:tcBorders>
              <w:top w:val="single" w:sz="4" w:space="0" w:color="auto"/>
              <w:left w:val="single" w:sz="4" w:space="0" w:color="auto"/>
              <w:bottom w:val="single" w:sz="4" w:space="0" w:color="auto"/>
              <w:right w:val="single" w:sz="4" w:space="0" w:color="auto"/>
            </w:tcBorders>
            <w:shd w:val="clear" w:color="auto" w:fill="D9E2F3"/>
          </w:tcPr>
          <w:p w14:paraId="1012B33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245C5822" w14:textId="77777777">
        <w:trPr>
          <w:trHeight w:val="370"/>
        </w:trPr>
        <w:tc>
          <w:tcPr>
            <w:tcW w:w="1201" w:type="pct"/>
            <w:gridSpan w:val="4"/>
            <w:tcBorders>
              <w:top w:val="single" w:sz="4" w:space="0" w:color="auto"/>
              <w:left w:val="single" w:sz="4" w:space="0" w:color="auto"/>
              <w:bottom w:val="single" w:sz="4" w:space="0" w:color="auto"/>
              <w:right w:val="single" w:sz="4" w:space="0" w:color="auto"/>
            </w:tcBorders>
            <w:shd w:val="clear" w:color="auto" w:fill="D9E2F3"/>
            <w:hideMark/>
          </w:tcPr>
          <w:p w14:paraId="1C68DF6F" w14:textId="77777777" w:rsidR="009A5D5F" w:rsidRPr="009A5D5F" w:rsidRDefault="009A5D5F" w:rsidP="009A5D5F">
            <w:pPr>
              <w:rPr>
                <w:rFonts w:ascii="Arial" w:eastAsia="Calibri" w:hAnsi="Arial" w:cs="Arial"/>
                <w:bCs/>
              </w:rPr>
            </w:pPr>
          </w:p>
          <w:p w14:paraId="7E506682" w14:textId="77777777" w:rsidR="009A5D5F" w:rsidRPr="009A5D5F" w:rsidRDefault="009A5D5F" w:rsidP="009A5D5F">
            <w:pPr>
              <w:rPr>
                <w:rFonts w:ascii="Arial" w:eastAsia="Calibri" w:hAnsi="Arial" w:cs="Arial"/>
                <w:bCs/>
              </w:rPr>
            </w:pPr>
          </w:p>
          <w:p w14:paraId="6D798A7A" w14:textId="77777777" w:rsidR="009A5D5F" w:rsidRPr="009A5D5F" w:rsidRDefault="009A5D5F" w:rsidP="009A5D5F">
            <w:pPr>
              <w:rPr>
                <w:rFonts w:ascii="Arial" w:eastAsia="Calibri" w:hAnsi="Arial" w:cs="Arial"/>
                <w:bCs/>
              </w:rPr>
            </w:pPr>
          </w:p>
          <w:p w14:paraId="6AC250E5" w14:textId="77777777" w:rsidR="009A5D5F" w:rsidRPr="009A5D5F" w:rsidRDefault="009A5D5F" w:rsidP="009A5D5F">
            <w:pPr>
              <w:rPr>
                <w:rFonts w:ascii="Arial" w:eastAsia="Calibri" w:hAnsi="Arial" w:cs="Arial"/>
                <w:bCs/>
              </w:rPr>
            </w:pPr>
          </w:p>
          <w:p w14:paraId="3BA654A8" w14:textId="77777777" w:rsidR="009A5D5F" w:rsidRPr="009A5D5F" w:rsidRDefault="009A5D5F" w:rsidP="009A5D5F">
            <w:pPr>
              <w:rPr>
                <w:rFonts w:ascii="Arial" w:eastAsia="Calibri" w:hAnsi="Arial" w:cs="Arial"/>
                <w:bCs/>
              </w:rPr>
            </w:pPr>
          </w:p>
          <w:p w14:paraId="770A8758" w14:textId="77777777" w:rsidR="009A5D5F" w:rsidRPr="009A5D5F" w:rsidRDefault="009A5D5F" w:rsidP="009A5D5F">
            <w:pPr>
              <w:rPr>
                <w:rFonts w:ascii="Arial" w:eastAsia="Calibri" w:hAnsi="Arial" w:cs="Arial"/>
                <w:bCs/>
              </w:rPr>
            </w:pPr>
          </w:p>
        </w:tc>
        <w:tc>
          <w:tcPr>
            <w:tcW w:w="1308" w:type="pct"/>
            <w:gridSpan w:val="7"/>
            <w:tcBorders>
              <w:top w:val="single" w:sz="4" w:space="0" w:color="auto"/>
              <w:left w:val="single" w:sz="4" w:space="0" w:color="auto"/>
              <w:bottom w:val="single" w:sz="4" w:space="0" w:color="auto"/>
              <w:right w:val="single" w:sz="4" w:space="0" w:color="auto"/>
            </w:tcBorders>
            <w:shd w:val="clear" w:color="auto" w:fill="D9E2F3"/>
          </w:tcPr>
          <w:p w14:paraId="69F744C2" w14:textId="77777777" w:rsidR="009A5D5F" w:rsidRPr="009A5D5F" w:rsidRDefault="009A5D5F" w:rsidP="009A5D5F">
            <w:pPr>
              <w:rPr>
                <w:rFonts w:ascii="Arial" w:eastAsia="Calibri" w:hAnsi="Arial" w:cs="Arial"/>
                <w:bCs/>
              </w:rPr>
            </w:pPr>
          </w:p>
        </w:tc>
        <w:tc>
          <w:tcPr>
            <w:tcW w:w="1135" w:type="pct"/>
            <w:gridSpan w:val="6"/>
            <w:tcBorders>
              <w:top w:val="single" w:sz="4" w:space="0" w:color="auto"/>
              <w:left w:val="single" w:sz="4" w:space="0" w:color="auto"/>
              <w:bottom w:val="single" w:sz="4" w:space="0" w:color="auto"/>
              <w:right w:val="single" w:sz="4" w:space="0" w:color="auto"/>
            </w:tcBorders>
            <w:shd w:val="clear" w:color="auto" w:fill="D9E2F3"/>
          </w:tcPr>
          <w:p w14:paraId="4E15C82D" w14:textId="77777777" w:rsidR="009A5D5F" w:rsidRPr="009A5D5F" w:rsidRDefault="009A5D5F" w:rsidP="009A5D5F">
            <w:pPr>
              <w:rPr>
                <w:rFonts w:ascii="Arial" w:eastAsia="Calibri" w:hAnsi="Arial" w:cs="Arial"/>
                <w:bCs/>
              </w:rPr>
            </w:pPr>
          </w:p>
        </w:tc>
        <w:tc>
          <w:tcPr>
            <w:tcW w:w="1355" w:type="pct"/>
            <w:gridSpan w:val="3"/>
            <w:tcBorders>
              <w:top w:val="single" w:sz="4" w:space="0" w:color="auto"/>
              <w:left w:val="single" w:sz="4" w:space="0" w:color="auto"/>
              <w:bottom w:val="single" w:sz="4" w:space="0" w:color="auto"/>
              <w:right w:val="single" w:sz="4" w:space="0" w:color="auto"/>
            </w:tcBorders>
            <w:shd w:val="clear" w:color="auto" w:fill="D9E2F3"/>
          </w:tcPr>
          <w:p w14:paraId="34AD504C" w14:textId="77777777" w:rsidR="009A5D5F" w:rsidRPr="009A5D5F" w:rsidRDefault="009A5D5F" w:rsidP="009A5D5F">
            <w:pPr>
              <w:numPr>
                <w:ilvl w:val="0"/>
                <w:numId w:val="248"/>
              </w:numPr>
              <w:tabs>
                <w:tab w:val="num" w:pos="720"/>
              </w:tabs>
              <w:rPr>
                <w:rFonts w:ascii="Arial" w:eastAsia="Calibri" w:hAnsi="Arial" w:cs="Arial"/>
                <w:lang w:val="en-US"/>
              </w:rPr>
            </w:pPr>
            <w:r w:rsidRPr="009A5D5F">
              <w:rPr>
                <w:rFonts w:ascii="Arial" w:eastAsia="Calibri" w:hAnsi="Arial" w:cs="Arial"/>
              </w:rPr>
              <w:t>Reduced inequity in uptake of influenza vaccination for people aged 65 and over (a reduction of 0.2% between most and least deprived areas based on 2024/25 methodology, a reduction of 1% based on 2026/27 methodology).</w:t>
            </w:r>
            <w:r w:rsidRPr="009A5D5F">
              <w:rPr>
                <w:rFonts w:ascii="Arial" w:eastAsia="Calibri" w:hAnsi="Arial" w:cs="Arial"/>
                <w:lang w:val="en-US"/>
              </w:rPr>
              <w:t>​</w:t>
            </w:r>
          </w:p>
          <w:p w14:paraId="77EE474D" w14:textId="77777777" w:rsidR="009A5D5F" w:rsidRPr="009A5D5F" w:rsidRDefault="009A5D5F" w:rsidP="009A5D5F">
            <w:pPr>
              <w:rPr>
                <w:rFonts w:ascii="Arial" w:eastAsia="Calibri" w:hAnsi="Arial" w:cs="Arial"/>
                <w:bCs/>
              </w:rPr>
            </w:pPr>
          </w:p>
          <w:p w14:paraId="0B32510F" w14:textId="77777777" w:rsidR="009A5D5F" w:rsidRPr="009A5D5F" w:rsidRDefault="009A5D5F" w:rsidP="009A5D5F">
            <w:pPr>
              <w:numPr>
                <w:ilvl w:val="0"/>
                <w:numId w:val="248"/>
              </w:numPr>
              <w:rPr>
                <w:rFonts w:ascii="Arial" w:eastAsia="Calibri" w:hAnsi="Arial" w:cs="Arial"/>
                <w:bCs/>
              </w:rPr>
            </w:pPr>
            <w:r w:rsidRPr="009A5D5F">
              <w:rPr>
                <w:rFonts w:ascii="Arial" w:eastAsia="Calibri" w:hAnsi="Arial" w:cs="Arial"/>
              </w:rPr>
              <w:t>Reduced inequity in diabetes prevention and care measures (a reduction of 2% in the largest gap at cluster level of 8 care process uptake) </w:t>
            </w:r>
          </w:p>
        </w:tc>
      </w:tr>
      <w:tr w:rsidR="000F5EBA" w:rsidRPr="009A5D5F" w14:paraId="751F7BCF" w14:textId="77777777" w:rsidTr="009A5D5F">
        <w:trPr>
          <w:trHeight w:val="370"/>
        </w:trPr>
        <w:tc>
          <w:tcPr>
            <w:tcW w:w="964" w:type="pct"/>
            <w:gridSpan w:val="2"/>
            <w:vMerge w:val="restart"/>
            <w:tcBorders>
              <w:top w:val="single" w:sz="4" w:space="0" w:color="auto"/>
              <w:left w:val="single" w:sz="4" w:space="0" w:color="auto"/>
              <w:right w:val="single" w:sz="4" w:space="0" w:color="auto"/>
            </w:tcBorders>
            <w:shd w:val="clear" w:color="auto" w:fill="FFE599"/>
            <w:vAlign w:val="center"/>
          </w:tcPr>
          <w:p w14:paraId="05ADE639"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1932" w:type="pct"/>
            <w:gridSpan w:val="11"/>
            <w:tcBorders>
              <w:top w:val="single" w:sz="4" w:space="0" w:color="auto"/>
              <w:left w:val="single" w:sz="4" w:space="0" w:color="auto"/>
              <w:right w:val="single" w:sz="4" w:space="0" w:color="auto"/>
            </w:tcBorders>
            <w:shd w:val="clear" w:color="auto" w:fill="FFE599"/>
            <w:vAlign w:val="center"/>
          </w:tcPr>
          <w:p w14:paraId="7B65D253"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104" w:type="pct"/>
            <w:gridSpan w:val="7"/>
            <w:tcBorders>
              <w:top w:val="single" w:sz="4" w:space="0" w:color="auto"/>
              <w:left w:val="single" w:sz="4" w:space="0" w:color="auto"/>
              <w:right w:val="single" w:sz="4" w:space="0" w:color="auto"/>
            </w:tcBorders>
            <w:shd w:val="clear" w:color="auto" w:fill="FFE599"/>
            <w:vAlign w:val="center"/>
          </w:tcPr>
          <w:p w14:paraId="0C42AE25"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686498B1" w14:textId="77777777" w:rsidTr="009A5D5F">
        <w:trPr>
          <w:trHeight w:val="370"/>
        </w:trPr>
        <w:tc>
          <w:tcPr>
            <w:tcW w:w="964" w:type="pct"/>
            <w:gridSpan w:val="2"/>
            <w:vMerge/>
            <w:tcBorders>
              <w:left w:val="single" w:sz="4" w:space="0" w:color="auto"/>
              <w:right w:val="single" w:sz="4" w:space="0" w:color="auto"/>
            </w:tcBorders>
            <w:shd w:val="clear" w:color="auto" w:fill="FFE599"/>
            <w:vAlign w:val="center"/>
          </w:tcPr>
          <w:p w14:paraId="53DDA125" w14:textId="77777777" w:rsidR="009A5D5F" w:rsidRPr="009A5D5F" w:rsidRDefault="009A5D5F" w:rsidP="009A5D5F">
            <w:pPr>
              <w:rPr>
                <w:rFonts w:ascii="Arial" w:eastAsia="Calibri" w:hAnsi="Arial" w:cs="Arial"/>
                <w:b/>
              </w:rPr>
            </w:pPr>
          </w:p>
        </w:tc>
        <w:tc>
          <w:tcPr>
            <w:tcW w:w="1932" w:type="pct"/>
            <w:gridSpan w:val="11"/>
            <w:tcBorders>
              <w:top w:val="single" w:sz="4" w:space="0" w:color="auto"/>
              <w:left w:val="single" w:sz="4" w:space="0" w:color="auto"/>
              <w:right w:val="single" w:sz="4" w:space="0" w:color="auto"/>
            </w:tcBorders>
            <w:shd w:val="clear" w:color="auto" w:fill="FFF2CC"/>
            <w:vAlign w:val="center"/>
          </w:tcPr>
          <w:p w14:paraId="787BE679" w14:textId="77777777" w:rsidR="009A5D5F" w:rsidRPr="009A5D5F" w:rsidRDefault="009A5D5F" w:rsidP="009A5D5F">
            <w:pPr>
              <w:rPr>
                <w:rFonts w:ascii="Arial" w:eastAsia="Calibri" w:hAnsi="Arial" w:cs="Arial"/>
                <w:b/>
              </w:rPr>
            </w:pPr>
            <w:r w:rsidRPr="009A5D5F">
              <w:rPr>
                <w:rFonts w:ascii="Arial" w:eastAsia="Calibri" w:hAnsi="Arial" w:cs="Arial"/>
                <w:b/>
              </w:rPr>
              <w:t>Vaccination</w:t>
            </w:r>
          </w:p>
          <w:p w14:paraId="4445AE96" w14:textId="77777777" w:rsidR="009A5D5F" w:rsidRPr="009A5D5F" w:rsidRDefault="009A5D5F" w:rsidP="009A5D5F">
            <w:pPr>
              <w:numPr>
                <w:ilvl w:val="0"/>
                <w:numId w:val="126"/>
              </w:numPr>
              <w:rPr>
                <w:rFonts w:ascii="Arial" w:eastAsia="Calibri" w:hAnsi="Arial" w:cs="Arial"/>
                <w:bCs/>
              </w:rPr>
            </w:pPr>
            <w:r w:rsidRPr="009A5D5F">
              <w:rPr>
                <w:rFonts w:ascii="Arial" w:eastAsia="Calibri" w:hAnsi="Arial" w:cs="Arial"/>
                <w:bCs/>
              </w:rPr>
              <w:t>Staff winter vaccination - Incidents and outbreaks closing beds and increasing staff sickness, reducing bed availability over winter. </w:t>
            </w:r>
          </w:p>
          <w:p w14:paraId="4047896F" w14:textId="77777777" w:rsidR="009A5D5F" w:rsidRPr="009A5D5F" w:rsidRDefault="009A5D5F" w:rsidP="009A5D5F">
            <w:pPr>
              <w:numPr>
                <w:ilvl w:val="0"/>
                <w:numId w:val="126"/>
              </w:numPr>
              <w:rPr>
                <w:rFonts w:ascii="Arial" w:eastAsia="Calibri" w:hAnsi="Arial" w:cs="Arial"/>
                <w:bCs/>
              </w:rPr>
            </w:pPr>
            <w:r w:rsidRPr="009A5D5F">
              <w:rPr>
                <w:rFonts w:ascii="Arial" w:eastAsia="Calibri" w:hAnsi="Arial" w:cs="Arial"/>
                <w:bCs/>
              </w:rPr>
              <w:t>Lower uptake of MMR vaccination in schools and among healthcare staff may result in higher risk and impact of Measles outbreaks. </w:t>
            </w:r>
          </w:p>
          <w:p w14:paraId="1370321B" w14:textId="77777777" w:rsidR="009A5D5F" w:rsidRPr="009A5D5F" w:rsidRDefault="009A5D5F" w:rsidP="009A5D5F">
            <w:pPr>
              <w:rPr>
                <w:rFonts w:ascii="Arial" w:eastAsia="Calibri" w:hAnsi="Arial" w:cs="Arial"/>
                <w:b/>
              </w:rPr>
            </w:pPr>
            <w:r w:rsidRPr="009A5D5F">
              <w:rPr>
                <w:rFonts w:ascii="Arial" w:eastAsia="Calibri" w:hAnsi="Arial" w:cs="Arial"/>
                <w:b/>
              </w:rPr>
              <w:t>Diabetes</w:t>
            </w:r>
          </w:p>
          <w:p w14:paraId="523EF3EC" w14:textId="77777777" w:rsidR="009A5D5F" w:rsidRPr="009A5D5F" w:rsidRDefault="009A5D5F" w:rsidP="009A5D5F">
            <w:pPr>
              <w:numPr>
                <w:ilvl w:val="0"/>
                <w:numId w:val="126"/>
              </w:numPr>
              <w:rPr>
                <w:rFonts w:ascii="Arial" w:eastAsia="Calibri" w:hAnsi="Arial" w:cs="Arial"/>
                <w:bCs/>
              </w:rPr>
            </w:pPr>
            <w:r w:rsidRPr="009A5D5F">
              <w:rPr>
                <w:rFonts w:ascii="Arial" w:eastAsia="Calibri" w:hAnsi="Arial" w:cs="Arial"/>
                <w:bCs/>
              </w:rPr>
              <w:t>Diabetes prevalence projected to increase by 22% by 2035 based on current trajectory, accompanied by significant increase in primary and secondary care costs. </w:t>
            </w:r>
          </w:p>
        </w:tc>
        <w:tc>
          <w:tcPr>
            <w:tcW w:w="2104" w:type="pct"/>
            <w:gridSpan w:val="7"/>
            <w:tcBorders>
              <w:top w:val="single" w:sz="4" w:space="0" w:color="auto"/>
              <w:left w:val="single" w:sz="4" w:space="0" w:color="auto"/>
              <w:right w:val="single" w:sz="4" w:space="0" w:color="auto"/>
            </w:tcBorders>
            <w:shd w:val="clear" w:color="auto" w:fill="FFF2CC"/>
          </w:tcPr>
          <w:p w14:paraId="542094D4" w14:textId="77777777" w:rsidR="009A5D5F" w:rsidRPr="009A5D5F" w:rsidRDefault="009A5D5F" w:rsidP="009A5D5F">
            <w:pPr>
              <w:rPr>
                <w:rFonts w:ascii="Arial" w:eastAsia="Calibri" w:hAnsi="Arial" w:cs="Arial"/>
                <w:b/>
              </w:rPr>
            </w:pPr>
            <w:r w:rsidRPr="009A5D5F">
              <w:rPr>
                <w:rFonts w:ascii="Arial" w:eastAsia="Calibri" w:hAnsi="Arial" w:cs="Arial"/>
                <w:b/>
              </w:rPr>
              <w:t>Vaccination</w:t>
            </w:r>
          </w:p>
          <w:p w14:paraId="00FA58AB" w14:textId="77777777" w:rsidR="009A5D5F" w:rsidRPr="009A5D5F" w:rsidRDefault="009A5D5F" w:rsidP="009A5D5F">
            <w:pPr>
              <w:numPr>
                <w:ilvl w:val="0"/>
                <w:numId w:val="127"/>
              </w:numPr>
              <w:rPr>
                <w:rFonts w:ascii="Arial" w:eastAsia="Calibri" w:hAnsi="Arial" w:cs="Arial"/>
                <w:bCs/>
              </w:rPr>
            </w:pPr>
            <w:r w:rsidRPr="009A5D5F">
              <w:rPr>
                <w:rFonts w:ascii="Arial" w:eastAsia="Calibri" w:hAnsi="Arial" w:cs="Arial"/>
                <w:bCs/>
              </w:rPr>
              <w:t>Vaccination and good IP&amp;C practice are prime mitigation actions. </w:t>
            </w:r>
          </w:p>
          <w:p w14:paraId="1F284ED2" w14:textId="77777777" w:rsidR="009A5D5F" w:rsidRPr="009A5D5F" w:rsidRDefault="009A5D5F" w:rsidP="009A5D5F">
            <w:pPr>
              <w:numPr>
                <w:ilvl w:val="0"/>
                <w:numId w:val="127"/>
              </w:numPr>
              <w:rPr>
                <w:rFonts w:ascii="Arial" w:eastAsia="Calibri" w:hAnsi="Arial" w:cs="Arial"/>
                <w:bCs/>
              </w:rPr>
            </w:pPr>
            <w:r w:rsidRPr="009A5D5F">
              <w:rPr>
                <w:rFonts w:ascii="Arial" w:eastAsia="Calibri" w:hAnsi="Arial" w:cs="Arial"/>
                <w:bCs/>
              </w:rPr>
              <w:t>Improved data to provide a more up-to-date picture of immunity in schools and provide targeted </w:t>
            </w:r>
            <w:proofErr w:type="gramStart"/>
            <w:r w:rsidRPr="009A5D5F">
              <w:rPr>
                <w:rFonts w:ascii="Arial" w:eastAsia="Calibri" w:hAnsi="Arial" w:cs="Arial"/>
                <w:bCs/>
              </w:rPr>
              <w:t>catch-ups</w:t>
            </w:r>
            <w:proofErr w:type="gramEnd"/>
            <w:r w:rsidRPr="009A5D5F">
              <w:rPr>
                <w:rFonts w:ascii="Arial" w:eastAsia="Calibri" w:hAnsi="Arial" w:cs="Arial"/>
                <w:bCs/>
              </w:rPr>
              <w:t> </w:t>
            </w:r>
          </w:p>
        </w:tc>
      </w:tr>
      <w:tr w:rsidR="00666A51" w:rsidRPr="009A5D5F" w14:paraId="347E2C9F" w14:textId="77777777" w:rsidTr="009A5D5F">
        <w:trPr>
          <w:trHeight w:val="370"/>
        </w:trPr>
        <w:tc>
          <w:tcPr>
            <w:tcW w:w="964" w:type="pct"/>
            <w:gridSpan w:val="2"/>
            <w:vMerge/>
            <w:tcBorders>
              <w:left w:val="single" w:sz="4" w:space="0" w:color="auto"/>
              <w:right w:val="single" w:sz="4" w:space="0" w:color="auto"/>
            </w:tcBorders>
            <w:shd w:val="clear" w:color="auto" w:fill="FFE599"/>
            <w:vAlign w:val="center"/>
          </w:tcPr>
          <w:p w14:paraId="7642B1CD" w14:textId="77777777" w:rsidR="009A5D5F" w:rsidRPr="009A5D5F" w:rsidRDefault="009A5D5F" w:rsidP="009A5D5F">
            <w:pPr>
              <w:rPr>
                <w:rFonts w:ascii="Arial" w:eastAsia="Calibri" w:hAnsi="Arial" w:cs="Arial"/>
                <w:b/>
              </w:rPr>
            </w:pPr>
          </w:p>
        </w:tc>
        <w:tc>
          <w:tcPr>
            <w:tcW w:w="1932" w:type="pct"/>
            <w:gridSpan w:val="11"/>
            <w:tcBorders>
              <w:top w:val="single" w:sz="4" w:space="0" w:color="auto"/>
              <w:left w:val="single" w:sz="4" w:space="0" w:color="auto"/>
              <w:right w:val="single" w:sz="4" w:space="0" w:color="auto"/>
            </w:tcBorders>
            <w:shd w:val="clear" w:color="auto" w:fill="FFE599"/>
            <w:vAlign w:val="center"/>
          </w:tcPr>
          <w:p w14:paraId="77ABF26A"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104" w:type="pct"/>
            <w:gridSpan w:val="7"/>
            <w:tcBorders>
              <w:top w:val="single" w:sz="4" w:space="0" w:color="auto"/>
              <w:left w:val="single" w:sz="4" w:space="0" w:color="auto"/>
              <w:right w:val="single" w:sz="4" w:space="0" w:color="auto"/>
            </w:tcBorders>
            <w:shd w:val="clear" w:color="auto" w:fill="FFE599"/>
            <w:vAlign w:val="center"/>
          </w:tcPr>
          <w:p w14:paraId="1A7FD0E9"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61D96BE9" w14:textId="77777777" w:rsidTr="009A5D5F">
        <w:trPr>
          <w:trHeight w:val="370"/>
        </w:trPr>
        <w:tc>
          <w:tcPr>
            <w:tcW w:w="964" w:type="pct"/>
            <w:gridSpan w:val="2"/>
            <w:vMerge/>
            <w:tcBorders>
              <w:left w:val="single" w:sz="4" w:space="0" w:color="auto"/>
              <w:right w:val="single" w:sz="4" w:space="0" w:color="auto"/>
            </w:tcBorders>
            <w:shd w:val="clear" w:color="auto" w:fill="FFE599"/>
            <w:vAlign w:val="center"/>
          </w:tcPr>
          <w:p w14:paraId="6782AF85" w14:textId="77777777" w:rsidR="009A5D5F" w:rsidRPr="009A5D5F" w:rsidRDefault="009A5D5F" w:rsidP="009A5D5F">
            <w:pPr>
              <w:rPr>
                <w:rFonts w:ascii="Arial" w:eastAsia="Calibri" w:hAnsi="Arial" w:cs="Arial"/>
                <w:b/>
              </w:rPr>
            </w:pPr>
          </w:p>
        </w:tc>
        <w:tc>
          <w:tcPr>
            <w:tcW w:w="1932" w:type="pct"/>
            <w:gridSpan w:val="11"/>
            <w:tcBorders>
              <w:top w:val="single" w:sz="4" w:space="0" w:color="auto"/>
              <w:left w:val="single" w:sz="4" w:space="0" w:color="auto"/>
              <w:right w:val="single" w:sz="4" w:space="0" w:color="auto"/>
            </w:tcBorders>
            <w:shd w:val="clear" w:color="auto" w:fill="FFF2CC"/>
            <w:vAlign w:val="center"/>
          </w:tcPr>
          <w:p w14:paraId="1B946067" w14:textId="77777777" w:rsidR="009A5D5F" w:rsidRPr="009A5D5F" w:rsidRDefault="009A5D5F" w:rsidP="009A5D5F">
            <w:pPr>
              <w:rPr>
                <w:rFonts w:ascii="Arial" w:eastAsia="Calibri" w:hAnsi="Arial" w:cs="Arial"/>
                <w:b/>
                <w:lang w:val="en-US"/>
              </w:rPr>
            </w:pPr>
            <w:r w:rsidRPr="009A5D5F">
              <w:rPr>
                <w:rFonts w:ascii="Arial" w:eastAsia="Calibri" w:hAnsi="Arial" w:cs="Arial"/>
                <w:b/>
                <w:bCs/>
              </w:rPr>
              <w:t>Vaccination</w:t>
            </w:r>
            <w:r w:rsidRPr="009A5D5F">
              <w:rPr>
                <w:rFonts w:ascii="Arial" w:eastAsia="Calibri" w:hAnsi="Arial" w:cs="Arial"/>
                <w:b/>
                <w:lang w:val="en-US"/>
              </w:rPr>
              <w:t>​</w:t>
            </w:r>
          </w:p>
          <w:p w14:paraId="26431627" w14:textId="77777777" w:rsidR="009A5D5F" w:rsidRPr="009A5D5F" w:rsidRDefault="009A5D5F" w:rsidP="009A5D5F">
            <w:pPr>
              <w:numPr>
                <w:ilvl w:val="0"/>
                <w:numId w:val="114"/>
              </w:numPr>
              <w:tabs>
                <w:tab w:val="num" w:pos="720"/>
              </w:tabs>
              <w:rPr>
                <w:rFonts w:ascii="Arial" w:eastAsia="Calibri" w:hAnsi="Arial" w:cs="Arial"/>
                <w:bCs/>
                <w:lang w:val="en-US"/>
              </w:rPr>
            </w:pPr>
            <w:r w:rsidRPr="009A5D5F">
              <w:rPr>
                <w:rFonts w:ascii="Arial" w:eastAsia="Calibri" w:hAnsi="Arial" w:cs="Arial"/>
                <w:bCs/>
              </w:rPr>
              <w:t>Identification of spaces for CVCs</w:t>
            </w:r>
            <w:r w:rsidRPr="009A5D5F">
              <w:rPr>
                <w:rFonts w:ascii="Arial" w:eastAsia="Calibri" w:hAnsi="Arial" w:cs="Arial"/>
                <w:bCs/>
                <w:lang w:val="en-US"/>
              </w:rPr>
              <w:t>​</w:t>
            </w:r>
          </w:p>
          <w:p w14:paraId="76B59BA0" w14:textId="77777777" w:rsidR="009A5D5F" w:rsidRPr="009A5D5F" w:rsidRDefault="009A5D5F" w:rsidP="009A5D5F">
            <w:pPr>
              <w:numPr>
                <w:ilvl w:val="0"/>
                <w:numId w:val="114"/>
              </w:numPr>
              <w:tabs>
                <w:tab w:val="num" w:pos="720"/>
              </w:tabs>
              <w:rPr>
                <w:rFonts w:ascii="Arial" w:eastAsia="Calibri" w:hAnsi="Arial" w:cs="Arial"/>
                <w:bCs/>
                <w:lang w:val="en-US"/>
              </w:rPr>
            </w:pPr>
            <w:r w:rsidRPr="009A5D5F">
              <w:rPr>
                <w:rFonts w:ascii="Arial" w:eastAsia="Calibri" w:hAnsi="Arial" w:cs="Arial"/>
                <w:bCs/>
              </w:rPr>
              <w:t xml:space="preserve">Capacity of immunisation providers in primary care to focus on addressing gaps in uptake by deprivation. </w:t>
            </w:r>
            <w:r w:rsidRPr="009A5D5F">
              <w:rPr>
                <w:rFonts w:ascii="Arial" w:eastAsia="Calibri" w:hAnsi="Arial" w:cs="Arial"/>
                <w:bCs/>
                <w:lang w:val="en-US"/>
              </w:rPr>
              <w:t>​</w:t>
            </w:r>
          </w:p>
          <w:p w14:paraId="30203194" w14:textId="77777777" w:rsidR="009A5D5F" w:rsidRPr="009A5D5F" w:rsidRDefault="009A5D5F" w:rsidP="009A5D5F">
            <w:pPr>
              <w:rPr>
                <w:rFonts w:ascii="Arial" w:eastAsia="Calibri" w:hAnsi="Arial" w:cs="Arial"/>
                <w:b/>
                <w:lang w:val="en-US"/>
              </w:rPr>
            </w:pPr>
            <w:r w:rsidRPr="009A5D5F">
              <w:rPr>
                <w:rFonts w:ascii="Arial" w:eastAsia="Calibri" w:hAnsi="Arial" w:cs="Arial"/>
                <w:b/>
                <w:bCs/>
              </w:rPr>
              <w:t>Diabetes</w:t>
            </w:r>
            <w:r w:rsidRPr="009A5D5F">
              <w:rPr>
                <w:rFonts w:ascii="Arial" w:eastAsia="Calibri" w:hAnsi="Arial" w:cs="Arial"/>
                <w:b/>
                <w:lang w:val="en-US"/>
              </w:rPr>
              <w:t>​</w:t>
            </w:r>
          </w:p>
          <w:p w14:paraId="5E1AB655" w14:textId="77777777" w:rsidR="009A5D5F" w:rsidRPr="009A5D5F" w:rsidRDefault="009A5D5F" w:rsidP="009A5D5F">
            <w:pPr>
              <w:numPr>
                <w:ilvl w:val="0"/>
                <w:numId w:val="115"/>
              </w:numPr>
              <w:tabs>
                <w:tab w:val="num" w:pos="720"/>
              </w:tabs>
              <w:rPr>
                <w:rFonts w:ascii="Arial" w:eastAsia="Calibri" w:hAnsi="Arial" w:cs="Arial"/>
                <w:bCs/>
                <w:lang w:val="en-US"/>
              </w:rPr>
            </w:pPr>
            <w:r w:rsidRPr="009A5D5F">
              <w:rPr>
                <w:rFonts w:ascii="Arial" w:eastAsia="Calibri" w:hAnsi="Arial" w:cs="Arial"/>
                <w:bCs/>
              </w:rPr>
              <w:t>Audit+ system which facilitate primary care diabetes data collation is due to cease March 2026</w:t>
            </w:r>
            <w:r w:rsidRPr="009A5D5F">
              <w:rPr>
                <w:rFonts w:ascii="Arial" w:eastAsia="Calibri" w:hAnsi="Arial" w:cs="Arial"/>
                <w:bCs/>
                <w:lang w:val="en-US"/>
              </w:rPr>
              <w:t>​</w:t>
            </w:r>
          </w:p>
          <w:p w14:paraId="41D1C43A" w14:textId="77777777" w:rsidR="009A5D5F" w:rsidRPr="009A5D5F" w:rsidRDefault="009A5D5F" w:rsidP="009A5D5F">
            <w:pPr>
              <w:numPr>
                <w:ilvl w:val="0"/>
                <w:numId w:val="115"/>
              </w:numPr>
              <w:tabs>
                <w:tab w:val="num" w:pos="720"/>
              </w:tabs>
              <w:rPr>
                <w:rFonts w:ascii="Arial" w:eastAsia="Calibri" w:hAnsi="Arial" w:cs="Arial"/>
                <w:bCs/>
                <w:lang w:val="en-US"/>
              </w:rPr>
            </w:pPr>
            <w:r w:rsidRPr="009A5D5F">
              <w:rPr>
                <w:rFonts w:ascii="Arial" w:eastAsia="Calibri" w:hAnsi="Arial" w:cs="Arial"/>
                <w:bCs/>
              </w:rPr>
              <w:t>Reduced funding for AWDPP for 2026/27, limiting delivery across Health Board</w:t>
            </w:r>
            <w:r w:rsidRPr="009A5D5F">
              <w:rPr>
                <w:rFonts w:ascii="Arial" w:eastAsia="Calibri" w:hAnsi="Arial" w:cs="Arial"/>
                <w:bCs/>
                <w:lang w:val="en-US"/>
              </w:rPr>
              <w:t>​</w:t>
            </w:r>
          </w:p>
          <w:p w14:paraId="2761CDBF" w14:textId="77777777" w:rsidR="009A5D5F" w:rsidRPr="009A5D5F" w:rsidRDefault="009A5D5F" w:rsidP="009A5D5F">
            <w:pPr>
              <w:numPr>
                <w:ilvl w:val="0"/>
                <w:numId w:val="115"/>
              </w:numPr>
              <w:rPr>
                <w:rFonts w:ascii="Arial" w:eastAsia="Calibri" w:hAnsi="Arial" w:cs="Arial"/>
                <w:b/>
                <w:lang w:val="en-US"/>
              </w:rPr>
            </w:pPr>
            <w:r w:rsidRPr="009A5D5F">
              <w:rPr>
                <w:rFonts w:ascii="Arial" w:eastAsia="Calibri" w:hAnsi="Arial" w:cs="Arial"/>
                <w:bCs/>
              </w:rPr>
              <w:t>8 care process uptake data at cluster, and from April 2026, practice level, whilst deprivation measures are LSOA based, therefore unable to accurately measure inequity between most and least deprived areas</w:t>
            </w:r>
          </w:p>
        </w:tc>
        <w:tc>
          <w:tcPr>
            <w:tcW w:w="2104" w:type="pct"/>
            <w:gridSpan w:val="7"/>
            <w:tcBorders>
              <w:top w:val="single" w:sz="4" w:space="0" w:color="auto"/>
              <w:left w:val="single" w:sz="4" w:space="0" w:color="auto"/>
              <w:right w:val="single" w:sz="4" w:space="0" w:color="auto"/>
            </w:tcBorders>
            <w:shd w:val="clear" w:color="auto" w:fill="FFF2CC"/>
            <w:vAlign w:val="center"/>
          </w:tcPr>
          <w:p w14:paraId="6E1EE8B5" w14:textId="77777777" w:rsidR="009A5D5F" w:rsidRPr="009A5D5F" w:rsidRDefault="009A5D5F" w:rsidP="009A5D5F">
            <w:pPr>
              <w:rPr>
                <w:rFonts w:ascii="Arial" w:eastAsia="Calibri" w:hAnsi="Arial" w:cs="Arial"/>
                <w:b/>
                <w:lang w:val="en-US"/>
              </w:rPr>
            </w:pPr>
            <w:r w:rsidRPr="009A5D5F">
              <w:rPr>
                <w:rFonts w:ascii="Arial" w:eastAsia="Calibri" w:hAnsi="Arial" w:cs="Arial"/>
                <w:b/>
                <w:bCs/>
              </w:rPr>
              <w:t>Vaccination</w:t>
            </w:r>
            <w:r w:rsidRPr="009A5D5F">
              <w:rPr>
                <w:rFonts w:ascii="Arial" w:eastAsia="Calibri" w:hAnsi="Arial" w:cs="Arial"/>
                <w:b/>
                <w:lang w:val="en-US"/>
              </w:rPr>
              <w:t>​</w:t>
            </w:r>
          </w:p>
          <w:p w14:paraId="32D25D2B" w14:textId="77777777" w:rsidR="009A5D5F" w:rsidRPr="009A5D5F" w:rsidRDefault="009A5D5F" w:rsidP="009A5D5F">
            <w:pPr>
              <w:numPr>
                <w:ilvl w:val="0"/>
                <w:numId w:val="116"/>
              </w:numPr>
              <w:rPr>
                <w:rFonts w:ascii="Arial" w:eastAsia="Calibri" w:hAnsi="Arial" w:cs="Arial"/>
                <w:bCs/>
                <w:lang w:val="en-US"/>
              </w:rPr>
            </w:pPr>
            <w:r w:rsidRPr="009A5D5F">
              <w:rPr>
                <w:rFonts w:ascii="Arial" w:eastAsia="Calibri" w:hAnsi="Arial" w:cs="Arial"/>
                <w:bCs/>
              </w:rPr>
              <w:t>Work with Council colleagues via Amplifying Prevention Board to escalate challenges with identifying CVCs.</w:t>
            </w:r>
            <w:r w:rsidRPr="009A5D5F">
              <w:rPr>
                <w:rFonts w:ascii="Arial" w:eastAsia="Calibri" w:hAnsi="Arial" w:cs="Arial"/>
                <w:bCs/>
                <w:lang w:val="en-US"/>
              </w:rPr>
              <w:t>​</w:t>
            </w:r>
          </w:p>
          <w:p w14:paraId="4B4D0660" w14:textId="77777777" w:rsidR="009A5D5F" w:rsidRPr="009A5D5F" w:rsidRDefault="009A5D5F" w:rsidP="009A5D5F">
            <w:pPr>
              <w:numPr>
                <w:ilvl w:val="0"/>
                <w:numId w:val="116"/>
              </w:numPr>
              <w:rPr>
                <w:rFonts w:ascii="Arial" w:eastAsia="Calibri" w:hAnsi="Arial" w:cs="Arial"/>
                <w:bCs/>
                <w:lang w:val="en-US"/>
              </w:rPr>
            </w:pPr>
            <w:r w:rsidRPr="009A5D5F">
              <w:rPr>
                <w:rFonts w:ascii="Arial" w:eastAsia="Calibri" w:hAnsi="Arial" w:cs="Arial"/>
                <w:bCs/>
              </w:rPr>
              <w:t>Continue to develop working relationships with primary care partners.</w:t>
            </w:r>
            <w:r w:rsidRPr="009A5D5F">
              <w:rPr>
                <w:rFonts w:ascii="Arial" w:eastAsia="Calibri" w:hAnsi="Arial" w:cs="Arial"/>
                <w:bCs/>
                <w:lang w:val="en-US"/>
              </w:rPr>
              <w:t>​</w:t>
            </w:r>
          </w:p>
          <w:p w14:paraId="64FA5CDA" w14:textId="77777777" w:rsidR="009A5D5F" w:rsidRPr="009A5D5F" w:rsidRDefault="009A5D5F" w:rsidP="009A5D5F">
            <w:pPr>
              <w:rPr>
                <w:rFonts w:ascii="Arial" w:eastAsia="Calibri" w:hAnsi="Arial" w:cs="Arial"/>
                <w:b/>
                <w:lang w:val="en-US"/>
              </w:rPr>
            </w:pPr>
            <w:r w:rsidRPr="009A5D5F">
              <w:rPr>
                <w:rFonts w:ascii="Arial" w:eastAsia="Calibri" w:hAnsi="Arial" w:cs="Arial"/>
                <w:b/>
                <w:bCs/>
              </w:rPr>
              <w:t>Diabetes</w:t>
            </w:r>
            <w:r w:rsidRPr="009A5D5F">
              <w:rPr>
                <w:rFonts w:ascii="Arial" w:eastAsia="Calibri" w:hAnsi="Arial" w:cs="Arial"/>
                <w:b/>
                <w:lang w:val="en-US"/>
              </w:rPr>
              <w:t>​</w:t>
            </w:r>
          </w:p>
          <w:p w14:paraId="73C8F813" w14:textId="77777777" w:rsidR="009A5D5F" w:rsidRPr="009A5D5F" w:rsidRDefault="009A5D5F" w:rsidP="009A5D5F">
            <w:pPr>
              <w:numPr>
                <w:ilvl w:val="0"/>
                <w:numId w:val="117"/>
              </w:numPr>
              <w:rPr>
                <w:rFonts w:ascii="Arial" w:eastAsia="Calibri" w:hAnsi="Arial" w:cs="Arial"/>
                <w:bCs/>
                <w:lang w:val="en-US"/>
              </w:rPr>
            </w:pPr>
            <w:r w:rsidRPr="009A5D5F">
              <w:rPr>
                <w:rFonts w:ascii="Arial" w:eastAsia="Calibri" w:hAnsi="Arial" w:cs="Arial"/>
                <w:bCs/>
              </w:rPr>
              <w:t xml:space="preserve">Audit+ is national system and therefore risk being managed nationally </w:t>
            </w:r>
            <w:r w:rsidRPr="009A5D5F">
              <w:rPr>
                <w:rFonts w:ascii="Arial" w:eastAsia="Calibri" w:hAnsi="Arial" w:cs="Arial"/>
                <w:bCs/>
                <w:lang w:val="en-US"/>
              </w:rPr>
              <w:t>​</w:t>
            </w:r>
          </w:p>
          <w:p w14:paraId="7FE1EBC8" w14:textId="77777777" w:rsidR="009A5D5F" w:rsidRPr="009A5D5F" w:rsidRDefault="009A5D5F" w:rsidP="009A5D5F">
            <w:pPr>
              <w:numPr>
                <w:ilvl w:val="0"/>
                <w:numId w:val="117"/>
              </w:numPr>
              <w:rPr>
                <w:rFonts w:ascii="Arial" w:eastAsia="Calibri" w:hAnsi="Arial" w:cs="Arial"/>
                <w:bCs/>
                <w:lang w:val="en-US"/>
              </w:rPr>
            </w:pPr>
            <w:r w:rsidRPr="009A5D5F">
              <w:rPr>
                <w:rFonts w:ascii="Arial" w:eastAsia="Calibri" w:hAnsi="Arial" w:cs="Arial"/>
                <w:bCs/>
              </w:rPr>
              <w:t>Introduction of practice-level 8 care process uptake will allow greater granularity of analysis which is closer to the level of granularity reflection area markers for deprivation, to better understand level of inequity</w:t>
            </w:r>
          </w:p>
          <w:p w14:paraId="191F53AA" w14:textId="77777777" w:rsidR="009A5D5F" w:rsidRPr="009A5D5F" w:rsidRDefault="009A5D5F" w:rsidP="009A5D5F">
            <w:pPr>
              <w:rPr>
                <w:rFonts w:ascii="Arial" w:eastAsia="Calibri" w:hAnsi="Arial" w:cs="Arial"/>
                <w:b/>
              </w:rPr>
            </w:pPr>
          </w:p>
        </w:tc>
      </w:tr>
      <w:tr w:rsidR="00E04133" w:rsidRPr="009A5D5F" w14:paraId="58E1C0EC" w14:textId="77777777" w:rsidTr="009A5D5F">
        <w:trPr>
          <w:trHeight w:val="370"/>
        </w:trPr>
        <w:tc>
          <w:tcPr>
            <w:tcW w:w="964" w:type="pct"/>
            <w:gridSpan w:val="2"/>
            <w:vMerge w:val="restart"/>
            <w:tcBorders>
              <w:top w:val="single" w:sz="4" w:space="0" w:color="auto"/>
              <w:left w:val="single" w:sz="4" w:space="0" w:color="auto"/>
              <w:right w:val="single" w:sz="4" w:space="0" w:color="auto"/>
            </w:tcBorders>
            <w:shd w:val="clear" w:color="auto" w:fill="FFE599"/>
            <w:vAlign w:val="center"/>
          </w:tcPr>
          <w:p w14:paraId="6D0DAA99"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036"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4056B16F"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E04133" w:rsidRPr="009A5D5F" w14:paraId="5292831E" w14:textId="77777777" w:rsidTr="009A5D5F">
        <w:trPr>
          <w:trHeight w:val="370"/>
        </w:trPr>
        <w:tc>
          <w:tcPr>
            <w:tcW w:w="964" w:type="pct"/>
            <w:gridSpan w:val="2"/>
            <w:vMerge/>
            <w:tcBorders>
              <w:left w:val="single" w:sz="4" w:space="0" w:color="auto"/>
              <w:right w:val="single" w:sz="4" w:space="0" w:color="auto"/>
            </w:tcBorders>
            <w:shd w:val="clear" w:color="auto" w:fill="FFE599"/>
            <w:vAlign w:val="center"/>
          </w:tcPr>
          <w:p w14:paraId="67B2F027" w14:textId="77777777" w:rsidR="009A5D5F" w:rsidRPr="009A5D5F" w:rsidRDefault="009A5D5F" w:rsidP="009A5D5F">
            <w:pPr>
              <w:rPr>
                <w:rFonts w:ascii="Arial" w:eastAsia="Calibri" w:hAnsi="Arial" w:cs="Arial"/>
                <w:bCs/>
              </w:rPr>
            </w:pPr>
          </w:p>
        </w:tc>
        <w:tc>
          <w:tcPr>
            <w:tcW w:w="4036"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56B400E0" w14:textId="77777777" w:rsidR="009A5D5F" w:rsidRPr="009A5D5F" w:rsidRDefault="009A5D5F" w:rsidP="009A5D5F">
            <w:pPr>
              <w:rPr>
                <w:rFonts w:ascii="Arial" w:eastAsia="Calibri" w:hAnsi="Arial" w:cs="Arial"/>
                <w:bCs/>
              </w:rPr>
            </w:pPr>
            <w:r w:rsidRPr="009A5D5F">
              <w:rPr>
                <w:rFonts w:ascii="Arial" w:eastAsia="Calibri" w:hAnsi="Arial" w:cs="Arial"/>
                <w:bCs/>
              </w:rPr>
              <w:t>Internal reallocation of funding upstream </w:t>
            </w:r>
          </w:p>
        </w:tc>
      </w:tr>
      <w:tr w:rsidR="00E04133" w:rsidRPr="009A5D5F" w14:paraId="65393C5B" w14:textId="77777777" w:rsidTr="009A5D5F">
        <w:trPr>
          <w:trHeight w:val="370"/>
        </w:trPr>
        <w:tc>
          <w:tcPr>
            <w:tcW w:w="964" w:type="pct"/>
            <w:gridSpan w:val="2"/>
            <w:vMerge/>
            <w:tcBorders>
              <w:left w:val="single" w:sz="4" w:space="0" w:color="auto"/>
              <w:right w:val="single" w:sz="4" w:space="0" w:color="auto"/>
            </w:tcBorders>
            <w:shd w:val="clear" w:color="auto" w:fill="FFE599"/>
            <w:vAlign w:val="center"/>
          </w:tcPr>
          <w:p w14:paraId="59BCE565" w14:textId="77777777" w:rsidR="009A5D5F" w:rsidRPr="009A5D5F" w:rsidRDefault="009A5D5F" w:rsidP="009A5D5F">
            <w:pPr>
              <w:rPr>
                <w:rFonts w:ascii="Arial" w:eastAsia="Calibri" w:hAnsi="Arial" w:cs="Arial"/>
                <w:bCs/>
              </w:rPr>
            </w:pPr>
          </w:p>
        </w:tc>
        <w:tc>
          <w:tcPr>
            <w:tcW w:w="4036"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3EB9492E"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E04133" w:rsidRPr="009A5D5F" w14:paraId="19AAA1E4" w14:textId="77777777" w:rsidTr="009A5D5F">
        <w:trPr>
          <w:trHeight w:val="370"/>
        </w:trPr>
        <w:tc>
          <w:tcPr>
            <w:tcW w:w="964" w:type="pct"/>
            <w:gridSpan w:val="2"/>
            <w:vMerge/>
            <w:tcBorders>
              <w:left w:val="single" w:sz="4" w:space="0" w:color="auto"/>
              <w:right w:val="single" w:sz="4" w:space="0" w:color="auto"/>
            </w:tcBorders>
            <w:shd w:val="clear" w:color="auto" w:fill="FFE599"/>
            <w:vAlign w:val="center"/>
          </w:tcPr>
          <w:p w14:paraId="5FCD564F" w14:textId="77777777" w:rsidR="009A5D5F" w:rsidRPr="009A5D5F" w:rsidRDefault="009A5D5F" w:rsidP="009A5D5F">
            <w:pPr>
              <w:rPr>
                <w:rFonts w:ascii="Arial" w:eastAsia="Calibri" w:hAnsi="Arial" w:cs="Arial"/>
                <w:bCs/>
              </w:rPr>
            </w:pPr>
          </w:p>
        </w:tc>
        <w:tc>
          <w:tcPr>
            <w:tcW w:w="4036"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6374FA13" w14:textId="77777777" w:rsidR="009A5D5F" w:rsidRPr="009A5D5F" w:rsidRDefault="009A5D5F" w:rsidP="009A5D5F">
            <w:pPr>
              <w:rPr>
                <w:rFonts w:ascii="Arial" w:eastAsia="Calibri" w:hAnsi="Arial" w:cs="Arial"/>
                <w:bCs/>
              </w:rPr>
            </w:pPr>
            <w:r w:rsidRPr="009A5D5F">
              <w:rPr>
                <w:rFonts w:ascii="Arial" w:eastAsia="Calibri" w:hAnsi="Arial" w:cs="Arial"/>
                <w:bCs/>
              </w:rPr>
              <w:t>Data/business intelligence capacity to develop and maintain diabetes dashboard </w:t>
            </w:r>
          </w:p>
        </w:tc>
      </w:tr>
      <w:tr w:rsidR="00E04133" w:rsidRPr="009A5D5F" w14:paraId="61C6222F" w14:textId="77777777" w:rsidTr="009A5D5F">
        <w:trPr>
          <w:trHeight w:val="370"/>
        </w:trPr>
        <w:tc>
          <w:tcPr>
            <w:tcW w:w="964" w:type="pct"/>
            <w:gridSpan w:val="2"/>
            <w:vMerge/>
            <w:tcBorders>
              <w:left w:val="single" w:sz="4" w:space="0" w:color="auto"/>
              <w:right w:val="single" w:sz="4" w:space="0" w:color="auto"/>
            </w:tcBorders>
            <w:shd w:val="clear" w:color="auto" w:fill="FFE599"/>
            <w:vAlign w:val="center"/>
          </w:tcPr>
          <w:p w14:paraId="42116C63" w14:textId="77777777" w:rsidR="009A5D5F" w:rsidRPr="009A5D5F" w:rsidRDefault="009A5D5F" w:rsidP="009A5D5F">
            <w:pPr>
              <w:rPr>
                <w:rFonts w:ascii="Arial" w:eastAsia="Calibri" w:hAnsi="Arial" w:cs="Arial"/>
                <w:bCs/>
              </w:rPr>
            </w:pPr>
          </w:p>
        </w:tc>
        <w:tc>
          <w:tcPr>
            <w:tcW w:w="4036"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3177F386"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E04133" w:rsidRPr="009A5D5F" w14:paraId="1E925AE3" w14:textId="77777777" w:rsidTr="009A5D5F">
        <w:trPr>
          <w:trHeight w:val="370"/>
        </w:trPr>
        <w:tc>
          <w:tcPr>
            <w:tcW w:w="964" w:type="pct"/>
            <w:gridSpan w:val="2"/>
            <w:vMerge/>
            <w:tcBorders>
              <w:left w:val="single" w:sz="4" w:space="0" w:color="auto"/>
              <w:right w:val="single" w:sz="4" w:space="0" w:color="auto"/>
            </w:tcBorders>
            <w:shd w:val="clear" w:color="auto" w:fill="FFE599"/>
            <w:vAlign w:val="center"/>
          </w:tcPr>
          <w:p w14:paraId="091A625C" w14:textId="77777777" w:rsidR="009A5D5F" w:rsidRPr="009A5D5F" w:rsidRDefault="009A5D5F" w:rsidP="009A5D5F">
            <w:pPr>
              <w:rPr>
                <w:rFonts w:ascii="Arial" w:eastAsia="Calibri" w:hAnsi="Arial" w:cs="Arial"/>
                <w:bCs/>
              </w:rPr>
            </w:pPr>
          </w:p>
        </w:tc>
        <w:tc>
          <w:tcPr>
            <w:tcW w:w="4036"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543C0B82" w14:textId="77777777" w:rsidR="009A5D5F" w:rsidRPr="009A5D5F" w:rsidRDefault="009A5D5F" w:rsidP="009A5D5F">
            <w:pPr>
              <w:rPr>
                <w:rFonts w:ascii="Arial" w:eastAsia="Calibri" w:hAnsi="Arial" w:cs="Arial"/>
                <w:bCs/>
              </w:rPr>
            </w:pPr>
            <w:r w:rsidRPr="009A5D5F">
              <w:rPr>
                <w:rFonts w:ascii="Arial" w:eastAsia="Calibri" w:hAnsi="Arial" w:cs="Arial"/>
                <w:bCs/>
              </w:rPr>
              <w:t>Development of BI modelling system incorporating data to support population health management approach </w:t>
            </w:r>
          </w:p>
        </w:tc>
      </w:tr>
      <w:tr w:rsidR="00E04133" w:rsidRPr="009A5D5F" w14:paraId="02D9AA63" w14:textId="77777777" w:rsidTr="009A5D5F">
        <w:trPr>
          <w:trHeight w:val="370"/>
        </w:trPr>
        <w:tc>
          <w:tcPr>
            <w:tcW w:w="964" w:type="pct"/>
            <w:gridSpan w:val="2"/>
            <w:vMerge/>
            <w:tcBorders>
              <w:left w:val="single" w:sz="4" w:space="0" w:color="auto"/>
              <w:right w:val="single" w:sz="4" w:space="0" w:color="auto"/>
            </w:tcBorders>
            <w:shd w:val="clear" w:color="auto" w:fill="FFE599"/>
            <w:vAlign w:val="center"/>
          </w:tcPr>
          <w:p w14:paraId="6FB57614" w14:textId="77777777" w:rsidR="009A5D5F" w:rsidRPr="009A5D5F" w:rsidRDefault="009A5D5F" w:rsidP="009A5D5F">
            <w:pPr>
              <w:rPr>
                <w:rFonts w:ascii="Arial" w:eastAsia="Calibri" w:hAnsi="Arial" w:cs="Arial"/>
                <w:bCs/>
              </w:rPr>
            </w:pPr>
          </w:p>
        </w:tc>
        <w:tc>
          <w:tcPr>
            <w:tcW w:w="4036"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1F7FBF46"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E04133" w:rsidRPr="009A5D5F" w14:paraId="05A072F8" w14:textId="77777777" w:rsidTr="009A5D5F">
        <w:trPr>
          <w:trHeight w:val="370"/>
        </w:trPr>
        <w:tc>
          <w:tcPr>
            <w:tcW w:w="964" w:type="pct"/>
            <w:gridSpan w:val="2"/>
            <w:vMerge/>
            <w:tcBorders>
              <w:left w:val="single" w:sz="4" w:space="0" w:color="auto"/>
              <w:right w:val="single" w:sz="4" w:space="0" w:color="auto"/>
            </w:tcBorders>
            <w:shd w:val="clear" w:color="auto" w:fill="FFE599"/>
            <w:vAlign w:val="center"/>
          </w:tcPr>
          <w:p w14:paraId="736A5627" w14:textId="77777777" w:rsidR="009A5D5F" w:rsidRPr="009A5D5F" w:rsidRDefault="009A5D5F" w:rsidP="009A5D5F">
            <w:pPr>
              <w:rPr>
                <w:rFonts w:ascii="Arial" w:eastAsia="Calibri" w:hAnsi="Arial" w:cs="Arial"/>
                <w:bCs/>
              </w:rPr>
            </w:pPr>
          </w:p>
        </w:tc>
        <w:tc>
          <w:tcPr>
            <w:tcW w:w="4036"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51780D3B" w14:textId="77777777" w:rsidR="009A5D5F" w:rsidRPr="009A5D5F" w:rsidRDefault="009A5D5F" w:rsidP="009A5D5F">
            <w:pPr>
              <w:rPr>
                <w:rFonts w:ascii="Arial" w:eastAsia="Calibri" w:hAnsi="Arial" w:cs="Arial"/>
                <w:bCs/>
              </w:rPr>
            </w:pPr>
          </w:p>
        </w:tc>
      </w:tr>
      <w:tr w:rsidR="00E04133" w:rsidRPr="009A5D5F" w14:paraId="1F1A7AD9" w14:textId="77777777" w:rsidTr="009A5D5F">
        <w:trPr>
          <w:trHeight w:val="370"/>
        </w:trPr>
        <w:tc>
          <w:tcPr>
            <w:tcW w:w="964" w:type="pct"/>
            <w:gridSpan w:val="2"/>
            <w:vMerge w:val="restart"/>
            <w:tcBorders>
              <w:left w:val="single" w:sz="4" w:space="0" w:color="auto"/>
              <w:right w:val="single" w:sz="4" w:space="0" w:color="auto"/>
            </w:tcBorders>
            <w:shd w:val="clear" w:color="auto" w:fill="8EAADB"/>
            <w:vAlign w:val="center"/>
          </w:tcPr>
          <w:p w14:paraId="77674219"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4F5FA727"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239C5691"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036" w:type="pct"/>
            <w:gridSpan w:val="18"/>
            <w:tcBorders>
              <w:top w:val="single" w:sz="4" w:space="0" w:color="auto"/>
              <w:left w:val="single" w:sz="4" w:space="0" w:color="auto"/>
              <w:bottom w:val="single" w:sz="4" w:space="0" w:color="auto"/>
              <w:right w:val="single" w:sz="4" w:space="0" w:color="auto"/>
            </w:tcBorders>
            <w:shd w:val="clear" w:color="auto" w:fill="8EAADB"/>
            <w:vAlign w:val="center"/>
          </w:tcPr>
          <w:p w14:paraId="3FB1B285"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E04133" w:rsidRPr="009A5D5F" w14:paraId="106D0DE8" w14:textId="77777777" w:rsidTr="009A5D5F">
        <w:trPr>
          <w:trHeight w:val="560"/>
        </w:trPr>
        <w:tc>
          <w:tcPr>
            <w:tcW w:w="964" w:type="pct"/>
            <w:gridSpan w:val="2"/>
            <w:vMerge/>
            <w:tcBorders>
              <w:left w:val="single" w:sz="4" w:space="0" w:color="auto"/>
              <w:right w:val="single" w:sz="4" w:space="0" w:color="auto"/>
            </w:tcBorders>
            <w:shd w:val="clear" w:color="auto" w:fill="8EAADB"/>
            <w:vAlign w:val="center"/>
          </w:tcPr>
          <w:p w14:paraId="55E7AB33" w14:textId="77777777" w:rsidR="009A5D5F" w:rsidRPr="009A5D5F" w:rsidRDefault="009A5D5F" w:rsidP="009A5D5F">
            <w:pPr>
              <w:rPr>
                <w:rFonts w:ascii="Arial" w:eastAsia="Calibri" w:hAnsi="Arial" w:cs="Arial"/>
                <w:b/>
              </w:rPr>
            </w:pPr>
          </w:p>
        </w:tc>
        <w:tc>
          <w:tcPr>
            <w:tcW w:w="4036" w:type="pct"/>
            <w:gridSpan w:val="18"/>
            <w:tcBorders>
              <w:top w:val="single" w:sz="4" w:space="0" w:color="auto"/>
              <w:left w:val="single" w:sz="4" w:space="0" w:color="auto"/>
              <w:bottom w:val="single" w:sz="4" w:space="0" w:color="auto"/>
              <w:right w:val="single" w:sz="4" w:space="0" w:color="auto"/>
            </w:tcBorders>
            <w:shd w:val="clear" w:color="auto" w:fill="D9E2F3"/>
            <w:vAlign w:val="center"/>
          </w:tcPr>
          <w:p w14:paraId="339FB199" w14:textId="77777777" w:rsidR="009A5D5F" w:rsidRPr="009A5D5F" w:rsidRDefault="009A5D5F" w:rsidP="009A5D5F">
            <w:pPr>
              <w:rPr>
                <w:rFonts w:ascii="Arial" w:eastAsia="Calibri" w:hAnsi="Arial" w:cs="Arial"/>
                <w:bCs/>
              </w:rPr>
            </w:pPr>
            <w:r w:rsidRPr="009A5D5F">
              <w:rPr>
                <w:rFonts w:ascii="Arial" w:eastAsia="Calibri" w:hAnsi="Arial" w:cs="Arial"/>
                <w:bCs/>
              </w:rPr>
              <w:t>There are clear co-benefits from aligning the Health Board approaches to prevention/upstream shift, increasing and measuring value in healthcare, and decarbonisation </w:t>
            </w:r>
          </w:p>
        </w:tc>
      </w:tr>
    </w:tbl>
    <w:p w14:paraId="42BB3028" w14:textId="77777777" w:rsidR="009A5D5F" w:rsidRPr="009A5D5F" w:rsidRDefault="009A5D5F" w:rsidP="009A5D5F">
      <w:pPr>
        <w:spacing w:line="259" w:lineRule="auto"/>
        <w:rPr>
          <w:rFonts w:ascii="Arial" w:eastAsia="Calibri" w:hAnsi="Arial" w:cs="Arial"/>
          <w:kern w:val="0"/>
          <w:lang w:eastAsia="en-US"/>
          <w14:ligatures w14:val="none"/>
        </w:rPr>
      </w:pPr>
    </w:p>
    <w:p w14:paraId="2233552F" w14:textId="77777777" w:rsidR="009A5D5F" w:rsidRPr="009A5D5F" w:rsidRDefault="009A5D5F" w:rsidP="009A5D5F">
      <w:pPr>
        <w:spacing w:line="259" w:lineRule="auto"/>
        <w:rPr>
          <w:rFonts w:ascii="Arial" w:eastAsia="Calibri" w:hAnsi="Arial" w:cs="Arial"/>
          <w:kern w:val="0"/>
          <w:lang w:eastAsia="en-US"/>
          <w14:ligatures w14:val="none"/>
        </w:rPr>
      </w:pPr>
    </w:p>
    <w:p w14:paraId="5FFE7021" w14:textId="77777777" w:rsidR="009A5D5F" w:rsidRPr="009A5D5F" w:rsidRDefault="009A5D5F" w:rsidP="009A5D5F">
      <w:pPr>
        <w:spacing w:line="259" w:lineRule="auto"/>
        <w:rPr>
          <w:rFonts w:ascii="Arial" w:eastAsia="Calibri" w:hAnsi="Arial" w:cs="Arial"/>
          <w:kern w:val="0"/>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1692"/>
        <w:gridCol w:w="825"/>
        <w:gridCol w:w="13"/>
        <w:gridCol w:w="727"/>
        <w:gridCol w:w="425"/>
        <w:gridCol w:w="389"/>
        <w:gridCol w:w="367"/>
        <w:gridCol w:w="621"/>
        <w:gridCol w:w="18"/>
        <w:gridCol w:w="18"/>
        <w:gridCol w:w="786"/>
        <w:gridCol w:w="60"/>
        <w:gridCol w:w="381"/>
        <w:gridCol w:w="202"/>
        <w:gridCol w:w="1086"/>
        <w:gridCol w:w="25"/>
        <w:gridCol w:w="375"/>
        <w:gridCol w:w="146"/>
        <w:gridCol w:w="2471"/>
      </w:tblGrid>
      <w:tr w:rsidR="000766BE" w:rsidRPr="009A5D5F" w14:paraId="5BDC69F4"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FE599"/>
          </w:tcPr>
          <w:p w14:paraId="3F20795B"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Population Health</w:t>
            </w:r>
          </w:p>
        </w:tc>
      </w:tr>
      <w:tr w:rsidR="00E04133" w:rsidRPr="009A5D5F" w14:paraId="256FEF9A" w14:textId="77777777" w:rsidTr="009A5D5F">
        <w:tc>
          <w:tcPr>
            <w:tcW w:w="1196" w:type="pct"/>
            <w:gridSpan w:val="3"/>
            <w:tcBorders>
              <w:top w:val="single" w:sz="4" w:space="0" w:color="auto"/>
              <w:left w:val="single" w:sz="4" w:space="0" w:color="auto"/>
              <w:bottom w:val="single" w:sz="4" w:space="0" w:color="auto"/>
              <w:right w:val="single" w:sz="4" w:space="0" w:color="auto"/>
            </w:tcBorders>
            <w:shd w:val="clear" w:color="auto" w:fill="FFE599"/>
          </w:tcPr>
          <w:p w14:paraId="31D9A3F0"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804" w:type="pct"/>
            <w:gridSpan w:val="16"/>
            <w:tcBorders>
              <w:top w:val="single" w:sz="4" w:space="0" w:color="auto"/>
              <w:left w:val="single" w:sz="4" w:space="0" w:color="auto"/>
              <w:bottom w:val="single" w:sz="4" w:space="0" w:color="auto"/>
              <w:right w:val="single" w:sz="4" w:space="0" w:color="auto"/>
            </w:tcBorders>
            <w:shd w:val="clear" w:color="auto" w:fill="E2EFD9"/>
          </w:tcPr>
          <w:p w14:paraId="0572F00E"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At least 90% of individuals identified via the Audit Plus Frailty Tool (or its replacement) to receive proactive care in line with their agreed care plans</w:t>
            </w:r>
          </w:p>
        </w:tc>
      </w:tr>
      <w:tr w:rsidR="005F4F2D" w:rsidRPr="009A5D5F" w14:paraId="1AC1D797" w14:textId="77777777" w:rsidTr="009A5D5F">
        <w:trPr>
          <w:trHeight w:val="112"/>
        </w:trPr>
        <w:tc>
          <w:tcPr>
            <w:tcW w:w="798" w:type="pct"/>
            <w:tcBorders>
              <w:top w:val="single" w:sz="4" w:space="0" w:color="auto"/>
              <w:left w:val="single" w:sz="4" w:space="0" w:color="auto"/>
              <w:bottom w:val="single" w:sz="4" w:space="0" w:color="auto"/>
              <w:right w:val="single" w:sz="4" w:space="0" w:color="auto"/>
            </w:tcBorders>
            <w:shd w:val="clear" w:color="auto" w:fill="000000"/>
          </w:tcPr>
          <w:p w14:paraId="5247A85B" w14:textId="77777777" w:rsidR="009A5D5F" w:rsidRPr="009A5D5F" w:rsidRDefault="009A5D5F" w:rsidP="009A5D5F">
            <w:pPr>
              <w:rPr>
                <w:rFonts w:ascii="Arial" w:eastAsia="Calibri" w:hAnsi="Arial" w:cs="Arial"/>
                <w:b/>
                <w:bCs/>
              </w:rPr>
            </w:pPr>
          </w:p>
        </w:tc>
        <w:tc>
          <w:tcPr>
            <w:tcW w:w="742" w:type="pct"/>
            <w:gridSpan w:val="3"/>
            <w:tcBorders>
              <w:top w:val="single" w:sz="4" w:space="0" w:color="auto"/>
              <w:left w:val="single" w:sz="4" w:space="0" w:color="auto"/>
              <w:bottom w:val="single" w:sz="4" w:space="0" w:color="auto"/>
              <w:right w:val="single" w:sz="4" w:space="0" w:color="auto"/>
            </w:tcBorders>
            <w:shd w:val="clear" w:color="auto" w:fill="000000"/>
          </w:tcPr>
          <w:p w14:paraId="22129ADB" w14:textId="77777777" w:rsidR="009A5D5F" w:rsidRPr="009A5D5F" w:rsidRDefault="009A5D5F" w:rsidP="009A5D5F">
            <w:pPr>
              <w:rPr>
                <w:rFonts w:ascii="Arial" w:eastAsia="Calibri" w:hAnsi="Arial" w:cs="Arial"/>
                <w:b/>
                <w:bCs/>
              </w:rPr>
            </w:pPr>
          </w:p>
        </w:tc>
        <w:tc>
          <w:tcPr>
            <w:tcW w:w="550" w:type="pct"/>
            <w:gridSpan w:val="3"/>
            <w:tcBorders>
              <w:top w:val="single" w:sz="4" w:space="0" w:color="auto"/>
              <w:left w:val="single" w:sz="4" w:space="0" w:color="auto"/>
              <w:bottom w:val="single" w:sz="4" w:space="0" w:color="auto"/>
              <w:right w:val="single" w:sz="4" w:space="0" w:color="auto"/>
            </w:tcBorders>
            <w:shd w:val="clear" w:color="auto" w:fill="000000"/>
          </w:tcPr>
          <w:p w14:paraId="3ECB7756" w14:textId="77777777" w:rsidR="009A5D5F" w:rsidRPr="009A5D5F" w:rsidRDefault="009A5D5F" w:rsidP="009A5D5F">
            <w:pPr>
              <w:rPr>
                <w:rFonts w:ascii="Arial" w:eastAsia="Calibri" w:hAnsi="Arial" w:cs="Arial"/>
                <w:i/>
                <w:iCs/>
              </w:rPr>
            </w:pPr>
          </w:p>
        </w:tc>
        <w:tc>
          <w:tcPr>
            <w:tcW w:w="972" w:type="pct"/>
            <w:gridSpan w:val="7"/>
            <w:tcBorders>
              <w:top w:val="single" w:sz="4" w:space="0" w:color="auto"/>
              <w:left w:val="single" w:sz="4" w:space="0" w:color="auto"/>
              <w:bottom w:val="single" w:sz="4" w:space="0" w:color="auto"/>
              <w:right w:val="single" w:sz="4" w:space="0" w:color="auto"/>
            </w:tcBorders>
            <w:shd w:val="clear" w:color="auto" w:fill="000000"/>
          </w:tcPr>
          <w:p w14:paraId="1EADE56D" w14:textId="77777777" w:rsidR="009A5D5F" w:rsidRPr="009A5D5F" w:rsidRDefault="009A5D5F" w:rsidP="009A5D5F">
            <w:pPr>
              <w:rPr>
                <w:rFonts w:ascii="Arial" w:eastAsia="Calibri" w:hAnsi="Arial" w:cs="Arial"/>
                <w:i/>
                <w:iCs/>
              </w:rPr>
            </w:pPr>
          </w:p>
        </w:tc>
        <w:tc>
          <w:tcPr>
            <w:tcW w:w="1938" w:type="pct"/>
            <w:gridSpan w:val="5"/>
            <w:tcBorders>
              <w:top w:val="single" w:sz="4" w:space="0" w:color="auto"/>
              <w:left w:val="single" w:sz="4" w:space="0" w:color="auto"/>
              <w:bottom w:val="single" w:sz="4" w:space="0" w:color="auto"/>
              <w:right w:val="single" w:sz="4" w:space="0" w:color="auto"/>
            </w:tcBorders>
            <w:shd w:val="clear" w:color="auto" w:fill="000000"/>
          </w:tcPr>
          <w:p w14:paraId="10474F82" w14:textId="77777777" w:rsidR="009A5D5F" w:rsidRPr="009A5D5F" w:rsidRDefault="009A5D5F" w:rsidP="009A5D5F">
            <w:pPr>
              <w:rPr>
                <w:rFonts w:ascii="Arial" w:eastAsia="Calibri" w:hAnsi="Arial" w:cs="Arial"/>
                <w:i/>
                <w:iCs/>
              </w:rPr>
            </w:pPr>
          </w:p>
        </w:tc>
      </w:tr>
      <w:tr w:rsidR="00E04133" w:rsidRPr="009A5D5F" w14:paraId="0E68F8BF" w14:textId="77777777" w:rsidTr="009A5D5F">
        <w:tc>
          <w:tcPr>
            <w:tcW w:w="798" w:type="pct"/>
            <w:tcBorders>
              <w:top w:val="single" w:sz="4" w:space="0" w:color="auto"/>
              <w:left w:val="single" w:sz="4" w:space="0" w:color="auto"/>
              <w:bottom w:val="single" w:sz="4" w:space="0" w:color="auto"/>
              <w:right w:val="single" w:sz="4" w:space="0" w:color="auto"/>
            </w:tcBorders>
            <w:shd w:val="clear" w:color="auto" w:fill="A8D08D"/>
            <w:hideMark/>
          </w:tcPr>
          <w:p w14:paraId="19787986"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202" w:type="pct"/>
            <w:gridSpan w:val="18"/>
            <w:tcBorders>
              <w:top w:val="single" w:sz="4" w:space="0" w:color="auto"/>
              <w:left w:val="single" w:sz="4" w:space="0" w:color="auto"/>
              <w:bottom w:val="single" w:sz="4" w:space="0" w:color="auto"/>
              <w:right w:val="single" w:sz="4" w:space="0" w:color="auto"/>
            </w:tcBorders>
            <w:shd w:val="clear" w:color="auto" w:fill="A8D08D"/>
            <w:hideMark/>
          </w:tcPr>
          <w:p w14:paraId="3DDACFF6"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New priority for 26/27</w:t>
            </w:r>
          </w:p>
        </w:tc>
      </w:tr>
      <w:tr w:rsidR="00E04133" w:rsidRPr="009A5D5F" w14:paraId="793CEC7F" w14:textId="77777777" w:rsidTr="009A5D5F">
        <w:tc>
          <w:tcPr>
            <w:tcW w:w="798" w:type="pct"/>
            <w:tcBorders>
              <w:top w:val="single" w:sz="4" w:space="0" w:color="auto"/>
              <w:left w:val="single" w:sz="4" w:space="0" w:color="auto"/>
              <w:bottom w:val="single" w:sz="4" w:space="0" w:color="auto"/>
              <w:right w:val="single" w:sz="4" w:space="0" w:color="auto"/>
            </w:tcBorders>
            <w:shd w:val="clear" w:color="auto" w:fill="C5E0B3"/>
            <w:hideMark/>
          </w:tcPr>
          <w:p w14:paraId="6C1B6BD6" w14:textId="77777777" w:rsidR="009A5D5F" w:rsidRPr="009A5D5F" w:rsidRDefault="009A5D5F" w:rsidP="009A5D5F">
            <w:pPr>
              <w:rPr>
                <w:rFonts w:ascii="Arial" w:eastAsia="Calibri" w:hAnsi="Arial" w:cs="Arial"/>
                <w:b/>
                <w:bCs/>
              </w:rPr>
            </w:pPr>
          </w:p>
          <w:p w14:paraId="7304D046" w14:textId="77777777" w:rsidR="009A5D5F" w:rsidRPr="009A5D5F" w:rsidRDefault="009A5D5F" w:rsidP="009A5D5F">
            <w:pPr>
              <w:rPr>
                <w:rFonts w:ascii="Arial" w:eastAsia="Calibri" w:hAnsi="Arial" w:cs="Arial"/>
                <w:b/>
                <w:bCs/>
              </w:rPr>
            </w:pPr>
          </w:p>
        </w:tc>
        <w:tc>
          <w:tcPr>
            <w:tcW w:w="4202" w:type="pct"/>
            <w:gridSpan w:val="18"/>
            <w:tcBorders>
              <w:top w:val="single" w:sz="4" w:space="0" w:color="auto"/>
              <w:left w:val="single" w:sz="4" w:space="0" w:color="auto"/>
              <w:bottom w:val="single" w:sz="4" w:space="0" w:color="auto"/>
              <w:right w:val="single" w:sz="4" w:space="0" w:color="auto"/>
            </w:tcBorders>
            <w:shd w:val="clear" w:color="auto" w:fill="C5E0B3"/>
            <w:hideMark/>
          </w:tcPr>
          <w:p w14:paraId="1AB6FE0D" w14:textId="77777777" w:rsidR="009A5D5F" w:rsidRPr="009A5D5F" w:rsidRDefault="009A5D5F" w:rsidP="009A5D5F">
            <w:pPr>
              <w:rPr>
                <w:rFonts w:ascii="Arial" w:eastAsia="Calibri" w:hAnsi="Arial" w:cs="Arial"/>
                <w:bCs/>
              </w:rPr>
            </w:pPr>
          </w:p>
        </w:tc>
      </w:tr>
      <w:tr w:rsidR="000766BE" w:rsidRPr="009A5D5F" w14:paraId="6C25B125"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hideMark/>
          </w:tcPr>
          <w:p w14:paraId="3149B1AF"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73324FA0" w14:textId="77777777" w:rsidR="009A5D5F" w:rsidRPr="009A5D5F" w:rsidRDefault="009A5D5F" w:rsidP="009A5D5F">
            <w:pPr>
              <w:rPr>
                <w:rFonts w:ascii="Arial" w:eastAsia="Calibri" w:hAnsi="Arial" w:cs="Arial"/>
                <w:b/>
                <w:bCs/>
              </w:rPr>
            </w:pPr>
          </w:p>
        </w:tc>
      </w:tr>
      <w:tr w:rsidR="00204F03" w:rsidRPr="009A5D5F" w14:paraId="631B9499" w14:textId="77777777" w:rsidTr="009A5D5F">
        <w:trPr>
          <w:trHeight w:val="278"/>
        </w:trPr>
        <w:tc>
          <w:tcPr>
            <w:tcW w:w="798" w:type="pct"/>
            <w:tcBorders>
              <w:top w:val="single" w:sz="4" w:space="0" w:color="auto"/>
              <w:left w:val="single" w:sz="4" w:space="0" w:color="auto"/>
              <w:bottom w:val="single" w:sz="4" w:space="0" w:color="auto"/>
              <w:right w:val="single" w:sz="4" w:space="0" w:color="auto"/>
            </w:tcBorders>
            <w:shd w:val="clear" w:color="auto" w:fill="FBE4D5"/>
          </w:tcPr>
          <w:p w14:paraId="7D09DABD" w14:textId="77777777" w:rsidR="009A5D5F" w:rsidRPr="009A5D5F" w:rsidRDefault="009A5D5F" w:rsidP="009A5D5F">
            <w:pPr>
              <w:rPr>
                <w:rFonts w:ascii="Arial" w:eastAsia="Calibri" w:hAnsi="Arial" w:cs="Arial"/>
                <w:b/>
              </w:rPr>
            </w:pPr>
          </w:p>
        </w:tc>
        <w:tc>
          <w:tcPr>
            <w:tcW w:w="1123" w:type="pct"/>
            <w:gridSpan w:val="5"/>
            <w:tcBorders>
              <w:top w:val="single" w:sz="4" w:space="0" w:color="auto"/>
              <w:left w:val="single" w:sz="4" w:space="0" w:color="auto"/>
              <w:bottom w:val="single" w:sz="4" w:space="0" w:color="auto"/>
              <w:right w:val="single" w:sz="4" w:space="0" w:color="auto"/>
            </w:tcBorders>
            <w:shd w:val="clear" w:color="auto" w:fill="D9E2F3"/>
          </w:tcPr>
          <w:p w14:paraId="7E19801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44" w:type="pct"/>
            <w:gridSpan w:val="7"/>
            <w:tcBorders>
              <w:top w:val="single" w:sz="4" w:space="0" w:color="auto"/>
              <w:left w:val="single" w:sz="4" w:space="0" w:color="auto"/>
              <w:bottom w:val="single" w:sz="4" w:space="0" w:color="auto"/>
              <w:right w:val="single" w:sz="4" w:space="0" w:color="auto"/>
            </w:tcBorders>
            <w:shd w:val="clear" w:color="auto" w:fill="D9E2F3"/>
          </w:tcPr>
          <w:p w14:paraId="3352EC4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871" w:type="pct"/>
            <w:gridSpan w:val="5"/>
            <w:tcBorders>
              <w:top w:val="single" w:sz="4" w:space="0" w:color="auto"/>
              <w:left w:val="single" w:sz="4" w:space="0" w:color="auto"/>
              <w:bottom w:val="single" w:sz="4" w:space="0" w:color="auto"/>
              <w:right w:val="single" w:sz="4" w:space="0" w:color="auto"/>
            </w:tcBorders>
            <w:shd w:val="clear" w:color="auto" w:fill="D9E2F3"/>
          </w:tcPr>
          <w:p w14:paraId="0F406E57"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64" w:type="pct"/>
            <w:tcBorders>
              <w:top w:val="single" w:sz="4" w:space="0" w:color="auto"/>
              <w:left w:val="single" w:sz="4" w:space="0" w:color="auto"/>
              <w:bottom w:val="single" w:sz="4" w:space="0" w:color="auto"/>
              <w:right w:val="single" w:sz="4" w:space="0" w:color="auto"/>
            </w:tcBorders>
            <w:shd w:val="clear" w:color="auto" w:fill="D9E2F3"/>
          </w:tcPr>
          <w:p w14:paraId="35D5B8B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E04133" w:rsidRPr="009A5D5F" w14:paraId="5FFA872E" w14:textId="77777777" w:rsidTr="009A5D5F">
        <w:trPr>
          <w:trHeight w:val="513"/>
        </w:trPr>
        <w:tc>
          <w:tcPr>
            <w:tcW w:w="798" w:type="pct"/>
            <w:tcBorders>
              <w:top w:val="single" w:sz="4" w:space="0" w:color="auto"/>
              <w:left w:val="single" w:sz="4" w:space="0" w:color="auto"/>
              <w:bottom w:val="single" w:sz="4" w:space="0" w:color="auto"/>
              <w:right w:val="single" w:sz="4" w:space="0" w:color="auto"/>
            </w:tcBorders>
            <w:shd w:val="clear" w:color="auto" w:fill="FBE4D5"/>
            <w:hideMark/>
          </w:tcPr>
          <w:p w14:paraId="3420AF2A"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02" w:type="pct"/>
            <w:gridSpan w:val="18"/>
            <w:vMerge w:val="restart"/>
            <w:tcBorders>
              <w:top w:val="single" w:sz="4" w:space="0" w:color="auto"/>
              <w:left w:val="single" w:sz="4" w:space="0" w:color="auto"/>
              <w:right w:val="single" w:sz="4" w:space="0" w:color="auto"/>
            </w:tcBorders>
            <w:shd w:val="clear" w:color="auto" w:fill="D9E2F3"/>
            <w:hideMark/>
          </w:tcPr>
          <w:p w14:paraId="64ECA237" w14:textId="77777777" w:rsidR="009A5D5F" w:rsidRPr="009A5D5F" w:rsidRDefault="009A5D5F" w:rsidP="009A5D5F">
            <w:pPr>
              <w:rPr>
                <w:rFonts w:ascii="Arial" w:eastAsia="Calibri" w:hAnsi="Arial" w:cs="Arial"/>
                <w:bCs/>
                <w:i/>
              </w:rPr>
            </w:pPr>
            <w:r w:rsidRPr="009A5D5F">
              <w:rPr>
                <w:rFonts w:ascii="Arial" w:eastAsia="Calibri" w:hAnsi="Arial" w:cs="Arial"/>
                <w:bCs/>
                <w:i/>
              </w:rPr>
              <w:t>As this ministerial priority has been introduced for 2026/27, there were no associated planning milestones in 2025/26</w:t>
            </w:r>
          </w:p>
          <w:p w14:paraId="65180E84" w14:textId="77777777" w:rsidR="009A5D5F" w:rsidRPr="009A5D5F" w:rsidRDefault="009A5D5F" w:rsidP="009A5D5F">
            <w:pPr>
              <w:rPr>
                <w:rFonts w:ascii="Arial" w:eastAsia="Calibri" w:hAnsi="Arial" w:cs="Arial"/>
              </w:rPr>
            </w:pPr>
          </w:p>
          <w:p w14:paraId="66F1C56D" w14:textId="77777777" w:rsidR="009A5D5F" w:rsidRPr="009A5D5F" w:rsidRDefault="009A5D5F" w:rsidP="009A5D5F">
            <w:pPr>
              <w:rPr>
                <w:rFonts w:ascii="Arial" w:eastAsia="Calibri" w:hAnsi="Arial" w:cs="Arial"/>
                <w:lang w:val="en-US"/>
              </w:rPr>
            </w:pPr>
            <w:r w:rsidRPr="009A5D5F">
              <w:rPr>
                <w:rFonts w:ascii="Arial" w:eastAsia="Calibri" w:hAnsi="Arial" w:cs="Arial"/>
                <w:lang w:val="en-US"/>
              </w:rPr>
              <w:t>Directed Supplementary Service (DSS) Complex Multi-morbidity &amp; Frailty has not yet been commissioned in 2025/26 due to financial pressures.</w:t>
            </w:r>
          </w:p>
          <w:p w14:paraId="642FE0E1" w14:textId="77777777" w:rsidR="009A5D5F" w:rsidRPr="009A5D5F" w:rsidRDefault="009A5D5F" w:rsidP="009A5D5F">
            <w:pPr>
              <w:rPr>
                <w:rFonts w:ascii="Arial" w:eastAsia="Calibri" w:hAnsi="Arial" w:cs="Arial"/>
                <w:lang w:val="en-US"/>
              </w:rPr>
            </w:pPr>
          </w:p>
          <w:p w14:paraId="1BD3025D" w14:textId="77777777" w:rsidR="009A5D5F" w:rsidRPr="009A5D5F" w:rsidRDefault="009A5D5F" w:rsidP="009A5D5F">
            <w:pPr>
              <w:rPr>
                <w:rFonts w:ascii="Arial" w:eastAsia="Calibri" w:hAnsi="Arial" w:cs="Arial"/>
                <w:lang w:val="en-US"/>
              </w:rPr>
            </w:pPr>
            <w:r w:rsidRPr="009A5D5F">
              <w:rPr>
                <w:rFonts w:ascii="Arial" w:eastAsia="Calibri" w:hAnsi="Arial" w:cs="Arial"/>
              </w:rPr>
              <w:t>Active work is ongoing to review and maximise the opportunities and offers from these services as part of our Integrated Community Care System work (Connected Communities).</w:t>
            </w:r>
            <w:r w:rsidRPr="009A5D5F">
              <w:rPr>
                <w:rFonts w:ascii="Arial" w:eastAsia="Calibri" w:hAnsi="Arial" w:cs="Arial"/>
                <w:lang w:val="en-US"/>
              </w:rPr>
              <w:t>​</w:t>
            </w:r>
          </w:p>
          <w:p w14:paraId="090E6F79" w14:textId="77777777" w:rsidR="009A5D5F" w:rsidRPr="009A5D5F" w:rsidRDefault="009A5D5F" w:rsidP="009A5D5F">
            <w:pPr>
              <w:rPr>
                <w:rFonts w:ascii="Arial" w:eastAsia="Calibri" w:hAnsi="Arial" w:cs="Arial"/>
              </w:rPr>
            </w:pPr>
          </w:p>
          <w:p w14:paraId="09D72597" w14:textId="77777777" w:rsidR="009A5D5F" w:rsidRPr="009A5D5F" w:rsidRDefault="009A5D5F" w:rsidP="009A5D5F">
            <w:pPr>
              <w:rPr>
                <w:rFonts w:ascii="Arial" w:eastAsia="Calibri" w:hAnsi="Arial" w:cs="Arial"/>
              </w:rPr>
            </w:pPr>
            <w:r w:rsidRPr="009A5D5F">
              <w:rPr>
                <w:rFonts w:ascii="Arial" w:eastAsia="Calibri" w:hAnsi="Arial" w:cs="Arial"/>
              </w:rPr>
              <w:t>Changes are expected as part of core GMS Contract, which will require practices to maintain and validate registers for high-risk frailty, this should enable ongoing assessment and support for this cohort both by GPs and some of the wider community services described.​</w:t>
            </w:r>
          </w:p>
          <w:p w14:paraId="1DC9C0EA" w14:textId="77777777" w:rsidR="009A5D5F" w:rsidRPr="009A5D5F" w:rsidRDefault="009A5D5F" w:rsidP="009A5D5F">
            <w:pPr>
              <w:rPr>
                <w:rFonts w:ascii="Arial" w:eastAsia="Calibri" w:hAnsi="Arial" w:cs="Arial"/>
              </w:rPr>
            </w:pPr>
          </w:p>
        </w:tc>
      </w:tr>
      <w:tr w:rsidR="00E04133" w:rsidRPr="009A5D5F" w14:paraId="6681F952" w14:textId="77777777" w:rsidTr="009A5D5F">
        <w:tc>
          <w:tcPr>
            <w:tcW w:w="798" w:type="pct"/>
            <w:tcBorders>
              <w:top w:val="single" w:sz="4" w:space="0" w:color="auto"/>
              <w:left w:val="single" w:sz="4" w:space="0" w:color="auto"/>
              <w:bottom w:val="single" w:sz="4" w:space="0" w:color="auto"/>
              <w:right w:val="single" w:sz="4" w:space="0" w:color="auto"/>
            </w:tcBorders>
            <w:shd w:val="clear" w:color="auto" w:fill="FBE4D5"/>
          </w:tcPr>
          <w:p w14:paraId="2920D611"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202" w:type="pct"/>
            <w:gridSpan w:val="18"/>
            <w:vMerge/>
            <w:tcBorders>
              <w:left w:val="single" w:sz="4" w:space="0" w:color="auto"/>
              <w:bottom w:val="single" w:sz="4" w:space="0" w:color="auto"/>
              <w:right w:val="single" w:sz="4" w:space="0" w:color="auto"/>
            </w:tcBorders>
            <w:shd w:val="clear" w:color="auto" w:fill="D9E2F3"/>
          </w:tcPr>
          <w:p w14:paraId="6BC1024B" w14:textId="77777777" w:rsidR="009A5D5F" w:rsidRPr="009A5D5F" w:rsidRDefault="009A5D5F" w:rsidP="009A5D5F">
            <w:pPr>
              <w:rPr>
                <w:rFonts w:ascii="Arial" w:eastAsia="Calibri" w:hAnsi="Arial" w:cs="Arial"/>
              </w:rPr>
            </w:pPr>
          </w:p>
        </w:tc>
      </w:tr>
      <w:tr w:rsidR="000766BE" w:rsidRPr="009A5D5F" w14:paraId="683D146E"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tcPr>
          <w:p w14:paraId="2346A538"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E04133" w:rsidRPr="009A5D5F" w14:paraId="56FDD9EA" w14:textId="77777777" w:rsidTr="009A5D5F">
        <w:tc>
          <w:tcPr>
            <w:tcW w:w="798" w:type="pct"/>
            <w:tcBorders>
              <w:top w:val="single" w:sz="4" w:space="0" w:color="auto"/>
              <w:left w:val="single" w:sz="4" w:space="0" w:color="auto"/>
              <w:bottom w:val="single" w:sz="4" w:space="0" w:color="auto"/>
              <w:right w:val="single" w:sz="4" w:space="0" w:color="auto"/>
            </w:tcBorders>
            <w:shd w:val="clear" w:color="auto" w:fill="FBE4D5"/>
          </w:tcPr>
          <w:p w14:paraId="0A45BDEB"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02" w:type="pct"/>
            <w:gridSpan w:val="18"/>
            <w:tcBorders>
              <w:top w:val="single" w:sz="4" w:space="0" w:color="auto"/>
              <w:left w:val="single" w:sz="4" w:space="0" w:color="auto"/>
              <w:bottom w:val="single" w:sz="4" w:space="0" w:color="auto"/>
              <w:right w:val="single" w:sz="4" w:space="0" w:color="auto"/>
            </w:tcBorders>
            <w:shd w:val="clear" w:color="auto" w:fill="DEEAF6"/>
          </w:tcPr>
          <w:p w14:paraId="3093A0D0" w14:textId="77777777" w:rsidR="009A5D5F" w:rsidRPr="009A5D5F" w:rsidRDefault="009A5D5F" w:rsidP="009A5D5F">
            <w:pPr>
              <w:numPr>
                <w:ilvl w:val="0"/>
                <w:numId w:val="146"/>
              </w:numPr>
              <w:rPr>
                <w:rFonts w:ascii="Arial" w:eastAsia="Calibri" w:hAnsi="Arial" w:cs="Arial"/>
              </w:rPr>
            </w:pPr>
            <w:r w:rsidRPr="009A5D5F">
              <w:rPr>
                <w:rFonts w:ascii="Arial" w:eastAsia="Calibri" w:hAnsi="Arial" w:cs="Arial"/>
              </w:rPr>
              <w:t>More older and frail individuals receive timely, proactive support</w:t>
            </w:r>
          </w:p>
          <w:p w14:paraId="2A8D0722" w14:textId="77777777" w:rsidR="009A5D5F" w:rsidRPr="009A5D5F" w:rsidRDefault="009A5D5F" w:rsidP="009A5D5F">
            <w:pPr>
              <w:numPr>
                <w:ilvl w:val="0"/>
                <w:numId w:val="146"/>
              </w:numPr>
              <w:rPr>
                <w:rFonts w:ascii="Arial" w:eastAsia="Calibri" w:hAnsi="Arial" w:cs="Arial"/>
              </w:rPr>
            </w:pPr>
            <w:r w:rsidRPr="009A5D5F">
              <w:rPr>
                <w:rFonts w:ascii="Arial" w:eastAsia="Calibri" w:hAnsi="Arial" w:cs="Arial"/>
              </w:rPr>
              <w:t>Fewer unplanned admissions and emergency attendances, as needs are addressed earlier through proactive monitoring and intervention.</w:t>
            </w:r>
          </w:p>
          <w:p w14:paraId="7F576655" w14:textId="77777777" w:rsidR="009A5D5F" w:rsidRPr="009A5D5F" w:rsidRDefault="009A5D5F" w:rsidP="009A5D5F">
            <w:pPr>
              <w:numPr>
                <w:ilvl w:val="0"/>
                <w:numId w:val="146"/>
              </w:numPr>
              <w:rPr>
                <w:rFonts w:ascii="Arial" w:eastAsia="Calibri" w:hAnsi="Arial" w:cs="Arial"/>
              </w:rPr>
            </w:pPr>
            <w:r w:rsidRPr="009A5D5F">
              <w:rPr>
                <w:rFonts w:ascii="Arial" w:eastAsia="Calibri" w:hAnsi="Arial" w:cs="Arial"/>
              </w:rPr>
              <w:t>Better patient and carer experience</w:t>
            </w:r>
          </w:p>
        </w:tc>
      </w:tr>
      <w:tr w:rsidR="000766BE" w:rsidRPr="009A5D5F" w14:paraId="3A2B4796"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hideMark/>
          </w:tcPr>
          <w:p w14:paraId="639DDCC4"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5F4F2D" w:rsidRPr="009A5D5F" w14:paraId="0F379D87" w14:textId="77777777" w:rsidTr="009A5D5F">
        <w:tc>
          <w:tcPr>
            <w:tcW w:w="798" w:type="pct"/>
            <w:tcBorders>
              <w:top w:val="single" w:sz="4" w:space="0" w:color="auto"/>
              <w:left w:val="single" w:sz="4" w:space="0" w:color="auto"/>
              <w:bottom w:val="single" w:sz="4" w:space="0" w:color="auto"/>
              <w:right w:val="single" w:sz="4" w:space="0" w:color="auto"/>
            </w:tcBorders>
            <w:shd w:val="clear" w:color="auto" w:fill="FBE4D5"/>
          </w:tcPr>
          <w:p w14:paraId="29660D0D" w14:textId="77777777" w:rsidR="009A5D5F" w:rsidRPr="009A5D5F" w:rsidRDefault="009A5D5F" w:rsidP="009A5D5F">
            <w:pPr>
              <w:rPr>
                <w:rFonts w:ascii="Arial" w:eastAsia="Calibri" w:hAnsi="Arial" w:cs="Arial"/>
              </w:rPr>
            </w:pPr>
          </w:p>
        </w:tc>
        <w:tc>
          <w:tcPr>
            <w:tcW w:w="944" w:type="pct"/>
            <w:gridSpan w:val="4"/>
            <w:tcBorders>
              <w:top w:val="single" w:sz="4" w:space="0" w:color="auto"/>
              <w:left w:val="single" w:sz="4" w:space="0" w:color="auto"/>
              <w:bottom w:val="single" w:sz="4" w:space="0" w:color="auto"/>
              <w:right w:val="single" w:sz="4" w:space="0" w:color="auto"/>
            </w:tcBorders>
            <w:shd w:val="clear" w:color="auto" w:fill="D9E2F3"/>
          </w:tcPr>
          <w:p w14:paraId="4B0F711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12" w:type="pct"/>
            <w:gridSpan w:val="6"/>
            <w:tcBorders>
              <w:top w:val="single" w:sz="4" w:space="0" w:color="auto"/>
              <w:left w:val="single" w:sz="4" w:space="0" w:color="auto"/>
              <w:bottom w:val="single" w:sz="4" w:space="0" w:color="auto"/>
              <w:right w:val="single" w:sz="4" w:space="0" w:color="auto"/>
            </w:tcBorders>
            <w:shd w:val="clear" w:color="auto" w:fill="D9E2F3"/>
          </w:tcPr>
          <w:p w14:paraId="2A72FA4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012" w:type="pct"/>
            <w:gridSpan w:val="6"/>
            <w:tcBorders>
              <w:top w:val="single" w:sz="4" w:space="0" w:color="auto"/>
              <w:left w:val="single" w:sz="4" w:space="0" w:color="auto"/>
              <w:bottom w:val="single" w:sz="4" w:space="0" w:color="auto"/>
              <w:right w:val="single" w:sz="4" w:space="0" w:color="auto"/>
            </w:tcBorders>
            <w:shd w:val="clear" w:color="auto" w:fill="D9E2F3"/>
          </w:tcPr>
          <w:p w14:paraId="17F8CEC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234" w:type="pct"/>
            <w:gridSpan w:val="2"/>
            <w:tcBorders>
              <w:top w:val="single" w:sz="4" w:space="0" w:color="auto"/>
              <w:left w:val="single" w:sz="4" w:space="0" w:color="auto"/>
              <w:bottom w:val="single" w:sz="4" w:space="0" w:color="auto"/>
              <w:right w:val="single" w:sz="4" w:space="0" w:color="auto"/>
            </w:tcBorders>
            <w:shd w:val="clear" w:color="auto" w:fill="D9E2F3"/>
          </w:tcPr>
          <w:p w14:paraId="3F21D00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5F4F2D" w:rsidRPr="009A5D5F" w14:paraId="406E29C1" w14:textId="77777777" w:rsidTr="009A5D5F">
        <w:tc>
          <w:tcPr>
            <w:tcW w:w="798" w:type="pct"/>
            <w:tcBorders>
              <w:top w:val="single" w:sz="4" w:space="0" w:color="auto"/>
              <w:left w:val="single" w:sz="4" w:space="0" w:color="auto"/>
              <w:bottom w:val="single" w:sz="4" w:space="0" w:color="auto"/>
              <w:right w:val="single" w:sz="4" w:space="0" w:color="auto"/>
            </w:tcBorders>
            <w:shd w:val="clear" w:color="auto" w:fill="FBE4D5"/>
            <w:hideMark/>
          </w:tcPr>
          <w:p w14:paraId="63A301DB"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7F8B2923" w14:textId="77777777" w:rsidR="009A5D5F" w:rsidRPr="009A5D5F" w:rsidRDefault="009A5D5F" w:rsidP="009A5D5F">
            <w:pPr>
              <w:rPr>
                <w:rFonts w:ascii="Arial" w:eastAsia="Calibri" w:hAnsi="Arial" w:cs="Arial"/>
                <w:b/>
                <w:bCs/>
              </w:rPr>
            </w:pPr>
          </w:p>
        </w:tc>
        <w:tc>
          <w:tcPr>
            <w:tcW w:w="944" w:type="pct"/>
            <w:gridSpan w:val="4"/>
            <w:tcBorders>
              <w:top w:val="single" w:sz="4" w:space="0" w:color="auto"/>
              <w:left w:val="single" w:sz="4" w:space="0" w:color="auto"/>
              <w:bottom w:val="single" w:sz="4" w:space="0" w:color="auto"/>
              <w:right w:val="single" w:sz="4" w:space="0" w:color="auto"/>
            </w:tcBorders>
            <w:shd w:val="clear" w:color="auto" w:fill="D9E2F3"/>
            <w:hideMark/>
          </w:tcPr>
          <w:p w14:paraId="18B62A37" w14:textId="77777777" w:rsidR="009A5D5F" w:rsidRPr="009A5D5F" w:rsidRDefault="009A5D5F" w:rsidP="009A5D5F">
            <w:pPr>
              <w:rPr>
                <w:rFonts w:ascii="Arial" w:eastAsia="Calibri" w:hAnsi="Arial" w:cs="Arial"/>
              </w:rPr>
            </w:pPr>
            <w:r w:rsidRPr="009A5D5F">
              <w:rPr>
                <w:rFonts w:ascii="Arial" w:eastAsia="Calibri" w:hAnsi="Arial" w:cs="Arial"/>
              </w:rPr>
              <w:t>Baseline MDT model review complete and options to establish MDT structure across all 9 Clusters developed.</w:t>
            </w:r>
          </w:p>
        </w:tc>
        <w:tc>
          <w:tcPr>
            <w:tcW w:w="1012" w:type="pct"/>
            <w:gridSpan w:val="6"/>
            <w:tcBorders>
              <w:top w:val="single" w:sz="4" w:space="0" w:color="auto"/>
              <w:left w:val="single" w:sz="4" w:space="0" w:color="auto"/>
              <w:bottom w:val="single" w:sz="4" w:space="0" w:color="auto"/>
              <w:right w:val="single" w:sz="4" w:space="0" w:color="auto"/>
            </w:tcBorders>
            <w:shd w:val="clear" w:color="auto" w:fill="D9E2F3"/>
          </w:tcPr>
          <w:p w14:paraId="1F7E3542" w14:textId="77777777" w:rsidR="009A5D5F" w:rsidRPr="009A5D5F" w:rsidRDefault="009A5D5F" w:rsidP="009A5D5F">
            <w:pPr>
              <w:rPr>
                <w:rFonts w:ascii="Arial" w:eastAsia="Calibri" w:hAnsi="Arial" w:cs="Arial"/>
              </w:rPr>
            </w:pPr>
            <w:r w:rsidRPr="009A5D5F">
              <w:rPr>
                <w:rFonts w:ascii="Arial" w:eastAsia="Calibri" w:hAnsi="Arial" w:cs="Arial"/>
              </w:rPr>
              <w:t>Remodel purpose of MDT and access to Enhanced Community Care services to compliment/respond to population need.</w:t>
            </w:r>
          </w:p>
        </w:tc>
        <w:tc>
          <w:tcPr>
            <w:tcW w:w="1012" w:type="pct"/>
            <w:gridSpan w:val="6"/>
            <w:tcBorders>
              <w:top w:val="single" w:sz="4" w:space="0" w:color="auto"/>
              <w:left w:val="single" w:sz="4" w:space="0" w:color="auto"/>
              <w:bottom w:val="single" w:sz="4" w:space="0" w:color="auto"/>
              <w:right w:val="single" w:sz="4" w:space="0" w:color="auto"/>
            </w:tcBorders>
            <w:shd w:val="clear" w:color="auto" w:fill="D9E2F3"/>
          </w:tcPr>
          <w:p w14:paraId="47CDDE12" w14:textId="77777777" w:rsidR="009A5D5F" w:rsidRPr="009A5D5F" w:rsidRDefault="009A5D5F" w:rsidP="009A5D5F">
            <w:pPr>
              <w:rPr>
                <w:rFonts w:ascii="Arial" w:eastAsia="Calibri" w:hAnsi="Arial" w:cs="Arial"/>
              </w:rPr>
            </w:pPr>
            <w:r w:rsidRPr="009A5D5F">
              <w:rPr>
                <w:rFonts w:ascii="Arial" w:eastAsia="Calibri" w:hAnsi="Arial" w:cs="Arial"/>
              </w:rPr>
              <w:t>Implement any model changes required to ensure alignment to requirements of GMS Contract. Agree metrics/monitoring.</w:t>
            </w:r>
          </w:p>
        </w:tc>
        <w:tc>
          <w:tcPr>
            <w:tcW w:w="1234" w:type="pct"/>
            <w:gridSpan w:val="2"/>
            <w:tcBorders>
              <w:top w:val="single" w:sz="4" w:space="0" w:color="auto"/>
              <w:left w:val="single" w:sz="4" w:space="0" w:color="auto"/>
              <w:bottom w:val="single" w:sz="4" w:space="0" w:color="auto"/>
              <w:right w:val="single" w:sz="4" w:space="0" w:color="auto"/>
            </w:tcBorders>
            <w:shd w:val="clear" w:color="auto" w:fill="D9E2F3"/>
          </w:tcPr>
          <w:p w14:paraId="3FCD421D" w14:textId="77777777" w:rsidR="009A5D5F" w:rsidRPr="009A5D5F" w:rsidRDefault="009A5D5F" w:rsidP="009A5D5F">
            <w:pPr>
              <w:rPr>
                <w:rFonts w:ascii="Arial" w:eastAsia="Calibri" w:hAnsi="Arial" w:cs="Arial"/>
              </w:rPr>
            </w:pPr>
            <w:r w:rsidRPr="009A5D5F">
              <w:rPr>
                <w:rFonts w:ascii="Arial" w:eastAsia="Calibri" w:hAnsi="Arial" w:cs="Arial"/>
              </w:rPr>
              <w:t>Monitor impact and outcomes using any agreed metrics.</w:t>
            </w:r>
          </w:p>
        </w:tc>
      </w:tr>
      <w:tr w:rsidR="000766BE" w:rsidRPr="009A5D5F" w14:paraId="2B17CA14"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tcPr>
          <w:p w14:paraId="5D449512"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0766BE" w:rsidRPr="009A5D5F" w14:paraId="6223B728"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tcPr>
          <w:p w14:paraId="4AB02261" w14:textId="77777777" w:rsidR="009A5D5F" w:rsidRPr="009A5D5F" w:rsidRDefault="009A5D5F" w:rsidP="009A5D5F">
            <w:pPr>
              <w:rPr>
                <w:rFonts w:ascii="Arial" w:eastAsia="Calibri" w:hAnsi="Arial" w:cs="Arial"/>
                <w:b/>
                <w:bCs/>
              </w:rPr>
            </w:pPr>
          </w:p>
        </w:tc>
      </w:tr>
      <w:tr w:rsidR="000766BE" w:rsidRPr="009A5D5F" w14:paraId="34AD1837"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0F366428"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1B4C1A" w:rsidRPr="009A5D5F" w14:paraId="02617F20" w14:textId="77777777" w:rsidTr="009A5D5F">
        <w:tc>
          <w:tcPr>
            <w:tcW w:w="1188"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6F86CCF8"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188" w:type="pct"/>
            <w:gridSpan w:val="6"/>
            <w:tcBorders>
              <w:top w:val="single" w:sz="4" w:space="0" w:color="auto"/>
              <w:left w:val="single" w:sz="4" w:space="0" w:color="auto"/>
              <w:bottom w:val="single" w:sz="4" w:space="0" w:color="auto"/>
              <w:right w:val="single" w:sz="4" w:space="0" w:color="auto"/>
            </w:tcBorders>
            <w:shd w:val="clear" w:color="auto" w:fill="D9E2F3"/>
          </w:tcPr>
          <w:p w14:paraId="217241E1"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99" w:type="pct"/>
            <w:gridSpan w:val="7"/>
            <w:tcBorders>
              <w:top w:val="single" w:sz="4" w:space="0" w:color="auto"/>
              <w:left w:val="single" w:sz="4" w:space="0" w:color="auto"/>
              <w:bottom w:val="single" w:sz="4" w:space="0" w:color="auto"/>
              <w:right w:val="single" w:sz="4" w:space="0" w:color="auto"/>
            </w:tcBorders>
            <w:shd w:val="clear" w:color="auto" w:fill="D9E2F3"/>
          </w:tcPr>
          <w:p w14:paraId="37560AEA"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425" w:type="pct"/>
            <w:gridSpan w:val="4"/>
            <w:tcBorders>
              <w:top w:val="single" w:sz="4" w:space="0" w:color="auto"/>
              <w:left w:val="single" w:sz="4" w:space="0" w:color="auto"/>
              <w:bottom w:val="single" w:sz="4" w:space="0" w:color="auto"/>
              <w:right w:val="single" w:sz="4" w:space="0" w:color="auto"/>
            </w:tcBorders>
            <w:shd w:val="clear" w:color="auto" w:fill="D9E2F3"/>
          </w:tcPr>
          <w:p w14:paraId="7AED72FE"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0766BE" w:rsidRPr="009A5D5F" w14:paraId="4E4441DC"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D9E2F3"/>
          </w:tcPr>
          <w:p w14:paraId="7156A40C" w14:textId="77777777" w:rsidR="009A5D5F" w:rsidRPr="009A5D5F" w:rsidRDefault="009A5D5F" w:rsidP="009A5D5F">
            <w:pPr>
              <w:rPr>
                <w:rFonts w:ascii="Arial" w:eastAsia="Calibri" w:hAnsi="Arial" w:cs="Arial"/>
                <w:bCs/>
                <w:lang w:val="en-US"/>
              </w:rPr>
            </w:pPr>
            <w:r w:rsidRPr="009A5D5F">
              <w:rPr>
                <w:rFonts w:ascii="Arial" w:eastAsia="Calibri" w:hAnsi="Arial" w:cs="Arial"/>
                <w:bCs/>
                <w:lang w:val="en-US"/>
              </w:rPr>
              <w:t>There are a mix of services currently supporting this population cohort in place and these will continue through the year:​</w:t>
            </w:r>
          </w:p>
          <w:p w14:paraId="23E04DC2" w14:textId="77777777" w:rsidR="009A5D5F" w:rsidRPr="009A5D5F" w:rsidRDefault="009A5D5F" w:rsidP="009A5D5F">
            <w:pPr>
              <w:numPr>
                <w:ilvl w:val="0"/>
                <w:numId w:val="144"/>
              </w:numPr>
              <w:rPr>
                <w:rFonts w:ascii="Arial" w:eastAsia="Calibri" w:hAnsi="Arial" w:cs="Arial"/>
                <w:bCs/>
                <w:lang w:val="en-US"/>
              </w:rPr>
            </w:pPr>
            <w:r w:rsidRPr="009A5D5F">
              <w:rPr>
                <w:rFonts w:ascii="Arial" w:eastAsia="Calibri" w:hAnsi="Arial" w:cs="Arial"/>
                <w:bCs/>
                <w:lang w:val="en-US"/>
              </w:rPr>
              <w:t>Safe@Home​</w:t>
            </w:r>
          </w:p>
          <w:p w14:paraId="6F13DD85" w14:textId="77777777" w:rsidR="009A5D5F" w:rsidRPr="009A5D5F" w:rsidRDefault="009A5D5F" w:rsidP="009A5D5F">
            <w:pPr>
              <w:numPr>
                <w:ilvl w:val="0"/>
                <w:numId w:val="144"/>
              </w:numPr>
              <w:rPr>
                <w:rFonts w:ascii="Arial" w:eastAsia="Calibri" w:hAnsi="Arial" w:cs="Arial"/>
                <w:bCs/>
                <w:lang w:val="en-US"/>
              </w:rPr>
            </w:pPr>
            <w:r w:rsidRPr="009A5D5F">
              <w:rPr>
                <w:rFonts w:ascii="Arial" w:eastAsia="Calibri" w:hAnsi="Arial" w:cs="Arial"/>
                <w:bCs/>
                <w:lang w:val="en-US"/>
              </w:rPr>
              <w:t>Cluster based MDTs (6/9 Cluster)​</w:t>
            </w:r>
          </w:p>
          <w:p w14:paraId="6826338C" w14:textId="77777777" w:rsidR="009A5D5F" w:rsidRPr="009A5D5F" w:rsidRDefault="009A5D5F" w:rsidP="009A5D5F">
            <w:pPr>
              <w:numPr>
                <w:ilvl w:val="0"/>
                <w:numId w:val="144"/>
              </w:numPr>
              <w:rPr>
                <w:rFonts w:ascii="Arial" w:eastAsia="Calibri" w:hAnsi="Arial" w:cs="Arial"/>
                <w:bCs/>
                <w:lang w:val="en-US"/>
              </w:rPr>
            </w:pPr>
            <w:r w:rsidRPr="009A5D5F">
              <w:rPr>
                <w:rFonts w:ascii="Arial" w:eastAsia="Calibri" w:hAnsi="Arial" w:cs="Arial"/>
                <w:bCs/>
                <w:lang w:val="en-US"/>
              </w:rPr>
              <w:t>Cluster Care Hub (3/9)​</w:t>
            </w:r>
          </w:p>
          <w:p w14:paraId="1C9461FF" w14:textId="77777777" w:rsidR="009A5D5F" w:rsidRPr="009A5D5F" w:rsidRDefault="009A5D5F" w:rsidP="009A5D5F">
            <w:pPr>
              <w:numPr>
                <w:ilvl w:val="0"/>
                <w:numId w:val="144"/>
              </w:numPr>
              <w:rPr>
                <w:rFonts w:ascii="Arial" w:eastAsia="Calibri" w:hAnsi="Arial" w:cs="Arial"/>
                <w:bCs/>
                <w:lang w:val="en-US"/>
              </w:rPr>
            </w:pPr>
            <w:r w:rsidRPr="009A5D5F">
              <w:rPr>
                <w:rFonts w:ascii="Arial" w:eastAsia="Calibri" w:hAnsi="Arial" w:cs="Arial"/>
                <w:bCs/>
                <w:lang w:val="en-US"/>
              </w:rPr>
              <w:t xml:space="preserve">Cluster based </w:t>
            </w:r>
            <w:proofErr w:type="spellStart"/>
            <w:r w:rsidRPr="009A5D5F">
              <w:rPr>
                <w:rFonts w:ascii="Arial" w:eastAsia="Calibri" w:hAnsi="Arial" w:cs="Arial"/>
                <w:bCs/>
                <w:lang w:val="en-US"/>
              </w:rPr>
              <w:t>Care@Home</w:t>
            </w:r>
            <w:proofErr w:type="spellEnd"/>
            <w:r w:rsidRPr="009A5D5F">
              <w:rPr>
                <w:rFonts w:ascii="Arial" w:eastAsia="Calibri" w:hAnsi="Arial" w:cs="Arial"/>
                <w:bCs/>
                <w:lang w:val="en-US"/>
              </w:rPr>
              <w:t xml:space="preserve"> Schemes (Eastern/Western Vale)​</w:t>
            </w:r>
          </w:p>
          <w:p w14:paraId="038028D7" w14:textId="77777777" w:rsidR="009A5D5F" w:rsidRPr="009A5D5F" w:rsidRDefault="009A5D5F" w:rsidP="009A5D5F">
            <w:pPr>
              <w:numPr>
                <w:ilvl w:val="0"/>
                <w:numId w:val="144"/>
              </w:numPr>
              <w:rPr>
                <w:rFonts w:ascii="Arial" w:eastAsia="Calibri" w:hAnsi="Arial" w:cs="Arial"/>
                <w:bCs/>
              </w:rPr>
            </w:pPr>
            <w:r w:rsidRPr="009A5D5F">
              <w:rPr>
                <w:rFonts w:ascii="Arial" w:eastAsia="Calibri" w:hAnsi="Arial" w:cs="Arial"/>
                <w:bCs/>
                <w:lang w:val="en-US"/>
              </w:rPr>
              <w:t>Cluster Frailty Nursing (Cardiff/Eastern Vale, with links to Safe@Home</w:t>
            </w:r>
            <w:r w:rsidRPr="009A5D5F">
              <w:rPr>
                <w:rFonts w:ascii="Arial" w:eastAsia="Calibri" w:hAnsi="Arial" w:cs="Arial"/>
                <w:bCs/>
              </w:rPr>
              <w:t>​</w:t>
            </w:r>
          </w:p>
          <w:p w14:paraId="66AB723B" w14:textId="77777777" w:rsidR="009A5D5F" w:rsidRPr="009A5D5F" w:rsidRDefault="009A5D5F" w:rsidP="009A5D5F">
            <w:pPr>
              <w:rPr>
                <w:rFonts w:ascii="Arial" w:eastAsia="Calibri" w:hAnsi="Arial" w:cs="Arial"/>
                <w:bCs/>
              </w:rPr>
            </w:pPr>
            <w:r w:rsidRPr="009A5D5F">
              <w:rPr>
                <w:rFonts w:ascii="Arial" w:eastAsia="Calibri" w:hAnsi="Arial" w:cs="Arial"/>
                <w:bCs/>
              </w:rPr>
              <w:t>​</w:t>
            </w:r>
          </w:p>
          <w:p w14:paraId="5A4A2F21" w14:textId="77777777" w:rsidR="009A5D5F" w:rsidRPr="009A5D5F" w:rsidRDefault="009A5D5F" w:rsidP="009A5D5F">
            <w:pPr>
              <w:rPr>
                <w:rFonts w:ascii="Arial" w:eastAsia="Calibri" w:hAnsi="Arial" w:cs="Arial"/>
                <w:bCs/>
              </w:rPr>
            </w:pPr>
            <w:r w:rsidRPr="009A5D5F">
              <w:rPr>
                <w:rFonts w:ascii="Arial" w:eastAsia="Calibri" w:hAnsi="Arial" w:cs="Arial"/>
                <w:bCs/>
              </w:rPr>
              <w:t>Awaiting further detail on changes to the core contract to inform further planning of provision across primary and community care. These will be confirmed on completion of the GMS Contract Implementation Group for Frailty, followed by revised Directions – the timescale for this is currently unknown.​</w:t>
            </w:r>
          </w:p>
          <w:p w14:paraId="6AFEDBD4" w14:textId="77777777" w:rsidR="009A5D5F" w:rsidRPr="009A5D5F" w:rsidRDefault="009A5D5F" w:rsidP="009A5D5F">
            <w:pPr>
              <w:rPr>
                <w:rFonts w:ascii="Arial" w:eastAsia="Calibri" w:hAnsi="Arial" w:cs="Arial"/>
                <w:bCs/>
              </w:rPr>
            </w:pPr>
          </w:p>
        </w:tc>
      </w:tr>
      <w:tr w:rsidR="000766BE" w:rsidRPr="009A5D5F" w14:paraId="20126D60"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2B9F79DA"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1B4C1A" w:rsidRPr="009A5D5F" w14:paraId="0FB16027" w14:textId="77777777">
        <w:tc>
          <w:tcPr>
            <w:tcW w:w="1196" w:type="pct"/>
            <w:gridSpan w:val="3"/>
            <w:tcBorders>
              <w:top w:val="single" w:sz="4" w:space="0" w:color="auto"/>
              <w:left w:val="single" w:sz="4" w:space="0" w:color="auto"/>
              <w:bottom w:val="single" w:sz="4" w:space="0" w:color="auto"/>
              <w:right w:val="single" w:sz="4" w:space="0" w:color="auto"/>
            </w:tcBorders>
            <w:shd w:val="clear" w:color="auto" w:fill="D9E2F3"/>
          </w:tcPr>
          <w:p w14:paraId="7DFAB2C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188" w:type="pct"/>
            <w:gridSpan w:val="6"/>
            <w:tcBorders>
              <w:top w:val="single" w:sz="4" w:space="0" w:color="auto"/>
              <w:left w:val="single" w:sz="4" w:space="0" w:color="auto"/>
              <w:bottom w:val="single" w:sz="4" w:space="0" w:color="auto"/>
              <w:right w:val="single" w:sz="4" w:space="0" w:color="auto"/>
            </w:tcBorders>
            <w:shd w:val="clear" w:color="auto" w:fill="D9E2F3"/>
          </w:tcPr>
          <w:p w14:paraId="15AA1B6C"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203" w:type="pct"/>
            <w:gridSpan w:val="7"/>
            <w:tcBorders>
              <w:top w:val="single" w:sz="4" w:space="0" w:color="auto"/>
              <w:left w:val="single" w:sz="4" w:space="0" w:color="auto"/>
              <w:bottom w:val="single" w:sz="4" w:space="0" w:color="auto"/>
              <w:right w:val="single" w:sz="4" w:space="0" w:color="auto"/>
            </w:tcBorders>
            <w:shd w:val="clear" w:color="auto" w:fill="D9E2F3"/>
          </w:tcPr>
          <w:p w14:paraId="39EAB382"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413" w:type="pct"/>
            <w:gridSpan w:val="3"/>
            <w:tcBorders>
              <w:top w:val="single" w:sz="4" w:space="0" w:color="auto"/>
              <w:left w:val="single" w:sz="4" w:space="0" w:color="auto"/>
              <w:bottom w:val="single" w:sz="4" w:space="0" w:color="auto"/>
              <w:right w:val="single" w:sz="4" w:space="0" w:color="auto"/>
            </w:tcBorders>
            <w:shd w:val="clear" w:color="auto" w:fill="D9E2F3"/>
          </w:tcPr>
          <w:p w14:paraId="7BF561A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733D8B72" w14:textId="77777777">
        <w:trPr>
          <w:trHeight w:val="370"/>
        </w:trPr>
        <w:tc>
          <w:tcPr>
            <w:tcW w:w="1196"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22C26919" w14:textId="77777777" w:rsidR="009A5D5F" w:rsidRPr="009A5D5F" w:rsidRDefault="009A5D5F" w:rsidP="009A5D5F">
            <w:pPr>
              <w:rPr>
                <w:rFonts w:ascii="Arial" w:eastAsia="Calibri" w:hAnsi="Arial" w:cs="Arial"/>
                <w:bCs/>
              </w:rPr>
            </w:pPr>
            <w:r w:rsidRPr="009A5D5F">
              <w:rPr>
                <w:rFonts w:ascii="Arial" w:eastAsia="Calibri" w:hAnsi="Arial" w:cs="Arial"/>
                <w:bCs/>
              </w:rPr>
              <w:t>TBC</w:t>
            </w:r>
          </w:p>
          <w:p w14:paraId="1746AF03" w14:textId="77777777" w:rsidR="009A5D5F" w:rsidRPr="009A5D5F" w:rsidRDefault="009A5D5F" w:rsidP="009A5D5F">
            <w:pPr>
              <w:rPr>
                <w:rFonts w:ascii="Arial" w:eastAsia="Calibri" w:hAnsi="Arial" w:cs="Arial"/>
                <w:bCs/>
              </w:rPr>
            </w:pPr>
          </w:p>
          <w:p w14:paraId="0DB4D225" w14:textId="77777777" w:rsidR="009A5D5F" w:rsidRPr="009A5D5F" w:rsidRDefault="009A5D5F" w:rsidP="009A5D5F">
            <w:pPr>
              <w:rPr>
                <w:rFonts w:ascii="Arial" w:eastAsia="Calibri" w:hAnsi="Arial" w:cs="Arial"/>
                <w:bCs/>
              </w:rPr>
            </w:pPr>
          </w:p>
        </w:tc>
        <w:tc>
          <w:tcPr>
            <w:tcW w:w="1196" w:type="pct"/>
            <w:gridSpan w:val="7"/>
            <w:tcBorders>
              <w:top w:val="single" w:sz="4" w:space="0" w:color="auto"/>
              <w:left w:val="single" w:sz="4" w:space="0" w:color="auto"/>
              <w:bottom w:val="single" w:sz="4" w:space="0" w:color="auto"/>
              <w:right w:val="single" w:sz="4" w:space="0" w:color="auto"/>
            </w:tcBorders>
            <w:shd w:val="clear" w:color="auto" w:fill="D9E2F3"/>
          </w:tcPr>
          <w:p w14:paraId="6CEE96ED" w14:textId="77777777" w:rsidR="009A5D5F" w:rsidRPr="009A5D5F" w:rsidRDefault="009A5D5F" w:rsidP="009A5D5F">
            <w:pPr>
              <w:rPr>
                <w:rFonts w:ascii="Arial" w:eastAsia="Calibri" w:hAnsi="Arial" w:cs="Arial"/>
                <w:bCs/>
              </w:rPr>
            </w:pPr>
            <w:r w:rsidRPr="009A5D5F">
              <w:rPr>
                <w:rFonts w:ascii="Arial" w:eastAsia="Calibri" w:hAnsi="Arial" w:cs="Arial"/>
                <w:bCs/>
              </w:rPr>
              <w:t>TBC</w:t>
            </w:r>
          </w:p>
          <w:p w14:paraId="1820F8DD" w14:textId="77777777" w:rsidR="009A5D5F" w:rsidRPr="009A5D5F" w:rsidRDefault="009A5D5F" w:rsidP="009A5D5F">
            <w:pPr>
              <w:rPr>
                <w:rFonts w:ascii="Arial" w:eastAsia="Calibri" w:hAnsi="Arial" w:cs="Arial"/>
                <w:bCs/>
              </w:rPr>
            </w:pPr>
          </w:p>
        </w:tc>
        <w:tc>
          <w:tcPr>
            <w:tcW w:w="1195" w:type="pct"/>
            <w:gridSpan w:val="6"/>
            <w:tcBorders>
              <w:top w:val="single" w:sz="4" w:space="0" w:color="auto"/>
              <w:left w:val="single" w:sz="4" w:space="0" w:color="auto"/>
              <w:bottom w:val="single" w:sz="4" w:space="0" w:color="auto"/>
              <w:right w:val="single" w:sz="4" w:space="0" w:color="auto"/>
            </w:tcBorders>
            <w:shd w:val="clear" w:color="auto" w:fill="D9E2F3"/>
          </w:tcPr>
          <w:p w14:paraId="43F7E604" w14:textId="77777777" w:rsidR="009A5D5F" w:rsidRPr="009A5D5F" w:rsidRDefault="009A5D5F" w:rsidP="009A5D5F">
            <w:pPr>
              <w:rPr>
                <w:rFonts w:ascii="Arial" w:eastAsia="Calibri" w:hAnsi="Arial" w:cs="Arial"/>
                <w:bCs/>
              </w:rPr>
            </w:pPr>
            <w:r w:rsidRPr="009A5D5F">
              <w:rPr>
                <w:rFonts w:ascii="Arial" w:eastAsia="Calibri" w:hAnsi="Arial" w:cs="Arial"/>
                <w:bCs/>
              </w:rPr>
              <w:t>TBC</w:t>
            </w:r>
          </w:p>
          <w:p w14:paraId="183FF5FB" w14:textId="77777777" w:rsidR="009A5D5F" w:rsidRPr="009A5D5F" w:rsidRDefault="009A5D5F" w:rsidP="009A5D5F">
            <w:pPr>
              <w:rPr>
                <w:rFonts w:ascii="Arial" w:eastAsia="Calibri" w:hAnsi="Arial" w:cs="Arial"/>
                <w:bCs/>
              </w:rPr>
            </w:pPr>
          </w:p>
        </w:tc>
        <w:tc>
          <w:tcPr>
            <w:tcW w:w="1413" w:type="pct"/>
            <w:gridSpan w:val="3"/>
            <w:tcBorders>
              <w:top w:val="single" w:sz="4" w:space="0" w:color="auto"/>
              <w:left w:val="single" w:sz="4" w:space="0" w:color="auto"/>
              <w:bottom w:val="single" w:sz="4" w:space="0" w:color="auto"/>
              <w:right w:val="single" w:sz="4" w:space="0" w:color="auto"/>
            </w:tcBorders>
            <w:shd w:val="clear" w:color="auto" w:fill="D9E2F3"/>
          </w:tcPr>
          <w:p w14:paraId="68CC5F72" w14:textId="77777777" w:rsidR="009A5D5F" w:rsidRPr="009A5D5F" w:rsidRDefault="009A5D5F" w:rsidP="009A5D5F">
            <w:pPr>
              <w:rPr>
                <w:rFonts w:ascii="Arial" w:eastAsia="Calibri" w:hAnsi="Arial" w:cs="Arial"/>
                <w:bCs/>
              </w:rPr>
            </w:pPr>
            <w:r w:rsidRPr="009A5D5F">
              <w:rPr>
                <w:rFonts w:ascii="Arial" w:eastAsia="Calibri" w:hAnsi="Arial" w:cs="Arial"/>
                <w:bCs/>
              </w:rPr>
              <w:t>TBC</w:t>
            </w:r>
          </w:p>
          <w:p w14:paraId="03767A46" w14:textId="77777777" w:rsidR="009A5D5F" w:rsidRPr="009A5D5F" w:rsidRDefault="009A5D5F" w:rsidP="009A5D5F">
            <w:pPr>
              <w:rPr>
                <w:rFonts w:ascii="Arial" w:eastAsia="Calibri" w:hAnsi="Arial" w:cs="Arial"/>
                <w:bCs/>
              </w:rPr>
            </w:pPr>
          </w:p>
        </w:tc>
      </w:tr>
      <w:tr w:rsidR="000F5EBA" w:rsidRPr="009A5D5F" w14:paraId="79D76E2B" w14:textId="77777777" w:rsidTr="009A5D5F">
        <w:trPr>
          <w:trHeight w:val="370"/>
        </w:trPr>
        <w:tc>
          <w:tcPr>
            <w:tcW w:w="798" w:type="pct"/>
            <w:vMerge w:val="restart"/>
            <w:tcBorders>
              <w:top w:val="single" w:sz="4" w:space="0" w:color="auto"/>
              <w:left w:val="single" w:sz="4" w:space="0" w:color="auto"/>
              <w:right w:val="single" w:sz="4" w:space="0" w:color="auto"/>
            </w:tcBorders>
            <w:shd w:val="clear" w:color="auto" w:fill="FFE599"/>
            <w:vAlign w:val="center"/>
          </w:tcPr>
          <w:p w14:paraId="1B1B8136"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1985" w:type="pct"/>
            <w:gridSpan w:val="11"/>
            <w:tcBorders>
              <w:top w:val="single" w:sz="4" w:space="0" w:color="auto"/>
              <w:left w:val="single" w:sz="4" w:space="0" w:color="auto"/>
              <w:right w:val="single" w:sz="4" w:space="0" w:color="auto"/>
            </w:tcBorders>
            <w:shd w:val="clear" w:color="auto" w:fill="FFE599"/>
            <w:vAlign w:val="center"/>
          </w:tcPr>
          <w:p w14:paraId="0938C492"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217" w:type="pct"/>
            <w:gridSpan w:val="7"/>
            <w:tcBorders>
              <w:top w:val="single" w:sz="4" w:space="0" w:color="auto"/>
              <w:left w:val="single" w:sz="4" w:space="0" w:color="auto"/>
              <w:right w:val="single" w:sz="4" w:space="0" w:color="auto"/>
            </w:tcBorders>
            <w:shd w:val="clear" w:color="auto" w:fill="FFE599"/>
            <w:vAlign w:val="center"/>
          </w:tcPr>
          <w:p w14:paraId="61D9C13F"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2FE22D0D"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58AA511E" w14:textId="77777777" w:rsidR="009A5D5F" w:rsidRPr="009A5D5F" w:rsidRDefault="009A5D5F" w:rsidP="009A5D5F">
            <w:pPr>
              <w:rPr>
                <w:rFonts w:ascii="Arial" w:eastAsia="Calibri" w:hAnsi="Arial" w:cs="Arial"/>
                <w:b/>
              </w:rPr>
            </w:pPr>
          </w:p>
        </w:tc>
        <w:tc>
          <w:tcPr>
            <w:tcW w:w="1985" w:type="pct"/>
            <w:gridSpan w:val="11"/>
            <w:tcBorders>
              <w:top w:val="single" w:sz="4" w:space="0" w:color="auto"/>
              <w:left w:val="single" w:sz="4" w:space="0" w:color="auto"/>
              <w:right w:val="single" w:sz="4" w:space="0" w:color="auto"/>
            </w:tcBorders>
            <w:shd w:val="clear" w:color="auto" w:fill="FFF2CC"/>
            <w:vAlign w:val="center"/>
          </w:tcPr>
          <w:p w14:paraId="18F6E283" w14:textId="77777777" w:rsidR="009A5D5F" w:rsidRPr="009A5D5F" w:rsidRDefault="009A5D5F" w:rsidP="009A5D5F">
            <w:pPr>
              <w:rPr>
                <w:rFonts w:ascii="Arial" w:eastAsia="Calibri" w:hAnsi="Arial" w:cs="Arial"/>
                <w:b/>
              </w:rPr>
            </w:pPr>
          </w:p>
          <w:p w14:paraId="525C83AC" w14:textId="77777777" w:rsidR="009A5D5F" w:rsidRPr="009A5D5F" w:rsidRDefault="009A5D5F" w:rsidP="009A5D5F">
            <w:pPr>
              <w:numPr>
                <w:ilvl w:val="0"/>
                <w:numId w:val="250"/>
              </w:numPr>
              <w:rPr>
                <w:rFonts w:ascii="Arial" w:eastAsia="Calibri" w:hAnsi="Arial" w:cs="Arial"/>
              </w:rPr>
            </w:pPr>
            <w:r w:rsidRPr="009A5D5F">
              <w:rPr>
                <w:rFonts w:ascii="Arial" w:eastAsia="Calibri" w:hAnsi="Arial" w:cs="Arial"/>
                <w:bCs/>
              </w:rPr>
              <w:t xml:space="preserve">Frail patients do not receive the level of joined up care required </w:t>
            </w:r>
          </w:p>
          <w:p w14:paraId="42342D48" w14:textId="77777777" w:rsidR="009A5D5F" w:rsidRPr="009A5D5F" w:rsidRDefault="009A5D5F" w:rsidP="009A5D5F">
            <w:pPr>
              <w:rPr>
                <w:rFonts w:ascii="Arial" w:eastAsia="Calibri" w:hAnsi="Arial" w:cs="Arial"/>
                <w:b/>
              </w:rPr>
            </w:pPr>
          </w:p>
        </w:tc>
        <w:tc>
          <w:tcPr>
            <w:tcW w:w="2217" w:type="pct"/>
            <w:gridSpan w:val="7"/>
            <w:tcBorders>
              <w:top w:val="single" w:sz="4" w:space="0" w:color="auto"/>
              <w:left w:val="single" w:sz="4" w:space="0" w:color="auto"/>
              <w:right w:val="single" w:sz="4" w:space="0" w:color="auto"/>
            </w:tcBorders>
            <w:shd w:val="clear" w:color="auto" w:fill="FFF2CC"/>
            <w:vAlign w:val="center"/>
          </w:tcPr>
          <w:p w14:paraId="66BA0E27" w14:textId="77777777" w:rsidR="009A5D5F" w:rsidRPr="009A5D5F" w:rsidRDefault="009A5D5F" w:rsidP="009A5D5F">
            <w:pPr>
              <w:numPr>
                <w:ilvl w:val="0"/>
                <w:numId w:val="145"/>
              </w:numPr>
              <w:rPr>
                <w:rFonts w:ascii="Arial" w:eastAsia="Calibri" w:hAnsi="Arial" w:cs="Arial"/>
                <w:bCs/>
              </w:rPr>
            </w:pPr>
            <w:r w:rsidRPr="009A5D5F">
              <w:rPr>
                <w:rFonts w:ascii="Arial" w:eastAsia="Calibri" w:hAnsi="Arial" w:cs="Arial"/>
                <w:bCs/>
              </w:rPr>
              <w:t>Working group already established reviewing cluster-based services supporting the proactive care of this population cohort​</w:t>
            </w:r>
          </w:p>
          <w:p w14:paraId="0ABDD6B2" w14:textId="77777777" w:rsidR="009A5D5F" w:rsidRPr="009A5D5F" w:rsidRDefault="009A5D5F" w:rsidP="009A5D5F">
            <w:pPr>
              <w:rPr>
                <w:rFonts w:ascii="Arial" w:eastAsia="Calibri" w:hAnsi="Arial" w:cs="Arial"/>
                <w:b/>
              </w:rPr>
            </w:pPr>
          </w:p>
        </w:tc>
      </w:tr>
      <w:tr w:rsidR="00666A51" w:rsidRPr="009A5D5F" w14:paraId="0F96D086"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12E72304" w14:textId="77777777" w:rsidR="009A5D5F" w:rsidRPr="009A5D5F" w:rsidRDefault="009A5D5F" w:rsidP="009A5D5F">
            <w:pPr>
              <w:rPr>
                <w:rFonts w:ascii="Arial" w:eastAsia="Calibri" w:hAnsi="Arial" w:cs="Arial"/>
                <w:b/>
              </w:rPr>
            </w:pPr>
          </w:p>
        </w:tc>
        <w:tc>
          <w:tcPr>
            <w:tcW w:w="1985" w:type="pct"/>
            <w:gridSpan w:val="11"/>
            <w:tcBorders>
              <w:top w:val="single" w:sz="4" w:space="0" w:color="auto"/>
              <w:left w:val="single" w:sz="4" w:space="0" w:color="auto"/>
              <w:right w:val="single" w:sz="4" w:space="0" w:color="auto"/>
            </w:tcBorders>
            <w:shd w:val="clear" w:color="auto" w:fill="FFE599"/>
            <w:vAlign w:val="center"/>
          </w:tcPr>
          <w:p w14:paraId="48371B62"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217" w:type="pct"/>
            <w:gridSpan w:val="7"/>
            <w:tcBorders>
              <w:top w:val="single" w:sz="4" w:space="0" w:color="auto"/>
              <w:left w:val="single" w:sz="4" w:space="0" w:color="auto"/>
              <w:right w:val="single" w:sz="4" w:space="0" w:color="auto"/>
            </w:tcBorders>
            <w:shd w:val="clear" w:color="auto" w:fill="FFE599"/>
            <w:vAlign w:val="center"/>
          </w:tcPr>
          <w:p w14:paraId="05224AA8"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3D4803D3"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27CA4EB7" w14:textId="77777777" w:rsidR="009A5D5F" w:rsidRPr="009A5D5F" w:rsidRDefault="009A5D5F" w:rsidP="009A5D5F">
            <w:pPr>
              <w:rPr>
                <w:rFonts w:ascii="Arial" w:eastAsia="Calibri" w:hAnsi="Arial" w:cs="Arial"/>
                <w:b/>
              </w:rPr>
            </w:pPr>
          </w:p>
        </w:tc>
        <w:tc>
          <w:tcPr>
            <w:tcW w:w="1985" w:type="pct"/>
            <w:gridSpan w:val="11"/>
            <w:tcBorders>
              <w:top w:val="single" w:sz="4" w:space="0" w:color="auto"/>
              <w:left w:val="single" w:sz="4" w:space="0" w:color="auto"/>
              <w:right w:val="single" w:sz="4" w:space="0" w:color="auto"/>
            </w:tcBorders>
            <w:shd w:val="clear" w:color="auto" w:fill="FFF2CC"/>
            <w:vAlign w:val="center"/>
          </w:tcPr>
          <w:p w14:paraId="173A9880" w14:textId="77777777" w:rsidR="009A5D5F" w:rsidRPr="009A5D5F" w:rsidRDefault="009A5D5F" w:rsidP="009A5D5F">
            <w:pPr>
              <w:numPr>
                <w:ilvl w:val="0"/>
                <w:numId w:val="145"/>
              </w:numPr>
              <w:rPr>
                <w:rFonts w:ascii="Arial" w:eastAsia="Calibri" w:hAnsi="Arial" w:cs="Arial"/>
                <w:bCs/>
                <w:lang w:val="en-US"/>
              </w:rPr>
            </w:pPr>
            <w:r w:rsidRPr="009A5D5F">
              <w:rPr>
                <w:rFonts w:ascii="Arial" w:eastAsia="Calibri" w:hAnsi="Arial" w:cs="Arial"/>
                <w:bCs/>
              </w:rPr>
              <w:t>Timeliness on clarity/requirements of core GMS Contract and expectations of Health Board to enable appropriate planning and delivery</w:t>
            </w:r>
            <w:r w:rsidRPr="009A5D5F">
              <w:rPr>
                <w:rFonts w:ascii="Arial" w:eastAsia="Calibri" w:hAnsi="Arial" w:cs="Arial"/>
                <w:bCs/>
                <w:lang w:val="en-US"/>
              </w:rPr>
              <w:t>​</w:t>
            </w:r>
          </w:p>
          <w:p w14:paraId="3DF92E0F" w14:textId="77777777" w:rsidR="009A5D5F" w:rsidRPr="009A5D5F" w:rsidRDefault="009A5D5F" w:rsidP="009A5D5F">
            <w:pPr>
              <w:numPr>
                <w:ilvl w:val="0"/>
                <w:numId w:val="145"/>
              </w:numPr>
              <w:rPr>
                <w:rFonts w:ascii="Arial" w:eastAsia="Calibri" w:hAnsi="Arial" w:cs="Arial"/>
                <w:b/>
                <w:lang w:val="en-US"/>
              </w:rPr>
            </w:pPr>
            <w:r w:rsidRPr="009A5D5F">
              <w:rPr>
                <w:rFonts w:ascii="Arial" w:eastAsia="Calibri" w:hAnsi="Arial" w:cs="Arial"/>
                <w:bCs/>
              </w:rPr>
              <w:t>Timeliness on clarity and priorities required as part of Community by Design programme</w:t>
            </w:r>
            <w:r w:rsidRPr="009A5D5F">
              <w:rPr>
                <w:rFonts w:ascii="Arial" w:eastAsia="Calibri" w:hAnsi="Arial" w:cs="Arial"/>
                <w:b/>
              </w:rPr>
              <w:t xml:space="preserve"> </w:t>
            </w:r>
          </w:p>
        </w:tc>
        <w:tc>
          <w:tcPr>
            <w:tcW w:w="2217" w:type="pct"/>
            <w:gridSpan w:val="7"/>
            <w:tcBorders>
              <w:top w:val="single" w:sz="4" w:space="0" w:color="auto"/>
              <w:left w:val="single" w:sz="4" w:space="0" w:color="auto"/>
              <w:right w:val="single" w:sz="4" w:space="0" w:color="auto"/>
            </w:tcBorders>
            <w:shd w:val="clear" w:color="auto" w:fill="FFF2CC"/>
            <w:vAlign w:val="center"/>
          </w:tcPr>
          <w:p w14:paraId="1B68BAD6" w14:textId="77777777" w:rsidR="009A5D5F" w:rsidRPr="009A5D5F" w:rsidRDefault="009A5D5F" w:rsidP="009A5D5F">
            <w:pPr>
              <w:numPr>
                <w:ilvl w:val="0"/>
                <w:numId w:val="145"/>
              </w:numPr>
              <w:rPr>
                <w:rFonts w:ascii="Arial" w:eastAsia="Calibri" w:hAnsi="Arial" w:cs="Arial"/>
                <w:bCs/>
              </w:rPr>
            </w:pPr>
            <w:r w:rsidRPr="009A5D5F">
              <w:rPr>
                <w:rFonts w:ascii="Arial" w:eastAsia="Calibri" w:hAnsi="Arial" w:cs="Arial"/>
                <w:bCs/>
              </w:rPr>
              <w:t>Working group already established reviewing cluster-based services supporting the proactive care of this population cohort​</w:t>
            </w:r>
          </w:p>
          <w:p w14:paraId="1BD45EDD" w14:textId="77777777" w:rsidR="009A5D5F" w:rsidRPr="009A5D5F" w:rsidRDefault="009A5D5F" w:rsidP="009A5D5F">
            <w:pPr>
              <w:numPr>
                <w:ilvl w:val="0"/>
                <w:numId w:val="145"/>
              </w:numPr>
              <w:rPr>
                <w:rFonts w:ascii="Arial" w:eastAsia="Calibri" w:hAnsi="Arial" w:cs="Arial"/>
                <w:bCs/>
              </w:rPr>
            </w:pPr>
            <w:r w:rsidRPr="009A5D5F">
              <w:rPr>
                <w:rFonts w:ascii="Arial" w:eastAsia="Calibri" w:hAnsi="Arial" w:cs="Arial"/>
                <w:bCs/>
              </w:rPr>
              <w:t>Review of existing programme structures within Health Board to ensure meet requirements of Community by Design transformation programme</w:t>
            </w:r>
          </w:p>
        </w:tc>
      </w:tr>
      <w:tr w:rsidR="00E04133" w:rsidRPr="009A5D5F" w14:paraId="2EDCDB0E" w14:textId="77777777" w:rsidTr="009A5D5F">
        <w:trPr>
          <w:trHeight w:val="370"/>
        </w:trPr>
        <w:tc>
          <w:tcPr>
            <w:tcW w:w="798" w:type="pct"/>
            <w:vMerge w:val="restart"/>
            <w:tcBorders>
              <w:top w:val="single" w:sz="4" w:space="0" w:color="auto"/>
              <w:left w:val="single" w:sz="4" w:space="0" w:color="auto"/>
              <w:right w:val="single" w:sz="4" w:space="0" w:color="auto"/>
            </w:tcBorders>
            <w:shd w:val="clear" w:color="auto" w:fill="FFE599"/>
            <w:vAlign w:val="center"/>
          </w:tcPr>
          <w:p w14:paraId="0EC790B2"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202"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1906A461"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E04133" w:rsidRPr="009A5D5F" w14:paraId="67A86E05"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69CC7C4E" w14:textId="77777777" w:rsidR="009A5D5F" w:rsidRPr="009A5D5F" w:rsidRDefault="009A5D5F" w:rsidP="009A5D5F">
            <w:pPr>
              <w:rPr>
                <w:rFonts w:ascii="Arial" w:eastAsia="Calibri" w:hAnsi="Arial" w:cs="Arial"/>
                <w:bCs/>
              </w:rPr>
            </w:pPr>
          </w:p>
        </w:tc>
        <w:tc>
          <w:tcPr>
            <w:tcW w:w="4202"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64C99C78" w14:textId="77777777" w:rsidR="009A5D5F" w:rsidRPr="009A5D5F" w:rsidRDefault="009A5D5F" w:rsidP="009A5D5F">
            <w:pPr>
              <w:numPr>
                <w:ilvl w:val="0"/>
                <w:numId w:val="250"/>
              </w:numPr>
              <w:rPr>
                <w:rFonts w:ascii="Arial" w:eastAsia="Calibri" w:hAnsi="Arial" w:cs="Arial"/>
                <w:bCs/>
              </w:rPr>
            </w:pPr>
            <w:r w:rsidRPr="009A5D5F">
              <w:rPr>
                <w:rFonts w:ascii="Arial" w:eastAsia="Calibri" w:hAnsi="Arial" w:cs="Arial"/>
                <w:bCs/>
              </w:rPr>
              <w:t xml:space="preserve">Unable to progress with DSS due to financial pressures. </w:t>
            </w:r>
          </w:p>
          <w:p w14:paraId="25848328" w14:textId="77777777" w:rsidR="009A5D5F" w:rsidRPr="009A5D5F" w:rsidRDefault="009A5D5F" w:rsidP="009A5D5F">
            <w:pPr>
              <w:rPr>
                <w:rFonts w:ascii="Arial" w:eastAsia="Calibri" w:hAnsi="Arial" w:cs="Arial"/>
                <w:bCs/>
              </w:rPr>
            </w:pPr>
          </w:p>
        </w:tc>
      </w:tr>
      <w:tr w:rsidR="00E04133" w:rsidRPr="009A5D5F" w14:paraId="7768FCCE"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4391A383" w14:textId="77777777" w:rsidR="009A5D5F" w:rsidRPr="009A5D5F" w:rsidRDefault="009A5D5F" w:rsidP="009A5D5F">
            <w:pPr>
              <w:rPr>
                <w:rFonts w:ascii="Arial" w:eastAsia="Calibri" w:hAnsi="Arial" w:cs="Arial"/>
                <w:bCs/>
              </w:rPr>
            </w:pPr>
          </w:p>
        </w:tc>
        <w:tc>
          <w:tcPr>
            <w:tcW w:w="4202"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453AAF6F"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E04133" w:rsidRPr="009A5D5F" w14:paraId="62CBE279"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11B74F9E" w14:textId="77777777" w:rsidR="009A5D5F" w:rsidRPr="009A5D5F" w:rsidRDefault="009A5D5F" w:rsidP="009A5D5F">
            <w:pPr>
              <w:rPr>
                <w:rFonts w:ascii="Arial" w:eastAsia="Calibri" w:hAnsi="Arial" w:cs="Arial"/>
                <w:bCs/>
              </w:rPr>
            </w:pPr>
          </w:p>
        </w:tc>
        <w:tc>
          <w:tcPr>
            <w:tcW w:w="4202"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40761FB7" w14:textId="77777777" w:rsidR="009A5D5F" w:rsidRPr="009A5D5F" w:rsidRDefault="009A5D5F" w:rsidP="009A5D5F">
            <w:pPr>
              <w:rPr>
                <w:rFonts w:ascii="Arial" w:eastAsia="Calibri" w:hAnsi="Arial" w:cs="Arial"/>
                <w:bCs/>
              </w:rPr>
            </w:pPr>
          </w:p>
          <w:p w14:paraId="0EAB759E" w14:textId="77777777" w:rsidR="009A5D5F" w:rsidRPr="009A5D5F" w:rsidRDefault="009A5D5F" w:rsidP="009A5D5F">
            <w:pPr>
              <w:rPr>
                <w:rFonts w:ascii="Arial" w:eastAsia="Calibri" w:hAnsi="Arial" w:cs="Arial"/>
                <w:bCs/>
              </w:rPr>
            </w:pPr>
          </w:p>
        </w:tc>
      </w:tr>
      <w:tr w:rsidR="00E04133" w:rsidRPr="009A5D5F" w14:paraId="52A22699"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42BC1F03" w14:textId="77777777" w:rsidR="009A5D5F" w:rsidRPr="009A5D5F" w:rsidRDefault="009A5D5F" w:rsidP="009A5D5F">
            <w:pPr>
              <w:rPr>
                <w:rFonts w:ascii="Arial" w:eastAsia="Calibri" w:hAnsi="Arial" w:cs="Arial"/>
                <w:bCs/>
              </w:rPr>
            </w:pPr>
          </w:p>
        </w:tc>
        <w:tc>
          <w:tcPr>
            <w:tcW w:w="4202"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45FE94E0"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E04133" w:rsidRPr="009A5D5F" w14:paraId="07DB3C2B"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31AF9187" w14:textId="77777777" w:rsidR="009A5D5F" w:rsidRPr="009A5D5F" w:rsidRDefault="009A5D5F" w:rsidP="009A5D5F">
            <w:pPr>
              <w:rPr>
                <w:rFonts w:ascii="Arial" w:eastAsia="Calibri" w:hAnsi="Arial" w:cs="Arial"/>
                <w:bCs/>
              </w:rPr>
            </w:pPr>
          </w:p>
        </w:tc>
        <w:tc>
          <w:tcPr>
            <w:tcW w:w="4202"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376EA8A2" w14:textId="77777777" w:rsidR="009A5D5F" w:rsidRPr="009A5D5F" w:rsidRDefault="009A5D5F" w:rsidP="009A5D5F">
            <w:pPr>
              <w:rPr>
                <w:rFonts w:ascii="Arial" w:eastAsia="Calibri" w:hAnsi="Arial" w:cs="Arial"/>
                <w:bCs/>
              </w:rPr>
            </w:pPr>
          </w:p>
          <w:p w14:paraId="2B48185C" w14:textId="77777777" w:rsidR="009A5D5F" w:rsidRPr="009A5D5F" w:rsidRDefault="009A5D5F" w:rsidP="009A5D5F">
            <w:pPr>
              <w:rPr>
                <w:rFonts w:ascii="Arial" w:eastAsia="Calibri" w:hAnsi="Arial" w:cs="Arial"/>
                <w:bCs/>
              </w:rPr>
            </w:pPr>
          </w:p>
        </w:tc>
      </w:tr>
      <w:tr w:rsidR="00E04133" w:rsidRPr="009A5D5F" w14:paraId="604557C3"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00A000B0" w14:textId="77777777" w:rsidR="009A5D5F" w:rsidRPr="009A5D5F" w:rsidRDefault="009A5D5F" w:rsidP="009A5D5F">
            <w:pPr>
              <w:rPr>
                <w:rFonts w:ascii="Arial" w:eastAsia="Calibri" w:hAnsi="Arial" w:cs="Arial"/>
                <w:bCs/>
              </w:rPr>
            </w:pPr>
          </w:p>
        </w:tc>
        <w:tc>
          <w:tcPr>
            <w:tcW w:w="4202"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154702DB"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E04133" w:rsidRPr="009A5D5F" w14:paraId="10C7EFF9"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5F44AEC4" w14:textId="77777777" w:rsidR="009A5D5F" w:rsidRPr="009A5D5F" w:rsidRDefault="009A5D5F" w:rsidP="009A5D5F">
            <w:pPr>
              <w:rPr>
                <w:rFonts w:ascii="Arial" w:eastAsia="Calibri" w:hAnsi="Arial" w:cs="Arial"/>
                <w:bCs/>
              </w:rPr>
            </w:pPr>
          </w:p>
        </w:tc>
        <w:tc>
          <w:tcPr>
            <w:tcW w:w="4202"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68F16BF8" w14:textId="77777777" w:rsidR="009A5D5F" w:rsidRPr="009A5D5F" w:rsidRDefault="009A5D5F" w:rsidP="009A5D5F">
            <w:pPr>
              <w:rPr>
                <w:rFonts w:ascii="Arial" w:eastAsia="Calibri" w:hAnsi="Arial" w:cs="Arial"/>
                <w:bCs/>
              </w:rPr>
            </w:pPr>
          </w:p>
        </w:tc>
      </w:tr>
      <w:tr w:rsidR="00E04133" w:rsidRPr="009A5D5F" w14:paraId="540409FC" w14:textId="77777777" w:rsidTr="009A5D5F">
        <w:trPr>
          <w:trHeight w:val="370"/>
        </w:trPr>
        <w:tc>
          <w:tcPr>
            <w:tcW w:w="798" w:type="pct"/>
            <w:vMerge w:val="restart"/>
            <w:tcBorders>
              <w:left w:val="single" w:sz="4" w:space="0" w:color="auto"/>
              <w:right w:val="single" w:sz="4" w:space="0" w:color="auto"/>
            </w:tcBorders>
            <w:shd w:val="clear" w:color="auto" w:fill="8EAADB"/>
            <w:vAlign w:val="center"/>
          </w:tcPr>
          <w:p w14:paraId="614DE5FE"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047D2681"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503AE58C"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202" w:type="pct"/>
            <w:gridSpan w:val="18"/>
            <w:tcBorders>
              <w:top w:val="single" w:sz="4" w:space="0" w:color="auto"/>
              <w:left w:val="single" w:sz="4" w:space="0" w:color="auto"/>
              <w:bottom w:val="single" w:sz="4" w:space="0" w:color="auto"/>
              <w:right w:val="single" w:sz="4" w:space="0" w:color="auto"/>
            </w:tcBorders>
            <w:shd w:val="clear" w:color="auto" w:fill="8EAADB"/>
            <w:vAlign w:val="center"/>
          </w:tcPr>
          <w:p w14:paraId="7E851F05"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E04133" w:rsidRPr="009A5D5F" w14:paraId="0875558F" w14:textId="77777777" w:rsidTr="009A5D5F">
        <w:trPr>
          <w:trHeight w:val="560"/>
        </w:trPr>
        <w:tc>
          <w:tcPr>
            <w:tcW w:w="798" w:type="pct"/>
            <w:vMerge/>
            <w:tcBorders>
              <w:left w:val="single" w:sz="4" w:space="0" w:color="auto"/>
              <w:right w:val="single" w:sz="4" w:space="0" w:color="auto"/>
            </w:tcBorders>
            <w:shd w:val="clear" w:color="auto" w:fill="8EAADB"/>
            <w:vAlign w:val="center"/>
          </w:tcPr>
          <w:p w14:paraId="39FFFC76" w14:textId="77777777" w:rsidR="009A5D5F" w:rsidRPr="009A5D5F" w:rsidRDefault="009A5D5F" w:rsidP="009A5D5F">
            <w:pPr>
              <w:rPr>
                <w:rFonts w:ascii="Arial" w:eastAsia="Calibri" w:hAnsi="Arial" w:cs="Arial"/>
                <w:b/>
              </w:rPr>
            </w:pPr>
          </w:p>
        </w:tc>
        <w:tc>
          <w:tcPr>
            <w:tcW w:w="4202" w:type="pct"/>
            <w:gridSpan w:val="18"/>
            <w:tcBorders>
              <w:top w:val="single" w:sz="4" w:space="0" w:color="auto"/>
              <w:left w:val="single" w:sz="4" w:space="0" w:color="auto"/>
              <w:bottom w:val="single" w:sz="4" w:space="0" w:color="auto"/>
              <w:right w:val="single" w:sz="4" w:space="0" w:color="auto"/>
            </w:tcBorders>
            <w:shd w:val="clear" w:color="auto" w:fill="D9E2F3"/>
            <w:vAlign w:val="center"/>
          </w:tcPr>
          <w:p w14:paraId="2C8514A2" w14:textId="77777777" w:rsidR="009A5D5F" w:rsidRPr="009A5D5F" w:rsidRDefault="009A5D5F" w:rsidP="009A5D5F">
            <w:pPr>
              <w:rPr>
                <w:rFonts w:ascii="Arial" w:eastAsia="Calibri" w:hAnsi="Arial" w:cs="Arial"/>
                <w:bCs/>
              </w:rPr>
            </w:pPr>
            <w:r w:rsidRPr="009A5D5F">
              <w:rPr>
                <w:rFonts w:ascii="Arial" w:eastAsia="Calibri" w:hAnsi="Arial" w:cs="Arial"/>
                <w:bCs/>
              </w:rPr>
              <w:t>There are clear co-benefits from aligning the Health Board approaches to prevention/upstream shift, increasing and measuring value in healthcare, and decarbonisation </w:t>
            </w:r>
          </w:p>
        </w:tc>
      </w:tr>
    </w:tbl>
    <w:p w14:paraId="18600619" w14:textId="77777777" w:rsidR="009A5D5F" w:rsidRPr="009A5D5F" w:rsidRDefault="009A5D5F" w:rsidP="009A5D5F">
      <w:pPr>
        <w:spacing w:line="259" w:lineRule="auto"/>
        <w:rPr>
          <w:rFonts w:ascii="Arial" w:eastAsia="Calibri" w:hAnsi="Arial" w:cs="Arial"/>
          <w:kern w:val="0"/>
          <w:lang w:eastAsia="en-US"/>
          <w14:ligatures w14:val="none"/>
        </w:rPr>
      </w:pPr>
    </w:p>
    <w:p w14:paraId="36D6BAEF" w14:textId="77777777" w:rsidR="009A5D5F" w:rsidRPr="009A5D5F" w:rsidRDefault="009A5D5F" w:rsidP="009A5D5F">
      <w:pPr>
        <w:spacing w:line="259" w:lineRule="auto"/>
        <w:rPr>
          <w:rFonts w:ascii="Arial" w:eastAsia="Calibri" w:hAnsi="Arial" w:cs="Arial"/>
          <w:kern w:val="0"/>
          <w:lang w:eastAsia="en-US"/>
          <w14:ligatures w14:val="none"/>
        </w:rPr>
      </w:pPr>
    </w:p>
    <w:p w14:paraId="66CE3219" w14:textId="77777777" w:rsidR="009A5D5F" w:rsidRPr="009A5D5F" w:rsidRDefault="009A5D5F" w:rsidP="009A5D5F">
      <w:pPr>
        <w:spacing w:line="259" w:lineRule="auto"/>
        <w:rPr>
          <w:rFonts w:ascii="Arial" w:eastAsia="Calibri" w:hAnsi="Arial" w:cs="Arial"/>
          <w:kern w:val="0"/>
          <w:lang w:eastAsia="en-US"/>
          <w14:ligatures w14:val="none"/>
        </w:rPr>
      </w:pPr>
    </w:p>
    <w:p w14:paraId="0F64C9AB" w14:textId="77777777" w:rsidR="009A5D5F" w:rsidRPr="009A5D5F" w:rsidRDefault="009A5D5F" w:rsidP="009A5D5F">
      <w:pPr>
        <w:spacing w:line="259" w:lineRule="auto"/>
        <w:rPr>
          <w:rFonts w:ascii="Arial" w:eastAsia="Calibri" w:hAnsi="Arial" w:cs="Arial"/>
          <w:kern w:val="0"/>
          <w:lang w:eastAsia="en-US"/>
          <w14:ligatures w14:val="none"/>
        </w:rPr>
      </w:pPr>
    </w:p>
    <w:p w14:paraId="28995DC5" w14:textId="77777777" w:rsidR="009A5D5F" w:rsidRPr="009A5D5F" w:rsidRDefault="009A5D5F" w:rsidP="009A5D5F">
      <w:pPr>
        <w:spacing w:line="259" w:lineRule="auto"/>
        <w:rPr>
          <w:rFonts w:ascii="Arial" w:eastAsia="Calibri" w:hAnsi="Arial" w:cs="Arial"/>
          <w:kern w:val="0"/>
          <w:lang w:eastAsia="en-US"/>
          <w14:ligatures w14:val="none"/>
        </w:rPr>
      </w:pPr>
    </w:p>
    <w:p w14:paraId="1EAF0E55" w14:textId="77777777" w:rsidR="009A5D5F" w:rsidRPr="009A5D5F" w:rsidRDefault="009A5D5F" w:rsidP="009A5D5F">
      <w:pPr>
        <w:spacing w:line="259" w:lineRule="auto"/>
        <w:rPr>
          <w:rFonts w:ascii="Arial" w:eastAsia="Calibri" w:hAnsi="Arial" w:cs="Arial"/>
          <w:kern w:val="0"/>
          <w:lang w:eastAsia="en-US"/>
          <w14:ligatures w14:val="none"/>
        </w:rPr>
      </w:pPr>
    </w:p>
    <w:p w14:paraId="3CC59C76" w14:textId="77777777" w:rsidR="009A5D5F" w:rsidRPr="009A5D5F" w:rsidRDefault="009A5D5F" w:rsidP="009A5D5F">
      <w:pPr>
        <w:spacing w:line="259" w:lineRule="auto"/>
        <w:rPr>
          <w:rFonts w:ascii="Arial" w:eastAsia="Calibri" w:hAnsi="Arial" w:cs="Arial"/>
          <w:kern w:val="0"/>
          <w:lang w:eastAsia="en-US"/>
          <w14:ligatures w14:val="none"/>
        </w:rPr>
      </w:pPr>
    </w:p>
    <w:p w14:paraId="04101C95" w14:textId="77777777" w:rsidR="009A5D5F" w:rsidRPr="009A5D5F" w:rsidRDefault="009A5D5F" w:rsidP="009A5D5F">
      <w:pPr>
        <w:spacing w:line="259" w:lineRule="auto"/>
        <w:rPr>
          <w:rFonts w:ascii="Arial" w:eastAsia="Calibri" w:hAnsi="Arial" w:cs="Arial"/>
          <w:kern w:val="0"/>
          <w:lang w:eastAsia="en-US"/>
          <w14:ligatures w14:val="none"/>
        </w:rPr>
      </w:pPr>
    </w:p>
    <w:p w14:paraId="79253F11" w14:textId="77777777" w:rsidR="009A5D5F" w:rsidRPr="009A5D5F" w:rsidRDefault="009A5D5F" w:rsidP="009A5D5F">
      <w:pPr>
        <w:spacing w:line="259" w:lineRule="auto"/>
        <w:rPr>
          <w:rFonts w:ascii="Arial" w:eastAsia="Calibri" w:hAnsi="Arial" w:cs="Arial"/>
          <w:kern w:val="0"/>
          <w:lang w:eastAsia="en-US"/>
          <w14:ligatures w14:val="none"/>
        </w:rPr>
      </w:pPr>
    </w:p>
    <w:p w14:paraId="24F15F32" w14:textId="77777777" w:rsidR="009A5D5F" w:rsidRPr="009A5D5F" w:rsidRDefault="009A5D5F" w:rsidP="009A5D5F">
      <w:pPr>
        <w:spacing w:line="259" w:lineRule="auto"/>
        <w:rPr>
          <w:rFonts w:ascii="Arial" w:eastAsia="Calibri" w:hAnsi="Arial" w:cs="Arial"/>
          <w:kern w:val="0"/>
          <w:lang w:eastAsia="en-US"/>
          <w14:ligatures w14:val="none"/>
        </w:rPr>
      </w:pPr>
    </w:p>
    <w:p w14:paraId="2CBDEE97" w14:textId="77777777" w:rsidR="009A5D5F" w:rsidRPr="009A5D5F" w:rsidRDefault="009A5D5F" w:rsidP="009A5D5F">
      <w:pPr>
        <w:spacing w:line="259" w:lineRule="auto"/>
        <w:rPr>
          <w:rFonts w:ascii="Arial" w:eastAsia="Calibri" w:hAnsi="Arial" w:cs="Arial"/>
          <w:kern w:val="0"/>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1691"/>
        <w:gridCol w:w="854"/>
        <w:gridCol w:w="17"/>
        <w:gridCol w:w="614"/>
        <w:gridCol w:w="141"/>
        <w:gridCol w:w="443"/>
        <w:gridCol w:w="375"/>
        <w:gridCol w:w="355"/>
        <w:gridCol w:w="604"/>
        <w:gridCol w:w="13"/>
        <w:gridCol w:w="15"/>
        <w:gridCol w:w="763"/>
        <w:gridCol w:w="62"/>
        <w:gridCol w:w="380"/>
        <w:gridCol w:w="202"/>
        <w:gridCol w:w="1086"/>
        <w:gridCol w:w="21"/>
        <w:gridCol w:w="376"/>
        <w:gridCol w:w="145"/>
        <w:gridCol w:w="2470"/>
      </w:tblGrid>
      <w:tr w:rsidR="000766BE" w:rsidRPr="009A5D5F" w14:paraId="23F1B163"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FE599"/>
          </w:tcPr>
          <w:p w14:paraId="0D76DC64"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Population Health</w:t>
            </w:r>
          </w:p>
        </w:tc>
      </w:tr>
      <w:tr w:rsidR="00E04133" w:rsidRPr="009A5D5F" w14:paraId="14427106" w14:textId="77777777" w:rsidTr="009A5D5F">
        <w:tc>
          <w:tcPr>
            <w:tcW w:w="1495" w:type="pct"/>
            <w:gridSpan w:val="4"/>
            <w:tcBorders>
              <w:top w:val="single" w:sz="4" w:space="0" w:color="auto"/>
              <w:left w:val="single" w:sz="4" w:space="0" w:color="auto"/>
              <w:bottom w:val="single" w:sz="4" w:space="0" w:color="auto"/>
              <w:right w:val="single" w:sz="4" w:space="0" w:color="auto"/>
            </w:tcBorders>
            <w:shd w:val="clear" w:color="auto" w:fill="FFE599"/>
          </w:tcPr>
          <w:p w14:paraId="0A2EDA44"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505" w:type="pct"/>
            <w:gridSpan w:val="16"/>
            <w:tcBorders>
              <w:top w:val="single" w:sz="4" w:space="0" w:color="auto"/>
              <w:left w:val="single" w:sz="4" w:space="0" w:color="auto"/>
              <w:bottom w:val="single" w:sz="4" w:space="0" w:color="auto"/>
              <w:right w:val="single" w:sz="4" w:space="0" w:color="auto"/>
            </w:tcBorders>
            <w:shd w:val="clear" w:color="auto" w:fill="E2EFD9"/>
          </w:tcPr>
          <w:p w14:paraId="42781821" w14:textId="77777777" w:rsidR="009A5D5F" w:rsidRPr="009A5D5F" w:rsidRDefault="009A5D5F" w:rsidP="009A5D5F">
            <w:pPr>
              <w:rPr>
                <w:rFonts w:ascii="Arial" w:eastAsia="Times New Roman" w:hAnsi="Arial" w:cs="Arial"/>
                <w:b/>
                <w:bCs/>
              </w:rPr>
            </w:pPr>
            <w:r w:rsidRPr="009A5D5F">
              <w:rPr>
                <w:rFonts w:ascii="Arial" w:eastAsia="Times New Roman" w:hAnsi="Arial" w:cs="Arial"/>
                <w:b/>
                <w:bCs/>
              </w:rPr>
              <w:t>Increase in % of patients (aged 12 years and over) with diabetes who received all eight NICE recommended care processes.</w:t>
            </w:r>
          </w:p>
        </w:tc>
      </w:tr>
      <w:tr w:rsidR="00204F03" w:rsidRPr="009A5D5F" w14:paraId="7139C12D" w14:textId="77777777" w:rsidTr="009A5D5F">
        <w:trPr>
          <w:trHeight w:val="112"/>
        </w:trPr>
        <w:tc>
          <w:tcPr>
            <w:tcW w:w="796" w:type="pct"/>
            <w:tcBorders>
              <w:top w:val="single" w:sz="4" w:space="0" w:color="auto"/>
              <w:left w:val="single" w:sz="4" w:space="0" w:color="auto"/>
              <w:bottom w:val="single" w:sz="4" w:space="0" w:color="auto"/>
              <w:right w:val="single" w:sz="4" w:space="0" w:color="auto"/>
            </w:tcBorders>
            <w:shd w:val="clear" w:color="auto" w:fill="000000"/>
          </w:tcPr>
          <w:p w14:paraId="53F6AE26" w14:textId="77777777" w:rsidR="009A5D5F" w:rsidRPr="009A5D5F" w:rsidRDefault="009A5D5F" w:rsidP="009A5D5F">
            <w:pPr>
              <w:rPr>
                <w:rFonts w:ascii="Arial" w:eastAsia="Calibri" w:hAnsi="Arial" w:cs="Arial"/>
                <w:b/>
                <w:bCs/>
              </w:rPr>
            </w:pPr>
          </w:p>
        </w:tc>
        <w:tc>
          <w:tcPr>
            <w:tcW w:w="765" w:type="pct"/>
            <w:gridSpan w:val="4"/>
            <w:tcBorders>
              <w:top w:val="single" w:sz="4" w:space="0" w:color="auto"/>
              <w:left w:val="single" w:sz="4" w:space="0" w:color="auto"/>
              <w:bottom w:val="single" w:sz="4" w:space="0" w:color="auto"/>
              <w:right w:val="single" w:sz="4" w:space="0" w:color="auto"/>
            </w:tcBorders>
            <w:shd w:val="clear" w:color="auto" w:fill="000000"/>
          </w:tcPr>
          <w:p w14:paraId="3983BFC5" w14:textId="77777777" w:rsidR="009A5D5F" w:rsidRPr="009A5D5F" w:rsidRDefault="009A5D5F" w:rsidP="009A5D5F">
            <w:pPr>
              <w:rPr>
                <w:rFonts w:ascii="Arial" w:eastAsia="Calibri" w:hAnsi="Arial" w:cs="Arial"/>
                <w:b/>
                <w:bCs/>
              </w:rPr>
            </w:pPr>
          </w:p>
        </w:tc>
        <w:tc>
          <w:tcPr>
            <w:tcW w:w="552" w:type="pct"/>
            <w:gridSpan w:val="3"/>
            <w:tcBorders>
              <w:top w:val="single" w:sz="4" w:space="0" w:color="auto"/>
              <w:left w:val="single" w:sz="4" w:space="0" w:color="auto"/>
              <w:bottom w:val="single" w:sz="4" w:space="0" w:color="auto"/>
              <w:right w:val="single" w:sz="4" w:space="0" w:color="auto"/>
            </w:tcBorders>
            <w:shd w:val="clear" w:color="auto" w:fill="000000"/>
          </w:tcPr>
          <w:p w14:paraId="0E60CBDA" w14:textId="77777777" w:rsidR="009A5D5F" w:rsidRPr="009A5D5F" w:rsidRDefault="009A5D5F" w:rsidP="009A5D5F">
            <w:pPr>
              <w:rPr>
                <w:rFonts w:ascii="Arial" w:eastAsia="Calibri" w:hAnsi="Arial" w:cs="Arial"/>
                <w:i/>
                <w:iCs/>
              </w:rPr>
            </w:pPr>
          </w:p>
        </w:tc>
        <w:tc>
          <w:tcPr>
            <w:tcW w:w="959" w:type="pct"/>
            <w:gridSpan w:val="7"/>
            <w:tcBorders>
              <w:top w:val="single" w:sz="4" w:space="0" w:color="auto"/>
              <w:left w:val="single" w:sz="4" w:space="0" w:color="auto"/>
              <w:bottom w:val="single" w:sz="4" w:space="0" w:color="auto"/>
              <w:right w:val="single" w:sz="4" w:space="0" w:color="auto"/>
            </w:tcBorders>
            <w:shd w:val="clear" w:color="auto" w:fill="000000"/>
          </w:tcPr>
          <w:p w14:paraId="32791129" w14:textId="77777777" w:rsidR="009A5D5F" w:rsidRPr="009A5D5F" w:rsidRDefault="009A5D5F" w:rsidP="009A5D5F">
            <w:pPr>
              <w:rPr>
                <w:rFonts w:ascii="Arial" w:eastAsia="Calibri" w:hAnsi="Arial" w:cs="Arial"/>
                <w:i/>
                <w:iCs/>
              </w:rPr>
            </w:pPr>
          </w:p>
        </w:tc>
        <w:tc>
          <w:tcPr>
            <w:tcW w:w="1929" w:type="pct"/>
            <w:gridSpan w:val="5"/>
            <w:tcBorders>
              <w:top w:val="single" w:sz="4" w:space="0" w:color="auto"/>
              <w:left w:val="single" w:sz="4" w:space="0" w:color="auto"/>
              <w:bottom w:val="single" w:sz="4" w:space="0" w:color="auto"/>
              <w:right w:val="single" w:sz="4" w:space="0" w:color="auto"/>
            </w:tcBorders>
            <w:shd w:val="clear" w:color="auto" w:fill="000000"/>
          </w:tcPr>
          <w:p w14:paraId="699416C0" w14:textId="77777777" w:rsidR="009A5D5F" w:rsidRPr="009A5D5F" w:rsidRDefault="009A5D5F" w:rsidP="009A5D5F">
            <w:pPr>
              <w:rPr>
                <w:rFonts w:ascii="Arial" w:eastAsia="Calibri" w:hAnsi="Arial" w:cs="Arial"/>
                <w:i/>
                <w:iCs/>
              </w:rPr>
            </w:pPr>
          </w:p>
        </w:tc>
      </w:tr>
      <w:tr w:rsidR="00E04133" w:rsidRPr="009A5D5F" w14:paraId="257BF7BC" w14:textId="77777777" w:rsidTr="009A5D5F">
        <w:tc>
          <w:tcPr>
            <w:tcW w:w="796" w:type="pct"/>
            <w:tcBorders>
              <w:top w:val="single" w:sz="4" w:space="0" w:color="auto"/>
              <w:left w:val="single" w:sz="4" w:space="0" w:color="auto"/>
              <w:bottom w:val="single" w:sz="4" w:space="0" w:color="auto"/>
              <w:right w:val="single" w:sz="4" w:space="0" w:color="auto"/>
            </w:tcBorders>
            <w:shd w:val="clear" w:color="auto" w:fill="A8D08D"/>
            <w:hideMark/>
          </w:tcPr>
          <w:p w14:paraId="4FB4DE19"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204" w:type="pct"/>
            <w:gridSpan w:val="19"/>
            <w:tcBorders>
              <w:top w:val="single" w:sz="4" w:space="0" w:color="auto"/>
              <w:left w:val="single" w:sz="4" w:space="0" w:color="auto"/>
              <w:bottom w:val="single" w:sz="4" w:space="0" w:color="auto"/>
              <w:right w:val="single" w:sz="4" w:space="0" w:color="auto"/>
            </w:tcBorders>
            <w:shd w:val="clear" w:color="auto" w:fill="A8D08D"/>
            <w:hideMark/>
          </w:tcPr>
          <w:p w14:paraId="68B93D92"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Continued from 25/26</w:t>
            </w:r>
          </w:p>
        </w:tc>
      </w:tr>
      <w:tr w:rsidR="00E04133" w:rsidRPr="009A5D5F" w14:paraId="7447D12C" w14:textId="77777777" w:rsidTr="009A5D5F">
        <w:tc>
          <w:tcPr>
            <w:tcW w:w="796" w:type="pct"/>
            <w:tcBorders>
              <w:top w:val="single" w:sz="4" w:space="0" w:color="auto"/>
              <w:left w:val="single" w:sz="4" w:space="0" w:color="auto"/>
              <w:bottom w:val="single" w:sz="4" w:space="0" w:color="auto"/>
              <w:right w:val="single" w:sz="4" w:space="0" w:color="auto"/>
            </w:tcBorders>
            <w:shd w:val="clear" w:color="auto" w:fill="C5E0B3"/>
            <w:hideMark/>
          </w:tcPr>
          <w:p w14:paraId="1FDBBE24" w14:textId="77777777" w:rsidR="009A5D5F" w:rsidRPr="009A5D5F" w:rsidRDefault="009A5D5F" w:rsidP="009A5D5F">
            <w:pPr>
              <w:rPr>
                <w:rFonts w:ascii="Arial" w:eastAsia="Calibri" w:hAnsi="Arial" w:cs="Arial"/>
                <w:b/>
                <w:bCs/>
              </w:rPr>
            </w:pPr>
          </w:p>
          <w:p w14:paraId="4C1A328F" w14:textId="77777777" w:rsidR="009A5D5F" w:rsidRPr="009A5D5F" w:rsidRDefault="009A5D5F" w:rsidP="009A5D5F">
            <w:pPr>
              <w:rPr>
                <w:rFonts w:ascii="Arial" w:eastAsia="Calibri" w:hAnsi="Arial" w:cs="Arial"/>
                <w:b/>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C5E0B3"/>
            <w:hideMark/>
          </w:tcPr>
          <w:p w14:paraId="24127CBB" w14:textId="77777777" w:rsidR="009A5D5F" w:rsidRPr="009A5D5F" w:rsidRDefault="009A5D5F" w:rsidP="009A5D5F">
            <w:pPr>
              <w:rPr>
                <w:rFonts w:ascii="Arial" w:eastAsia="Calibri" w:hAnsi="Arial" w:cs="Arial"/>
                <w:bCs/>
              </w:rPr>
            </w:pPr>
          </w:p>
        </w:tc>
      </w:tr>
      <w:tr w:rsidR="000766BE" w:rsidRPr="009A5D5F" w14:paraId="55292E5B"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02306A84"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1673023A" w14:textId="77777777" w:rsidR="009A5D5F" w:rsidRPr="009A5D5F" w:rsidRDefault="009A5D5F" w:rsidP="009A5D5F">
            <w:pPr>
              <w:rPr>
                <w:rFonts w:ascii="Arial" w:eastAsia="Calibri" w:hAnsi="Arial" w:cs="Arial"/>
                <w:b/>
                <w:bCs/>
              </w:rPr>
            </w:pPr>
          </w:p>
        </w:tc>
      </w:tr>
      <w:tr w:rsidR="00204F03" w:rsidRPr="009A5D5F" w14:paraId="75AE3490" w14:textId="77777777" w:rsidTr="009A5D5F">
        <w:trPr>
          <w:trHeight w:val="513"/>
        </w:trPr>
        <w:tc>
          <w:tcPr>
            <w:tcW w:w="796" w:type="pct"/>
            <w:tcBorders>
              <w:top w:val="single" w:sz="4" w:space="0" w:color="auto"/>
              <w:left w:val="single" w:sz="4" w:space="0" w:color="auto"/>
              <w:bottom w:val="single" w:sz="4" w:space="0" w:color="auto"/>
              <w:right w:val="single" w:sz="4" w:space="0" w:color="auto"/>
            </w:tcBorders>
            <w:shd w:val="clear" w:color="auto" w:fill="FBE4D5"/>
          </w:tcPr>
          <w:p w14:paraId="27E44E40" w14:textId="77777777" w:rsidR="009A5D5F" w:rsidRPr="009A5D5F" w:rsidRDefault="009A5D5F" w:rsidP="009A5D5F">
            <w:pPr>
              <w:rPr>
                <w:rFonts w:ascii="Arial" w:eastAsia="Calibri" w:hAnsi="Arial" w:cs="Arial"/>
                <w:b/>
              </w:rPr>
            </w:pPr>
          </w:p>
        </w:tc>
        <w:tc>
          <w:tcPr>
            <w:tcW w:w="1150" w:type="pct"/>
            <w:gridSpan w:val="6"/>
            <w:tcBorders>
              <w:top w:val="single" w:sz="4" w:space="0" w:color="auto"/>
              <w:left w:val="single" w:sz="4" w:space="0" w:color="auto"/>
              <w:bottom w:val="single" w:sz="4" w:space="0" w:color="auto"/>
              <w:right w:val="single" w:sz="4" w:space="0" w:color="auto"/>
            </w:tcBorders>
            <w:shd w:val="clear" w:color="auto" w:fill="D9E2F3"/>
          </w:tcPr>
          <w:p w14:paraId="7C9AA40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31" w:type="pct"/>
            <w:gridSpan w:val="7"/>
            <w:tcBorders>
              <w:top w:val="single" w:sz="4" w:space="0" w:color="auto"/>
              <w:left w:val="single" w:sz="4" w:space="0" w:color="auto"/>
              <w:bottom w:val="single" w:sz="4" w:space="0" w:color="auto"/>
              <w:right w:val="single" w:sz="4" w:space="0" w:color="auto"/>
            </w:tcBorders>
            <w:shd w:val="clear" w:color="auto" w:fill="D9E2F3"/>
          </w:tcPr>
          <w:p w14:paraId="53934B8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861" w:type="pct"/>
            <w:gridSpan w:val="5"/>
            <w:tcBorders>
              <w:top w:val="single" w:sz="4" w:space="0" w:color="auto"/>
              <w:left w:val="single" w:sz="4" w:space="0" w:color="auto"/>
              <w:bottom w:val="single" w:sz="4" w:space="0" w:color="auto"/>
              <w:right w:val="single" w:sz="4" w:space="0" w:color="auto"/>
            </w:tcBorders>
            <w:shd w:val="clear" w:color="auto" w:fill="D9E2F3"/>
          </w:tcPr>
          <w:p w14:paraId="54C6444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62" w:type="pct"/>
            <w:tcBorders>
              <w:top w:val="single" w:sz="4" w:space="0" w:color="auto"/>
              <w:left w:val="single" w:sz="4" w:space="0" w:color="auto"/>
              <w:bottom w:val="single" w:sz="4" w:space="0" w:color="auto"/>
              <w:right w:val="single" w:sz="4" w:space="0" w:color="auto"/>
            </w:tcBorders>
            <w:shd w:val="clear" w:color="auto" w:fill="D9E2F3"/>
          </w:tcPr>
          <w:p w14:paraId="553537E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204F03" w:rsidRPr="009A5D5F" w14:paraId="70BE3534" w14:textId="77777777" w:rsidTr="009A5D5F">
        <w:trPr>
          <w:trHeight w:val="513"/>
        </w:trPr>
        <w:tc>
          <w:tcPr>
            <w:tcW w:w="796" w:type="pct"/>
            <w:tcBorders>
              <w:top w:val="single" w:sz="4" w:space="0" w:color="auto"/>
              <w:left w:val="single" w:sz="4" w:space="0" w:color="auto"/>
              <w:bottom w:val="single" w:sz="4" w:space="0" w:color="auto"/>
              <w:right w:val="single" w:sz="4" w:space="0" w:color="auto"/>
            </w:tcBorders>
            <w:shd w:val="clear" w:color="auto" w:fill="FBE4D5"/>
            <w:hideMark/>
          </w:tcPr>
          <w:p w14:paraId="3723797D"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1150" w:type="pct"/>
            <w:gridSpan w:val="6"/>
            <w:tcBorders>
              <w:top w:val="single" w:sz="4" w:space="0" w:color="auto"/>
              <w:left w:val="single" w:sz="4" w:space="0" w:color="auto"/>
              <w:bottom w:val="single" w:sz="4" w:space="0" w:color="auto"/>
              <w:right w:val="single" w:sz="4" w:space="0" w:color="auto"/>
            </w:tcBorders>
            <w:shd w:val="clear" w:color="auto" w:fill="D9E2F3"/>
            <w:hideMark/>
          </w:tcPr>
          <w:p w14:paraId="66F88FF1" w14:textId="77777777" w:rsidR="009A5D5F" w:rsidRPr="009A5D5F" w:rsidRDefault="009A5D5F" w:rsidP="009A5D5F">
            <w:pPr>
              <w:rPr>
                <w:rFonts w:ascii="Arial" w:eastAsia="Calibri" w:hAnsi="Arial" w:cs="Arial"/>
              </w:rPr>
            </w:pPr>
            <w:r w:rsidRPr="009A5D5F">
              <w:rPr>
                <w:rFonts w:ascii="Arial" w:eastAsia="Calibri" w:hAnsi="Arial" w:cs="Arial"/>
              </w:rPr>
              <w:t>N/A</w:t>
            </w:r>
          </w:p>
          <w:p w14:paraId="68B70117" w14:textId="77777777" w:rsidR="009A5D5F" w:rsidRPr="009A5D5F" w:rsidRDefault="009A5D5F" w:rsidP="009A5D5F">
            <w:pPr>
              <w:rPr>
                <w:rFonts w:ascii="Arial" w:eastAsia="Calibri" w:hAnsi="Arial" w:cs="Arial"/>
              </w:rPr>
            </w:pPr>
          </w:p>
          <w:p w14:paraId="4FB1C8D0" w14:textId="77777777" w:rsidR="009A5D5F" w:rsidRPr="009A5D5F" w:rsidRDefault="009A5D5F" w:rsidP="009A5D5F">
            <w:pPr>
              <w:rPr>
                <w:rFonts w:ascii="Arial" w:eastAsia="Calibri" w:hAnsi="Arial" w:cs="Arial"/>
              </w:rPr>
            </w:pPr>
          </w:p>
        </w:tc>
        <w:tc>
          <w:tcPr>
            <w:tcW w:w="1031" w:type="pct"/>
            <w:gridSpan w:val="7"/>
            <w:tcBorders>
              <w:top w:val="single" w:sz="4" w:space="0" w:color="auto"/>
              <w:left w:val="single" w:sz="4" w:space="0" w:color="auto"/>
              <w:bottom w:val="single" w:sz="4" w:space="0" w:color="auto"/>
              <w:right w:val="single" w:sz="4" w:space="0" w:color="auto"/>
            </w:tcBorders>
            <w:shd w:val="clear" w:color="auto" w:fill="D9E2F3"/>
          </w:tcPr>
          <w:p w14:paraId="7271BE42" w14:textId="77777777" w:rsidR="009A5D5F" w:rsidRPr="009A5D5F" w:rsidRDefault="009A5D5F" w:rsidP="009A5D5F">
            <w:pPr>
              <w:rPr>
                <w:rFonts w:ascii="Arial" w:eastAsia="Calibri" w:hAnsi="Arial" w:cs="Arial"/>
              </w:rPr>
            </w:pPr>
            <w:r w:rsidRPr="009A5D5F">
              <w:rPr>
                <w:rFonts w:ascii="Arial" w:eastAsia="Calibri" w:hAnsi="Arial" w:cs="Arial"/>
              </w:rPr>
              <w:t>N/A</w:t>
            </w:r>
          </w:p>
          <w:p w14:paraId="109CDCFF" w14:textId="77777777" w:rsidR="009A5D5F" w:rsidRPr="009A5D5F" w:rsidRDefault="009A5D5F" w:rsidP="009A5D5F">
            <w:pPr>
              <w:rPr>
                <w:rFonts w:ascii="Arial" w:eastAsia="Calibri" w:hAnsi="Arial" w:cs="Arial"/>
              </w:rPr>
            </w:pPr>
          </w:p>
        </w:tc>
        <w:tc>
          <w:tcPr>
            <w:tcW w:w="861" w:type="pct"/>
            <w:gridSpan w:val="5"/>
            <w:tcBorders>
              <w:top w:val="single" w:sz="4" w:space="0" w:color="auto"/>
              <w:left w:val="single" w:sz="4" w:space="0" w:color="auto"/>
              <w:bottom w:val="single" w:sz="4" w:space="0" w:color="auto"/>
              <w:right w:val="single" w:sz="4" w:space="0" w:color="auto"/>
            </w:tcBorders>
            <w:shd w:val="clear" w:color="auto" w:fill="D9E2F3"/>
          </w:tcPr>
          <w:p w14:paraId="6CD6CF37" w14:textId="77777777" w:rsidR="009A5D5F" w:rsidRPr="009A5D5F" w:rsidRDefault="009A5D5F" w:rsidP="009A5D5F">
            <w:pPr>
              <w:rPr>
                <w:rFonts w:ascii="Arial" w:eastAsia="Calibri" w:hAnsi="Arial" w:cs="Arial"/>
              </w:rPr>
            </w:pPr>
            <w:r w:rsidRPr="009A5D5F">
              <w:rPr>
                <w:rFonts w:ascii="Arial" w:eastAsia="Calibri" w:hAnsi="Arial" w:cs="Arial"/>
              </w:rPr>
              <w:t>N/A</w:t>
            </w:r>
          </w:p>
          <w:p w14:paraId="07D8741C" w14:textId="77777777" w:rsidR="009A5D5F" w:rsidRPr="009A5D5F" w:rsidRDefault="009A5D5F" w:rsidP="009A5D5F">
            <w:pPr>
              <w:rPr>
                <w:rFonts w:ascii="Arial" w:eastAsia="Calibri" w:hAnsi="Arial" w:cs="Arial"/>
              </w:rPr>
            </w:pPr>
          </w:p>
        </w:tc>
        <w:tc>
          <w:tcPr>
            <w:tcW w:w="1162" w:type="pct"/>
            <w:tcBorders>
              <w:top w:val="single" w:sz="4" w:space="0" w:color="auto"/>
              <w:left w:val="single" w:sz="4" w:space="0" w:color="auto"/>
              <w:bottom w:val="single" w:sz="4" w:space="0" w:color="auto"/>
              <w:right w:val="single" w:sz="4" w:space="0" w:color="auto"/>
            </w:tcBorders>
            <w:shd w:val="clear" w:color="auto" w:fill="D9E2F3"/>
          </w:tcPr>
          <w:p w14:paraId="15EB04DB" w14:textId="77777777" w:rsidR="009A5D5F" w:rsidRPr="009A5D5F" w:rsidRDefault="009A5D5F" w:rsidP="009A5D5F">
            <w:pPr>
              <w:rPr>
                <w:rFonts w:ascii="Arial" w:eastAsia="Calibri" w:hAnsi="Arial" w:cs="Arial"/>
              </w:rPr>
            </w:pPr>
            <w:r w:rsidRPr="009A5D5F">
              <w:rPr>
                <w:rFonts w:ascii="Arial" w:eastAsia="Calibri" w:hAnsi="Arial" w:cs="Arial"/>
              </w:rPr>
              <w:t>N/A</w:t>
            </w:r>
          </w:p>
          <w:p w14:paraId="7425FF40" w14:textId="77777777" w:rsidR="009A5D5F" w:rsidRPr="009A5D5F" w:rsidRDefault="009A5D5F" w:rsidP="009A5D5F">
            <w:pPr>
              <w:rPr>
                <w:rFonts w:ascii="Arial" w:eastAsia="Calibri" w:hAnsi="Arial" w:cs="Arial"/>
              </w:rPr>
            </w:pPr>
          </w:p>
        </w:tc>
      </w:tr>
      <w:tr w:rsidR="00E04133" w:rsidRPr="009A5D5F" w14:paraId="3F3E89AA" w14:textId="77777777" w:rsidTr="009A5D5F">
        <w:tc>
          <w:tcPr>
            <w:tcW w:w="796" w:type="pct"/>
            <w:tcBorders>
              <w:top w:val="single" w:sz="4" w:space="0" w:color="auto"/>
              <w:left w:val="single" w:sz="4" w:space="0" w:color="auto"/>
              <w:bottom w:val="single" w:sz="4" w:space="0" w:color="auto"/>
              <w:right w:val="single" w:sz="4" w:space="0" w:color="auto"/>
            </w:tcBorders>
            <w:shd w:val="clear" w:color="auto" w:fill="FBE4D5"/>
          </w:tcPr>
          <w:p w14:paraId="4C0C0EF1"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204" w:type="pct"/>
            <w:gridSpan w:val="19"/>
            <w:tcBorders>
              <w:top w:val="single" w:sz="4" w:space="0" w:color="auto"/>
              <w:left w:val="single" w:sz="4" w:space="0" w:color="auto"/>
              <w:bottom w:val="single" w:sz="4" w:space="0" w:color="auto"/>
              <w:right w:val="single" w:sz="4" w:space="0" w:color="auto"/>
            </w:tcBorders>
            <w:shd w:val="clear" w:color="auto" w:fill="D9E2F3"/>
          </w:tcPr>
          <w:p w14:paraId="05A6018E" w14:textId="77777777" w:rsidR="009A5D5F" w:rsidRPr="009A5D5F" w:rsidRDefault="009A5D5F" w:rsidP="009A5D5F">
            <w:pPr>
              <w:numPr>
                <w:ilvl w:val="0"/>
                <w:numId w:val="151"/>
              </w:numPr>
              <w:rPr>
                <w:rFonts w:ascii="Arial" w:eastAsia="Calibri" w:hAnsi="Arial" w:cs="Arial"/>
                <w:lang w:val="en-US"/>
              </w:rPr>
            </w:pPr>
            <w:r w:rsidRPr="009A5D5F">
              <w:rPr>
                <w:rFonts w:ascii="Arial" w:eastAsia="Calibri" w:hAnsi="Arial" w:cs="Arial"/>
              </w:rPr>
              <w:t>Performance for many of the individual core processes is &gt;70% however overall compliance with all 8 is 45%.</w:t>
            </w:r>
            <w:r w:rsidRPr="009A5D5F">
              <w:rPr>
                <w:rFonts w:ascii="Arial" w:eastAsia="Calibri" w:hAnsi="Arial" w:cs="Arial"/>
                <w:lang w:val="en-US"/>
              </w:rPr>
              <w:t>​</w:t>
            </w:r>
          </w:p>
          <w:p w14:paraId="4C965B6F" w14:textId="77777777" w:rsidR="009A5D5F" w:rsidRPr="009A5D5F" w:rsidRDefault="009A5D5F" w:rsidP="009A5D5F">
            <w:pPr>
              <w:numPr>
                <w:ilvl w:val="0"/>
                <w:numId w:val="151"/>
              </w:numPr>
              <w:rPr>
                <w:rFonts w:ascii="Arial" w:eastAsia="Calibri" w:hAnsi="Arial" w:cs="Arial"/>
                <w:lang w:val="en-US"/>
              </w:rPr>
            </w:pPr>
            <w:r w:rsidRPr="009A5D5F">
              <w:rPr>
                <w:rFonts w:ascii="Arial" w:eastAsia="Calibri" w:hAnsi="Arial" w:cs="Arial"/>
              </w:rPr>
              <w:t xml:space="preserve">The information is obtained from the Primary Care Information Portal (PCIP), which is sourced from Audit+ tool. This information only includes compliance for people with diabetes, who received their care in GP Practice settings. It should be noted that </w:t>
            </w:r>
            <w:proofErr w:type="gramStart"/>
            <w:r w:rsidRPr="009A5D5F">
              <w:rPr>
                <w:rFonts w:ascii="Arial" w:eastAsia="Calibri" w:hAnsi="Arial" w:cs="Arial"/>
              </w:rPr>
              <w:t>the vast majority of</w:t>
            </w:r>
            <w:proofErr w:type="gramEnd"/>
            <w:r w:rsidRPr="009A5D5F">
              <w:rPr>
                <w:rFonts w:ascii="Arial" w:eastAsia="Calibri" w:hAnsi="Arial" w:cs="Arial"/>
              </w:rPr>
              <w:t xml:space="preserve"> Type 1 Diabates patients are cared for through secondary care services, therefore compliance is likely to be understated.</w:t>
            </w:r>
          </w:p>
        </w:tc>
      </w:tr>
      <w:tr w:rsidR="000766BE" w:rsidRPr="009A5D5F" w14:paraId="33838D0A"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5D341E84"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E04133" w:rsidRPr="009A5D5F" w14:paraId="48CA0B77" w14:textId="77777777" w:rsidTr="009A5D5F">
        <w:tc>
          <w:tcPr>
            <w:tcW w:w="796" w:type="pct"/>
            <w:tcBorders>
              <w:top w:val="single" w:sz="4" w:space="0" w:color="auto"/>
              <w:left w:val="single" w:sz="4" w:space="0" w:color="auto"/>
              <w:bottom w:val="single" w:sz="4" w:space="0" w:color="auto"/>
              <w:right w:val="single" w:sz="4" w:space="0" w:color="auto"/>
            </w:tcBorders>
            <w:shd w:val="clear" w:color="auto" w:fill="FBE4D5"/>
          </w:tcPr>
          <w:p w14:paraId="58C67F5D"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04" w:type="pct"/>
            <w:gridSpan w:val="19"/>
            <w:tcBorders>
              <w:top w:val="single" w:sz="4" w:space="0" w:color="auto"/>
              <w:left w:val="single" w:sz="4" w:space="0" w:color="auto"/>
              <w:bottom w:val="single" w:sz="4" w:space="0" w:color="auto"/>
              <w:right w:val="single" w:sz="4" w:space="0" w:color="auto"/>
            </w:tcBorders>
            <w:shd w:val="clear" w:color="auto" w:fill="DEEAF6"/>
          </w:tcPr>
          <w:p w14:paraId="5210FE9B" w14:textId="77777777" w:rsidR="009A5D5F" w:rsidRPr="009A5D5F" w:rsidRDefault="009A5D5F" w:rsidP="009A5D5F">
            <w:pPr>
              <w:numPr>
                <w:ilvl w:val="0"/>
                <w:numId w:val="142"/>
              </w:numPr>
              <w:rPr>
                <w:rFonts w:ascii="Arial" w:eastAsia="Calibri" w:hAnsi="Arial" w:cs="Arial"/>
              </w:rPr>
            </w:pPr>
            <w:r w:rsidRPr="009A5D5F">
              <w:rPr>
                <w:rFonts w:ascii="Arial" w:eastAsia="Calibri" w:hAnsi="Arial" w:cs="Arial"/>
              </w:rPr>
              <w:t>Better diabetes management and reduced complications</w:t>
            </w:r>
          </w:p>
          <w:p w14:paraId="710468C2" w14:textId="77777777" w:rsidR="009A5D5F" w:rsidRPr="009A5D5F" w:rsidRDefault="009A5D5F" w:rsidP="009A5D5F">
            <w:pPr>
              <w:numPr>
                <w:ilvl w:val="0"/>
                <w:numId w:val="152"/>
              </w:numPr>
              <w:rPr>
                <w:rFonts w:ascii="Arial" w:eastAsia="Calibri" w:hAnsi="Arial" w:cs="Arial"/>
              </w:rPr>
            </w:pPr>
            <w:r w:rsidRPr="009A5D5F">
              <w:rPr>
                <w:rFonts w:ascii="Arial" w:eastAsia="Calibri" w:hAnsi="Arial" w:cs="Arial"/>
              </w:rPr>
              <w:t>Earlier identification of risks</w:t>
            </w:r>
          </w:p>
          <w:p w14:paraId="5133BC42" w14:textId="77777777" w:rsidR="009A5D5F" w:rsidRPr="009A5D5F" w:rsidRDefault="009A5D5F" w:rsidP="009A5D5F">
            <w:pPr>
              <w:numPr>
                <w:ilvl w:val="0"/>
                <w:numId w:val="152"/>
              </w:numPr>
              <w:rPr>
                <w:rFonts w:ascii="Arial" w:eastAsia="Calibri" w:hAnsi="Arial" w:cs="Arial"/>
              </w:rPr>
            </w:pPr>
            <w:r w:rsidRPr="009A5D5F">
              <w:rPr>
                <w:rFonts w:ascii="Arial" w:eastAsia="Calibri" w:hAnsi="Arial" w:cs="Arial"/>
              </w:rPr>
              <w:t>Improved long</w:t>
            </w:r>
            <w:r w:rsidRPr="009A5D5F">
              <w:rPr>
                <w:rFonts w:ascii="Arial" w:eastAsia="Calibri" w:hAnsi="Arial" w:cs="Arial"/>
              </w:rPr>
              <w:noBreakHyphen/>
              <w:t>term health outcomes</w:t>
            </w:r>
          </w:p>
        </w:tc>
      </w:tr>
      <w:tr w:rsidR="000766BE" w:rsidRPr="009A5D5F" w14:paraId="07B1A892"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0A26A5C2"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5F4F2D" w:rsidRPr="009A5D5F" w14:paraId="7E08086A" w14:textId="77777777" w:rsidTr="009A5D5F">
        <w:tc>
          <w:tcPr>
            <w:tcW w:w="796" w:type="pct"/>
            <w:tcBorders>
              <w:top w:val="single" w:sz="4" w:space="0" w:color="auto"/>
              <w:left w:val="single" w:sz="4" w:space="0" w:color="auto"/>
              <w:bottom w:val="single" w:sz="4" w:space="0" w:color="auto"/>
              <w:right w:val="single" w:sz="4" w:space="0" w:color="auto"/>
            </w:tcBorders>
            <w:shd w:val="clear" w:color="auto" w:fill="FBE4D5"/>
          </w:tcPr>
          <w:p w14:paraId="459C9925" w14:textId="77777777" w:rsidR="009A5D5F" w:rsidRPr="009A5D5F" w:rsidRDefault="009A5D5F" w:rsidP="009A5D5F">
            <w:pPr>
              <w:rPr>
                <w:rFonts w:ascii="Arial" w:eastAsia="Calibri" w:hAnsi="Arial" w:cs="Arial"/>
              </w:rPr>
            </w:pPr>
          </w:p>
        </w:tc>
        <w:tc>
          <w:tcPr>
            <w:tcW w:w="973" w:type="pct"/>
            <w:gridSpan w:val="5"/>
            <w:tcBorders>
              <w:top w:val="single" w:sz="4" w:space="0" w:color="auto"/>
              <w:left w:val="single" w:sz="4" w:space="0" w:color="auto"/>
              <w:bottom w:val="single" w:sz="4" w:space="0" w:color="auto"/>
              <w:right w:val="single" w:sz="4" w:space="0" w:color="auto"/>
            </w:tcBorders>
            <w:shd w:val="clear" w:color="auto" w:fill="D9E2F3"/>
          </w:tcPr>
          <w:p w14:paraId="23ABEB72"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00" w:type="pct"/>
            <w:gridSpan w:val="6"/>
            <w:tcBorders>
              <w:top w:val="single" w:sz="4" w:space="0" w:color="auto"/>
              <w:left w:val="single" w:sz="4" w:space="0" w:color="auto"/>
              <w:bottom w:val="single" w:sz="4" w:space="0" w:color="auto"/>
              <w:right w:val="single" w:sz="4" w:space="0" w:color="auto"/>
            </w:tcBorders>
            <w:shd w:val="clear" w:color="auto" w:fill="D9E2F3"/>
          </w:tcPr>
          <w:p w14:paraId="1574477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001" w:type="pct"/>
            <w:gridSpan w:val="6"/>
            <w:tcBorders>
              <w:top w:val="single" w:sz="4" w:space="0" w:color="auto"/>
              <w:left w:val="single" w:sz="4" w:space="0" w:color="auto"/>
              <w:bottom w:val="single" w:sz="4" w:space="0" w:color="auto"/>
              <w:right w:val="single" w:sz="4" w:space="0" w:color="auto"/>
            </w:tcBorders>
            <w:shd w:val="clear" w:color="auto" w:fill="D9E2F3"/>
          </w:tcPr>
          <w:p w14:paraId="28E5510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230" w:type="pct"/>
            <w:gridSpan w:val="2"/>
            <w:tcBorders>
              <w:top w:val="single" w:sz="4" w:space="0" w:color="auto"/>
              <w:left w:val="single" w:sz="4" w:space="0" w:color="auto"/>
              <w:bottom w:val="single" w:sz="4" w:space="0" w:color="auto"/>
              <w:right w:val="single" w:sz="4" w:space="0" w:color="auto"/>
            </w:tcBorders>
            <w:shd w:val="clear" w:color="auto" w:fill="D9E2F3"/>
          </w:tcPr>
          <w:p w14:paraId="006356D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5F4F2D" w:rsidRPr="009A5D5F" w14:paraId="569FD28C" w14:textId="77777777" w:rsidTr="009A5D5F">
        <w:tc>
          <w:tcPr>
            <w:tcW w:w="796" w:type="pct"/>
            <w:tcBorders>
              <w:top w:val="single" w:sz="4" w:space="0" w:color="auto"/>
              <w:left w:val="single" w:sz="4" w:space="0" w:color="auto"/>
              <w:bottom w:val="single" w:sz="4" w:space="0" w:color="auto"/>
              <w:right w:val="single" w:sz="4" w:space="0" w:color="auto"/>
            </w:tcBorders>
            <w:shd w:val="clear" w:color="auto" w:fill="FBE4D5"/>
            <w:hideMark/>
          </w:tcPr>
          <w:p w14:paraId="1537CA31"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18546915" w14:textId="77777777" w:rsidR="009A5D5F" w:rsidRPr="009A5D5F" w:rsidRDefault="009A5D5F" w:rsidP="009A5D5F">
            <w:pPr>
              <w:rPr>
                <w:rFonts w:ascii="Arial" w:eastAsia="Calibri" w:hAnsi="Arial" w:cs="Arial"/>
                <w:b/>
                <w:bCs/>
              </w:rPr>
            </w:pPr>
          </w:p>
        </w:tc>
        <w:tc>
          <w:tcPr>
            <w:tcW w:w="973"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795015B4" w14:textId="77777777" w:rsidR="009A5D5F" w:rsidRPr="009A5D5F" w:rsidRDefault="009A5D5F" w:rsidP="009A5D5F">
            <w:pPr>
              <w:numPr>
                <w:ilvl w:val="0"/>
                <w:numId w:val="149"/>
              </w:numPr>
              <w:rPr>
                <w:rFonts w:ascii="Arial" w:eastAsia="Calibri" w:hAnsi="Arial" w:cs="Arial"/>
                <w:lang w:val="en-US"/>
              </w:rPr>
            </w:pPr>
            <w:r w:rsidRPr="009A5D5F">
              <w:rPr>
                <w:rFonts w:ascii="Arial" w:eastAsia="Calibri" w:hAnsi="Arial" w:cs="Arial"/>
              </w:rPr>
              <w:t>Engage with stakeholders including clinicians, patients, informatics teams, and policy leads.</w:t>
            </w:r>
            <w:r w:rsidRPr="009A5D5F">
              <w:rPr>
                <w:rFonts w:ascii="Arial" w:eastAsia="Calibri" w:hAnsi="Arial" w:cs="Arial"/>
                <w:lang w:val="en-US"/>
              </w:rPr>
              <w:t>​</w:t>
            </w:r>
          </w:p>
          <w:p w14:paraId="105D9ABF" w14:textId="77777777" w:rsidR="009A5D5F" w:rsidRPr="009A5D5F" w:rsidRDefault="009A5D5F" w:rsidP="009A5D5F">
            <w:pPr>
              <w:numPr>
                <w:ilvl w:val="0"/>
                <w:numId w:val="149"/>
              </w:numPr>
              <w:rPr>
                <w:rFonts w:ascii="Arial" w:eastAsia="Calibri" w:hAnsi="Arial" w:cs="Arial"/>
              </w:rPr>
            </w:pPr>
            <w:r w:rsidRPr="009A5D5F">
              <w:rPr>
                <w:rFonts w:ascii="Arial" w:eastAsia="Calibri" w:hAnsi="Arial" w:cs="Arial"/>
              </w:rPr>
              <w:t>Identify systemic, clinical, and operational barriers to consistent implementation​</w:t>
            </w:r>
          </w:p>
          <w:p w14:paraId="72064AB4" w14:textId="77777777" w:rsidR="009A5D5F" w:rsidRPr="009A5D5F" w:rsidRDefault="009A5D5F" w:rsidP="009A5D5F">
            <w:pPr>
              <w:numPr>
                <w:ilvl w:val="0"/>
                <w:numId w:val="149"/>
              </w:numPr>
              <w:rPr>
                <w:rFonts w:ascii="Arial" w:eastAsia="Calibri" w:hAnsi="Arial" w:cs="Arial"/>
              </w:rPr>
            </w:pPr>
            <w:r w:rsidRPr="009A5D5F">
              <w:rPr>
                <w:rFonts w:ascii="Arial" w:eastAsia="Calibri" w:hAnsi="Arial" w:cs="Arial"/>
              </w:rPr>
              <w:t>Share and evaluate examples of good practice and innovation</w:t>
            </w:r>
          </w:p>
          <w:p w14:paraId="766CD9DE" w14:textId="77777777" w:rsidR="009A5D5F" w:rsidRPr="009A5D5F" w:rsidRDefault="009A5D5F" w:rsidP="009A5D5F">
            <w:pPr>
              <w:rPr>
                <w:rFonts w:ascii="Arial" w:eastAsia="Calibri" w:hAnsi="Arial" w:cs="Arial"/>
                <w:b/>
                <w:bCs/>
              </w:rPr>
            </w:pPr>
          </w:p>
        </w:tc>
        <w:tc>
          <w:tcPr>
            <w:tcW w:w="1000" w:type="pct"/>
            <w:gridSpan w:val="6"/>
            <w:tcBorders>
              <w:top w:val="single" w:sz="4" w:space="0" w:color="auto"/>
              <w:left w:val="single" w:sz="4" w:space="0" w:color="auto"/>
              <w:bottom w:val="single" w:sz="4" w:space="0" w:color="auto"/>
              <w:right w:val="single" w:sz="4" w:space="0" w:color="auto"/>
            </w:tcBorders>
            <w:shd w:val="clear" w:color="auto" w:fill="D9E2F3"/>
          </w:tcPr>
          <w:p w14:paraId="48EF0ADD" w14:textId="77777777" w:rsidR="009A5D5F" w:rsidRPr="009A5D5F" w:rsidRDefault="009A5D5F" w:rsidP="009A5D5F">
            <w:pPr>
              <w:numPr>
                <w:ilvl w:val="0"/>
                <w:numId w:val="150"/>
              </w:numPr>
              <w:rPr>
                <w:rFonts w:ascii="Arial" w:eastAsia="Calibri" w:hAnsi="Arial" w:cs="Arial"/>
              </w:rPr>
            </w:pPr>
            <w:r w:rsidRPr="009A5D5F">
              <w:rPr>
                <w:rFonts w:ascii="Arial" w:eastAsia="Calibri" w:hAnsi="Arial" w:cs="Arial"/>
              </w:rPr>
              <w:t>Create action plan for improvement leading to increased completion of 8 care processes across CVUHB and across all clusters</w:t>
            </w:r>
          </w:p>
        </w:tc>
        <w:tc>
          <w:tcPr>
            <w:tcW w:w="1001" w:type="pct"/>
            <w:gridSpan w:val="6"/>
            <w:tcBorders>
              <w:top w:val="single" w:sz="4" w:space="0" w:color="auto"/>
              <w:left w:val="single" w:sz="4" w:space="0" w:color="auto"/>
              <w:bottom w:val="single" w:sz="4" w:space="0" w:color="auto"/>
              <w:right w:val="single" w:sz="4" w:space="0" w:color="auto"/>
            </w:tcBorders>
            <w:shd w:val="clear" w:color="auto" w:fill="D9E2F3"/>
          </w:tcPr>
          <w:p w14:paraId="1580ABCF" w14:textId="77777777" w:rsidR="009A5D5F" w:rsidRPr="009A5D5F" w:rsidRDefault="009A5D5F" w:rsidP="009A5D5F">
            <w:pPr>
              <w:numPr>
                <w:ilvl w:val="0"/>
                <w:numId w:val="150"/>
              </w:numPr>
              <w:rPr>
                <w:rFonts w:ascii="Arial" w:eastAsia="Calibri" w:hAnsi="Arial" w:cs="Arial"/>
              </w:rPr>
            </w:pPr>
            <w:r w:rsidRPr="009A5D5F">
              <w:rPr>
                <w:rFonts w:ascii="Arial" w:eastAsia="Calibri" w:hAnsi="Arial" w:cs="Arial"/>
              </w:rPr>
              <w:t>Changes to GMS Core contract implemented enabling the automatic sharing of aggregate practice-level data.​</w:t>
            </w:r>
          </w:p>
          <w:p w14:paraId="044BF0C8" w14:textId="77777777" w:rsidR="009A5D5F" w:rsidRPr="009A5D5F" w:rsidRDefault="009A5D5F" w:rsidP="009A5D5F">
            <w:pPr>
              <w:numPr>
                <w:ilvl w:val="0"/>
                <w:numId w:val="150"/>
              </w:numPr>
              <w:rPr>
                <w:rFonts w:ascii="Arial" w:eastAsia="Calibri" w:hAnsi="Arial" w:cs="Arial"/>
                <w:b/>
                <w:bCs/>
              </w:rPr>
            </w:pPr>
            <w:r w:rsidRPr="009A5D5F">
              <w:rPr>
                <w:rFonts w:ascii="Arial" w:eastAsia="Calibri" w:hAnsi="Arial" w:cs="Arial"/>
              </w:rPr>
              <w:t>Facilitate implementation of agreed actions plan (aligned to GMS Contract)</w:t>
            </w:r>
          </w:p>
        </w:tc>
        <w:tc>
          <w:tcPr>
            <w:tcW w:w="1230" w:type="pct"/>
            <w:gridSpan w:val="2"/>
            <w:tcBorders>
              <w:top w:val="single" w:sz="4" w:space="0" w:color="auto"/>
              <w:left w:val="single" w:sz="4" w:space="0" w:color="auto"/>
              <w:bottom w:val="single" w:sz="4" w:space="0" w:color="auto"/>
              <w:right w:val="single" w:sz="4" w:space="0" w:color="auto"/>
            </w:tcBorders>
            <w:shd w:val="clear" w:color="auto" w:fill="D9E2F3"/>
          </w:tcPr>
          <w:p w14:paraId="7060CE31" w14:textId="77777777" w:rsidR="009A5D5F" w:rsidRPr="009A5D5F" w:rsidRDefault="009A5D5F" w:rsidP="009A5D5F">
            <w:pPr>
              <w:numPr>
                <w:ilvl w:val="0"/>
                <w:numId w:val="150"/>
              </w:numPr>
              <w:textAlignment w:val="baseline"/>
              <w:rPr>
                <w:rFonts w:ascii="Arial" w:eastAsia="Times New Roman" w:hAnsi="Arial" w:cs="Arial"/>
                <w:sz w:val="18"/>
                <w:szCs w:val="18"/>
                <w:lang w:val="en-US" w:eastAsia="en-GB"/>
              </w:rPr>
            </w:pPr>
            <w:r w:rsidRPr="009A5D5F">
              <w:rPr>
                <w:rFonts w:ascii="Arial" w:eastAsia="Times New Roman" w:hAnsi="Arial" w:cs="Arial"/>
                <w:lang w:eastAsia="en-GB"/>
              </w:rPr>
              <w:t>Monitor and review compliance</w:t>
            </w:r>
            <w:r w:rsidRPr="009A5D5F">
              <w:rPr>
                <w:rFonts w:ascii="Arial" w:eastAsia="Times New Roman" w:hAnsi="Arial" w:cs="Arial"/>
                <w:lang w:val="en-US" w:eastAsia="en-GB"/>
              </w:rPr>
              <w:t>​</w:t>
            </w:r>
          </w:p>
          <w:p w14:paraId="4CD32E14" w14:textId="77777777" w:rsidR="009A5D5F" w:rsidRPr="009A5D5F" w:rsidRDefault="009A5D5F" w:rsidP="009A5D5F">
            <w:pPr>
              <w:numPr>
                <w:ilvl w:val="0"/>
                <w:numId w:val="150"/>
              </w:numPr>
              <w:textAlignment w:val="baseline"/>
              <w:rPr>
                <w:rFonts w:ascii="Arial" w:eastAsia="Times New Roman" w:hAnsi="Arial" w:cs="Arial"/>
                <w:sz w:val="18"/>
                <w:szCs w:val="18"/>
                <w:lang w:val="en-US" w:eastAsia="en-GB"/>
              </w:rPr>
            </w:pPr>
            <w:r w:rsidRPr="009A5D5F">
              <w:rPr>
                <w:rFonts w:ascii="Arial" w:eastAsia="Times New Roman" w:hAnsi="Arial" w:cs="Arial"/>
                <w:lang w:eastAsia="en-GB"/>
              </w:rPr>
              <w:t>Deliver 10% increase in performance for 25/26 baseline</w:t>
            </w:r>
          </w:p>
          <w:p w14:paraId="5C9B8DE8" w14:textId="77777777" w:rsidR="009A5D5F" w:rsidRPr="009A5D5F" w:rsidRDefault="009A5D5F" w:rsidP="009A5D5F">
            <w:pPr>
              <w:ind w:left="360"/>
              <w:rPr>
                <w:rFonts w:ascii="Arial" w:eastAsia="Calibri" w:hAnsi="Arial" w:cs="Arial"/>
                <w:b/>
                <w:bCs/>
              </w:rPr>
            </w:pPr>
          </w:p>
        </w:tc>
      </w:tr>
      <w:tr w:rsidR="000766BE" w:rsidRPr="009A5D5F" w14:paraId="2F801BE2"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4C5D39D2"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0766BE" w:rsidRPr="009A5D5F" w14:paraId="6F6D167F"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60BA8AD6" w14:textId="77777777" w:rsidR="009A5D5F" w:rsidRPr="009A5D5F" w:rsidRDefault="009A5D5F" w:rsidP="009A5D5F">
            <w:pPr>
              <w:rPr>
                <w:rFonts w:ascii="Arial" w:eastAsia="Calibri" w:hAnsi="Arial" w:cs="Arial"/>
                <w:b/>
                <w:bCs/>
              </w:rPr>
            </w:pPr>
          </w:p>
        </w:tc>
      </w:tr>
      <w:tr w:rsidR="000766BE" w:rsidRPr="009A5D5F" w14:paraId="236170EE"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4704EF69"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F81C19" w:rsidRPr="009A5D5F" w14:paraId="678C3425" w14:textId="77777777" w:rsidTr="009A5D5F">
        <w:tc>
          <w:tcPr>
            <w:tcW w:w="1198"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6C360F82"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199" w:type="pct"/>
            <w:gridSpan w:val="7"/>
            <w:tcBorders>
              <w:top w:val="single" w:sz="4" w:space="0" w:color="auto"/>
              <w:left w:val="single" w:sz="4" w:space="0" w:color="auto"/>
              <w:bottom w:val="single" w:sz="4" w:space="0" w:color="auto"/>
              <w:right w:val="single" w:sz="4" w:space="0" w:color="auto"/>
            </w:tcBorders>
            <w:shd w:val="clear" w:color="auto" w:fill="D9E2F3"/>
          </w:tcPr>
          <w:p w14:paraId="70FDDF24"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86" w:type="pct"/>
            <w:gridSpan w:val="7"/>
            <w:tcBorders>
              <w:top w:val="single" w:sz="4" w:space="0" w:color="auto"/>
              <w:left w:val="single" w:sz="4" w:space="0" w:color="auto"/>
              <w:bottom w:val="single" w:sz="4" w:space="0" w:color="auto"/>
              <w:right w:val="single" w:sz="4" w:space="0" w:color="auto"/>
            </w:tcBorders>
            <w:shd w:val="clear" w:color="auto" w:fill="D9E2F3"/>
          </w:tcPr>
          <w:p w14:paraId="56665E17"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418" w:type="pct"/>
            <w:gridSpan w:val="4"/>
            <w:tcBorders>
              <w:top w:val="single" w:sz="4" w:space="0" w:color="auto"/>
              <w:left w:val="single" w:sz="4" w:space="0" w:color="auto"/>
              <w:bottom w:val="single" w:sz="4" w:space="0" w:color="auto"/>
              <w:right w:val="single" w:sz="4" w:space="0" w:color="auto"/>
            </w:tcBorders>
            <w:shd w:val="clear" w:color="auto" w:fill="D9E2F3"/>
          </w:tcPr>
          <w:p w14:paraId="3034757E"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0766BE" w:rsidRPr="009A5D5F" w14:paraId="5145D5EC"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tcPr>
          <w:p w14:paraId="08B95353" w14:textId="77777777" w:rsidR="009A5D5F" w:rsidRPr="009A5D5F" w:rsidRDefault="009A5D5F" w:rsidP="009A5D5F">
            <w:pPr>
              <w:rPr>
                <w:rFonts w:ascii="Arial" w:eastAsia="Calibri" w:hAnsi="Arial" w:cs="Arial"/>
                <w:bCs/>
              </w:rPr>
            </w:pPr>
            <w:r w:rsidRPr="009A5D5F">
              <w:rPr>
                <w:rFonts w:ascii="Arial" w:eastAsia="Calibri" w:hAnsi="Arial" w:cs="Arial"/>
                <w:bCs/>
              </w:rPr>
              <w:t>Average performance over last 6months= 45.64% (Apr-Dec)​</w:t>
            </w:r>
          </w:p>
          <w:p w14:paraId="48BE4F80" w14:textId="77777777" w:rsidR="009A5D5F" w:rsidRPr="009A5D5F" w:rsidRDefault="009A5D5F" w:rsidP="009A5D5F">
            <w:pPr>
              <w:rPr>
                <w:rFonts w:ascii="Arial" w:eastAsia="Calibri" w:hAnsi="Arial" w:cs="Arial"/>
                <w:bCs/>
              </w:rPr>
            </w:pPr>
          </w:p>
          <w:p w14:paraId="47FCABC1" w14:textId="77777777" w:rsidR="009A5D5F" w:rsidRPr="009A5D5F" w:rsidRDefault="009A5D5F" w:rsidP="009A5D5F">
            <w:pPr>
              <w:rPr>
                <w:rFonts w:ascii="Arial" w:eastAsia="Calibri" w:hAnsi="Arial" w:cs="Arial"/>
                <w:bCs/>
                <w:lang w:val="en-US"/>
              </w:rPr>
            </w:pPr>
            <w:r w:rsidRPr="009A5D5F">
              <w:rPr>
                <w:rFonts w:ascii="Arial" w:eastAsia="Calibri" w:hAnsi="Arial" w:cs="Arial"/>
                <w:bCs/>
              </w:rPr>
              <w:t>Project group established within the UHB to as a priority workstream of the Diabetes Programme Board. Initial milestones set out below but an action plan for improvement is expected to be in place during Q2 26/27</w:t>
            </w:r>
          </w:p>
          <w:p w14:paraId="4355E52D" w14:textId="77777777" w:rsidR="009A5D5F" w:rsidRPr="009A5D5F" w:rsidRDefault="009A5D5F" w:rsidP="009A5D5F">
            <w:pPr>
              <w:rPr>
                <w:rFonts w:ascii="Arial" w:eastAsia="Calibri" w:hAnsi="Arial" w:cs="Arial"/>
                <w:bCs/>
              </w:rPr>
            </w:pPr>
          </w:p>
        </w:tc>
      </w:tr>
      <w:tr w:rsidR="000766BE" w:rsidRPr="009A5D5F" w14:paraId="70BA44F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7F2CB21F"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F81C19" w:rsidRPr="009A5D5F" w14:paraId="38157AD8" w14:textId="77777777" w:rsidTr="009A5D5F">
        <w:tc>
          <w:tcPr>
            <w:tcW w:w="1206" w:type="pct"/>
            <w:gridSpan w:val="3"/>
            <w:tcBorders>
              <w:top w:val="single" w:sz="4" w:space="0" w:color="auto"/>
              <w:left w:val="single" w:sz="4" w:space="0" w:color="auto"/>
              <w:bottom w:val="single" w:sz="4" w:space="0" w:color="auto"/>
              <w:right w:val="single" w:sz="4" w:space="0" w:color="auto"/>
            </w:tcBorders>
            <w:shd w:val="clear" w:color="auto" w:fill="D9E2F3"/>
          </w:tcPr>
          <w:p w14:paraId="34F4EC1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197" w:type="pct"/>
            <w:gridSpan w:val="7"/>
            <w:tcBorders>
              <w:top w:val="single" w:sz="4" w:space="0" w:color="auto"/>
              <w:left w:val="single" w:sz="4" w:space="0" w:color="auto"/>
              <w:bottom w:val="single" w:sz="4" w:space="0" w:color="auto"/>
              <w:right w:val="single" w:sz="4" w:space="0" w:color="auto"/>
            </w:tcBorders>
            <w:shd w:val="clear" w:color="auto" w:fill="D9E2F3"/>
          </w:tcPr>
          <w:p w14:paraId="3311C39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190" w:type="pct"/>
            <w:gridSpan w:val="7"/>
            <w:tcBorders>
              <w:top w:val="single" w:sz="4" w:space="0" w:color="auto"/>
              <w:left w:val="single" w:sz="4" w:space="0" w:color="auto"/>
              <w:bottom w:val="single" w:sz="4" w:space="0" w:color="auto"/>
              <w:right w:val="single" w:sz="4" w:space="0" w:color="auto"/>
            </w:tcBorders>
            <w:shd w:val="clear" w:color="auto" w:fill="D9E2F3"/>
          </w:tcPr>
          <w:p w14:paraId="4B882E4C"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406" w:type="pct"/>
            <w:gridSpan w:val="3"/>
            <w:tcBorders>
              <w:top w:val="single" w:sz="4" w:space="0" w:color="auto"/>
              <w:left w:val="single" w:sz="4" w:space="0" w:color="auto"/>
              <w:bottom w:val="single" w:sz="4" w:space="0" w:color="auto"/>
              <w:right w:val="single" w:sz="4" w:space="0" w:color="auto"/>
            </w:tcBorders>
            <w:shd w:val="clear" w:color="auto" w:fill="D9E2F3"/>
          </w:tcPr>
          <w:p w14:paraId="4265024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25F8789E" w14:textId="77777777" w:rsidTr="009A5D5F">
        <w:trPr>
          <w:trHeight w:val="370"/>
        </w:trPr>
        <w:tc>
          <w:tcPr>
            <w:tcW w:w="1206"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2B167F85" w14:textId="77777777" w:rsidR="009A5D5F" w:rsidRPr="009A5D5F" w:rsidRDefault="009A5D5F" w:rsidP="009A5D5F">
            <w:pPr>
              <w:rPr>
                <w:rFonts w:ascii="Arial" w:eastAsia="Calibri" w:hAnsi="Arial" w:cs="Arial"/>
                <w:bCs/>
              </w:rPr>
            </w:pPr>
            <w:r w:rsidRPr="009A5D5F">
              <w:rPr>
                <w:rFonts w:ascii="Arial" w:eastAsia="Calibri" w:hAnsi="Arial" w:cs="Arial"/>
                <w:bCs/>
              </w:rPr>
              <w:t>&gt;45%</w:t>
            </w:r>
          </w:p>
          <w:p w14:paraId="1926DCFF" w14:textId="77777777" w:rsidR="009A5D5F" w:rsidRPr="009A5D5F" w:rsidRDefault="009A5D5F" w:rsidP="009A5D5F">
            <w:pPr>
              <w:rPr>
                <w:rFonts w:ascii="Arial" w:eastAsia="Calibri" w:hAnsi="Arial" w:cs="Arial"/>
                <w:bCs/>
              </w:rPr>
            </w:pPr>
          </w:p>
        </w:tc>
        <w:tc>
          <w:tcPr>
            <w:tcW w:w="1204" w:type="pct"/>
            <w:gridSpan w:val="8"/>
            <w:tcBorders>
              <w:top w:val="single" w:sz="4" w:space="0" w:color="auto"/>
              <w:left w:val="single" w:sz="4" w:space="0" w:color="auto"/>
              <w:bottom w:val="single" w:sz="4" w:space="0" w:color="auto"/>
              <w:right w:val="single" w:sz="4" w:space="0" w:color="auto"/>
            </w:tcBorders>
            <w:shd w:val="clear" w:color="auto" w:fill="D9E2F3"/>
          </w:tcPr>
          <w:p w14:paraId="02F8E7A6" w14:textId="77777777" w:rsidR="009A5D5F" w:rsidRPr="009A5D5F" w:rsidRDefault="009A5D5F" w:rsidP="009A5D5F">
            <w:pPr>
              <w:rPr>
                <w:rFonts w:ascii="Arial" w:eastAsia="Calibri" w:hAnsi="Arial" w:cs="Arial"/>
                <w:bCs/>
              </w:rPr>
            </w:pPr>
          </w:p>
        </w:tc>
        <w:tc>
          <w:tcPr>
            <w:tcW w:w="1183" w:type="pct"/>
            <w:gridSpan w:val="6"/>
            <w:tcBorders>
              <w:top w:val="single" w:sz="4" w:space="0" w:color="auto"/>
              <w:left w:val="single" w:sz="4" w:space="0" w:color="auto"/>
              <w:bottom w:val="single" w:sz="4" w:space="0" w:color="auto"/>
              <w:right w:val="single" w:sz="4" w:space="0" w:color="auto"/>
            </w:tcBorders>
            <w:shd w:val="clear" w:color="auto" w:fill="D9E2F3"/>
          </w:tcPr>
          <w:p w14:paraId="21DB89F2" w14:textId="77777777" w:rsidR="009A5D5F" w:rsidRPr="009A5D5F" w:rsidRDefault="009A5D5F" w:rsidP="009A5D5F">
            <w:pPr>
              <w:rPr>
                <w:rFonts w:ascii="Arial" w:eastAsia="Calibri" w:hAnsi="Arial" w:cs="Arial"/>
                <w:bCs/>
              </w:rPr>
            </w:pPr>
            <w:r w:rsidRPr="009A5D5F">
              <w:rPr>
                <w:rFonts w:ascii="Arial" w:eastAsia="Calibri" w:hAnsi="Arial" w:cs="Arial"/>
                <w:bCs/>
              </w:rPr>
              <w:t>&gt;50%</w:t>
            </w:r>
          </w:p>
        </w:tc>
        <w:tc>
          <w:tcPr>
            <w:tcW w:w="1406" w:type="pct"/>
            <w:gridSpan w:val="3"/>
            <w:tcBorders>
              <w:top w:val="single" w:sz="4" w:space="0" w:color="auto"/>
              <w:left w:val="single" w:sz="4" w:space="0" w:color="auto"/>
              <w:bottom w:val="single" w:sz="4" w:space="0" w:color="auto"/>
              <w:right w:val="single" w:sz="4" w:space="0" w:color="auto"/>
            </w:tcBorders>
            <w:shd w:val="clear" w:color="auto" w:fill="D9E2F3"/>
          </w:tcPr>
          <w:p w14:paraId="7E47DD0F" w14:textId="77777777" w:rsidR="009A5D5F" w:rsidRPr="009A5D5F" w:rsidRDefault="009A5D5F" w:rsidP="009A5D5F">
            <w:pPr>
              <w:rPr>
                <w:rFonts w:ascii="Arial" w:eastAsia="Calibri" w:hAnsi="Arial" w:cs="Arial"/>
                <w:bCs/>
              </w:rPr>
            </w:pPr>
            <w:r w:rsidRPr="009A5D5F">
              <w:rPr>
                <w:rFonts w:ascii="Arial" w:eastAsia="Calibri" w:hAnsi="Arial" w:cs="Arial"/>
                <w:bCs/>
              </w:rPr>
              <w:t>&gt;55%</w:t>
            </w:r>
          </w:p>
        </w:tc>
      </w:tr>
      <w:tr w:rsidR="000F5EBA" w:rsidRPr="009A5D5F" w14:paraId="286F5747" w14:textId="77777777" w:rsidTr="009A5D5F">
        <w:trPr>
          <w:trHeight w:val="370"/>
        </w:trPr>
        <w:tc>
          <w:tcPr>
            <w:tcW w:w="796" w:type="pct"/>
            <w:vMerge w:val="restart"/>
            <w:tcBorders>
              <w:top w:val="single" w:sz="4" w:space="0" w:color="auto"/>
              <w:left w:val="single" w:sz="4" w:space="0" w:color="auto"/>
              <w:right w:val="single" w:sz="4" w:space="0" w:color="auto"/>
            </w:tcBorders>
            <w:shd w:val="clear" w:color="auto" w:fill="FFE599"/>
            <w:vAlign w:val="center"/>
          </w:tcPr>
          <w:p w14:paraId="48381C17"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2002" w:type="pct"/>
            <w:gridSpan w:val="12"/>
            <w:tcBorders>
              <w:top w:val="single" w:sz="4" w:space="0" w:color="auto"/>
              <w:left w:val="single" w:sz="4" w:space="0" w:color="auto"/>
              <w:right w:val="single" w:sz="4" w:space="0" w:color="auto"/>
            </w:tcBorders>
            <w:shd w:val="clear" w:color="auto" w:fill="FFE599"/>
            <w:vAlign w:val="center"/>
          </w:tcPr>
          <w:p w14:paraId="2B9A7E44"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203" w:type="pct"/>
            <w:gridSpan w:val="7"/>
            <w:tcBorders>
              <w:top w:val="single" w:sz="4" w:space="0" w:color="auto"/>
              <w:left w:val="single" w:sz="4" w:space="0" w:color="auto"/>
              <w:right w:val="single" w:sz="4" w:space="0" w:color="auto"/>
            </w:tcBorders>
            <w:shd w:val="clear" w:color="auto" w:fill="FFE599"/>
            <w:vAlign w:val="center"/>
          </w:tcPr>
          <w:p w14:paraId="60EABD5C"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56A73B87"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52740500" w14:textId="77777777" w:rsidR="009A5D5F" w:rsidRPr="009A5D5F" w:rsidRDefault="009A5D5F" w:rsidP="009A5D5F">
            <w:pPr>
              <w:rPr>
                <w:rFonts w:ascii="Arial" w:eastAsia="Calibri" w:hAnsi="Arial" w:cs="Arial"/>
                <w:b/>
              </w:rPr>
            </w:pPr>
          </w:p>
        </w:tc>
        <w:tc>
          <w:tcPr>
            <w:tcW w:w="2002" w:type="pct"/>
            <w:gridSpan w:val="12"/>
            <w:tcBorders>
              <w:top w:val="single" w:sz="4" w:space="0" w:color="auto"/>
              <w:left w:val="single" w:sz="4" w:space="0" w:color="auto"/>
              <w:right w:val="single" w:sz="4" w:space="0" w:color="auto"/>
            </w:tcBorders>
            <w:shd w:val="clear" w:color="auto" w:fill="FFF2CC"/>
            <w:vAlign w:val="center"/>
          </w:tcPr>
          <w:p w14:paraId="47F0B268" w14:textId="77777777" w:rsidR="009A5D5F" w:rsidRPr="009A5D5F" w:rsidRDefault="009A5D5F" w:rsidP="009A5D5F">
            <w:pPr>
              <w:numPr>
                <w:ilvl w:val="0"/>
                <w:numId w:val="207"/>
              </w:numPr>
              <w:rPr>
                <w:rFonts w:ascii="Arial" w:eastAsia="Calibri" w:hAnsi="Arial" w:cs="Arial"/>
              </w:rPr>
            </w:pPr>
            <w:r w:rsidRPr="009A5D5F">
              <w:rPr>
                <w:rFonts w:ascii="Arial" w:eastAsia="Calibri" w:hAnsi="Arial" w:cs="Arial"/>
              </w:rPr>
              <w:t xml:space="preserve">Higher risk of preventable complications </w:t>
            </w:r>
          </w:p>
          <w:p w14:paraId="77F91EB6" w14:textId="77777777" w:rsidR="009A5D5F" w:rsidRPr="009A5D5F" w:rsidRDefault="009A5D5F" w:rsidP="009A5D5F">
            <w:pPr>
              <w:numPr>
                <w:ilvl w:val="0"/>
                <w:numId w:val="207"/>
              </w:numPr>
              <w:rPr>
                <w:rFonts w:ascii="Arial" w:eastAsia="Calibri" w:hAnsi="Arial" w:cs="Arial"/>
              </w:rPr>
            </w:pPr>
            <w:r w:rsidRPr="009A5D5F">
              <w:rPr>
                <w:rFonts w:ascii="Arial" w:eastAsia="Calibri" w:hAnsi="Arial" w:cs="Arial"/>
              </w:rPr>
              <w:t>Increased emergency admissions.</w:t>
            </w:r>
          </w:p>
          <w:p w14:paraId="2B1C31A4" w14:textId="77777777" w:rsidR="009A5D5F" w:rsidRPr="009A5D5F" w:rsidRDefault="009A5D5F" w:rsidP="009A5D5F">
            <w:pPr>
              <w:numPr>
                <w:ilvl w:val="0"/>
                <w:numId w:val="207"/>
              </w:numPr>
              <w:rPr>
                <w:rFonts w:ascii="Arial" w:eastAsia="Calibri" w:hAnsi="Arial" w:cs="Arial"/>
              </w:rPr>
            </w:pPr>
            <w:r w:rsidRPr="009A5D5F">
              <w:rPr>
                <w:rFonts w:ascii="Arial" w:eastAsia="Calibri" w:hAnsi="Arial" w:cs="Arial"/>
              </w:rPr>
              <w:t>Increased health inequalities</w:t>
            </w:r>
          </w:p>
          <w:p w14:paraId="73A92E6D" w14:textId="77777777" w:rsidR="009A5D5F" w:rsidRPr="009A5D5F" w:rsidRDefault="009A5D5F" w:rsidP="009A5D5F">
            <w:pPr>
              <w:rPr>
                <w:rFonts w:ascii="Arial" w:eastAsia="Calibri" w:hAnsi="Arial" w:cs="Arial"/>
                <w:b/>
              </w:rPr>
            </w:pPr>
          </w:p>
        </w:tc>
        <w:tc>
          <w:tcPr>
            <w:tcW w:w="2203" w:type="pct"/>
            <w:gridSpan w:val="7"/>
            <w:tcBorders>
              <w:top w:val="single" w:sz="4" w:space="0" w:color="auto"/>
              <w:left w:val="single" w:sz="4" w:space="0" w:color="auto"/>
              <w:right w:val="single" w:sz="4" w:space="0" w:color="auto"/>
            </w:tcBorders>
            <w:shd w:val="clear" w:color="auto" w:fill="FFF2CC"/>
            <w:vAlign w:val="center"/>
          </w:tcPr>
          <w:p w14:paraId="3C67013C" w14:textId="77777777" w:rsidR="009A5D5F" w:rsidRPr="009A5D5F" w:rsidRDefault="009A5D5F" w:rsidP="009A5D5F">
            <w:pPr>
              <w:ind w:left="360"/>
              <w:rPr>
                <w:rFonts w:ascii="Arial" w:eastAsia="Calibri" w:hAnsi="Arial" w:cs="Arial"/>
                <w:b/>
              </w:rPr>
            </w:pPr>
          </w:p>
        </w:tc>
      </w:tr>
      <w:tr w:rsidR="00666A51" w:rsidRPr="009A5D5F" w14:paraId="34B142B8"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68A396FD" w14:textId="77777777" w:rsidR="009A5D5F" w:rsidRPr="009A5D5F" w:rsidRDefault="009A5D5F" w:rsidP="009A5D5F">
            <w:pPr>
              <w:rPr>
                <w:rFonts w:ascii="Arial" w:eastAsia="Calibri" w:hAnsi="Arial" w:cs="Arial"/>
                <w:b/>
              </w:rPr>
            </w:pPr>
          </w:p>
        </w:tc>
        <w:tc>
          <w:tcPr>
            <w:tcW w:w="2002" w:type="pct"/>
            <w:gridSpan w:val="12"/>
            <w:tcBorders>
              <w:top w:val="single" w:sz="4" w:space="0" w:color="auto"/>
              <w:left w:val="single" w:sz="4" w:space="0" w:color="auto"/>
              <w:right w:val="single" w:sz="4" w:space="0" w:color="auto"/>
            </w:tcBorders>
            <w:shd w:val="clear" w:color="auto" w:fill="FFE599"/>
            <w:vAlign w:val="center"/>
          </w:tcPr>
          <w:p w14:paraId="66E445CB"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203" w:type="pct"/>
            <w:gridSpan w:val="7"/>
            <w:tcBorders>
              <w:top w:val="single" w:sz="4" w:space="0" w:color="auto"/>
              <w:left w:val="single" w:sz="4" w:space="0" w:color="auto"/>
              <w:right w:val="single" w:sz="4" w:space="0" w:color="auto"/>
            </w:tcBorders>
            <w:shd w:val="clear" w:color="auto" w:fill="FFE599"/>
            <w:vAlign w:val="center"/>
          </w:tcPr>
          <w:p w14:paraId="5E566D70"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4CCC9932"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0F596F4E" w14:textId="77777777" w:rsidR="009A5D5F" w:rsidRPr="009A5D5F" w:rsidRDefault="009A5D5F" w:rsidP="009A5D5F">
            <w:pPr>
              <w:rPr>
                <w:rFonts w:ascii="Arial" w:eastAsia="Calibri" w:hAnsi="Arial" w:cs="Arial"/>
                <w:b/>
              </w:rPr>
            </w:pPr>
          </w:p>
        </w:tc>
        <w:tc>
          <w:tcPr>
            <w:tcW w:w="2002" w:type="pct"/>
            <w:gridSpan w:val="12"/>
            <w:tcBorders>
              <w:top w:val="single" w:sz="4" w:space="0" w:color="auto"/>
              <w:left w:val="single" w:sz="4" w:space="0" w:color="auto"/>
              <w:right w:val="single" w:sz="4" w:space="0" w:color="auto"/>
            </w:tcBorders>
            <w:shd w:val="clear" w:color="auto" w:fill="FFF2CC"/>
            <w:vAlign w:val="center"/>
          </w:tcPr>
          <w:p w14:paraId="750FAA5F" w14:textId="77777777" w:rsidR="009A5D5F" w:rsidRPr="009A5D5F" w:rsidRDefault="009A5D5F" w:rsidP="009A5D5F">
            <w:pPr>
              <w:numPr>
                <w:ilvl w:val="0"/>
                <w:numId w:val="147"/>
              </w:numPr>
              <w:rPr>
                <w:rFonts w:ascii="Arial" w:eastAsia="Calibri" w:hAnsi="Arial" w:cs="Arial"/>
                <w:bCs/>
                <w:lang w:val="en-US"/>
              </w:rPr>
            </w:pPr>
            <w:r w:rsidRPr="009A5D5F">
              <w:rPr>
                <w:rFonts w:ascii="Arial" w:eastAsia="Calibri" w:hAnsi="Arial" w:cs="Arial"/>
                <w:bCs/>
              </w:rPr>
              <w:t>Insufficient contract mechanisms to improve recording compliance</w:t>
            </w:r>
            <w:r w:rsidRPr="009A5D5F">
              <w:rPr>
                <w:rFonts w:ascii="Arial" w:eastAsia="Calibri" w:hAnsi="Arial" w:cs="Arial"/>
                <w:bCs/>
                <w:lang w:val="en-US"/>
              </w:rPr>
              <w:t>​</w:t>
            </w:r>
          </w:p>
          <w:p w14:paraId="7507F0B3" w14:textId="77777777" w:rsidR="009A5D5F" w:rsidRPr="009A5D5F" w:rsidRDefault="009A5D5F" w:rsidP="009A5D5F">
            <w:pPr>
              <w:numPr>
                <w:ilvl w:val="0"/>
                <w:numId w:val="147"/>
              </w:numPr>
              <w:rPr>
                <w:rFonts w:ascii="Arial" w:eastAsia="Calibri" w:hAnsi="Arial" w:cs="Arial"/>
                <w:bCs/>
                <w:lang w:val="en-US"/>
              </w:rPr>
            </w:pPr>
            <w:r w:rsidRPr="009A5D5F">
              <w:rPr>
                <w:rFonts w:ascii="Arial" w:eastAsia="Calibri" w:hAnsi="Arial" w:cs="Arial"/>
                <w:bCs/>
              </w:rPr>
              <w:t>Local coding practices may affect compliance reporting</w:t>
            </w:r>
            <w:r w:rsidRPr="009A5D5F">
              <w:rPr>
                <w:rFonts w:ascii="Arial" w:eastAsia="Calibri" w:hAnsi="Arial" w:cs="Arial"/>
                <w:bCs/>
                <w:lang w:val="en-US"/>
              </w:rPr>
              <w:t>​</w:t>
            </w:r>
          </w:p>
          <w:p w14:paraId="4CA9FC56" w14:textId="77777777" w:rsidR="009A5D5F" w:rsidRPr="009A5D5F" w:rsidRDefault="009A5D5F" w:rsidP="009A5D5F">
            <w:pPr>
              <w:numPr>
                <w:ilvl w:val="0"/>
                <w:numId w:val="147"/>
              </w:numPr>
              <w:rPr>
                <w:rFonts w:ascii="Arial" w:eastAsia="Calibri" w:hAnsi="Arial" w:cs="Arial"/>
                <w:bCs/>
                <w:lang w:val="en-US"/>
              </w:rPr>
            </w:pPr>
            <w:r w:rsidRPr="009A5D5F">
              <w:rPr>
                <w:rFonts w:ascii="Arial" w:eastAsia="Calibri" w:hAnsi="Arial" w:cs="Arial"/>
                <w:bCs/>
              </w:rPr>
              <w:t>Limitations in compliance reporting due to difference in reporting between primary and secondary care</w:t>
            </w:r>
          </w:p>
        </w:tc>
        <w:tc>
          <w:tcPr>
            <w:tcW w:w="2203" w:type="pct"/>
            <w:gridSpan w:val="7"/>
            <w:tcBorders>
              <w:top w:val="single" w:sz="4" w:space="0" w:color="auto"/>
              <w:left w:val="single" w:sz="4" w:space="0" w:color="auto"/>
              <w:right w:val="single" w:sz="4" w:space="0" w:color="auto"/>
            </w:tcBorders>
            <w:shd w:val="clear" w:color="auto" w:fill="FFF2CC"/>
            <w:vAlign w:val="center"/>
          </w:tcPr>
          <w:p w14:paraId="30424C14" w14:textId="77777777" w:rsidR="009A5D5F" w:rsidRPr="009A5D5F" w:rsidRDefault="009A5D5F" w:rsidP="009A5D5F">
            <w:pPr>
              <w:numPr>
                <w:ilvl w:val="0"/>
                <w:numId w:val="148"/>
              </w:numPr>
              <w:rPr>
                <w:rFonts w:ascii="Arial" w:eastAsia="Calibri" w:hAnsi="Arial" w:cs="Arial"/>
                <w:bCs/>
                <w:lang w:val="en-US"/>
              </w:rPr>
            </w:pPr>
            <w:r w:rsidRPr="009A5D5F">
              <w:rPr>
                <w:rFonts w:ascii="Arial" w:eastAsia="Calibri" w:hAnsi="Arial" w:cs="Arial"/>
                <w:bCs/>
              </w:rPr>
              <w:t xml:space="preserve">Engagement of Cluster/Clinical Leads </w:t>
            </w:r>
            <w:r w:rsidRPr="009A5D5F">
              <w:rPr>
                <w:rFonts w:ascii="Arial" w:eastAsia="Calibri" w:hAnsi="Arial" w:cs="Arial"/>
                <w:bCs/>
                <w:lang w:val="en-US"/>
              </w:rPr>
              <w:t>​</w:t>
            </w:r>
          </w:p>
          <w:p w14:paraId="7A6D7720" w14:textId="77777777" w:rsidR="009A5D5F" w:rsidRPr="009A5D5F" w:rsidRDefault="009A5D5F" w:rsidP="009A5D5F">
            <w:pPr>
              <w:numPr>
                <w:ilvl w:val="0"/>
                <w:numId w:val="148"/>
              </w:numPr>
              <w:rPr>
                <w:rFonts w:ascii="Arial" w:eastAsia="Calibri" w:hAnsi="Arial" w:cs="Arial"/>
                <w:bCs/>
                <w:lang w:val="en-US"/>
              </w:rPr>
            </w:pPr>
            <w:r w:rsidRPr="009A5D5F">
              <w:rPr>
                <w:rFonts w:ascii="Arial" w:eastAsia="Calibri" w:hAnsi="Arial" w:cs="Arial"/>
                <w:bCs/>
              </w:rPr>
              <w:t>Robust contract monitoring/assurance mechanisms in place</w:t>
            </w:r>
            <w:r w:rsidRPr="009A5D5F">
              <w:rPr>
                <w:rFonts w:ascii="Arial" w:eastAsia="Calibri" w:hAnsi="Arial" w:cs="Arial"/>
                <w:bCs/>
                <w:lang w:val="en-US"/>
              </w:rPr>
              <w:t>​</w:t>
            </w:r>
          </w:p>
          <w:p w14:paraId="547FFAFD" w14:textId="77777777" w:rsidR="009A5D5F" w:rsidRPr="009A5D5F" w:rsidRDefault="009A5D5F" w:rsidP="009A5D5F">
            <w:pPr>
              <w:numPr>
                <w:ilvl w:val="0"/>
                <w:numId w:val="148"/>
              </w:numPr>
              <w:rPr>
                <w:rFonts w:ascii="Arial" w:eastAsia="Calibri" w:hAnsi="Arial" w:cs="Arial"/>
                <w:bCs/>
                <w:lang w:val="en-US"/>
              </w:rPr>
            </w:pPr>
            <w:r w:rsidRPr="009A5D5F">
              <w:rPr>
                <w:rFonts w:ascii="Arial" w:eastAsia="Calibri" w:hAnsi="Arial" w:cs="Arial"/>
                <w:bCs/>
              </w:rPr>
              <w:t>Working group in place to review plans and progress</w:t>
            </w:r>
            <w:r w:rsidRPr="009A5D5F">
              <w:rPr>
                <w:rFonts w:ascii="Arial" w:eastAsia="Calibri" w:hAnsi="Arial" w:cs="Arial"/>
                <w:bCs/>
                <w:lang w:val="en-US"/>
              </w:rPr>
              <w:t>​</w:t>
            </w:r>
          </w:p>
        </w:tc>
      </w:tr>
      <w:tr w:rsidR="00E04133" w:rsidRPr="009A5D5F" w14:paraId="302091AE" w14:textId="77777777" w:rsidTr="009A5D5F">
        <w:trPr>
          <w:trHeight w:val="370"/>
        </w:trPr>
        <w:tc>
          <w:tcPr>
            <w:tcW w:w="796" w:type="pct"/>
            <w:vMerge w:val="restart"/>
            <w:tcBorders>
              <w:top w:val="single" w:sz="4" w:space="0" w:color="auto"/>
              <w:left w:val="single" w:sz="4" w:space="0" w:color="auto"/>
              <w:right w:val="single" w:sz="4" w:space="0" w:color="auto"/>
            </w:tcBorders>
            <w:shd w:val="clear" w:color="auto" w:fill="FFE599"/>
            <w:vAlign w:val="center"/>
          </w:tcPr>
          <w:p w14:paraId="601DF279"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204"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77EBE797"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E04133" w:rsidRPr="009A5D5F" w14:paraId="734EBF64"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6C818392"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3FA15D31" w14:textId="77777777" w:rsidR="009A5D5F" w:rsidRPr="009A5D5F" w:rsidRDefault="009A5D5F" w:rsidP="009A5D5F">
            <w:pPr>
              <w:rPr>
                <w:rFonts w:ascii="Arial" w:eastAsia="Calibri" w:hAnsi="Arial" w:cs="Arial"/>
                <w:bCs/>
              </w:rPr>
            </w:pPr>
          </w:p>
          <w:p w14:paraId="2C810309" w14:textId="77777777" w:rsidR="009A5D5F" w:rsidRPr="009A5D5F" w:rsidRDefault="009A5D5F" w:rsidP="009A5D5F">
            <w:pPr>
              <w:numPr>
                <w:ilvl w:val="0"/>
                <w:numId w:val="250"/>
              </w:numPr>
              <w:rPr>
                <w:rFonts w:ascii="Arial" w:eastAsia="Calibri" w:hAnsi="Arial" w:cs="Arial"/>
                <w:bCs/>
              </w:rPr>
            </w:pPr>
            <w:r w:rsidRPr="009A5D5F">
              <w:rPr>
                <w:rFonts w:ascii="Arial" w:eastAsia="Calibri" w:hAnsi="Arial" w:cs="Arial"/>
                <w:bCs/>
              </w:rPr>
              <w:t>Opportunity to improve compliance through contract changes</w:t>
            </w:r>
          </w:p>
          <w:p w14:paraId="6C5E28C3" w14:textId="77777777" w:rsidR="009A5D5F" w:rsidRPr="009A5D5F" w:rsidRDefault="009A5D5F" w:rsidP="009A5D5F">
            <w:pPr>
              <w:rPr>
                <w:rFonts w:ascii="Arial" w:eastAsia="Calibri" w:hAnsi="Arial" w:cs="Arial"/>
                <w:bCs/>
              </w:rPr>
            </w:pPr>
          </w:p>
        </w:tc>
      </w:tr>
      <w:tr w:rsidR="00E04133" w:rsidRPr="009A5D5F" w14:paraId="6352FE1D"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2F115797"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475A03DD"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E04133" w:rsidRPr="009A5D5F" w14:paraId="359AA611"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01EB8DA8"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44A627D1" w14:textId="77777777" w:rsidR="009A5D5F" w:rsidRPr="009A5D5F" w:rsidRDefault="009A5D5F" w:rsidP="009A5D5F">
            <w:pPr>
              <w:numPr>
                <w:ilvl w:val="0"/>
                <w:numId w:val="250"/>
              </w:numPr>
              <w:rPr>
                <w:rFonts w:ascii="Arial" w:eastAsia="Calibri" w:hAnsi="Arial" w:cs="Arial"/>
                <w:bCs/>
              </w:rPr>
            </w:pPr>
            <w:r w:rsidRPr="009A5D5F">
              <w:rPr>
                <w:rFonts w:ascii="Arial" w:eastAsia="Calibri" w:hAnsi="Arial" w:cs="Arial"/>
                <w:bCs/>
              </w:rPr>
              <w:t xml:space="preserve">Engagement with primary care </w:t>
            </w:r>
          </w:p>
          <w:p w14:paraId="35526933" w14:textId="77777777" w:rsidR="009A5D5F" w:rsidRPr="009A5D5F" w:rsidRDefault="009A5D5F" w:rsidP="009A5D5F">
            <w:pPr>
              <w:ind w:left="360"/>
              <w:rPr>
                <w:rFonts w:ascii="Arial" w:eastAsia="Calibri" w:hAnsi="Arial" w:cs="Arial"/>
                <w:bCs/>
              </w:rPr>
            </w:pPr>
          </w:p>
        </w:tc>
      </w:tr>
      <w:tr w:rsidR="00E04133" w:rsidRPr="009A5D5F" w14:paraId="370923BD"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08E19A2B"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51E41BBE"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E04133" w:rsidRPr="009A5D5F" w14:paraId="4343A717"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74ACC9B9"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23C3A3A9" w14:textId="77777777" w:rsidR="009A5D5F" w:rsidRPr="009A5D5F" w:rsidRDefault="009A5D5F" w:rsidP="009A5D5F">
            <w:pPr>
              <w:numPr>
                <w:ilvl w:val="0"/>
                <w:numId w:val="250"/>
              </w:numPr>
              <w:rPr>
                <w:rFonts w:ascii="Arial" w:eastAsia="Calibri" w:hAnsi="Arial" w:cs="Arial"/>
                <w:bCs/>
              </w:rPr>
            </w:pPr>
            <w:r w:rsidRPr="009A5D5F">
              <w:rPr>
                <w:rFonts w:ascii="Arial" w:eastAsia="Calibri" w:hAnsi="Arial" w:cs="Arial"/>
                <w:bCs/>
              </w:rPr>
              <w:t xml:space="preserve">Improving and facilitating data capture in secondary care </w:t>
            </w:r>
          </w:p>
          <w:p w14:paraId="236A6223" w14:textId="77777777" w:rsidR="009A5D5F" w:rsidRPr="009A5D5F" w:rsidRDefault="009A5D5F" w:rsidP="009A5D5F">
            <w:pPr>
              <w:rPr>
                <w:rFonts w:ascii="Arial" w:eastAsia="Calibri" w:hAnsi="Arial" w:cs="Arial"/>
                <w:bCs/>
              </w:rPr>
            </w:pPr>
          </w:p>
        </w:tc>
      </w:tr>
      <w:tr w:rsidR="00E04133" w:rsidRPr="009A5D5F" w14:paraId="646CB959"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156DF70C"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36AB4B18"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E04133" w:rsidRPr="009A5D5F" w14:paraId="1AE2007C"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3A0F7F2C"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7F8E8DC7" w14:textId="77777777" w:rsidR="009A5D5F" w:rsidRPr="009A5D5F" w:rsidRDefault="009A5D5F" w:rsidP="009A5D5F">
            <w:pPr>
              <w:rPr>
                <w:rFonts w:ascii="Arial" w:eastAsia="Calibri" w:hAnsi="Arial" w:cs="Arial"/>
                <w:bCs/>
              </w:rPr>
            </w:pPr>
          </w:p>
        </w:tc>
      </w:tr>
      <w:tr w:rsidR="00E04133" w:rsidRPr="009A5D5F" w14:paraId="1A384644" w14:textId="77777777" w:rsidTr="009A5D5F">
        <w:trPr>
          <w:trHeight w:val="370"/>
        </w:trPr>
        <w:tc>
          <w:tcPr>
            <w:tcW w:w="796" w:type="pct"/>
            <w:vMerge w:val="restart"/>
            <w:tcBorders>
              <w:left w:val="single" w:sz="4" w:space="0" w:color="auto"/>
              <w:right w:val="single" w:sz="4" w:space="0" w:color="auto"/>
            </w:tcBorders>
            <w:shd w:val="clear" w:color="auto" w:fill="8EAADB"/>
            <w:vAlign w:val="center"/>
          </w:tcPr>
          <w:p w14:paraId="6B394BD1"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101E88AA"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7E6D9F6C"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204" w:type="pct"/>
            <w:gridSpan w:val="19"/>
            <w:tcBorders>
              <w:top w:val="single" w:sz="4" w:space="0" w:color="auto"/>
              <w:left w:val="single" w:sz="4" w:space="0" w:color="auto"/>
              <w:bottom w:val="single" w:sz="4" w:space="0" w:color="auto"/>
              <w:right w:val="single" w:sz="4" w:space="0" w:color="auto"/>
            </w:tcBorders>
            <w:shd w:val="clear" w:color="auto" w:fill="8EAADB"/>
            <w:vAlign w:val="center"/>
          </w:tcPr>
          <w:p w14:paraId="4E89DEE1"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E04133" w:rsidRPr="009A5D5F" w14:paraId="563DFEB8" w14:textId="77777777" w:rsidTr="009A5D5F">
        <w:trPr>
          <w:trHeight w:val="560"/>
        </w:trPr>
        <w:tc>
          <w:tcPr>
            <w:tcW w:w="796" w:type="pct"/>
            <w:vMerge/>
            <w:tcBorders>
              <w:left w:val="single" w:sz="4" w:space="0" w:color="auto"/>
              <w:right w:val="single" w:sz="4" w:space="0" w:color="auto"/>
            </w:tcBorders>
            <w:shd w:val="clear" w:color="auto" w:fill="8EAADB"/>
            <w:vAlign w:val="center"/>
          </w:tcPr>
          <w:p w14:paraId="7BEC6116" w14:textId="77777777" w:rsidR="009A5D5F" w:rsidRPr="009A5D5F" w:rsidRDefault="009A5D5F" w:rsidP="009A5D5F">
            <w:pPr>
              <w:rPr>
                <w:rFonts w:ascii="Arial" w:eastAsia="Calibri" w:hAnsi="Arial" w:cs="Arial"/>
                <w:b/>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D9E2F3"/>
            <w:vAlign w:val="center"/>
          </w:tcPr>
          <w:p w14:paraId="365586A6"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0A1B5950" w14:textId="77777777" w:rsidR="009A5D5F" w:rsidRPr="009A5D5F" w:rsidRDefault="009A5D5F" w:rsidP="009A5D5F">
            <w:pPr>
              <w:rPr>
                <w:rFonts w:ascii="Arial" w:eastAsia="Calibri" w:hAnsi="Arial" w:cs="Arial"/>
                <w:bCs/>
              </w:rPr>
            </w:pPr>
          </w:p>
        </w:tc>
      </w:tr>
    </w:tbl>
    <w:p w14:paraId="2361BC93" w14:textId="77777777" w:rsidR="009A5D5F" w:rsidRPr="009A5D5F" w:rsidRDefault="009A5D5F" w:rsidP="009A5D5F">
      <w:pPr>
        <w:spacing w:line="259" w:lineRule="auto"/>
        <w:rPr>
          <w:rFonts w:ascii="Arial" w:eastAsia="Calibri" w:hAnsi="Arial" w:cs="Arial"/>
          <w:kern w:val="0"/>
          <w:lang w:eastAsia="en-US"/>
          <w14:ligatures w14:val="none"/>
        </w:rPr>
      </w:pPr>
    </w:p>
    <w:p w14:paraId="778C242C" w14:textId="77777777" w:rsidR="009A5D5F" w:rsidRPr="009A5D5F" w:rsidRDefault="009A5D5F" w:rsidP="009A5D5F">
      <w:pPr>
        <w:spacing w:line="259" w:lineRule="auto"/>
        <w:rPr>
          <w:rFonts w:ascii="Arial" w:eastAsia="Calibri" w:hAnsi="Arial" w:cs="Arial"/>
          <w:kern w:val="0"/>
          <w:lang w:eastAsia="en-US"/>
          <w14:ligatures w14:val="none"/>
        </w:rPr>
      </w:pPr>
    </w:p>
    <w:p w14:paraId="5654A4D8" w14:textId="77777777" w:rsidR="009A5D5F" w:rsidRPr="009A5D5F" w:rsidRDefault="009A5D5F" w:rsidP="009A5D5F">
      <w:pPr>
        <w:spacing w:line="259" w:lineRule="auto"/>
        <w:rPr>
          <w:rFonts w:ascii="Arial" w:eastAsia="Calibri" w:hAnsi="Arial" w:cs="Arial"/>
          <w:kern w:val="0"/>
          <w:lang w:eastAsia="en-US"/>
          <w14:ligatures w14:val="none"/>
        </w:rPr>
      </w:pPr>
    </w:p>
    <w:p w14:paraId="0844CBDD" w14:textId="77777777" w:rsidR="009A5D5F" w:rsidRPr="009A5D5F" w:rsidRDefault="009A5D5F" w:rsidP="009A5D5F">
      <w:pPr>
        <w:spacing w:line="259" w:lineRule="auto"/>
        <w:rPr>
          <w:rFonts w:ascii="Arial" w:eastAsia="Calibri" w:hAnsi="Arial" w:cs="Arial"/>
          <w:kern w:val="0"/>
          <w:lang w:eastAsia="en-US"/>
          <w14:ligatures w14:val="none"/>
        </w:rPr>
      </w:pPr>
    </w:p>
    <w:p w14:paraId="524D8525" w14:textId="77777777" w:rsidR="009A5D5F" w:rsidRPr="009A5D5F" w:rsidRDefault="009A5D5F" w:rsidP="009A5D5F">
      <w:pPr>
        <w:spacing w:line="259" w:lineRule="auto"/>
        <w:rPr>
          <w:rFonts w:ascii="Arial" w:eastAsia="Calibri" w:hAnsi="Arial" w:cs="Arial"/>
          <w:kern w:val="0"/>
          <w:lang w:eastAsia="en-US"/>
          <w14:ligatures w14:val="none"/>
        </w:rPr>
      </w:pPr>
    </w:p>
    <w:p w14:paraId="02F9CE90" w14:textId="77777777" w:rsidR="009A5D5F" w:rsidRPr="009A5D5F" w:rsidRDefault="009A5D5F" w:rsidP="009A5D5F">
      <w:pPr>
        <w:spacing w:line="259" w:lineRule="auto"/>
        <w:rPr>
          <w:rFonts w:ascii="Arial" w:eastAsia="Calibri" w:hAnsi="Arial" w:cs="Arial"/>
          <w:kern w:val="0"/>
          <w:lang w:eastAsia="en-US"/>
          <w14:ligatures w14:val="none"/>
        </w:rPr>
      </w:pPr>
    </w:p>
    <w:p w14:paraId="44760FED" w14:textId="77777777" w:rsidR="009A5D5F" w:rsidRPr="009A5D5F" w:rsidRDefault="009A5D5F" w:rsidP="009A5D5F">
      <w:pPr>
        <w:spacing w:line="259" w:lineRule="auto"/>
        <w:rPr>
          <w:rFonts w:ascii="Arial" w:eastAsia="Calibri" w:hAnsi="Arial" w:cs="Arial"/>
          <w:kern w:val="0"/>
          <w:lang w:eastAsia="en-US"/>
          <w14:ligatures w14:val="none"/>
        </w:rPr>
      </w:pPr>
    </w:p>
    <w:p w14:paraId="004DD7FD" w14:textId="77777777" w:rsidR="009A5D5F" w:rsidRPr="009A5D5F" w:rsidRDefault="009A5D5F" w:rsidP="009A5D5F">
      <w:pPr>
        <w:spacing w:line="259" w:lineRule="auto"/>
        <w:rPr>
          <w:rFonts w:ascii="Arial" w:eastAsia="Calibri" w:hAnsi="Arial" w:cs="Arial"/>
          <w:kern w:val="0"/>
          <w:lang w:eastAsia="en-US"/>
          <w14:ligatures w14:val="none"/>
        </w:rPr>
      </w:pPr>
    </w:p>
    <w:p w14:paraId="4563A3B5" w14:textId="77777777" w:rsidR="009A5D5F" w:rsidRPr="009A5D5F" w:rsidRDefault="009A5D5F" w:rsidP="009A5D5F">
      <w:pPr>
        <w:spacing w:line="259" w:lineRule="auto"/>
        <w:rPr>
          <w:rFonts w:ascii="Arial" w:eastAsia="Calibri" w:hAnsi="Arial" w:cs="Arial"/>
          <w:kern w:val="0"/>
          <w:lang w:eastAsia="en-US"/>
          <w14:ligatures w14:val="none"/>
        </w:rPr>
      </w:pPr>
    </w:p>
    <w:p w14:paraId="2AA79CBE" w14:textId="77777777" w:rsidR="009A5D5F" w:rsidRPr="009A5D5F" w:rsidRDefault="009A5D5F" w:rsidP="009A5D5F">
      <w:pPr>
        <w:spacing w:line="259" w:lineRule="auto"/>
        <w:rPr>
          <w:rFonts w:ascii="Arial" w:eastAsia="Calibri" w:hAnsi="Arial" w:cs="Arial"/>
          <w:kern w:val="0"/>
          <w:lang w:eastAsia="en-US"/>
          <w14:ligatures w14:val="none"/>
        </w:rPr>
      </w:pPr>
    </w:p>
    <w:p w14:paraId="7B34E5AF" w14:textId="77777777" w:rsidR="009A5D5F" w:rsidRPr="009A5D5F" w:rsidRDefault="009A5D5F" w:rsidP="009A5D5F">
      <w:pPr>
        <w:keepNext/>
        <w:keepLines/>
        <w:shd w:val="clear" w:color="auto" w:fill="E7E6E6"/>
        <w:spacing w:before="40" w:after="0" w:line="259" w:lineRule="auto"/>
        <w:outlineLvl w:val="1"/>
        <w:rPr>
          <w:rFonts w:ascii="Arial" w:eastAsia="Times New Roman" w:hAnsi="Arial" w:cs="Arial"/>
          <w:b/>
          <w:kern w:val="0"/>
          <w:lang w:eastAsia="en-US"/>
          <w14:ligatures w14:val="none"/>
        </w:rPr>
      </w:pPr>
      <w:bookmarkStart w:id="111" w:name="_Toc224889391"/>
      <w:bookmarkStart w:id="112" w:name="_Toc224904067"/>
      <w:r w:rsidRPr="009A5D5F">
        <w:rPr>
          <w:rFonts w:ascii="Arial" w:eastAsia="Times New Roman" w:hAnsi="Arial" w:cs="Arial"/>
          <w:b/>
          <w:kern w:val="0"/>
          <w:lang w:eastAsia="en-US"/>
          <w14:ligatures w14:val="none"/>
        </w:rPr>
        <w:t>Community by Design</w:t>
      </w:r>
      <w:bookmarkEnd w:id="111"/>
      <w:bookmarkEnd w:id="112"/>
    </w:p>
    <w:p w14:paraId="375C6169" w14:textId="77777777" w:rsidR="009A5D5F" w:rsidRPr="009A5D5F" w:rsidRDefault="009A5D5F" w:rsidP="009A5D5F">
      <w:pPr>
        <w:spacing w:after="0" w:line="259" w:lineRule="auto"/>
        <w:rPr>
          <w:rFonts w:ascii="Calibri" w:eastAsia="Calibri" w:hAnsi="Calibri" w:cs="Times New Roman"/>
          <w:kern w:val="0"/>
          <w:sz w:val="22"/>
          <w:szCs w:val="22"/>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1687"/>
        <w:gridCol w:w="871"/>
        <w:gridCol w:w="22"/>
        <w:gridCol w:w="629"/>
        <w:gridCol w:w="147"/>
        <w:gridCol w:w="451"/>
        <w:gridCol w:w="157"/>
        <w:gridCol w:w="563"/>
        <w:gridCol w:w="593"/>
        <w:gridCol w:w="19"/>
        <w:gridCol w:w="17"/>
        <w:gridCol w:w="746"/>
        <w:gridCol w:w="62"/>
        <w:gridCol w:w="130"/>
        <w:gridCol w:w="459"/>
        <w:gridCol w:w="1075"/>
        <w:gridCol w:w="34"/>
        <w:gridCol w:w="376"/>
        <w:gridCol w:w="323"/>
        <w:gridCol w:w="2266"/>
      </w:tblGrid>
      <w:tr w:rsidR="000766BE" w:rsidRPr="009A5D5F" w14:paraId="3D565987"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FE599"/>
          </w:tcPr>
          <w:p w14:paraId="6E11D647"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Community by Design</w:t>
            </w:r>
          </w:p>
        </w:tc>
      </w:tr>
      <w:tr w:rsidR="00E04133" w:rsidRPr="009A5D5F" w14:paraId="2676CA74" w14:textId="77777777" w:rsidTr="009A5D5F">
        <w:tc>
          <w:tcPr>
            <w:tcW w:w="1510" w:type="pct"/>
            <w:gridSpan w:val="4"/>
            <w:tcBorders>
              <w:top w:val="single" w:sz="4" w:space="0" w:color="auto"/>
              <w:left w:val="single" w:sz="4" w:space="0" w:color="auto"/>
              <w:bottom w:val="single" w:sz="4" w:space="0" w:color="auto"/>
              <w:right w:val="single" w:sz="4" w:space="0" w:color="auto"/>
            </w:tcBorders>
            <w:shd w:val="clear" w:color="auto" w:fill="FFE599"/>
          </w:tcPr>
          <w:p w14:paraId="34B57413"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490" w:type="pct"/>
            <w:gridSpan w:val="16"/>
            <w:tcBorders>
              <w:top w:val="single" w:sz="4" w:space="0" w:color="auto"/>
              <w:left w:val="single" w:sz="4" w:space="0" w:color="auto"/>
              <w:bottom w:val="single" w:sz="4" w:space="0" w:color="auto"/>
              <w:right w:val="single" w:sz="4" w:space="0" w:color="auto"/>
            </w:tcBorders>
            <w:shd w:val="clear" w:color="auto" w:fill="E2EFD9"/>
          </w:tcPr>
          <w:p w14:paraId="3032C330"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Deliver a 12-month reduction trend in both the number of people who are delayed in hospital and the total days delayed for these patients, as measured by the Delayed Pathways of Care dashboard.​</w:t>
            </w:r>
          </w:p>
        </w:tc>
      </w:tr>
      <w:tr w:rsidR="00204F03" w:rsidRPr="009A5D5F" w14:paraId="44652010" w14:textId="77777777" w:rsidTr="009A5D5F">
        <w:trPr>
          <w:trHeight w:val="112"/>
        </w:trPr>
        <w:tc>
          <w:tcPr>
            <w:tcW w:w="794" w:type="pct"/>
            <w:tcBorders>
              <w:top w:val="single" w:sz="4" w:space="0" w:color="auto"/>
              <w:left w:val="single" w:sz="4" w:space="0" w:color="auto"/>
              <w:bottom w:val="single" w:sz="4" w:space="0" w:color="auto"/>
              <w:right w:val="single" w:sz="4" w:space="0" w:color="auto"/>
            </w:tcBorders>
            <w:shd w:val="clear" w:color="auto" w:fill="000000"/>
          </w:tcPr>
          <w:p w14:paraId="36417897" w14:textId="77777777" w:rsidR="009A5D5F" w:rsidRPr="009A5D5F" w:rsidRDefault="009A5D5F" w:rsidP="009A5D5F">
            <w:pPr>
              <w:rPr>
                <w:rFonts w:ascii="Arial" w:eastAsia="Calibri" w:hAnsi="Arial" w:cs="Arial"/>
                <w:b/>
                <w:bCs/>
              </w:rPr>
            </w:pPr>
          </w:p>
        </w:tc>
        <w:tc>
          <w:tcPr>
            <w:tcW w:w="785" w:type="pct"/>
            <w:gridSpan w:val="4"/>
            <w:tcBorders>
              <w:top w:val="single" w:sz="4" w:space="0" w:color="auto"/>
              <w:left w:val="single" w:sz="4" w:space="0" w:color="auto"/>
              <w:bottom w:val="single" w:sz="4" w:space="0" w:color="auto"/>
              <w:right w:val="single" w:sz="4" w:space="0" w:color="auto"/>
            </w:tcBorders>
            <w:shd w:val="clear" w:color="auto" w:fill="000000"/>
          </w:tcPr>
          <w:p w14:paraId="08BC1865" w14:textId="77777777" w:rsidR="009A5D5F" w:rsidRPr="009A5D5F" w:rsidRDefault="009A5D5F" w:rsidP="009A5D5F">
            <w:pPr>
              <w:rPr>
                <w:rFonts w:ascii="Arial" w:eastAsia="Calibri" w:hAnsi="Arial" w:cs="Arial"/>
                <w:b/>
                <w:bCs/>
              </w:rPr>
            </w:pPr>
          </w:p>
        </w:tc>
        <w:tc>
          <w:tcPr>
            <w:tcW w:w="551" w:type="pct"/>
            <w:gridSpan w:val="3"/>
            <w:tcBorders>
              <w:top w:val="single" w:sz="4" w:space="0" w:color="auto"/>
              <w:left w:val="single" w:sz="4" w:space="0" w:color="auto"/>
              <w:bottom w:val="single" w:sz="4" w:space="0" w:color="auto"/>
              <w:right w:val="single" w:sz="4" w:space="0" w:color="auto"/>
            </w:tcBorders>
            <w:shd w:val="clear" w:color="auto" w:fill="000000"/>
          </w:tcPr>
          <w:p w14:paraId="33007E82" w14:textId="77777777" w:rsidR="009A5D5F" w:rsidRPr="009A5D5F" w:rsidRDefault="009A5D5F" w:rsidP="009A5D5F">
            <w:pPr>
              <w:rPr>
                <w:rFonts w:ascii="Arial" w:eastAsia="Calibri" w:hAnsi="Arial" w:cs="Arial"/>
                <w:i/>
                <w:iCs/>
              </w:rPr>
            </w:pPr>
          </w:p>
        </w:tc>
        <w:tc>
          <w:tcPr>
            <w:tcW w:w="953" w:type="pct"/>
            <w:gridSpan w:val="7"/>
            <w:tcBorders>
              <w:top w:val="single" w:sz="4" w:space="0" w:color="auto"/>
              <w:left w:val="single" w:sz="4" w:space="0" w:color="auto"/>
              <w:bottom w:val="single" w:sz="4" w:space="0" w:color="auto"/>
              <w:right w:val="single" w:sz="4" w:space="0" w:color="auto"/>
            </w:tcBorders>
            <w:shd w:val="clear" w:color="auto" w:fill="000000"/>
          </w:tcPr>
          <w:p w14:paraId="35021453" w14:textId="77777777" w:rsidR="009A5D5F" w:rsidRPr="009A5D5F" w:rsidRDefault="009A5D5F" w:rsidP="009A5D5F">
            <w:pPr>
              <w:rPr>
                <w:rFonts w:ascii="Arial" w:eastAsia="Calibri" w:hAnsi="Arial" w:cs="Arial"/>
                <w:i/>
                <w:iCs/>
              </w:rPr>
            </w:pPr>
          </w:p>
        </w:tc>
        <w:tc>
          <w:tcPr>
            <w:tcW w:w="1917" w:type="pct"/>
            <w:gridSpan w:val="5"/>
            <w:tcBorders>
              <w:top w:val="single" w:sz="4" w:space="0" w:color="auto"/>
              <w:left w:val="single" w:sz="4" w:space="0" w:color="auto"/>
              <w:bottom w:val="single" w:sz="4" w:space="0" w:color="auto"/>
              <w:right w:val="single" w:sz="4" w:space="0" w:color="auto"/>
            </w:tcBorders>
            <w:shd w:val="clear" w:color="auto" w:fill="000000"/>
          </w:tcPr>
          <w:p w14:paraId="2BD2787D" w14:textId="77777777" w:rsidR="009A5D5F" w:rsidRPr="009A5D5F" w:rsidRDefault="009A5D5F" w:rsidP="009A5D5F">
            <w:pPr>
              <w:rPr>
                <w:rFonts w:ascii="Arial" w:eastAsia="Calibri" w:hAnsi="Arial" w:cs="Arial"/>
                <w:i/>
                <w:iCs/>
              </w:rPr>
            </w:pPr>
          </w:p>
        </w:tc>
      </w:tr>
      <w:tr w:rsidR="00E04133" w:rsidRPr="009A5D5F" w14:paraId="3EC9FA3D" w14:textId="77777777" w:rsidTr="009A5D5F">
        <w:tc>
          <w:tcPr>
            <w:tcW w:w="794" w:type="pct"/>
            <w:tcBorders>
              <w:top w:val="single" w:sz="4" w:space="0" w:color="auto"/>
              <w:left w:val="single" w:sz="4" w:space="0" w:color="auto"/>
              <w:bottom w:val="single" w:sz="4" w:space="0" w:color="auto"/>
              <w:right w:val="single" w:sz="4" w:space="0" w:color="auto"/>
            </w:tcBorders>
            <w:shd w:val="clear" w:color="auto" w:fill="A8D08D"/>
            <w:hideMark/>
          </w:tcPr>
          <w:p w14:paraId="768BD8AE"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206" w:type="pct"/>
            <w:gridSpan w:val="19"/>
            <w:tcBorders>
              <w:top w:val="single" w:sz="4" w:space="0" w:color="auto"/>
              <w:left w:val="single" w:sz="4" w:space="0" w:color="auto"/>
              <w:bottom w:val="single" w:sz="4" w:space="0" w:color="auto"/>
              <w:right w:val="single" w:sz="4" w:space="0" w:color="auto"/>
            </w:tcBorders>
            <w:shd w:val="clear" w:color="auto" w:fill="A8D08D"/>
            <w:hideMark/>
          </w:tcPr>
          <w:p w14:paraId="6E04875D"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Continued from 25/26</w:t>
            </w:r>
          </w:p>
        </w:tc>
      </w:tr>
      <w:tr w:rsidR="00E04133" w:rsidRPr="009A5D5F" w14:paraId="7E59E8C2" w14:textId="77777777" w:rsidTr="009A5D5F">
        <w:tc>
          <w:tcPr>
            <w:tcW w:w="794" w:type="pct"/>
            <w:tcBorders>
              <w:top w:val="single" w:sz="4" w:space="0" w:color="auto"/>
              <w:left w:val="single" w:sz="4" w:space="0" w:color="auto"/>
              <w:bottom w:val="single" w:sz="4" w:space="0" w:color="auto"/>
              <w:right w:val="single" w:sz="4" w:space="0" w:color="auto"/>
            </w:tcBorders>
            <w:shd w:val="clear" w:color="auto" w:fill="C5E0B3"/>
            <w:hideMark/>
          </w:tcPr>
          <w:p w14:paraId="6591CEF3" w14:textId="77777777" w:rsidR="009A5D5F" w:rsidRPr="009A5D5F" w:rsidRDefault="009A5D5F" w:rsidP="009A5D5F">
            <w:pPr>
              <w:rPr>
                <w:rFonts w:ascii="Arial" w:eastAsia="Calibri" w:hAnsi="Arial" w:cs="Arial"/>
                <w:b/>
                <w:bCs/>
              </w:rPr>
            </w:pPr>
          </w:p>
          <w:p w14:paraId="25BD237C" w14:textId="77777777" w:rsidR="009A5D5F" w:rsidRPr="009A5D5F" w:rsidRDefault="009A5D5F" w:rsidP="009A5D5F">
            <w:pPr>
              <w:rPr>
                <w:rFonts w:ascii="Arial" w:eastAsia="Calibri" w:hAnsi="Arial" w:cs="Arial"/>
                <w:b/>
                <w:bCs/>
              </w:rPr>
            </w:pPr>
          </w:p>
        </w:tc>
        <w:tc>
          <w:tcPr>
            <w:tcW w:w="4206" w:type="pct"/>
            <w:gridSpan w:val="19"/>
            <w:tcBorders>
              <w:top w:val="single" w:sz="4" w:space="0" w:color="auto"/>
              <w:left w:val="single" w:sz="4" w:space="0" w:color="auto"/>
              <w:bottom w:val="single" w:sz="4" w:space="0" w:color="auto"/>
              <w:right w:val="single" w:sz="4" w:space="0" w:color="auto"/>
            </w:tcBorders>
            <w:shd w:val="clear" w:color="auto" w:fill="C5E0B3"/>
            <w:hideMark/>
          </w:tcPr>
          <w:p w14:paraId="64071267" w14:textId="77777777" w:rsidR="009A5D5F" w:rsidRPr="009A5D5F" w:rsidRDefault="009A5D5F" w:rsidP="009A5D5F">
            <w:pPr>
              <w:rPr>
                <w:rFonts w:ascii="Arial" w:eastAsia="Calibri" w:hAnsi="Arial" w:cs="Arial"/>
                <w:bCs/>
              </w:rPr>
            </w:pPr>
          </w:p>
        </w:tc>
      </w:tr>
      <w:tr w:rsidR="000766BE" w:rsidRPr="009A5D5F" w14:paraId="64F0B5F4"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5A435788"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6481DC63" w14:textId="77777777" w:rsidR="009A5D5F" w:rsidRPr="009A5D5F" w:rsidRDefault="009A5D5F" w:rsidP="009A5D5F">
            <w:pPr>
              <w:rPr>
                <w:rFonts w:ascii="Arial" w:eastAsia="Calibri" w:hAnsi="Arial" w:cs="Arial"/>
                <w:b/>
                <w:bCs/>
              </w:rPr>
            </w:pPr>
          </w:p>
        </w:tc>
      </w:tr>
      <w:tr w:rsidR="00204F03" w:rsidRPr="009A5D5F" w14:paraId="534EDE8A" w14:textId="77777777" w:rsidTr="009A5D5F">
        <w:trPr>
          <w:trHeight w:val="327"/>
        </w:trPr>
        <w:tc>
          <w:tcPr>
            <w:tcW w:w="794" w:type="pct"/>
            <w:tcBorders>
              <w:top w:val="single" w:sz="4" w:space="0" w:color="auto"/>
              <w:left w:val="single" w:sz="4" w:space="0" w:color="auto"/>
              <w:bottom w:val="single" w:sz="4" w:space="0" w:color="auto"/>
              <w:right w:val="single" w:sz="4" w:space="0" w:color="auto"/>
            </w:tcBorders>
            <w:shd w:val="clear" w:color="auto" w:fill="FBE4D5"/>
          </w:tcPr>
          <w:p w14:paraId="01813261" w14:textId="77777777" w:rsidR="009A5D5F" w:rsidRPr="009A5D5F" w:rsidRDefault="009A5D5F" w:rsidP="009A5D5F">
            <w:pPr>
              <w:rPr>
                <w:rFonts w:ascii="Arial" w:eastAsia="Calibri" w:hAnsi="Arial" w:cs="Arial"/>
                <w:b/>
              </w:rPr>
            </w:pPr>
          </w:p>
        </w:tc>
        <w:tc>
          <w:tcPr>
            <w:tcW w:w="1071" w:type="pct"/>
            <w:gridSpan w:val="6"/>
            <w:tcBorders>
              <w:top w:val="single" w:sz="4" w:space="0" w:color="auto"/>
              <w:left w:val="single" w:sz="4" w:space="0" w:color="auto"/>
              <w:bottom w:val="single" w:sz="4" w:space="0" w:color="auto"/>
              <w:right w:val="single" w:sz="4" w:space="0" w:color="auto"/>
            </w:tcBorders>
            <w:shd w:val="clear" w:color="auto" w:fill="D9E2F3"/>
          </w:tcPr>
          <w:p w14:paraId="5476537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02" w:type="pct"/>
            <w:gridSpan w:val="7"/>
            <w:tcBorders>
              <w:top w:val="single" w:sz="4" w:space="0" w:color="auto"/>
              <w:left w:val="single" w:sz="4" w:space="0" w:color="auto"/>
              <w:bottom w:val="single" w:sz="4" w:space="0" w:color="auto"/>
              <w:right w:val="single" w:sz="4" w:space="0" w:color="auto"/>
            </w:tcBorders>
            <w:shd w:val="clear" w:color="auto" w:fill="D9E2F3"/>
          </w:tcPr>
          <w:p w14:paraId="5A6C8D6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067" w:type="pct"/>
            <w:gridSpan w:val="5"/>
            <w:tcBorders>
              <w:top w:val="single" w:sz="4" w:space="0" w:color="auto"/>
              <w:left w:val="single" w:sz="4" w:space="0" w:color="auto"/>
              <w:bottom w:val="single" w:sz="4" w:space="0" w:color="auto"/>
              <w:right w:val="single" w:sz="4" w:space="0" w:color="auto"/>
            </w:tcBorders>
            <w:shd w:val="clear" w:color="auto" w:fill="D9E2F3"/>
          </w:tcPr>
          <w:p w14:paraId="11790B2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066" w:type="pct"/>
            <w:tcBorders>
              <w:top w:val="single" w:sz="4" w:space="0" w:color="auto"/>
              <w:left w:val="single" w:sz="4" w:space="0" w:color="auto"/>
              <w:bottom w:val="single" w:sz="4" w:space="0" w:color="auto"/>
              <w:right w:val="single" w:sz="4" w:space="0" w:color="auto"/>
            </w:tcBorders>
            <w:shd w:val="clear" w:color="auto" w:fill="D9E2F3"/>
          </w:tcPr>
          <w:p w14:paraId="6BAC7D4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204F03" w:rsidRPr="009A5D5F" w14:paraId="2FBA605E" w14:textId="77777777" w:rsidTr="009A5D5F">
        <w:trPr>
          <w:trHeight w:val="513"/>
        </w:trPr>
        <w:tc>
          <w:tcPr>
            <w:tcW w:w="794" w:type="pct"/>
            <w:tcBorders>
              <w:top w:val="single" w:sz="4" w:space="0" w:color="auto"/>
              <w:left w:val="single" w:sz="4" w:space="0" w:color="auto"/>
              <w:bottom w:val="single" w:sz="4" w:space="0" w:color="auto"/>
              <w:right w:val="single" w:sz="4" w:space="0" w:color="auto"/>
            </w:tcBorders>
            <w:shd w:val="clear" w:color="auto" w:fill="FBE4D5"/>
            <w:hideMark/>
          </w:tcPr>
          <w:p w14:paraId="13BC3492"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1071" w:type="pct"/>
            <w:gridSpan w:val="6"/>
            <w:tcBorders>
              <w:top w:val="single" w:sz="4" w:space="0" w:color="auto"/>
              <w:left w:val="single" w:sz="4" w:space="0" w:color="auto"/>
              <w:bottom w:val="single" w:sz="4" w:space="0" w:color="auto"/>
              <w:right w:val="single" w:sz="4" w:space="0" w:color="auto"/>
            </w:tcBorders>
            <w:shd w:val="clear" w:color="auto" w:fill="D9E2F3"/>
            <w:hideMark/>
          </w:tcPr>
          <w:p w14:paraId="36396FC0" w14:textId="77777777" w:rsidR="009A5D5F" w:rsidRPr="009A5D5F" w:rsidRDefault="009A5D5F" w:rsidP="009A5D5F">
            <w:pPr>
              <w:rPr>
                <w:rFonts w:ascii="Arial" w:eastAsia="Calibri" w:hAnsi="Arial" w:cs="Arial"/>
              </w:rPr>
            </w:pPr>
            <w:r w:rsidRPr="009A5D5F">
              <w:rPr>
                <w:rFonts w:ascii="Arial" w:eastAsia="Calibri" w:hAnsi="Arial" w:cs="Arial"/>
              </w:rPr>
              <w:t>Reduce the number of Pathways of Care Delays compared with same period 23/24  </w:t>
            </w:r>
          </w:p>
        </w:tc>
        <w:tc>
          <w:tcPr>
            <w:tcW w:w="1002" w:type="pct"/>
            <w:gridSpan w:val="7"/>
            <w:tcBorders>
              <w:top w:val="single" w:sz="4" w:space="0" w:color="auto"/>
              <w:left w:val="single" w:sz="4" w:space="0" w:color="auto"/>
              <w:bottom w:val="single" w:sz="4" w:space="0" w:color="auto"/>
              <w:right w:val="single" w:sz="4" w:space="0" w:color="auto"/>
            </w:tcBorders>
            <w:shd w:val="clear" w:color="auto" w:fill="D9E2F3"/>
          </w:tcPr>
          <w:p w14:paraId="5480E0C1" w14:textId="77777777" w:rsidR="009A5D5F" w:rsidRPr="009A5D5F" w:rsidRDefault="009A5D5F" w:rsidP="009A5D5F">
            <w:pPr>
              <w:rPr>
                <w:rFonts w:ascii="Arial" w:eastAsia="Calibri" w:hAnsi="Arial" w:cs="Arial"/>
              </w:rPr>
            </w:pPr>
          </w:p>
        </w:tc>
        <w:tc>
          <w:tcPr>
            <w:tcW w:w="1067" w:type="pct"/>
            <w:gridSpan w:val="5"/>
            <w:tcBorders>
              <w:top w:val="single" w:sz="4" w:space="0" w:color="auto"/>
              <w:left w:val="single" w:sz="4" w:space="0" w:color="auto"/>
              <w:bottom w:val="single" w:sz="4" w:space="0" w:color="auto"/>
              <w:right w:val="single" w:sz="4" w:space="0" w:color="auto"/>
            </w:tcBorders>
            <w:shd w:val="clear" w:color="auto" w:fill="D9E2F3"/>
          </w:tcPr>
          <w:p w14:paraId="6F3B3B4E" w14:textId="77777777" w:rsidR="009A5D5F" w:rsidRPr="009A5D5F" w:rsidRDefault="009A5D5F" w:rsidP="009A5D5F">
            <w:pPr>
              <w:rPr>
                <w:rFonts w:ascii="Arial" w:eastAsia="Calibri" w:hAnsi="Arial" w:cs="Arial"/>
              </w:rPr>
            </w:pPr>
            <w:r w:rsidRPr="009A5D5F">
              <w:rPr>
                <w:rFonts w:ascii="Arial" w:eastAsia="Calibri" w:hAnsi="Arial" w:cs="Arial"/>
              </w:rPr>
              <w:t>Reduce the number of Pathways of Care Delays compared with same period 23/24  </w:t>
            </w:r>
          </w:p>
        </w:tc>
        <w:tc>
          <w:tcPr>
            <w:tcW w:w="1066" w:type="pct"/>
            <w:tcBorders>
              <w:top w:val="single" w:sz="4" w:space="0" w:color="auto"/>
              <w:left w:val="single" w:sz="4" w:space="0" w:color="auto"/>
              <w:bottom w:val="single" w:sz="4" w:space="0" w:color="auto"/>
              <w:right w:val="single" w:sz="4" w:space="0" w:color="auto"/>
            </w:tcBorders>
            <w:shd w:val="clear" w:color="auto" w:fill="D9E2F3"/>
          </w:tcPr>
          <w:p w14:paraId="4E5F0E74" w14:textId="77777777" w:rsidR="009A5D5F" w:rsidRPr="009A5D5F" w:rsidRDefault="009A5D5F" w:rsidP="009A5D5F">
            <w:pPr>
              <w:rPr>
                <w:rFonts w:ascii="Arial" w:eastAsia="Calibri" w:hAnsi="Arial" w:cs="Arial"/>
              </w:rPr>
            </w:pPr>
          </w:p>
        </w:tc>
      </w:tr>
      <w:tr w:rsidR="00E04133" w:rsidRPr="009A5D5F" w14:paraId="23FA1470" w14:textId="77777777" w:rsidTr="009A5D5F">
        <w:tc>
          <w:tcPr>
            <w:tcW w:w="794" w:type="pct"/>
            <w:tcBorders>
              <w:top w:val="single" w:sz="4" w:space="0" w:color="auto"/>
              <w:left w:val="single" w:sz="4" w:space="0" w:color="auto"/>
              <w:bottom w:val="single" w:sz="4" w:space="0" w:color="auto"/>
              <w:right w:val="single" w:sz="4" w:space="0" w:color="auto"/>
            </w:tcBorders>
            <w:shd w:val="clear" w:color="auto" w:fill="FBE4D5"/>
          </w:tcPr>
          <w:p w14:paraId="1C0FC307"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206" w:type="pct"/>
            <w:gridSpan w:val="19"/>
            <w:tcBorders>
              <w:top w:val="single" w:sz="4" w:space="0" w:color="auto"/>
              <w:left w:val="single" w:sz="4" w:space="0" w:color="auto"/>
              <w:bottom w:val="single" w:sz="4" w:space="0" w:color="auto"/>
              <w:right w:val="single" w:sz="4" w:space="0" w:color="auto"/>
            </w:tcBorders>
            <w:shd w:val="clear" w:color="auto" w:fill="D9E2F3"/>
          </w:tcPr>
          <w:p w14:paraId="23B9A4F5" w14:textId="77777777" w:rsidR="009A5D5F" w:rsidRPr="009A5D5F" w:rsidRDefault="009A5D5F" w:rsidP="009A5D5F">
            <w:pPr>
              <w:rPr>
                <w:rFonts w:ascii="Arial" w:eastAsia="Calibri" w:hAnsi="Arial" w:cs="Arial"/>
              </w:rPr>
            </w:pPr>
            <w:r w:rsidRPr="009A5D5F">
              <w:rPr>
                <w:rFonts w:ascii="Arial" w:eastAsia="Calibri" w:hAnsi="Arial" w:cs="Arial"/>
              </w:rPr>
              <w:t>Since May 2025, the number of delayed pathways of care has shown a consistent and sustained downward trend, demonstrating ongoing positive progress against the required standard.</w:t>
            </w:r>
          </w:p>
        </w:tc>
      </w:tr>
      <w:tr w:rsidR="000766BE" w:rsidRPr="009A5D5F" w14:paraId="215A5C6A"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4BEEC076"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E04133" w:rsidRPr="009A5D5F" w14:paraId="4C6AECF7" w14:textId="77777777" w:rsidTr="009A5D5F">
        <w:tc>
          <w:tcPr>
            <w:tcW w:w="794" w:type="pct"/>
            <w:tcBorders>
              <w:top w:val="single" w:sz="4" w:space="0" w:color="auto"/>
              <w:left w:val="single" w:sz="4" w:space="0" w:color="auto"/>
              <w:bottom w:val="single" w:sz="4" w:space="0" w:color="auto"/>
              <w:right w:val="single" w:sz="4" w:space="0" w:color="auto"/>
            </w:tcBorders>
            <w:shd w:val="clear" w:color="auto" w:fill="FBE4D5"/>
          </w:tcPr>
          <w:p w14:paraId="2298176A"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06" w:type="pct"/>
            <w:gridSpan w:val="19"/>
            <w:tcBorders>
              <w:top w:val="single" w:sz="4" w:space="0" w:color="auto"/>
              <w:left w:val="single" w:sz="4" w:space="0" w:color="auto"/>
              <w:bottom w:val="single" w:sz="4" w:space="0" w:color="auto"/>
              <w:right w:val="single" w:sz="4" w:space="0" w:color="auto"/>
            </w:tcBorders>
            <w:shd w:val="clear" w:color="auto" w:fill="DEEAF6"/>
          </w:tcPr>
          <w:p w14:paraId="3FC70D3B" w14:textId="77777777" w:rsidR="009A5D5F" w:rsidRPr="009A5D5F" w:rsidRDefault="009A5D5F" w:rsidP="009A5D5F">
            <w:pPr>
              <w:numPr>
                <w:ilvl w:val="0"/>
                <w:numId w:val="157"/>
              </w:numPr>
              <w:rPr>
                <w:rFonts w:ascii="Arial" w:eastAsia="Calibri" w:hAnsi="Arial" w:cs="Arial"/>
              </w:rPr>
            </w:pPr>
            <w:r w:rsidRPr="009A5D5F">
              <w:rPr>
                <w:rFonts w:ascii="Arial" w:eastAsia="Calibri" w:hAnsi="Arial" w:cs="Arial"/>
              </w:rPr>
              <w:t>Improved hospital flow</w:t>
            </w:r>
          </w:p>
          <w:p w14:paraId="52537476" w14:textId="77777777" w:rsidR="009A5D5F" w:rsidRPr="009A5D5F" w:rsidRDefault="009A5D5F" w:rsidP="009A5D5F">
            <w:pPr>
              <w:numPr>
                <w:ilvl w:val="0"/>
                <w:numId w:val="157"/>
              </w:numPr>
              <w:rPr>
                <w:rFonts w:ascii="Arial" w:eastAsia="Calibri" w:hAnsi="Arial" w:cs="Arial"/>
              </w:rPr>
            </w:pPr>
            <w:r w:rsidRPr="009A5D5F">
              <w:rPr>
                <w:rFonts w:ascii="Arial" w:eastAsia="Calibri" w:hAnsi="Arial" w:cs="Arial"/>
              </w:rPr>
              <w:t>Reduced ambulance handover delays</w:t>
            </w:r>
          </w:p>
          <w:p w14:paraId="66A7BF83" w14:textId="77777777" w:rsidR="009A5D5F" w:rsidRPr="009A5D5F" w:rsidRDefault="009A5D5F" w:rsidP="009A5D5F">
            <w:pPr>
              <w:numPr>
                <w:ilvl w:val="0"/>
                <w:numId w:val="157"/>
              </w:numPr>
              <w:rPr>
                <w:rFonts w:ascii="Arial" w:eastAsia="Calibri" w:hAnsi="Arial" w:cs="Arial"/>
                <w:b/>
              </w:rPr>
            </w:pPr>
            <w:r w:rsidRPr="009A5D5F">
              <w:rPr>
                <w:rFonts w:ascii="Arial" w:eastAsia="Calibri" w:hAnsi="Arial" w:cs="Arial"/>
              </w:rPr>
              <w:t>Improved patient experience and outcomes</w:t>
            </w:r>
          </w:p>
        </w:tc>
      </w:tr>
      <w:tr w:rsidR="000766BE" w:rsidRPr="009A5D5F" w14:paraId="6762A607"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3D119A8B"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5F4F2D" w:rsidRPr="009A5D5F" w14:paraId="45919C88" w14:textId="77777777" w:rsidTr="009A5D5F">
        <w:tc>
          <w:tcPr>
            <w:tcW w:w="794" w:type="pct"/>
            <w:tcBorders>
              <w:top w:val="single" w:sz="4" w:space="0" w:color="auto"/>
              <w:left w:val="single" w:sz="4" w:space="0" w:color="auto"/>
              <w:bottom w:val="single" w:sz="4" w:space="0" w:color="auto"/>
              <w:right w:val="single" w:sz="4" w:space="0" w:color="auto"/>
            </w:tcBorders>
            <w:shd w:val="clear" w:color="auto" w:fill="FBE4D5"/>
          </w:tcPr>
          <w:p w14:paraId="4E884B16" w14:textId="77777777" w:rsidR="009A5D5F" w:rsidRPr="009A5D5F" w:rsidRDefault="009A5D5F" w:rsidP="009A5D5F">
            <w:pPr>
              <w:rPr>
                <w:rFonts w:ascii="Arial" w:eastAsia="Calibri" w:hAnsi="Arial" w:cs="Arial"/>
              </w:rPr>
            </w:pPr>
          </w:p>
        </w:tc>
        <w:tc>
          <w:tcPr>
            <w:tcW w:w="997" w:type="pct"/>
            <w:gridSpan w:val="5"/>
            <w:tcBorders>
              <w:top w:val="single" w:sz="4" w:space="0" w:color="auto"/>
              <w:left w:val="single" w:sz="4" w:space="0" w:color="auto"/>
              <w:bottom w:val="single" w:sz="4" w:space="0" w:color="auto"/>
              <w:right w:val="single" w:sz="4" w:space="0" w:color="auto"/>
            </w:tcBorders>
            <w:shd w:val="clear" w:color="auto" w:fill="D9E2F3"/>
          </w:tcPr>
          <w:p w14:paraId="5DB55E1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986" w:type="pct"/>
            <w:gridSpan w:val="6"/>
            <w:tcBorders>
              <w:top w:val="single" w:sz="4" w:space="0" w:color="auto"/>
              <w:left w:val="single" w:sz="4" w:space="0" w:color="auto"/>
              <w:bottom w:val="single" w:sz="4" w:space="0" w:color="auto"/>
              <w:right w:val="single" w:sz="4" w:space="0" w:color="auto"/>
            </w:tcBorders>
            <w:shd w:val="clear" w:color="auto" w:fill="D9E2F3"/>
          </w:tcPr>
          <w:p w14:paraId="11E75CB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005" w:type="pct"/>
            <w:gridSpan w:val="6"/>
            <w:tcBorders>
              <w:top w:val="single" w:sz="4" w:space="0" w:color="auto"/>
              <w:left w:val="single" w:sz="4" w:space="0" w:color="auto"/>
              <w:bottom w:val="single" w:sz="4" w:space="0" w:color="auto"/>
              <w:right w:val="single" w:sz="4" w:space="0" w:color="auto"/>
            </w:tcBorders>
            <w:shd w:val="clear" w:color="auto" w:fill="D9E2F3"/>
          </w:tcPr>
          <w:p w14:paraId="73DBBEF3"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218" w:type="pct"/>
            <w:gridSpan w:val="2"/>
            <w:tcBorders>
              <w:top w:val="single" w:sz="4" w:space="0" w:color="auto"/>
              <w:left w:val="single" w:sz="4" w:space="0" w:color="auto"/>
              <w:bottom w:val="single" w:sz="4" w:space="0" w:color="auto"/>
              <w:right w:val="single" w:sz="4" w:space="0" w:color="auto"/>
            </w:tcBorders>
            <w:shd w:val="clear" w:color="auto" w:fill="D9E2F3"/>
          </w:tcPr>
          <w:p w14:paraId="50396983"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5F4F2D" w:rsidRPr="009A5D5F" w14:paraId="7B238600" w14:textId="77777777" w:rsidTr="009A5D5F">
        <w:tc>
          <w:tcPr>
            <w:tcW w:w="794" w:type="pct"/>
            <w:tcBorders>
              <w:top w:val="single" w:sz="4" w:space="0" w:color="auto"/>
              <w:left w:val="single" w:sz="4" w:space="0" w:color="auto"/>
              <w:bottom w:val="single" w:sz="4" w:space="0" w:color="auto"/>
              <w:right w:val="single" w:sz="4" w:space="0" w:color="auto"/>
            </w:tcBorders>
            <w:shd w:val="clear" w:color="auto" w:fill="FBE4D5"/>
            <w:hideMark/>
          </w:tcPr>
          <w:p w14:paraId="7E2EF45B"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6A6136ED" w14:textId="77777777" w:rsidR="009A5D5F" w:rsidRPr="009A5D5F" w:rsidRDefault="009A5D5F" w:rsidP="009A5D5F">
            <w:pPr>
              <w:rPr>
                <w:rFonts w:ascii="Arial" w:eastAsia="Calibri" w:hAnsi="Arial" w:cs="Arial"/>
                <w:b/>
                <w:bCs/>
              </w:rPr>
            </w:pPr>
          </w:p>
        </w:tc>
        <w:tc>
          <w:tcPr>
            <w:tcW w:w="997"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2E850348" w14:textId="77777777" w:rsidR="009A5D5F" w:rsidRPr="009A5D5F" w:rsidRDefault="009A5D5F" w:rsidP="009A5D5F">
            <w:pPr>
              <w:numPr>
                <w:ilvl w:val="0"/>
                <w:numId w:val="153"/>
              </w:numPr>
              <w:rPr>
                <w:rFonts w:ascii="Arial" w:eastAsia="Calibri" w:hAnsi="Arial" w:cs="Arial"/>
                <w:lang w:val="en-US"/>
              </w:rPr>
            </w:pPr>
            <w:r w:rsidRPr="009A5D5F">
              <w:rPr>
                <w:rFonts w:ascii="Arial" w:eastAsia="Calibri" w:hAnsi="Arial" w:cs="Arial"/>
              </w:rPr>
              <w:t xml:space="preserve">Optimal Hospital Flow framework implemented within Community Hospitals – </w:t>
            </w:r>
            <w:proofErr w:type="spellStart"/>
            <w:r w:rsidRPr="009A5D5F">
              <w:rPr>
                <w:rFonts w:ascii="Arial" w:eastAsia="Calibri" w:hAnsi="Arial" w:cs="Arial"/>
              </w:rPr>
              <w:t>LoS</w:t>
            </w:r>
            <w:proofErr w:type="spellEnd"/>
            <w:r w:rsidRPr="009A5D5F">
              <w:rPr>
                <w:rFonts w:ascii="Arial" w:eastAsia="Calibri" w:hAnsi="Arial" w:cs="Arial"/>
              </w:rPr>
              <w:t xml:space="preserve"> monitoring in place to identify actions for improvement</w:t>
            </w:r>
            <w:r w:rsidRPr="009A5D5F">
              <w:rPr>
                <w:rFonts w:ascii="Arial" w:eastAsia="Calibri" w:hAnsi="Arial" w:cs="Arial"/>
                <w:lang w:val="en-US"/>
              </w:rPr>
              <w:t>​</w:t>
            </w:r>
          </w:p>
          <w:p w14:paraId="3FDBAB30" w14:textId="77777777" w:rsidR="009A5D5F" w:rsidRPr="009A5D5F" w:rsidRDefault="009A5D5F" w:rsidP="009A5D5F">
            <w:pPr>
              <w:numPr>
                <w:ilvl w:val="0"/>
                <w:numId w:val="153"/>
              </w:numPr>
              <w:rPr>
                <w:rFonts w:ascii="Arial" w:eastAsia="Calibri" w:hAnsi="Arial" w:cs="Arial"/>
                <w:lang w:val="en-US"/>
              </w:rPr>
            </w:pPr>
            <w:r w:rsidRPr="009A5D5F">
              <w:rPr>
                <w:rFonts w:ascii="Arial" w:eastAsia="Calibri" w:hAnsi="Arial" w:cs="Arial"/>
              </w:rPr>
              <w:t>Revised/agreed model of care for Community Hospital established</w:t>
            </w:r>
            <w:r w:rsidRPr="009A5D5F">
              <w:rPr>
                <w:rFonts w:ascii="Arial" w:eastAsia="Calibri" w:hAnsi="Arial" w:cs="Arial"/>
                <w:lang w:val="en-US"/>
              </w:rPr>
              <w:t>​</w:t>
            </w:r>
          </w:p>
          <w:p w14:paraId="69431598" w14:textId="77777777" w:rsidR="009A5D5F" w:rsidRPr="009A5D5F" w:rsidRDefault="009A5D5F" w:rsidP="009A5D5F">
            <w:pPr>
              <w:numPr>
                <w:ilvl w:val="0"/>
                <w:numId w:val="153"/>
              </w:numPr>
              <w:rPr>
                <w:rFonts w:ascii="Arial" w:eastAsia="Calibri" w:hAnsi="Arial" w:cs="Arial"/>
                <w:lang w:val="en-US"/>
              </w:rPr>
            </w:pPr>
            <w:r w:rsidRPr="009A5D5F">
              <w:rPr>
                <w:rFonts w:ascii="Arial" w:eastAsia="Calibri" w:hAnsi="Arial" w:cs="Arial"/>
              </w:rPr>
              <w:t>Review use of Cardiff Step Down housing with care scheme</w:t>
            </w:r>
            <w:r w:rsidRPr="009A5D5F">
              <w:rPr>
                <w:rFonts w:ascii="Arial" w:eastAsia="Calibri" w:hAnsi="Arial" w:cs="Arial"/>
                <w:lang w:val="en-US"/>
              </w:rPr>
              <w:t>​</w:t>
            </w:r>
          </w:p>
          <w:p w14:paraId="4DA05B29" w14:textId="77777777" w:rsidR="009A5D5F" w:rsidRPr="009A5D5F" w:rsidRDefault="009A5D5F" w:rsidP="009A5D5F">
            <w:pPr>
              <w:numPr>
                <w:ilvl w:val="0"/>
                <w:numId w:val="153"/>
              </w:numPr>
              <w:rPr>
                <w:rFonts w:ascii="Arial" w:eastAsia="Calibri" w:hAnsi="Arial" w:cs="Arial"/>
                <w:lang w:val="en-US"/>
              </w:rPr>
            </w:pPr>
            <w:r w:rsidRPr="009A5D5F">
              <w:rPr>
                <w:rFonts w:ascii="Arial" w:eastAsia="Calibri" w:hAnsi="Arial" w:cs="Arial"/>
              </w:rPr>
              <w:t>Working group to monitor progress to be established</w:t>
            </w:r>
          </w:p>
          <w:p w14:paraId="1BD5FFCD" w14:textId="77777777" w:rsidR="009A5D5F" w:rsidRPr="009A5D5F" w:rsidRDefault="009A5D5F" w:rsidP="009A5D5F">
            <w:pPr>
              <w:rPr>
                <w:rFonts w:ascii="Arial" w:eastAsia="Calibri" w:hAnsi="Arial" w:cs="Arial"/>
                <w:b/>
                <w:bCs/>
              </w:rPr>
            </w:pPr>
          </w:p>
        </w:tc>
        <w:tc>
          <w:tcPr>
            <w:tcW w:w="986" w:type="pct"/>
            <w:gridSpan w:val="6"/>
            <w:tcBorders>
              <w:top w:val="single" w:sz="4" w:space="0" w:color="auto"/>
              <w:left w:val="single" w:sz="4" w:space="0" w:color="auto"/>
              <w:bottom w:val="single" w:sz="4" w:space="0" w:color="auto"/>
              <w:right w:val="single" w:sz="4" w:space="0" w:color="auto"/>
            </w:tcBorders>
            <w:shd w:val="clear" w:color="auto" w:fill="D9E2F3"/>
          </w:tcPr>
          <w:p w14:paraId="7BC30F05" w14:textId="77777777" w:rsidR="009A5D5F" w:rsidRPr="009A5D5F" w:rsidRDefault="009A5D5F" w:rsidP="009A5D5F">
            <w:pPr>
              <w:numPr>
                <w:ilvl w:val="0"/>
                <w:numId w:val="154"/>
              </w:numPr>
              <w:rPr>
                <w:rFonts w:ascii="Arial" w:eastAsia="Calibri" w:hAnsi="Arial" w:cs="Arial"/>
                <w:lang w:val="en-US"/>
              </w:rPr>
            </w:pPr>
            <w:r w:rsidRPr="009A5D5F">
              <w:rPr>
                <w:rFonts w:ascii="Arial" w:eastAsia="Calibri" w:hAnsi="Arial" w:cs="Arial"/>
              </w:rPr>
              <w:t>Model of care transition underway for Community Hospital</w:t>
            </w:r>
            <w:r w:rsidRPr="009A5D5F">
              <w:rPr>
                <w:rFonts w:ascii="Arial" w:eastAsia="Calibri" w:hAnsi="Arial" w:cs="Arial"/>
                <w:lang w:val="en-US"/>
              </w:rPr>
              <w:t>​</w:t>
            </w:r>
          </w:p>
          <w:p w14:paraId="052431D3" w14:textId="77777777" w:rsidR="009A5D5F" w:rsidRPr="009A5D5F" w:rsidRDefault="009A5D5F" w:rsidP="009A5D5F">
            <w:pPr>
              <w:numPr>
                <w:ilvl w:val="0"/>
                <w:numId w:val="154"/>
              </w:numPr>
              <w:rPr>
                <w:rFonts w:ascii="Arial" w:eastAsia="Calibri" w:hAnsi="Arial" w:cs="Arial"/>
                <w:lang w:val="en-US"/>
              </w:rPr>
            </w:pPr>
            <w:r w:rsidRPr="009A5D5F">
              <w:rPr>
                <w:rFonts w:ascii="Arial" w:eastAsia="Calibri" w:hAnsi="Arial" w:cs="Arial"/>
              </w:rPr>
              <w:t>Review impact and outcome of reablement first models with LA Partners</w:t>
            </w:r>
            <w:r w:rsidRPr="009A5D5F">
              <w:rPr>
                <w:rFonts w:ascii="Arial" w:eastAsia="Calibri" w:hAnsi="Arial" w:cs="Arial"/>
                <w:lang w:val="en-US"/>
              </w:rPr>
              <w:t>​</w:t>
            </w:r>
          </w:p>
          <w:p w14:paraId="58981AA2" w14:textId="77777777" w:rsidR="009A5D5F" w:rsidRPr="009A5D5F" w:rsidRDefault="009A5D5F" w:rsidP="009A5D5F">
            <w:pPr>
              <w:numPr>
                <w:ilvl w:val="0"/>
                <w:numId w:val="154"/>
              </w:numPr>
              <w:rPr>
                <w:rFonts w:ascii="Arial" w:eastAsia="Calibri" w:hAnsi="Arial" w:cs="Arial"/>
                <w:lang w:val="en-US"/>
              </w:rPr>
            </w:pPr>
            <w:r w:rsidRPr="009A5D5F">
              <w:rPr>
                <w:rFonts w:ascii="Arial" w:eastAsia="Calibri" w:hAnsi="Arial" w:cs="Arial"/>
              </w:rPr>
              <w:t>Review/revise key action areas</w:t>
            </w:r>
          </w:p>
          <w:p w14:paraId="5E428E6B" w14:textId="77777777" w:rsidR="009A5D5F" w:rsidRPr="009A5D5F" w:rsidRDefault="009A5D5F" w:rsidP="009A5D5F">
            <w:pPr>
              <w:rPr>
                <w:rFonts w:ascii="Arial" w:eastAsia="Calibri" w:hAnsi="Arial" w:cs="Arial"/>
                <w:b/>
                <w:bCs/>
              </w:rPr>
            </w:pPr>
          </w:p>
        </w:tc>
        <w:tc>
          <w:tcPr>
            <w:tcW w:w="1005" w:type="pct"/>
            <w:gridSpan w:val="6"/>
            <w:tcBorders>
              <w:top w:val="single" w:sz="4" w:space="0" w:color="auto"/>
              <w:left w:val="single" w:sz="4" w:space="0" w:color="auto"/>
              <w:bottom w:val="single" w:sz="4" w:space="0" w:color="auto"/>
              <w:right w:val="single" w:sz="4" w:space="0" w:color="auto"/>
            </w:tcBorders>
            <w:shd w:val="clear" w:color="auto" w:fill="D9E2F3"/>
          </w:tcPr>
          <w:p w14:paraId="3A5E8958" w14:textId="77777777" w:rsidR="009A5D5F" w:rsidRPr="009A5D5F" w:rsidRDefault="009A5D5F" w:rsidP="009A5D5F">
            <w:pPr>
              <w:numPr>
                <w:ilvl w:val="0"/>
                <w:numId w:val="155"/>
              </w:numPr>
              <w:rPr>
                <w:rFonts w:ascii="Arial" w:eastAsia="Calibri" w:hAnsi="Arial" w:cs="Arial"/>
                <w:lang w:val="en-US"/>
              </w:rPr>
            </w:pPr>
            <w:r w:rsidRPr="009A5D5F">
              <w:rPr>
                <w:rFonts w:ascii="Arial" w:eastAsia="Calibri" w:hAnsi="Arial" w:cs="Arial"/>
              </w:rPr>
              <w:t xml:space="preserve">Review impact/outcome of Community Hospital model of care – </w:t>
            </w:r>
            <w:proofErr w:type="spellStart"/>
            <w:r w:rsidRPr="009A5D5F">
              <w:rPr>
                <w:rFonts w:ascii="Arial" w:eastAsia="Calibri" w:hAnsi="Arial" w:cs="Arial"/>
              </w:rPr>
              <w:t>LoS</w:t>
            </w:r>
            <w:proofErr w:type="spellEnd"/>
            <w:r w:rsidRPr="009A5D5F">
              <w:rPr>
                <w:rFonts w:ascii="Arial" w:eastAsia="Calibri" w:hAnsi="Arial" w:cs="Arial"/>
              </w:rPr>
              <w:t xml:space="preserve"> of stay reductions</w:t>
            </w:r>
            <w:r w:rsidRPr="009A5D5F">
              <w:rPr>
                <w:rFonts w:ascii="Arial" w:eastAsia="Calibri" w:hAnsi="Arial" w:cs="Arial"/>
                <w:lang w:val="en-US"/>
              </w:rPr>
              <w:t>​</w:t>
            </w:r>
          </w:p>
          <w:p w14:paraId="57C7D314" w14:textId="77777777" w:rsidR="009A5D5F" w:rsidRPr="009A5D5F" w:rsidRDefault="009A5D5F" w:rsidP="009A5D5F">
            <w:pPr>
              <w:numPr>
                <w:ilvl w:val="0"/>
                <w:numId w:val="155"/>
              </w:numPr>
              <w:rPr>
                <w:rFonts w:ascii="Arial" w:eastAsia="Calibri" w:hAnsi="Arial" w:cs="Arial"/>
              </w:rPr>
            </w:pPr>
            <w:r w:rsidRPr="009A5D5F">
              <w:rPr>
                <w:rFonts w:ascii="Arial" w:eastAsia="Calibri" w:hAnsi="Arial" w:cs="Arial"/>
              </w:rPr>
              <w:t>Monitor reduction in level of care/support needs through reablement first models​</w:t>
            </w:r>
          </w:p>
          <w:p w14:paraId="27F98580" w14:textId="77777777" w:rsidR="009A5D5F" w:rsidRPr="009A5D5F" w:rsidRDefault="009A5D5F" w:rsidP="009A5D5F">
            <w:pPr>
              <w:rPr>
                <w:rFonts w:ascii="Arial" w:eastAsia="Calibri" w:hAnsi="Arial" w:cs="Arial"/>
                <w:b/>
                <w:bCs/>
              </w:rPr>
            </w:pPr>
          </w:p>
        </w:tc>
        <w:tc>
          <w:tcPr>
            <w:tcW w:w="1218" w:type="pct"/>
            <w:gridSpan w:val="2"/>
            <w:tcBorders>
              <w:top w:val="single" w:sz="4" w:space="0" w:color="auto"/>
              <w:left w:val="single" w:sz="4" w:space="0" w:color="auto"/>
              <w:bottom w:val="single" w:sz="4" w:space="0" w:color="auto"/>
              <w:right w:val="single" w:sz="4" w:space="0" w:color="auto"/>
            </w:tcBorders>
            <w:shd w:val="clear" w:color="auto" w:fill="D9E2F3"/>
          </w:tcPr>
          <w:p w14:paraId="2A83542C" w14:textId="77777777" w:rsidR="009A5D5F" w:rsidRPr="009A5D5F" w:rsidRDefault="009A5D5F" w:rsidP="009A5D5F">
            <w:pPr>
              <w:numPr>
                <w:ilvl w:val="0"/>
                <w:numId w:val="156"/>
              </w:numPr>
              <w:rPr>
                <w:rFonts w:ascii="Arial" w:eastAsia="Calibri" w:hAnsi="Arial" w:cs="Arial"/>
                <w:lang w:val="en-US"/>
              </w:rPr>
            </w:pPr>
            <w:r w:rsidRPr="009A5D5F">
              <w:rPr>
                <w:rFonts w:ascii="Arial" w:eastAsia="Calibri" w:hAnsi="Arial" w:cs="Arial"/>
              </w:rPr>
              <w:t>Improved flow</w:t>
            </w:r>
            <w:r w:rsidRPr="009A5D5F">
              <w:rPr>
                <w:rFonts w:ascii="Arial" w:eastAsia="Calibri" w:hAnsi="Arial" w:cs="Arial"/>
                <w:lang w:val="en-US"/>
              </w:rPr>
              <w:t>​</w:t>
            </w:r>
          </w:p>
          <w:p w14:paraId="0B40D934" w14:textId="77777777" w:rsidR="009A5D5F" w:rsidRPr="009A5D5F" w:rsidRDefault="009A5D5F" w:rsidP="009A5D5F">
            <w:pPr>
              <w:numPr>
                <w:ilvl w:val="0"/>
                <w:numId w:val="156"/>
              </w:numPr>
              <w:rPr>
                <w:rFonts w:ascii="Arial" w:eastAsia="Calibri" w:hAnsi="Arial" w:cs="Arial"/>
              </w:rPr>
            </w:pPr>
            <w:r w:rsidRPr="009A5D5F">
              <w:rPr>
                <w:rFonts w:ascii="Arial" w:eastAsia="Calibri" w:hAnsi="Arial" w:cs="Arial"/>
              </w:rPr>
              <w:t xml:space="preserve">Reduction in </w:t>
            </w:r>
            <w:proofErr w:type="spellStart"/>
            <w:r w:rsidRPr="009A5D5F">
              <w:rPr>
                <w:rFonts w:ascii="Arial" w:eastAsia="Calibri" w:hAnsi="Arial" w:cs="Arial"/>
              </w:rPr>
              <w:t>LoS</w:t>
            </w:r>
            <w:proofErr w:type="spellEnd"/>
            <w:r w:rsidRPr="009A5D5F">
              <w:rPr>
                <w:rFonts w:ascii="Arial" w:eastAsia="Calibri" w:hAnsi="Arial" w:cs="Arial"/>
              </w:rPr>
              <w:t>​</w:t>
            </w:r>
          </w:p>
          <w:p w14:paraId="51D962BA" w14:textId="77777777" w:rsidR="009A5D5F" w:rsidRPr="009A5D5F" w:rsidRDefault="009A5D5F" w:rsidP="009A5D5F">
            <w:pPr>
              <w:numPr>
                <w:ilvl w:val="0"/>
                <w:numId w:val="156"/>
              </w:numPr>
              <w:rPr>
                <w:rFonts w:ascii="Arial" w:eastAsia="Calibri" w:hAnsi="Arial" w:cs="Arial"/>
                <w:lang w:val="en-US"/>
              </w:rPr>
            </w:pPr>
            <w:r w:rsidRPr="009A5D5F">
              <w:rPr>
                <w:rFonts w:ascii="Arial" w:eastAsia="Calibri" w:hAnsi="Arial" w:cs="Arial"/>
              </w:rPr>
              <w:t xml:space="preserve">Reduction in total POCD </w:t>
            </w:r>
            <w:r w:rsidRPr="009A5D5F">
              <w:rPr>
                <w:rFonts w:ascii="Arial" w:eastAsia="Calibri" w:hAnsi="Arial" w:cs="Arial"/>
                <w:lang w:val="en-US"/>
              </w:rPr>
              <w:t>​</w:t>
            </w:r>
          </w:p>
          <w:p w14:paraId="1BAD5450" w14:textId="77777777" w:rsidR="009A5D5F" w:rsidRPr="009A5D5F" w:rsidRDefault="009A5D5F" w:rsidP="009A5D5F">
            <w:pPr>
              <w:numPr>
                <w:ilvl w:val="0"/>
                <w:numId w:val="156"/>
              </w:numPr>
              <w:rPr>
                <w:rFonts w:ascii="Arial" w:eastAsia="Calibri" w:hAnsi="Arial" w:cs="Arial"/>
              </w:rPr>
            </w:pPr>
            <w:r w:rsidRPr="009A5D5F">
              <w:rPr>
                <w:rFonts w:ascii="Arial" w:eastAsia="Calibri" w:hAnsi="Arial" w:cs="Arial"/>
              </w:rPr>
              <w:t>Review/revise key action areas​</w:t>
            </w:r>
          </w:p>
          <w:p w14:paraId="63883343" w14:textId="77777777" w:rsidR="009A5D5F" w:rsidRPr="009A5D5F" w:rsidRDefault="009A5D5F" w:rsidP="009A5D5F">
            <w:pPr>
              <w:rPr>
                <w:rFonts w:ascii="Arial" w:eastAsia="Calibri" w:hAnsi="Arial" w:cs="Arial"/>
                <w:b/>
                <w:bCs/>
              </w:rPr>
            </w:pPr>
          </w:p>
        </w:tc>
      </w:tr>
      <w:tr w:rsidR="000766BE" w:rsidRPr="009A5D5F" w14:paraId="3E8EBED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1CD8A716"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0766BE" w:rsidRPr="009A5D5F" w14:paraId="7A0B7F5A"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053C6C18" w14:textId="77777777" w:rsidR="009A5D5F" w:rsidRPr="009A5D5F" w:rsidRDefault="009A5D5F" w:rsidP="009A5D5F">
            <w:pPr>
              <w:rPr>
                <w:rFonts w:ascii="Arial" w:eastAsia="Calibri" w:hAnsi="Arial" w:cs="Arial"/>
                <w:b/>
                <w:bCs/>
              </w:rPr>
            </w:pPr>
          </w:p>
        </w:tc>
      </w:tr>
      <w:tr w:rsidR="000766BE" w:rsidRPr="009A5D5F" w14:paraId="6F489708"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26218719"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F81C19" w:rsidRPr="009A5D5F" w14:paraId="7448B2FC" w14:textId="77777777" w:rsidTr="009A5D5F">
        <w:tc>
          <w:tcPr>
            <w:tcW w:w="1204"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4ED6FCA6"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205" w:type="pct"/>
            <w:gridSpan w:val="7"/>
            <w:tcBorders>
              <w:top w:val="single" w:sz="4" w:space="0" w:color="auto"/>
              <w:left w:val="single" w:sz="4" w:space="0" w:color="auto"/>
              <w:bottom w:val="single" w:sz="4" w:space="0" w:color="auto"/>
              <w:right w:val="single" w:sz="4" w:space="0" w:color="auto"/>
            </w:tcBorders>
            <w:shd w:val="clear" w:color="auto" w:fill="D9E2F3"/>
          </w:tcPr>
          <w:p w14:paraId="28A75821"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80" w:type="pct"/>
            <w:gridSpan w:val="7"/>
            <w:tcBorders>
              <w:top w:val="single" w:sz="4" w:space="0" w:color="auto"/>
              <w:left w:val="single" w:sz="4" w:space="0" w:color="auto"/>
              <w:bottom w:val="single" w:sz="4" w:space="0" w:color="auto"/>
              <w:right w:val="single" w:sz="4" w:space="0" w:color="auto"/>
            </w:tcBorders>
            <w:shd w:val="clear" w:color="auto" w:fill="D9E2F3"/>
          </w:tcPr>
          <w:p w14:paraId="36ECAC13"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411" w:type="pct"/>
            <w:gridSpan w:val="4"/>
            <w:tcBorders>
              <w:top w:val="single" w:sz="4" w:space="0" w:color="auto"/>
              <w:left w:val="single" w:sz="4" w:space="0" w:color="auto"/>
              <w:bottom w:val="single" w:sz="4" w:space="0" w:color="auto"/>
              <w:right w:val="single" w:sz="4" w:space="0" w:color="auto"/>
            </w:tcBorders>
            <w:shd w:val="clear" w:color="auto" w:fill="D9E2F3"/>
          </w:tcPr>
          <w:p w14:paraId="309236AF"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0766BE" w:rsidRPr="009A5D5F" w14:paraId="7255E364"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tcPr>
          <w:p w14:paraId="24075E77" w14:textId="77777777" w:rsidR="009A5D5F" w:rsidRPr="009A5D5F" w:rsidRDefault="009A5D5F" w:rsidP="009A5D5F">
            <w:pPr>
              <w:rPr>
                <w:rFonts w:ascii="Arial" w:eastAsia="Calibri" w:hAnsi="Arial" w:cs="Arial"/>
                <w:bCs/>
                <w:lang w:val="en-US"/>
              </w:rPr>
            </w:pPr>
            <w:r w:rsidRPr="009A5D5F">
              <w:rPr>
                <w:rFonts w:ascii="Arial" w:eastAsia="Calibri" w:hAnsi="Arial" w:cs="Arial"/>
                <w:bCs/>
              </w:rPr>
              <w:t>Baseline Measure March 2024 – 10,619</w:t>
            </w:r>
            <w:r w:rsidRPr="009A5D5F">
              <w:rPr>
                <w:rFonts w:ascii="Arial" w:eastAsia="Calibri" w:hAnsi="Arial" w:cs="Arial"/>
                <w:bCs/>
                <w:lang w:val="en-US"/>
              </w:rPr>
              <w:t>​</w:t>
            </w:r>
          </w:p>
          <w:p w14:paraId="49BFCAE1" w14:textId="77777777" w:rsidR="009A5D5F" w:rsidRPr="009A5D5F" w:rsidRDefault="009A5D5F" w:rsidP="009A5D5F">
            <w:pPr>
              <w:rPr>
                <w:rFonts w:ascii="Arial" w:eastAsia="Calibri" w:hAnsi="Arial" w:cs="Arial"/>
                <w:bCs/>
                <w:lang w:val="en-US"/>
              </w:rPr>
            </w:pPr>
            <w:r w:rsidRPr="009A5D5F">
              <w:rPr>
                <w:rFonts w:ascii="Arial" w:eastAsia="Calibri" w:hAnsi="Arial" w:cs="Arial"/>
                <w:bCs/>
              </w:rPr>
              <w:t>Baseline Measure March 2025 – 10,143</w:t>
            </w:r>
            <w:r w:rsidRPr="009A5D5F">
              <w:rPr>
                <w:rFonts w:ascii="Arial" w:eastAsia="Calibri" w:hAnsi="Arial" w:cs="Arial"/>
                <w:bCs/>
                <w:lang w:val="en-US"/>
              </w:rPr>
              <w:t>​</w:t>
            </w:r>
          </w:p>
          <w:p w14:paraId="5DD6F6CC" w14:textId="77777777" w:rsidR="009A5D5F" w:rsidRPr="009A5D5F" w:rsidRDefault="009A5D5F" w:rsidP="009A5D5F">
            <w:pPr>
              <w:rPr>
                <w:rFonts w:ascii="Arial" w:eastAsia="Calibri" w:hAnsi="Arial" w:cs="Arial"/>
                <w:bCs/>
                <w:lang w:val="en-US"/>
              </w:rPr>
            </w:pPr>
            <w:r w:rsidRPr="009A5D5F">
              <w:rPr>
                <w:rFonts w:ascii="Arial" w:eastAsia="Calibri" w:hAnsi="Arial" w:cs="Arial"/>
                <w:bCs/>
              </w:rPr>
              <w:t>Target (20% reduction) - 8,622</w:t>
            </w:r>
            <w:r w:rsidRPr="009A5D5F">
              <w:rPr>
                <w:rFonts w:ascii="Arial" w:eastAsia="Calibri" w:hAnsi="Arial" w:cs="Arial"/>
                <w:bCs/>
                <w:lang w:val="en-US"/>
              </w:rPr>
              <w:t>​</w:t>
            </w:r>
          </w:p>
          <w:p w14:paraId="1AC6E0E1" w14:textId="77777777" w:rsidR="009A5D5F" w:rsidRPr="009A5D5F" w:rsidRDefault="009A5D5F" w:rsidP="009A5D5F">
            <w:pPr>
              <w:rPr>
                <w:rFonts w:ascii="Arial" w:eastAsia="Calibri" w:hAnsi="Arial" w:cs="Arial"/>
                <w:bCs/>
              </w:rPr>
            </w:pPr>
            <w:r w:rsidRPr="009A5D5F">
              <w:rPr>
                <w:rFonts w:ascii="Arial" w:eastAsia="Calibri" w:hAnsi="Arial" w:cs="Arial"/>
                <w:bCs/>
              </w:rPr>
              <w:t>​</w:t>
            </w:r>
          </w:p>
          <w:p w14:paraId="5AADD960" w14:textId="59899126" w:rsidR="009A5D5F" w:rsidRPr="009A5D5F" w:rsidRDefault="009A5D5F" w:rsidP="00B4158B">
            <w:pPr>
              <w:tabs>
                <w:tab w:val="left" w:pos="4252"/>
              </w:tabs>
              <w:rPr>
                <w:rFonts w:ascii="Arial" w:eastAsia="Calibri" w:hAnsi="Arial" w:cs="Arial"/>
                <w:bCs/>
                <w:lang w:val="en-US"/>
              </w:rPr>
            </w:pPr>
            <w:r w:rsidRPr="009A5D5F">
              <w:rPr>
                <w:rFonts w:ascii="Arial" w:eastAsia="Calibri" w:hAnsi="Arial" w:cs="Arial"/>
                <w:bCs/>
              </w:rPr>
              <w:t>POCD Position December 2025 - 7,742</w:t>
            </w:r>
            <w:r w:rsidR="00B4158B">
              <w:rPr>
                <w:rFonts w:ascii="Arial" w:eastAsia="Calibri" w:hAnsi="Arial" w:cs="Arial"/>
                <w:bCs/>
              </w:rPr>
              <w:tab/>
            </w:r>
          </w:p>
          <w:p w14:paraId="5A791635" w14:textId="77777777" w:rsidR="009A5D5F" w:rsidRPr="009A5D5F" w:rsidRDefault="009A5D5F" w:rsidP="009A5D5F">
            <w:pPr>
              <w:rPr>
                <w:rFonts w:ascii="Arial" w:eastAsia="Calibri" w:hAnsi="Arial" w:cs="Arial"/>
                <w:bCs/>
              </w:rPr>
            </w:pPr>
          </w:p>
        </w:tc>
      </w:tr>
      <w:tr w:rsidR="000766BE" w:rsidRPr="009A5D5F" w14:paraId="2419586B"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640161FF"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F81C19" w:rsidRPr="009A5D5F" w14:paraId="3935B90D" w14:textId="77777777" w:rsidTr="009A5D5F">
        <w:tc>
          <w:tcPr>
            <w:tcW w:w="1214" w:type="pct"/>
            <w:gridSpan w:val="3"/>
            <w:tcBorders>
              <w:top w:val="single" w:sz="4" w:space="0" w:color="auto"/>
              <w:left w:val="single" w:sz="4" w:space="0" w:color="auto"/>
              <w:bottom w:val="single" w:sz="4" w:space="0" w:color="auto"/>
              <w:right w:val="single" w:sz="4" w:space="0" w:color="auto"/>
            </w:tcBorders>
            <w:shd w:val="clear" w:color="auto" w:fill="D9E2F3"/>
          </w:tcPr>
          <w:p w14:paraId="7B61C01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204" w:type="pct"/>
            <w:gridSpan w:val="7"/>
            <w:tcBorders>
              <w:top w:val="single" w:sz="4" w:space="0" w:color="auto"/>
              <w:left w:val="single" w:sz="4" w:space="0" w:color="auto"/>
              <w:bottom w:val="single" w:sz="4" w:space="0" w:color="auto"/>
              <w:right w:val="single" w:sz="4" w:space="0" w:color="auto"/>
            </w:tcBorders>
            <w:shd w:val="clear" w:color="auto" w:fill="D9E2F3"/>
          </w:tcPr>
          <w:p w14:paraId="7013D7B2"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187" w:type="pct"/>
            <w:gridSpan w:val="7"/>
            <w:tcBorders>
              <w:top w:val="single" w:sz="4" w:space="0" w:color="auto"/>
              <w:left w:val="single" w:sz="4" w:space="0" w:color="auto"/>
              <w:bottom w:val="single" w:sz="4" w:space="0" w:color="auto"/>
              <w:right w:val="single" w:sz="4" w:space="0" w:color="auto"/>
            </w:tcBorders>
            <w:shd w:val="clear" w:color="auto" w:fill="D9E2F3"/>
          </w:tcPr>
          <w:p w14:paraId="4446CCA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395" w:type="pct"/>
            <w:gridSpan w:val="3"/>
            <w:tcBorders>
              <w:top w:val="single" w:sz="4" w:space="0" w:color="auto"/>
              <w:left w:val="single" w:sz="4" w:space="0" w:color="auto"/>
              <w:bottom w:val="single" w:sz="4" w:space="0" w:color="auto"/>
              <w:right w:val="single" w:sz="4" w:space="0" w:color="auto"/>
            </w:tcBorders>
            <w:shd w:val="clear" w:color="auto" w:fill="D9E2F3"/>
          </w:tcPr>
          <w:p w14:paraId="6B26591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14ADBE97" w14:textId="77777777" w:rsidTr="009A5D5F">
        <w:trPr>
          <w:trHeight w:val="370"/>
        </w:trPr>
        <w:tc>
          <w:tcPr>
            <w:tcW w:w="1214"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5D0909F4"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Sustain reduction in trend </w:t>
            </w:r>
          </w:p>
        </w:tc>
        <w:tc>
          <w:tcPr>
            <w:tcW w:w="1212" w:type="pct"/>
            <w:gridSpan w:val="8"/>
            <w:tcBorders>
              <w:top w:val="single" w:sz="4" w:space="0" w:color="auto"/>
              <w:left w:val="single" w:sz="4" w:space="0" w:color="auto"/>
              <w:bottom w:val="single" w:sz="4" w:space="0" w:color="auto"/>
              <w:right w:val="single" w:sz="4" w:space="0" w:color="auto"/>
            </w:tcBorders>
            <w:shd w:val="clear" w:color="auto" w:fill="D9E2F3"/>
          </w:tcPr>
          <w:p w14:paraId="3ECFB480"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Sustain reduction in trend </w:t>
            </w:r>
          </w:p>
        </w:tc>
        <w:tc>
          <w:tcPr>
            <w:tcW w:w="1179" w:type="pct"/>
            <w:gridSpan w:val="6"/>
            <w:tcBorders>
              <w:top w:val="single" w:sz="4" w:space="0" w:color="auto"/>
              <w:left w:val="single" w:sz="4" w:space="0" w:color="auto"/>
              <w:bottom w:val="single" w:sz="4" w:space="0" w:color="auto"/>
              <w:right w:val="single" w:sz="4" w:space="0" w:color="auto"/>
            </w:tcBorders>
            <w:shd w:val="clear" w:color="auto" w:fill="D9E2F3"/>
          </w:tcPr>
          <w:p w14:paraId="414C6AB1" w14:textId="77777777" w:rsidR="009A5D5F" w:rsidRPr="009A5D5F" w:rsidRDefault="009A5D5F" w:rsidP="009A5D5F">
            <w:pPr>
              <w:rPr>
                <w:rFonts w:ascii="Arial" w:eastAsia="Calibri" w:hAnsi="Arial" w:cs="Arial"/>
                <w:bCs/>
              </w:rPr>
            </w:pPr>
            <w:r w:rsidRPr="009A5D5F">
              <w:rPr>
                <w:rFonts w:ascii="Arial" w:eastAsia="Calibri" w:hAnsi="Arial" w:cs="Arial"/>
                <w:bCs/>
              </w:rPr>
              <w:t>Sustain reduction in trend </w:t>
            </w:r>
          </w:p>
        </w:tc>
        <w:tc>
          <w:tcPr>
            <w:tcW w:w="1395" w:type="pct"/>
            <w:gridSpan w:val="3"/>
            <w:tcBorders>
              <w:top w:val="single" w:sz="4" w:space="0" w:color="auto"/>
              <w:left w:val="single" w:sz="4" w:space="0" w:color="auto"/>
              <w:bottom w:val="single" w:sz="4" w:space="0" w:color="auto"/>
              <w:right w:val="single" w:sz="4" w:space="0" w:color="auto"/>
            </w:tcBorders>
            <w:shd w:val="clear" w:color="auto" w:fill="D9E2F3"/>
          </w:tcPr>
          <w:p w14:paraId="2BA5DA20" w14:textId="77777777" w:rsidR="009A5D5F" w:rsidRPr="009A5D5F" w:rsidRDefault="009A5D5F" w:rsidP="009A5D5F">
            <w:pPr>
              <w:rPr>
                <w:rFonts w:ascii="Arial" w:eastAsia="Calibri" w:hAnsi="Arial" w:cs="Arial"/>
                <w:bCs/>
              </w:rPr>
            </w:pPr>
            <w:r w:rsidRPr="009A5D5F">
              <w:rPr>
                <w:rFonts w:ascii="Arial" w:eastAsia="Calibri" w:hAnsi="Arial" w:cs="Arial"/>
                <w:bCs/>
              </w:rPr>
              <w:t>Sustain reduction in trend -10% reduced from December 2025 position (6900 POCD)</w:t>
            </w:r>
          </w:p>
        </w:tc>
      </w:tr>
      <w:tr w:rsidR="000F5EBA" w:rsidRPr="009A5D5F" w14:paraId="2DBAC958" w14:textId="77777777" w:rsidTr="009A5D5F">
        <w:trPr>
          <w:trHeight w:val="370"/>
        </w:trPr>
        <w:tc>
          <w:tcPr>
            <w:tcW w:w="794" w:type="pct"/>
            <w:vMerge w:val="restart"/>
            <w:tcBorders>
              <w:top w:val="single" w:sz="4" w:space="0" w:color="auto"/>
              <w:left w:val="single" w:sz="4" w:space="0" w:color="auto"/>
              <w:right w:val="single" w:sz="4" w:space="0" w:color="auto"/>
            </w:tcBorders>
            <w:shd w:val="clear" w:color="auto" w:fill="FFE599"/>
            <w:vAlign w:val="center"/>
          </w:tcPr>
          <w:p w14:paraId="68756CD6"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2012" w:type="pct"/>
            <w:gridSpan w:val="12"/>
            <w:tcBorders>
              <w:top w:val="single" w:sz="4" w:space="0" w:color="auto"/>
              <w:left w:val="single" w:sz="4" w:space="0" w:color="auto"/>
              <w:right w:val="single" w:sz="4" w:space="0" w:color="auto"/>
            </w:tcBorders>
            <w:shd w:val="clear" w:color="auto" w:fill="FFE599"/>
            <w:vAlign w:val="center"/>
          </w:tcPr>
          <w:p w14:paraId="7BDD409B"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194" w:type="pct"/>
            <w:gridSpan w:val="7"/>
            <w:tcBorders>
              <w:top w:val="single" w:sz="4" w:space="0" w:color="auto"/>
              <w:left w:val="single" w:sz="4" w:space="0" w:color="auto"/>
              <w:right w:val="single" w:sz="4" w:space="0" w:color="auto"/>
            </w:tcBorders>
            <w:shd w:val="clear" w:color="auto" w:fill="FFE599"/>
            <w:vAlign w:val="center"/>
          </w:tcPr>
          <w:p w14:paraId="7204659A"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191C48F7" w14:textId="77777777" w:rsidTr="009A5D5F">
        <w:trPr>
          <w:trHeight w:val="370"/>
        </w:trPr>
        <w:tc>
          <w:tcPr>
            <w:tcW w:w="794" w:type="pct"/>
            <w:vMerge/>
            <w:tcBorders>
              <w:left w:val="single" w:sz="4" w:space="0" w:color="auto"/>
              <w:right w:val="single" w:sz="4" w:space="0" w:color="auto"/>
            </w:tcBorders>
            <w:shd w:val="clear" w:color="auto" w:fill="FFE599"/>
            <w:vAlign w:val="center"/>
          </w:tcPr>
          <w:p w14:paraId="71CB0D4E" w14:textId="77777777" w:rsidR="009A5D5F" w:rsidRPr="009A5D5F" w:rsidRDefault="009A5D5F" w:rsidP="009A5D5F">
            <w:pPr>
              <w:rPr>
                <w:rFonts w:ascii="Arial" w:eastAsia="Calibri" w:hAnsi="Arial" w:cs="Arial"/>
                <w:b/>
              </w:rPr>
            </w:pPr>
          </w:p>
        </w:tc>
        <w:tc>
          <w:tcPr>
            <w:tcW w:w="2012" w:type="pct"/>
            <w:gridSpan w:val="12"/>
            <w:tcBorders>
              <w:top w:val="single" w:sz="4" w:space="0" w:color="auto"/>
              <w:left w:val="single" w:sz="4" w:space="0" w:color="auto"/>
              <w:right w:val="single" w:sz="4" w:space="0" w:color="auto"/>
            </w:tcBorders>
            <w:shd w:val="clear" w:color="auto" w:fill="FFF2CC"/>
            <w:vAlign w:val="center"/>
          </w:tcPr>
          <w:p w14:paraId="15CA6F76" w14:textId="77777777" w:rsidR="009A5D5F" w:rsidRPr="009A5D5F" w:rsidRDefault="009A5D5F" w:rsidP="009A5D5F">
            <w:pPr>
              <w:numPr>
                <w:ilvl w:val="0"/>
                <w:numId w:val="208"/>
              </w:numPr>
              <w:rPr>
                <w:rFonts w:ascii="Arial" w:eastAsia="Calibri" w:hAnsi="Arial" w:cs="Arial"/>
              </w:rPr>
            </w:pPr>
            <w:r w:rsidRPr="009A5D5F">
              <w:rPr>
                <w:rFonts w:ascii="Arial" w:eastAsia="Calibri" w:hAnsi="Arial" w:cs="Arial"/>
              </w:rPr>
              <w:t>Patient harm</w:t>
            </w:r>
          </w:p>
          <w:p w14:paraId="1222BABE" w14:textId="77777777" w:rsidR="009A5D5F" w:rsidRPr="009A5D5F" w:rsidRDefault="009A5D5F" w:rsidP="009A5D5F">
            <w:pPr>
              <w:numPr>
                <w:ilvl w:val="0"/>
                <w:numId w:val="208"/>
              </w:numPr>
              <w:rPr>
                <w:rFonts w:ascii="Arial" w:eastAsia="Calibri" w:hAnsi="Arial" w:cs="Arial"/>
              </w:rPr>
            </w:pPr>
            <w:r w:rsidRPr="009A5D5F">
              <w:rPr>
                <w:rFonts w:ascii="Arial" w:eastAsia="Calibri" w:hAnsi="Arial" w:cs="Arial"/>
              </w:rPr>
              <w:t>Reduced flow across the hospital</w:t>
            </w:r>
          </w:p>
          <w:p w14:paraId="5962B954" w14:textId="77777777" w:rsidR="009A5D5F" w:rsidRPr="009A5D5F" w:rsidRDefault="009A5D5F" w:rsidP="009A5D5F">
            <w:pPr>
              <w:numPr>
                <w:ilvl w:val="0"/>
                <w:numId w:val="208"/>
              </w:numPr>
              <w:rPr>
                <w:rFonts w:ascii="Arial" w:eastAsia="Calibri" w:hAnsi="Arial" w:cs="Arial"/>
                <w:b/>
              </w:rPr>
            </w:pPr>
            <w:r w:rsidRPr="009A5D5F">
              <w:rPr>
                <w:rFonts w:ascii="Arial" w:eastAsia="Calibri" w:hAnsi="Arial" w:cs="Arial"/>
              </w:rPr>
              <w:t>Increased handover delays</w:t>
            </w:r>
          </w:p>
          <w:p w14:paraId="3B6CAF19" w14:textId="77777777" w:rsidR="009A5D5F" w:rsidRPr="009A5D5F" w:rsidRDefault="009A5D5F" w:rsidP="009A5D5F">
            <w:pPr>
              <w:rPr>
                <w:rFonts w:ascii="Arial" w:eastAsia="Calibri" w:hAnsi="Arial" w:cs="Arial"/>
                <w:b/>
              </w:rPr>
            </w:pPr>
          </w:p>
        </w:tc>
        <w:tc>
          <w:tcPr>
            <w:tcW w:w="2194" w:type="pct"/>
            <w:gridSpan w:val="7"/>
            <w:tcBorders>
              <w:top w:val="single" w:sz="4" w:space="0" w:color="auto"/>
              <w:left w:val="single" w:sz="4" w:space="0" w:color="auto"/>
              <w:right w:val="single" w:sz="4" w:space="0" w:color="auto"/>
            </w:tcBorders>
            <w:shd w:val="clear" w:color="auto" w:fill="FFF2CC"/>
            <w:vAlign w:val="center"/>
          </w:tcPr>
          <w:p w14:paraId="538614EB" w14:textId="77777777" w:rsidR="009A5D5F" w:rsidRPr="009A5D5F" w:rsidRDefault="009A5D5F" w:rsidP="009A5D5F">
            <w:pPr>
              <w:numPr>
                <w:ilvl w:val="0"/>
                <w:numId w:val="208"/>
              </w:numPr>
              <w:rPr>
                <w:rFonts w:ascii="Arial" w:eastAsia="Calibri" w:hAnsi="Arial" w:cs="Arial"/>
              </w:rPr>
            </w:pPr>
            <w:r w:rsidRPr="009A5D5F">
              <w:rPr>
                <w:rFonts w:ascii="Arial" w:eastAsia="Calibri" w:hAnsi="Arial" w:cs="Arial"/>
              </w:rPr>
              <w:t>Strengthened multidisciplinary discharge planning</w:t>
            </w:r>
          </w:p>
          <w:p w14:paraId="59DD561C" w14:textId="77777777" w:rsidR="009A5D5F" w:rsidRPr="009A5D5F" w:rsidRDefault="009A5D5F" w:rsidP="009A5D5F">
            <w:pPr>
              <w:numPr>
                <w:ilvl w:val="0"/>
                <w:numId w:val="208"/>
              </w:numPr>
              <w:rPr>
                <w:rFonts w:ascii="Arial" w:eastAsia="Calibri" w:hAnsi="Arial" w:cs="Arial"/>
              </w:rPr>
            </w:pPr>
            <w:r w:rsidRPr="009A5D5F">
              <w:rPr>
                <w:rFonts w:ascii="Arial" w:eastAsia="Calibri" w:hAnsi="Arial" w:cs="Arial"/>
              </w:rPr>
              <w:t>Close partnership with local authorities</w:t>
            </w:r>
          </w:p>
          <w:p w14:paraId="1B3D48BD" w14:textId="77777777" w:rsidR="009A5D5F" w:rsidRPr="009A5D5F" w:rsidRDefault="009A5D5F" w:rsidP="009A5D5F">
            <w:pPr>
              <w:numPr>
                <w:ilvl w:val="0"/>
                <w:numId w:val="208"/>
              </w:numPr>
              <w:rPr>
                <w:rFonts w:ascii="Arial" w:eastAsia="Calibri" w:hAnsi="Arial" w:cs="Arial"/>
              </w:rPr>
            </w:pPr>
            <w:r w:rsidRPr="009A5D5F">
              <w:rPr>
                <w:rFonts w:ascii="Arial" w:eastAsia="Calibri" w:hAnsi="Arial" w:cs="Arial"/>
              </w:rPr>
              <w:t>Increased community care capacity</w:t>
            </w:r>
          </w:p>
        </w:tc>
      </w:tr>
      <w:tr w:rsidR="00666A51" w:rsidRPr="009A5D5F" w14:paraId="59B61C3E" w14:textId="77777777" w:rsidTr="009A5D5F">
        <w:trPr>
          <w:trHeight w:val="370"/>
        </w:trPr>
        <w:tc>
          <w:tcPr>
            <w:tcW w:w="794" w:type="pct"/>
            <w:vMerge/>
            <w:tcBorders>
              <w:left w:val="single" w:sz="4" w:space="0" w:color="auto"/>
              <w:right w:val="single" w:sz="4" w:space="0" w:color="auto"/>
            </w:tcBorders>
            <w:shd w:val="clear" w:color="auto" w:fill="FFE599"/>
            <w:vAlign w:val="center"/>
          </w:tcPr>
          <w:p w14:paraId="6D27D816" w14:textId="77777777" w:rsidR="009A5D5F" w:rsidRPr="009A5D5F" w:rsidRDefault="009A5D5F" w:rsidP="009A5D5F">
            <w:pPr>
              <w:rPr>
                <w:rFonts w:ascii="Arial" w:eastAsia="Calibri" w:hAnsi="Arial" w:cs="Arial"/>
                <w:b/>
              </w:rPr>
            </w:pPr>
          </w:p>
        </w:tc>
        <w:tc>
          <w:tcPr>
            <w:tcW w:w="2012" w:type="pct"/>
            <w:gridSpan w:val="12"/>
            <w:tcBorders>
              <w:top w:val="single" w:sz="4" w:space="0" w:color="auto"/>
              <w:left w:val="single" w:sz="4" w:space="0" w:color="auto"/>
              <w:right w:val="single" w:sz="4" w:space="0" w:color="auto"/>
            </w:tcBorders>
            <w:shd w:val="clear" w:color="auto" w:fill="FFE599"/>
            <w:vAlign w:val="center"/>
          </w:tcPr>
          <w:p w14:paraId="2C99B237"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194" w:type="pct"/>
            <w:gridSpan w:val="7"/>
            <w:tcBorders>
              <w:top w:val="single" w:sz="4" w:space="0" w:color="auto"/>
              <w:left w:val="single" w:sz="4" w:space="0" w:color="auto"/>
              <w:right w:val="single" w:sz="4" w:space="0" w:color="auto"/>
            </w:tcBorders>
            <w:shd w:val="clear" w:color="auto" w:fill="FFE599"/>
            <w:vAlign w:val="center"/>
          </w:tcPr>
          <w:p w14:paraId="1F56A2F4"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3C58946C" w14:textId="77777777" w:rsidTr="009A5D5F">
        <w:trPr>
          <w:trHeight w:val="370"/>
        </w:trPr>
        <w:tc>
          <w:tcPr>
            <w:tcW w:w="794" w:type="pct"/>
            <w:vMerge/>
            <w:tcBorders>
              <w:left w:val="single" w:sz="4" w:space="0" w:color="auto"/>
              <w:right w:val="single" w:sz="4" w:space="0" w:color="auto"/>
            </w:tcBorders>
            <w:shd w:val="clear" w:color="auto" w:fill="FFE599"/>
            <w:vAlign w:val="center"/>
          </w:tcPr>
          <w:p w14:paraId="3A6659CE" w14:textId="77777777" w:rsidR="009A5D5F" w:rsidRPr="009A5D5F" w:rsidRDefault="009A5D5F" w:rsidP="009A5D5F">
            <w:pPr>
              <w:rPr>
                <w:rFonts w:ascii="Arial" w:eastAsia="Calibri" w:hAnsi="Arial" w:cs="Arial"/>
                <w:b/>
              </w:rPr>
            </w:pPr>
          </w:p>
        </w:tc>
        <w:tc>
          <w:tcPr>
            <w:tcW w:w="2012" w:type="pct"/>
            <w:gridSpan w:val="12"/>
            <w:tcBorders>
              <w:top w:val="single" w:sz="4" w:space="0" w:color="auto"/>
              <w:left w:val="single" w:sz="4" w:space="0" w:color="auto"/>
              <w:right w:val="single" w:sz="4" w:space="0" w:color="auto"/>
            </w:tcBorders>
            <w:shd w:val="clear" w:color="auto" w:fill="FFF2CC"/>
            <w:vAlign w:val="center"/>
          </w:tcPr>
          <w:p w14:paraId="0390012A" w14:textId="77777777" w:rsidR="009A5D5F" w:rsidRPr="009A5D5F" w:rsidRDefault="009A5D5F" w:rsidP="009A5D5F">
            <w:pPr>
              <w:numPr>
                <w:ilvl w:val="0"/>
                <w:numId w:val="158"/>
              </w:numPr>
              <w:rPr>
                <w:rFonts w:ascii="Arial" w:eastAsia="Calibri" w:hAnsi="Arial" w:cs="Arial"/>
                <w:bCs/>
                <w:lang w:val="en-US"/>
              </w:rPr>
            </w:pPr>
            <w:r w:rsidRPr="009A5D5F">
              <w:rPr>
                <w:rFonts w:ascii="Arial" w:eastAsia="Calibri" w:hAnsi="Arial" w:cs="Arial"/>
                <w:bCs/>
              </w:rPr>
              <w:t>Process bottlenecks</w:t>
            </w:r>
            <w:r w:rsidRPr="009A5D5F">
              <w:rPr>
                <w:rFonts w:ascii="Arial" w:eastAsia="Calibri" w:hAnsi="Arial" w:cs="Arial"/>
                <w:bCs/>
                <w:lang w:val="en-US"/>
              </w:rPr>
              <w:t>​</w:t>
            </w:r>
          </w:p>
          <w:p w14:paraId="46896D1E" w14:textId="77777777" w:rsidR="009A5D5F" w:rsidRPr="009A5D5F" w:rsidRDefault="009A5D5F" w:rsidP="009A5D5F">
            <w:pPr>
              <w:numPr>
                <w:ilvl w:val="0"/>
                <w:numId w:val="158"/>
              </w:numPr>
              <w:rPr>
                <w:rFonts w:ascii="Arial" w:eastAsia="Calibri" w:hAnsi="Arial" w:cs="Arial"/>
                <w:bCs/>
                <w:lang w:val="en-US"/>
              </w:rPr>
            </w:pPr>
            <w:r w:rsidRPr="009A5D5F">
              <w:rPr>
                <w:rFonts w:ascii="Arial" w:eastAsia="Calibri" w:hAnsi="Arial" w:cs="Arial"/>
                <w:bCs/>
              </w:rPr>
              <w:t>Culture</w:t>
            </w:r>
            <w:r w:rsidRPr="009A5D5F">
              <w:rPr>
                <w:rFonts w:ascii="Arial" w:eastAsia="Calibri" w:hAnsi="Arial" w:cs="Arial"/>
                <w:bCs/>
                <w:lang w:val="en-US"/>
              </w:rPr>
              <w:t>​</w:t>
            </w:r>
          </w:p>
          <w:p w14:paraId="212BEEF8" w14:textId="77777777" w:rsidR="009A5D5F" w:rsidRPr="009A5D5F" w:rsidRDefault="009A5D5F" w:rsidP="009A5D5F">
            <w:pPr>
              <w:numPr>
                <w:ilvl w:val="0"/>
                <w:numId w:val="158"/>
              </w:numPr>
              <w:rPr>
                <w:rFonts w:ascii="Arial" w:eastAsia="Calibri" w:hAnsi="Arial" w:cs="Arial"/>
                <w:lang w:val="en-US"/>
              </w:rPr>
            </w:pPr>
            <w:r w:rsidRPr="009A5D5F">
              <w:rPr>
                <w:rFonts w:ascii="Arial" w:eastAsia="Calibri" w:hAnsi="Arial" w:cs="Arial"/>
                <w:bCs/>
              </w:rPr>
              <w:t>Workforce limitations – Gaps in care agencies/social worker workforce/Therapies</w:t>
            </w:r>
          </w:p>
        </w:tc>
        <w:tc>
          <w:tcPr>
            <w:tcW w:w="2194" w:type="pct"/>
            <w:gridSpan w:val="7"/>
            <w:tcBorders>
              <w:top w:val="single" w:sz="4" w:space="0" w:color="auto"/>
              <w:left w:val="single" w:sz="4" w:space="0" w:color="auto"/>
              <w:right w:val="single" w:sz="4" w:space="0" w:color="auto"/>
            </w:tcBorders>
            <w:shd w:val="clear" w:color="auto" w:fill="FFF2CC"/>
            <w:vAlign w:val="center"/>
          </w:tcPr>
          <w:p w14:paraId="2D7B561E" w14:textId="77777777" w:rsidR="009A5D5F" w:rsidRPr="009A5D5F" w:rsidRDefault="009A5D5F" w:rsidP="009A5D5F">
            <w:pPr>
              <w:numPr>
                <w:ilvl w:val="0"/>
                <w:numId w:val="159"/>
              </w:numPr>
              <w:rPr>
                <w:rFonts w:ascii="Arial" w:eastAsia="Calibri" w:hAnsi="Arial" w:cs="Arial"/>
                <w:bCs/>
                <w:lang w:val="en-US"/>
              </w:rPr>
            </w:pPr>
            <w:r w:rsidRPr="009A5D5F">
              <w:rPr>
                <w:rFonts w:ascii="Arial" w:eastAsia="Calibri" w:hAnsi="Arial" w:cs="Arial"/>
                <w:bCs/>
              </w:rPr>
              <w:t>Strong governance through 6 Goals &amp; Regional Partnership Board</w:t>
            </w:r>
            <w:r w:rsidRPr="009A5D5F">
              <w:rPr>
                <w:rFonts w:ascii="Arial" w:eastAsia="Calibri" w:hAnsi="Arial" w:cs="Arial"/>
                <w:bCs/>
                <w:lang w:val="en-US"/>
              </w:rPr>
              <w:t>​</w:t>
            </w:r>
          </w:p>
          <w:p w14:paraId="6FA39550" w14:textId="77777777" w:rsidR="009A5D5F" w:rsidRPr="009A5D5F" w:rsidRDefault="009A5D5F" w:rsidP="009A5D5F">
            <w:pPr>
              <w:numPr>
                <w:ilvl w:val="0"/>
                <w:numId w:val="159"/>
              </w:numPr>
              <w:rPr>
                <w:rFonts w:ascii="Arial" w:eastAsia="Calibri" w:hAnsi="Arial" w:cs="Arial"/>
                <w:bCs/>
                <w:lang w:val="en-US"/>
              </w:rPr>
            </w:pPr>
            <w:r w:rsidRPr="009A5D5F">
              <w:rPr>
                <w:rFonts w:ascii="Arial" w:eastAsia="Calibri" w:hAnsi="Arial" w:cs="Arial"/>
                <w:bCs/>
              </w:rPr>
              <w:t>Positive engagement and relationships built with LA Partners</w:t>
            </w:r>
            <w:r w:rsidRPr="009A5D5F">
              <w:rPr>
                <w:rFonts w:ascii="Arial" w:eastAsia="Calibri" w:hAnsi="Arial" w:cs="Arial"/>
                <w:bCs/>
                <w:lang w:val="en-US"/>
              </w:rPr>
              <w:t>​</w:t>
            </w:r>
          </w:p>
          <w:p w14:paraId="71A404C9" w14:textId="77777777" w:rsidR="009A5D5F" w:rsidRPr="009A5D5F" w:rsidRDefault="009A5D5F" w:rsidP="009A5D5F">
            <w:pPr>
              <w:numPr>
                <w:ilvl w:val="0"/>
                <w:numId w:val="159"/>
              </w:numPr>
              <w:rPr>
                <w:rFonts w:ascii="Arial" w:eastAsia="Calibri" w:hAnsi="Arial" w:cs="Arial"/>
                <w:lang w:val="en-US"/>
              </w:rPr>
            </w:pPr>
            <w:r w:rsidRPr="009A5D5F">
              <w:rPr>
                <w:rFonts w:ascii="Arial" w:eastAsia="Calibri" w:hAnsi="Arial" w:cs="Arial"/>
                <w:bCs/>
              </w:rPr>
              <w:t xml:space="preserve">Workforce planning underway </w:t>
            </w:r>
          </w:p>
        </w:tc>
      </w:tr>
      <w:tr w:rsidR="00E04133" w:rsidRPr="009A5D5F" w14:paraId="5DF310D9" w14:textId="77777777" w:rsidTr="009A5D5F">
        <w:trPr>
          <w:trHeight w:val="370"/>
        </w:trPr>
        <w:tc>
          <w:tcPr>
            <w:tcW w:w="794" w:type="pct"/>
            <w:vMerge w:val="restart"/>
            <w:tcBorders>
              <w:top w:val="single" w:sz="4" w:space="0" w:color="auto"/>
              <w:left w:val="single" w:sz="4" w:space="0" w:color="auto"/>
              <w:right w:val="single" w:sz="4" w:space="0" w:color="auto"/>
            </w:tcBorders>
            <w:shd w:val="clear" w:color="auto" w:fill="FFE599"/>
            <w:vAlign w:val="center"/>
          </w:tcPr>
          <w:p w14:paraId="2D42C163"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206"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7501B7BF"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E04133" w:rsidRPr="009A5D5F" w14:paraId="0B475455" w14:textId="77777777" w:rsidTr="009A5D5F">
        <w:trPr>
          <w:trHeight w:val="370"/>
        </w:trPr>
        <w:tc>
          <w:tcPr>
            <w:tcW w:w="794" w:type="pct"/>
            <w:vMerge/>
            <w:tcBorders>
              <w:left w:val="single" w:sz="4" w:space="0" w:color="auto"/>
              <w:right w:val="single" w:sz="4" w:space="0" w:color="auto"/>
            </w:tcBorders>
            <w:shd w:val="clear" w:color="auto" w:fill="FFE599"/>
            <w:vAlign w:val="center"/>
          </w:tcPr>
          <w:p w14:paraId="50DA356A" w14:textId="77777777" w:rsidR="009A5D5F" w:rsidRPr="009A5D5F" w:rsidRDefault="009A5D5F" w:rsidP="009A5D5F">
            <w:pPr>
              <w:rPr>
                <w:rFonts w:ascii="Arial" w:eastAsia="Calibri" w:hAnsi="Arial" w:cs="Arial"/>
                <w:bCs/>
              </w:rPr>
            </w:pPr>
          </w:p>
        </w:tc>
        <w:tc>
          <w:tcPr>
            <w:tcW w:w="4206"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5E400284" w14:textId="77777777" w:rsidR="009A5D5F" w:rsidRPr="009A5D5F" w:rsidRDefault="009A5D5F" w:rsidP="009A5D5F">
            <w:pPr>
              <w:numPr>
                <w:ilvl w:val="0"/>
                <w:numId w:val="250"/>
              </w:numPr>
              <w:rPr>
                <w:rFonts w:ascii="Arial" w:eastAsia="Calibri" w:hAnsi="Arial" w:cs="Arial"/>
                <w:bCs/>
              </w:rPr>
            </w:pPr>
            <w:r w:rsidRPr="009A5D5F">
              <w:rPr>
                <w:rFonts w:ascii="Arial" w:eastAsia="Calibri" w:hAnsi="Arial" w:cs="Arial"/>
                <w:bCs/>
              </w:rPr>
              <w:t>Unprecedented organisational financial recovery.</w:t>
            </w:r>
          </w:p>
          <w:p w14:paraId="58AD6814" w14:textId="77777777" w:rsidR="009A5D5F" w:rsidRPr="009A5D5F" w:rsidRDefault="009A5D5F" w:rsidP="009A5D5F">
            <w:pPr>
              <w:numPr>
                <w:ilvl w:val="0"/>
                <w:numId w:val="250"/>
              </w:numPr>
              <w:rPr>
                <w:rFonts w:ascii="Arial" w:eastAsia="Calibri" w:hAnsi="Arial" w:cs="Arial"/>
                <w:bCs/>
              </w:rPr>
            </w:pPr>
            <w:r w:rsidRPr="009A5D5F">
              <w:rPr>
                <w:rFonts w:ascii="Arial" w:eastAsia="Calibri" w:hAnsi="Arial" w:cs="Arial"/>
                <w:bCs/>
              </w:rPr>
              <w:t>Significant cost increases from providers forecast for 2026/27</w:t>
            </w:r>
          </w:p>
          <w:p w14:paraId="0F7EB736" w14:textId="77777777" w:rsidR="009A5D5F" w:rsidRPr="009A5D5F" w:rsidRDefault="009A5D5F" w:rsidP="009A5D5F">
            <w:pPr>
              <w:rPr>
                <w:rFonts w:ascii="Arial" w:eastAsia="Calibri" w:hAnsi="Arial" w:cs="Arial"/>
                <w:bCs/>
              </w:rPr>
            </w:pPr>
          </w:p>
        </w:tc>
      </w:tr>
      <w:tr w:rsidR="00E04133" w:rsidRPr="009A5D5F" w14:paraId="15BFE099" w14:textId="77777777" w:rsidTr="009A5D5F">
        <w:trPr>
          <w:trHeight w:val="370"/>
        </w:trPr>
        <w:tc>
          <w:tcPr>
            <w:tcW w:w="794" w:type="pct"/>
            <w:vMerge/>
            <w:tcBorders>
              <w:left w:val="single" w:sz="4" w:space="0" w:color="auto"/>
              <w:right w:val="single" w:sz="4" w:space="0" w:color="auto"/>
            </w:tcBorders>
            <w:shd w:val="clear" w:color="auto" w:fill="FFE599"/>
            <w:vAlign w:val="center"/>
          </w:tcPr>
          <w:p w14:paraId="4A7AFFD2" w14:textId="77777777" w:rsidR="009A5D5F" w:rsidRPr="009A5D5F" w:rsidRDefault="009A5D5F" w:rsidP="009A5D5F">
            <w:pPr>
              <w:rPr>
                <w:rFonts w:ascii="Arial" w:eastAsia="Calibri" w:hAnsi="Arial" w:cs="Arial"/>
                <w:bCs/>
              </w:rPr>
            </w:pPr>
          </w:p>
        </w:tc>
        <w:tc>
          <w:tcPr>
            <w:tcW w:w="4206"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6BB4E4F1"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E04133" w:rsidRPr="009A5D5F" w14:paraId="6F27D1DD" w14:textId="77777777" w:rsidTr="009A5D5F">
        <w:trPr>
          <w:trHeight w:val="370"/>
        </w:trPr>
        <w:tc>
          <w:tcPr>
            <w:tcW w:w="794" w:type="pct"/>
            <w:vMerge/>
            <w:tcBorders>
              <w:left w:val="single" w:sz="4" w:space="0" w:color="auto"/>
              <w:right w:val="single" w:sz="4" w:space="0" w:color="auto"/>
            </w:tcBorders>
            <w:shd w:val="clear" w:color="auto" w:fill="FFE599"/>
            <w:vAlign w:val="center"/>
          </w:tcPr>
          <w:p w14:paraId="7D18088C" w14:textId="77777777" w:rsidR="009A5D5F" w:rsidRPr="009A5D5F" w:rsidRDefault="009A5D5F" w:rsidP="009A5D5F">
            <w:pPr>
              <w:rPr>
                <w:rFonts w:ascii="Arial" w:eastAsia="Calibri" w:hAnsi="Arial" w:cs="Arial"/>
                <w:bCs/>
              </w:rPr>
            </w:pPr>
          </w:p>
        </w:tc>
        <w:tc>
          <w:tcPr>
            <w:tcW w:w="4206"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1E0CE131" w14:textId="77777777" w:rsidR="009A5D5F" w:rsidRPr="009A5D5F" w:rsidRDefault="009A5D5F" w:rsidP="009A5D5F">
            <w:pPr>
              <w:numPr>
                <w:ilvl w:val="0"/>
                <w:numId w:val="251"/>
              </w:numPr>
              <w:rPr>
                <w:rFonts w:ascii="Arial" w:eastAsia="Calibri" w:hAnsi="Arial" w:cs="Arial"/>
                <w:bCs/>
              </w:rPr>
            </w:pPr>
            <w:r w:rsidRPr="009A5D5F">
              <w:rPr>
                <w:rFonts w:ascii="Arial" w:eastAsia="Calibri" w:hAnsi="Arial" w:cs="Arial"/>
                <w:bCs/>
              </w:rPr>
              <w:t>Ongoing focus from discharge teams and partners</w:t>
            </w:r>
          </w:p>
        </w:tc>
      </w:tr>
      <w:tr w:rsidR="00E04133" w:rsidRPr="009A5D5F" w14:paraId="231E76AF" w14:textId="77777777" w:rsidTr="009A5D5F">
        <w:trPr>
          <w:trHeight w:val="370"/>
        </w:trPr>
        <w:tc>
          <w:tcPr>
            <w:tcW w:w="794" w:type="pct"/>
            <w:vMerge/>
            <w:tcBorders>
              <w:left w:val="single" w:sz="4" w:space="0" w:color="auto"/>
              <w:right w:val="single" w:sz="4" w:space="0" w:color="auto"/>
            </w:tcBorders>
            <w:shd w:val="clear" w:color="auto" w:fill="FFE599"/>
            <w:vAlign w:val="center"/>
          </w:tcPr>
          <w:p w14:paraId="65AB0CE9" w14:textId="77777777" w:rsidR="009A5D5F" w:rsidRPr="009A5D5F" w:rsidRDefault="009A5D5F" w:rsidP="009A5D5F">
            <w:pPr>
              <w:rPr>
                <w:rFonts w:ascii="Arial" w:eastAsia="Calibri" w:hAnsi="Arial" w:cs="Arial"/>
                <w:bCs/>
              </w:rPr>
            </w:pPr>
          </w:p>
        </w:tc>
        <w:tc>
          <w:tcPr>
            <w:tcW w:w="4206"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6E1B29C6"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E04133" w:rsidRPr="009A5D5F" w14:paraId="6E80DD77" w14:textId="77777777" w:rsidTr="009A5D5F">
        <w:trPr>
          <w:trHeight w:val="370"/>
        </w:trPr>
        <w:tc>
          <w:tcPr>
            <w:tcW w:w="794" w:type="pct"/>
            <w:vMerge/>
            <w:tcBorders>
              <w:left w:val="single" w:sz="4" w:space="0" w:color="auto"/>
              <w:right w:val="single" w:sz="4" w:space="0" w:color="auto"/>
            </w:tcBorders>
            <w:shd w:val="clear" w:color="auto" w:fill="FFE599"/>
            <w:vAlign w:val="center"/>
          </w:tcPr>
          <w:p w14:paraId="62BBE4D3" w14:textId="77777777" w:rsidR="009A5D5F" w:rsidRPr="009A5D5F" w:rsidRDefault="009A5D5F" w:rsidP="009A5D5F">
            <w:pPr>
              <w:rPr>
                <w:rFonts w:ascii="Arial" w:eastAsia="Calibri" w:hAnsi="Arial" w:cs="Arial"/>
                <w:bCs/>
              </w:rPr>
            </w:pPr>
          </w:p>
        </w:tc>
        <w:tc>
          <w:tcPr>
            <w:tcW w:w="4206"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5D4656E8" w14:textId="77777777" w:rsidR="009A5D5F" w:rsidRPr="009A5D5F" w:rsidRDefault="009A5D5F" w:rsidP="009A5D5F">
            <w:pPr>
              <w:rPr>
                <w:rFonts w:ascii="Arial" w:eastAsia="Calibri" w:hAnsi="Arial" w:cs="Arial"/>
                <w:bCs/>
              </w:rPr>
            </w:pPr>
            <w:r w:rsidRPr="009A5D5F">
              <w:rPr>
                <w:rFonts w:ascii="Arial" w:eastAsia="Calibri" w:hAnsi="Arial" w:cs="Arial"/>
                <w:bCs/>
              </w:rPr>
              <w:t>N/A</w:t>
            </w:r>
          </w:p>
        </w:tc>
      </w:tr>
      <w:tr w:rsidR="00E04133" w:rsidRPr="009A5D5F" w14:paraId="479463DB" w14:textId="77777777" w:rsidTr="009A5D5F">
        <w:trPr>
          <w:trHeight w:val="370"/>
        </w:trPr>
        <w:tc>
          <w:tcPr>
            <w:tcW w:w="794" w:type="pct"/>
            <w:vMerge/>
            <w:tcBorders>
              <w:left w:val="single" w:sz="4" w:space="0" w:color="auto"/>
              <w:right w:val="single" w:sz="4" w:space="0" w:color="auto"/>
            </w:tcBorders>
            <w:shd w:val="clear" w:color="auto" w:fill="FFE599"/>
            <w:vAlign w:val="center"/>
          </w:tcPr>
          <w:p w14:paraId="60BD209B" w14:textId="77777777" w:rsidR="009A5D5F" w:rsidRPr="009A5D5F" w:rsidRDefault="009A5D5F" w:rsidP="009A5D5F">
            <w:pPr>
              <w:rPr>
                <w:rFonts w:ascii="Arial" w:eastAsia="Calibri" w:hAnsi="Arial" w:cs="Arial"/>
                <w:bCs/>
              </w:rPr>
            </w:pPr>
          </w:p>
        </w:tc>
        <w:tc>
          <w:tcPr>
            <w:tcW w:w="4206"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5298B63F"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E04133" w:rsidRPr="009A5D5F" w14:paraId="60D23A0D" w14:textId="77777777" w:rsidTr="009A5D5F">
        <w:trPr>
          <w:trHeight w:val="370"/>
        </w:trPr>
        <w:tc>
          <w:tcPr>
            <w:tcW w:w="794" w:type="pct"/>
            <w:vMerge/>
            <w:tcBorders>
              <w:left w:val="single" w:sz="4" w:space="0" w:color="auto"/>
              <w:right w:val="single" w:sz="4" w:space="0" w:color="auto"/>
            </w:tcBorders>
            <w:shd w:val="clear" w:color="auto" w:fill="FFE599"/>
            <w:vAlign w:val="center"/>
          </w:tcPr>
          <w:p w14:paraId="22C7A1A7" w14:textId="77777777" w:rsidR="009A5D5F" w:rsidRPr="009A5D5F" w:rsidRDefault="009A5D5F" w:rsidP="009A5D5F">
            <w:pPr>
              <w:rPr>
                <w:rFonts w:ascii="Arial" w:eastAsia="Calibri" w:hAnsi="Arial" w:cs="Arial"/>
                <w:bCs/>
              </w:rPr>
            </w:pPr>
          </w:p>
        </w:tc>
        <w:tc>
          <w:tcPr>
            <w:tcW w:w="4206"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5F913605" w14:textId="77777777" w:rsidR="009A5D5F" w:rsidRPr="009A5D5F" w:rsidRDefault="009A5D5F" w:rsidP="009A5D5F">
            <w:pPr>
              <w:rPr>
                <w:rFonts w:ascii="Arial" w:eastAsia="Calibri" w:hAnsi="Arial" w:cs="Arial"/>
                <w:bCs/>
              </w:rPr>
            </w:pPr>
          </w:p>
        </w:tc>
      </w:tr>
      <w:tr w:rsidR="00E04133" w:rsidRPr="009A5D5F" w14:paraId="5817A26E" w14:textId="77777777" w:rsidTr="009A5D5F">
        <w:trPr>
          <w:trHeight w:val="370"/>
        </w:trPr>
        <w:tc>
          <w:tcPr>
            <w:tcW w:w="794" w:type="pct"/>
            <w:vMerge w:val="restart"/>
            <w:tcBorders>
              <w:left w:val="single" w:sz="4" w:space="0" w:color="auto"/>
              <w:right w:val="single" w:sz="4" w:space="0" w:color="auto"/>
            </w:tcBorders>
            <w:shd w:val="clear" w:color="auto" w:fill="8EAADB"/>
            <w:vAlign w:val="center"/>
          </w:tcPr>
          <w:p w14:paraId="7C09F590"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251E8449"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1EC59872"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206" w:type="pct"/>
            <w:gridSpan w:val="19"/>
            <w:tcBorders>
              <w:top w:val="single" w:sz="4" w:space="0" w:color="auto"/>
              <w:left w:val="single" w:sz="4" w:space="0" w:color="auto"/>
              <w:bottom w:val="single" w:sz="4" w:space="0" w:color="auto"/>
              <w:right w:val="single" w:sz="4" w:space="0" w:color="auto"/>
            </w:tcBorders>
            <w:shd w:val="clear" w:color="auto" w:fill="8EAADB"/>
            <w:vAlign w:val="center"/>
          </w:tcPr>
          <w:p w14:paraId="1D762289"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E04133" w:rsidRPr="009A5D5F" w14:paraId="46959113" w14:textId="77777777" w:rsidTr="009A5D5F">
        <w:trPr>
          <w:trHeight w:val="560"/>
        </w:trPr>
        <w:tc>
          <w:tcPr>
            <w:tcW w:w="794" w:type="pct"/>
            <w:vMerge/>
            <w:tcBorders>
              <w:left w:val="single" w:sz="4" w:space="0" w:color="auto"/>
              <w:right w:val="single" w:sz="4" w:space="0" w:color="auto"/>
            </w:tcBorders>
            <w:shd w:val="clear" w:color="auto" w:fill="8EAADB"/>
            <w:vAlign w:val="center"/>
          </w:tcPr>
          <w:p w14:paraId="1DBF4CCD" w14:textId="77777777" w:rsidR="009A5D5F" w:rsidRPr="009A5D5F" w:rsidRDefault="009A5D5F" w:rsidP="009A5D5F">
            <w:pPr>
              <w:rPr>
                <w:rFonts w:ascii="Arial" w:eastAsia="Calibri" w:hAnsi="Arial" w:cs="Arial"/>
                <w:b/>
              </w:rPr>
            </w:pPr>
          </w:p>
        </w:tc>
        <w:tc>
          <w:tcPr>
            <w:tcW w:w="4206" w:type="pct"/>
            <w:gridSpan w:val="19"/>
            <w:tcBorders>
              <w:top w:val="single" w:sz="4" w:space="0" w:color="auto"/>
              <w:left w:val="single" w:sz="4" w:space="0" w:color="auto"/>
              <w:bottom w:val="single" w:sz="4" w:space="0" w:color="auto"/>
              <w:right w:val="single" w:sz="4" w:space="0" w:color="auto"/>
            </w:tcBorders>
            <w:shd w:val="clear" w:color="auto" w:fill="D9E2F3"/>
            <w:vAlign w:val="center"/>
          </w:tcPr>
          <w:p w14:paraId="4EF20B18"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36A08185" w14:textId="77777777" w:rsidR="009A5D5F" w:rsidRPr="009A5D5F" w:rsidRDefault="009A5D5F" w:rsidP="009A5D5F">
            <w:pPr>
              <w:rPr>
                <w:rFonts w:ascii="Arial" w:eastAsia="Calibri" w:hAnsi="Arial" w:cs="Arial"/>
                <w:bCs/>
              </w:rPr>
            </w:pPr>
          </w:p>
        </w:tc>
      </w:tr>
    </w:tbl>
    <w:p w14:paraId="72EB63DC" w14:textId="77777777" w:rsidR="009A5D5F" w:rsidRPr="009A5D5F" w:rsidRDefault="009A5D5F" w:rsidP="009A5D5F">
      <w:pPr>
        <w:spacing w:line="259" w:lineRule="auto"/>
        <w:rPr>
          <w:rFonts w:ascii="Arial" w:eastAsia="Calibri" w:hAnsi="Arial" w:cs="Arial"/>
          <w:kern w:val="0"/>
          <w:lang w:eastAsia="en-US"/>
          <w14:ligatures w14:val="none"/>
        </w:rPr>
      </w:pPr>
      <w:r w:rsidRPr="009A5D5F">
        <w:rPr>
          <w:rFonts w:ascii="Arial" w:eastAsia="Calibri" w:hAnsi="Arial" w:cs="Arial"/>
          <w:kern w:val="0"/>
          <w:lang w:eastAsia="en-US"/>
          <w14:ligatures w14:val="none"/>
        </w:rPr>
        <w:br w:type="textWrapping" w:clear="all"/>
      </w:r>
    </w:p>
    <w:p w14:paraId="4B62E695" w14:textId="77777777" w:rsidR="009A5D5F" w:rsidRPr="009A5D5F" w:rsidRDefault="009A5D5F" w:rsidP="009A5D5F">
      <w:pPr>
        <w:spacing w:line="259" w:lineRule="auto"/>
        <w:rPr>
          <w:rFonts w:ascii="Arial" w:eastAsia="Calibri" w:hAnsi="Arial" w:cs="Arial"/>
          <w:kern w:val="0"/>
          <w:lang w:eastAsia="en-US"/>
          <w14:ligatures w14:val="none"/>
        </w:rPr>
      </w:pPr>
    </w:p>
    <w:p w14:paraId="2C34BF1E" w14:textId="77777777" w:rsidR="009A5D5F" w:rsidRPr="009A5D5F" w:rsidRDefault="009A5D5F" w:rsidP="009A5D5F">
      <w:pPr>
        <w:spacing w:line="259" w:lineRule="auto"/>
        <w:rPr>
          <w:rFonts w:ascii="Arial" w:eastAsia="Calibri" w:hAnsi="Arial" w:cs="Arial"/>
          <w:kern w:val="0"/>
          <w:lang w:eastAsia="en-US"/>
          <w14:ligatures w14:val="none"/>
        </w:rPr>
      </w:pPr>
    </w:p>
    <w:p w14:paraId="7E94A555" w14:textId="77777777" w:rsidR="009A5D5F" w:rsidRPr="009A5D5F" w:rsidRDefault="009A5D5F" w:rsidP="009A5D5F">
      <w:pPr>
        <w:spacing w:line="259" w:lineRule="auto"/>
        <w:rPr>
          <w:rFonts w:ascii="Arial" w:eastAsia="Calibri" w:hAnsi="Arial" w:cs="Arial"/>
          <w:kern w:val="0"/>
          <w:lang w:eastAsia="en-US"/>
          <w14:ligatures w14:val="none"/>
        </w:rPr>
      </w:pPr>
    </w:p>
    <w:p w14:paraId="27979A01" w14:textId="77777777" w:rsidR="009A5D5F" w:rsidRPr="009A5D5F" w:rsidRDefault="009A5D5F" w:rsidP="009A5D5F">
      <w:pPr>
        <w:spacing w:line="259" w:lineRule="auto"/>
        <w:rPr>
          <w:rFonts w:ascii="Arial" w:eastAsia="Calibri" w:hAnsi="Arial" w:cs="Arial"/>
          <w:kern w:val="0"/>
          <w:lang w:eastAsia="en-US"/>
          <w14:ligatures w14:val="none"/>
        </w:rPr>
      </w:pPr>
    </w:p>
    <w:p w14:paraId="7DFBD008" w14:textId="77777777" w:rsidR="009A5D5F" w:rsidRPr="009A5D5F" w:rsidRDefault="009A5D5F" w:rsidP="009A5D5F">
      <w:pPr>
        <w:spacing w:line="259" w:lineRule="auto"/>
        <w:rPr>
          <w:rFonts w:ascii="Arial" w:eastAsia="Calibri" w:hAnsi="Arial" w:cs="Arial"/>
          <w:kern w:val="0"/>
          <w:lang w:eastAsia="en-US"/>
          <w14:ligatures w14:val="none"/>
        </w:rPr>
      </w:pPr>
    </w:p>
    <w:p w14:paraId="524479E5" w14:textId="77777777" w:rsidR="009A5D5F" w:rsidRPr="009A5D5F" w:rsidRDefault="009A5D5F" w:rsidP="009A5D5F">
      <w:pPr>
        <w:spacing w:line="259" w:lineRule="auto"/>
        <w:rPr>
          <w:rFonts w:ascii="Arial" w:eastAsia="Calibri" w:hAnsi="Arial" w:cs="Arial"/>
          <w:kern w:val="0"/>
          <w:lang w:eastAsia="en-US"/>
          <w14:ligatures w14:val="none"/>
        </w:rPr>
      </w:pPr>
    </w:p>
    <w:tbl>
      <w:tblPr>
        <w:tblStyle w:val="TableGrid1"/>
        <w:tblpPr w:leftFromText="180" w:rightFromText="180" w:vertAnchor="text" w:tblpX="-147" w:tblpY="1"/>
        <w:tblOverlap w:val="never"/>
        <w:tblW w:w="0" w:type="auto"/>
        <w:tblInd w:w="0" w:type="dxa"/>
        <w:tblLayout w:type="fixed"/>
        <w:tblLook w:val="04A0" w:firstRow="1" w:lastRow="0" w:firstColumn="1" w:lastColumn="0" w:noHBand="0" w:noVBand="1"/>
      </w:tblPr>
      <w:tblGrid>
        <w:gridCol w:w="1175"/>
        <w:gridCol w:w="385"/>
        <w:gridCol w:w="384"/>
        <w:gridCol w:w="384"/>
        <w:gridCol w:w="385"/>
        <w:gridCol w:w="996"/>
        <w:gridCol w:w="114"/>
        <w:gridCol w:w="499"/>
        <w:gridCol w:w="473"/>
        <w:gridCol w:w="473"/>
        <w:gridCol w:w="473"/>
        <w:gridCol w:w="350"/>
        <w:gridCol w:w="123"/>
        <w:gridCol w:w="538"/>
        <w:gridCol w:w="470"/>
        <w:gridCol w:w="995"/>
        <w:gridCol w:w="42"/>
        <w:gridCol w:w="2197"/>
      </w:tblGrid>
      <w:tr w:rsidR="009A5D5F" w:rsidRPr="009A5D5F" w14:paraId="6942D236" w14:textId="77777777" w:rsidTr="009A5D5F">
        <w:tc>
          <w:tcPr>
            <w:tcW w:w="10456" w:type="dxa"/>
            <w:gridSpan w:val="18"/>
            <w:tcBorders>
              <w:top w:val="single" w:sz="4" w:space="0" w:color="auto"/>
              <w:left w:val="single" w:sz="4" w:space="0" w:color="auto"/>
              <w:bottom w:val="single" w:sz="4" w:space="0" w:color="auto"/>
              <w:right w:val="single" w:sz="4" w:space="0" w:color="auto"/>
            </w:tcBorders>
            <w:shd w:val="clear" w:color="auto" w:fill="FFE599"/>
          </w:tcPr>
          <w:p w14:paraId="28052AAC"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Community by Design</w:t>
            </w:r>
          </w:p>
        </w:tc>
      </w:tr>
      <w:tr w:rsidR="009A5D5F" w:rsidRPr="009A5D5F" w14:paraId="4E9E23A0" w14:textId="77777777" w:rsidTr="009A5D5F">
        <w:tc>
          <w:tcPr>
            <w:tcW w:w="2328" w:type="dxa"/>
            <w:gridSpan w:val="4"/>
            <w:tcBorders>
              <w:top w:val="single" w:sz="4" w:space="0" w:color="auto"/>
              <w:left w:val="single" w:sz="4" w:space="0" w:color="auto"/>
              <w:bottom w:val="single" w:sz="4" w:space="0" w:color="auto"/>
              <w:right w:val="single" w:sz="4" w:space="0" w:color="auto"/>
            </w:tcBorders>
            <w:shd w:val="clear" w:color="auto" w:fill="FFE599"/>
          </w:tcPr>
          <w:p w14:paraId="438757A1"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8128" w:type="dxa"/>
            <w:gridSpan w:val="14"/>
            <w:tcBorders>
              <w:top w:val="single" w:sz="4" w:space="0" w:color="auto"/>
              <w:left w:val="single" w:sz="4" w:space="0" w:color="auto"/>
              <w:bottom w:val="single" w:sz="4" w:space="0" w:color="auto"/>
              <w:right w:val="single" w:sz="4" w:space="0" w:color="auto"/>
            </w:tcBorders>
            <w:shd w:val="clear" w:color="auto" w:fill="E2EFD9"/>
          </w:tcPr>
          <w:p w14:paraId="3A39988D"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Increase in capacity at the weekend of community nursing and specialist palliative care nursing to at least the required levels previously set for 2024/25 and greater where possible</w:t>
            </w:r>
          </w:p>
        </w:tc>
      </w:tr>
      <w:tr w:rsidR="00E94CC8" w:rsidRPr="009A5D5F" w14:paraId="1F6064FE" w14:textId="77777777" w:rsidTr="009A5D5F">
        <w:trPr>
          <w:trHeight w:val="112"/>
        </w:trPr>
        <w:tc>
          <w:tcPr>
            <w:tcW w:w="1175" w:type="dxa"/>
            <w:tcBorders>
              <w:top w:val="single" w:sz="4" w:space="0" w:color="auto"/>
              <w:left w:val="single" w:sz="4" w:space="0" w:color="auto"/>
              <w:bottom w:val="single" w:sz="4" w:space="0" w:color="auto"/>
              <w:right w:val="single" w:sz="4" w:space="0" w:color="auto"/>
            </w:tcBorders>
            <w:shd w:val="clear" w:color="auto" w:fill="000000"/>
          </w:tcPr>
          <w:p w14:paraId="23C99921" w14:textId="77777777" w:rsidR="009A5D5F" w:rsidRPr="009A5D5F" w:rsidRDefault="009A5D5F" w:rsidP="009A5D5F">
            <w:pPr>
              <w:rPr>
                <w:rFonts w:ascii="Arial" w:eastAsia="Calibri" w:hAnsi="Arial" w:cs="Arial"/>
                <w:b/>
                <w:bCs/>
              </w:rPr>
            </w:pPr>
          </w:p>
        </w:tc>
        <w:tc>
          <w:tcPr>
            <w:tcW w:w="1538" w:type="dxa"/>
            <w:gridSpan w:val="4"/>
            <w:tcBorders>
              <w:top w:val="single" w:sz="4" w:space="0" w:color="auto"/>
              <w:left w:val="single" w:sz="4" w:space="0" w:color="auto"/>
              <w:bottom w:val="single" w:sz="4" w:space="0" w:color="auto"/>
              <w:right w:val="single" w:sz="4" w:space="0" w:color="auto"/>
            </w:tcBorders>
            <w:shd w:val="clear" w:color="auto" w:fill="000000"/>
          </w:tcPr>
          <w:p w14:paraId="08043EF7" w14:textId="77777777" w:rsidR="009A5D5F" w:rsidRPr="009A5D5F" w:rsidRDefault="009A5D5F" w:rsidP="009A5D5F">
            <w:pPr>
              <w:rPr>
                <w:rFonts w:ascii="Arial" w:eastAsia="Calibri" w:hAnsi="Arial" w:cs="Arial"/>
                <w:b/>
                <w:bCs/>
              </w:rPr>
            </w:pPr>
          </w:p>
        </w:tc>
        <w:tc>
          <w:tcPr>
            <w:tcW w:w="1609" w:type="dxa"/>
            <w:gridSpan w:val="3"/>
            <w:tcBorders>
              <w:top w:val="single" w:sz="4" w:space="0" w:color="auto"/>
              <w:left w:val="single" w:sz="4" w:space="0" w:color="auto"/>
              <w:bottom w:val="single" w:sz="4" w:space="0" w:color="auto"/>
              <w:right w:val="single" w:sz="4" w:space="0" w:color="auto"/>
            </w:tcBorders>
            <w:shd w:val="clear" w:color="auto" w:fill="000000"/>
          </w:tcPr>
          <w:p w14:paraId="25F03125" w14:textId="77777777" w:rsidR="009A5D5F" w:rsidRPr="009A5D5F" w:rsidRDefault="009A5D5F" w:rsidP="009A5D5F">
            <w:pPr>
              <w:rPr>
                <w:rFonts w:ascii="Arial" w:eastAsia="Calibri" w:hAnsi="Arial" w:cs="Arial"/>
                <w:i/>
                <w:iCs/>
              </w:rPr>
            </w:pPr>
          </w:p>
        </w:tc>
        <w:tc>
          <w:tcPr>
            <w:tcW w:w="1892" w:type="dxa"/>
            <w:gridSpan w:val="5"/>
            <w:tcBorders>
              <w:top w:val="single" w:sz="4" w:space="0" w:color="auto"/>
              <w:left w:val="single" w:sz="4" w:space="0" w:color="auto"/>
              <w:bottom w:val="single" w:sz="4" w:space="0" w:color="auto"/>
              <w:right w:val="single" w:sz="4" w:space="0" w:color="auto"/>
            </w:tcBorders>
            <w:shd w:val="clear" w:color="auto" w:fill="000000"/>
          </w:tcPr>
          <w:p w14:paraId="0A9A20C0" w14:textId="77777777" w:rsidR="009A5D5F" w:rsidRPr="009A5D5F" w:rsidRDefault="009A5D5F" w:rsidP="009A5D5F">
            <w:pPr>
              <w:rPr>
                <w:rFonts w:ascii="Arial" w:eastAsia="Calibri" w:hAnsi="Arial" w:cs="Arial"/>
                <w:i/>
                <w:iCs/>
              </w:rPr>
            </w:pPr>
          </w:p>
        </w:tc>
        <w:tc>
          <w:tcPr>
            <w:tcW w:w="4242" w:type="dxa"/>
            <w:gridSpan w:val="5"/>
            <w:tcBorders>
              <w:top w:val="single" w:sz="4" w:space="0" w:color="auto"/>
              <w:left w:val="single" w:sz="4" w:space="0" w:color="auto"/>
              <w:bottom w:val="single" w:sz="4" w:space="0" w:color="auto"/>
              <w:right w:val="single" w:sz="4" w:space="0" w:color="auto"/>
            </w:tcBorders>
            <w:shd w:val="clear" w:color="auto" w:fill="000000"/>
          </w:tcPr>
          <w:p w14:paraId="55E72417" w14:textId="77777777" w:rsidR="009A5D5F" w:rsidRPr="009A5D5F" w:rsidRDefault="009A5D5F" w:rsidP="009A5D5F">
            <w:pPr>
              <w:rPr>
                <w:rFonts w:ascii="Arial" w:eastAsia="Calibri" w:hAnsi="Arial" w:cs="Arial"/>
                <w:i/>
                <w:iCs/>
              </w:rPr>
            </w:pPr>
          </w:p>
        </w:tc>
      </w:tr>
      <w:tr w:rsidR="009A5D5F" w:rsidRPr="009A5D5F" w14:paraId="3280398E" w14:textId="77777777" w:rsidTr="009A5D5F">
        <w:tc>
          <w:tcPr>
            <w:tcW w:w="1175" w:type="dxa"/>
            <w:tcBorders>
              <w:top w:val="single" w:sz="4" w:space="0" w:color="auto"/>
              <w:left w:val="single" w:sz="4" w:space="0" w:color="auto"/>
              <w:bottom w:val="single" w:sz="4" w:space="0" w:color="auto"/>
              <w:right w:val="single" w:sz="4" w:space="0" w:color="auto"/>
            </w:tcBorders>
            <w:shd w:val="clear" w:color="auto" w:fill="A8D08D"/>
            <w:hideMark/>
          </w:tcPr>
          <w:p w14:paraId="500F278F"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9281" w:type="dxa"/>
            <w:gridSpan w:val="17"/>
            <w:tcBorders>
              <w:top w:val="single" w:sz="4" w:space="0" w:color="auto"/>
              <w:left w:val="single" w:sz="4" w:space="0" w:color="auto"/>
              <w:bottom w:val="single" w:sz="4" w:space="0" w:color="auto"/>
              <w:right w:val="single" w:sz="4" w:space="0" w:color="auto"/>
            </w:tcBorders>
            <w:shd w:val="clear" w:color="auto" w:fill="A8D08D"/>
          </w:tcPr>
          <w:p w14:paraId="706D7722"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Continued from 25/26</w:t>
            </w:r>
          </w:p>
        </w:tc>
      </w:tr>
      <w:tr w:rsidR="009A5D5F" w:rsidRPr="009A5D5F" w14:paraId="09787A55" w14:textId="77777777" w:rsidTr="009A5D5F">
        <w:tc>
          <w:tcPr>
            <w:tcW w:w="1175" w:type="dxa"/>
            <w:tcBorders>
              <w:top w:val="single" w:sz="4" w:space="0" w:color="auto"/>
              <w:left w:val="single" w:sz="4" w:space="0" w:color="auto"/>
              <w:bottom w:val="single" w:sz="4" w:space="0" w:color="auto"/>
              <w:right w:val="single" w:sz="4" w:space="0" w:color="auto"/>
            </w:tcBorders>
            <w:shd w:val="clear" w:color="auto" w:fill="C5E0B3"/>
            <w:hideMark/>
          </w:tcPr>
          <w:p w14:paraId="7C2CCD21" w14:textId="77777777" w:rsidR="009A5D5F" w:rsidRPr="009A5D5F" w:rsidRDefault="009A5D5F" w:rsidP="009A5D5F">
            <w:pPr>
              <w:rPr>
                <w:rFonts w:ascii="Arial" w:eastAsia="Calibri" w:hAnsi="Arial" w:cs="Arial"/>
                <w:b/>
                <w:bCs/>
              </w:rPr>
            </w:pPr>
          </w:p>
          <w:p w14:paraId="5DC6754E" w14:textId="77777777" w:rsidR="009A5D5F" w:rsidRPr="009A5D5F" w:rsidRDefault="009A5D5F" w:rsidP="009A5D5F">
            <w:pPr>
              <w:rPr>
                <w:rFonts w:ascii="Arial" w:eastAsia="Calibri" w:hAnsi="Arial" w:cs="Arial"/>
                <w:b/>
                <w:bCs/>
              </w:rPr>
            </w:pPr>
          </w:p>
        </w:tc>
        <w:tc>
          <w:tcPr>
            <w:tcW w:w="9281" w:type="dxa"/>
            <w:gridSpan w:val="17"/>
            <w:tcBorders>
              <w:top w:val="single" w:sz="4" w:space="0" w:color="auto"/>
              <w:left w:val="single" w:sz="4" w:space="0" w:color="auto"/>
              <w:bottom w:val="single" w:sz="4" w:space="0" w:color="auto"/>
              <w:right w:val="single" w:sz="4" w:space="0" w:color="auto"/>
            </w:tcBorders>
            <w:shd w:val="clear" w:color="auto" w:fill="C5E0B3"/>
            <w:hideMark/>
          </w:tcPr>
          <w:p w14:paraId="218F172A" w14:textId="77777777" w:rsidR="009A5D5F" w:rsidRPr="009A5D5F" w:rsidRDefault="009A5D5F" w:rsidP="009A5D5F">
            <w:pPr>
              <w:rPr>
                <w:rFonts w:ascii="Arial" w:eastAsia="Calibri" w:hAnsi="Arial" w:cs="Arial"/>
                <w:bCs/>
              </w:rPr>
            </w:pPr>
          </w:p>
        </w:tc>
      </w:tr>
      <w:tr w:rsidR="009A5D5F" w:rsidRPr="009A5D5F" w14:paraId="6C422479" w14:textId="77777777" w:rsidTr="009A5D5F">
        <w:tc>
          <w:tcPr>
            <w:tcW w:w="10456" w:type="dxa"/>
            <w:gridSpan w:val="18"/>
            <w:tcBorders>
              <w:top w:val="single" w:sz="4" w:space="0" w:color="auto"/>
              <w:left w:val="single" w:sz="4" w:space="0" w:color="auto"/>
              <w:bottom w:val="single" w:sz="4" w:space="0" w:color="auto"/>
              <w:right w:val="single" w:sz="4" w:space="0" w:color="auto"/>
            </w:tcBorders>
            <w:shd w:val="clear" w:color="auto" w:fill="FBE4D5"/>
            <w:hideMark/>
          </w:tcPr>
          <w:p w14:paraId="6DF9BAB6"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207CBBED" w14:textId="77777777" w:rsidR="009A5D5F" w:rsidRPr="009A5D5F" w:rsidRDefault="009A5D5F" w:rsidP="009A5D5F">
            <w:pPr>
              <w:rPr>
                <w:rFonts w:ascii="Arial" w:eastAsia="Calibri" w:hAnsi="Arial" w:cs="Arial"/>
                <w:b/>
                <w:bCs/>
              </w:rPr>
            </w:pPr>
          </w:p>
        </w:tc>
      </w:tr>
      <w:tr w:rsidR="00E94CC8" w:rsidRPr="009A5D5F" w14:paraId="42FEC6E3" w14:textId="77777777" w:rsidTr="009A5D5F">
        <w:trPr>
          <w:trHeight w:val="183"/>
        </w:trPr>
        <w:tc>
          <w:tcPr>
            <w:tcW w:w="1175" w:type="dxa"/>
            <w:tcBorders>
              <w:top w:val="single" w:sz="4" w:space="0" w:color="auto"/>
              <w:left w:val="single" w:sz="4" w:space="0" w:color="auto"/>
              <w:bottom w:val="single" w:sz="4" w:space="0" w:color="auto"/>
              <w:right w:val="single" w:sz="4" w:space="0" w:color="auto"/>
            </w:tcBorders>
            <w:shd w:val="clear" w:color="auto" w:fill="FBE4D5"/>
          </w:tcPr>
          <w:p w14:paraId="407E2AB2" w14:textId="77777777" w:rsidR="009A5D5F" w:rsidRPr="009A5D5F" w:rsidRDefault="009A5D5F" w:rsidP="009A5D5F">
            <w:pPr>
              <w:rPr>
                <w:rFonts w:ascii="Arial" w:eastAsia="Calibri" w:hAnsi="Arial" w:cs="Arial"/>
                <w:b/>
              </w:rPr>
            </w:pPr>
          </w:p>
        </w:tc>
        <w:tc>
          <w:tcPr>
            <w:tcW w:w="2534" w:type="dxa"/>
            <w:gridSpan w:val="5"/>
            <w:tcBorders>
              <w:top w:val="single" w:sz="4" w:space="0" w:color="auto"/>
              <w:left w:val="single" w:sz="4" w:space="0" w:color="auto"/>
              <w:bottom w:val="single" w:sz="4" w:space="0" w:color="auto"/>
              <w:right w:val="single" w:sz="4" w:space="0" w:color="auto"/>
            </w:tcBorders>
            <w:shd w:val="clear" w:color="auto" w:fill="D9E2F3"/>
          </w:tcPr>
          <w:p w14:paraId="4338C88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2382" w:type="dxa"/>
            <w:gridSpan w:val="6"/>
            <w:tcBorders>
              <w:top w:val="single" w:sz="4" w:space="0" w:color="auto"/>
              <w:left w:val="single" w:sz="4" w:space="0" w:color="auto"/>
              <w:bottom w:val="single" w:sz="4" w:space="0" w:color="auto"/>
              <w:right w:val="single" w:sz="4" w:space="0" w:color="auto"/>
            </w:tcBorders>
            <w:shd w:val="clear" w:color="auto" w:fill="D9E2F3"/>
          </w:tcPr>
          <w:p w14:paraId="7470CE8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2168" w:type="dxa"/>
            <w:gridSpan w:val="5"/>
            <w:tcBorders>
              <w:top w:val="single" w:sz="4" w:space="0" w:color="auto"/>
              <w:left w:val="single" w:sz="4" w:space="0" w:color="auto"/>
              <w:bottom w:val="single" w:sz="4" w:space="0" w:color="auto"/>
              <w:right w:val="single" w:sz="4" w:space="0" w:color="auto"/>
            </w:tcBorders>
            <w:shd w:val="clear" w:color="auto" w:fill="D9E2F3"/>
          </w:tcPr>
          <w:p w14:paraId="26B0372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2197" w:type="dxa"/>
            <w:tcBorders>
              <w:top w:val="single" w:sz="4" w:space="0" w:color="auto"/>
              <w:left w:val="single" w:sz="4" w:space="0" w:color="auto"/>
              <w:bottom w:val="single" w:sz="4" w:space="0" w:color="auto"/>
              <w:right w:val="single" w:sz="4" w:space="0" w:color="auto"/>
            </w:tcBorders>
            <w:shd w:val="clear" w:color="auto" w:fill="D9E2F3"/>
          </w:tcPr>
          <w:p w14:paraId="5140EE32"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E94CC8" w:rsidRPr="009A5D5F" w14:paraId="491836CB" w14:textId="77777777" w:rsidTr="009A5D5F">
        <w:trPr>
          <w:trHeight w:val="513"/>
        </w:trPr>
        <w:tc>
          <w:tcPr>
            <w:tcW w:w="1175" w:type="dxa"/>
            <w:tcBorders>
              <w:top w:val="single" w:sz="4" w:space="0" w:color="auto"/>
              <w:left w:val="single" w:sz="4" w:space="0" w:color="auto"/>
              <w:bottom w:val="single" w:sz="4" w:space="0" w:color="auto"/>
              <w:right w:val="single" w:sz="4" w:space="0" w:color="auto"/>
            </w:tcBorders>
            <w:shd w:val="clear" w:color="auto" w:fill="FBE4D5"/>
            <w:hideMark/>
          </w:tcPr>
          <w:p w14:paraId="4320BA52"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2534" w:type="dxa"/>
            <w:gridSpan w:val="5"/>
            <w:tcBorders>
              <w:top w:val="single" w:sz="4" w:space="0" w:color="auto"/>
              <w:left w:val="single" w:sz="4" w:space="0" w:color="auto"/>
              <w:bottom w:val="single" w:sz="4" w:space="0" w:color="auto"/>
              <w:right w:val="single" w:sz="4" w:space="0" w:color="auto"/>
            </w:tcBorders>
            <w:shd w:val="clear" w:color="auto" w:fill="D9E2F3"/>
            <w:hideMark/>
          </w:tcPr>
          <w:p w14:paraId="5998BD0B" w14:textId="77777777" w:rsidR="009A5D5F" w:rsidRPr="009A5D5F" w:rsidRDefault="009A5D5F" w:rsidP="009A5D5F">
            <w:pPr>
              <w:numPr>
                <w:ilvl w:val="0"/>
                <w:numId w:val="169"/>
              </w:numPr>
              <w:rPr>
                <w:rFonts w:ascii="Arial" w:eastAsia="Calibri" w:hAnsi="Arial" w:cs="Arial"/>
              </w:rPr>
            </w:pPr>
            <w:r w:rsidRPr="009A5D5F">
              <w:rPr>
                <w:rFonts w:ascii="Arial" w:eastAsia="Calibri" w:hAnsi="Arial" w:cs="Arial"/>
              </w:rPr>
              <w:t>District Nurse weekend capacity maintained at 53% </w:t>
            </w:r>
          </w:p>
          <w:p w14:paraId="5399465B" w14:textId="77777777" w:rsidR="009A5D5F" w:rsidRPr="009A5D5F" w:rsidRDefault="009A5D5F" w:rsidP="009A5D5F">
            <w:pPr>
              <w:rPr>
                <w:rFonts w:ascii="Arial" w:eastAsia="Calibri" w:hAnsi="Arial" w:cs="Arial"/>
              </w:rPr>
            </w:pPr>
          </w:p>
        </w:tc>
        <w:tc>
          <w:tcPr>
            <w:tcW w:w="2382" w:type="dxa"/>
            <w:gridSpan w:val="6"/>
            <w:tcBorders>
              <w:top w:val="single" w:sz="4" w:space="0" w:color="auto"/>
              <w:left w:val="single" w:sz="4" w:space="0" w:color="auto"/>
              <w:bottom w:val="single" w:sz="4" w:space="0" w:color="auto"/>
              <w:right w:val="single" w:sz="4" w:space="0" w:color="auto"/>
            </w:tcBorders>
            <w:shd w:val="clear" w:color="auto" w:fill="D9E2F3"/>
          </w:tcPr>
          <w:p w14:paraId="3A2CF876" w14:textId="77777777" w:rsidR="009A5D5F" w:rsidRPr="009A5D5F" w:rsidRDefault="009A5D5F" w:rsidP="009A5D5F">
            <w:pPr>
              <w:numPr>
                <w:ilvl w:val="0"/>
                <w:numId w:val="169"/>
              </w:numPr>
              <w:rPr>
                <w:rFonts w:ascii="Arial" w:eastAsia="Calibri" w:hAnsi="Arial" w:cs="Arial"/>
              </w:rPr>
            </w:pPr>
            <w:r w:rsidRPr="009A5D5F">
              <w:rPr>
                <w:rFonts w:ascii="Arial" w:eastAsia="Calibri" w:hAnsi="Arial" w:cs="Arial"/>
              </w:rPr>
              <w:t>District Nurse weekend capacity maintained at 53% </w:t>
            </w:r>
          </w:p>
        </w:tc>
        <w:tc>
          <w:tcPr>
            <w:tcW w:w="2168" w:type="dxa"/>
            <w:gridSpan w:val="5"/>
            <w:tcBorders>
              <w:top w:val="single" w:sz="4" w:space="0" w:color="auto"/>
              <w:left w:val="single" w:sz="4" w:space="0" w:color="auto"/>
              <w:bottom w:val="single" w:sz="4" w:space="0" w:color="auto"/>
              <w:right w:val="single" w:sz="4" w:space="0" w:color="auto"/>
            </w:tcBorders>
            <w:shd w:val="clear" w:color="auto" w:fill="D9E2F3"/>
          </w:tcPr>
          <w:p w14:paraId="6A4493D1" w14:textId="77777777" w:rsidR="009A5D5F" w:rsidRPr="009A5D5F" w:rsidRDefault="009A5D5F" w:rsidP="009A5D5F">
            <w:pPr>
              <w:numPr>
                <w:ilvl w:val="0"/>
                <w:numId w:val="169"/>
              </w:numPr>
              <w:rPr>
                <w:rFonts w:ascii="Arial" w:eastAsia="Calibri" w:hAnsi="Arial" w:cs="Arial"/>
              </w:rPr>
            </w:pPr>
            <w:r w:rsidRPr="009A5D5F">
              <w:rPr>
                <w:rFonts w:ascii="Arial" w:eastAsia="Calibri" w:hAnsi="Arial" w:cs="Arial"/>
              </w:rPr>
              <w:t>District Nurse weekend capacity increased by &gt;5% (subject to increase in establishment) </w:t>
            </w:r>
          </w:p>
        </w:tc>
        <w:tc>
          <w:tcPr>
            <w:tcW w:w="2197" w:type="dxa"/>
            <w:tcBorders>
              <w:top w:val="single" w:sz="4" w:space="0" w:color="auto"/>
              <w:left w:val="single" w:sz="4" w:space="0" w:color="auto"/>
              <w:bottom w:val="single" w:sz="4" w:space="0" w:color="auto"/>
              <w:right w:val="single" w:sz="4" w:space="0" w:color="auto"/>
            </w:tcBorders>
            <w:shd w:val="clear" w:color="auto" w:fill="D9E2F3"/>
          </w:tcPr>
          <w:p w14:paraId="63E7A7AB" w14:textId="77777777" w:rsidR="009A5D5F" w:rsidRPr="009A5D5F" w:rsidRDefault="009A5D5F" w:rsidP="009A5D5F">
            <w:pPr>
              <w:numPr>
                <w:ilvl w:val="0"/>
                <w:numId w:val="169"/>
              </w:numPr>
              <w:rPr>
                <w:rFonts w:ascii="Arial" w:eastAsia="Calibri" w:hAnsi="Arial" w:cs="Arial"/>
              </w:rPr>
            </w:pPr>
            <w:r w:rsidRPr="009A5D5F">
              <w:rPr>
                <w:rFonts w:ascii="Arial" w:eastAsia="Calibri" w:hAnsi="Arial" w:cs="Arial"/>
              </w:rPr>
              <w:t>District Nurse weekend capacity at 60% (subject to increase in establishment)</w:t>
            </w:r>
          </w:p>
        </w:tc>
      </w:tr>
      <w:tr w:rsidR="009A5D5F" w:rsidRPr="009A5D5F" w14:paraId="5731AF81" w14:textId="77777777" w:rsidTr="009A5D5F">
        <w:tc>
          <w:tcPr>
            <w:tcW w:w="1175" w:type="dxa"/>
            <w:tcBorders>
              <w:top w:val="single" w:sz="4" w:space="0" w:color="auto"/>
              <w:left w:val="single" w:sz="4" w:space="0" w:color="auto"/>
              <w:bottom w:val="single" w:sz="4" w:space="0" w:color="auto"/>
              <w:right w:val="single" w:sz="4" w:space="0" w:color="auto"/>
            </w:tcBorders>
            <w:shd w:val="clear" w:color="auto" w:fill="FBE4D5"/>
          </w:tcPr>
          <w:p w14:paraId="40FAE442"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9281" w:type="dxa"/>
            <w:gridSpan w:val="17"/>
            <w:tcBorders>
              <w:top w:val="single" w:sz="4" w:space="0" w:color="auto"/>
              <w:left w:val="single" w:sz="4" w:space="0" w:color="auto"/>
              <w:bottom w:val="single" w:sz="4" w:space="0" w:color="auto"/>
              <w:right w:val="single" w:sz="4" w:space="0" w:color="auto"/>
            </w:tcBorders>
            <w:shd w:val="clear" w:color="auto" w:fill="D9E2F3"/>
          </w:tcPr>
          <w:p w14:paraId="7413A1FF" w14:textId="77777777" w:rsidR="009A5D5F" w:rsidRPr="009A5D5F" w:rsidRDefault="009A5D5F" w:rsidP="009A5D5F">
            <w:pPr>
              <w:numPr>
                <w:ilvl w:val="0"/>
                <w:numId w:val="167"/>
              </w:numPr>
              <w:rPr>
                <w:rFonts w:ascii="Arial" w:eastAsia="Calibri" w:hAnsi="Arial" w:cs="Arial"/>
                <w:lang w:val="en-US"/>
              </w:rPr>
            </w:pPr>
            <w:r w:rsidRPr="009A5D5F">
              <w:rPr>
                <w:rFonts w:ascii="Arial" w:eastAsia="Calibri" w:hAnsi="Arial" w:cs="Arial"/>
              </w:rPr>
              <w:t>Ratio of weekend to weekday direct visits in October = 53.9% (all Wales avg. 54.57%)</w:t>
            </w:r>
            <w:r w:rsidRPr="009A5D5F">
              <w:rPr>
                <w:rFonts w:ascii="Arial" w:eastAsia="Calibri" w:hAnsi="Arial" w:cs="Arial"/>
                <w:lang w:val="en-US"/>
              </w:rPr>
              <w:t>​</w:t>
            </w:r>
          </w:p>
          <w:p w14:paraId="303AB4AA" w14:textId="77777777" w:rsidR="009A5D5F" w:rsidRPr="009A5D5F" w:rsidRDefault="009A5D5F" w:rsidP="009A5D5F">
            <w:pPr>
              <w:numPr>
                <w:ilvl w:val="0"/>
                <w:numId w:val="167"/>
              </w:numPr>
              <w:rPr>
                <w:rFonts w:ascii="Arial" w:eastAsia="Calibri" w:hAnsi="Arial" w:cs="Arial"/>
                <w:lang w:val="en-US"/>
              </w:rPr>
            </w:pPr>
            <w:r w:rsidRPr="009A5D5F">
              <w:rPr>
                <w:rFonts w:ascii="Arial" w:eastAsia="Calibri" w:hAnsi="Arial" w:cs="Arial"/>
              </w:rPr>
              <w:t>Ratio of weekend to weekday direct visits in November = 54.9% (all Wales avg. 53.97%)</w:t>
            </w:r>
          </w:p>
        </w:tc>
      </w:tr>
      <w:tr w:rsidR="009A5D5F" w:rsidRPr="009A5D5F" w14:paraId="72DBFCCF" w14:textId="77777777" w:rsidTr="009A5D5F">
        <w:tc>
          <w:tcPr>
            <w:tcW w:w="10456" w:type="dxa"/>
            <w:gridSpan w:val="18"/>
            <w:tcBorders>
              <w:top w:val="single" w:sz="4" w:space="0" w:color="auto"/>
              <w:left w:val="single" w:sz="4" w:space="0" w:color="auto"/>
              <w:bottom w:val="single" w:sz="4" w:space="0" w:color="auto"/>
              <w:right w:val="single" w:sz="4" w:space="0" w:color="auto"/>
            </w:tcBorders>
            <w:shd w:val="clear" w:color="auto" w:fill="FBE4D5"/>
          </w:tcPr>
          <w:p w14:paraId="2826C839"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9A5D5F" w:rsidRPr="009A5D5F" w14:paraId="69D5EA26" w14:textId="77777777" w:rsidTr="009A5D5F">
        <w:tc>
          <w:tcPr>
            <w:tcW w:w="1175" w:type="dxa"/>
            <w:tcBorders>
              <w:top w:val="single" w:sz="4" w:space="0" w:color="auto"/>
              <w:left w:val="single" w:sz="4" w:space="0" w:color="auto"/>
              <w:bottom w:val="single" w:sz="4" w:space="0" w:color="auto"/>
              <w:right w:val="single" w:sz="4" w:space="0" w:color="auto"/>
            </w:tcBorders>
            <w:shd w:val="clear" w:color="auto" w:fill="FBE4D5"/>
          </w:tcPr>
          <w:p w14:paraId="7C7E83B0"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9281" w:type="dxa"/>
            <w:gridSpan w:val="17"/>
            <w:tcBorders>
              <w:top w:val="single" w:sz="4" w:space="0" w:color="auto"/>
              <w:left w:val="single" w:sz="4" w:space="0" w:color="auto"/>
              <w:bottom w:val="single" w:sz="4" w:space="0" w:color="auto"/>
              <w:right w:val="single" w:sz="4" w:space="0" w:color="auto"/>
            </w:tcBorders>
            <w:shd w:val="clear" w:color="auto" w:fill="DEEAF6"/>
          </w:tcPr>
          <w:p w14:paraId="1C8EE5C2" w14:textId="77777777" w:rsidR="009A5D5F" w:rsidRPr="009A5D5F" w:rsidRDefault="009A5D5F" w:rsidP="009A5D5F">
            <w:pPr>
              <w:numPr>
                <w:ilvl w:val="0"/>
                <w:numId w:val="168"/>
              </w:numPr>
              <w:rPr>
                <w:rFonts w:ascii="Arial" w:eastAsia="Calibri" w:hAnsi="Arial" w:cs="Arial"/>
              </w:rPr>
            </w:pPr>
            <w:r w:rsidRPr="009A5D5F">
              <w:rPr>
                <w:rFonts w:ascii="Arial" w:eastAsia="Calibri" w:hAnsi="Arial" w:cs="Arial"/>
              </w:rPr>
              <w:t>More timely, responsive care at weekends</w:t>
            </w:r>
          </w:p>
          <w:p w14:paraId="31110FD4" w14:textId="77777777" w:rsidR="009A5D5F" w:rsidRPr="009A5D5F" w:rsidRDefault="009A5D5F" w:rsidP="009A5D5F">
            <w:pPr>
              <w:numPr>
                <w:ilvl w:val="0"/>
                <w:numId w:val="168"/>
              </w:numPr>
              <w:rPr>
                <w:rFonts w:ascii="Arial" w:eastAsia="Calibri" w:hAnsi="Arial" w:cs="Arial"/>
              </w:rPr>
            </w:pPr>
            <w:r w:rsidRPr="009A5D5F">
              <w:rPr>
                <w:rFonts w:ascii="Arial" w:eastAsia="Calibri" w:hAnsi="Arial" w:cs="Arial"/>
              </w:rPr>
              <w:t>Reduced hospital admissions and crisis escalation</w:t>
            </w:r>
          </w:p>
          <w:p w14:paraId="76991560" w14:textId="77777777" w:rsidR="009A5D5F" w:rsidRPr="009A5D5F" w:rsidRDefault="009A5D5F" w:rsidP="009A5D5F">
            <w:pPr>
              <w:numPr>
                <w:ilvl w:val="0"/>
                <w:numId w:val="168"/>
              </w:numPr>
              <w:rPr>
                <w:rFonts w:ascii="Arial" w:eastAsia="Calibri" w:hAnsi="Arial" w:cs="Arial"/>
                <w:b/>
                <w:bCs/>
              </w:rPr>
            </w:pPr>
            <w:r w:rsidRPr="009A5D5F">
              <w:rPr>
                <w:rFonts w:ascii="Arial" w:eastAsia="Calibri" w:hAnsi="Arial" w:cs="Arial"/>
              </w:rPr>
              <w:t>Improved patient outcomes and experience</w:t>
            </w:r>
          </w:p>
        </w:tc>
      </w:tr>
      <w:tr w:rsidR="009A5D5F" w:rsidRPr="009A5D5F" w14:paraId="53A44647" w14:textId="77777777" w:rsidTr="009A5D5F">
        <w:tc>
          <w:tcPr>
            <w:tcW w:w="10456" w:type="dxa"/>
            <w:gridSpan w:val="18"/>
            <w:tcBorders>
              <w:top w:val="single" w:sz="4" w:space="0" w:color="auto"/>
              <w:left w:val="single" w:sz="4" w:space="0" w:color="auto"/>
              <w:bottom w:val="single" w:sz="4" w:space="0" w:color="auto"/>
              <w:right w:val="single" w:sz="4" w:space="0" w:color="auto"/>
            </w:tcBorders>
            <w:shd w:val="clear" w:color="auto" w:fill="FBE4D5"/>
            <w:hideMark/>
          </w:tcPr>
          <w:p w14:paraId="4E84B1C2"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E94CC8" w:rsidRPr="009A5D5F" w14:paraId="45894BE0" w14:textId="77777777" w:rsidTr="009A5D5F">
        <w:tc>
          <w:tcPr>
            <w:tcW w:w="1175" w:type="dxa"/>
            <w:tcBorders>
              <w:top w:val="single" w:sz="4" w:space="0" w:color="auto"/>
              <w:left w:val="single" w:sz="4" w:space="0" w:color="auto"/>
              <w:bottom w:val="single" w:sz="4" w:space="0" w:color="auto"/>
              <w:right w:val="single" w:sz="4" w:space="0" w:color="auto"/>
            </w:tcBorders>
            <w:shd w:val="clear" w:color="auto" w:fill="FBE4D5"/>
          </w:tcPr>
          <w:p w14:paraId="6028F3B9" w14:textId="77777777" w:rsidR="009A5D5F" w:rsidRPr="009A5D5F" w:rsidRDefault="009A5D5F" w:rsidP="009A5D5F">
            <w:pPr>
              <w:rPr>
                <w:rFonts w:ascii="Arial" w:eastAsia="Calibri" w:hAnsi="Arial" w:cs="Arial"/>
              </w:rPr>
            </w:pPr>
          </w:p>
        </w:tc>
        <w:tc>
          <w:tcPr>
            <w:tcW w:w="2648" w:type="dxa"/>
            <w:gridSpan w:val="6"/>
            <w:tcBorders>
              <w:top w:val="single" w:sz="4" w:space="0" w:color="auto"/>
              <w:left w:val="single" w:sz="4" w:space="0" w:color="auto"/>
              <w:bottom w:val="single" w:sz="4" w:space="0" w:color="auto"/>
              <w:right w:val="single" w:sz="4" w:space="0" w:color="auto"/>
            </w:tcBorders>
            <w:shd w:val="clear" w:color="auto" w:fill="D9E2F3"/>
          </w:tcPr>
          <w:p w14:paraId="1E1AE98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2268" w:type="dxa"/>
            <w:gridSpan w:val="5"/>
            <w:tcBorders>
              <w:top w:val="single" w:sz="4" w:space="0" w:color="auto"/>
              <w:left w:val="single" w:sz="4" w:space="0" w:color="auto"/>
              <w:bottom w:val="single" w:sz="4" w:space="0" w:color="auto"/>
              <w:right w:val="single" w:sz="4" w:space="0" w:color="auto"/>
            </w:tcBorders>
            <w:shd w:val="clear" w:color="auto" w:fill="D9E2F3"/>
          </w:tcPr>
          <w:p w14:paraId="097ED54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2126" w:type="dxa"/>
            <w:gridSpan w:val="4"/>
            <w:tcBorders>
              <w:top w:val="single" w:sz="4" w:space="0" w:color="auto"/>
              <w:left w:val="single" w:sz="4" w:space="0" w:color="auto"/>
              <w:bottom w:val="single" w:sz="4" w:space="0" w:color="auto"/>
              <w:right w:val="single" w:sz="4" w:space="0" w:color="auto"/>
            </w:tcBorders>
            <w:shd w:val="clear" w:color="auto" w:fill="D9E2F3"/>
          </w:tcPr>
          <w:p w14:paraId="61C83BA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2239" w:type="dxa"/>
            <w:gridSpan w:val="2"/>
            <w:tcBorders>
              <w:top w:val="single" w:sz="4" w:space="0" w:color="auto"/>
              <w:left w:val="single" w:sz="4" w:space="0" w:color="auto"/>
              <w:bottom w:val="single" w:sz="4" w:space="0" w:color="auto"/>
              <w:right w:val="single" w:sz="4" w:space="0" w:color="auto"/>
            </w:tcBorders>
            <w:shd w:val="clear" w:color="auto" w:fill="D9E2F3"/>
          </w:tcPr>
          <w:p w14:paraId="59A5B7C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E94CC8" w:rsidRPr="009A5D5F" w14:paraId="2CE35745" w14:textId="77777777" w:rsidTr="009A5D5F">
        <w:tc>
          <w:tcPr>
            <w:tcW w:w="1175" w:type="dxa"/>
            <w:tcBorders>
              <w:top w:val="single" w:sz="4" w:space="0" w:color="auto"/>
              <w:left w:val="single" w:sz="4" w:space="0" w:color="auto"/>
              <w:bottom w:val="single" w:sz="4" w:space="0" w:color="auto"/>
              <w:right w:val="single" w:sz="4" w:space="0" w:color="auto"/>
            </w:tcBorders>
            <w:shd w:val="clear" w:color="auto" w:fill="FBE4D5"/>
            <w:hideMark/>
          </w:tcPr>
          <w:p w14:paraId="3F30BBBF"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4B9F7364" w14:textId="77777777" w:rsidR="009A5D5F" w:rsidRPr="009A5D5F" w:rsidRDefault="009A5D5F" w:rsidP="009A5D5F">
            <w:pPr>
              <w:rPr>
                <w:rFonts w:ascii="Arial" w:eastAsia="Calibri" w:hAnsi="Arial" w:cs="Arial"/>
                <w:b/>
                <w:bCs/>
              </w:rPr>
            </w:pPr>
          </w:p>
        </w:tc>
        <w:tc>
          <w:tcPr>
            <w:tcW w:w="2648" w:type="dxa"/>
            <w:gridSpan w:val="6"/>
            <w:tcBorders>
              <w:top w:val="single" w:sz="4" w:space="0" w:color="auto"/>
              <w:left w:val="single" w:sz="4" w:space="0" w:color="auto"/>
              <w:bottom w:val="single" w:sz="4" w:space="0" w:color="auto"/>
              <w:right w:val="single" w:sz="4" w:space="0" w:color="auto"/>
            </w:tcBorders>
            <w:shd w:val="clear" w:color="auto" w:fill="D9E2F3"/>
            <w:hideMark/>
          </w:tcPr>
          <w:p w14:paraId="3F1A9779" w14:textId="77777777" w:rsidR="009A5D5F" w:rsidRPr="009A5D5F" w:rsidRDefault="009A5D5F" w:rsidP="009A5D5F">
            <w:pPr>
              <w:numPr>
                <w:ilvl w:val="0"/>
                <w:numId w:val="162"/>
              </w:numPr>
              <w:rPr>
                <w:rFonts w:ascii="Arial" w:eastAsia="Calibri" w:hAnsi="Arial" w:cs="Arial"/>
                <w:lang w:val="en-US"/>
              </w:rPr>
            </w:pPr>
            <w:r w:rsidRPr="009A5D5F">
              <w:rPr>
                <w:rFonts w:ascii="Arial" w:eastAsia="Calibri" w:hAnsi="Arial" w:cs="Arial"/>
              </w:rPr>
              <w:t>Impact of transcribing roll out realised</w:t>
            </w:r>
            <w:r w:rsidRPr="009A5D5F">
              <w:rPr>
                <w:rFonts w:ascii="Arial" w:eastAsia="Calibri" w:hAnsi="Arial" w:cs="Arial"/>
                <w:lang w:val="en-US"/>
              </w:rPr>
              <w:t>​</w:t>
            </w:r>
          </w:p>
          <w:p w14:paraId="7A31D61E" w14:textId="77777777" w:rsidR="009A5D5F" w:rsidRPr="009A5D5F" w:rsidRDefault="009A5D5F" w:rsidP="009A5D5F">
            <w:pPr>
              <w:numPr>
                <w:ilvl w:val="0"/>
                <w:numId w:val="162"/>
              </w:numPr>
              <w:rPr>
                <w:rFonts w:ascii="Arial" w:eastAsia="Calibri" w:hAnsi="Arial" w:cs="Arial"/>
                <w:lang w:val="en-US"/>
              </w:rPr>
            </w:pPr>
            <w:r w:rsidRPr="009A5D5F">
              <w:rPr>
                <w:rFonts w:ascii="Arial" w:eastAsia="Calibri" w:hAnsi="Arial" w:cs="Arial"/>
              </w:rPr>
              <w:t>Prioritised recruitment and capacity plan developed to invest in additional District Nursing resources to increase weekend care capacity, including capacity trajectory</w:t>
            </w:r>
            <w:r w:rsidRPr="009A5D5F">
              <w:rPr>
                <w:rFonts w:ascii="Arial" w:eastAsia="Calibri" w:hAnsi="Arial" w:cs="Arial"/>
                <w:lang w:val="en-US"/>
              </w:rPr>
              <w:t>​</w:t>
            </w:r>
          </w:p>
          <w:p w14:paraId="64F042F1" w14:textId="77777777" w:rsidR="009A5D5F" w:rsidRPr="009A5D5F" w:rsidRDefault="009A5D5F" w:rsidP="009A5D5F">
            <w:pPr>
              <w:numPr>
                <w:ilvl w:val="0"/>
                <w:numId w:val="162"/>
              </w:numPr>
              <w:rPr>
                <w:rFonts w:ascii="Arial" w:eastAsia="Calibri" w:hAnsi="Arial" w:cs="Arial"/>
                <w:lang w:val="en-US"/>
              </w:rPr>
            </w:pPr>
            <w:r w:rsidRPr="009A5D5F">
              <w:rPr>
                <w:rFonts w:ascii="Arial" w:eastAsia="Calibri" w:hAnsi="Arial" w:cs="Arial"/>
              </w:rPr>
              <w:t>Commence recruitment to additional nursing posts</w:t>
            </w:r>
            <w:r w:rsidRPr="009A5D5F">
              <w:rPr>
                <w:rFonts w:ascii="Arial" w:eastAsia="Calibri" w:hAnsi="Arial" w:cs="Arial"/>
                <w:lang w:val="en-US"/>
              </w:rPr>
              <w:t>​</w:t>
            </w:r>
          </w:p>
          <w:p w14:paraId="7045161A" w14:textId="77777777" w:rsidR="009A5D5F" w:rsidRPr="009A5D5F" w:rsidRDefault="009A5D5F" w:rsidP="009A5D5F">
            <w:pPr>
              <w:numPr>
                <w:ilvl w:val="0"/>
                <w:numId w:val="162"/>
              </w:numPr>
              <w:rPr>
                <w:rFonts w:ascii="Arial" w:eastAsia="Calibri" w:hAnsi="Arial" w:cs="Arial"/>
                <w:lang w:val="en-US"/>
              </w:rPr>
            </w:pPr>
            <w:r w:rsidRPr="009A5D5F">
              <w:rPr>
                <w:rFonts w:ascii="Arial" w:eastAsia="Calibri" w:hAnsi="Arial" w:cs="Arial"/>
              </w:rPr>
              <w:t>Review palliative care model in line with Strategy for End-of-Life Care</w:t>
            </w:r>
          </w:p>
          <w:p w14:paraId="256DDBA2" w14:textId="77777777" w:rsidR="009A5D5F" w:rsidRPr="009A5D5F" w:rsidRDefault="009A5D5F" w:rsidP="009A5D5F">
            <w:pPr>
              <w:rPr>
                <w:rFonts w:ascii="Arial" w:eastAsia="Calibri" w:hAnsi="Arial" w:cs="Arial"/>
                <w:b/>
                <w:bCs/>
              </w:rPr>
            </w:pPr>
          </w:p>
        </w:tc>
        <w:tc>
          <w:tcPr>
            <w:tcW w:w="2268" w:type="dxa"/>
            <w:gridSpan w:val="5"/>
            <w:tcBorders>
              <w:top w:val="single" w:sz="4" w:space="0" w:color="auto"/>
              <w:left w:val="single" w:sz="4" w:space="0" w:color="auto"/>
              <w:bottom w:val="single" w:sz="4" w:space="0" w:color="auto"/>
              <w:right w:val="single" w:sz="4" w:space="0" w:color="auto"/>
            </w:tcBorders>
            <w:shd w:val="clear" w:color="auto" w:fill="D9E2F3"/>
          </w:tcPr>
          <w:p w14:paraId="028F96D2" w14:textId="77777777" w:rsidR="009A5D5F" w:rsidRPr="009A5D5F" w:rsidRDefault="009A5D5F" w:rsidP="009A5D5F">
            <w:pPr>
              <w:numPr>
                <w:ilvl w:val="0"/>
                <w:numId w:val="163"/>
              </w:numPr>
              <w:rPr>
                <w:rFonts w:ascii="Arial" w:eastAsia="Calibri" w:hAnsi="Arial" w:cs="Arial"/>
                <w:lang w:val="en-US"/>
              </w:rPr>
            </w:pPr>
            <w:r w:rsidRPr="009A5D5F">
              <w:rPr>
                <w:rFonts w:ascii="Arial" w:eastAsia="Calibri" w:hAnsi="Arial" w:cs="Arial"/>
              </w:rPr>
              <w:t xml:space="preserve">Review findings of Healthy IO Locality Model, including options to extend across Cardiff </w:t>
            </w:r>
            <w:r w:rsidRPr="009A5D5F">
              <w:rPr>
                <w:rFonts w:ascii="Arial" w:eastAsia="Calibri" w:hAnsi="Arial" w:cs="Arial"/>
                <w:lang w:val="en-US"/>
              </w:rPr>
              <w:t>​</w:t>
            </w:r>
          </w:p>
          <w:p w14:paraId="599995E8" w14:textId="77777777" w:rsidR="009A5D5F" w:rsidRPr="009A5D5F" w:rsidRDefault="009A5D5F" w:rsidP="009A5D5F">
            <w:pPr>
              <w:numPr>
                <w:ilvl w:val="0"/>
                <w:numId w:val="163"/>
              </w:numPr>
              <w:rPr>
                <w:rFonts w:ascii="Arial" w:eastAsia="Calibri" w:hAnsi="Arial" w:cs="Arial"/>
                <w:lang w:val="en-US"/>
              </w:rPr>
            </w:pPr>
            <w:r w:rsidRPr="009A5D5F">
              <w:rPr>
                <w:rFonts w:ascii="Arial" w:eastAsia="Calibri" w:hAnsi="Arial" w:cs="Arial"/>
              </w:rPr>
              <w:t>Review capacity trajectory model and plan</w:t>
            </w:r>
            <w:r w:rsidRPr="009A5D5F">
              <w:rPr>
                <w:rFonts w:ascii="Arial" w:eastAsia="Calibri" w:hAnsi="Arial" w:cs="Arial"/>
                <w:lang w:val="en-US"/>
              </w:rPr>
              <w:t>​</w:t>
            </w:r>
          </w:p>
          <w:p w14:paraId="7418D825" w14:textId="77777777" w:rsidR="009A5D5F" w:rsidRPr="009A5D5F" w:rsidRDefault="009A5D5F" w:rsidP="009A5D5F">
            <w:pPr>
              <w:numPr>
                <w:ilvl w:val="0"/>
                <w:numId w:val="163"/>
              </w:numPr>
              <w:rPr>
                <w:rFonts w:ascii="Arial" w:eastAsia="Calibri" w:hAnsi="Arial" w:cs="Arial"/>
                <w:lang w:val="en-US"/>
              </w:rPr>
            </w:pPr>
            <w:r w:rsidRPr="009A5D5F">
              <w:rPr>
                <w:rFonts w:ascii="Arial" w:eastAsia="Calibri" w:hAnsi="Arial" w:cs="Arial"/>
              </w:rPr>
              <w:t>Onboard new recruits</w:t>
            </w:r>
            <w:r w:rsidRPr="009A5D5F">
              <w:rPr>
                <w:rFonts w:ascii="Arial" w:eastAsia="Calibri" w:hAnsi="Arial" w:cs="Arial"/>
                <w:lang w:val="en-US"/>
              </w:rPr>
              <w:t>​</w:t>
            </w:r>
          </w:p>
          <w:p w14:paraId="782905BD" w14:textId="77777777" w:rsidR="009A5D5F" w:rsidRPr="009A5D5F" w:rsidRDefault="009A5D5F" w:rsidP="009A5D5F">
            <w:pPr>
              <w:numPr>
                <w:ilvl w:val="0"/>
                <w:numId w:val="163"/>
              </w:numPr>
              <w:rPr>
                <w:rFonts w:ascii="Arial" w:eastAsia="Calibri" w:hAnsi="Arial" w:cs="Arial"/>
                <w:lang w:val="en-US"/>
              </w:rPr>
            </w:pPr>
            <w:r w:rsidRPr="009A5D5F">
              <w:rPr>
                <w:rFonts w:ascii="Arial" w:eastAsia="Calibri" w:hAnsi="Arial" w:cs="Arial"/>
              </w:rPr>
              <w:t>Expansion of Community Palliative Care model aligned to agreed strategy &amp; programme plan</w:t>
            </w:r>
          </w:p>
        </w:tc>
        <w:tc>
          <w:tcPr>
            <w:tcW w:w="2126" w:type="dxa"/>
            <w:gridSpan w:val="4"/>
            <w:tcBorders>
              <w:top w:val="single" w:sz="4" w:space="0" w:color="auto"/>
              <w:left w:val="single" w:sz="4" w:space="0" w:color="auto"/>
              <w:bottom w:val="single" w:sz="4" w:space="0" w:color="auto"/>
              <w:right w:val="single" w:sz="4" w:space="0" w:color="auto"/>
            </w:tcBorders>
            <w:shd w:val="clear" w:color="auto" w:fill="D9E2F3"/>
          </w:tcPr>
          <w:p w14:paraId="58CE1F11" w14:textId="77777777" w:rsidR="009A5D5F" w:rsidRPr="009A5D5F" w:rsidRDefault="009A5D5F" w:rsidP="009A5D5F">
            <w:pPr>
              <w:numPr>
                <w:ilvl w:val="0"/>
                <w:numId w:val="164"/>
              </w:numPr>
              <w:rPr>
                <w:rFonts w:ascii="Arial" w:eastAsia="Calibri" w:hAnsi="Arial" w:cs="Arial"/>
                <w:lang w:val="en-US"/>
              </w:rPr>
            </w:pPr>
            <w:r w:rsidRPr="009A5D5F">
              <w:rPr>
                <w:rFonts w:ascii="Arial" w:eastAsia="Calibri" w:hAnsi="Arial" w:cs="Arial"/>
              </w:rPr>
              <w:t>Embed workforce and models of care</w:t>
            </w:r>
            <w:r w:rsidRPr="009A5D5F">
              <w:rPr>
                <w:rFonts w:ascii="Arial" w:eastAsia="Calibri" w:hAnsi="Arial" w:cs="Arial"/>
                <w:lang w:val="en-US"/>
              </w:rPr>
              <w:t>​</w:t>
            </w:r>
          </w:p>
          <w:p w14:paraId="768AAF4E" w14:textId="77777777" w:rsidR="009A5D5F" w:rsidRPr="009A5D5F" w:rsidRDefault="009A5D5F" w:rsidP="009A5D5F">
            <w:pPr>
              <w:ind w:left="360"/>
              <w:rPr>
                <w:rFonts w:ascii="Arial" w:eastAsia="Calibri" w:hAnsi="Arial" w:cs="Arial"/>
                <w:lang w:val="en-US"/>
              </w:rPr>
            </w:pPr>
          </w:p>
          <w:p w14:paraId="41744543" w14:textId="77777777" w:rsidR="009A5D5F" w:rsidRPr="009A5D5F" w:rsidRDefault="009A5D5F" w:rsidP="009A5D5F">
            <w:pPr>
              <w:numPr>
                <w:ilvl w:val="0"/>
                <w:numId w:val="164"/>
              </w:numPr>
              <w:rPr>
                <w:rFonts w:ascii="Arial" w:eastAsia="Calibri" w:hAnsi="Arial" w:cs="Arial"/>
                <w:lang w:val="en-US"/>
              </w:rPr>
            </w:pPr>
            <w:r w:rsidRPr="009A5D5F">
              <w:rPr>
                <w:rFonts w:ascii="Arial" w:eastAsia="Calibri" w:hAnsi="Arial" w:cs="Arial"/>
              </w:rPr>
              <w:t xml:space="preserve">Monitor agreed </w:t>
            </w:r>
            <w:proofErr w:type="gramStart"/>
            <w:r w:rsidRPr="009A5D5F">
              <w:rPr>
                <w:rFonts w:ascii="Arial" w:eastAsia="Calibri" w:hAnsi="Arial" w:cs="Arial"/>
              </w:rPr>
              <w:t>metrics;</w:t>
            </w:r>
            <w:proofErr w:type="gramEnd"/>
            <w:r w:rsidRPr="009A5D5F">
              <w:rPr>
                <w:rFonts w:ascii="Arial" w:eastAsia="Calibri" w:hAnsi="Arial" w:cs="Arial"/>
                <w:lang w:val="en-US"/>
              </w:rPr>
              <w:t>​</w:t>
            </w:r>
          </w:p>
          <w:p w14:paraId="2491F3FB" w14:textId="77777777" w:rsidR="009A5D5F" w:rsidRPr="009A5D5F" w:rsidRDefault="009A5D5F" w:rsidP="009A5D5F">
            <w:pPr>
              <w:numPr>
                <w:ilvl w:val="0"/>
                <w:numId w:val="165"/>
              </w:numPr>
              <w:rPr>
                <w:rFonts w:ascii="Arial" w:eastAsia="Calibri" w:hAnsi="Arial" w:cs="Arial"/>
                <w:lang w:val="en-US"/>
              </w:rPr>
            </w:pPr>
            <w:r w:rsidRPr="009A5D5F">
              <w:rPr>
                <w:rFonts w:ascii="Arial" w:eastAsia="Calibri" w:hAnsi="Arial" w:cs="Arial"/>
              </w:rPr>
              <w:t>Weekend capacity DNs</w:t>
            </w:r>
            <w:r w:rsidRPr="009A5D5F">
              <w:rPr>
                <w:rFonts w:ascii="Arial" w:eastAsia="Calibri" w:hAnsi="Arial" w:cs="Arial"/>
                <w:lang w:val="en-US"/>
              </w:rPr>
              <w:t>​</w:t>
            </w:r>
          </w:p>
          <w:p w14:paraId="0E49B975" w14:textId="77777777" w:rsidR="009A5D5F" w:rsidRPr="009A5D5F" w:rsidRDefault="009A5D5F" w:rsidP="009A5D5F">
            <w:pPr>
              <w:numPr>
                <w:ilvl w:val="0"/>
                <w:numId w:val="165"/>
              </w:numPr>
              <w:rPr>
                <w:rFonts w:ascii="Arial" w:eastAsia="Calibri" w:hAnsi="Arial" w:cs="Arial"/>
                <w:lang w:val="en-US"/>
              </w:rPr>
            </w:pPr>
            <w:r w:rsidRPr="009A5D5F">
              <w:rPr>
                <w:rFonts w:ascii="Arial" w:eastAsia="Calibri" w:hAnsi="Arial" w:cs="Arial"/>
              </w:rPr>
              <w:t>Increased Palliative care capacity</w:t>
            </w:r>
          </w:p>
          <w:p w14:paraId="3D5C65BE" w14:textId="77777777" w:rsidR="009A5D5F" w:rsidRPr="009A5D5F" w:rsidRDefault="009A5D5F" w:rsidP="009A5D5F">
            <w:pPr>
              <w:rPr>
                <w:rFonts w:ascii="Arial" w:eastAsia="Calibri" w:hAnsi="Arial" w:cs="Arial"/>
                <w:b/>
                <w:bCs/>
              </w:rPr>
            </w:pPr>
          </w:p>
        </w:tc>
        <w:tc>
          <w:tcPr>
            <w:tcW w:w="2239" w:type="dxa"/>
            <w:gridSpan w:val="2"/>
            <w:tcBorders>
              <w:top w:val="single" w:sz="4" w:space="0" w:color="auto"/>
              <w:left w:val="single" w:sz="4" w:space="0" w:color="auto"/>
              <w:bottom w:val="single" w:sz="4" w:space="0" w:color="auto"/>
              <w:right w:val="single" w:sz="4" w:space="0" w:color="auto"/>
            </w:tcBorders>
            <w:shd w:val="clear" w:color="auto" w:fill="D9E2F3"/>
          </w:tcPr>
          <w:p w14:paraId="1CB7F242" w14:textId="77777777" w:rsidR="009A5D5F" w:rsidRPr="009A5D5F" w:rsidRDefault="009A5D5F" w:rsidP="009A5D5F">
            <w:pPr>
              <w:numPr>
                <w:ilvl w:val="0"/>
                <w:numId w:val="166"/>
              </w:numPr>
              <w:rPr>
                <w:rFonts w:ascii="Arial" w:eastAsia="Calibri" w:hAnsi="Arial" w:cs="Arial"/>
              </w:rPr>
            </w:pPr>
            <w:r w:rsidRPr="009A5D5F">
              <w:rPr>
                <w:rFonts w:ascii="Arial" w:eastAsia="Calibri" w:hAnsi="Arial" w:cs="Arial"/>
              </w:rPr>
              <w:t>DN capacity increases in line with funded further faster plan​</w:t>
            </w:r>
          </w:p>
          <w:p w14:paraId="57D58559" w14:textId="77777777" w:rsidR="009A5D5F" w:rsidRPr="009A5D5F" w:rsidRDefault="009A5D5F" w:rsidP="009A5D5F">
            <w:pPr>
              <w:numPr>
                <w:ilvl w:val="0"/>
                <w:numId w:val="166"/>
              </w:numPr>
              <w:rPr>
                <w:rFonts w:ascii="Arial" w:eastAsia="Calibri" w:hAnsi="Arial" w:cs="Arial"/>
              </w:rPr>
            </w:pPr>
            <w:r w:rsidRPr="009A5D5F">
              <w:rPr>
                <w:rFonts w:ascii="Arial" w:eastAsia="Calibri" w:hAnsi="Arial" w:cs="Arial"/>
              </w:rPr>
              <w:t>Palliative care capacity increased​</w:t>
            </w:r>
          </w:p>
          <w:p w14:paraId="35698A17" w14:textId="77777777" w:rsidR="009A5D5F" w:rsidRPr="009A5D5F" w:rsidRDefault="009A5D5F" w:rsidP="009A5D5F">
            <w:pPr>
              <w:numPr>
                <w:ilvl w:val="0"/>
                <w:numId w:val="166"/>
              </w:numPr>
              <w:rPr>
                <w:rFonts w:ascii="Arial" w:eastAsia="Calibri" w:hAnsi="Arial" w:cs="Arial"/>
                <w:b/>
                <w:bCs/>
              </w:rPr>
            </w:pPr>
            <w:r w:rsidRPr="009A5D5F">
              <w:rPr>
                <w:rFonts w:ascii="Arial" w:eastAsia="Calibri" w:hAnsi="Arial" w:cs="Arial"/>
              </w:rPr>
              <w:t>Reduction in EU Attendances/Conveyances during Last Year of Life (</w:t>
            </w:r>
            <w:proofErr w:type="spellStart"/>
            <w:r w:rsidRPr="009A5D5F">
              <w:rPr>
                <w:rFonts w:ascii="Arial" w:eastAsia="Calibri" w:hAnsi="Arial" w:cs="Arial"/>
              </w:rPr>
              <w:t>LYoL</w:t>
            </w:r>
            <w:proofErr w:type="spellEnd"/>
            <w:r w:rsidRPr="009A5D5F">
              <w:rPr>
                <w:rFonts w:ascii="Arial" w:eastAsia="Calibri" w:hAnsi="Arial" w:cs="Arial"/>
              </w:rPr>
              <w:t>)</w:t>
            </w:r>
          </w:p>
        </w:tc>
      </w:tr>
      <w:tr w:rsidR="009A5D5F" w:rsidRPr="009A5D5F" w14:paraId="5DE46996" w14:textId="77777777" w:rsidTr="009A5D5F">
        <w:tc>
          <w:tcPr>
            <w:tcW w:w="10456" w:type="dxa"/>
            <w:gridSpan w:val="18"/>
            <w:tcBorders>
              <w:top w:val="single" w:sz="4" w:space="0" w:color="auto"/>
              <w:left w:val="single" w:sz="4" w:space="0" w:color="auto"/>
              <w:bottom w:val="single" w:sz="4" w:space="0" w:color="auto"/>
              <w:right w:val="single" w:sz="4" w:space="0" w:color="auto"/>
            </w:tcBorders>
            <w:shd w:val="clear" w:color="auto" w:fill="FBE4D5"/>
          </w:tcPr>
          <w:p w14:paraId="2897AD69"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9A5D5F" w:rsidRPr="009A5D5F" w14:paraId="6A55F49A" w14:textId="77777777" w:rsidTr="009A5D5F">
        <w:tc>
          <w:tcPr>
            <w:tcW w:w="10456" w:type="dxa"/>
            <w:gridSpan w:val="18"/>
            <w:tcBorders>
              <w:top w:val="single" w:sz="4" w:space="0" w:color="auto"/>
              <w:left w:val="single" w:sz="4" w:space="0" w:color="auto"/>
              <w:bottom w:val="single" w:sz="4" w:space="0" w:color="auto"/>
              <w:right w:val="single" w:sz="4" w:space="0" w:color="auto"/>
            </w:tcBorders>
            <w:shd w:val="clear" w:color="auto" w:fill="FBE4D5"/>
          </w:tcPr>
          <w:p w14:paraId="1EB39488" w14:textId="77777777" w:rsidR="009A5D5F" w:rsidRPr="009A5D5F" w:rsidRDefault="009A5D5F" w:rsidP="009A5D5F">
            <w:pPr>
              <w:rPr>
                <w:rFonts w:ascii="Arial" w:eastAsia="Calibri" w:hAnsi="Arial" w:cs="Arial"/>
                <w:b/>
                <w:bCs/>
              </w:rPr>
            </w:pPr>
          </w:p>
        </w:tc>
      </w:tr>
      <w:tr w:rsidR="009A5D5F" w:rsidRPr="009A5D5F" w14:paraId="50BDBBDD" w14:textId="77777777" w:rsidTr="009A5D5F">
        <w:tc>
          <w:tcPr>
            <w:tcW w:w="10456" w:type="dxa"/>
            <w:gridSpan w:val="18"/>
            <w:tcBorders>
              <w:top w:val="single" w:sz="4" w:space="0" w:color="auto"/>
              <w:left w:val="single" w:sz="4" w:space="0" w:color="auto"/>
              <w:bottom w:val="single" w:sz="4" w:space="0" w:color="auto"/>
              <w:right w:val="single" w:sz="4" w:space="0" w:color="auto"/>
            </w:tcBorders>
            <w:shd w:val="clear" w:color="auto" w:fill="D9E2F3"/>
            <w:hideMark/>
          </w:tcPr>
          <w:p w14:paraId="7E95B7EB"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9A5D5F" w:rsidRPr="009A5D5F" w14:paraId="37317ADD" w14:textId="77777777" w:rsidTr="009A5D5F">
        <w:tc>
          <w:tcPr>
            <w:tcW w:w="1560" w:type="dxa"/>
            <w:gridSpan w:val="2"/>
            <w:tcBorders>
              <w:top w:val="single" w:sz="4" w:space="0" w:color="auto"/>
              <w:left w:val="single" w:sz="4" w:space="0" w:color="auto"/>
              <w:bottom w:val="single" w:sz="4" w:space="0" w:color="auto"/>
              <w:right w:val="single" w:sz="4" w:space="0" w:color="auto"/>
            </w:tcBorders>
            <w:shd w:val="clear" w:color="auto" w:fill="D9E2F3"/>
            <w:hideMark/>
          </w:tcPr>
          <w:p w14:paraId="19DCF31E"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3235" w:type="dxa"/>
            <w:gridSpan w:val="7"/>
            <w:tcBorders>
              <w:top w:val="single" w:sz="4" w:space="0" w:color="auto"/>
              <w:left w:val="single" w:sz="4" w:space="0" w:color="auto"/>
              <w:bottom w:val="single" w:sz="4" w:space="0" w:color="auto"/>
              <w:right w:val="single" w:sz="4" w:space="0" w:color="auto"/>
            </w:tcBorders>
            <w:shd w:val="clear" w:color="auto" w:fill="D9E2F3"/>
          </w:tcPr>
          <w:p w14:paraId="4C67739B"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957" w:type="dxa"/>
            <w:gridSpan w:val="5"/>
            <w:tcBorders>
              <w:top w:val="single" w:sz="4" w:space="0" w:color="auto"/>
              <w:left w:val="single" w:sz="4" w:space="0" w:color="auto"/>
              <w:bottom w:val="single" w:sz="4" w:space="0" w:color="auto"/>
              <w:right w:val="single" w:sz="4" w:space="0" w:color="auto"/>
            </w:tcBorders>
            <w:shd w:val="clear" w:color="auto" w:fill="D9E2F3"/>
          </w:tcPr>
          <w:p w14:paraId="37CAD381"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3704" w:type="dxa"/>
            <w:gridSpan w:val="4"/>
            <w:tcBorders>
              <w:top w:val="single" w:sz="4" w:space="0" w:color="auto"/>
              <w:left w:val="single" w:sz="4" w:space="0" w:color="auto"/>
              <w:bottom w:val="single" w:sz="4" w:space="0" w:color="auto"/>
              <w:right w:val="single" w:sz="4" w:space="0" w:color="auto"/>
            </w:tcBorders>
            <w:shd w:val="clear" w:color="auto" w:fill="D9E2F3"/>
          </w:tcPr>
          <w:p w14:paraId="7B20DFAA"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9A5D5F" w:rsidRPr="009A5D5F" w14:paraId="50BEB9E7" w14:textId="77777777" w:rsidTr="009A5D5F">
        <w:tc>
          <w:tcPr>
            <w:tcW w:w="10456" w:type="dxa"/>
            <w:gridSpan w:val="18"/>
            <w:tcBorders>
              <w:top w:val="single" w:sz="4" w:space="0" w:color="auto"/>
              <w:left w:val="single" w:sz="4" w:space="0" w:color="auto"/>
              <w:bottom w:val="single" w:sz="4" w:space="0" w:color="auto"/>
              <w:right w:val="single" w:sz="4" w:space="0" w:color="auto"/>
            </w:tcBorders>
            <w:shd w:val="clear" w:color="auto" w:fill="D9E2F3"/>
          </w:tcPr>
          <w:p w14:paraId="00433EBD" w14:textId="77777777" w:rsidR="009A5D5F" w:rsidRPr="009A5D5F" w:rsidRDefault="009A5D5F" w:rsidP="009A5D5F">
            <w:pPr>
              <w:rPr>
                <w:rFonts w:ascii="Arial" w:eastAsia="Calibri" w:hAnsi="Arial" w:cs="Arial"/>
                <w:bCs/>
                <w:lang w:val="en-US"/>
              </w:rPr>
            </w:pPr>
            <w:r w:rsidRPr="009A5D5F">
              <w:rPr>
                <w:rFonts w:ascii="Arial" w:eastAsia="Calibri" w:hAnsi="Arial" w:cs="Arial"/>
                <w:bCs/>
              </w:rPr>
              <w:t>Expected requirement = 80%</w:t>
            </w:r>
            <w:r w:rsidRPr="009A5D5F">
              <w:rPr>
                <w:rFonts w:ascii="Arial" w:eastAsia="Calibri" w:hAnsi="Arial" w:cs="Arial"/>
                <w:bCs/>
                <w:lang w:val="en-US"/>
              </w:rPr>
              <w:t>​</w:t>
            </w:r>
          </w:p>
          <w:p w14:paraId="2ECA92F5" w14:textId="77777777" w:rsidR="009A5D5F" w:rsidRPr="009A5D5F" w:rsidRDefault="009A5D5F" w:rsidP="009A5D5F">
            <w:pPr>
              <w:rPr>
                <w:rFonts w:ascii="Arial" w:eastAsia="Calibri" w:hAnsi="Arial" w:cs="Arial"/>
                <w:bCs/>
                <w:lang w:val="en-US"/>
              </w:rPr>
            </w:pPr>
            <w:r w:rsidRPr="009A5D5F">
              <w:rPr>
                <w:rFonts w:ascii="Arial" w:eastAsia="Calibri" w:hAnsi="Arial" w:cs="Arial"/>
                <w:bCs/>
              </w:rPr>
              <w:t>Ambition = Increase capacity by 10%, achieve 65% by end of Q4</w:t>
            </w:r>
            <w:r w:rsidRPr="009A5D5F">
              <w:rPr>
                <w:rFonts w:ascii="Arial" w:eastAsia="Calibri" w:hAnsi="Arial" w:cs="Arial"/>
                <w:bCs/>
                <w:lang w:val="en-US"/>
              </w:rPr>
              <w:t>​</w:t>
            </w:r>
          </w:p>
          <w:p w14:paraId="2C74809F" w14:textId="77777777" w:rsidR="009A5D5F" w:rsidRPr="009A5D5F" w:rsidRDefault="009A5D5F" w:rsidP="009A5D5F">
            <w:pPr>
              <w:rPr>
                <w:rFonts w:ascii="Arial" w:eastAsia="Calibri" w:hAnsi="Arial" w:cs="Arial"/>
                <w:bCs/>
              </w:rPr>
            </w:pPr>
            <w:r w:rsidRPr="009A5D5F">
              <w:rPr>
                <w:rFonts w:ascii="Arial" w:eastAsia="Calibri" w:hAnsi="Arial" w:cs="Arial"/>
                <w:bCs/>
              </w:rPr>
              <w:t>​</w:t>
            </w:r>
          </w:p>
          <w:p w14:paraId="0C771DCB" w14:textId="77777777" w:rsidR="009A5D5F" w:rsidRPr="009A5D5F" w:rsidRDefault="009A5D5F" w:rsidP="009A5D5F">
            <w:pPr>
              <w:rPr>
                <w:rFonts w:ascii="Arial" w:eastAsia="Calibri" w:hAnsi="Arial" w:cs="Arial"/>
                <w:bCs/>
                <w:lang w:val="en-US"/>
              </w:rPr>
            </w:pPr>
            <w:r w:rsidRPr="009A5D5F">
              <w:rPr>
                <w:rFonts w:ascii="Arial" w:eastAsia="Calibri" w:hAnsi="Arial" w:cs="Arial"/>
                <w:bCs/>
              </w:rPr>
              <w:t>Latest position = 57% (December 2025)</w:t>
            </w:r>
            <w:r w:rsidRPr="009A5D5F">
              <w:rPr>
                <w:rFonts w:ascii="Arial" w:eastAsia="Calibri" w:hAnsi="Arial" w:cs="Arial"/>
                <w:bCs/>
                <w:lang w:val="en-US"/>
              </w:rPr>
              <w:t>​</w:t>
            </w:r>
          </w:p>
        </w:tc>
      </w:tr>
      <w:tr w:rsidR="009A5D5F" w:rsidRPr="009A5D5F" w14:paraId="462954D3" w14:textId="77777777" w:rsidTr="009A5D5F">
        <w:tc>
          <w:tcPr>
            <w:tcW w:w="10456" w:type="dxa"/>
            <w:gridSpan w:val="18"/>
            <w:tcBorders>
              <w:top w:val="single" w:sz="4" w:space="0" w:color="auto"/>
              <w:left w:val="single" w:sz="4" w:space="0" w:color="auto"/>
              <w:bottom w:val="single" w:sz="4" w:space="0" w:color="auto"/>
              <w:right w:val="single" w:sz="4" w:space="0" w:color="auto"/>
            </w:tcBorders>
            <w:shd w:val="clear" w:color="auto" w:fill="D9E2F3"/>
            <w:hideMark/>
          </w:tcPr>
          <w:p w14:paraId="3FEEC5DC"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9A5D5F" w:rsidRPr="009A5D5F" w14:paraId="3F70FAEF" w14:textId="77777777" w:rsidTr="009A5D5F">
        <w:tc>
          <w:tcPr>
            <w:tcW w:w="1944" w:type="dxa"/>
            <w:gridSpan w:val="3"/>
            <w:tcBorders>
              <w:top w:val="single" w:sz="4" w:space="0" w:color="auto"/>
              <w:left w:val="single" w:sz="4" w:space="0" w:color="auto"/>
              <w:bottom w:val="single" w:sz="4" w:space="0" w:color="auto"/>
              <w:right w:val="single" w:sz="4" w:space="0" w:color="auto"/>
            </w:tcBorders>
            <w:shd w:val="clear" w:color="auto" w:fill="D9E2F3"/>
          </w:tcPr>
          <w:p w14:paraId="3AA7FC9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3324" w:type="dxa"/>
            <w:gridSpan w:val="7"/>
            <w:tcBorders>
              <w:top w:val="single" w:sz="4" w:space="0" w:color="auto"/>
              <w:left w:val="single" w:sz="4" w:space="0" w:color="auto"/>
              <w:bottom w:val="single" w:sz="4" w:space="0" w:color="auto"/>
              <w:right w:val="single" w:sz="4" w:space="0" w:color="auto"/>
            </w:tcBorders>
            <w:shd w:val="clear" w:color="auto" w:fill="D9E2F3"/>
          </w:tcPr>
          <w:p w14:paraId="59911F5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954" w:type="dxa"/>
            <w:gridSpan w:val="5"/>
            <w:tcBorders>
              <w:top w:val="single" w:sz="4" w:space="0" w:color="auto"/>
              <w:left w:val="single" w:sz="4" w:space="0" w:color="auto"/>
              <w:bottom w:val="single" w:sz="4" w:space="0" w:color="auto"/>
              <w:right w:val="single" w:sz="4" w:space="0" w:color="auto"/>
            </w:tcBorders>
            <w:shd w:val="clear" w:color="auto" w:fill="D9E2F3"/>
          </w:tcPr>
          <w:p w14:paraId="2F6B3BB2"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3234" w:type="dxa"/>
            <w:gridSpan w:val="3"/>
            <w:tcBorders>
              <w:top w:val="single" w:sz="4" w:space="0" w:color="auto"/>
              <w:left w:val="single" w:sz="4" w:space="0" w:color="auto"/>
              <w:bottom w:val="single" w:sz="4" w:space="0" w:color="auto"/>
              <w:right w:val="single" w:sz="4" w:space="0" w:color="auto"/>
            </w:tcBorders>
            <w:shd w:val="clear" w:color="auto" w:fill="D9E2F3"/>
          </w:tcPr>
          <w:p w14:paraId="3FDDEA4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9A5D5F" w:rsidRPr="009A5D5F" w14:paraId="5664EE53" w14:textId="77777777" w:rsidTr="009A5D5F">
        <w:trPr>
          <w:trHeight w:val="370"/>
        </w:trPr>
        <w:tc>
          <w:tcPr>
            <w:tcW w:w="1944" w:type="dxa"/>
            <w:gridSpan w:val="3"/>
            <w:tcBorders>
              <w:top w:val="single" w:sz="4" w:space="0" w:color="auto"/>
              <w:left w:val="single" w:sz="4" w:space="0" w:color="auto"/>
              <w:bottom w:val="single" w:sz="4" w:space="0" w:color="auto"/>
              <w:right w:val="single" w:sz="4" w:space="0" w:color="auto"/>
            </w:tcBorders>
            <w:shd w:val="clear" w:color="auto" w:fill="D9E2F3"/>
            <w:hideMark/>
          </w:tcPr>
          <w:p w14:paraId="6C57808F" w14:textId="77777777" w:rsidR="009A5D5F" w:rsidRPr="009A5D5F" w:rsidRDefault="009A5D5F" w:rsidP="009A5D5F">
            <w:pPr>
              <w:rPr>
                <w:rFonts w:ascii="Arial" w:eastAsia="Calibri" w:hAnsi="Arial" w:cs="Arial"/>
                <w:bCs/>
              </w:rPr>
            </w:pPr>
            <w:r w:rsidRPr="009A5D5F">
              <w:rPr>
                <w:rFonts w:ascii="Arial" w:eastAsia="Calibri" w:hAnsi="Arial" w:cs="Arial"/>
                <w:bCs/>
              </w:rPr>
              <w:t>Expected Performance – 57%</w:t>
            </w:r>
          </w:p>
        </w:tc>
        <w:tc>
          <w:tcPr>
            <w:tcW w:w="3797" w:type="dxa"/>
            <w:gridSpan w:val="8"/>
            <w:tcBorders>
              <w:top w:val="single" w:sz="4" w:space="0" w:color="auto"/>
              <w:left w:val="single" w:sz="4" w:space="0" w:color="auto"/>
              <w:bottom w:val="single" w:sz="4" w:space="0" w:color="auto"/>
              <w:right w:val="single" w:sz="4" w:space="0" w:color="auto"/>
            </w:tcBorders>
            <w:shd w:val="clear" w:color="auto" w:fill="D9E2F3"/>
          </w:tcPr>
          <w:p w14:paraId="73EBD0B4" w14:textId="77777777" w:rsidR="009A5D5F" w:rsidRPr="009A5D5F" w:rsidRDefault="009A5D5F" w:rsidP="009A5D5F">
            <w:pPr>
              <w:rPr>
                <w:rFonts w:ascii="Arial" w:eastAsia="Calibri" w:hAnsi="Arial" w:cs="Arial"/>
                <w:bCs/>
              </w:rPr>
            </w:pPr>
            <w:r w:rsidRPr="009A5D5F">
              <w:rPr>
                <w:rFonts w:ascii="Arial" w:eastAsia="Calibri" w:hAnsi="Arial" w:cs="Arial"/>
                <w:bCs/>
              </w:rPr>
              <w:t>Expected Performance – 58%</w:t>
            </w:r>
          </w:p>
        </w:tc>
        <w:tc>
          <w:tcPr>
            <w:tcW w:w="1481" w:type="dxa"/>
            <w:gridSpan w:val="4"/>
            <w:tcBorders>
              <w:top w:val="single" w:sz="4" w:space="0" w:color="auto"/>
              <w:left w:val="single" w:sz="4" w:space="0" w:color="auto"/>
              <w:bottom w:val="single" w:sz="4" w:space="0" w:color="auto"/>
              <w:right w:val="single" w:sz="4" w:space="0" w:color="auto"/>
            </w:tcBorders>
            <w:shd w:val="clear" w:color="auto" w:fill="D9E2F3"/>
          </w:tcPr>
          <w:p w14:paraId="38B272D1" w14:textId="77777777" w:rsidR="009A5D5F" w:rsidRPr="009A5D5F" w:rsidRDefault="009A5D5F" w:rsidP="009A5D5F">
            <w:pPr>
              <w:rPr>
                <w:rFonts w:ascii="Arial" w:eastAsia="Calibri" w:hAnsi="Arial" w:cs="Arial"/>
                <w:bCs/>
              </w:rPr>
            </w:pPr>
            <w:r w:rsidRPr="009A5D5F">
              <w:rPr>
                <w:rFonts w:ascii="Arial" w:eastAsia="Calibri" w:hAnsi="Arial" w:cs="Arial"/>
                <w:bCs/>
              </w:rPr>
              <w:t>Expected Performance – 60%</w:t>
            </w:r>
          </w:p>
        </w:tc>
        <w:tc>
          <w:tcPr>
            <w:tcW w:w="3234" w:type="dxa"/>
            <w:gridSpan w:val="3"/>
            <w:tcBorders>
              <w:top w:val="single" w:sz="4" w:space="0" w:color="auto"/>
              <w:left w:val="single" w:sz="4" w:space="0" w:color="auto"/>
              <w:bottom w:val="single" w:sz="4" w:space="0" w:color="auto"/>
              <w:right w:val="single" w:sz="4" w:space="0" w:color="auto"/>
            </w:tcBorders>
            <w:shd w:val="clear" w:color="auto" w:fill="D9E2F3"/>
          </w:tcPr>
          <w:p w14:paraId="30EB8548" w14:textId="77777777" w:rsidR="009A5D5F" w:rsidRPr="009A5D5F" w:rsidRDefault="009A5D5F" w:rsidP="009A5D5F">
            <w:pPr>
              <w:rPr>
                <w:rFonts w:ascii="Arial" w:eastAsia="Calibri" w:hAnsi="Arial" w:cs="Arial"/>
                <w:bCs/>
              </w:rPr>
            </w:pPr>
            <w:r w:rsidRPr="009A5D5F">
              <w:rPr>
                <w:rFonts w:ascii="Arial" w:eastAsia="Calibri" w:hAnsi="Arial" w:cs="Arial"/>
                <w:bCs/>
              </w:rPr>
              <w:t>​Expected Performance – 65%​</w:t>
            </w:r>
          </w:p>
        </w:tc>
      </w:tr>
      <w:tr w:rsidR="009A5D5F" w:rsidRPr="009A5D5F" w14:paraId="00C80C0C" w14:textId="77777777" w:rsidTr="009A5D5F">
        <w:trPr>
          <w:trHeight w:val="370"/>
        </w:trPr>
        <w:tc>
          <w:tcPr>
            <w:tcW w:w="1175" w:type="dxa"/>
            <w:vMerge w:val="restart"/>
            <w:tcBorders>
              <w:top w:val="single" w:sz="4" w:space="0" w:color="auto"/>
              <w:left w:val="single" w:sz="4" w:space="0" w:color="auto"/>
              <w:right w:val="single" w:sz="4" w:space="0" w:color="auto"/>
            </w:tcBorders>
            <w:shd w:val="clear" w:color="auto" w:fill="FFE599"/>
            <w:vAlign w:val="center"/>
          </w:tcPr>
          <w:p w14:paraId="7917D7D1"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4916" w:type="dxa"/>
            <w:gridSpan w:val="11"/>
            <w:tcBorders>
              <w:top w:val="single" w:sz="4" w:space="0" w:color="auto"/>
              <w:left w:val="single" w:sz="4" w:space="0" w:color="auto"/>
              <w:right w:val="single" w:sz="4" w:space="0" w:color="auto"/>
            </w:tcBorders>
            <w:shd w:val="clear" w:color="auto" w:fill="FFE599"/>
            <w:vAlign w:val="center"/>
          </w:tcPr>
          <w:p w14:paraId="22BF5BD2"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4365" w:type="dxa"/>
            <w:gridSpan w:val="6"/>
            <w:tcBorders>
              <w:top w:val="single" w:sz="4" w:space="0" w:color="auto"/>
              <w:left w:val="single" w:sz="4" w:space="0" w:color="auto"/>
              <w:right w:val="single" w:sz="4" w:space="0" w:color="auto"/>
            </w:tcBorders>
            <w:shd w:val="clear" w:color="auto" w:fill="FFE599"/>
            <w:vAlign w:val="center"/>
          </w:tcPr>
          <w:p w14:paraId="22325A89"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9A5D5F" w:rsidRPr="009A5D5F" w14:paraId="41A199C7" w14:textId="77777777" w:rsidTr="009A5D5F">
        <w:trPr>
          <w:trHeight w:val="370"/>
        </w:trPr>
        <w:tc>
          <w:tcPr>
            <w:tcW w:w="1175" w:type="dxa"/>
            <w:vMerge/>
            <w:tcBorders>
              <w:left w:val="single" w:sz="4" w:space="0" w:color="auto"/>
              <w:right w:val="single" w:sz="4" w:space="0" w:color="auto"/>
            </w:tcBorders>
            <w:shd w:val="clear" w:color="auto" w:fill="FFE599"/>
            <w:vAlign w:val="center"/>
          </w:tcPr>
          <w:p w14:paraId="1582C669" w14:textId="77777777" w:rsidR="009A5D5F" w:rsidRPr="009A5D5F" w:rsidRDefault="009A5D5F" w:rsidP="009A5D5F">
            <w:pPr>
              <w:rPr>
                <w:rFonts w:ascii="Arial" w:eastAsia="Calibri" w:hAnsi="Arial" w:cs="Arial"/>
                <w:b/>
              </w:rPr>
            </w:pPr>
          </w:p>
        </w:tc>
        <w:tc>
          <w:tcPr>
            <w:tcW w:w="4916" w:type="dxa"/>
            <w:gridSpan w:val="11"/>
            <w:tcBorders>
              <w:top w:val="single" w:sz="4" w:space="0" w:color="auto"/>
              <w:left w:val="single" w:sz="4" w:space="0" w:color="auto"/>
              <w:right w:val="single" w:sz="4" w:space="0" w:color="auto"/>
            </w:tcBorders>
            <w:shd w:val="clear" w:color="auto" w:fill="FFF2CC"/>
            <w:vAlign w:val="center"/>
          </w:tcPr>
          <w:p w14:paraId="55025767" w14:textId="77777777" w:rsidR="009A5D5F" w:rsidRPr="009A5D5F" w:rsidRDefault="009A5D5F" w:rsidP="009A5D5F">
            <w:pPr>
              <w:numPr>
                <w:ilvl w:val="0"/>
                <w:numId w:val="209"/>
              </w:numPr>
              <w:rPr>
                <w:rFonts w:ascii="Arial" w:eastAsia="Calibri" w:hAnsi="Arial" w:cs="Arial"/>
              </w:rPr>
            </w:pPr>
            <w:r w:rsidRPr="009A5D5F">
              <w:rPr>
                <w:rFonts w:ascii="Arial" w:eastAsia="Calibri" w:hAnsi="Arial" w:cs="Arial"/>
              </w:rPr>
              <w:t>Failure to implement 7</w:t>
            </w:r>
            <w:r w:rsidRPr="009A5D5F">
              <w:rPr>
                <w:rFonts w:ascii="Arial" w:eastAsia="Calibri" w:hAnsi="Arial" w:cs="Arial"/>
              </w:rPr>
              <w:noBreakHyphen/>
              <w:t>day working models</w:t>
            </w:r>
          </w:p>
          <w:p w14:paraId="55DFE4AB" w14:textId="77777777" w:rsidR="009A5D5F" w:rsidRPr="009A5D5F" w:rsidRDefault="009A5D5F" w:rsidP="009A5D5F">
            <w:pPr>
              <w:numPr>
                <w:ilvl w:val="0"/>
                <w:numId w:val="209"/>
              </w:numPr>
              <w:rPr>
                <w:rFonts w:ascii="Arial" w:eastAsia="Calibri" w:hAnsi="Arial" w:cs="Arial"/>
              </w:rPr>
            </w:pPr>
            <w:r w:rsidRPr="009A5D5F">
              <w:rPr>
                <w:rFonts w:ascii="Arial" w:eastAsia="Calibri" w:hAnsi="Arial" w:cs="Arial"/>
              </w:rPr>
              <w:t>Increased hospital admissions</w:t>
            </w:r>
          </w:p>
          <w:p w14:paraId="095458FA" w14:textId="77777777" w:rsidR="009A5D5F" w:rsidRPr="009A5D5F" w:rsidRDefault="009A5D5F" w:rsidP="009A5D5F">
            <w:pPr>
              <w:numPr>
                <w:ilvl w:val="0"/>
                <w:numId w:val="209"/>
              </w:numPr>
              <w:rPr>
                <w:rFonts w:ascii="Arial" w:eastAsia="Calibri" w:hAnsi="Arial" w:cs="Arial"/>
              </w:rPr>
            </w:pPr>
            <w:r w:rsidRPr="009A5D5F">
              <w:rPr>
                <w:rFonts w:ascii="Arial" w:eastAsia="Calibri" w:hAnsi="Arial" w:cs="Arial"/>
              </w:rPr>
              <w:t>Reliance on overtime or bank staff</w:t>
            </w:r>
          </w:p>
          <w:p w14:paraId="03E63508" w14:textId="77777777" w:rsidR="009A5D5F" w:rsidRPr="009A5D5F" w:rsidRDefault="009A5D5F" w:rsidP="009A5D5F">
            <w:pPr>
              <w:numPr>
                <w:ilvl w:val="0"/>
                <w:numId w:val="209"/>
              </w:numPr>
              <w:rPr>
                <w:rFonts w:ascii="Arial" w:eastAsia="Calibri" w:hAnsi="Arial" w:cs="Arial"/>
              </w:rPr>
            </w:pPr>
            <w:r w:rsidRPr="009A5D5F">
              <w:rPr>
                <w:rFonts w:ascii="Arial" w:eastAsia="Calibri" w:hAnsi="Arial" w:cs="Arial"/>
              </w:rPr>
              <w:t>Decreased patient experience</w:t>
            </w:r>
          </w:p>
        </w:tc>
        <w:tc>
          <w:tcPr>
            <w:tcW w:w="4365" w:type="dxa"/>
            <w:gridSpan w:val="6"/>
            <w:tcBorders>
              <w:top w:val="single" w:sz="4" w:space="0" w:color="auto"/>
              <w:left w:val="single" w:sz="4" w:space="0" w:color="auto"/>
              <w:right w:val="single" w:sz="4" w:space="0" w:color="auto"/>
            </w:tcBorders>
            <w:shd w:val="clear" w:color="auto" w:fill="FFF2CC"/>
            <w:vAlign w:val="center"/>
          </w:tcPr>
          <w:p w14:paraId="318D2EF3" w14:textId="77777777" w:rsidR="009A5D5F" w:rsidRPr="009A5D5F" w:rsidRDefault="009A5D5F" w:rsidP="009A5D5F">
            <w:pPr>
              <w:numPr>
                <w:ilvl w:val="0"/>
                <w:numId w:val="209"/>
              </w:numPr>
              <w:rPr>
                <w:rFonts w:ascii="Arial" w:eastAsia="Calibri" w:hAnsi="Arial" w:cs="Arial"/>
              </w:rPr>
            </w:pPr>
            <w:r w:rsidRPr="009A5D5F">
              <w:rPr>
                <w:rFonts w:ascii="Arial" w:eastAsia="Calibri" w:hAnsi="Arial" w:cs="Arial"/>
              </w:rPr>
              <w:t>Workforce planning</w:t>
            </w:r>
          </w:p>
          <w:p w14:paraId="104EFF37" w14:textId="77777777" w:rsidR="009A5D5F" w:rsidRPr="009A5D5F" w:rsidRDefault="009A5D5F" w:rsidP="009A5D5F">
            <w:pPr>
              <w:numPr>
                <w:ilvl w:val="0"/>
                <w:numId w:val="209"/>
              </w:numPr>
              <w:rPr>
                <w:rFonts w:ascii="Arial" w:eastAsia="Calibri" w:hAnsi="Arial" w:cs="Arial"/>
              </w:rPr>
            </w:pPr>
            <w:r w:rsidRPr="009A5D5F">
              <w:rPr>
                <w:rFonts w:ascii="Arial" w:eastAsia="Calibri" w:hAnsi="Arial" w:cs="Arial"/>
              </w:rPr>
              <w:t>Improved integration within core community services </w:t>
            </w:r>
          </w:p>
        </w:tc>
      </w:tr>
      <w:tr w:rsidR="009A5D5F" w:rsidRPr="009A5D5F" w14:paraId="4FB5506A" w14:textId="77777777" w:rsidTr="009A5D5F">
        <w:trPr>
          <w:trHeight w:val="370"/>
        </w:trPr>
        <w:tc>
          <w:tcPr>
            <w:tcW w:w="1175" w:type="dxa"/>
            <w:vMerge/>
            <w:tcBorders>
              <w:left w:val="single" w:sz="4" w:space="0" w:color="auto"/>
              <w:right w:val="single" w:sz="4" w:space="0" w:color="auto"/>
            </w:tcBorders>
            <w:shd w:val="clear" w:color="auto" w:fill="FFE599"/>
            <w:vAlign w:val="center"/>
          </w:tcPr>
          <w:p w14:paraId="6F9534FE" w14:textId="77777777" w:rsidR="009A5D5F" w:rsidRPr="009A5D5F" w:rsidRDefault="009A5D5F" w:rsidP="009A5D5F">
            <w:pPr>
              <w:rPr>
                <w:rFonts w:ascii="Arial" w:eastAsia="Calibri" w:hAnsi="Arial" w:cs="Arial"/>
                <w:b/>
              </w:rPr>
            </w:pPr>
          </w:p>
        </w:tc>
        <w:tc>
          <w:tcPr>
            <w:tcW w:w="4916" w:type="dxa"/>
            <w:gridSpan w:val="11"/>
            <w:tcBorders>
              <w:top w:val="single" w:sz="4" w:space="0" w:color="auto"/>
              <w:left w:val="single" w:sz="4" w:space="0" w:color="auto"/>
              <w:right w:val="single" w:sz="4" w:space="0" w:color="auto"/>
            </w:tcBorders>
            <w:shd w:val="clear" w:color="auto" w:fill="FFE599"/>
            <w:vAlign w:val="center"/>
          </w:tcPr>
          <w:p w14:paraId="4A1EDBF9"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4365" w:type="dxa"/>
            <w:gridSpan w:val="6"/>
            <w:tcBorders>
              <w:top w:val="single" w:sz="4" w:space="0" w:color="auto"/>
              <w:left w:val="single" w:sz="4" w:space="0" w:color="auto"/>
              <w:right w:val="single" w:sz="4" w:space="0" w:color="auto"/>
            </w:tcBorders>
            <w:shd w:val="clear" w:color="auto" w:fill="FFE599"/>
            <w:vAlign w:val="center"/>
          </w:tcPr>
          <w:p w14:paraId="1CE9C849"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9A5D5F" w:rsidRPr="009A5D5F" w14:paraId="713EADDD" w14:textId="77777777" w:rsidTr="009A5D5F">
        <w:trPr>
          <w:trHeight w:val="370"/>
        </w:trPr>
        <w:tc>
          <w:tcPr>
            <w:tcW w:w="1175" w:type="dxa"/>
            <w:vMerge/>
            <w:tcBorders>
              <w:left w:val="single" w:sz="4" w:space="0" w:color="auto"/>
              <w:right w:val="single" w:sz="4" w:space="0" w:color="auto"/>
            </w:tcBorders>
            <w:shd w:val="clear" w:color="auto" w:fill="FFE599"/>
            <w:vAlign w:val="center"/>
          </w:tcPr>
          <w:p w14:paraId="79DADFAD" w14:textId="77777777" w:rsidR="009A5D5F" w:rsidRPr="009A5D5F" w:rsidRDefault="009A5D5F" w:rsidP="009A5D5F">
            <w:pPr>
              <w:rPr>
                <w:rFonts w:ascii="Arial" w:eastAsia="Calibri" w:hAnsi="Arial" w:cs="Arial"/>
                <w:b/>
              </w:rPr>
            </w:pPr>
          </w:p>
        </w:tc>
        <w:tc>
          <w:tcPr>
            <w:tcW w:w="4916" w:type="dxa"/>
            <w:gridSpan w:val="11"/>
            <w:tcBorders>
              <w:top w:val="single" w:sz="4" w:space="0" w:color="auto"/>
              <w:left w:val="single" w:sz="4" w:space="0" w:color="auto"/>
              <w:right w:val="single" w:sz="4" w:space="0" w:color="auto"/>
            </w:tcBorders>
            <w:shd w:val="clear" w:color="auto" w:fill="FFF2CC"/>
            <w:vAlign w:val="center"/>
          </w:tcPr>
          <w:p w14:paraId="5CC3E2A3" w14:textId="77777777" w:rsidR="009A5D5F" w:rsidRPr="009A5D5F" w:rsidRDefault="009A5D5F" w:rsidP="009A5D5F">
            <w:pPr>
              <w:numPr>
                <w:ilvl w:val="0"/>
                <w:numId w:val="160"/>
              </w:numPr>
              <w:rPr>
                <w:rFonts w:ascii="Arial" w:eastAsia="Calibri" w:hAnsi="Arial" w:cs="Arial"/>
                <w:bCs/>
                <w:lang w:val="en-US"/>
              </w:rPr>
            </w:pPr>
            <w:r w:rsidRPr="009A5D5F">
              <w:rPr>
                <w:rFonts w:ascii="Arial" w:eastAsia="Calibri" w:hAnsi="Arial" w:cs="Arial"/>
                <w:bCs/>
              </w:rPr>
              <w:t>Ability to attract new recruits – May need to wait for student streamliners</w:t>
            </w:r>
            <w:r w:rsidRPr="009A5D5F">
              <w:rPr>
                <w:rFonts w:ascii="Arial" w:eastAsia="Calibri" w:hAnsi="Arial" w:cs="Arial"/>
                <w:bCs/>
                <w:lang w:val="en-US"/>
              </w:rPr>
              <w:t>​</w:t>
            </w:r>
          </w:p>
          <w:p w14:paraId="61DA6B8B" w14:textId="77777777" w:rsidR="009A5D5F" w:rsidRPr="009A5D5F" w:rsidRDefault="009A5D5F" w:rsidP="009A5D5F">
            <w:pPr>
              <w:numPr>
                <w:ilvl w:val="0"/>
                <w:numId w:val="160"/>
              </w:numPr>
              <w:rPr>
                <w:rFonts w:ascii="Arial" w:eastAsia="Calibri" w:hAnsi="Arial" w:cs="Arial"/>
                <w:bCs/>
                <w:lang w:val="en-US"/>
              </w:rPr>
            </w:pPr>
            <w:r w:rsidRPr="009A5D5F">
              <w:rPr>
                <w:rFonts w:ascii="Arial" w:eastAsia="Calibri" w:hAnsi="Arial" w:cs="Arial"/>
                <w:bCs/>
              </w:rPr>
              <w:t>Capacity not necessarily aligned to community service demands</w:t>
            </w:r>
            <w:r w:rsidRPr="009A5D5F">
              <w:rPr>
                <w:rFonts w:ascii="Arial" w:eastAsia="Calibri" w:hAnsi="Arial" w:cs="Arial"/>
                <w:bCs/>
                <w:lang w:val="en-US"/>
              </w:rPr>
              <w:t>​</w:t>
            </w:r>
          </w:p>
          <w:p w14:paraId="135C95A8" w14:textId="77777777" w:rsidR="009A5D5F" w:rsidRPr="009A5D5F" w:rsidRDefault="009A5D5F" w:rsidP="009A5D5F">
            <w:pPr>
              <w:rPr>
                <w:rFonts w:ascii="Arial" w:eastAsia="Calibri" w:hAnsi="Arial" w:cs="Arial"/>
                <w:b/>
              </w:rPr>
            </w:pPr>
          </w:p>
        </w:tc>
        <w:tc>
          <w:tcPr>
            <w:tcW w:w="4365" w:type="dxa"/>
            <w:gridSpan w:val="6"/>
            <w:tcBorders>
              <w:top w:val="single" w:sz="4" w:space="0" w:color="auto"/>
              <w:left w:val="single" w:sz="4" w:space="0" w:color="auto"/>
              <w:right w:val="single" w:sz="4" w:space="0" w:color="auto"/>
            </w:tcBorders>
            <w:shd w:val="clear" w:color="auto" w:fill="FFF2CC"/>
            <w:vAlign w:val="center"/>
          </w:tcPr>
          <w:p w14:paraId="61E5FF8F" w14:textId="77777777" w:rsidR="009A5D5F" w:rsidRPr="009A5D5F" w:rsidRDefault="009A5D5F" w:rsidP="009A5D5F">
            <w:pPr>
              <w:numPr>
                <w:ilvl w:val="0"/>
                <w:numId w:val="161"/>
              </w:numPr>
              <w:rPr>
                <w:rFonts w:ascii="Arial" w:eastAsia="Calibri" w:hAnsi="Arial" w:cs="Arial"/>
                <w:bCs/>
                <w:lang w:val="en-US"/>
              </w:rPr>
            </w:pPr>
            <w:r w:rsidRPr="009A5D5F">
              <w:rPr>
                <w:rFonts w:ascii="Arial" w:eastAsia="Calibri" w:hAnsi="Arial" w:cs="Arial"/>
                <w:bCs/>
              </w:rPr>
              <w:t>Operational workstreams in place as part of End-of-Life Programme, reporting to a Board for assurance</w:t>
            </w:r>
            <w:r w:rsidRPr="009A5D5F">
              <w:rPr>
                <w:rFonts w:ascii="Arial" w:eastAsia="Calibri" w:hAnsi="Arial" w:cs="Arial"/>
                <w:bCs/>
                <w:lang w:val="en-US"/>
              </w:rPr>
              <w:t>​</w:t>
            </w:r>
          </w:p>
          <w:p w14:paraId="4F89ED43" w14:textId="77777777" w:rsidR="009A5D5F" w:rsidRPr="009A5D5F" w:rsidRDefault="009A5D5F" w:rsidP="009A5D5F">
            <w:pPr>
              <w:numPr>
                <w:ilvl w:val="0"/>
                <w:numId w:val="161"/>
              </w:numPr>
              <w:rPr>
                <w:rFonts w:ascii="Arial" w:eastAsia="Calibri" w:hAnsi="Arial" w:cs="Arial"/>
                <w:bCs/>
                <w:lang w:val="en-US"/>
              </w:rPr>
            </w:pPr>
            <w:r w:rsidRPr="009A5D5F">
              <w:rPr>
                <w:rFonts w:ascii="Arial" w:eastAsia="Calibri" w:hAnsi="Arial" w:cs="Arial"/>
                <w:bCs/>
              </w:rPr>
              <w:t>Regular monitoring of compliance against trajectory plan</w:t>
            </w:r>
          </w:p>
          <w:p w14:paraId="795FF4C9" w14:textId="77777777" w:rsidR="009A5D5F" w:rsidRPr="009A5D5F" w:rsidRDefault="009A5D5F" w:rsidP="009A5D5F">
            <w:pPr>
              <w:rPr>
                <w:rFonts w:ascii="Arial" w:eastAsia="Calibri" w:hAnsi="Arial" w:cs="Arial"/>
                <w:b/>
              </w:rPr>
            </w:pPr>
          </w:p>
        </w:tc>
      </w:tr>
      <w:tr w:rsidR="009A5D5F" w:rsidRPr="009A5D5F" w14:paraId="5980FD93" w14:textId="77777777" w:rsidTr="009A5D5F">
        <w:trPr>
          <w:trHeight w:val="370"/>
        </w:trPr>
        <w:tc>
          <w:tcPr>
            <w:tcW w:w="1175" w:type="dxa"/>
            <w:vMerge w:val="restart"/>
            <w:tcBorders>
              <w:top w:val="single" w:sz="4" w:space="0" w:color="auto"/>
              <w:left w:val="single" w:sz="4" w:space="0" w:color="auto"/>
              <w:right w:val="single" w:sz="4" w:space="0" w:color="auto"/>
            </w:tcBorders>
            <w:shd w:val="clear" w:color="auto" w:fill="FFE599"/>
            <w:vAlign w:val="center"/>
          </w:tcPr>
          <w:p w14:paraId="0CA0F864"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9281" w:type="dxa"/>
            <w:gridSpan w:val="17"/>
            <w:tcBorders>
              <w:top w:val="single" w:sz="4" w:space="0" w:color="auto"/>
              <w:left w:val="single" w:sz="4" w:space="0" w:color="auto"/>
              <w:bottom w:val="single" w:sz="4" w:space="0" w:color="auto"/>
              <w:right w:val="single" w:sz="4" w:space="0" w:color="auto"/>
            </w:tcBorders>
            <w:shd w:val="clear" w:color="auto" w:fill="FFE599"/>
            <w:vAlign w:val="center"/>
          </w:tcPr>
          <w:p w14:paraId="1665C69C"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9A5D5F" w:rsidRPr="009A5D5F" w14:paraId="6DF10849" w14:textId="77777777" w:rsidTr="009A5D5F">
        <w:trPr>
          <w:trHeight w:val="370"/>
        </w:trPr>
        <w:tc>
          <w:tcPr>
            <w:tcW w:w="1175" w:type="dxa"/>
            <w:vMerge/>
            <w:tcBorders>
              <w:left w:val="single" w:sz="4" w:space="0" w:color="auto"/>
              <w:right w:val="single" w:sz="4" w:space="0" w:color="auto"/>
            </w:tcBorders>
            <w:shd w:val="clear" w:color="auto" w:fill="FFE599"/>
            <w:vAlign w:val="center"/>
          </w:tcPr>
          <w:p w14:paraId="448CE55E" w14:textId="77777777" w:rsidR="009A5D5F" w:rsidRPr="009A5D5F" w:rsidRDefault="009A5D5F" w:rsidP="009A5D5F">
            <w:pPr>
              <w:rPr>
                <w:rFonts w:ascii="Arial" w:eastAsia="Calibri" w:hAnsi="Arial" w:cs="Arial"/>
                <w:bCs/>
              </w:rPr>
            </w:pPr>
          </w:p>
        </w:tc>
        <w:tc>
          <w:tcPr>
            <w:tcW w:w="9281" w:type="dxa"/>
            <w:gridSpan w:val="17"/>
            <w:tcBorders>
              <w:top w:val="single" w:sz="4" w:space="0" w:color="auto"/>
              <w:left w:val="single" w:sz="4" w:space="0" w:color="auto"/>
              <w:bottom w:val="single" w:sz="4" w:space="0" w:color="auto"/>
              <w:right w:val="single" w:sz="4" w:space="0" w:color="auto"/>
            </w:tcBorders>
            <w:shd w:val="clear" w:color="auto" w:fill="FFF2CC"/>
            <w:vAlign w:val="center"/>
          </w:tcPr>
          <w:p w14:paraId="6C480F60" w14:textId="77777777" w:rsidR="009A5D5F" w:rsidRPr="009A5D5F" w:rsidRDefault="009A5D5F" w:rsidP="009A5D5F">
            <w:pPr>
              <w:numPr>
                <w:ilvl w:val="0"/>
                <w:numId w:val="212"/>
              </w:numPr>
              <w:rPr>
                <w:rFonts w:ascii="Arial" w:eastAsia="Calibri" w:hAnsi="Arial" w:cs="Arial"/>
              </w:rPr>
            </w:pPr>
            <w:r w:rsidRPr="009A5D5F">
              <w:rPr>
                <w:rFonts w:ascii="Arial" w:eastAsia="Calibri" w:hAnsi="Arial" w:cs="Arial"/>
              </w:rPr>
              <w:t>Resources aligned to models of care and pathways </w:t>
            </w:r>
          </w:p>
          <w:p w14:paraId="2382D9FA" w14:textId="77777777" w:rsidR="009A5D5F" w:rsidRPr="009A5D5F" w:rsidRDefault="009A5D5F" w:rsidP="009A5D5F">
            <w:pPr>
              <w:numPr>
                <w:ilvl w:val="0"/>
                <w:numId w:val="213"/>
              </w:numPr>
              <w:rPr>
                <w:rFonts w:ascii="Arial" w:eastAsia="Calibri" w:hAnsi="Arial" w:cs="Arial"/>
                <w:bCs/>
              </w:rPr>
            </w:pPr>
            <w:r w:rsidRPr="009A5D5F">
              <w:rPr>
                <w:rFonts w:ascii="Arial" w:eastAsia="Calibri" w:hAnsi="Arial" w:cs="Arial"/>
              </w:rPr>
              <w:t>Maximise existing investments into building community capacity </w:t>
            </w:r>
          </w:p>
        </w:tc>
      </w:tr>
      <w:tr w:rsidR="009A5D5F" w:rsidRPr="009A5D5F" w14:paraId="4AC4F028" w14:textId="77777777" w:rsidTr="009A5D5F">
        <w:trPr>
          <w:trHeight w:val="370"/>
        </w:trPr>
        <w:tc>
          <w:tcPr>
            <w:tcW w:w="1175" w:type="dxa"/>
            <w:vMerge/>
            <w:tcBorders>
              <w:left w:val="single" w:sz="4" w:space="0" w:color="auto"/>
              <w:right w:val="single" w:sz="4" w:space="0" w:color="auto"/>
            </w:tcBorders>
            <w:shd w:val="clear" w:color="auto" w:fill="FFE599"/>
            <w:vAlign w:val="center"/>
          </w:tcPr>
          <w:p w14:paraId="52D7C8C3" w14:textId="77777777" w:rsidR="009A5D5F" w:rsidRPr="009A5D5F" w:rsidRDefault="009A5D5F" w:rsidP="009A5D5F">
            <w:pPr>
              <w:rPr>
                <w:rFonts w:ascii="Arial" w:eastAsia="Calibri" w:hAnsi="Arial" w:cs="Arial"/>
                <w:bCs/>
              </w:rPr>
            </w:pPr>
          </w:p>
        </w:tc>
        <w:tc>
          <w:tcPr>
            <w:tcW w:w="9281" w:type="dxa"/>
            <w:gridSpan w:val="17"/>
            <w:tcBorders>
              <w:top w:val="single" w:sz="4" w:space="0" w:color="auto"/>
              <w:left w:val="single" w:sz="4" w:space="0" w:color="auto"/>
              <w:bottom w:val="single" w:sz="4" w:space="0" w:color="auto"/>
              <w:right w:val="single" w:sz="4" w:space="0" w:color="auto"/>
            </w:tcBorders>
            <w:shd w:val="clear" w:color="auto" w:fill="FFE599"/>
            <w:vAlign w:val="center"/>
          </w:tcPr>
          <w:p w14:paraId="3B3DBE93"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9A5D5F" w:rsidRPr="009A5D5F" w14:paraId="3D9B286E" w14:textId="77777777" w:rsidTr="009A5D5F">
        <w:trPr>
          <w:trHeight w:val="370"/>
        </w:trPr>
        <w:tc>
          <w:tcPr>
            <w:tcW w:w="1175" w:type="dxa"/>
            <w:vMerge/>
            <w:tcBorders>
              <w:left w:val="single" w:sz="4" w:space="0" w:color="auto"/>
              <w:right w:val="single" w:sz="4" w:space="0" w:color="auto"/>
            </w:tcBorders>
            <w:shd w:val="clear" w:color="auto" w:fill="FFE599"/>
            <w:vAlign w:val="center"/>
          </w:tcPr>
          <w:p w14:paraId="003E17CF" w14:textId="77777777" w:rsidR="009A5D5F" w:rsidRPr="009A5D5F" w:rsidRDefault="009A5D5F" w:rsidP="009A5D5F">
            <w:pPr>
              <w:rPr>
                <w:rFonts w:ascii="Arial" w:eastAsia="Calibri" w:hAnsi="Arial" w:cs="Arial"/>
                <w:bCs/>
              </w:rPr>
            </w:pPr>
          </w:p>
        </w:tc>
        <w:tc>
          <w:tcPr>
            <w:tcW w:w="9281" w:type="dxa"/>
            <w:gridSpan w:val="17"/>
            <w:tcBorders>
              <w:top w:val="single" w:sz="4" w:space="0" w:color="auto"/>
              <w:left w:val="single" w:sz="4" w:space="0" w:color="auto"/>
              <w:bottom w:val="single" w:sz="4" w:space="0" w:color="auto"/>
              <w:right w:val="single" w:sz="4" w:space="0" w:color="auto"/>
            </w:tcBorders>
            <w:shd w:val="clear" w:color="auto" w:fill="FFF2CC"/>
            <w:vAlign w:val="center"/>
          </w:tcPr>
          <w:p w14:paraId="69241B8A" w14:textId="77777777" w:rsidR="009A5D5F" w:rsidRPr="009A5D5F" w:rsidRDefault="009A5D5F" w:rsidP="009A5D5F">
            <w:pPr>
              <w:numPr>
                <w:ilvl w:val="0"/>
                <w:numId w:val="214"/>
              </w:numPr>
              <w:rPr>
                <w:rFonts w:ascii="Arial" w:eastAsia="Calibri" w:hAnsi="Arial" w:cs="Arial"/>
              </w:rPr>
            </w:pPr>
            <w:r w:rsidRPr="009A5D5F">
              <w:rPr>
                <w:rFonts w:ascii="Arial" w:eastAsia="Calibri" w:hAnsi="Arial" w:cs="Arial"/>
              </w:rPr>
              <w:t>Retention of workforce </w:t>
            </w:r>
          </w:p>
          <w:p w14:paraId="294177F2" w14:textId="77777777" w:rsidR="009A5D5F" w:rsidRPr="009A5D5F" w:rsidRDefault="009A5D5F" w:rsidP="009A5D5F">
            <w:pPr>
              <w:numPr>
                <w:ilvl w:val="0"/>
                <w:numId w:val="215"/>
              </w:numPr>
              <w:rPr>
                <w:rFonts w:ascii="Arial" w:eastAsia="Calibri" w:hAnsi="Arial" w:cs="Arial"/>
              </w:rPr>
            </w:pPr>
            <w:r w:rsidRPr="009A5D5F">
              <w:rPr>
                <w:rFonts w:ascii="Arial" w:eastAsia="Calibri" w:hAnsi="Arial" w:cs="Arial"/>
              </w:rPr>
              <w:t>Progression of actions within the Primary Care Workforce plan (2024-2030)  </w:t>
            </w:r>
          </w:p>
          <w:p w14:paraId="4FA3359C" w14:textId="77777777" w:rsidR="009A5D5F" w:rsidRPr="009A5D5F" w:rsidRDefault="009A5D5F" w:rsidP="009A5D5F">
            <w:pPr>
              <w:numPr>
                <w:ilvl w:val="0"/>
                <w:numId w:val="216"/>
              </w:numPr>
              <w:rPr>
                <w:rFonts w:ascii="Arial" w:eastAsia="Calibri" w:hAnsi="Arial" w:cs="Arial"/>
              </w:rPr>
            </w:pPr>
            <w:r w:rsidRPr="009A5D5F">
              <w:rPr>
                <w:rFonts w:ascii="Arial" w:eastAsia="Calibri" w:hAnsi="Arial" w:cs="Arial"/>
              </w:rPr>
              <w:t>Development of multi-professional/multi agency teams </w:t>
            </w:r>
          </w:p>
          <w:p w14:paraId="434C9270" w14:textId="77777777" w:rsidR="009A5D5F" w:rsidRPr="009A5D5F" w:rsidRDefault="009A5D5F" w:rsidP="009A5D5F">
            <w:pPr>
              <w:numPr>
                <w:ilvl w:val="0"/>
                <w:numId w:val="217"/>
              </w:numPr>
              <w:rPr>
                <w:rFonts w:ascii="Arial" w:eastAsia="Calibri" w:hAnsi="Arial" w:cs="Arial"/>
              </w:rPr>
            </w:pPr>
            <w:r w:rsidRPr="009A5D5F">
              <w:rPr>
                <w:rFonts w:ascii="Arial" w:eastAsia="Calibri" w:hAnsi="Arial" w:cs="Arial"/>
              </w:rPr>
              <w:t>Education and skill development of enhanced and advanced practice skills to support resource shift. </w:t>
            </w:r>
          </w:p>
          <w:p w14:paraId="6B9ABAB0" w14:textId="77777777" w:rsidR="009A5D5F" w:rsidRPr="009A5D5F" w:rsidRDefault="009A5D5F" w:rsidP="009A5D5F">
            <w:pPr>
              <w:numPr>
                <w:ilvl w:val="0"/>
                <w:numId w:val="218"/>
              </w:numPr>
              <w:rPr>
                <w:rFonts w:ascii="Arial" w:eastAsia="Calibri" w:hAnsi="Arial" w:cs="Arial"/>
              </w:rPr>
            </w:pPr>
            <w:r w:rsidRPr="009A5D5F">
              <w:rPr>
                <w:rFonts w:ascii="Arial" w:eastAsia="Calibri" w:hAnsi="Arial" w:cs="Arial"/>
              </w:rPr>
              <w:t>Efficient and agile rostering plans to meet population needs – right care, right time, right place. </w:t>
            </w:r>
          </w:p>
          <w:p w14:paraId="29F8D046" w14:textId="77777777" w:rsidR="009A5D5F" w:rsidRPr="009A5D5F" w:rsidRDefault="009A5D5F" w:rsidP="009A5D5F">
            <w:pPr>
              <w:numPr>
                <w:ilvl w:val="0"/>
                <w:numId w:val="219"/>
              </w:numPr>
              <w:rPr>
                <w:rFonts w:ascii="Arial" w:eastAsia="Calibri" w:hAnsi="Arial" w:cs="Arial"/>
              </w:rPr>
            </w:pPr>
            <w:r w:rsidRPr="009A5D5F">
              <w:rPr>
                <w:rFonts w:ascii="Arial" w:eastAsia="Calibri" w:hAnsi="Arial" w:cs="Arial"/>
              </w:rPr>
              <w:t>System workforce plans - Integrated care models across sectors </w:t>
            </w:r>
          </w:p>
          <w:p w14:paraId="495ADB48" w14:textId="77777777" w:rsidR="009A5D5F" w:rsidRPr="009A5D5F" w:rsidRDefault="009A5D5F" w:rsidP="009A5D5F">
            <w:pPr>
              <w:rPr>
                <w:rFonts w:ascii="Arial" w:eastAsia="Calibri" w:hAnsi="Arial" w:cs="Arial"/>
                <w:bCs/>
              </w:rPr>
            </w:pPr>
          </w:p>
        </w:tc>
      </w:tr>
      <w:tr w:rsidR="009A5D5F" w:rsidRPr="009A5D5F" w14:paraId="753145FD" w14:textId="77777777" w:rsidTr="009A5D5F">
        <w:trPr>
          <w:trHeight w:val="370"/>
        </w:trPr>
        <w:tc>
          <w:tcPr>
            <w:tcW w:w="1175" w:type="dxa"/>
            <w:vMerge/>
            <w:tcBorders>
              <w:left w:val="single" w:sz="4" w:space="0" w:color="auto"/>
              <w:right w:val="single" w:sz="4" w:space="0" w:color="auto"/>
            </w:tcBorders>
            <w:shd w:val="clear" w:color="auto" w:fill="FFE599"/>
            <w:vAlign w:val="center"/>
          </w:tcPr>
          <w:p w14:paraId="046AE48C" w14:textId="77777777" w:rsidR="009A5D5F" w:rsidRPr="009A5D5F" w:rsidRDefault="009A5D5F" w:rsidP="009A5D5F">
            <w:pPr>
              <w:rPr>
                <w:rFonts w:ascii="Arial" w:eastAsia="Calibri" w:hAnsi="Arial" w:cs="Arial"/>
                <w:bCs/>
              </w:rPr>
            </w:pPr>
          </w:p>
        </w:tc>
        <w:tc>
          <w:tcPr>
            <w:tcW w:w="9281" w:type="dxa"/>
            <w:gridSpan w:val="17"/>
            <w:tcBorders>
              <w:top w:val="single" w:sz="4" w:space="0" w:color="auto"/>
              <w:left w:val="single" w:sz="4" w:space="0" w:color="auto"/>
              <w:bottom w:val="single" w:sz="4" w:space="0" w:color="auto"/>
              <w:right w:val="single" w:sz="4" w:space="0" w:color="auto"/>
            </w:tcBorders>
            <w:shd w:val="clear" w:color="auto" w:fill="FFE599"/>
            <w:vAlign w:val="center"/>
          </w:tcPr>
          <w:p w14:paraId="13CE8782"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9A5D5F" w:rsidRPr="009A5D5F" w14:paraId="45087799" w14:textId="77777777" w:rsidTr="009A5D5F">
        <w:trPr>
          <w:trHeight w:val="370"/>
        </w:trPr>
        <w:tc>
          <w:tcPr>
            <w:tcW w:w="1175" w:type="dxa"/>
            <w:vMerge/>
            <w:tcBorders>
              <w:left w:val="single" w:sz="4" w:space="0" w:color="auto"/>
              <w:right w:val="single" w:sz="4" w:space="0" w:color="auto"/>
            </w:tcBorders>
            <w:shd w:val="clear" w:color="auto" w:fill="FFE599"/>
            <w:vAlign w:val="center"/>
          </w:tcPr>
          <w:p w14:paraId="7E56EAD9" w14:textId="77777777" w:rsidR="009A5D5F" w:rsidRPr="009A5D5F" w:rsidRDefault="009A5D5F" w:rsidP="009A5D5F">
            <w:pPr>
              <w:rPr>
                <w:rFonts w:ascii="Arial" w:eastAsia="Calibri" w:hAnsi="Arial" w:cs="Arial"/>
                <w:bCs/>
              </w:rPr>
            </w:pPr>
          </w:p>
        </w:tc>
        <w:tc>
          <w:tcPr>
            <w:tcW w:w="9281" w:type="dxa"/>
            <w:gridSpan w:val="17"/>
            <w:tcBorders>
              <w:top w:val="single" w:sz="4" w:space="0" w:color="auto"/>
              <w:left w:val="single" w:sz="4" w:space="0" w:color="auto"/>
              <w:bottom w:val="single" w:sz="4" w:space="0" w:color="auto"/>
              <w:right w:val="single" w:sz="4" w:space="0" w:color="auto"/>
            </w:tcBorders>
            <w:shd w:val="clear" w:color="auto" w:fill="FFF2CC"/>
            <w:vAlign w:val="center"/>
          </w:tcPr>
          <w:p w14:paraId="677C956B" w14:textId="77777777" w:rsidR="009A5D5F" w:rsidRPr="009A5D5F" w:rsidRDefault="009A5D5F" w:rsidP="009A5D5F">
            <w:pPr>
              <w:numPr>
                <w:ilvl w:val="0"/>
                <w:numId w:val="210"/>
              </w:numPr>
              <w:rPr>
                <w:rFonts w:ascii="Arial" w:eastAsia="Calibri" w:hAnsi="Arial" w:cs="Arial"/>
              </w:rPr>
            </w:pPr>
            <w:r w:rsidRPr="009A5D5F">
              <w:rPr>
                <w:rFonts w:ascii="Arial" w:eastAsia="Calibri" w:hAnsi="Arial" w:cs="Arial"/>
              </w:rPr>
              <w:t>Information governance to enable information and data sharing agreements between providers of integrated health and care services </w:t>
            </w:r>
          </w:p>
          <w:p w14:paraId="317D1D30" w14:textId="77777777" w:rsidR="009A5D5F" w:rsidRPr="009A5D5F" w:rsidRDefault="009A5D5F" w:rsidP="009A5D5F">
            <w:pPr>
              <w:numPr>
                <w:ilvl w:val="0"/>
                <w:numId w:val="211"/>
              </w:numPr>
              <w:rPr>
                <w:rFonts w:ascii="Arial" w:eastAsia="Calibri" w:hAnsi="Arial" w:cs="Arial"/>
              </w:rPr>
            </w:pPr>
            <w:r w:rsidRPr="009A5D5F">
              <w:rPr>
                <w:rFonts w:ascii="Arial" w:eastAsia="Calibri" w:hAnsi="Arial" w:cs="Arial"/>
              </w:rPr>
              <w:t>Digital Care Region – Single electronic health record </w:t>
            </w:r>
          </w:p>
          <w:p w14:paraId="27D582D2" w14:textId="77777777" w:rsidR="009A5D5F" w:rsidRPr="009A5D5F" w:rsidRDefault="009A5D5F" w:rsidP="009A5D5F">
            <w:pPr>
              <w:rPr>
                <w:rFonts w:ascii="Arial" w:eastAsia="Calibri" w:hAnsi="Arial" w:cs="Arial"/>
                <w:bCs/>
              </w:rPr>
            </w:pPr>
          </w:p>
        </w:tc>
      </w:tr>
      <w:tr w:rsidR="009A5D5F" w:rsidRPr="009A5D5F" w14:paraId="6056E8C3" w14:textId="77777777" w:rsidTr="009A5D5F">
        <w:trPr>
          <w:trHeight w:val="370"/>
        </w:trPr>
        <w:tc>
          <w:tcPr>
            <w:tcW w:w="1175" w:type="dxa"/>
            <w:vMerge/>
            <w:tcBorders>
              <w:left w:val="single" w:sz="4" w:space="0" w:color="auto"/>
              <w:right w:val="single" w:sz="4" w:space="0" w:color="auto"/>
            </w:tcBorders>
            <w:shd w:val="clear" w:color="auto" w:fill="FFE599"/>
            <w:vAlign w:val="center"/>
          </w:tcPr>
          <w:p w14:paraId="70E10318" w14:textId="77777777" w:rsidR="009A5D5F" w:rsidRPr="009A5D5F" w:rsidRDefault="009A5D5F" w:rsidP="009A5D5F">
            <w:pPr>
              <w:rPr>
                <w:rFonts w:ascii="Arial" w:eastAsia="Calibri" w:hAnsi="Arial" w:cs="Arial"/>
                <w:bCs/>
              </w:rPr>
            </w:pPr>
          </w:p>
        </w:tc>
        <w:tc>
          <w:tcPr>
            <w:tcW w:w="9281" w:type="dxa"/>
            <w:gridSpan w:val="17"/>
            <w:tcBorders>
              <w:top w:val="single" w:sz="4" w:space="0" w:color="auto"/>
              <w:left w:val="single" w:sz="4" w:space="0" w:color="auto"/>
              <w:bottom w:val="single" w:sz="4" w:space="0" w:color="auto"/>
              <w:right w:val="single" w:sz="4" w:space="0" w:color="auto"/>
            </w:tcBorders>
            <w:shd w:val="clear" w:color="auto" w:fill="FFE599"/>
            <w:vAlign w:val="center"/>
          </w:tcPr>
          <w:p w14:paraId="034099BF"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9A5D5F" w:rsidRPr="009A5D5F" w14:paraId="3F31A5A6" w14:textId="77777777" w:rsidTr="009A5D5F">
        <w:trPr>
          <w:trHeight w:val="370"/>
        </w:trPr>
        <w:tc>
          <w:tcPr>
            <w:tcW w:w="1175" w:type="dxa"/>
            <w:vMerge/>
            <w:tcBorders>
              <w:left w:val="single" w:sz="4" w:space="0" w:color="auto"/>
              <w:right w:val="single" w:sz="4" w:space="0" w:color="auto"/>
            </w:tcBorders>
            <w:shd w:val="clear" w:color="auto" w:fill="FFE599"/>
            <w:vAlign w:val="center"/>
          </w:tcPr>
          <w:p w14:paraId="012C5969" w14:textId="77777777" w:rsidR="009A5D5F" w:rsidRPr="009A5D5F" w:rsidRDefault="009A5D5F" w:rsidP="009A5D5F">
            <w:pPr>
              <w:rPr>
                <w:rFonts w:ascii="Arial" w:eastAsia="Calibri" w:hAnsi="Arial" w:cs="Arial"/>
                <w:bCs/>
              </w:rPr>
            </w:pPr>
          </w:p>
        </w:tc>
        <w:tc>
          <w:tcPr>
            <w:tcW w:w="9281" w:type="dxa"/>
            <w:gridSpan w:val="17"/>
            <w:tcBorders>
              <w:top w:val="single" w:sz="4" w:space="0" w:color="auto"/>
              <w:left w:val="single" w:sz="4" w:space="0" w:color="auto"/>
              <w:bottom w:val="single" w:sz="4" w:space="0" w:color="auto"/>
              <w:right w:val="single" w:sz="4" w:space="0" w:color="auto"/>
            </w:tcBorders>
            <w:shd w:val="clear" w:color="auto" w:fill="FFF2CC"/>
            <w:vAlign w:val="center"/>
          </w:tcPr>
          <w:p w14:paraId="1D6ED016" w14:textId="77777777" w:rsidR="009A5D5F" w:rsidRPr="009A5D5F" w:rsidRDefault="009A5D5F" w:rsidP="009A5D5F">
            <w:pPr>
              <w:rPr>
                <w:rFonts w:ascii="Arial" w:eastAsia="Calibri" w:hAnsi="Arial" w:cs="Arial"/>
                <w:bCs/>
              </w:rPr>
            </w:pPr>
          </w:p>
        </w:tc>
      </w:tr>
      <w:tr w:rsidR="009A5D5F" w:rsidRPr="009A5D5F" w14:paraId="2D351E51" w14:textId="77777777" w:rsidTr="009A5D5F">
        <w:trPr>
          <w:trHeight w:val="370"/>
        </w:trPr>
        <w:tc>
          <w:tcPr>
            <w:tcW w:w="1175" w:type="dxa"/>
            <w:vMerge w:val="restart"/>
            <w:tcBorders>
              <w:left w:val="single" w:sz="4" w:space="0" w:color="auto"/>
              <w:right w:val="single" w:sz="4" w:space="0" w:color="auto"/>
            </w:tcBorders>
            <w:shd w:val="clear" w:color="auto" w:fill="8EAADB"/>
            <w:vAlign w:val="center"/>
          </w:tcPr>
          <w:p w14:paraId="6EACA57C"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705575D6"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1996933F"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9281" w:type="dxa"/>
            <w:gridSpan w:val="17"/>
            <w:tcBorders>
              <w:top w:val="single" w:sz="4" w:space="0" w:color="auto"/>
              <w:left w:val="single" w:sz="4" w:space="0" w:color="auto"/>
              <w:bottom w:val="single" w:sz="4" w:space="0" w:color="auto"/>
              <w:right w:val="single" w:sz="4" w:space="0" w:color="auto"/>
            </w:tcBorders>
            <w:shd w:val="clear" w:color="auto" w:fill="8EAADB"/>
            <w:vAlign w:val="center"/>
          </w:tcPr>
          <w:p w14:paraId="409B9F25"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9A5D5F" w:rsidRPr="009A5D5F" w14:paraId="675F4567" w14:textId="77777777" w:rsidTr="009A5D5F">
        <w:trPr>
          <w:trHeight w:val="560"/>
        </w:trPr>
        <w:tc>
          <w:tcPr>
            <w:tcW w:w="1175" w:type="dxa"/>
            <w:vMerge/>
            <w:tcBorders>
              <w:left w:val="single" w:sz="4" w:space="0" w:color="auto"/>
              <w:right w:val="single" w:sz="4" w:space="0" w:color="auto"/>
            </w:tcBorders>
            <w:shd w:val="clear" w:color="auto" w:fill="8EAADB"/>
            <w:vAlign w:val="center"/>
          </w:tcPr>
          <w:p w14:paraId="69D8D507" w14:textId="77777777" w:rsidR="009A5D5F" w:rsidRPr="009A5D5F" w:rsidRDefault="009A5D5F" w:rsidP="009A5D5F">
            <w:pPr>
              <w:rPr>
                <w:rFonts w:ascii="Arial" w:eastAsia="Calibri" w:hAnsi="Arial" w:cs="Arial"/>
                <w:b/>
              </w:rPr>
            </w:pPr>
          </w:p>
        </w:tc>
        <w:tc>
          <w:tcPr>
            <w:tcW w:w="9281" w:type="dxa"/>
            <w:gridSpan w:val="17"/>
            <w:tcBorders>
              <w:top w:val="single" w:sz="4" w:space="0" w:color="auto"/>
              <w:left w:val="single" w:sz="4" w:space="0" w:color="auto"/>
              <w:bottom w:val="single" w:sz="4" w:space="0" w:color="auto"/>
              <w:right w:val="single" w:sz="4" w:space="0" w:color="auto"/>
            </w:tcBorders>
            <w:shd w:val="clear" w:color="auto" w:fill="D9E2F3"/>
            <w:vAlign w:val="center"/>
          </w:tcPr>
          <w:p w14:paraId="3E7151F3"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1C619A0A" w14:textId="77777777" w:rsidR="009A5D5F" w:rsidRPr="009A5D5F" w:rsidRDefault="009A5D5F" w:rsidP="009A5D5F">
            <w:pPr>
              <w:rPr>
                <w:rFonts w:ascii="Arial" w:eastAsia="Calibri" w:hAnsi="Arial" w:cs="Arial"/>
                <w:bCs/>
              </w:rPr>
            </w:pPr>
          </w:p>
        </w:tc>
      </w:tr>
    </w:tbl>
    <w:p w14:paraId="4CF65D1B" w14:textId="77777777" w:rsidR="009A5D5F" w:rsidRPr="009A5D5F" w:rsidRDefault="009A5D5F" w:rsidP="009A5D5F">
      <w:pPr>
        <w:spacing w:line="259" w:lineRule="auto"/>
        <w:rPr>
          <w:rFonts w:ascii="Arial" w:eastAsia="Calibri" w:hAnsi="Arial" w:cs="Arial"/>
          <w:kern w:val="0"/>
          <w:lang w:eastAsia="en-US"/>
          <w14:ligatures w14:val="none"/>
        </w:rPr>
      </w:pPr>
    </w:p>
    <w:p w14:paraId="225EA2BC" w14:textId="77777777" w:rsidR="009A5D5F" w:rsidRPr="009A5D5F" w:rsidRDefault="009A5D5F" w:rsidP="009A5D5F">
      <w:pPr>
        <w:spacing w:line="259" w:lineRule="auto"/>
        <w:rPr>
          <w:rFonts w:ascii="Arial" w:eastAsia="Calibri" w:hAnsi="Arial" w:cs="Arial"/>
          <w:kern w:val="0"/>
          <w:lang w:eastAsia="en-US"/>
          <w14:ligatures w14:val="none"/>
        </w:rPr>
      </w:pPr>
    </w:p>
    <w:p w14:paraId="2395DC8B" w14:textId="77777777" w:rsidR="009A5D5F" w:rsidRPr="009A5D5F" w:rsidRDefault="009A5D5F" w:rsidP="009A5D5F">
      <w:pPr>
        <w:spacing w:line="259" w:lineRule="auto"/>
        <w:rPr>
          <w:rFonts w:ascii="Arial" w:eastAsia="Calibri" w:hAnsi="Arial" w:cs="Arial"/>
          <w:kern w:val="0"/>
          <w:lang w:eastAsia="en-US"/>
          <w14:ligatures w14:val="none"/>
        </w:rPr>
      </w:pPr>
    </w:p>
    <w:p w14:paraId="473A7698" w14:textId="77777777" w:rsidR="009A5D5F" w:rsidRPr="009A5D5F" w:rsidRDefault="009A5D5F" w:rsidP="009A5D5F">
      <w:pPr>
        <w:spacing w:line="259" w:lineRule="auto"/>
        <w:rPr>
          <w:rFonts w:ascii="Arial" w:eastAsia="Calibri" w:hAnsi="Arial" w:cs="Arial"/>
          <w:kern w:val="0"/>
          <w:lang w:eastAsia="en-US"/>
          <w14:ligatures w14:val="none"/>
        </w:rPr>
      </w:pPr>
    </w:p>
    <w:p w14:paraId="1A95FE90" w14:textId="77777777" w:rsidR="009A5D5F" w:rsidRPr="009A5D5F" w:rsidRDefault="009A5D5F" w:rsidP="009A5D5F">
      <w:pPr>
        <w:spacing w:line="259" w:lineRule="auto"/>
        <w:rPr>
          <w:rFonts w:ascii="Arial" w:eastAsia="Calibri" w:hAnsi="Arial" w:cs="Arial"/>
          <w:kern w:val="0"/>
          <w:lang w:eastAsia="en-US"/>
          <w14:ligatures w14:val="none"/>
        </w:rPr>
      </w:pPr>
    </w:p>
    <w:p w14:paraId="07539DE7" w14:textId="77777777" w:rsidR="009A5D5F" w:rsidRPr="009A5D5F" w:rsidRDefault="009A5D5F" w:rsidP="009A5D5F">
      <w:pPr>
        <w:keepNext/>
        <w:keepLines/>
        <w:shd w:val="clear" w:color="auto" w:fill="E7E6E6"/>
        <w:spacing w:before="40" w:after="0" w:line="259" w:lineRule="auto"/>
        <w:outlineLvl w:val="1"/>
        <w:rPr>
          <w:rFonts w:ascii="Arial" w:eastAsia="Times New Roman" w:hAnsi="Arial" w:cs="Arial"/>
          <w:b/>
          <w:kern w:val="0"/>
          <w:lang w:eastAsia="en-US"/>
          <w14:ligatures w14:val="none"/>
        </w:rPr>
      </w:pPr>
      <w:bookmarkStart w:id="113" w:name="_Toc224889392"/>
      <w:bookmarkStart w:id="114" w:name="_Toc224904068"/>
      <w:r w:rsidRPr="009A5D5F">
        <w:rPr>
          <w:rFonts w:ascii="Arial" w:eastAsia="Times New Roman" w:hAnsi="Arial" w:cs="Arial"/>
          <w:b/>
          <w:kern w:val="0"/>
          <w:lang w:eastAsia="en-US"/>
          <w14:ligatures w14:val="none"/>
        </w:rPr>
        <w:t>Mental Health Access</w:t>
      </w:r>
      <w:bookmarkEnd w:id="113"/>
      <w:bookmarkEnd w:id="114"/>
    </w:p>
    <w:p w14:paraId="2DDD5440" w14:textId="77777777" w:rsidR="009A5D5F" w:rsidRPr="009A5D5F" w:rsidRDefault="009A5D5F" w:rsidP="009A5D5F">
      <w:pPr>
        <w:spacing w:after="0" w:line="259" w:lineRule="auto"/>
        <w:rPr>
          <w:rFonts w:ascii="Calibri" w:eastAsia="Calibri" w:hAnsi="Calibri" w:cs="Times New Roman"/>
          <w:kern w:val="0"/>
          <w:sz w:val="22"/>
          <w:szCs w:val="22"/>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1697"/>
        <w:gridCol w:w="829"/>
        <w:gridCol w:w="17"/>
        <w:gridCol w:w="595"/>
        <w:gridCol w:w="136"/>
        <w:gridCol w:w="429"/>
        <w:gridCol w:w="380"/>
        <w:gridCol w:w="359"/>
        <w:gridCol w:w="608"/>
        <w:gridCol w:w="17"/>
        <w:gridCol w:w="17"/>
        <w:gridCol w:w="769"/>
        <w:gridCol w:w="62"/>
        <w:gridCol w:w="387"/>
        <w:gridCol w:w="206"/>
        <w:gridCol w:w="1090"/>
        <w:gridCol w:w="26"/>
        <w:gridCol w:w="380"/>
        <w:gridCol w:w="149"/>
        <w:gridCol w:w="2474"/>
      </w:tblGrid>
      <w:tr w:rsidR="000766BE" w:rsidRPr="009A5D5F" w14:paraId="5C2A2C24"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FE599"/>
          </w:tcPr>
          <w:p w14:paraId="1EF5F0F8"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Mental Health Access</w:t>
            </w:r>
          </w:p>
        </w:tc>
      </w:tr>
      <w:tr w:rsidR="00E04133" w:rsidRPr="009A5D5F" w14:paraId="468F622E" w14:textId="77777777" w:rsidTr="009A5D5F">
        <w:tc>
          <w:tcPr>
            <w:tcW w:w="1476" w:type="pct"/>
            <w:gridSpan w:val="4"/>
            <w:tcBorders>
              <w:top w:val="single" w:sz="4" w:space="0" w:color="auto"/>
              <w:left w:val="single" w:sz="4" w:space="0" w:color="auto"/>
              <w:bottom w:val="single" w:sz="4" w:space="0" w:color="auto"/>
              <w:right w:val="single" w:sz="4" w:space="0" w:color="auto"/>
            </w:tcBorders>
            <w:shd w:val="clear" w:color="auto" w:fill="FFE599"/>
          </w:tcPr>
          <w:p w14:paraId="58EC36F2"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524" w:type="pct"/>
            <w:gridSpan w:val="16"/>
            <w:tcBorders>
              <w:top w:val="single" w:sz="4" w:space="0" w:color="auto"/>
              <w:left w:val="single" w:sz="4" w:space="0" w:color="auto"/>
              <w:bottom w:val="single" w:sz="4" w:space="0" w:color="auto"/>
              <w:right w:val="single" w:sz="4" w:space="0" w:color="auto"/>
            </w:tcBorders>
            <w:shd w:val="clear" w:color="auto" w:fill="E2EFD9"/>
          </w:tcPr>
          <w:p w14:paraId="7904C1E5" w14:textId="77777777" w:rsidR="009A5D5F" w:rsidRPr="009A5D5F" w:rsidRDefault="009A5D5F" w:rsidP="009A5D5F">
            <w:pPr>
              <w:rPr>
                <w:rFonts w:ascii="Arial" w:eastAsia="Times New Roman" w:hAnsi="Arial" w:cs="Arial"/>
                <w:b/>
              </w:rPr>
            </w:pPr>
            <w:r w:rsidRPr="009A5D5F">
              <w:rPr>
                <w:rFonts w:ascii="Arial" w:eastAsia="Times New Roman" w:hAnsi="Arial" w:cs="Arial"/>
                <w:b/>
                <w:bCs/>
              </w:rPr>
              <w:t>Implement and evaluate Open Access Mental Health Support by March 2027.</w:t>
            </w:r>
          </w:p>
        </w:tc>
      </w:tr>
      <w:tr w:rsidR="00204F03" w:rsidRPr="009A5D5F" w14:paraId="11C986EF" w14:textId="77777777" w:rsidTr="009A5D5F">
        <w:trPr>
          <w:trHeight w:val="112"/>
        </w:trPr>
        <w:tc>
          <w:tcPr>
            <w:tcW w:w="798" w:type="pct"/>
            <w:tcBorders>
              <w:top w:val="single" w:sz="4" w:space="0" w:color="auto"/>
              <w:left w:val="single" w:sz="4" w:space="0" w:color="auto"/>
              <w:bottom w:val="single" w:sz="4" w:space="0" w:color="auto"/>
              <w:right w:val="single" w:sz="4" w:space="0" w:color="auto"/>
            </w:tcBorders>
            <w:shd w:val="clear" w:color="auto" w:fill="000000"/>
          </w:tcPr>
          <w:p w14:paraId="05B65F72" w14:textId="77777777" w:rsidR="009A5D5F" w:rsidRPr="009A5D5F" w:rsidRDefault="009A5D5F" w:rsidP="009A5D5F">
            <w:pPr>
              <w:rPr>
                <w:rFonts w:ascii="Arial" w:eastAsia="Calibri" w:hAnsi="Arial" w:cs="Arial"/>
                <w:b/>
                <w:bCs/>
              </w:rPr>
            </w:pPr>
          </w:p>
        </w:tc>
        <w:tc>
          <w:tcPr>
            <w:tcW w:w="742" w:type="pct"/>
            <w:gridSpan w:val="4"/>
            <w:tcBorders>
              <w:top w:val="single" w:sz="4" w:space="0" w:color="auto"/>
              <w:left w:val="single" w:sz="4" w:space="0" w:color="auto"/>
              <w:bottom w:val="single" w:sz="4" w:space="0" w:color="auto"/>
              <w:right w:val="single" w:sz="4" w:space="0" w:color="auto"/>
            </w:tcBorders>
            <w:shd w:val="clear" w:color="auto" w:fill="000000"/>
          </w:tcPr>
          <w:p w14:paraId="40785EFF" w14:textId="77777777" w:rsidR="009A5D5F" w:rsidRPr="009A5D5F" w:rsidRDefault="009A5D5F" w:rsidP="009A5D5F">
            <w:pPr>
              <w:rPr>
                <w:rFonts w:ascii="Arial" w:eastAsia="Calibri" w:hAnsi="Arial" w:cs="Arial"/>
                <w:b/>
                <w:bCs/>
              </w:rPr>
            </w:pPr>
          </w:p>
        </w:tc>
        <w:tc>
          <w:tcPr>
            <w:tcW w:w="550" w:type="pct"/>
            <w:gridSpan w:val="3"/>
            <w:tcBorders>
              <w:top w:val="single" w:sz="4" w:space="0" w:color="auto"/>
              <w:left w:val="single" w:sz="4" w:space="0" w:color="auto"/>
              <w:bottom w:val="single" w:sz="4" w:space="0" w:color="auto"/>
              <w:right w:val="single" w:sz="4" w:space="0" w:color="auto"/>
            </w:tcBorders>
            <w:shd w:val="clear" w:color="auto" w:fill="000000"/>
          </w:tcPr>
          <w:p w14:paraId="64E13A85" w14:textId="77777777" w:rsidR="009A5D5F" w:rsidRPr="009A5D5F" w:rsidRDefault="009A5D5F" w:rsidP="009A5D5F">
            <w:pPr>
              <w:rPr>
                <w:rFonts w:ascii="Arial" w:eastAsia="Calibri" w:hAnsi="Arial" w:cs="Arial"/>
                <w:i/>
                <w:iCs/>
              </w:rPr>
            </w:pPr>
          </w:p>
        </w:tc>
        <w:tc>
          <w:tcPr>
            <w:tcW w:w="972" w:type="pct"/>
            <w:gridSpan w:val="7"/>
            <w:tcBorders>
              <w:top w:val="single" w:sz="4" w:space="0" w:color="auto"/>
              <w:left w:val="single" w:sz="4" w:space="0" w:color="auto"/>
              <w:bottom w:val="single" w:sz="4" w:space="0" w:color="auto"/>
              <w:right w:val="single" w:sz="4" w:space="0" w:color="auto"/>
            </w:tcBorders>
            <w:shd w:val="clear" w:color="auto" w:fill="000000"/>
          </w:tcPr>
          <w:p w14:paraId="2F8EF103" w14:textId="77777777" w:rsidR="009A5D5F" w:rsidRPr="009A5D5F" w:rsidRDefault="009A5D5F" w:rsidP="009A5D5F">
            <w:pPr>
              <w:rPr>
                <w:rFonts w:ascii="Arial" w:eastAsia="Calibri" w:hAnsi="Arial" w:cs="Arial"/>
                <w:i/>
                <w:iCs/>
              </w:rPr>
            </w:pPr>
          </w:p>
        </w:tc>
        <w:tc>
          <w:tcPr>
            <w:tcW w:w="1938" w:type="pct"/>
            <w:gridSpan w:val="5"/>
            <w:tcBorders>
              <w:top w:val="single" w:sz="4" w:space="0" w:color="auto"/>
              <w:left w:val="single" w:sz="4" w:space="0" w:color="auto"/>
              <w:bottom w:val="single" w:sz="4" w:space="0" w:color="auto"/>
              <w:right w:val="single" w:sz="4" w:space="0" w:color="auto"/>
            </w:tcBorders>
            <w:shd w:val="clear" w:color="auto" w:fill="000000"/>
          </w:tcPr>
          <w:p w14:paraId="19C0BAC3" w14:textId="77777777" w:rsidR="009A5D5F" w:rsidRPr="009A5D5F" w:rsidRDefault="009A5D5F" w:rsidP="009A5D5F">
            <w:pPr>
              <w:rPr>
                <w:rFonts w:ascii="Arial" w:eastAsia="Calibri" w:hAnsi="Arial" w:cs="Arial"/>
                <w:i/>
                <w:iCs/>
              </w:rPr>
            </w:pPr>
          </w:p>
        </w:tc>
      </w:tr>
      <w:tr w:rsidR="00E04133" w:rsidRPr="009A5D5F" w14:paraId="7DD7027F" w14:textId="77777777" w:rsidTr="009A5D5F">
        <w:tc>
          <w:tcPr>
            <w:tcW w:w="798" w:type="pct"/>
            <w:tcBorders>
              <w:top w:val="single" w:sz="4" w:space="0" w:color="auto"/>
              <w:left w:val="single" w:sz="4" w:space="0" w:color="auto"/>
              <w:bottom w:val="single" w:sz="4" w:space="0" w:color="auto"/>
              <w:right w:val="single" w:sz="4" w:space="0" w:color="auto"/>
            </w:tcBorders>
            <w:shd w:val="clear" w:color="auto" w:fill="A8D08D"/>
            <w:hideMark/>
          </w:tcPr>
          <w:p w14:paraId="7B4A4C39"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202" w:type="pct"/>
            <w:gridSpan w:val="19"/>
            <w:tcBorders>
              <w:top w:val="single" w:sz="4" w:space="0" w:color="auto"/>
              <w:left w:val="single" w:sz="4" w:space="0" w:color="auto"/>
              <w:bottom w:val="single" w:sz="4" w:space="0" w:color="auto"/>
              <w:right w:val="single" w:sz="4" w:space="0" w:color="auto"/>
            </w:tcBorders>
            <w:shd w:val="clear" w:color="auto" w:fill="A8D08D"/>
            <w:hideMark/>
          </w:tcPr>
          <w:p w14:paraId="6C5B18E5" w14:textId="77777777" w:rsidR="009A5D5F" w:rsidRPr="009A5D5F" w:rsidRDefault="009A5D5F" w:rsidP="009A5D5F">
            <w:pPr>
              <w:jc w:val="center"/>
              <w:rPr>
                <w:rFonts w:ascii="Arial" w:eastAsia="Calibri" w:hAnsi="Arial" w:cs="Arial"/>
                <w:b/>
              </w:rPr>
            </w:pPr>
            <w:r w:rsidRPr="009A5D5F">
              <w:rPr>
                <w:rFonts w:ascii="Arial" w:eastAsia="Calibri" w:hAnsi="Arial" w:cs="Arial"/>
                <w:b/>
                <w:iCs/>
              </w:rPr>
              <w:t>New priority of 26/27</w:t>
            </w:r>
          </w:p>
        </w:tc>
      </w:tr>
      <w:tr w:rsidR="00E04133" w:rsidRPr="009A5D5F" w14:paraId="488FF14D" w14:textId="77777777" w:rsidTr="009A5D5F">
        <w:tc>
          <w:tcPr>
            <w:tcW w:w="798" w:type="pct"/>
            <w:tcBorders>
              <w:top w:val="single" w:sz="4" w:space="0" w:color="auto"/>
              <w:left w:val="single" w:sz="4" w:space="0" w:color="auto"/>
              <w:bottom w:val="single" w:sz="4" w:space="0" w:color="auto"/>
              <w:right w:val="single" w:sz="4" w:space="0" w:color="auto"/>
            </w:tcBorders>
            <w:shd w:val="clear" w:color="auto" w:fill="C5E0B3"/>
            <w:hideMark/>
          </w:tcPr>
          <w:p w14:paraId="3C87C556" w14:textId="77777777" w:rsidR="009A5D5F" w:rsidRPr="009A5D5F" w:rsidRDefault="009A5D5F" w:rsidP="009A5D5F">
            <w:pPr>
              <w:rPr>
                <w:rFonts w:ascii="Arial" w:eastAsia="Calibri" w:hAnsi="Arial" w:cs="Arial"/>
                <w:b/>
                <w:bCs/>
              </w:rPr>
            </w:pPr>
          </w:p>
          <w:p w14:paraId="3FAA502E" w14:textId="77777777" w:rsidR="009A5D5F" w:rsidRPr="009A5D5F" w:rsidRDefault="009A5D5F" w:rsidP="009A5D5F">
            <w:pPr>
              <w:rPr>
                <w:rFonts w:ascii="Arial" w:eastAsia="Calibri" w:hAnsi="Arial" w:cs="Arial"/>
                <w:b/>
                <w:bCs/>
              </w:rPr>
            </w:pPr>
          </w:p>
        </w:tc>
        <w:tc>
          <w:tcPr>
            <w:tcW w:w="4202" w:type="pct"/>
            <w:gridSpan w:val="19"/>
            <w:tcBorders>
              <w:top w:val="single" w:sz="4" w:space="0" w:color="auto"/>
              <w:left w:val="single" w:sz="4" w:space="0" w:color="auto"/>
              <w:bottom w:val="single" w:sz="4" w:space="0" w:color="auto"/>
              <w:right w:val="single" w:sz="4" w:space="0" w:color="auto"/>
            </w:tcBorders>
            <w:shd w:val="clear" w:color="auto" w:fill="C5E0B3"/>
            <w:hideMark/>
          </w:tcPr>
          <w:p w14:paraId="03D2C9AF" w14:textId="77777777" w:rsidR="009A5D5F" w:rsidRPr="009A5D5F" w:rsidRDefault="009A5D5F" w:rsidP="009A5D5F">
            <w:pPr>
              <w:rPr>
                <w:rFonts w:ascii="Arial" w:eastAsia="Calibri" w:hAnsi="Arial" w:cs="Arial"/>
              </w:rPr>
            </w:pPr>
          </w:p>
        </w:tc>
      </w:tr>
      <w:tr w:rsidR="000766BE" w:rsidRPr="009A5D5F" w14:paraId="31D2FBD4"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5528EFB0"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1E800F2D" w14:textId="77777777" w:rsidR="009A5D5F" w:rsidRPr="009A5D5F" w:rsidRDefault="009A5D5F" w:rsidP="009A5D5F">
            <w:pPr>
              <w:rPr>
                <w:rFonts w:ascii="Arial" w:eastAsia="Calibri" w:hAnsi="Arial" w:cs="Arial"/>
                <w:b/>
                <w:bCs/>
              </w:rPr>
            </w:pPr>
          </w:p>
        </w:tc>
      </w:tr>
      <w:tr w:rsidR="00204F03" w:rsidRPr="009A5D5F" w14:paraId="02D84046" w14:textId="77777777" w:rsidTr="009A5D5F">
        <w:trPr>
          <w:trHeight w:val="513"/>
        </w:trPr>
        <w:tc>
          <w:tcPr>
            <w:tcW w:w="798" w:type="pct"/>
            <w:tcBorders>
              <w:top w:val="single" w:sz="4" w:space="0" w:color="auto"/>
              <w:left w:val="single" w:sz="4" w:space="0" w:color="auto"/>
              <w:bottom w:val="single" w:sz="4" w:space="0" w:color="auto"/>
              <w:right w:val="single" w:sz="4" w:space="0" w:color="auto"/>
            </w:tcBorders>
            <w:shd w:val="clear" w:color="auto" w:fill="FBE4D5"/>
          </w:tcPr>
          <w:p w14:paraId="0613BCA0" w14:textId="77777777" w:rsidR="009A5D5F" w:rsidRPr="009A5D5F" w:rsidRDefault="009A5D5F" w:rsidP="009A5D5F">
            <w:pPr>
              <w:rPr>
                <w:rFonts w:ascii="Arial" w:eastAsia="Calibri" w:hAnsi="Arial" w:cs="Arial"/>
                <w:b/>
              </w:rPr>
            </w:pPr>
          </w:p>
        </w:tc>
        <w:tc>
          <w:tcPr>
            <w:tcW w:w="1123" w:type="pct"/>
            <w:gridSpan w:val="6"/>
            <w:tcBorders>
              <w:top w:val="single" w:sz="4" w:space="0" w:color="auto"/>
              <w:left w:val="single" w:sz="4" w:space="0" w:color="auto"/>
              <w:bottom w:val="single" w:sz="4" w:space="0" w:color="auto"/>
              <w:right w:val="single" w:sz="4" w:space="0" w:color="auto"/>
            </w:tcBorders>
            <w:shd w:val="clear" w:color="auto" w:fill="D9E2F3"/>
          </w:tcPr>
          <w:p w14:paraId="3E37F9F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44" w:type="pct"/>
            <w:gridSpan w:val="7"/>
            <w:tcBorders>
              <w:top w:val="single" w:sz="4" w:space="0" w:color="auto"/>
              <w:left w:val="single" w:sz="4" w:space="0" w:color="auto"/>
              <w:bottom w:val="single" w:sz="4" w:space="0" w:color="auto"/>
              <w:right w:val="single" w:sz="4" w:space="0" w:color="auto"/>
            </w:tcBorders>
            <w:shd w:val="clear" w:color="auto" w:fill="D9E2F3"/>
          </w:tcPr>
          <w:p w14:paraId="047DB9F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871" w:type="pct"/>
            <w:gridSpan w:val="5"/>
            <w:tcBorders>
              <w:top w:val="single" w:sz="4" w:space="0" w:color="auto"/>
              <w:left w:val="single" w:sz="4" w:space="0" w:color="auto"/>
              <w:bottom w:val="single" w:sz="4" w:space="0" w:color="auto"/>
              <w:right w:val="single" w:sz="4" w:space="0" w:color="auto"/>
            </w:tcBorders>
            <w:shd w:val="clear" w:color="auto" w:fill="D9E2F3"/>
          </w:tcPr>
          <w:p w14:paraId="66544A3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64" w:type="pct"/>
            <w:tcBorders>
              <w:top w:val="single" w:sz="4" w:space="0" w:color="auto"/>
              <w:left w:val="single" w:sz="4" w:space="0" w:color="auto"/>
              <w:bottom w:val="single" w:sz="4" w:space="0" w:color="auto"/>
              <w:right w:val="single" w:sz="4" w:space="0" w:color="auto"/>
            </w:tcBorders>
            <w:shd w:val="clear" w:color="auto" w:fill="D9E2F3"/>
          </w:tcPr>
          <w:p w14:paraId="4AB0FC9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E04133" w:rsidRPr="009A5D5F" w14:paraId="74809FAE" w14:textId="77777777" w:rsidTr="009A5D5F">
        <w:trPr>
          <w:trHeight w:val="513"/>
        </w:trPr>
        <w:tc>
          <w:tcPr>
            <w:tcW w:w="798" w:type="pct"/>
            <w:tcBorders>
              <w:top w:val="single" w:sz="4" w:space="0" w:color="auto"/>
              <w:left w:val="single" w:sz="4" w:space="0" w:color="auto"/>
              <w:bottom w:val="single" w:sz="4" w:space="0" w:color="auto"/>
              <w:right w:val="single" w:sz="4" w:space="0" w:color="auto"/>
            </w:tcBorders>
            <w:shd w:val="clear" w:color="auto" w:fill="FBE4D5"/>
            <w:hideMark/>
          </w:tcPr>
          <w:p w14:paraId="3D266F1C"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02"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06814910" w14:textId="77777777" w:rsidR="009A5D5F" w:rsidRPr="009A5D5F" w:rsidRDefault="009A5D5F" w:rsidP="009A5D5F">
            <w:pPr>
              <w:rPr>
                <w:rFonts w:ascii="Arial" w:eastAsia="Calibri" w:hAnsi="Arial" w:cs="Arial"/>
                <w:bCs/>
                <w:i/>
              </w:rPr>
            </w:pPr>
            <w:r w:rsidRPr="009A5D5F">
              <w:rPr>
                <w:rFonts w:ascii="Arial" w:eastAsia="Calibri" w:hAnsi="Arial" w:cs="Arial"/>
                <w:bCs/>
                <w:i/>
              </w:rPr>
              <w:t>As this ministerial priority has been introduced for 2026/27, there were no associated planning milestones in 2025/26</w:t>
            </w:r>
          </w:p>
          <w:p w14:paraId="28DCA4A9" w14:textId="77777777" w:rsidR="009A5D5F" w:rsidRPr="009A5D5F" w:rsidRDefault="009A5D5F" w:rsidP="009A5D5F">
            <w:pPr>
              <w:rPr>
                <w:rFonts w:ascii="Arial" w:eastAsia="Calibri" w:hAnsi="Arial" w:cs="Arial"/>
              </w:rPr>
            </w:pPr>
          </w:p>
          <w:p w14:paraId="33A5A390" w14:textId="77777777" w:rsidR="009A5D5F" w:rsidRPr="009A5D5F" w:rsidRDefault="009A5D5F" w:rsidP="009A5D5F">
            <w:pPr>
              <w:rPr>
                <w:rFonts w:ascii="Arial" w:eastAsia="Calibri" w:hAnsi="Arial" w:cs="Arial"/>
              </w:rPr>
            </w:pPr>
          </w:p>
        </w:tc>
      </w:tr>
      <w:tr w:rsidR="00E04133" w:rsidRPr="009A5D5F" w14:paraId="1D0B912F" w14:textId="77777777" w:rsidTr="009A5D5F">
        <w:tc>
          <w:tcPr>
            <w:tcW w:w="798" w:type="pct"/>
            <w:tcBorders>
              <w:top w:val="single" w:sz="4" w:space="0" w:color="auto"/>
              <w:left w:val="single" w:sz="4" w:space="0" w:color="auto"/>
              <w:bottom w:val="single" w:sz="4" w:space="0" w:color="auto"/>
              <w:right w:val="single" w:sz="4" w:space="0" w:color="auto"/>
            </w:tcBorders>
            <w:shd w:val="clear" w:color="auto" w:fill="FBE4D5"/>
          </w:tcPr>
          <w:p w14:paraId="057AC449"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202" w:type="pct"/>
            <w:gridSpan w:val="19"/>
            <w:tcBorders>
              <w:top w:val="single" w:sz="4" w:space="0" w:color="auto"/>
              <w:left w:val="single" w:sz="4" w:space="0" w:color="auto"/>
              <w:bottom w:val="single" w:sz="4" w:space="0" w:color="auto"/>
              <w:right w:val="single" w:sz="4" w:space="0" w:color="auto"/>
            </w:tcBorders>
            <w:shd w:val="clear" w:color="auto" w:fill="D9E2F3"/>
          </w:tcPr>
          <w:p w14:paraId="51C8D18D" w14:textId="77777777" w:rsidR="009A5D5F" w:rsidRPr="009A5D5F" w:rsidRDefault="009A5D5F" w:rsidP="009A5D5F">
            <w:pPr>
              <w:numPr>
                <w:ilvl w:val="0"/>
                <w:numId w:val="170"/>
              </w:numPr>
              <w:rPr>
                <w:rFonts w:ascii="Arial" w:eastAsia="Calibri" w:hAnsi="Arial" w:cs="Arial"/>
                <w:lang w:val="en-US"/>
              </w:rPr>
            </w:pPr>
            <w:r w:rsidRPr="009A5D5F">
              <w:rPr>
                <w:rFonts w:ascii="Arial" w:eastAsia="Calibri" w:hAnsi="Arial" w:cs="Arial"/>
              </w:rPr>
              <w:t>Initial demonstrator site identified.</w:t>
            </w:r>
            <w:r w:rsidRPr="009A5D5F">
              <w:rPr>
                <w:rFonts w:ascii="Arial" w:eastAsia="Calibri" w:hAnsi="Arial" w:cs="Arial"/>
                <w:lang w:val="en-US"/>
              </w:rPr>
              <w:t>​</w:t>
            </w:r>
          </w:p>
          <w:p w14:paraId="201BEE6F" w14:textId="77777777" w:rsidR="009A5D5F" w:rsidRPr="009A5D5F" w:rsidRDefault="009A5D5F" w:rsidP="009A5D5F">
            <w:pPr>
              <w:numPr>
                <w:ilvl w:val="0"/>
                <w:numId w:val="170"/>
              </w:numPr>
              <w:rPr>
                <w:rFonts w:ascii="Arial" w:eastAsia="Calibri" w:hAnsi="Arial" w:cs="Arial"/>
                <w:lang w:val="en-US"/>
              </w:rPr>
            </w:pPr>
            <w:r w:rsidRPr="009A5D5F">
              <w:rPr>
                <w:rFonts w:ascii="Arial" w:eastAsia="Calibri" w:hAnsi="Arial" w:cs="Arial"/>
              </w:rPr>
              <w:t>KPIs identified.</w:t>
            </w:r>
            <w:r w:rsidRPr="009A5D5F">
              <w:rPr>
                <w:rFonts w:ascii="Arial" w:eastAsia="Calibri" w:hAnsi="Arial" w:cs="Arial"/>
                <w:lang w:val="en-US"/>
              </w:rPr>
              <w:t>​</w:t>
            </w:r>
          </w:p>
          <w:p w14:paraId="6A96D47D" w14:textId="77777777" w:rsidR="009A5D5F" w:rsidRPr="009A5D5F" w:rsidRDefault="009A5D5F" w:rsidP="009A5D5F">
            <w:pPr>
              <w:numPr>
                <w:ilvl w:val="0"/>
                <w:numId w:val="170"/>
              </w:numPr>
              <w:rPr>
                <w:rFonts w:ascii="Arial" w:eastAsia="Calibri" w:hAnsi="Arial" w:cs="Arial"/>
                <w:lang w:val="en-US"/>
              </w:rPr>
            </w:pPr>
            <w:r w:rsidRPr="009A5D5F">
              <w:rPr>
                <w:rFonts w:ascii="Arial" w:eastAsia="Calibri" w:hAnsi="Arial" w:cs="Arial"/>
              </w:rPr>
              <w:t>Requisite data needs identified.</w:t>
            </w:r>
            <w:r w:rsidRPr="009A5D5F">
              <w:rPr>
                <w:rFonts w:ascii="Arial" w:eastAsia="Calibri" w:hAnsi="Arial" w:cs="Arial"/>
                <w:lang w:val="en-US"/>
              </w:rPr>
              <w:t>​</w:t>
            </w:r>
          </w:p>
          <w:p w14:paraId="3762BA25" w14:textId="77777777" w:rsidR="009A5D5F" w:rsidRPr="009A5D5F" w:rsidRDefault="009A5D5F" w:rsidP="009A5D5F">
            <w:pPr>
              <w:numPr>
                <w:ilvl w:val="0"/>
                <w:numId w:val="170"/>
              </w:numPr>
              <w:rPr>
                <w:rFonts w:ascii="Arial" w:eastAsia="Calibri" w:hAnsi="Arial" w:cs="Arial"/>
                <w:lang w:val="en-US"/>
              </w:rPr>
            </w:pPr>
            <w:r w:rsidRPr="009A5D5F">
              <w:rPr>
                <w:rFonts w:ascii="Arial" w:eastAsia="Calibri" w:hAnsi="Arial" w:cs="Arial"/>
              </w:rPr>
              <w:t xml:space="preserve">Training in One </w:t>
            </w:r>
            <w:proofErr w:type="gramStart"/>
            <w:r w:rsidRPr="009A5D5F">
              <w:rPr>
                <w:rFonts w:ascii="Arial" w:eastAsia="Calibri" w:hAnsi="Arial" w:cs="Arial"/>
              </w:rPr>
              <w:t>At</w:t>
            </w:r>
            <w:proofErr w:type="gramEnd"/>
            <w:r w:rsidRPr="009A5D5F">
              <w:rPr>
                <w:rFonts w:ascii="Arial" w:eastAsia="Calibri" w:hAnsi="Arial" w:cs="Arial"/>
              </w:rPr>
              <w:t xml:space="preserve"> </w:t>
            </w:r>
            <w:proofErr w:type="gramStart"/>
            <w:r w:rsidRPr="009A5D5F">
              <w:rPr>
                <w:rFonts w:ascii="Arial" w:eastAsia="Calibri" w:hAnsi="Arial" w:cs="Arial"/>
              </w:rPr>
              <w:t>A</w:t>
            </w:r>
            <w:proofErr w:type="gramEnd"/>
            <w:r w:rsidRPr="009A5D5F">
              <w:rPr>
                <w:rFonts w:ascii="Arial" w:eastAsia="Calibri" w:hAnsi="Arial" w:cs="Arial"/>
              </w:rPr>
              <w:t xml:space="preserve"> Time (OAAT) interventions delivered.</w:t>
            </w:r>
            <w:r w:rsidRPr="009A5D5F">
              <w:rPr>
                <w:rFonts w:ascii="Arial" w:eastAsia="Calibri" w:hAnsi="Arial" w:cs="Arial"/>
                <w:lang w:val="en-US"/>
              </w:rPr>
              <w:t>​</w:t>
            </w:r>
          </w:p>
          <w:p w14:paraId="618BE525" w14:textId="77777777" w:rsidR="009A5D5F" w:rsidRPr="009A5D5F" w:rsidRDefault="009A5D5F" w:rsidP="009A5D5F">
            <w:pPr>
              <w:numPr>
                <w:ilvl w:val="0"/>
                <w:numId w:val="170"/>
              </w:numPr>
              <w:rPr>
                <w:rFonts w:ascii="Arial" w:eastAsia="Calibri" w:hAnsi="Arial" w:cs="Arial"/>
                <w:lang w:val="en-US"/>
              </w:rPr>
            </w:pPr>
            <w:r w:rsidRPr="009A5D5F">
              <w:rPr>
                <w:rFonts w:ascii="Arial" w:eastAsia="Calibri" w:hAnsi="Arial" w:cs="Arial"/>
              </w:rPr>
              <w:t>Steering group being set up to oversee delivery of Open Access</w:t>
            </w:r>
            <w:r w:rsidRPr="009A5D5F">
              <w:rPr>
                <w:rFonts w:ascii="Arial" w:eastAsia="Calibri" w:hAnsi="Arial" w:cs="Arial"/>
                <w:lang w:val="en-US"/>
              </w:rPr>
              <w:t>​</w:t>
            </w:r>
          </w:p>
          <w:p w14:paraId="4EE2B620" w14:textId="77777777" w:rsidR="009A5D5F" w:rsidRPr="009A5D5F" w:rsidRDefault="009A5D5F" w:rsidP="009A5D5F">
            <w:pPr>
              <w:numPr>
                <w:ilvl w:val="0"/>
                <w:numId w:val="170"/>
              </w:numPr>
              <w:rPr>
                <w:rFonts w:ascii="Arial" w:eastAsia="Calibri" w:hAnsi="Arial" w:cs="Arial"/>
                <w:lang w:val="en-US"/>
              </w:rPr>
            </w:pPr>
            <w:r w:rsidRPr="009A5D5F">
              <w:rPr>
                <w:rFonts w:ascii="Arial" w:eastAsia="Calibri" w:hAnsi="Arial" w:cs="Arial"/>
              </w:rPr>
              <w:t>Large scale, multi stakeholder engagement sessions are being set up for February</w:t>
            </w:r>
            <w:r w:rsidRPr="009A5D5F">
              <w:rPr>
                <w:rFonts w:ascii="Arial" w:eastAsia="Calibri" w:hAnsi="Arial" w:cs="Arial"/>
                <w:lang w:val="en-US"/>
              </w:rPr>
              <w:t>​</w:t>
            </w:r>
          </w:p>
          <w:p w14:paraId="6A71C2DD" w14:textId="77777777" w:rsidR="009A5D5F" w:rsidRPr="009A5D5F" w:rsidRDefault="009A5D5F" w:rsidP="009A5D5F">
            <w:pPr>
              <w:numPr>
                <w:ilvl w:val="0"/>
                <w:numId w:val="170"/>
              </w:numPr>
              <w:rPr>
                <w:rFonts w:ascii="Arial" w:eastAsia="Calibri" w:hAnsi="Arial" w:cs="Arial"/>
              </w:rPr>
            </w:pPr>
            <w:r w:rsidRPr="009A5D5F">
              <w:rPr>
                <w:rFonts w:ascii="Arial" w:eastAsia="Calibri" w:hAnsi="Arial" w:cs="Arial"/>
              </w:rPr>
              <w:t>Further demonstrator sites will need to be nominated early in 26/27. The MHCB has tentatively identified two sites, namely Mental Health Service for Older People SPOE followed by Adult Mental Health SPOE.​</w:t>
            </w:r>
          </w:p>
          <w:p w14:paraId="294D7EF0" w14:textId="77777777" w:rsidR="009A5D5F" w:rsidRPr="009A5D5F" w:rsidRDefault="009A5D5F" w:rsidP="009A5D5F">
            <w:pPr>
              <w:rPr>
                <w:rFonts w:ascii="Arial" w:eastAsia="Calibri" w:hAnsi="Arial" w:cs="Arial"/>
              </w:rPr>
            </w:pPr>
          </w:p>
        </w:tc>
      </w:tr>
      <w:tr w:rsidR="000766BE" w:rsidRPr="009A5D5F" w14:paraId="6A3308E5"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5FCD834D"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E04133" w:rsidRPr="009A5D5F" w14:paraId="67E3A3BE" w14:textId="77777777" w:rsidTr="009A5D5F">
        <w:tc>
          <w:tcPr>
            <w:tcW w:w="798" w:type="pct"/>
            <w:tcBorders>
              <w:top w:val="single" w:sz="4" w:space="0" w:color="auto"/>
              <w:left w:val="single" w:sz="4" w:space="0" w:color="auto"/>
              <w:bottom w:val="single" w:sz="4" w:space="0" w:color="auto"/>
              <w:right w:val="single" w:sz="4" w:space="0" w:color="auto"/>
            </w:tcBorders>
            <w:shd w:val="clear" w:color="auto" w:fill="FBE4D5"/>
          </w:tcPr>
          <w:p w14:paraId="42E936EC"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02" w:type="pct"/>
            <w:gridSpan w:val="19"/>
            <w:tcBorders>
              <w:top w:val="single" w:sz="4" w:space="0" w:color="auto"/>
              <w:left w:val="single" w:sz="4" w:space="0" w:color="auto"/>
              <w:bottom w:val="single" w:sz="4" w:space="0" w:color="auto"/>
              <w:right w:val="single" w:sz="4" w:space="0" w:color="auto"/>
            </w:tcBorders>
            <w:shd w:val="clear" w:color="auto" w:fill="DEEAF6"/>
          </w:tcPr>
          <w:p w14:paraId="07ECCDA2" w14:textId="77777777" w:rsidR="009A5D5F" w:rsidRPr="009A5D5F" w:rsidRDefault="009A5D5F" w:rsidP="009A5D5F">
            <w:pPr>
              <w:numPr>
                <w:ilvl w:val="0"/>
                <w:numId w:val="174"/>
              </w:numPr>
              <w:rPr>
                <w:rFonts w:ascii="Arial" w:eastAsia="Calibri" w:hAnsi="Arial" w:cs="Arial"/>
              </w:rPr>
            </w:pPr>
            <w:r w:rsidRPr="009A5D5F">
              <w:rPr>
                <w:rFonts w:ascii="Arial" w:eastAsia="Calibri" w:hAnsi="Arial" w:cs="Arial"/>
              </w:rPr>
              <w:t>Faster access to mental health support</w:t>
            </w:r>
          </w:p>
          <w:p w14:paraId="229987C9" w14:textId="77777777" w:rsidR="009A5D5F" w:rsidRPr="009A5D5F" w:rsidRDefault="009A5D5F" w:rsidP="009A5D5F">
            <w:pPr>
              <w:numPr>
                <w:ilvl w:val="0"/>
                <w:numId w:val="174"/>
              </w:numPr>
              <w:rPr>
                <w:rFonts w:ascii="Arial" w:eastAsia="Calibri" w:hAnsi="Arial" w:cs="Arial"/>
              </w:rPr>
            </w:pPr>
            <w:r w:rsidRPr="009A5D5F">
              <w:rPr>
                <w:rFonts w:ascii="Arial" w:eastAsia="Calibri" w:hAnsi="Arial" w:cs="Arial"/>
              </w:rPr>
              <w:t>Improved patient experience and outcomes</w:t>
            </w:r>
          </w:p>
          <w:p w14:paraId="76FAEBE1" w14:textId="77777777" w:rsidR="009A5D5F" w:rsidRPr="009A5D5F" w:rsidRDefault="009A5D5F" w:rsidP="009A5D5F">
            <w:pPr>
              <w:numPr>
                <w:ilvl w:val="0"/>
                <w:numId w:val="174"/>
              </w:numPr>
              <w:rPr>
                <w:rFonts w:ascii="Arial" w:eastAsia="Calibri" w:hAnsi="Arial" w:cs="Arial"/>
              </w:rPr>
            </w:pPr>
            <w:r w:rsidRPr="009A5D5F">
              <w:rPr>
                <w:rFonts w:ascii="Arial" w:eastAsia="Calibri" w:hAnsi="Arial" w:cs="Arial"/>
              </w:rPr>
              <w:t>Earlier intervention and prevention</w:t>
            </w:r>
          </w:p>
          <w:p w14:paraId="133809FB" w14:textId="77777777" w:rsidR="009A5D5F" w:rsidRPr="009A5D5F" w:rsidRDefault="009A5D5F" w:rsidP="009A5D5F">
            <w:pPr>
              <w:numPr>
                <w:ilvl w:val="0"/>
                <w:numId w:val="174"/>
              </w:numPr>
              <w:rPr>
                <w:rFonts w:ascii="Arial" w:eastAsia="Calibri" w:hAnsi="Arial" w:cs="Arial"/>
                <w:b/>
                <w:bCs/>
              </w:rPr>
            </w:pPr>
            <w:r w:rsidRPr="009A5D5F">
              <w:rPr>
                <w:rFonts w:ascii="Arial" w:eastAsia="Calibri" w:hAnsi="Arial" w:cs="Arial"/>
              </w:rPr>
              <w:t>Improved system flow and reduced pressure on urgent pathways</w:t>
            </w:r>
          </w:p>
        </w:tc>
      </w:tr>
      <w:tr w:rsidR="000766BE" w:rsidRPr="009A5D5F" w14:paraId="5ECF9702"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230DADC1"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5F4F2D" w:rsidRPr="009A5D5F" w14:paraId="2D6F1D93" w14:textId="77777777" w:rsidTr="009A5D5F">
        <w:tc>
          <w:tcPr>
            <w:tcW w:w="798" w:type="pct"/>
            <w:tcBorders>
              <w:top w:val="single" w:sz="4" w:space="0" w:color="auto"/>
              <w:left w:val="single" w:sz="4" w:space="0" w:color="auto"/>
              <w:bottom w:val="single" w:sz="4" w:space="0" w:color="auto"/>
              <w:right w:val="single" w:sz="4" w:space="0" w:color="auto"/>
            </w:tcBorders>
            <w:shd w:val="clear" w:color="auto" w:fill="FBE4D5"/>
          </w:tcPr>
          <w:p w14:paraId="5CE11605" w14:textId="77777777" w:rsidR="009A5D5F" w:rsidRPr="009A5D5F" w:rsidRDefault="009A5D5F" w:rsidP="009A5D5F">
            <w:pPr>
              <w:rPr>
                <w:rFonts w:ascii="Arial" w:eastAsia="Calibri" w:hAnsi="Arial" w:cs="Arial"/>
              </w:rPr>
            </w:pPr>
          </w:p>
        </w:tc>
        <w:tc>
          <w:tcPr>
            <w:tcW w:w="944" w:type="pct"/>
            <w:gridSpan w:val="5"/>
            <w:tcBorders>
              <w:top w:val="single" w:sz="4" w:space="0" w:color="auto"/>
              <w:left w:val="single" w:sz="4" w:space="0" w:color="auto"/>
              <w:bottom w:val="single" w:sz="4" w:space="0" w:color="auto"/>
              <w:right w:val="single" w:sz="4" w:space="0" w:color="auto"/>
            </w:tcBorders>
            <w:shd w:val="clear" w:color="auto" w:fill="D9E2F3"/>
          </w:tcPr>
          <w:p w14:paraId="4216A60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12" w:type="pct"/>
            <w:gridSpan w:val="6"/>
            <w:tcBorders>
              <w:top w:val="single" w:sz="4" w:space="0" w:color="auto"/>
              <w:left w:val="single" w:sz="4" w:space="0" w:color="auto"/>
              <w:bottom w:val="single" w:sz="4" w:space="0" w:color="auto"/>
              <w:right w:val="single" w:sz="4" w:space="0" w:color="auto"/>
            </w:tcBorders>
            <w:shd w:val="clear" w:color="auto" w:fill="D9E2F3"/>
          </w:tcPr>
          <w:p w14:paraId="79ECC0D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012" w:type="pct"/>
            <w:gridSpan w:val="6"/>
            <w:tcBorders>
              <w:top w:val="single" w:sz="4" w:space="0" w:color="auto"/>
              <w:left w:val="single" w:sz="4" w:space="0" w:color="auto"/>
              <w:bottom w:val="single" w:sz="4" w:space="0" w:color="auto"/>
              <w:right w:val="single" w:sz="4" w:space="0" w:color="auto"/>
            </w:tcBorders>
            <w:shd w:val="clear" w:color="auto" w:fill="D9E2F3"/>
          </w:tcPr>
          <w:p w14:paraId="0AB012C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234" w:type="pct"/>
            <w:gridSpan w:val="2"/>
            <w:tcBorders>
              <w:top w:val="single" w:sz="4" w:space="0" w:color="auto"/>
              <w:left w:val="single" w:sz="4" w:space="0" w:color="auto"/>
              <w:bottom w:val="single" w:sz="4" w:space="0" w:color="auto"/>
              <w:right w:val="single" w:sz="4" w:space="0" w:color="auto"/>
            </w:tcBorders>
            <w:shd w:val="clear" w:color="auto" w:fill="D9E2F3"/>
          </w:tcPr>
          <w:p w14:paraId="1FCD98E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5F4F2D" w:rsidRPr="009A5D5F" w14:paraId="27BE3FDD" w14:textId="77777777" w:rsidTr="009A5D5F">
        <w:tc>
          <w:tcPr>
            <w:tcW w:w="798" w:type="pct"/>
            <w:tcBorders>
              <w:top w:val="single" w:sz="4" w:space="0" w:color="auto"/>
              <w:left w:val="single" w:sz="4" w:space="0" w:color="auto"/>
              <w:bottom w:val="single" w:sz="4" w:space="0" w:color="auto"/>
              <w:right w:val="single" w:sz="4" w:space="0" w:color="auto"/>
            </w:tcBorders>
            <w:shd w:val="clear" w:color="auto" w:fill="FBE4D5"/>
            <w:hideMark/>
          </w:tcPr>
          <w:p w14:paraId="1ACE5377"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7864C582" w14:textId="77777777" w:rsidR="009A5D5F" w:rsidRPr="009A5D5F" w:rsidRDefault="009A5D5F" w:rsidP="009A5D5F">
            <w:pPr>
              <w:rPr>
                <w:rFonts w:ascii="Arial" w:eastAsia="Calibri" w:hAnsi="Arial" w:cs="Arial"/>
                <w:b/>
                <w:bCs/>
              </w:rPr>
            </w:pPr>
          </w:p>
        </w:tc>
        <w:tc>
          <w:tcPr>
            <w:tcW w:w="944"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4CF9FECB" w14:textId="77777777" w:rsidR="009A5D5F" w:rsidRPr="009A5D5F" w:rsidRDefault="009A5D5F" w:rsidP="009A5D5F">
            <w:pPr>
              <w:numPr>
                <w:ilvl w:val="0"/>
                <w:numId w:val="171"/>
              </w:numPr>
              <w:rPr>
                <w:rFonts w:ascii="Arial" w:eastAsia="Calibri" w:hAnsi="Arial" w:cs="Arial"/>
                <w:lang w:val="en-US"/>
              </w:rPr>
            </w:pPr>
            <w:r w:rsidRPr="009A5D5F">
              <w:rPr>
                <w:rFonts w:ascii="Arial" w:eastAsia="Calibri" w:hAnsi="Arial" w:cs="Arial"/>
              </w:rPr>
              <w:t>MHULS as MHCB's initial Open Access demo site goes live</w:t>
            </w:r>
            <w:r w:rsidRPr="009A5D5F">
              <w:rPr>
                <w:rFonts w:ascii="Arial" w:eastAsia="Calibri" w:hAnsi="Arial" w:cs="Arial"/>
                <w:lang w:val="en-US"/>
              </w:rPr>
              <w:t>​</w:t>
            </w:r>
          </w:p>
          <w:p w14:paraId="2DB0813F" w14:textId="77777777" w:rsidR="009A5D5F" w:rsidRPr="009A5D5F" w:rsidRDefault="009A5D5F" w:rsidP="009A5D5F">
            <w:pPr>
              <w:rPr>
                <w:rFonts w:ascii="Arial" w:eastAsia="Calibri" w:hAnsi="Arial" w:cs="Arial"/>
              </w:rPr>
            </w:pPr>
          </w:p>
        </w:tc>
        <w:tc>
          <w:tcPr>
            <w:tcW w:w="1012" w:type="pct"/>
            <w:gridSpan w:val="6"/>
            <w:tcBorders>
              <w:top w:val="single" w:sz="4" w:space="0" w:color="auto"/>
              <w:left w:val="single" w:sz="4" w:space="0" w:color="auto"/>
              <w:bottom w:val="single" w:sz="4" w:space="0" w:color="auto"/>
              <w:right w:val="single" w:sz="4" w:space="0" w:color="auto"/>
            </w:tcBorders>
            <w:shd w:val="clear" w:color="auto" w:fill="D9E2F3"/>
          </w:tcPr>
          <w:p w14:paraId="675B1D02" w14:textId="77777777" w:rsidR="009A5D5F" w:rsidRPr="009A5D5F" w:rsidRDefault="009A5D5F" w:rsidP="009A5D5F">
            <w:pPr>
              <w:numPr>
                <w:ilvl w:val="0"/>
                <w:numId w:val="172"/>
              </w:numPr>
              <w:rPr>
                <w:rFonts w:ascii="Arial" w:eastAsia="Calibri" w:hAnsi="Arial" w:cs="Arial"/>
              </w:rPr>
            </w:pPr>
            <w:r w:rsidRPr="009A5D5F">
              <w:rPr>
                <w:rFonts w:ascii="Arial" w:eastAsia="Calibri" w:hAnsi="Arial" w:cs="Arial"/>
              </w:rPr>
              <w:t>Next demo site as per Phase 2 of Open Access identified</w:t>
            </w:r>
          </w:p>
        </w:tc>
        <w:tc>
          <w:tcPr>
            <w:tcW w:w="1012" w:type="pct"/>
            <w:gridSpan w:val="6"/>
            <w:tcBorders>
              <w:top w:val="single" w:sz="4" w:space="0" w:color="auto"/>
              <w:left w:val="single" w:sz="4" w:space="0" w:color="auto"/>
              <w:bottom w:val="single" w:sz="4" w:space="0" w:color="auto"/>
              <w:right w:val="single" w:sz="4" w:space="0" w:color="auto"/>
            </w:tcBorders>
            <w:shd w:val="clear" w:color="auto" w:fill="D9E2F3"/>
          </w:tcPr>
          <w:p w14:paraId="2D74CEBD" w14:textId="77777777" w:rsidR="009A5D5F" w:rsidRPr="009A5D5F" w:rsidRDefault="009A5D5F" w:rsidP="009A5D5F">
            <w:pPr>
              <w:numPr>
                <w:ilvl w:val="0"/>
                <w:numId w:val="172"/>
              </w:numPr>
              <w:rPr>
                <w:rFonts w:ascii="Arial" w:eastAsia="Calibri" w:hAnsi="Arial" w:cs="Arial"/>
                <w:lang w:val="en-US"/>
              </w:rPr>
            </w:pPr>
            <w:r w:rsidRPr="009A5D5F">
              <w:rPr>
                <w:rFonts w:ascii="Arial" w:eastAsia="Calibri" w:hAnsi="Arial" w:cs="Arial"/>
              </w:rPr>
              <w:t>Adult Mental Health SPOE implementation planning / mobilisation</w:t>
            </w:r>
            <w:r w:rsidRPr="009A5D5F">
              <w:rPr>
                <w:rFonts w:ascii="Arial" w:eastAsia="Calibri" w:hAnsi="Arial" w:cs="Arial"/>
                <w:lang w:val="en-US"/>
              </w:rPr>
              <w:t>​</w:t>
            </w:r>
          </w:p>
          <w:p w14:paraId="752BE98C" w14:textId="77777777" w:rsidR="009A5D5F" w:rsidRPr="009A5D5F" w:rsidRDefault="009A5D5F" w:rsidP="009A5D5F">
            <w:pPr>
              <w:numPr>
                <w:ilvl w:val="0"/>
                <w:numId w:val="172"/>
              </w:numPr>
              <w:rPr>
                <w:rFonts w:ascii="Arial" w:eastAsia="Calibri" w:hAnsi="Arial" w:cs="Arial"/>
              </w:rPr>
            </w:pPr>
            <w:r w:rsidRPr="009A5D5F">
              <w:rPr>
                <w:rFonts w:ascii="Arial" w:eastAsia="Calibri" w:hAnsi="Arial" w:cs="Arial"/>
              </w:rPr>
              <w:t>Evaluation of MHULS and MHSOP demonstrators​</w:t>
            </w:r>
          </w:p>
          <w:p w14:paraId="30AB853D" w14:textId="77777777" w:rsidR="009A5D5F" w:rsidRPr="009A5D5F" w:rsidRDefault="009A5D5F" w:rsidP="009A5D5F">
            <w:pPr>
              <w:numPr>
                <w:ilvl w:val="0"/>
                <w:numId w:val="172"/>
              </w:numPr>
              <w:rPr>
                <w:rFonts w:ascii="Arial" w:eastAsia="Calibri" w:hAnsi="Arial" w:cs="Arial"/>
              </w:rPr>
            </w:pPr>
            <w:proofErr w:type="spellStart"/>
            <w:r w:rsidRPr="009A5D5F">
              <w:rPr>
                <w:rFonts w:ascii="Arial" w:eastAsia="Calibri" w:hAnsi="Arial" w:cs="Arial"/>
              </w:rPr>
              <w:t>ReQoL</w:t>
            </w:r>
            <w:proofErr w:type="spellEnd"/>
            <w:r w:rsidRPr="009A5D5F">
              <w:rPr>
                <w:rFonts w:ascii="Arial" w:eastAsia="Calibri" w:hAnsi="Arial" w:cs="Arial"/>
              </w:rPr>
              <w:t xml:space="preserve"> and outcome reporting consistency reaches ≥ 50%​</w:t>
            </w:r>
          </w:p>
          <w:p w14:paraId="3F2345DC" w14:textId="77777777" w:rsidR="009A5D5F" w:rsidRPr="009A5D5F" w:rsidRDefault="009A5D5F" w:rsidP="009A5D5F">
            <w:pPr>
              <w:numPr>
                <w:ilvl w:val="0"/>
                <w:numId w:val="172"/>
              </w:numPr>
              <w:rPr>
                <w:rFonts w:ascii="Arial" w:eastAsia="Calibri" w:hAnsi="Arial" w:cs="Arial"/>
              </w:rPr>
            </w:pPr>
            <w:r w:rsidRPr="009A5D5F">
              <w:rPr>
                <w:rFonts w:ascii="Arial" w:eastAsia="Calibri" w:hAnsi="Arial" w:cs="Arial"/>
              </w:rPr>
              <w:t>Early reduction seen in unnecessary CMHT referrals​</w:t>
            </w:r>
          </w:p>
          <w:p w14:paraId="473BD473" w14:textId="77777777" w:rsidR="009A5D5F" w:rsidRPr="009A5D5F" w:rsidRDefault="009A5D5F" w:rsidP="009A5D5F">
            <w:pPr>
              <w:rPr>
                <w:rFonts w:ascii="Arial" w:eastAsia="Calibri" w:hAnsi="Arial" w:cs="Arial"/>
              </w:rPr>
            </w:pPr>
          </w:p>
        </w:tc>
        <w:tc>
          <w:tcPr>
            <w:tcW w:w="1234" w:type="pct"/>
            <w:gridSpan w:val="2"/>
            <w:tcBorders>
              <w:top w:val="single" w:sz="4" w:space="0" w:color="auto"/>
              <w:left w:val="single" w:sz="4" w:space="0" w:color="auto"/>
              <w:bottom w:val="single" w:sz="4" w:space="0" w:color="auto"/>
              <w:right w:val="single" w:sz="4" w:space="0" w:color="auto"/>
            </w:tcBorders>
            <w:shd w:val="clear" w:color="auto" w:fill="D9E2F3"/>
          </w:tcPr>
          <w:p w14:paraId="5D521D36" w14:textId="77777777" w:rsidR="009A5D5F" w:rsidRPr="009A5D5F" w:rsidRDefault="009A5D5F" w:rsidP="009A5D5F">
            <w:pPr>
              <w:numPr>
                <w:ilvl w:val="0"/>
                <w:numId w:val="173"/>
              </w:numPr>
              <w:rPr>
                <w:rFonts w:ascii="Arial" w:eastAsia="Calibri" w:hAnsi="Arial" w:cs="Arial"/>
                <w:lang w:val="en-US"/>
              </w:rPr>
            </w:pPr>
            <w:r w:rsidRPr="009A5D5F">
              <w:rPr>
                <w:rFonts w:ascii="Arial" w:eastAsia="Calibri" w:hAnsi="Arial" w:cs="Arial"/>
              </w:rPr>
              <w:t>Full-year evaluation of demonstrator sites</w:t>
            </w:r>
            <w:r w:rsidRPr="009A5D5F">
              <w:rPr>
                <w:rFonts w:ascii="Arial" w:eastAsia="Calibri" w:hAnsi="Arial" w:cs="Arial"/>
                <w:lang w:val="en-US"/>
              </w:rPr>
              <w:t>​</w:t>
            </w:r>
          </w:p>
          <w:p w14:paraId="32378DDD" w14:textId="77777777" w:rsidR="009A5D5F" w:rsidRPr="009A5D5F" w:rsidRDefault="009A5D5F" w:rsidP="009A5D5F">
            <w:pPr>
              <w:numPr>
                <w:ilvl w:val="0"/>
                <w:numId w:val="173"/>
              </w:numPr>
              <w:rPr>
                <w:rFonts w:ascii="Arial" w:eastAsia="Calibri" w:hAnsi="Arial" w:cs="Arial"/>
              </w:rPr>
            </w:pPr>
            <w:r w:rsidRPr="009A5D5F">
              <w:rPr>
                <w:rFonts w:ascii="Arial" w:eastAsia="Calibri" w:hAnsi="Arial" w:cs="Arial"/>
              </w:rPr>
              <w:t>Open Access model refined and scaled to next phase​</w:t>
            </w:r>
          </w:p>
          <w:p w14:paraId="184A2AAF" w14:textId="77777777" w:rsidR="009A5D5F" w:rsidRPr="009A5D5F" w:rsidRDefault="009A5D5F" w:rsidP="009A5D5F">
            <w:pPr>
              <w:numPr>
                <w:ilvl w:val="0"/>
                <w:numId w:val="173"/>
              </w:numPr>
              <w:rPr>
                <w:rFonts w:ascii="Arial" w:eastAsia="Calibri" w:hAnsi="Arial" w:cs="Arial"/>
              </w:rPr>
            </w:pPr>
            <w:r w:rsidRPr="009A5D5F">
              <w:rPr>
                <w:rFonts w:ascii="Arial" w:eastAsia="Calibri" w:hAnsi="Arial" w:cs="Arial"/>
              </w:rPr>
              <w:t>Demonstrated improvements in demand flow, response times and early</w:t>
            </w:r>
            <w:r w:rsidRPr="009A5D5F">
              <w:rPr>
                <w:rFonts w:ascii="Arial" w:eastAsia="Calibri" w:hAnsi="Arial" w:cs="Arial"/>
              </w:rPr>
              <w:noBreakHyphen/>
              <w:t>resolution activity​</w:t>
            </w:r>
          </w:p>
          <w:p w14:paraId="7054356B" w14:textId="77777777" w:rsidR="009A5D5F" w:rsidRPr="009A5D5F" w:rsidRDefault="009A5D5F" w:rsidP="009A5D5F">
            <w:pPr>
              <w:numPr>
                <w:ilvl w:val="0"/>
                <w:numId w:val="173"/>
              </w:numPr>
              <w:rPr>
                <w:rFonts w:ascii="Arial" w:eastAsia="Calibri" w:hAnsi="Arial" w:cs="Arial"/>
              </w:rPr>
            </w:pPr>
            <w:proofErr w:type="spellStart"/>
            <w:r w:rsidRPr="009A5D5F">
              <w:rPr>
                <w:rFonts w:ascii="Arial" w:eastAsia="Calibri" w:hAnsi="Arial" w:cs="Arial"/>
              </w:rPr>
              <w:t>ReQoL</w:t>
            </w:r>
            <w:proofErr w:type="spellEnd"/>
            <w:r w:rsidRPr="009A5D5F">
              <w:rPr>
                <w:rFonts w:ascii="Arial" w:eastAsia="Calibri" w:hAnsi="Arial" w:cs="Arial"/>
              </w:rPr>
              <w:t xml:space="preserve"> improvement data available for first year cohort</w:t>
            </w:r>
          </w:p>
          <w:p w14:paraId="69922C66" w14:textId="77777777" w:rsidR="009A5D5F" w:rsidRPr="009A5D5F" w:rsidRDefault="009A5D5F" w:rsidP="009A5D5F">
            <w:pPr>
              <w:rPr>
                <w:rFonts w:ascii="Arial" w:eastAsia="Calibri" w:hAnsi="Arial" w:cs="Arial"/>
              </w:rPr>
            </w:pPr>
          </w:p>
        </w:tc>
      </w:tr>
      <w:tr w:rsidR="000766BE" w:rsidRPr="009A5D5F" w14:paraId="75CADF90"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48A4CFF6"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0766BE" w:rsidRPr="009A5D5F" w14:paraId="3C8BD503"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02EF974B" w14:textId="77777777" w:rsidR="009A5D5F" w:rsidRPr="009A5D5F" w:rsidRDefault="009A5D5F" w:rsidP="009A5D5F">
            <w:pPr>
              <w:rPr>
                <w:rFonts w:ascii="Arial" w:eastAsia="Calibri" w:hAnsi="Arial" w:cs="Arial"/>
                <w:b/>
                <w:bCs/>
              </w:rPr>
            </w:pPr>
          </w:p>
        </w:tc>
      </w:tr>
      <w:tr w:rsidR="000766BE" w:rsidRPr="009A5D5F" w14:paraId="1B217793"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5B77B9D8"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F81C19" w:rsidRPr="009A5D5F" w14:paraId="7D8FACF9" w14:textId="77777777" w:rsidTr="009A5D5F">
        <w:tc>
          <w:tcPr>
            <w:tcW w:w="1188"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6DF50FA7"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188" w:type="pct"/>
            <w:gridSpan w:val="7"/>
            <w:tcBorders>
              <w:top w:val="single" w:sz="4" w:space="0" w:color="auto"/>
              <w:left w:val="single" w:sz="4" w:space="0" w:color="auto"/>
              <w:bottom w:val="single" w:sz="4" w:space="0" w:color="auto"/>
              <w:right w:val="single" w:sz="4" w:space="0" w:color="auto"/>
            </w:tcBorders>
            <w:shd w:val="clear" w:color="auto" w:fill="D9E2F3"/>
          </w:tcPr>
          <w:p w14:paraId="6D665DEB"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99" w:type="pct"/>
            <w:gridSpan w:val="7"/>
            <w:tcBorders>
              <w:top w:val="single" w:sz="4" w:space="0" w:color="auto"/>
              <w:left w:val="single" w:sz="4" w:space="0" w:color="auto"/>
              <w:bottom w:val="single" w:sz="4" w:space="0" w:color="auto"/>
              <w:right w:val="single" w:sz="4" w:space="0" w:color="auto"/>
            </w:tcBorders>
            <w:shd w:val="clear" w:color="auto" w:fill="D9E2F3"/>
          </w:tcPr>
          <w:p w14:paraId="0B2E0213"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425" w:type="pct"/>
            <w:gridSpan w:val="4"/>
            <w:tcBorders>
              <w:top w:val="single" w:sz="4" w:space="0" w:color="auto"/>
              <w:left w:val="single" w:sz="4" w:space="0" w:color="auto"/>
              <w:bottom w:val="single" w:sz="4" w:space="0" w:color="auto"/>
              <w:right w:val="single" w:sz="4" w:space="0" w:color="auto"/>
            </w:tcBorders>
            <w:shd w:val="clear" w:color="auto" w:fill="D9E2F3"/>
          </w:tcPr>
          <w:p w14:paraId="7F12568F"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0766BE" w:rsidRPr="009A5D5F" w14:paraId="4176363F"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tcPr>
          <w:p w14:paraId="0BEBC492"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C&amp;V's MHCB has nominated initial demonstrator site, the Mental Health University Liaison Service (MHULS), which is a de facto Single Point of Entry (SPOE) for those enrolled in any of the four Cardiff-based Higher Education institutions and offers both assessment and referral-on to statutory Mental Health services as well as delivering interventions itself. Due to some operational </w:t>
            </w:r>
            <w:proofErr w:type="gramStart"/>
            <w:r w:rsidRPr="009A5D5F">
              <w:rPr>
                <w:rFonts w:ascii="Arial" w:eastAsia="Calibri" w:hAnsi="Arial" w:cs="Arial"/>
                <w:bCs/>
              </w:rPr>
              <w:t>hurdles</w:t>
            </w:r>
            <w:proofErr w:type="gramEnd"/>
            <w:r w:rsidRPr="009A5D5F">
              <w:rPr>
                <w:rFonts w:ascii="Arial" w:eastAsia="Calibri" w:hAnsi="Arial" w:cs="Arial"/>
                <w:bCs/>
              </w:rPr>
              <w:t xml:space="preserve"> it has been agreed with NHS P&amp;I this will commence late Q4, potentially Q1.</w:t>
            </w:r>
          </w:p>
          <w:p w14:paraId="6EE0CF1B" w14:textId="77777777" w:rsidR="009A5D5F" w:rsidRPr="009A5D5F" w:rsidRDefault="009A5D5F" w:rsidP="009A5D5F">
            <w:pPr>
              <w:rPr>
                <w:rFonts w:ascii="Arial" w:eastAsia="Calibri" w:hAnsi="Arial" w:cs="Arial"/>
                <w:bCs/>
              </w:rPr>
            </w:pPr>
          </w:p>
        </w:tc>
      </w:tr>
      <w:tr w:rsidR="000766BE" w:rsidRPr="009A5D5F" w14:paraId="344597C4"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6F0BD70A"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F81C19" w:rsidRPr="009A5D5F" w14:paraId="4463407A" w14:textId="77777777" w:rsidTr="009A5D5F">
        <w:tc>
          <w:tcPr>
            <w:tcW w:w="1196" w:type="pct"/>
            <w:gridSpan w:val="3"/>
            <w:tcBorders>
              <w:top w:val="single" w:sz="4" w:space="0" w:color="auto"/>
              <w:left w:val="single" w:sz="4" w:space="0" w:color="auto"/>
              <w:bottom w:val="single" w:sz="4" w:space="0" w:color="auto"/>
              <w:right w:val="single" w:sz="4" w:space="0" w:color="auto"/>
            </w:tcBorders>
            <w:shd w:val="clear" w:color="auto" w:fill="D9E2F3"/>
          </w:tcPr>
          <w:p w14:paraId="6CDBFAD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188" w:type="pct"/>
            <w:gridSpan w:val="7"/>
            <w:tcBorders>
              <w:top w:val="single" w:sz="4" w:space="0" w:color="auto"/>
              <w:left w:val="single" w:sz="4" w:space="0" w:color="auto"/>
              <w:bottom w:val="single" w:sz="4" w:space="0" w:color="auto"/>
              <w:right w:val="single" w:sz="4" w:space="0" w:color="auto"/>
            </w:tcBorders>
            <w:shd w:val="clear" w:color="auto" w:fill="D9E2F3"/>
          </w:tcPr>
          <w:p w14:paraId="4E33E71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203" w:type="pct"/>
            <w:gridSpan w:val="7"/>
            <w:tcBorders>
              <w:top w:val="single" w:sz="4" w:space="0" w:color="auto"/>
              <w:left w:val="single" w:sz="4" w:space="0" w:color="auto"/>
              <w:bottom w:val="single" w:sz="4" w:space="0" w:color="auto"/>
              <w:right w:val="single" w:sz="4" w:space="0" w:color="auto"/>
            </w:tcBorders>
            <w:shd w:val="clear" w:color="auto" w:fill="D9E2F3"/>
          </w:tcPr>
          <w:p w14:paraId="38366D6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413" w:type="pct"/>
            <w:gridSpan w:val="3"/>
            <w:tcBorders>
              <w:top w:val="single" w:sz="4" w:space="0" w:color="auto"/>
              <w:left w:val="single" w:sz="4" w:space="0" w:color="auto"/>
              <w:bottom w:val="single" w:sz="4" w:space="0" w:color="auto"/>
              <w:right w:val="single" w:sz="4" w:space="0" w:color="auto"/>
            </w:tcBorders>
            <w:shd w:val="clear" w:color="auto" w:fill="D9E2F3"/>
          </w:tcPr>
          <w:p w14:paraId="1B0FB36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63EEC9EB" w14:textId="77777777">
        <w:trPr>
          <w:trHeight w:val="370"/>
        </w:trPr>
        <w:tc>
          <w:tcPr>
            <w:tcW w:w="1196"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2EAD6708" w14:textId="77777777" w:rsidR="009A5D5F" w:rsidRPr="009A5D5F" w:rsidRDefault="009A5D5F" w:rsidP="009A5D5F">
            <w:pPr>
              <w:rPr>
                <w:rFonts w:ascii="Arial" w:eastAsia="Calibri" w:hAnsi="Arial" w:cs="Arial"/>
              </w:rPr>
            </w:pPr>
            <w:r w:rsidRPr="009A5D5F">
              <w:rPr>
                <w:rFonts w:ascii="Arial" w:eastAsia="Calibri" w:hAnsi="Arial" w:cs="Arial"/>
                <w:bCs/>
              </w:rPr>
              <w:t>Open Access demo site goes live – await guidance on specific measures from national team</w:t>
            </w:r>
          </w:p>
          <w:p w14:paraId="4D566829" w14:textId="77777777" w:rsidR="009A5D5F" w:rsidRPr="009A5D5F" w:rsidRDefault="009A5D5F" w:rsidP="009A5D5F">
            <w:pPr>
              <w:rPr>
                <w:rFonts w:ascii="Arial" w:eastAsia="Calibri" w:hAnsi="Arial" w:cs="Arial"/>
              </w:rPr>
            </w:pPr>
          </w:p>
          <w:p w14:paraId="06E6C6F6" w14:textId="77777777" w:rsidR="009A5D5F" w:rsidRPr="009A5D5F" w:rsidRDefault="009A5D5F" w:rsidP="009A5D5F">
            <w:pPr>
              <w:rPr>
                <w:rFonts w:ascii="Arial" w:eastAsia="Calibri" w:hAnsi="Arial" w:cs="Arial"/>
                <w:bCs/>
              </w:rPr>
            </w:pPr>
          </w:p>
        </w:tc>
        <w:tc>
          <w:tcPr>
            <w:tcW w:w="1196" w:type="pct"/>
            <w:gridSpan w:val="8"/>
            <w:tcBorders>
              <w:top w:val="single" w:sz="4" w:space="0" w:color="auto"/>
              <w:left w:val="single" w:sz="4" w:space="0" w:color="auto"/>
              <w:bottom w:val="single" w:sz="4" w:space="0" w:color="auto"/>
              <w:right w:val="single" w:sz="4" w:space="0" w:color="auto"/>
            </w:tcBorders>
            <w:shd w:val="clear" w:color="auto" w:fill="D9E2F3"/>
          </w:tcPr>
          <w:p w14:paraId="5E6B8B94" w14:textId="77777777" w:rsidR="009A5D5F" w:rsidRPr="009A5D5F" w:rsidRDefault="009A5D5F" w:rsidP="009A5D5F">
            <w:pPr>
              <w:rPr>
                <w:rFonts w:ascii="Arial" w:eastAsia="Calibri" w:hAnsi="Arial" w:cs="Arial"/>
                <w:bCs/>
              </w:rPr>
            </w:pPr>
          </w:p>
        </w:tc>
        <w:tc>
          <w:tcPr>
            <w:tcW w:w="1195" w:type="pct"/>
            <w:gridSpan w:val="6"/>
            <w:tcBorders>
              <w:top w:val="single" w:sz="4" w:space="0" w:color="auto"/>
              <w:left w:val="single" w:sz="4" w:space="0" w:color="auto"/>
              <w:bottom w:val="single" w:sz="4" w:space="0" w:color="auto"/>
              <w:right w:val="single" w:sz="4" w:space="0" w:color="auto"/>
            </w:tcBorders>
            <w:shd w:val="clear" w:color="auto" w:fill="D9E2F3"/>
          </w:tcPr>
          <w:p w14:paraId="5ED6A027" w14:textId="77777777" w:rsidR="009A5D5F" w:rsidRPr="009A5D5F" w:rsidRDefault="009A5D5F" w:rsidP="009A5D5F">
            <w:pPr>
              <w:rPr>
                <w:rFonts w:ascii="Arial" w:eastAsia="Calibri" w:hAnsi="Arial" w:cs="Arial"/>
                <w:bCs/>
              </w:rPr>
            </w:pPr>
          </w:p>
        </w:tc>
        <w:tc>
          <w:tcPr>
            <w:tcW w:w="1413" w:type="pct"/>
            <w:gridSpan w:val="3"/>
            <w:tcBorders>
              <w:top w:val="single" w:sz="4" w:space="0" w:color="auto"/>
              <w:left w:val="single" w:sz="4" w:space="0" w:color="auto"/>
              <w:bottom w:val="single" w:sz="4" w:space="0" w:color="auto"/>
              <w:right w:val="single" w:sz="4" w:space="0" w:color="auto"/>
            </w:tcBorders>
            <w:shd w:val="clear" w:color="auto" w:fill="D9E2F3"/>
          </w:tcPr>
          <w:p w14:paraId="6ACAEDE1" w14:textId="77777777" w:rsidR="009A5D5F" w:rsidRPr="009A5D5F" w:rsidRDefault="009A5D5F" w:rsidP="009A5D5F">
            <w:pPr>
              <w:rPr>
                <w:rFonts w:ascii="Arial" w:eastAsia="Calibri" w:hAnsi="Arial" w:cs="Arial"/>
                <w:lang w:val="en-US"/>
              </w:rPr>
            </w:pPr>
            <w:r w:rsidRPr="009A5D5F">
              <w:rPr>
                <w:rFonts w:ascii="Arial" w:eastAsia="Calibri" w:hAnsi="Arial" w:cs="Arial"/>
              </w:rPr>
              <w:t>Full-year evaluation of demonstrator sites</w:t>
            </w:r>
            <w:r w:rsidRPr="009A5D5F">
              <w:rPr>
                <w:rFonts w:ascii="Arial" w:eastAsia="Calibri" w:hAnsi="Arial" w:cs="Arial"/>
                <w:lang w:val="en-US"/>
              </w:rPr>
              <w:t>​</w:t>
            </w:r>
          </w:p>
          <w:p w14:paraId="0614B84B" w14:textId="77777777" w:rsidR="009A5D5F" w:rsidRPr="009A5D5F" w:rsidRDefault="009A5D5F" w:rsidP="009A5D5F">
            <w:pPr>
              <w:rPr>
                <w:rFonts w:ascii="Arial" w:eastAsia="Calibri" w:hAnsi="Arial" w:cs="Arial"/>
                <w:bCs/>
              </w:rPr>
            </w:pPr>
          </w:p>
        </w:tc>
      </w:tr>
      <w:tr w:rsidR="00666A51" w:rsidRPr="009A5D5F" w14:paraId="7EB612A2" w14:textId="77777777" w:rsidTr="009A5D5F">
        <w:trPr>
          <w:trHeight w:val="370"/>
        </w:trPr>
        <w:tc>
          <w:tcPr>
            <w:tcW w:w="798" w:type="pct"/>
            <w:vMerge w:val="restart"/>
            <w:tcBorders>
              <w:top w:val="single" w:sz="4" w:space="0" w:color="auto"/>
              <w:left w:val="single" w:sz="4" w:space="0" w:color="auto"/>
              <w:right w:val="single" w:sz="4" w:space="0" w:color="auto"/>
            </w:tcBorders>
            <w:shd w:val="clear" w:color="auto" w:fill="FFE599"/>
            <w:vAlign w:val="center"/>
          </w:tcPr>
          <w:p w14:paraId="5AC530CF"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1985" w:type="pct"/>
            <w:gridSpan w:val="12"/>
            <w:tcBorders>
              <w:top w:val="single" w:sz="4" w:space="0" w:color="auto"/>
              <w:left w:val="single" w:sz="4" w:space="0" w:color="auto"/>
              <w:right w:val="single" w:sz="4" w:space="0" w:color="auto"/>
            </w:tcBorders>
            <w:shd w:val="clear" w:color="auto" w:fill="FFE599"/>
            <w:vAlign w:val="center"/>
          </w:tcPr>
          <w:p w14:paraId="59EE5961"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217" w:type="pct"/>
            <w:gridSpan w:val="7"/>
            <w:tcBorders>
              <w:top w:val="single" w:sz="4" w:space="0" w:color="auto"/>
              <w:left w:val="single" w:sz="4" w:space="0" w:color="auto"/>
              <w:right w:val="single" w:sz="4" w:space="0" w:color="auto"/>
            </w:tcBorders>
            <w:shd w:val="clear" w:color="auto" w:fill="FFE599"/>
            <w:vAlign w:val="center"/>
          </w:tcPr>
          <w:p w14:paraId="27E7B276"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55EBFC07"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29F5D2C7" w14:textId="77777777" w:rsidR="009A5D5F" w:rsidRPr="009A5D5F" w:rsidRDefault="009A5D5F" w:rsidP="009A5D5F">
            <w:pPr>
              <w:rPr>
                <w:rFonts w:ascii="Arial" w:eastAsia="Calibri" w:hAnsi="Arial" w:cs="Arial"/>
                <w:b/>
              </w:rPr>
            </w:pPr>
          </w:p>
        </w:tc>
        <w:tc>
          <w:tcPr>
            <w:tcW w:w="1985" w:type="pct"/>
            <w:gridSpan w:val="12"/>
            <w:tcBorders>
              <w:top w:val="single" w:sz="4" w:space="0" w:color="auto"/>
              <w:left w:val="single" w:sz="4" w:space="0" w:color="auto"/>
              <w:right w:val="single" w:sz="4" w:space="0" w:color="auto"/>
            </w:tcBorders>
            <w:shd w:val="clear" w:color="auto" w:fill="FFF2CC"/>
            <w:vAlign w:val="center"/>
          </w:tcPr>
          <w:p w14:paraId="56A3F4EF" w14:textId="77777777" w:rsidR="009A5D5F" w:rsidRPr="009A5D5F" w:rsidRDefault="009A5D5F" w:rsidP="009A5D5F">
            <w:pPr>
              <w:numPr>
                <w:ilvl w:val="0"/>
                <w:numId w:val="220"/>
              </w:numPr>
              <w:rPr>
                <w:rFonts w:ascii="Arial" w:eastAsia="Calibri" w:hAnsi="Arial" w:cs="Arial"/>
              </w:rPr>
            </w:pPr>
            <w:r w:rsidRPr="009A5D5F">
              <w:rPr>
                <w:rFonts w:ascii="Arial" w:eastAsia="Calibri" w:hAnsi="Arial" w:cs="Arial"/>
              </w:rPr>
              <w:t xml:space="preserve">Increased crisis demand </w:t>
            </w:r>
          </w:p>
          <w:p w14:paraId="6AF84A17" w14:textId="77777777" w:rsidR="009A5D5F" w:rsidRPr="009A5D5F" w:rsidRDefault="009A5D5F" w:rsidP="009A5D5F">
            <w:pPr>
              <w:numPr>
                <w:ilvl w:val="0"/>
                <w:numId w:val="220"/>
              </w:numPr>
              <w:rPr>
                <w:rFonts w:ascii="Arial" w:eastAsia="Calibri" w:hAnsi="Arial" w:cs="Arial"/>
              </w:rPr>
            </w:pPr>
            <w:r w:rsidRPr="009A5D5F">
              <w:rPr>
                <w:rFonts w:ascii="Arial" w:eastAsia="Calibri" w:hAnsi="Arial" w:cs="Arial"/>
              </w:rPr>
              <w:t>Delayed access to timely support</w:t>
            </w:r>
          </w:p>
          <w:p w14:paraId="523F4951" w14:textId="77777777" w:rsidR="009A5D5F" w:rsidRPr="009A5D5F" w:rsidRDefault="009A5D5F" w:rsidP="009A5D5F">
            <w:pPr>
              <w:numPr>
                <w:ilvl w:val="0"/>
                <w:numId w:val="220"/>
              </w:numPr>
              <w:rPr>
                <w:rFonts w:ascii="Arial" w:eastAsia="Calibri" w:hAnsi="Arial" w:cs="Arial"/>
              </w:rPr>
            </w:pPr>
            <w:r w:rsidRPr="009A5D5F">
              <w:rPr>
                <w:rFonts w:ascii="Arial" w:eastAsia="Calibri" w:hAnsi="Arial" w:cs="Arial"/>
              </w:rPr>
              <w:t>Poor patient outcomes</w:t>
            </w:r>
          </w:p>
          <w:p w14:paraId="60EC9718" w14:textId="77777777" w:rsidR="009A5D5F" w:rsidRPr="009A5D5F" w:rsidRDefault="009A5D5F" w:rsidP="009A5D5F">
            <w:pPr>
              <w:numPr>
                <w:ilvl w:val="0"/>
                <w:numId w:val="220"/>
              </w:numPr>
              <w:rPr>
                <w:rFonts w:ascii="Arial" w:eastAsia="Calibri" w:hAnsi="Arial" w:cs="Arial"/>
              </w:rPr>
            </w:pPr>
            <w:r w:rsidRPr="009A5D5F">
              <w:rPr>
                <w:rFonts w:ascii="Arial" w:eastAsia="Calibri" w:hAnsi="Arial" w:cs="Arial"/>
              </w:rPr>
              <w:t xml:space="preserve">Inequitable access </w:t>
            </w:r>
          </w:p>
          <w:p w14:paraId="6F6D586B" w14:textId="77777777" w:rsidR="009A5D5F" w:rsidRPr="009A5D5F" w:rsidRDefault="009A5D5F" w:rsidP="009A5D5F">
            <w:pPr>
              <w:numPr>
                <w:ilvl w:val="0"/>
                <w:numId w:val="220"/>
              </w:numPr>
              <w:rPr>
                <w:rFonts w:ascii="Arial" w:eastAsia="Calibri" w:hAnsi="Arial" w:cs="Arial"/>
                <w:b/>
              </w:rPr>
            </w:pPr>
            <w:r w:rsidRPr="009A5D5F">
              <w:rPr>
                <w:rFonts w:ascii="Arial" w:eastAsia="Calibri" w:hAnsi="Arial" w:cs="Arial"/>
              </w:rPr>
              <w:t>Continued pressure on acute MH services</w:t>
            </w:r>
          </w:p>
        </w:tc>
        <w:tc>
          <w:tcPr>
            <w:tcW w:w="2217" w:type="pct"/>
            <w:gridSpan w:val="7"/>
            <w:tcBorders>
              <w:top w:val="single" w:sz="4" w:space="0" w:color="auto"/>
              <w:left w:val="single" w:sz="4" w:space="0" w:color="auto"/>
              <w:right w:val="single" w:sz="4" w:space="0" w:color="auto"/>
            </w:tcBorders>
            <w:shd w:val="clear" w:color="auto" w:fill="FFF2CC"/>
            <w:vAlign w:val="center"/>
          </w:tcPr>
          <w:p w14:paraId="50E605DE" w14:textId="77777777" w:rsidR="009A5D5F" w:rsidRPr="009A5D5F" w:rsidRDefault="009A5D5F" w:rsidP="009A5D5F">
            <w:pPr>
              <w:numPr>
                <w:ilvl w:val="0"/>
                <w:numId w:val="220"/>
              </w:numPr>
              <w:rPr>
                <w:rFonts w:ascii="Arial" w:eastAsia="Calibri" w:hAnsi="Arial" w:cs="Arial"/>
              </w:rPr>
            </w:pPr>
            <w:r w:rsidRPr="009A5D5F">
              <w:rPr>
                <w:rFonts w:ascii="Arial" w:eastAsia="Calibri" w:hAnsi="Arial" w:cs="Arial"/>
              </w:rPr>
              <w:t>Strengthened partnership working with MH, primary care and third sector</w:t>
            </w:r>
          </w:p>
          <w:p w14:paraId="237BFF60" w14:textId="77777777" w:rsidR="009A5D5F" w:rsidRPr="009A5D5F" w:rsidRDefault="009A5D5F" w:rsidP="009A5D5F">
            <w:pPr>
              <w:numPr>
                <w:ilvl w:val="0"/>
                <w:numId w:val="220"/>
              </w:numPr>
              <w:rPr>
                <w:rFonts w:ascii="Arial" w:eastAsia="Calibri" w:hAnsi="Arial" w:cs="Arial"/>
              </w:rPr>
            </w:pPr>
            <w:r w:rsidRPr="009A5D5F">
              <w:rPr>
                <w:rFonts w:ascii="Arial" w:eastAsia="Calibri" w:hAnsi="Arial" w:cs="Arial"/>
              </w:rPr>
              <w:t>Clear referral pathways and communication</w:t>
            </w:r>
          </w:p>
          <w:p w14:paraId="6700C4AA" w14:textId="77777777" w:rsidR="009A5D5F" w:rsidRPr="009A5D5F" w:rsidRDefault="009A5D5F" w:rsidP="009A5D5F">
            <w:pPr>
              <w:numPr>
                <w:ilvl w:val="0"/>
                <w:numId w:val="220"/>
              </w:numPr>
              <w:rPr>
                <w:rFonts w:ascii="Arial" w:eastAsia="Calibri" w:hAnsi="Arial" w:cs="Arial"/>
              </w:rPr>
            </w:pPr>
            <w:r w:rsidRPr="009A5D5F">
              <w:rPr>
                <w:rFonts w:ascii="Arial" w:eastAsia="Calibri" w:hAnsi="Arial" w:cs="Arial"/>
              </w:rPr>
              <w:t>Workforce planning to support new model</w:t>
            </w:r>
          </w:p>
          <w:p w14:paraId="23858FD7" w14:textId="77777777" w:rsidR="009A5D5F" w:rsidRPr="009A5D5F" w:rsidRDefault="009A5D5F" w:rsidP="009A5D5F">
            <w:pPr>
              <w:numPr>
                <w:ilvl w:val="0"/>
                <w:numId w:val="220"/>
              </w:numPr>
              <w:rPr>
                <w:rFonts w:ascii="Arial" w:eastAsia="Calibri" w:hAnsi="Arial" w:cs="Arial"/>
                <w:b/>
              </w:rPr>
            </w:pPr>
            <w:r w:rsidRPr="009A5D5F">
              <w:rPr>
                <w:rFonts w:ascii="Arial" w:eastAsia="Calibri" w:hAnsi="Arial" w:cs="Arial"/>
              </w:rPr>
              <w:t>Phased implementation with evaluation loops</w:t>
            </w:r>
          </w:p>
        </w:tc>
      </w:tr>
      <w:tr w:rsidR="00666A51" w:rsidRPr="009A5D5F" w14:paraId="6E7D995B"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593078F9" w14:textId="77777777" w:rsidR="009A5D5F" w:rsidRPr="009A5D5F" w:rsidRDefault="009A5D5F" w:rsidP="009A5D5F">
            <w:pPr>
              <w:rPr>
                <w:rFonts w:ascii="Arial" w:eastAsia="Calibri" w:hAnsi="Arial" w:cs="Arial"/>
                <w:b/>
              </w:rPr>
            </w:pPr>
          </w:p>
        </w:tc>
        <w:tc>
          <w:tcPr>
            <w:tcW w:w="1985" w:type="pct"/>
            <w:gridSpan w:val="12"/>
            <w:tcBorders>
              <w:top w:val="single" w:sz="4" w:space="0" w:color="auto"/>
              <w:left w:val="single" w:sz="4" w:space="0" w:color="auto"/>
              <w:right w:val="single" w:sz="4" w:space="0" w:color="auto"/>
            </w:tcBorders>
            <w:shd w:val="clear" w:color="auto" w:fill="FFE599"/>
            <w:vAlign w:val="center"/>
          </w:tcPr>
          <w:p w14:paraId="339DDFE5"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217" w:type="pct"/>
            <w:gridSpan w:val="7"/>
            <w:tcBorders>
              <w:top w:val="single" w:sz="4" w:space="0" w:color="auto"/>
              <w:left w:val="single" w:sz="4" w:space="0" w:color="auto"/>
              <w:right w:val="single" w:sz="4" w:space="0" w:color="auto"/>
            </w:tcBorders>
            <w:shd w:val="clear" w:color="auto" w:fill="FFE599"/>
            <w:vAlign w:val="center"/>
          </w:tcPr>
          <w:p w14:paraId="4AA31C32"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3CDFA892"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6371272D" w14:textId="77777777" w:rsidR="009A5D5F" w:rsidRPr="009A5D5F" w:rsidRDefault="009A5D5F" w:rsidP="009A5D5F">
            <w:pPr>
              <w:rPr>
                <w:rFonts w:ascii="Arial" w:eastAsia="Calibri" w:hAnsi="Arial" w:cs="Arial"/>
                <w:b/>
              </w:rPr>
            </w:pPr>
          </w:p>
        </w:tc>
        <w:tc>
          <w:tcPr>
            <w:tcW w:w="1985" w:type="pct"/>
            <w:gridSpan w:val="12"/>
            <w:tcBorders>
              <w:top w:val="single" w:sz="4" w:space="0" w:color="auto"/>
              <w:left w:val="single" w:sz="4" w:space="0" w:color="auto"/>
              <w:right w:val="single" w:sz="4" w:space="0" w:color="auto"/>
            </w:tcBorders>
            <w:shd w:val="clear" w:color="auto" w:fill="FFF2CC"/>
            <w:vAlign w:val="center"/>
          </w:tcPr>
          <w:p w14:paraId="06F8D194" w14:textId="77777777" w:rsidR="009A5D5F" w:rsidRPr="009A5D5F" w:rsidRDefault="009A5D5F" w:rsidP="009A5D5F">
            <w:pPr>
              <w:rPr>
                <w:rFonts w:ascii="Arial" w:eastAsia="Calibri" w:hAnsi="Arial" w:cs="Arial"/>
              </w:rPr>
            </w:pPr>
            <w:r w:rsidRPr="009A5D5F">
              <w:rPr>
                <w:rFonts w:ascii="Arial" w:eastAsia="Calibri" w:hAnsi="Arial" w:cs="Arial"/>
                <w:bCs/>
              </w:rPr>
              <w:t xml:space="preserve">Workforce capacity in CMHTs and triage teams may limit ability to redirect demand into open access pathways; digital infrastructure (data extraction, referral recording, </w:t>
            </w:r>
            <w:proofErr w:type="spellStart"/>
            <w:r w:rsidRPr="009A5D5F">
              <w:rPr>
                <w:rFonts w:ascii="Arial" w:eastAsia="Calibri" w:hAnsi="Arial" w:cs="Arial"/>
                <w:bCs/>
              </w:rPr>
              <w:t>ReQoL</w:t>
            </w:r>
            <w:proofErr w:type="spellEnd"/>
            <w:r w:rsidRPr="009A5D5F">
              <w:rPr>
                <w:rFonts w:ascii="Arial" w:eastAsia="Calibri" w:hAnsi="Arial" w:cs="Arial"/>
                <w:bCs/>
              </w:rPr>
              <w:t xml:space="preserve">/PROM capture) not yet configured for Open Access metrics; variability in engagement across multiple demonstrator sites and partner organisations; high demand at peak periods may overwhelm </w:t>
            </w:r>
            <w:proofErr w:type="gramStart"/>
            <w:r w:rsidRPr="009A5D5F">
              <w:rPr>
                <w:rFonts w:ascii="Arial" w:eastAsia="Calibri" w:hAnsi="Arial" w:cs="Arial"/>
                <w:bCs/>
              </w:rPr>
              <w:t>early stage</w:t>
            </w:r>
            <w:proofErr w:type="gramEnd"/>
            <w:r w:rsidRPr="009A5D5F">
              <w:rPr>
                <w:rFonts w:ascii="Arial" w:eastAsia="Calibri" w:hAnsi="Arial" w:cs="Arial"/>
                <w:bCs/>
              </w:rPr>
              <w:t xml:space="preserve"> access models.</w:t>
            </w:r>
          </w:p>
        </w:tc>
        <w:tc>
          <w:tcPr>
            <w:tcW w:w="2217" w:type="pct"/>
            <w:gridSpan w:val="7"/>
            <w:tcBorders>
              <w:top w:val="single" w:sz="4" w:space="0" w:color="auto"/>
              <w:left w:val="single" w:sz="4" w:space="0" w:color="auto"/>
              <w:right w:val="single" w:sz="4" w:space="0" w:color="auto"/>
            </w:tcBorders>
            <w:shd w:val="clear" w:color="auto" w:fill="FFF2CC"/>
            <w:vAlign w:val="center"/>
          </w:tcPr>
          <w:p w14:paraId="128CC148" w14:textId="77777777" w:rsidR="009A5D5F" w:rsidRPr="009A5D5F" w:rsidRDefault="009A5D5F" w:rsidP="009A5D5F">
            <w:pPr>
              <w:rPr>
                <w:rFonts w:ascii="Arial" w:eastAsia="Calibri" w:hAnsi="Arial" w:cs="Arial"/>
              </w:rPr>
            </w:pPr>
            <w:r w:rsidRPr="009A5D5F">
              <w:rPr>
                <w:rFonts w:ascii="Arial" w:eastAsia="Calibri" w:hAnsi="Arial" w:cs="Arial"/>
                <w:bCs/>
              </w:rPr>
              <w:t>Phased rollout starting with MHULS to test demand, flow and data capture before expansion; dedicated Open Access programme oversight group established with clear reporting and escalation; standardised operating model for triage, assessment and onward referral across demonstrator sites; digital workstream to develop data capture tool (waiting times, outcomes, demand conversion)</w:t>
            </w:r>
          </w:p>
        </w:tc>
      </w:tr>
      <w:tr w:rsidR="00E04133" w:rsidRPr="009A5D5F" w14:paraId="2852168E" w14:textId="77777777" w:rsidTr="009A5D5F">
        <w:trPr>
          <w:trHeight w:val="370"/>
        </w:trPr>
        <w:tc>
          <w:tcPr>
            <w:tcW w:w="798" w:type="pct"/>
            <w:vMerge w:val="restart"/>
            <w:tcBorders>
              <w:top w:val="single" w:sz="4" w:space="0" w:color="auto"/>
              <w:left w:val="single" w:sz="4" w:space="0" w:color="auto"/>
              <w:right w:val="single" w:sz="4" w:space="0" w:color="auto"/>
            </w:tcBorders>
            <w:shd w:val="clear" w:color="auto" w:fill="FFE599"/>
            <w:vAlign w:val="center"/>
          </w:tcPr>
          <w:p w14:paraId="6B52B277"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202"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5E957FBB"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E04133" w:rsidRPr="009A5D5F" w14:paraId="29D6AF13"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70381575" w14:textId="77777777" w:rsidR="009A5D5F" w:rsidRPr="009A5D5F" w:rsidRDefault="009A5D5F" w:rsidP="009A5D5F">
            <w:pPr>
              <w:rPr>
                <w:rFonts w:ascii="Arial" w:eastAsia="Calibri" w:hAnsi="Arial" w:cs="Arial"/>
                <w:bCs/>
              </w:rPr>
            </w:pPr>
          </w:p>
        </w:tc>
        <w:tc>
          <w:tcPr>
            <w:tcW w:w="4202"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329C1B79" w14:textId="77777777" w:rsidR="009A5D5F" w:rsidRPr="009A5D5F" w:rsidRDefault="009A5D5F" w:rsidP="009A5D5F">
            <w:pPr>
              <w:numPr>
                <w:ilvl w:val="0"/>
                <w:numId w:val="250"/>
              </w:numPr>
              <w:rPr>
                <w:rFonts w:ascii="Arial" w:eastAsia="Calibri" w:hAnsi="Arial" w:cs="Arial"/>
                <w:bCs/>
              </w:rPr>
            </w:pPr>
            <w:r w:rsidRPr="009A5D5F">
              <w:rPr>
                <w:rFonts w:ascii="Arial" w:eastAsia="Calibri" w:hAnsi="Arial" w:cs="Arial"/>
                <w:bCs/>
              </w:rPr>
              <w:t>Unprecedented organisational financial recovery.</w:t>
            </w:r>
          </w:p>
        </w:tc>
      </w:tr>
      <w:tr w:rsidR="00E04133" w:rsidRPr="009A5D5F" w14:paraId="67A6A68F"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2C0735A2" w14:textId="77777777" w:rsidR="009A5D5F" w:rsidRPr="009A5D5F" w:rsidRDefault="009A5D5F" w:rsidP="009A5D5F">
            <w:pPr>
              <w:rPr>
                <w:rFonts w:ascii="Arial" w:eastAsia="Calibri" w:hAnsi="Arial" w:cs="Arial"/>
                <w:bCs/>
              </w:rPr>
            </w:pPr>
          </w:p>
        </w:tc>
        <w:tc>
          <w:tcPr>
            <w:tcW w:w="4202"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2BA15780"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E04133" w:rsidRPr="009A5D5F" w14:paraId="4E90DD05"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7F50ACB6" w14:textId="77777777" w:rsidR="009A5D5F" w:rsidRPr="009A5D5F" w:rsidRDefault="009A5D5F" w:rsidP="009A5D5F">
            <w:pPr>
              <w:rPr>
                <w:rFonts w:ascii="Arial" w:eastAsia="Calibri" w:hAnsi="Arial" w:cs="Arial"/>
                <w:bCs/>
              </w:rPr>
            </w:pPr>
          </w:p>
        </w:tc>
        <w:tc>
          <w:tcPr>
            <w:tcW w:w="4202"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54FED07B" w14:textId="77777777" w:rsidR="009A5D5F" w:rsidRPr="009A5D5F" w:rsidRDefault="009A5D5F" w:rsidP="009A5D5F">
            <w:pPr>
              <w:numPr>
                <w:ilvl w:val="0"/>
                <w:numId w:val="250"/>
              </w:numPr>
              <w:rPr>
                <w:rFonts w:ascii="Arial" w:eastAsia="Calibri" w:hAnsi="Arial" w:cs="Arial"/>
                <w:bCs/>
              </w:rPr>
            </w:pPr>
            <w:r w:rsidRPr="009A5D5F">
              <w:rPr>
                <w:rFonts w:ascii="Arial" w:eastAsia="Calibri" w:hAnsi="Arial" w:cs="Arial"/>
                <w:bCs/>
              </w:rPr>
              <w:t>Workforce capacity in CMHTs and triage team</w:t>
            </w:r>
          </w:p>
        </w:tc>
      </w:tr>
      <w:tr w:rsidR="00E04133" w:rsidRPr="009A5D5F" w14:paraId="0C7EF263"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267BD698" w14:textId="77777777" w:rsidR="009A5D5F" w:rsidRPr="009A5D5F" w:rsidRDefault="009A5D5F" w:rsidP="009A5D5F">
            <w:pPr>
              <w:rPr>
                <w:rFonts w:ascii="Arial" w:eastAsia="Calibri" w:hAnsi="Arial" w:cs="Arial"/>
                <w:bCs/>
              </w:rPr>
            </w:pPr>
          </w:p>
        </w:tc>
        <w:tc>
          <w:tcPr>
            <w:tcW w:w="4202"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77E44D85"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E04133" w:rsidRPr="009A5D5F" w14:paraId="266016C0"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7D25783C" w14:textId="77777777" w:rsidR="009A5D5F" w:rsidRPr="009A5D5F" w:rsidRDefault="009A5D5F" w:rsidP="009A5D5F">
            <w:pPr>
              <w:rPr>
                <w:rFonts w:ascii="Arial" w:eastAsia="Calibri" w:hAnsi="Arial" w:cs="Arial"/>
                <w:bCs/>
              </w:rPr>
            </w:pPr>
          </w:p>
        </w:tc>
        <w:tc>
          <w:tcPr>
            <w:tcW w:w="4202"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21827F73" w14:textId="77777777" w:rsidR="009A5D5F" w:rsidRPr="009A5D5F" w:rsidRDefault="009A5D5F" w:rsidP="009A5D5F">
            <w:pPr>
              <w:numPr>
                <w:ilvl w:val="0"/>
                <w:numId w:val="250"/>
              </w:numPr>
              <w:rPr>
                <w:rFonts w:ascii="Arial" w:eastAsia="Calibri" w:hAnsi="Arial" w:cs="Arial"/>
                <w:bCs/>
              </w:rPr>
            </w:pPr>
            <w:r w:rsidRPr="009A5D5F">
              <w:rPr>
                <w:rFonts w:ascii="Arial" w:eastAsia="Calibri" w:hAnsi="Arial" w:cs="Arial"/>
                <w:bCs/>
              </w:rPr>
              <w:t>Data capture of metrics (when agreed)</w:t>
            </w:r>
          </w:p>
        </w:tc>
      </w:tr>
      <w:tr w:rsidR="00E04133" w:rsidRPr="009A5D5F" w14:paraId="01C62B0A"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4F559186" w14:textId="77777777" w:rsidR="009A5D5F" w:rsidRPr="009A5D5F" w:rsidRDefault="009A5D5F" w:rsidP="009A5D5F">
            <w:pPr>
              <w:rPr>
                <w:rFonts w:ascii="Arial" w:eastAsia="Calibri" w:hAnsi="Arial" w:cs="Arial"/>
                <w:bCs/>
              </w:rPr>
            </w:pPr>
          </w:p>
        </w:tc>
        <w:tc>
          <w:tcPr>
            <w:tcW w:w="4202"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20BCB05A"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E04133" w:rsidRPr="009A5D5F" w14:paraId="1AABC0DE" w14:textId="77777777" w:rsidTr="009A5D5F">
        <w:trPr>
          <w:trHeight w:val="370"/>
        </w:trPr>
        <w:tc>
          <w:tcPr>
            <w:tcW w:w="798" w:type="pct"/>
            <w:vMerge/>
            <w:tcBorders>
              <w:left w:val="single" w:sz="4" w:space="0" w:color="auto"/>
              <w:right w:val="single" w:sz="4" w:space="0" w:color="auto"/>
            </w:tcBorders>
            <w:shd w:val="clear" w:color="auto" w:fill="FFE599"/>
            <w:vAlign w:val="center"/>
          </w:tcPr>
          <w:p w14:paraId="2A6DD6E8" w14:textId="77777777" w:rsidR="009A5D5F" w:rsidRPr="009A5D5F" w:rsidRDefault="009A5D5F" w:rsidP="009A5D5F">
            <w:pPr>
              <w:rPr>
                <w:rFonts w:ascii="Arial" w:eastAsia="Calibri" w:hAnsi="Arial" w:cs="Arial"/>
                <w:bCs/>
              </w:rPr>
            </w:pPr>
          </w:p>
        </w:tc>
        <w:tc>
          <w:tcPr>
            <w:tcW w:w="4202"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52DA4592" w14:textId="77777777" w:rsidR="009A5D5F" w:rsidRPr="009A5D5F" w:rsidRDefault="009A5D5F" w:rsidP="009A5D5F">
            <w:pPr>
              <w:rPr>
                <w:rFonts w:ascii="Arial" w:eastAsia="Calibri" w:hAnsi="Arial" w:cs="Arial"/>
                <w:bCs/>
              </w:rPr>
            </w:pPr>
          </w:p>
        </w:tc>
      </w:tr>
      <w:tr w:rsidR="00E04133" w:rsidRPr="009A5D5F" w14:paraId="5956850F" w14:textId="77777777" w:rsidTr="009A5D5F">
        <w:trPr>
          <w:trHeight w:val="370"/>
        </w:trPr>
        <w:tc>
          <w:tcPr>
            <w:tcW w:w="798" w:type="pct"/>
            <w:vMerge w:val="restart"/>
            <w:tcBorders>
              <w:left w:val="single" w:sz="4" w:space="0" w:color="auto"/>
              <w:right w:val="single" w:sz="4" w:space="0" w:color="auto"/>
            </w:tcBorders>
            <w:shd w:val="clear" w:color="auto" w:fill="8EAADB"/>
            <w:vAlign w:val="center"/>
          </w:tcPr>
          <w:p w14:paraId="4A12BB6C"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4BACEF9B"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4470F130"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202" w:type="pct"/>
            <w:gridSpan w:val="19"/>
            <w:tcBorders>
              <w:top w:val="single" w:sz="4" w:space="0" w:color="auto"/>
              <w:left w:val="single" w:sz="4" w:space="0" w:color="auto"/>
              <w:bottom w:val="single" w:sz="4" w:space="0" w:color="auto"/>
              <w:right w:val="single" w:sz="4" w:space="0" w:color="auto"/>
            </w:tcBorders>
            <w:shd w:val="clear" w:color="auto" w:fill="8EAADB"/>
            <w:vAlign w:val="center"/>
          </w:tcPr>
          <w:p w14:paraId="3BE19D26"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E04133" w:rsidRPr="009A5D5F" w14:paraId="62430FA7" w14:textId="77777777" w:rsidTr="009A5D5F">
        <w:trPr>
          <w:trHeight w:val="560"/>
        </w:trPr>
        <w:tc>
          <w:tcPr>
            <w:tcW w:w="798" w:type="pct"/>
            <w:vMerge/>
            <w:tcBorders>
              <w:left w:val="single" w:sz="4" w:space="0" w:color="auto"/>
              <w:right w:val="single" w:sz="4" w:space="0" w:color="auto"/>
            </w:tcBorders>
            <w:shd w:val="clear" w:color="auto" w:fill="8EAADB"/>
            <w:vAlign w:val="center"/>
          </w:tcPr>
          <w:p w14:paraId="673B6A83" w14:textId="77777777" w:rsidR="009A5D5F" w:rsidRPr="009A5D5F" w:rsidRDefault="009A5D5F" w:rsidP="009A5D5F">
            <w:pPr>
              <w:rPr>
                <w:rFonts w:ascii="Arial" w:eastAsia="Calibri" w:hAnsi="Arial" w:cs="Arial"/>
                <w:b/>
              </w:rPr>
            </w:pPr>
          </w:p>
        </w:tc>
        <w:tc>
          <w:tcPr>
            <w:tcW w:w="4202" w:type="pct"/>
            <w:gridSpan w:val="19"/>
            <w:tcBorders>
              <w:top w:val="single" w:sz="4" w:space="0" w:color="auto"/>
              <w:left w:val="single" w:sz="4" w:space="0" w:color="auto"/>
              <w:bottom w:val="single" w:sz="4" w:space="0" w:color="auto"/>
              <w:right w:val="single" w:sz="4" w:space="0" w:color="auto"/>
            </w:tcBorders>
            <w:shd w:val="clear" w:color="auto" w:fill="D9E2F3"/>
            <w:vAlign w:val="center"/>
          </w:tcPr>
          <w:p w14:paraId="6D720A2A"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4AFCE0A6" w14:textId="77777777" w:rsidR="009A5D5F" w:rsidRPr="009A5D5F" w:rsidRDefault="009A5D5F" w:rsidP="009A5D5F">
            <w:pPr>
              <w:rPr>
                <w:rFonts w:ascii="Arial" w:eastAsia="Calibri" w:hAnsi="Arial" w:cs="Arial"/>
                <w:bCs/>
              </w:rPr>
            </w:pPr>
          </w:p>
        </w:tc>
      </w:tr>
    </w:tbl>
    <w:p w14:paraId="41BC6138" w14:textId="77777777" w:rsidR="009A5D5F" w:rsidRPr="009A5D5F" w:rsidRDefault="009A5D5F" w:rsidP="009A5D5F">
      <w:pPr>
        <w:spacing w:line="259" w:lineRule="auto"/>
        <w:rPr>
          <w:rFonts w:ascii="Arial" w:eastAsia="Calibri" w:hAnsi="Arial" w:cs="Arial"/>
          <w:kern w:val="0"/>
          <w:lang w:eastAsia="en-US"/>
          <w14:ligatures w14:val="none"/>
        </w:rPr>
      </w:pPr>
      <w:r w:rsidRPr="009A5D5F">
        <w:rPr>
          <w:rFonts w:ascii="Arial" w:eastAsia="Calibri" w:hAnsi="Arial" w:cs="Arial"/>
          <w:kern w:val="0"/>
          <w:lang w:eastAsia="en-US"/>
          <w14:ligatures w14:val="none"/>
        </w:rPr>
        <w:br w:type="textWrapping" w:clear="all"/>
      </w:r>
    </w:p>
    <w:p w14:paraId="28ACC9F0" w14:textId="77777777" w:rsidR="009A5D5F" w:rsidRPr="009A5D5F" w:rsidRDefault="009A5D5F" w:rsidP="009A5D5F">
      <w:pPr>
        <w:spacing w:line="259" w:lineRule="auto"/>
        <w:rPr>
          <w:rFonts w:ascii="Arial" w:eastAsia="Calibri" w:hAnsi="Arial" w:cs="Arial"/>
          <w:kern w:val="0"/>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1440"/>
        <w:gridCol w:w="114"/>
        <w:gridCol w:w="984"/>
        <w:gridCol w:w="19"/>
        <w:gridCol w:w="661"/>
        <w:gridCol w:w="149"/>
        <w:gridCol w:w="472"/>
        <w:gridCol w:w="370"/>
        <w:gridCol w:w="349"/>
        <w:gridCol w:w="595"/>
        <w:gridCol w:w="15"/>
        <w:gridCol w:w="15"/>
        <w:gridCol w:w="746"/>
        <w:gridCol w:w="53"/>
        <w:gridCol w:w="376"/>
        <w:gridCol w:w="196"/>
        <w:gridCol w:w="1078"/>
        <w:gridCol w:w="26"/>
        <w:gridCol w:w="366"/>
        <w:gridCol w:w="140"/>
        <w:gridCol w:w="2463"/>
      </w:tblGrid>
      <w:tr w:rsidR="000766BE" w:rsidRPr="009A5D5F" w14:paraId="2EE7BE5C" w14:textId="77777777" w:rsidTr="009A5D5F">
        <w:tc>
          <w:tcPr>
            <w:tcW w:w="5000" w:type="pct"/>
            <w:gridSpan w:val="21"/>
            <w:tcBorders>
              <w:top w:val="single" w:sz="4" w:space="0" w:color="auto"/>
              <w:left w:val="single" w:sz="4" w:space="0" w:color="auto"/>
              <w:bottom w:val="single" w:sz="4" w:space="0" w:color="auto"/>
              <w:right w:val="single" w:sz="4" w:space="0" w:color="auto"/>
            </w:tcBorders>
            <w:shd w:val="clear" w:color="auto" w:fill="FFE599"/>
          </w:tcPr>
          <w:p w14:paraId="07CBC240"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Mental Health Access</w:t>
            </w:r>
          </w:p>
        </w:tc>
      </w:tr>
      <w:tr w:rsidR="00E04133" w:rsidRPr="009A5D5F" w14:paraId="175CC200" w14:textId="77777777" w:rsidTr="009A5D5F">
        <w:tc>
          <w:tcPr>
            <w:tcW w:w="1515" w:type="pct"/>
            <w:gridSpan w:val="5"/>
            <w:tcBorders>
              <w:top w:val="single" w:sz="4" w:space="0" w:color="auto"/>
              <w:left w:val="single" w:sz="4" w:space="0" w:color="auto"/>
              <w:bottom w:val="single" w:sz="4" w:space="0" w:color="auto"/>
              <w:right w:val="single" w:sz="4" w:space="0" w:color="auto"/>
            </w:tcBorders>
            <w:shd w:val="clear" w:color="auto" w:fill="FFE599"/>
          </w:tcPr>
          <w:p w14:paraId="0B7E903D"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485" w:type="pct"/>
            <w:gridSpan w:val="16"/>
            <w:tcBorders>
              <w:top w:val="single" w:sz="4" w:space="0" w:color="auto"/>
              <w:left w:val="single" w:sz="4" w:space="0" w:color="auto"/>
              <w:bottom w:val="single" w:sz="4" w:space="0" w:color="auto"/>
              <w:right w:val="single" w:sz="4" w:space="0" w:color="auto"/>
            </w:tcBorders>
            <w:shd w:val="clear" w:color="auto" w:fill="E2EFD9"/>
          </w:tcPr>
          <w:p w14:paraId="11702C36"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 xml:space="preserve">Improve safety in Secondary Care Mental Health services (measured through agreed mental health safety matrix and PROM </w:t>
            </w:r>
            <w:proofErr w:type="spellStart"/>
            <w:r w:rsidRPr="009A5D5F">
              <w:rPr>
                <w:rFonts w:ascii="Arial" w:eastAsia="Times New Roman" w:hAnsi="Arial" w:cs="Arial"/>
                <w:b/>
                <w:bCs/>
              </w:rPr>
              <w:t>ReQol</w:t>
            </w:r>
            <w:proofErr w:type="spellEnd"/>
            <w:r w:rsidRPr="009A5D5F">
              <w:rPr>
                <w:rFonts w:ascii="Arial" w:eastAsia="Times New Roman" w:hAnsi="Arial" w:cs="Arial"/>
                <w:b/>
                <w:bCs/>
              </w:rPr>
              <w:t>) by March 2027.</w:t>
            </w:r>
          </w:p>
        </w:tc>
      </w:tr>
      <w:tr w:rsidR="00204F03" w:rsidRPr="009A5D5F" w14:paraId="339AEF3D" w14:textId="77777777" w:rsidTr="009A5D5F">
        <w:trPr>
          <w:trHeight w:val="112"/>
        </w:trPr>
        <w:tc>
          <w:tcPr>
            <w:tcW w:w="732" w:type="pct"/>
            <w:gridSpan w:val="2"/>
            <w:tcBorders>
              <w:top w:val="single" w:sz="4" w:space="0" w:color="auto"/>
              <w:left w:val="single" w:sz="4" w:space="0" w:color="auto"/>
              <w:bottom w:val="single" w:sz="4" w:space="0" w:color="auto"/>
              <w:right w:val="single" w:sz="4" w:space="0" w:color="auto"/>
            </w:tcBorders>
            <w:shd w:val="clear" w:color="auto" w:fill="000000"/>
          </w:tcPr>
          <w:p w14:paraId="5C8B3E2F" w14:textId="77777777" w:rsidR="009A5D5F" w:rsidRPr="009A5D5F" w:rsidRDefault="009A5D5F" w:rsidP="009A5D5F">
            <w:pPr>
              <w:rPr>
                <w:rFonts w:ascii="Arial" w:eastAsia="Calibri" w:hAnsi="Arial" w:cs="Arial"/>
                <w:b/>
                <w:bCs/>
              </w:rPr>
            </w:pPr>
          </w:p>
        </w:tc>
        <w:tc>
          <w:tcPr>
            <w:tcW w:w="853" w:type="pct"/>
            <w:gridSpan w:val="4"/>
            <w:tcBorders>
              <w:top w:val="single" w:sz="4" w:space="0" w:color="auto"/>
              <w:left w:val="single" w:sz="4" w:space="0" w:color="auto"/>
              <w:bottom w:val="single" w:sz="4" w:space="0" w:color="auto"/>
              <w:right w:val="single" w:sz="4" w:space="0" w:color="auto"/>
            </w:tcBorders>
            <w:shd w:val="clear" w:color="auto" w:fill="000000"/>
          </w:tcPr>
          <w:p w14:paraId="64DD7627" w14:textId="77777777" w:rsidR="009A5D5F" w:rsidRPr="009A5D5F" w:rsidRDefault="009A5D5F" w:rsidP="009A5D5F">
            <w:pPr>
              <w:rPr>
                <w:rFonts w:ascii="Arial" w:eastAsia="Calibri" w:hAnsi="Arial" w:cs="Arial"/>
                <w:b/>
                <w:bCs/>
              </w:rPr>
            </w:pPr>
          </w:p>
        </w:tc>
        <w:tc>
          <w:tcPr>
            <w:tcW w:w="560" w:type="pct"/>
            <w:gridSpan w:val="3"/>
            <w:tcBorders>
              <w:top w:val="single" w:sz="4" w:space="0" w:color="auto"/>
              <w:left w:val="single" w:sz="4" w:space="0" w:color="auto"/>
              <w:bottom w:val="single" w:sz="4" w:space="0" w:color="auto"/>
              <w:right w:val="single" w:sz="4" w:space="0" w:color="auto"/>
            </w:tcBorders>
            <w:shd w:val="clear" w:color="auto" w:fill="000000"/>
          </w:tcPr>
          <w:p w14:paraId="1F0A9148" w14:textId="77777777" w:rsidR="009A5D5F" w:rsidRPr="009A5D5F" w:rsidRDefault="009A5D5F" w:rsidP="009A5D5F">
            <w:pPr>
              <w:rPr>
                <w:rFonts w:ascii="Arial" w:eastAsia="Calibri" w:hAnsi="Arial" w:cs="Arial"/>
                <w:i/>
                <w:iCs/>
              </w:rPr>
            </w:pPr>
          </w:p>
        </w:tc>
        <w:tc>
          <w:tcPr>
            <w:tcW w:w="939" w:type="pct"/>
            <w:gridSpan w:val="7"/>
            <w:tcBorders>
              <w:top w:val="single" w:sz="4" w:space="0" w:color="auto"/>
              <w:left w:val="single" w:sz="4" w:space="0" w:color="auto"/>
              <w:bottom w:val="single" w:sz="4" w:space="0" w:color="auto"/>
              <w:right w:val="single" w:sz="4" w:space="0" w:color="auto"/>
            </w:tcBorders>
            <w:shd w:val="clear" w:color="auto" w:fill="000000"/>
          </w:tcPr>
          <w:p w14:paraId="73744C32" w14:textId="77777777" w:rsidR="009A5D5F" w:rsidRPr="009A5D5F" w:rsidRDefault="009A5D5F" w:rsidP="009A5D5F">
            <w:pPr>
              <w:rPr>
                <w:rFonts w:ascii="Arial" w:eastAsia="Calibri" w:hAnsi="Arial" w:cs="Arial"/>
                <w:i/>
                <w:iCs/>
              </w:rPr>
            </w:pPr>
          </w:p>
        </w:tc>
        <w:tc>
          <w:tcPr>
            <w:tcW w:w="1916" w:type="pct"/>
            <w:gridSpan w:val="5"/>
            <w:tcBorders>
              <w:top w:val="single" w:sz="4" w:space="0" w:color="auto"/>
              <w:left w:val="single" w:sz="4" w:space="0" w:color="auto"/>
              <w:bottom w:val="single" w:sz="4" w:space="0" w:color="auto"/>
              <w:right w:val="single" w:sz="4" w:space="0" w:color="auto"/>
            </w:tcBorders>
            <w:shd w:val="clear" w:color="auto" w:fill="000000"/>
          </w:tcPr>
          <w:p w14:paraId="4F9C2096" w14:textId="77777777" w:rsidR="009A5D5F" w:rsidRPr="009A5D5F" w:rsidRDefault="009A5D5F" w:rsidP="009A5D5F">
            <w:pPr>
              <w:rPr>
                <w:rFonts w:ascii="Arial" w:eastAsia="Calibri" w:hAnsi="Arial" w:cs="Arial"/>
                <w:i/>
                <w:iCs/>
              </w:rPr>
            </w:pPr>
          </w:p>
        </w:tc>
      </w:tr>
      <w:tr w:rsidR="00E04133" w:rsidRPr="009A5D5F" w14:paraId="64E01B78" w14:textId="77777777" w:rsidTr="009A5D5F">
        <w:tc>
          <w:tcPr>
            <w:tcW w:w="732" w:type="pct"/>
            <w:gridSpan w:val="2"/>
            <w:tcBorders>
              <w:top w:val="single" w:sz="4" w:space="0" w:color="auto"/>
              <w:left w:val="single" w:sz="4" w:space="0" w:color="auto"/>
              <w:bottom w:val="single" w:sz="4" w:space="0" w:color="auto"/>
              <w:right w:val="single" w:sz="4" w:space="0" w:color="auto"/>
            </w:tcBorders>
            <w:shd w:val="clear" w:color="auto" w:fill="A8D08D"/>
            <w:hideMark/>
          </w:tcPr>
          <w:p w14:paraId="59D8BB58"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268" w:type="pct"/>
            <w:gridSpan w:val="19"/>
            <w:tcBorders>
              <w:top w:val="single" w:sz="4" w:space="0" w:color="auto"/>
              <w:left w:val="single" w:sz="4" w:space="0" w:color="auto"/>
              <w:bottom w:val="single" w:sz="4" w:space="0" w:color="auto"/>
              <w:right w:val="single" w:sz="4" w:space="0" w:color="auto"/>
            </w:tcBorders>
            <w:shd w:val="clear" w:color="auto" w:fill="A8D08D"/>
            <w:hideMark/>
          </w:tcPr>
          <w:p w14:paraId="6A98040B"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New priority of 26/27</w:t>
            </w:r>
          </w:p>
        </w:tc>
      </w:tr>
      <w:tr w:rsidR="00E04133" w:rsidRPr="009A5D5F" w14:paraId="3E62849C" w14:textId="77777777" w:rsidTr="009A5D5F">
        <w:tc>
          <w:tcPr>
            <w:tcW w:w="732" w:type="pct"/>
            <w:gridSpan w:val="2"/>
            <w:tcBorders>
              <w:top w:val="single" w:sz="4" w:space="0" w:color="auto"/>
              <w:left w:val="single" w:sz="4" w:space="0" w:color="auto"/>
              <w:bottom w:val="single" w:sz="4" w:space="0" w:color="auto"/>
              <w:right w:val="single" w:sz="4" w:space="0" w:color="auto"/>
            </w:tcBorders>
            <w:shd w:val="clear" w:color="auto" w:fill="C5E0B3"/>
            <w:hideMark/>
          </w:tcPr>
          <w:p w14:paraId="048AC601" w14:textId="77777777" w:rsidR="009A5D5F" w:rsidRPr="009A5D5F" w:rsidRDefault="009A5D5F" w:rsidP="009A5D5F">
            <w:pPr>
              <w:rPr>
                <w:rFonts w:ascii="Arial" w:eastAsia="Calibri" w:hAnsi="Arial" w:cs="Arial"/>
                <w:b/>
                <w:bCs/>
              </w:rPr>
            </w:pPr>
          </w:p>
          <w:p w14:paraId="5ADACE0F" w14:textId="77777777" w:rsidR="009A5D5F" w:rsidRPr="009A5D5F" w:rsidRDefault="009A5D5F" w:rsidP="009A5D5F">
            <w:pPr>
              <w:rPr>
                <w:rFonts w:ascii="Arial" w:eastAsia="Calibri" w:hAnsi="Arial" w:cs="Arial"/>
                <w:b/>
                <w:bCs/>
              </w:rPr>
            </w:pPr>
          </w:p>
        </w:tc>
        <w:tc>
          <w:tcPr>
            <w:tcW w:w="4268" w:type="pct"/>
            <w:gridSpan w:val="19"/>
            <w:tcBorders>
              <w:top w:val="single" w:sz="4" w:space="0" w:color="auto"/>
              <w:left w:val="single" w:sz="4" w:space="0" w:color="auto"/>
              <w:bottom w:val="single" w:sz="4" w:space="0" w:color="auto"/>
              <w:right w:val="single" w:sz="4" w:space="0" w:color="auto"/>
            </w:tcBorders>
            <w:shd w:val="clear" w:color="auto" w:fill="C5E0B3"/>
            <w:hideMark/>
          </w:tcPr>
          <w:p w14:paraId="171FEA0C" w14:textId="77777777" w:rsidR="009A5D5F" w:rsidRPr="009A5D5F" w:rsidRDefault="009A5D5F" w:rsidP="009A5D5F">
            <w:pPr>
              <w:rPr>
                <w:rFonts w:ascii="Arial" w:eastAsia="Calibri" w:hAnsi="Arial" w:cs="Arial"/>
                <w:bCs/>
              </w:rPr>
            </w:pPr>
          </w:p>
        </w:tc>
      </w:tr>
      <w:tr w:rsidR="000766BE" w:rsidRPr="009A5D5F" w14:paraId="08F28C49" w14:textId="77777777" w:rsidTr="009A5D5F">
        <w:tc>
          <w:tcPr>
            <w:tcW w:w="5000" w:type="pct"/>
            <w:gridSpan w:val="21"/>
            <w:tcBorders>
              <w:top w:val="single" w:sz="4" w:space="0" w:color="auto"/>
              <w:left w:val="single" w:sz="4" w:space="0" w:color="auto"/>
              <w:bottom w:val="single" w:sz="4" w:space="0" w:color="auto"/>
              <w:right w:val="single" w:sz="4" w:space="0" w:color="auto"/>
            </w:tcBorders>
            <w:shd w:val="clear" w:color="auto" w:fill="FBE4D5"/>
            <w:hideMark/>
          </w:tcPr>
          <w:p w14:paraId="64861BA1"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07DEC9DB" w14:textId="77777777" w:rsidR="009A5D5F" w:rsidRPr="009A5D5F" w:rsidRDefault="009A5D5F" w:rsidP="009A5D5F">
            <w:pPr>
              <w:rPr>
                <w:rFonts w:ascii="Arial" w:eastAsia="Calibri" w:hAnsi="Arial" w:cs="Arial"/>
                <w:b/>
                <w:bCs/>
              </w:rPr>
            </w:pPr>
          </w:p>
        </w:tc>
      </w:tr>
      <w:tr w:rsidR="00204F03" w:rsidRPr="009A5D5F" w14:paraId="6E37D00D" w14:textId="77777777" w:rsidTr="009A5D5F">
        <w:trPr>
          <w:trHeight w:val="513"/>
        </w:trPr>
        <w:tc>
          <w:tcPr>
            <w:tcW w:w="732" w:type="pct"/>
            <w:gridSpan w:val="2"/>
            <w:tcBorders>
              <w:top w:val="single" w:sz="4" w:space="0" w:color="auto"/>
              <w:left w:val="single" w:sz="4" w:space="0" w:color="auto"/>
              <w:bottom w:val="single" w:sz="4" w:space="0" w:color="auto"/>
              <w:right w:val="single" w:sz="4" w:space="0" w:color="auto"/>
            </w:tcBorders>
            <w:shd w:val="clear" w:color="auto" w:fill="FBE4D5"/>
          </w:tcPr>
          <w:p w14:paraId="5BFC890F" w14:textId="77777777" w:rsidR="009A5D5F" w:rsidRPr="009A5D5F" w:rsidRDefault="009A5D5F" w:rsidP="009A5D5F">
            <w:pPr>
              <w:rPr>
                <w:rFonts w:ascii="Arial" w:eastAsia="Calibri" w:hAnsi="Arial" w:cs="Arial"/>
                <w:b/>
              </w:rPr>
            </w:pPr>
          </w:p>
        </w:tc>
        <w:tc>
          <w:tcPr>
            <w:tcW w:w="1249" w:type="pct"/>
            <w:gridSpan w:val="6"/>
            <w:tcBorders>
              <w:top w:val="single" w:sz="4" w:space="0" w:color="auto"/>
              <w:left w:val="single" w:sz="4" w:space="0" w:color="auto"/>
              <w:bottom w:val="single" w:sz="4" w:space="0" w:color="auto"/>
              <w:right w:val="single" w:sz="4" w:space="0" w:color="auto"/>
            </w:tcBorders>
            <w:shd w:val="clear" w:color="auto" w:fill="D9E2F3"/>
          </w:tcPr>
          <w:p w14:paraId="0222FBA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11" w:type="pct"/>
            <w:gridSpan w:val="7"/>
            <w:tcBorders>
              <w:top w:val="single" w:sz="4" w:space="0" w:color="auto"/>
              <w:left w:val="single" w:sz="4" w:space="0" w:color="auto"/>
              <w:bottom w:val="single" w:sz="4" w:space="0" w:color="auto"/>
              <w:right w:val="single" w:sz="4" w:space="0" w:color="auto"/>
            </w:tcBorders>
            <w:shd w:val="clear" w:color="auto" w:fill="D9E2F3"/>
          </w:tcPr>
          <w:p w14:paraId="131D5BD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849" w:type="pct"/>
            <w:gridSpan w:val="5"/>
            <w:tcBorders>
              <w:top w:val="single" w:sz="4" w:space="0" w:color="auto"/>
              <w:left w:val="single" w:sz="4" w:space="0" w:color="auto"/>
              <w:bottom w:val="single" w:sz="4" w:space="0" w:color="auto"/>
              <w:right w:val="single" w:sz="4" w:space="0" w:color="auto"/>
            </w:tcBorders>
            <w:shd w:val="clear" w:color="auto" w:fill="D9E2F3"/>
          </w:tcPr>
          <w:p w14:paraId="6859DC1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59" w:type="pct"/>
            <w:tcBorders>
              <w:top w:val="single" w:sz="4" w:space="0" w:color="auto"/>
              <w:left w:val="single" w:sz="4" w:space="0" w:color="auto"/>
              <w:bottom w:val="single" w:sz="4" w:space="0" w:color="auto"/>
              <w:right w:val="single" w:sz="4" w:space="0" w:color="auto"/>
            </w:tcBorders>
            <w:shd w:val="clear" w:color="auto" w:fill="D9E2F3"/>
          </w:tcPr>
          <w:p w14:paraId="5A5E498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E04133" w:rsidRPr="009A5D5F" w14:paraId="1FD512AF" w14:textId="77777777" w:rsidTr="009A5D5F">
        <w:trPr>
          <w:trHeight w:val="513"/>
        </w:trPr>
        <w:tc>
          <w:tcPr>
            <w:tcW w:w="732" w:type="pct"/>
            <w:gridSpan w:val="2"/>
            <w:tcBorders>
              <w:top w:val="single" w:sz="4" w:space="0" w:color="auto"/>
              <w:left w:val="single" w:sz="4" w:space="0" w:color="auto"/>
              <w:bottom w:val="single" w:sz="4" w:space="0" w:color="auto"/>
              <w:right w:val="single" w:sz="4" w:space="0" w:color="auto"/>
            </w:tcBorders>
            <w:shd w:val="clear" w:color="auto" w:fill="FBE4D5"/>
            <w:hideMark/>
          </w:tcPr>
          <w:p w14:paraId="6E358745"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68"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16934859" w14:textId="77777777" w:rsidR="009A5D5F" w:rsidRPr="009A5D5F" w:rsidRDefault="009A5D5F" w:rsidP="009A5D5F">
            <w:pPr>
              <w:rPr>
                <w:rFonts w:ascii="Arial" w:eastAsia="Calibri" w:hAnsi="Arial" w:cs="Arial"/>
                <w:bCs/>
                <w:i/>
              </w:rPr>
            </w:pPr>
            <w:r w:rsidRPr="009A5D5F">
              <w:rPr>
                <w:rFonts w:ascii="Arial" w:eastAsia="Calibri" w:hAnsi="Arial" w:cs="Arial"/>
                <w:bCs/>
                <w:i/>
              </w:rPr>
              <w:t>As this ministerial priority has been introduced for 2026/27, there were no associated planning milestones in 2025/26</w:t>
            </w:r>
          </w:p>
          <w:p w14:paraId="2B4B2F90" w14:textId="77777777" w:rsidR="009A5D5F" w:rsidRPr="009A5D5F" w:rsidRDefault="009A5D5F" w:rsidP="009A5D5F">
            <w:pPr>
              <w:rPr>
                <w:rFonts w:ascii="Arial" w:eastAsia="Calibri" w:hAnsi="Arial" w:cs="Arial"/>
                <w:b/>
                <w:bCs/>
              </w:rPr>
            </w:pPr>
          </w:p>
          <w:p w14:paraId="7E6C67BF" w14:textId="77777777" w:rsidR="009A5D5F" w:rsidRPr="009A5D5F" w:rsidRDefault="009A5D5F" w:rsidP="009A5D5F">
            <w:pPr>
              <w:rPr>
                <w:rFonts w:ascii="Arial" w:eastAsia="Calibri" w:hAnsi="Arial" w:cs="Arial"/>
              </w:rPr>
            </w:pPr>
          </w:p>
        </w:tc>
      </w:tr>
      <w:tr w:rsidR="00E04133" w:rsidRPr="009A5D5F" w14:paraId="64C797EE" w14:textId="77777777" w:rsidTr="009A5D5F">
        <w:tc>
          <w:tcPr>
            <w:tcW w:w="732" w:type="pct"/>
            <w:gridSpan w:val="2"/>
            <w:tcBorders>
              <w:top w:val="single" w:sz="4" w:space="0" w:color="auto"/>
              <w:left w:val="single" w:sz="4" w:space="0" w:color="auto"/>
              <w:bottom w:val="single" w:sz="4" w:space="0" w:color="auto"/>
              <w:right w:val="single" w:sz="4" w:space="0" w:color="auto"/>
            </w:tcBorders>
            <w:shd w:val="clear" w:color="auto" w:fill="FBE4D5"/>
          </w:tcPr>
          <w:p w14:paraId="4C3A86A2"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268" w:type="pct"/>
            <w:gridSpan w:val="19"/>
            <w:tcBorders>
              <w:top w:val="single" w:sz="4" w:space="0" w:color="auto"/>
              <w:left w:val="single" w:sz="4" w:space="0" w:color="auto"/>
              <w:bottom w:val="single" w:sz="4" w:space="0" w:color="auto"/>
              <w:right w:val="single" w:sz="4" w:space="0" w:color="auto"/>
            </w:tcBorders>
            <w:shd w:val="clear" w:color="auto" w:fill="D9E2F3"/>
          </w:tcPr>
          <w:p w14:paraId="7C4BE47E" w14:textId="77777777" w:rsidR="009A5D5F" w:rsidRPr="009A5D5F" w:rsidRDefault="009A5D5F" w:rsidP="009A5D5F">
            <w:pPr>
              <w:numPr>
                <w:ilvl w:val="0"/>
                <w:numId w:val="182"/>
              </w:numPr>
              <w:rPr>
                <w:rFonts w:ascii="Arial" w:eastAsia="Calibri" w:hAnsi="Arial" w:cs="Arial"/>
              </w:rPr>
            </w:pPr>
            <w:r w:rsidRPr="009A5D5F">
              <w:rPr>
                <w:rFonts w:ascii="Arial" w:eastAsia="Calibri" w:hAnsi="Arial" w:cs="Arial"/>
              </w:rPr>
              <w:t>There is good engagement with safety improvement work (e.g., incident review, safe observations, violence and aggression reduction), but variation remains across services.​</w:t>
            </w:r>
          </w:p>
          <w:p w14:paraId="0689A858" w14:textId="77777777" w:rsidR="009A5D5F" w:rsidRPr="009A5D5F" w:rsidRDefault="009A5D5F" w:rsidP="009A5D5F">
            <w:pPr>
              <w:numPr>
                <w:ilvl w:val="0"/>
                <w:numId w:val="182"/>
              </w:numPr>
              <w:rPr>
                <w:rFonts w:ascii="Arial" w:eastAsia="Calibri" w:hAnsi="Arial" w:cs="Arial"/>
              </w:rPr>
            </w:pPr>
            <w:r w:rsidRPr="009A5D5F">
              <w:rPr>
                <w:rFonts w:ascii="Arial" w:eastAsia="Calibri" w:hAnsi="Arial" w:cs="Arial"/>
              </w:rPr>
              <w:t>The absence of a unified safety framework or dashboard makes it difficult to track themes and measure trends consistently</w:t>
            </w:r>
          </w:p>
          <w:p w14:paraId="6A0BE11A" w14:textId="77777777" w:rsidR="009A5D5F" w:rsidRPr="009A5D5F" w:rsidRDefault="009A5D5F" w:rsidP="009A5D5F">
            <w:pPr>
              <w:numPr>
                <w:ilvl w:val="0"/>
                <w:numId w:val="182"/>
              </w:numPr>
              <w:rPr>
                <w:rFonts w:ascii="Arial" w:eastAsia="Calibri" w:hAnsi="Arial" w:cs="Arial"/>
              </w:rPr>
            </w:pPr>
            <w:r w:rsidRPr="009A5D5F">
              <w:rPr>
                <w:rFonts w:ascii="Arial" w:eastAsia="Calibri" w:hAnsi="Arial" w:cs="Arial"/>
              </w:rPr>
              <w:t>We await feedback from the national Patient Safety Programme and the SPMH Programme Board to define the metrics</w:t>
            </w:r>
          </w:p>
        </w:tc>
      </w:tr>
      <w:tr w:rsidR="000766BE" w:rsidRPr="009A5D5F" w14:paraId="582CA8D8" w14:textId="77777777" w:rsidTr="009A5D5F">
        <w:tc>
          <w:tcPr>
            <w:tcW w:w="5000" w:type="pct"/>
            <w:gridSpan w:val="21"/>
            <w:tcBorders>
              <w:top w:val="single" w:sz="4" w:space="0" w:color="auto"/>
              <w:left w:val="single" w:sz="4" w:space="0" w:color="auto"/>
              <w:bottom w:val="single" w:sz="4" w:space="0" w:color="auto"/>
              <w:right w:val="single" w:sz="4" w:space="0" w:color="auto"/>
            </w:tcBorders>
            <w:shd w:val="clear" w:color="auto" w:fill="FBE4D5"/>
          </w:tcPr>
          <w:p w14:paraId="581C7E78"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E04133" w:rsidRPr="009A5D5F" w14:paraId="4AA5C1BC" w14:textId="77777777" w:rsidTr="009A5D5F">
        <w:tc>
          <w:tcPr>
            <w:tcW w:w="678" w:type="pct"/>
            <w:tcBorders>
              <w:top w:val="single" w:sz="4" w:space="0" w:color="auto"/>
              <w:left w:val="single" w:sz="4" w:space="0" w:color="auto"/>
              <w:bottom w:val="single" w:sz="4" w:space="0" w:color="auto"/>
              <w:right w:val="single" w:sz="4" w:space="0" w:color="auto"/>
            </w:tcBorders>
            <w:shd w:val="clear" w:color="auto" w:fill="FBE4D5"/>
          </w:tcPr>
          <w:p w14:paraId="44564BD9"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322" w:type="pct"/>
            <w:gridSpan w:val="20"/>
            <w:tcBorders>
              <w:top w:val="single" w:sz="4" w:space="0" w:color="auto"/>
              <w:left w:val="single" w:sz="4" w:space="0" w:color="auto"/>
              <w:bottom w:val="single" w:sz="4" w:space="0" w:color="auto"/>
              <w:right w:val="single" w:sz="4" w:space="0" w:color="auto"/>
            </w:tcBorders>
            <w:shd w:val="clear" w:color="auto" w:fill="DEEAF6"/>
          </w:tcPr>
          <w:p w14:paraId="3DA89475" w14:textId="77777777" w:rsidR="009A5D5F" w:rsidRPr="009A5D5F" w:rsidRDefault="009A5D5F" w:rsidP="009A5D5F">
            <w:pPr>
              <w:numPr>
                <w:ilvl w:val="0"/>
                <w:numId w:val="221"/>
              </w:numPr>
              <w:rPr>
                <w:rFonts w:ascii="Arial" w:eastAsia="Calibri" w:hAnsi="Arial" w:cs="Arial"/>
              </w:rPr>
            </w:pPr>
            <w:r w:rsidRPr="009A5D5F">
              <w:rPr>
                <w:rFonts w:ascii="Arial" w:eastAsia="Calibri" w:hAnsi="Arial" w:cs="Arial"/>
              </w:rPr>
              <w:t>Improved patient safety</w:t>
            </w:r>
          </w:p>
          <w:p w14:paraId="07541111" w14:textId="77777777" w:rsidR="009A5D5F" w:rsidRPr="009A5D5F" w:rsidRDefault="009A5D5F" w:rsidP="009A5D5F">
            <w:pPr>
              <w:numPr>
                <w:ilvl w:val="0"/>
                <w:numId w:val="221"/>
              </w:numPr>
              <w:rPr>
                <w:rFonts w:ascii="Arial" w:eastAsia="Calibri" w:hAnsi="Arial" w:cs="Arial"/>
              </w:rPr>
            </w:pPr>
            <w:r w:rsidRPr="009A5D5F">
              <w:rPr>
                <w:rFonts w:ascii="Arial" w:eastAsia="Calibri" w:hAnsi="Arial" w:cs="Arial"/>
              </w:rPr>
              <w:t>Improved patient</w:t>
            </w:r>
            <w:r w:rsidRPr="009A5D5F">
              <w:rPr>
                <w:rFonts w:ascii="Cambria Math" w:eastAsia="Calibri" w:hAnsi="Cambria Math" w:cs="Cambria Math"/>
              </w:rPr>
              <w:t>‑</w:t>
            </w:r>
            <w:r w:rsidRPr="009A5D5F">
              <w:rPr>
                <w:rFonts w:ascii="Arial" w:eastAsia="Calibri" w:hAnsi="Arial" w:cs="Arial"/>
              </w:rPr>
              <w:t>reported outcomes</w:t>
            </w:r>
          </w:p>
          <w:p w14:paraId="3F1F745F" w14:textId="77777777" w:rsidR="009A5D5F" w:rsidRPr="009A5D5F" w:rsidRDefault="009A5D5F" w:rsidP="009A5D5F">
            <w:pPr>
              <w:numPr>
                <w:ilvl w:val="0"/>
                <w:numId w:val="221"/>
              </w:numPr>
              <w:rPr>
                <w:rFonts w:ascii="Arial" w:eastAsia="Calibri" w:hAnsi="Arial" w:cs="Arial"/>
              </w:rPr>
            </w:pPr>
            <w:r w:rsidRPr="009A5D5F">
              <w:rPr>
                <w:rFonts w:ascii="Arial" w:eastAsia="Calibri" w:hAnsi="Arial" w:cs="Arial"/>
              </w:rPr>
              <w:t>Reduced incidents and harm events</w:t>
            </w:r>
          </w:p>
          <w:p w14:paraId="34C02705" w14:textId="77777777" w:rsidR="009A5D5F" w:rsidRPr="009A5D5F" w:rsidRDefault="009A5D5F" w:rsidP="009A5D5F">
            <w:pPr>
              <w:rPr>
                <w:rFonts w:ascii="Arial" w:eastAsia="Calibri" w:hAnsi="Arial" w:cs="Arial"/>
              </w:rPr>
            </w:pPr>
          </w:p>
        </w:tc>
      </w:tr>
      <w:tr w:rsidR="000766BE" w:rsidRPr="009A5D5F" w14:paraId="08C9DB0C" w14:textId="77777777" w:rsidTr="009A5D5F">
        <w:tc>
          <w:tcPr>
            <w:tcW w:w="5000" w:type="pct"/>
            <w:gridSpan w:val="21"/>
            <w:tcBorders>
              <w:top w:val="single" w:sz="4" w:space="0" w:color="auto"/>
              <w:left w:val="single" w:sz="4" w:space="0" w:color="auto"/>
              <w:bottom w:val="single" w:sz="4" w:space="0" w:color="auto"/>
              <w:right w:val="single" w:sz="4" w:space="0" w:color="auto"/>
            </w:tcBorders>
            <w:shd w:val="clear" w:color="auto" w:fill="FBE4D5"/>
            <w:hideMark/>
          </w:tcPr>
          <w:p w14:paraId="540617BF"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5F4F2D" w:rsidRPr="009A5D5F" w14:paraId="3E7FEFC8" w14:textId="77777777" w:rsidTr="009A5D5F">
        <w:tc>
          <w:tcPr>
            <w:tcW w:w="732" w:type="pct"/>
            <w:gridSpan w:val="2"/>
            <w:tcBorders>
              <w:top w:val="single" w:sz="4" w:space="0" w:color="auto"/>
              <w:left w:val="single" w:sz="4" w:space="0" w:color="auto"/>
              <w:bottom w:val="single" w:sz="4" w:space="0" w:color="auto"/>
              <w:right w:val="single" w:sz="4" w:space="0" w:color="auto"/>
            </w:tcBorders>
            <w:shd w:val="clear" w:color="auto" w:fill="FBE4D5"/>
          </w:tcPr>
          <w:p w14:paraId="42E51AF9" w14:textId="77777777" w:rsidR="009A5D5F" w:rsidRPr="009A5D5F" w:rsidRDefault="009A5D5F" w:rsidP="009A5D5F">
            <w:pPr>
              <w:rPr>
                <w:rFonts w:ascii="Arial" w:eastAsia="Calibri" w:hAnsi="Arial" w:cs="Arial"/>
              </w:rPr>
            </w:pPr>
          </w:p>
        </w:tc>
        <w:tc>
          <w:tcPr>
            <w:tcW w:w="1075" w:type="pct"/>
            <w:gridSpan w:val="5"/>
            <w:tcBorders>
              <w:top w:val="single" w:sz="4" w:space="0" w:color="auto"/>
              <w:left w:val="single" w:sz="4" w:space="0" w:color="auto"/>
              <w:bottom w:val="single" w:sz="4" w:space="0" w:color="auto"/>
              <w:right w:val="single" w:sz="4" w:space="0" w:color="auto"/>
            </w:tcBorders>
            <w:shd w:val="clear" w:color="auto" w:fill="D9E2F3"/>
          </w:tcPr>
          <w:p w14:paraId="6A48A47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983" w:type="pct"/>
            <w:gridSpan w:val="6"/>
            <w:tcBorders>
              <w:top w:val="single" w:sz="4" w:space="0" w:color="auto"/>
              <w:left w:val="single" w:sz="4" w:space="0" w:color="auto"/>
              <w:bottom w:val="single" w:sz="4" w:space="0" w:color="auto"/>
              <w:right w:val="single" w:sz="4" w:space="0" w:color="auto"/>
            </w:tcBorders>
            <w:shd w:val="clear" w:color="auto" w:fill="D9E2F3"/>
          </w:tcPr>
          <w:p w14:paraId="7FDA332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985" w:type="pct"/>
            <w:gridSpan w:val="6"/>
            <w:tcBorders>
              <w:top w:val="single" w:sz="4" w:space="0" w:color="auto"/>
              <w:left w:val="single" w:sz="4" w:space="0" w:color="auto"/>
              <w:bottom w:val="single" w:sz="4" w:space="0" w:color="auto"/>
              <w:right w:val="single" w:sz="4" w:space="0" w:color="auto"/>
            </w:tcBorders>
            <w:shd w:val="clear" w:color="auto" w:fill="D9E2F3"/>
          </w:tcPr>
          <w:p w14:paraId="70EA76A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225" w:type="pct"/>
            <w:gridSpan w:val="2"/>
            <w:tcBorders>
              <w:top w:val="single" w:sz="4" w:space="0" w:color="auto"/>
              <w:left w:val="single" w:sz="4" w:space="0" w:color="auto"/>
              <w:bottom w:val="single" w:sz="4" w:space="0" w:color="auto"/>
              <w:right w:val="single" w:sz="4" w:space="0" w:color="auto"/>
            </w:tcBorders>
            <w:shd w:val="clear" w:color="auto" w:fill="D9E2F3"/>
          </w:tcPr>
          <w:p w14:paraId="6DD5CF5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5F4F2D" w:rsidRPr="009A5D5F" w14:paraId="2334702A" w14:textId="77777777" w:rsidTr="009A5D5F">
        <w:tc>
          <w:tcPr>
            <w:tcW w:w="732" w:type="pct"/>
            <w:gridSpan w:val="2"/>
            <w:tcBorders>
              <w:top w:val="single" w:sz="4" w:space="0" w:color="auto"/>
              <w:left w:val="single" w:sz="4" w:space="0" w:color="auto"/>
              <w:bottom w:val="single" w:sz="4" w:space="0" w:color="auto"/>
              <w:right w:val="single" w:sz="4" w:space="0" w:color="auto"/>
            </w:tcBorders>
            <w:shd w:val="clear" w:color="auto" w:fill="FBE4D5"/>
            <w:hideMark/>
          </w:tcPr>
          <w:p w14:paraId="4D1EA7E4"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2C1BC6AC" w14:textId="77777777" w:rsidR="009A5D5F" w:rsidRPr="009A5D5F" w:rsidRDefault="009A5D5F" w:rsidP="009A5D5F">
            <w:pPr>
              <w:rPr>
                <w:rFonts w:ascii="Arial" w:eastAsia="Calibri" w:hAnsi="Arial" w:cs="Arial"/>
                <w:b/>
                <w:bCs/>
              </w:rPr>
            </w:pPr>
          </w:p>
        </w:tc>
        <w:tc>
          <w:tcPr>
            <w:tcW w:w="1075"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40A17D17" w14:textId="77777777" w:rsidR="009A5D5F" w:rsidRPr="009A5D5F" w:rsidRDefault="009A5D5F" w:rsidP="009A5D5F">
            <w:pPr>
              <w:numPr>
                <w:ilvl w:val="0"/>
                <w:numId w:val="177"/>
              </w:numPr>
              <w:rPr>
                <w:rFonts w:ascii="Arial" w:eastAsia="Calibri" w:hAnsi="Arial" w:cs="Arial"/>
                <w:lang w:val="en-US"/>
              </w:rPr>
            </w:pPr>
            <w:r w:rsidRPr="009A5D5F">
              <w:rPr>
                <w:rFonts w:ascii="Arial" w:eastAsia="Calibri" w:hAnsi="Arial" w:cs="Arial"/>
              </w:rPr>
              <w:t>Develop MH Safety Framework; agree core measures</w:t>
            </w:r>
            <w:r w:rsidRPr="009A5D5F">
              <w:rPr>
                <w:rFonts w:ascii="Arial" w:eastAsia="Calibri" w:hAnsi="Arial" w:cs="Arial"/>
                <w:lang w:val="en-US"/>
              </w:rPr>
              <w:t>​</w:t>
            </w:r>
          </w:p>
          <w:p w14:paraId="0E48B593" w14:textId="77777777" w:rsidR="009A5D5F" w:rsidRPr="009A5D5F" w:rsidRDefault="009A5D5F" w:rsidP="009A5D5F">
            <w:pPr>
              <w:numPr>
                <w:ilvl w:val="0"/>
                <w:numId w:val="177"/>
              </w:numPr>
              <w:rPr>
                <w:rFonts w:ascii="Arial" w:eastAsia="Calibri" w:hAnsi="Arial" w:cs="Arial"/>
              </w:rPr>
            </w:pPr>
            <w:proofErr w:type="spellStart"/>
            <w:r w:rsidRPr="009A5D5F">
              <w:rPr>
                <w:rFonts w:ascii="Arial" w:eastAsia="Calibri" w:hAnsi="Arial" w:cs="Arial"/>
              </w:rPr>
              <w:t>Safecare</w:t>
            </w:r>
            <w:proofErr w:type="spellEnd"/>
            <w:r w:rsidRPr="009A5D5F">
              <w:rPr>
                <w:rFonts w:ascii="Arial" w:eastAsia="Calibri" w:hAnsi="Arial" w:cs="Arial"/>
              </w:rPr>
              <w:t xml:space="preserve"> within inpatient settings ​</w:t>
            </w:r>
            <w:r w:rsidRPr="009A5D5F">
              <w:rPr>
                <w:rFonts w:ascii="Arial" w:eastAsia="Calibri" w:hAnsi="Arial" w:cs="Arial"/>
              </w:rPr>
              <w:br/>
            </w:r>
          </w:p>
          <w:p w14:paraId="166A7031" w14:textId="77777777" w:rsidR="009A5D5F" w:rsidRPr="009A5D5F" w:rsidRDefault="009A5D5F" w:rsidP="009A5D5F">
            <w:pPr>
              <w:rPr>
                <w:rFonts w:ascii="Arial" w:eastAsia="Calibri" w:hAnsi="Arial" w:cs="Arial"/>
              </w:rPr>
            </w:pPr>
          </w:p>
        </w:tc>
        <w:tc>
          <w:tcPr>
            <w:tcW w:w="983" w:type="pct"/>
            <w:gridSpan w:val="6"/>
            <w:tcBorders>
              <w:top w:val="single" w:sz="4" w:space="0" w:color="auto"/>
              <w:left w:val="single" w:sz="4" w:space="0" w:color="auto"/>
              <w:bottom w:val="single" w:sz="4" w:space="0" w:color="auto"/>
              <w:right w:val="single" w:sz="4" w:space="0" w:color="auto"/>
            </w:tcBorders>
            <w:shd w:val="clear" w:color="auto" w:fill="D9E2F3"/>
          </w:tcPr>
          <w:p w14:paraId="0C5ECC97" w14:textId="77777777" w:rsidR="009A5D5F" w:rsidRPr="009A5D5F" w:rsidRDefault="009A5D5F" w:rsidP="009A5D5F">
            <w:pPr>
              <w:numPr>
                <w:ilvl w:val="0"/>
                <w:numId w:val="178"/>
              </w:numPr>
              <w:rPr>
                <w:rFonts w:ascii="Arial" w:eastAsia="Calibri" w:hAnsi="Arial" w:cs="Arial"/>
                <w:lang w:val="en-US"/>
              </w:rPr>
            </w:pPr>
            <w:r w:rsidRPr="009A5D5F">
              <w:rPr>
                <w:rFonts w:ascii="Arial" w:eastAsia="Calibri" w:hAnsi="Arial" w:cs="Arial"/>
              </w:rPr>
              <w:t xml:space="preserve">Begin routine reporting across all inpatient units, embed </w:t>
            </w:r>
            <w:proofErr w:type="spellStart"/>
            <w:r w:rsidRPr="009A5D5F">
              <w:rPr>
                <w:rFonts w:ascii="Arial" w:eastAsia="Calibri" w:hAnsi="Arial" w:cs="Arial"/>
              </w:rPr>
              <w:t>ReQol</w:t>
            </w:r>
            <w:proofErr w:type="spellEnd"/>
            <w:r w:rsidRPr="009A5D5F">
              <w:rPr>
                <w:rFonts w:ascii="Arial" w:eastAsia="Calibri" w:hAnsi="Arial" w:cs="Arial"/>
              </w:rPr>
              <w:t xml:space="preserve"> completion points </w:t>
            </w:r>
            <w:r w:rsidRPr="009A5D5F">
              <w:rPr>
                <w:rFonts w:ascii="Arial" w:eastAsia="Calibri" w:hAnsi="Arial" w:cs="Arial"/>
                <w:lang w:val="en-US"/>
              </w:rPr>
              <w:t>​</w:t>
            </w:r>
          </w:p>
          <w:p w14:paraId="2BDB6698" w14:textId="77777777" w:rsidR="009A5D5F" w:rsidRPr="009A5D5F" w:rsidRDefault="009A5D5F" w:rsidP="009A5D5F">
            <w:pPr>
              <w:numPr>
                <w:ilvl w:val="0"/>
                <w:numId w:val="178"/>
              </w:numPr>
              <w:rPr>
                <w:rFonts w:ascii="Arial" w:eastAsia="Calibri" w:hAnsi="Arial" w:cs="Arial"/>
                <w:lang w:val="en-US"/>
              </w:rPr>
            </w:pPr>
            <w:r w:rsidRPr="009A5D5F">
              <w:rPr>
                <w:rFonts w:ascii="Arial" w:eastAsia="Calibri" w:hAnsi="Arial" w:cs="Arial"/>
              </w:rPr>
              <w:t xml:space="preserve">Continued sharing of </w:t>
            </w:r>
            <w:proofErr w:type="spellStart"/>
            <w:r w:rsidRPr="009A5D5F">
              <w:rPr>
                <w:rFonts w:ascii="Arial" w:eastAsia="Calibri" w:hAnsi="Arial" w:cs="Arial"/>
              </w:rPr>
              <w:t>infomration</w:t>
            </w:r>
            <w:proofErr w:type="spellEnd"/>
            <w:r w:rsidRPr="009A5D5F">
              <w:rPr>
                <w:rFonts w:ascii="Arial" w:eastAsia="Calibri" w:hAnsi="Arial" w:cs="Arial"/>
              </w:rPr>
              <w:t xml:space="preserve"> through various platforms including MHCB Patient Safety Bulletin </w:t>
            </w:r>
            <w:r w:rsidRPr="009A5D5F">
              <w:rPr>
                <w:rFonts w:ascii="Arial" w:eastAsia="Calibri" w:hAnsi="Arial" w:cs="Arial"/>
                <w:lang w:val="en-US"/>
              </w:rPr>
              <w:t>​</w:t>
            </w:r>
          </w:p>
          <w:p w14:paraId="1AFB8F5E" w14:textId="77777777" w:rsidR="009A5D5F" w:rsidRPr="009A5D5F" w:rsidRDefault="009A5D5F" w:rsidP="009A5D5F">
            <w:pPr>
              <w:numPr>
                <w:ilvl w:val="0"/>
                <w:numId w:val="178"/>
              </w:numPr>
              <w:rPr>
                <w:rFonts w:ascii="Arial" w:eastAsia="Calibri" w:hAnsi="Arial" w:cs="Arial"/>
                <w:lang w:val="en-US"/>
              </w:rPr>
            </w:pPr>
            <w:r w:rsidRPr="009A5D5F">
              <w:rPr>
                <w:rFonts w:ascii="Arial" w:eastAsia="Calibri" w:hAnsi="Arial" w:cs="Arial"/>
              </w:rPr>
              <w:t>Reduction in open Datix by 10%</w:t>
            </w:r>
          </w:p>
        </w:tc>
        <w:tc>
          <w:tcPr>
            <w:tcW w:w="985" w:type="pct"/>
            <w:gridSpan w:val="6"/>
            <w:tcBorders>
              <w:top w:val="single" w:sz="4" w:space="0" w:color="auto"/>
              <w:left w:val="single" w:sz="4" w:space="0" w:color="auto"/>
              <w:bottom w:val="single" w:sz="4" w:space="0" w:color="auto"/>
              <w:right w:val="single" w:sz="4" w:space="0" w:color="auto"/>
            </w:tcBorders>
            <w:shd w:val="clear" w:color="auto" w:fill="D9E2F3"/>
          </w:tcPr>
          <w:p w14:paraId="3FB7BAD4" w14:textId="77777777" w:rsidR="009A5D5F" w:rsidRPr="009A5D5F" w:rsidRDefault="009A5D5F" w:rsidP="009A5D5F">
            <w:pPr>
              <w:numPr>
                <w:ilvl w:val="0"/>
                <w:numId w:val="179"/>
              </w:numPr>
              <w:rPr>
                <w:rFonts w:ascii="Arial" w:eastAsia="Calibri" w:hAnsi="Arial" w:cs="Arial"/>
                <w:lang w:val="en-US"/>
              </w:rPr>
            </w:pPr>
            <w:r w:rsidRPr="009A5D5F">
              <w:rPr>
                <w:rFonts w:ascii="Arial" w:eastAsia="Calibri" w:hAnsi="Arial" w:cs="Arial"/>
              </w:rPr>
              <w:t xml:space="preserve">Governance cycle fully operational; early reduction trends in restraint/V&amp;A indicators </w:t>
            </w:r>
            <w:r w:rsidRPr="009A5D5F">
              <w:rPr>
                <w:rFonts w:ascii="Arial" w:eastAsia="Calibri" w:hAnsi="Arial" w:cs="Arial"/>
                <w:lang w:val="en-US"/>
              </w:rPr>
              <w:t>​</w:t>
            </w:r>
          </w:p>
          <w:p w14:paraId="06871AE8" w14:textId="77777777" w:rsidR="009A5D5F" w:rsidRPr="009A5D5F" w:rsidRDefault="009A5D5F" w:rsidP="009A5D5F">
            <w:pPr>
              <w:numPr>
                <w:ilvl w:val="0"/>
                <w:numId w:val="179"/>
              </w:numPr>
              <w:rPr>
                <w:rFonts w:ascii="Arial" w:eastAsia="Calibri" w:hAnsi="Arial" w:cs="Arial"/>
                <w:lang w:val="en-US"/>
              </w:rPr>
            </w:pPr>
            <w:r w:rsidRPr="009A5D5F">
              <w:rPr>
                <w:rFonts w:ascii="Arial" w:eastAsia="Calibri" w:hAnsi="Arial" w:cs="Arial"/>
              </w:rPr>
              <w:t>Reduction in open Datix by 10% from previous quarter</w:t>
            </w:r>
          </w:p>
          <w:p w14:paraId="081FD920" w14:textId="77777777" w:rsidR="009A5D5F" w:rsidRPr="009A5D5F" w:rsidRDefault="009A5D5F" w:rsidP="009A5D5F">
            <w:pPr>
              <w:rPr>
                <w:rFonts w:ascii="Arial" w:eastAsia="Calibri" w:hAnsi="Arial" w:cs="Arial"/>
              </w:rPr>
            </w:pPr>
          </w:p>
        </w:tc>
        <w:tc>
          <w:tcPr>
            <w:tcW w:w="1225" w:type="pct"/>
            <w:gridSpan w:val="2"/>
            <w:tcBorders>
              <w:top w:val="single" w:sz="4" w:space="0" w:color="auto"/>
              <w:left w:val="single" w:sz="4" w:space="0" w:color="auto"/>
              <w:bottom w:val="single" w:sz="4" w:space="0" w:color="auto"/>
              <w:right w:val="single" w:sz="4" w:space="0" w:color="auto"/>
            </w:tcBorders>
            <w:shd w:val="clear" w:color="auto" w:fill="D9E2F3"/>
          </w:tcPr>
          <w:p w14:paraId="48D965DC" w14:textId="77777777" w:rsidR="009A5D5F" w:rsidRPr="009A5D5F" w:rsidRDefault="009A5D5F" w:rsidP="009A5D5F">
            <w:pPr>
              <w:numPr>
                <w:ilvl w:val="0"/>
                <w:numId w:val="180"/>
              </w:numPr>
              <w:rPr>
                <w:rFonts w:ascii="Arial" w:eastAsia="Calibri" w:hAnsi="Arial" w:cs="Arial"/>
                <w:lang w:val="en-US"/>
              </w:rPr>
            </w:pPr>
            <w:r w:rsidRPr="009A5D5F">
              <w:rPr>
                <w:rFonts w:ascii="Arial" w:eastAsia="Calibri" w:hAnsi="Arial" w:cs="Arial"/>
              </w:rPr>
              <w:t xml:space="preserve">Evidence full-year improvement, </w:t>
            </w:r>
            <w:proofErr w:type="spellStart"/>
            <w:r w:rsidRPr="009A5D5F">
              <w:rPr>
                <w:rFonts w:ascii="Arial" w:eastAsia="Calibri" w:hAnsi="Arial" w:cs="Arial"/>
              </w:rPr>
              <w:t>ReQoL</w:t>
            </w:r>
            <w:proofErr w:type="spellEnd"/>
            <w:r w:rsidRPr="009A5D5F">
              <w:rPr>
                <w:rFonts w:ascii="Arial" w:eastAsia="Calibri" w:hAnsi="Arial" w:cs="Arial"/>
              </w:rPr>
              <w:t xml:space="preserve"> &gt; 50% improved consistency across wards </w:t>
            </w:r>
            <w:r w:rsidRPr="009A5D5F">
              <w:rPr>
                <w:rFonts w:ascii="Arial" w:eastAsia="Calibri" w:hAnsi="Arial" w:cs="Arial"/>
                <w:lang w:val="en-US"/>
              </w:rPr>
              <w:t>​</w:t>
            </w:r>
          </w:p>
          <w:p w14:paraId="57257C77" w14:textId="77777777" w:rsidR="009A5D5F" w:rsidRPr="009A5D5F" w:rsidRDefault="009A5D5F" w:rsidP="009A5D5F">
            <w:pPr>
              <w:numPr>
                <w:ilvl w:val="0"/>
                <w:numId w:val="180"/>
              </w:numPr>
              <w:rPr>
                <w:rFonts w:ascii="Arial" w:eastAsia="Calibri" w:hAnsi="Arial" w:cs="Arial"/>
                <w:lang w:val="en-US"/>
              </w:rPr>
            </w:pPr>
            <w:r w:rsidRPr="009A5D5F">
              <w:rPr>
                <w:rFonts w:ascii="Arial" w:eastAsia="Calibri" w:hAnsi="Arial" w:cs="Arial"/>
              </w:rPr>
              <w:t>Reduction in open Datix by 10% from previous quarter</w:t>
            </w:r>
            <w:r w:rsidRPr="009A5D5F">
              <w:rPr>
                <w:rFonts w:ascii="Arial" w:eastAsia="Calibri" w:hAnsi="Arial" w:cs="Arial"/>
                <w:lang w:val="en-US"/>
              </w:rPr>
              <w:t>​</w:t>
            </w:r>
          </w:p>
          <w:p w14:paraId="5424CF60" w14:textId="77777777" w:rsidR="009A5D5F" w:rsidRPr="009A5D5F" w:rsidRDefault="009A5D5F" w:rsidP="009A5D5F">
            <w:pPr>
              <w:rPr>
                <w:rFonts w:ascii="Arial" w:eastAsia="Calibri" w:hAnsi="Arial" w:cs="Arial"/>
              </w:rPr>
            </w:pPr>
          </w:p>
        </w:tc>
      </w:tr>
      <w:tr w:rsidR="000766BE" w:rsidRPr="009A5D5F" w14:paraId="32A9D9E7" w14:textId="77777777" w:rsidTr="009A5D5F">
        <w:tc>
          <w:tcPr>
            <w:tcW w:w="5000" w:type="pct"/>
            <w:gridSpan w:val="21"/>
            <w:tcBorders>
              <w:top w:val="single" w:sz="4" w:space="0" w:color="auto"/>
              <w:left w:val="single" w:sz="4" w:space="0" w:color="auto"/>
              <w:bottom w:val="single" w:sz="4" w:space="0" w:color="auto"/>
              <w:right w:val="single" w:sz="4" w:space="0" w:color="auto"/>
            </w:tcBorders>
            <w:shd w:val="clear" w:color="auto" w:fill="FBE4D5"/>
          </w:tcPr>
          <w:p w14:paraId="2DBFD061"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0766BE" w:rsidRPr="009A5D5F" w14:paraId="193B3051" w14:textId="77777777" w:rsidTr="009A5D5F">
        <w:tc>
          <w:tcPr>
            <w:tcW w:w="5000" w:type="pct"/>
            <w:gridSpan w:val="21"/>
            <w:tcBorders>
              <w:top w:val="single" w:sz="4" w:space="0" w:color="auto"/>
              <w:left w:val="single" w:sz="4" w:space="0" w:color="auto"/>
              <w:bottom w:val="single" w:sz="4" w:space="0" w:color="auto"/>
              <w:right w:val="single" w:sz="4" w:space="0" w:color="auto"/>
            </w:tcBorders>
            <w:shd w:val="clear" w:color="auto" w:fill="FBE4D5"/>
          </w:tcPr>
          <w:p w14:paraId="39194364" w14:textId="77777777" w:rsidR="009A5D5F" w:rsidRPr="009A5D5F" w:rsidRDefault="009A5D5F" w:rsidP="009A5D5F">
            <w:pPr>
              <w:rPr>
                <w:rFonts w:ascii="Arial" w:eastAsia="Calibri" w:hAnsi="Arial" w:cs="Arial"/>
                <w:b/>
                <w:bCs/>
              </w:rPr>
            </w:pPr>
          </w:p>
        </w:tc>
      </w:tr>
      <w:tr w:rsidR="000766BE" w:rsidRPr="009A5D5F" w14:paraId="7746220A" w14:textId="77777777" w:rsidTr="009A5D5F">
        <w:tc>
          <w:tcPr>
            <w:tcW w:w="5000" w:type="pct"/>
            <w:gridSpan w:val="21"/>
            <w:tcBorders>
              <w:top w:val="single" w:sz="4" w:space="0" w:color="auto"/>
              <w:left w:val="single" w:sz="4" w:space="0" w:color="auto"/>
              <w:bottom w:val="single" w:sz="4" w:space="0" w:color="auto"/>
              <w:right w:val="single" w:sz="4" w:space="0" w:color="auto"/>
            </w:tcBorders>
            <w:shd w:val="clear" w:color="auto" w:fill="D9E2F3"/>
            <w:hideMark/>
          </w:tcPr>
          <w:p w14:paraId="0EB956DD"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F81C19" w:rsidRPr="009A5D5F" w14:paraId="7E66261B" w14:textId="77777777" w:rsidTr="009A5D5F">
        <w:tc>
          <w:tcPr>
            <w:tcW w:w="1195"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5894DDF4"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230" w:type="pct"/>
            <w:gridSpan w:val="7"/>
            <w:tcBorders>
              <w:top w:val="single" w:sz="4" w:space="0" w:color="auto"/>
              <w:left w:val="single" w:sz="4" w:space="0" w:color="auto"/>
              <w:bottom w:val="single" w:sz="4" w:space="0" w:color="auto"/>
              <w:right w:val="single" w:sz="4" w:space="0" w:color="auto"/>
            </w:tcBorders>
            <w:shd w:val="clear" w:color="auto" w:fill="D9E2F3"/>
          </w:tcPr>
          <w:p w14:paraId="6213D173"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66" w:type="pct"/>
            <w:gridSpan w:val="7"/>
            <w:tcBorders>
              <w:top w:val="single" w:sz="4" w:space="0" w:color="auto"/>
              <w:left w:val="single" w:sz="4" w:space="0" w:color="auto"/>
              <w:bottom w:val="single" w:sz="4" w:space="0" w:color="auto"/>
              <w:right w:val="single" w:sz="4" w:space="0" w:color="auto"/>
            </w:tcBorders>
            <w:shd w:val="clear" w:color="auto" w:fill="D9E2F3"/>
          </w:tcPr>
          <w:p w14:paraId="2D5713A0"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409" w:type="pct"/>
            <w:gridSpan w:val="4"/>
            <w:tcBorders>
              <w:top w:val="single" w:sz="4" w:space="0" w:color="auto"/>
              <w:left w:val="single" w:sz="4" w:space="0" w:color="auto"/>
              <w:bottom w:val="single" w:sz="4" w:space="0" w:color="auto"/>
              <w:right w:val="single" w:sz="4" w:space="0" w:color="auto"/>
            </w:tcBorders>
            <w:shd w:val="clear" w:color="auto" w:fill="D9E2F3"/>
          </w:tcPr>
          <w:p w14:paraId="0098BBB8"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0766BE" w:rsidRPr="009A5D5F" w14:paraId="16FD0B58" w14:textId="77777777" w:rsidTr="009A5D5F">
        <w:tc>
          <w:tcPr>
            <w:tcW w:w="5000" w:type="pct"/>
            <w:gridSpan w:val="21"/>
            <w:tcBorders>
              <w:top w:val="single" w:sz="4" w:space="0" w:color="auto"/>
              <w:left w:val="single" w:sz="4" w:space="0" w:color="auto"/>
              <w:bottom w:val="single" w:sz="4" w:space="0" w:color="auto"/>
              <w:right w:val="single" w:sz="4" w:space="0" w:color="auto"/>
            </w:tcBorders>
            <w:shd w:val="clear" w:color="auto" w:fill="D9E2F3"/>
          </w:tcPr>
          <w:p w14:paraId="2FD0D6B7" w14:textId="77777777" w:rsidR="009A5D5F" w:rsidRPr="009A5D5F" w:rsidRDefault="009A5D5F" w:rsidP="009A5D5F">
            <w:pPr>
              <w:numPr>
                <w:ilvl w:val="0"/>
                <w:numId w:val="181"/>
              </w:numPr>
              <w:rPr>
                <w:rFonts w:ascii="Arial" w:eastAsia="Calibri" w:hAnsi="Arial" w:cs="Arial"/>
                <w:bCs/>
              </w:rPr>
            </w:pPr>
            <w:r w:rsidRPr="009A5D5F">
              <w:rPr>
                <w:rFonts w:ascii="Arial" w:eastAsia="Calibri" w:hAnsi="Arial" w:cs="Arial"/>
                <w:bCs/>
              </w:rPr>
              <w:t xml:space="preserve">Safety information is currently drawn from several systems (Datix, </w:t>
            </w:r>
            <w:proofErr w:type="spellStart"/>
            <w:r w:rsidRPr="009A5D5F">
              <w:rPr>
                <w:rFonts w:ascii="Arial" w:eastAsia="Calibri" w:hAnsi="Arial" w:cs="Arial"/>
                <w:bCs/>
              </w:rPr>
              <w:t>SafeCare</w:t>
            </w:r>
            <w:proofErr w:type="spellEnd"/>
            <w:r w:rsidRPr="009A5D5F">
              <w:rPr>
                <w:rFonts w:ascii="Arial" w:eastAsia="Calibri" w:hAnsi="Arial" w:cs="Arial"/>
                <w:bCs/>
              </w:rPr>
              <w:t>, observations compliance, staffing data) rather than a single consolidated safety tool.​</w:t>
            </w:r>
          </w:p>
          <w:p w14:paraId="79CA0810" w14:textId="77777777" w:rsidR="009A5D5F" w:rsidRPr="009A5D5F" w:rsidRDefault="009A5D5F" w:rsidP="009A5D5F">
            <w:pPr>
              <w:numPr>
                <w:ilvl w:val="0"/>
                <w:numId w:val="181"/>
              </w:numPr>
              <w:rPr>
                <w:rFonts w:ascii="Arial" w:eastAsia="Calibri" w:hAnsi="Arial" w:cs="Arial"/>
                <w:bCs/>
              </w:rPr>
            </w:pPr>
            <w:r w:rsidRPr="009A5D5F">
              <w:rPr>
                <w:rFonts w:ascii="Arial" w:eastAsia="Calibri" w:hAnsi="Arial" w:cs="Arial"/>
                <w:bCs/>
              </w:rPr>
              <w:t>Reporting is retrospective and varies between units, limiting timely response to emerging risks.​</w:t>
            </w:r>
          </w:p>
          <w:p w14:paraId="56A448FE" w14:textId="77777777" w:rsidR="009A5D5F" w:rsidRPr="009A5D5F" w:rsidRDefault="009A5D5F" w:rsidP="009A5D5F">
            <w:pPr>
              <w:numPr>
                <w:ilvl w:val="0"/>
                <w:numId w:val="181"/>
              </w:numPr>
              <w:rPr>
                <w:rFonts w:ascii="Arial" w:eastAsia="Calibri" w:hAnsi="Arial" w:cs="Arial"/>
                <w:bCs/>
              </w:rPr>
            </w:pPr>
            <w:proofErr w:type="spellStart"/>
            <w:r w:rsidRPr="009A5D5F">
              <w:rPr>
                <w:rFonts w:ascii="Arial" w:eastAsia="Calibri" w:hAnsi="Arial" w:cs="Arial"/>
                <w:bCs/>
              </w:rPr>
              <w:t>ReQoL</w:t>
            </w:r>
            <w:proofErr w:type="spellEnd"/>
            <w:r w:rsidRPr="009A5D5F">
              <w:rPr>
                <w:rFonts w:ascii="Arial" w:eastAsia="Calibri" w:hAnsi="Arial" w:cs="Arial"/>
                <w:bCs/>
              </w:rPr>
              <w:t xml:space="preserve"> data collection is inconsistent across wards and not routinely embedded into daily practice​</w:t>
            </w:r>
          </w:p>
          <w:p w14:paraId="779129C9" w14:textId="77777777" w:rsidR="009A5D5F" w:rsidRPr="009A5D5F" w:rsidRDefault="009A5D5F" w:rsidP="009A5D5F">
            <w:pPr>
              <w:rPr>
                <w:rFonts w:ascii="Arial" w:eastAsia="Calibri" w:hAnsi="Arial" w:cs="Arial"/>
                <w:bCs/>
              </w:rPr>
            </w:pPr>
          </w:p>
        </w:tc>
      </w:tr>
      <w:tr w:rsidR="000766BE" w:rsidRPr="009A5D5F" w14:paraId="5E48FDFB" w14:textId="77777777" w:rsidTr="009A5D5F">
        <w:tc>
          <w:tcPr>
            <w:tcW w:w="5000" w:type="pct"/>
            <w:gridSpan w:val="21"/>
            <w:tcBorders>
              <w:top w:val="single" w:sz="4" w:space="0" w:color="auto"/>
              <w:left w:val="single" w:sz="4" w:space="0" w:color="auto"/>
              <w:bottom w:val="single" w:sz="4" w:space="0" w:color="auto"/>
              <w:right w:val="single" w:sz="4" w:space="0" w:color="auto"/>
            </w:tcBorders>
            <w:shd w:val="clear" w:color="auto" w:fill="D9E2F3"/>
            <w:hideMark/>
          </w:tcPr>
          <w:p w14:paraId="04A8E43F"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F81C19" w:rsidRPr="009A5D5F" w14:paraId="5F79C915" w14:textId="77777777" w:rsidTr="009A5D5F">
        <w:tc>
          <w:tcPr>
            <w:tcW w:w="1204" w:type="pct"/>
            <w:gridSpan w:val="4"/>
            <w:tcBorders>
              <w:top w:val="single" w:sz="4" w:space="0" w:color="auto"/>
              <w:left w:val="single" w:sz="4" w:space="0" w:color="auto"/>
              <w:bottom w:val="single" w:sz="4" w:space="0" w:color="auto"/>
              <w:right w:val="single" w:sz="4" w:space="0" w:color="auto"/>
            </w:tcBorders>
            <w:shd w:val="clear" w:color="auto" w:fill="D9E2F3"/>
          </w:tcPr>
          <w:p w14:paraId="31446FC2"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228" w:type="pct"/>
            <w:gridSpan w:val="7"/>
            <w:tcBorders>
              <w:top w:val="single" w:sz="4" w:space="0" w:color="auto"/>
              <w:left w:val="single" w:sz="4" w:space="0" w:color="auto"/>
              <w:bottom w:val="single" w:sz="4" w:space="0" w:color="auto"/>
              <w:right w:val="single" w:sz="4" w:space="0" w:color="auto"/>
            </w:tcBorders>
            <w:shd w:val="clear" w:color="auto" w:fill="D9E2F3"/>
          </w:tcPr>
          <w:p w14:paraId="29803CB2"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170" w:type="pct"/>
            <w:gridSpan w:val="7"/>
            <w:tcBorders>
              <w:top w:val="single" w:sz="4" w:space="0" w:color="auto"/>
              <w:left w:val="single" w:sz="4" w:space="0" w:color="auto"/>
              <w:bottom w:val="single" w:sz="4" w:space="0" w:color="auto"/>
              <w:right w:val="single" w:sz="4" w:space="0" w:color="auto"/>
            </w:tcBorders>
            <w:shd w:val="clear" w:color="auto" w:fill="D9E2F3"/>
          </w:tcPr>
          <w:p w14:paraId="37A53CA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398" w:type="pct"/>
            <w:gridSpan w:val="3"/>
            <w:tcBorders>
              <w:top w:val="single" w:sz="4" w:space="0" w:color="auto"/>
              <w:left w:val="single" w:sz="4" w:space="0" w:color="auto"/>
              <w:bottom w:val="single" w:sz="4" w:space="0" w:color="auto"/>
              <w:right w:val="single" w:sz="4" w:space="0" w:color="auto"/>
            </w:tcBorders>
            <w:shd w:val="clear" w:color="auto" w:fill="D9E2F3"/>
          </w:tcPr>
          <w:p w14:paraId="5913964C"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1B4C1A" w:rsidRPr="009A5D5F" w14:paraId="3A948371" w14:textId="77777777" w:rsidTr="009A5D5F">
        <w:trPr>
          <w:trHeight w:val="370"/>
        </w:trPr>
        <w:tc>
          <w:tcPr>
            <w:tcW w:w="1204" w:type="pct"/>
            <w:gridSpan w:val="4"/>
            <w:tcBorders>
              <w:top w:val="single" w:sz="4" w:space="0" w:color="auto"/>
              <w:left w:val="single" w:sz="4" w:space="0" w:color="auto"/>
              <w:bottom w:val="single" w:sz="4" w:space="0" w:color="auto"/>
              <w:right w:val="single" w:sz="4" w:space="0" w:color="auto"/>
            </w:tcBorders>
            <w:shd w:val="clear" w:color="auto" w:fill="D9E2F3"/>
            <w:hideMark/>
          </w:tcPr>
          <w:p w14:paraId="5E2424E9" w14:textId="77777777" w:rsidR="009A5D5F" w:rsidRPr="009A5D5F" w:rsidRDefault="009A5D5F" w:rsidP="009A5D5F">
            <w:pPr>
              <w:rPr>
                <w:rFonts w:ascii="Arial" w:eastAsia="Calibri" w:hAnsi="Arial" w:cs="Arial"/>
                <w:bCs/>
              </w:rPr>
            </w:pPr>
          </w:p>
        </w:tc>
        <w:tc>
          <w:tcPr>
            <w:tcW w:w="1235" w:type="pct"/>
            <w:gridSpan w:val="8"/>
            <w:tcBorders>
              <w:top w:val="single" w:sz="4" w:space="0" w:color="auto"/>
              <w:left w:val="single" w:sz="4" w:space="0" w:color="auto"/>
              <w:bottom w:val="single" w:sz="4" w:space="0" w:color="auto"/>
              <w:right w:val="single" w:sz="4" w:space="0" w:color="auto"/>
            </w:tcBorders>
            <w:shd w:val="clear" w:color="auto" w:fill="D9E2F3"/>
          </w:tcPr>
          <w:p w14:paraId="2BA8E945" w14:textId="77777777" w:rsidR="009A5D5F" w:rsidRPr="009A5D5F" w:rsidRDefault="009A5D5F" w:rsidP="009A5D5F">
            <w:pPr>
              <w:numPr>
                <w:ilvl w:val="0"/>
                <w:numId w:val="180"/>
              </w:numPr>
              <w:rPr>
                <w:rFonts w:ascii="Arial" w:eastAsia="Calibri" w:hAnsi="Arial" w:cs="Arial"/>
                <w:lang w:val="en-US"/>
              </w:rPr>
            </w:pPr>
            <w:r w:rsidRPr="009A5D5F">
              <w:rPr>
                <w:rFonts w:ascii="Arial" w:eastAsia="Calibri" w:hAnsi="Arial" w:cs="Arial"/>
              </w:rPr>
              <w:t>Reduction in open Datix by 10% from previous quarter</w:t>
            </w:r>
            <w:r w:rsidRPr="009A5D5F">
              <w:rPr>
                <w:rFonts w:ascii="Arial" w:eastAsia="Calibri" w:hAnsi="Arial" w:cs="Arial"/>
                <w:lang w:val="en-US"/>
              </w:rPr>
              <w:t>​</w:t>
            </w:r>
          </w:p>
        </w:tc>
        <w:tc>
          <w:tcPr>
            <w:tcW w:w="1164" w:type="pct"/>
            <w:gridSpan w:val="6"/>
            <w:tcBorders>
              <w:top w:val="single" w:sz="4" w:space="0" w:color="auto"/>
              <w:left w:val="single" w:sz="4" w:space="0" w:color="auto"/>
              <w:bottom w:val="single" w:sz="4" w:space="0" w:color="auto"/>
              <w:right w:val="single" w:sz="4" w:space="0" w:color="auto"/>
            </w:tcBorders>
            <w:shd w:val="clear" w:color="auto" w:fill="D9E2F3"/>
          </w:tcPr>
          <w:p w14:paraId="0A09C1C1" w14:textId="77777777" w:rsidR="009A5D5F" w:rsidRPr="009A5D5F" w:rsidRDefault="009A5D5F" w:rsidP="009A5D5F">
            <w:pPr>
              <w:numPr>
                <w:ilvl w:val="0"/>
                <w:numId w:val="180"/>
              </w:numPr>
              <w:rPr>
                <w:rFonts w:ascii="Arial" w:eastAsia="Calibri" w:hAnsi="Arial" w:cs="Arial"/>
                <w:lang w:val="en-US"/>
              </w:rPr>
            </w:pPr>
            <w:r w:rsidRPr="009A5D5F">
              <w:rPr>
                <w:rFonts w:ascii="Arial" w:eastAsia="Calibri" w:hAnsi="Arial" w:cs="Arial"/>
              </w:rPr>
              <w:t>Reduction in open Datix by 10% from previous quarter</w:t>
            </w:r>
          </w:p>
        </w:tc>
        <w:tc>
          <w:tcPr>
            <w:tcW w:w="1398" w:type="pct"/>
            <w:gridSpan w:val="3"/>
            <w:tcBorders>
              <w:top w:val="single" w:sz="4" w:space="0" w:color="auto"/>
              <w:left w:val="single" w:sz="4" w:space="0" w:color="auto"/>
              <w:bottom w:val="single" w:sz="4" w:space="0" w:color="auto"/>
              <w:right w:val="single" w:sz="4" w:space="0" w:color="auto"/>
            </w:tcBorders>
            <w:shd w:val="clear" w:color="auto" w:fill="D9E2F3"/>
          </w:tcPr>
          <w:p w14:paraId="335AB9BE" w14:textId="77777777" w:rsidR="009A5D5F" w:rsidRPr="009A5D5F" w:rsidRDefault="009A5D5F" w:rsidP="009A5D5F">
            <w:pPr>
              <w:numPr>
                <w:ilvl w:val="0"/>
                <w:numId w:val="180"/>
              </w:numPr>
              <w:rPr>
                <w:rFonts w:ascii="Arial" w:eastAsia="Calibri" w:hAnsi="Arial" w:cs="Arial"/>
                <w:lang w:val="en-US"/>
              </w:rPr>
            </w:pPr>
            <w:r w:rsidRPr="009A5D5F">
              <w:rPr>
                <w:rFonts w:ascii="Arial" w:eastAsia="Calibri" w:hAnsi="Arial" w:cs="Arial"/>
              </w:rPr>
              <w:t>Reduction in open Datix by 10% from previous quarter</w:t>
            </w:r>
            <w:r w:rsidRPr="009A5D5F">
              <w:rPr>
                <w:rFonts w:ascii="Arial" w:eastAsia="Calibri" w:hAnsi="Arial" w:cs="Arial"/>
                <w:lang w:val="en-US"/>
              </w:rPr>
              <w:t>​</w:t>
            </w:r>
          </w:p>
        </w:tc>
      </w:tr>
      <w:tr w:rsidR="00666A51" w:rsidRPr="009A5D5F" w14:paraId="51554218" w14:textId="77777777" w:rsidTr="009A5D5F">
        <w:trPr>
          <w:trHeight w:val="370"/>
        </w:trPr>
        <w:tc>
          <w:tcPr>
            <w:tcW w:w="732" w:type="pct"/>
            <w:gridSpan w:val="2"/>
            <w:vMerge w:val="restart"/>
            <w:tcBorders>
              <w:top w:val="single" w:sz="4" w:space="0" w:color="auto"/>
              <w:left w:val="single" w:sz="4" w:space="0" w:color="auto"/>
              <w:right w:val="single" w:sz="4" w:space="0" w:color="auto"/>
            </w:tcBorders>
            <w:shd w:val="clear" w:color="auto" w:fill="FFE599"/>
            <w:vAlign w:val="center"/>
          </w:tcPr>
          <w:p w14:paraId="6E836296"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2083" w:type="pct"/>
            <w:gridSpan w:val="12"/>
            <w:tcBorders>
              <w:top w:val="single" w:sz="4" w:space="0" w:color="auto"/>
              <w:left w:val="single" w:sz="4" w:space="0" w:color="auto"/>
              <w:right w:val="single" w:sz="4" w:space="0" w:color="auto"/>
            </w:tcBorders>
            <w:shd w:val="clear" w:color="auto" w:fill="FFE599"/>
            <w:vAlign w:val="center"/>
          </w:tcPr>
          <w:p w14:paraId="4169FAD8"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185" w:type="pct"/>
            <w:gridSpan w:val="7"/>
            <w:tcBorders>
              <w:top w:val="single" w:sz="4" w:space="0" w:color="auto"/>
              <w:left w:val="single" w:sz="4" w:space="0" w:color="auto"/>
              <w:right w:val="single" w:sz="4" w:space="0" w:color="auto"/>
            </w:tcBorders>
            <w:shd w:val="clear" w:color="auto" w:fill="FFE599"/>
            <w:vAlign w:val="center"/>
          </w:tcPr>
          <w:p w14:paraId="19C90F1B"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1D1323B8" w14:textId="77777777" w:rsidTr="009A5D5F">
        <w:trPr>
          <w:trHeight w:val="370"/>
        </w:trPr>
        <w:tc>
          <w:tcPr>
            <w:tcW w:w="732" w:type="pct"/>
            <w:gridSpan w:val="2"/>
            <w:vMerge/>
            <w:tcBorders>
              <w:left w:val="single" w:sz="4" w:space="0" w:color="auto"/>
              <w:right w:val="single" w:sz="4" w:space="0" w:color="auto"/>
            </w:tcBorders>
            <w:shd w:val="clear" w:color="auto" w:fill="FFE599"/>
            <w:vAlign w:val="center"/>
          </w:tcPr>
          <w:p w14:paraId="4ED570E7" w14:textId="77777777" w:rsidR="009A5D5F" w:rsidRPr="009A5D5F" w:rsidRDefault="009A5D5F" w:rsidP="009A5D5F">
            <w:pPr>
              <w:rPr>
                <w:rFonts w:ascii="Arial" w:eastAsia="Calibri" w:hAnsi="Arial" w:cs="Arial"/>
                <w:b/>
              </w:rPr>
            </w:pPr>
          </w:p>
        </w:tc>
        <w:tc>
          <w:tcPr>
            <w:tcW w:w="2083" w:type="pct"/>
            <w:gridSpan w:val="12"/>
            <w:tcBorders>
              <w:top w:val="single" w:sz="4" w:space="0" w:color="auto"/>
              <w:left w:val="single" w:sz="4" w:space="0" w:color="auto"/>
              <w:right w:val="single" w:sz="4" w:space="0" w:color="auto"/>
            </w:tcBorders>
            <w:shd w:val="clear" w:color="auto" w:fill="FFF2CC"/>
            <w:vAlign w:val="center"/>
          </w:tcPr>
          <w:p w14:paraId="6D59341E" w14:textId="77777777" w:rsidR="009A5D5F" w:rsidRPr="009A5D5F" w:rsidRDefault="009A5D5F" w:rsidP="009A5D5F">
            <w:pPr>
              <w:numPr>
                <w:ilvl w:val="0"/>
                <w:numId w:val="222"/>
              </w:numPr>
              <w:rPr>
                <w:rFonts w:ascii="Arial" w:eastAsia="Calibri" w:hAnsi="Arial" w:cs="Arial"/>
              </w:rPr>
            </w:pPr>
            <w:r w:rsidRPr="009A5D5F">
              <w:rPr>
                <w:rFonts w:ascii="Arial" w:eastAsia="Calibri" w:hAnsi="Arial" w:cs="Arial"/>
              </w:rPr>
              <w:t>Increased safety incidents and harm</w:t>
            </w:r>
          </w:p>
          <w:p w14:paraId="123159D0" w14:textId="77777777" w:rsidR="009A5D5F" w:rsidRPr="009A5D5F" w:rsidRDefault="009A5D5F" w:rsidP="009A5D5F">
            <w:pPr>
              <w:numPr>
                <w:ilvl w:val="0"/>
                <w:numId w:val="222"/>
              </w:numPr>
              <w:rPr>
                <w:rFonts w:ascii="Arial" w:eastAsia="Calibri" w:hAnsi="Arial" w:cs="Arial"/>
              </w:rPr>
            </w:pPr>
            <w:r w:rsidRPr="009A5D5F">
              <w:rPr>
                <w:rFonts w:ascii="Arial" w:eastAsia="Calibri" w:hAnsi="Arial" w:cs="Arial"/>
              </w:rPr>
              <w:t>Poorer patient experience and outcomes</w:t>
            </w:r>
          </w:p>
        </w:tc>
        <w:tc>
          <w:tcPr>
            <w:tcW w:w="2185" w:type="pct"/>
            <w:gridSpan w:val="7"/>
            <w:tcBorders>
              <w:top w:val="single" w:sz="4" w:space="0" w:color="auto"/>
              <w:left w:val="single" w:sz="4" w:space="0" w:color="auto"/>
              <w:right w:val="single" w:sz="4" w:space="0" w:color="auto"/>
            </w:tcBorders>
            <w:shd w:val="clear" w:color="auto" w:fill="FFF2CC"/>
            <w:vAlign w:val="center"/>
          </w:tcPr>
          <w:p w14:paraId="0A4F3E3B" w14:textId="77777777" w:rsidR="009A5D5F" w:rsidRPr="009A5D5F" w:rsidRDefault="009A5D5F" w:rsidP="009A5D5F">
            <w:pPr>
              <w:numPr>
                <w:ilvl w:val="0"/>
                <w:numId w:val="222"/>
              </w:numPr>
              <w:rPr>
                <w:rFonts w:ascii="Arial" w:eastAsia="Calibri" w:hAnsi="Arial" w:cs="Arial"/>
              </w:rPr>
            </w:pPr>
            <w:r w:rsidRPr="009A5D5F">
              <w:rPr>
                <w:rFonts w:ascii="Arial" w:eastAsia="Calibri" w:hAnsi="Arial" w:cs="Arial"/>
              </w:rPr>
              <w:t>Leadership oversight and clear escalation routes</w:t>
            </w:r>
          </w:p>
        </w:tc>
      </w:tr>
      <w:tr w:rsidR="00666A51" w:rsidRPr="009A5D5F" w14:paraId="72061C87" w14:textId="77777777" w:rsidTr="009A5D5F">
        <w:trPr>
          <w:trHeight w:val="370"/>
        </w:trPr>
        <w:tc>
          <w:tcPr>
            <w:tcW w:w="732" w:type="pct"/>
            <w:gridSpan w:val="2"/>
            <w:vMerge/>
            <w:tcBorders>
              <w:left w:val="single" w:sz="4" w:space="0" w:color="auto"/>
              <w:right w:val="single" w:sz="4" w:space="0" w:color="auto"/>
            </w:tcBorders>
            <w:shd w:val="clear" w:color="auto" w:fill="FFE599"/>
            <w:vAlign w:val="center"/>
          </w:tcPr>
          <w:p w14:paraId="024E0BDC" w14:textId="77777777" w:rsidR="009A5D5F" w:rsidRPr="009A5D5F" w:rsidRDefault="009A5D5F" w:rsidP="009A5D5F">
            <w:pPr>
              <w:rPr>
                <w:rFonts w:ascii="Arial" w:eastAsia="Calibri" w:hAnsi="Arial" w:cs="Arial"/>
                <w:b/>
              </w:rPr>
            </w:pPr>
          </w:p>
        </w:tc>
        <w:tc>
          <w:tcPr>
            <w:tcW w:w="2083" w:type="pct"/>
            <w:gridSpan w:val="12"/>
            <w:tcBorders>
              <w:top w:val="single" w:sz="4" w:space="0" w:color="auto"/>
              <w:left w:val="single" w:sz="4" w:space="0" w:color="auto"/>
              <w:right w:val="single" w:sz="4" w:space="0" w:color="auto"/>
            </w:tcBorders>
            <w:shd w:val="clear" w:color="auto" w:fill="FFE599"/>
            <w:vAlign w:val="center"/>
          </w:tcPr>
          <w:p w14:paraId="0729AB60"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185" w:type="pct"/>
            <w:gridSpan w:val="7"/>
            <w:tcBorders>
              <w:top w:val="single" w:sz="4" w:space="0" w:color="auto"/>
              <w:left w:val="single" w:sz="4" w:space="0" w:color="auto"/>
              <w:right w:val="single" w:sz="4" w:space="0" w:color="auto"/>
            </w:tcBorders>
            <w:shd w:val="clear" w:color="auto" w:fill="FFE599"/>
            <w:vAlign w:val="center"/>
          </w:tcPr>
          <w:p w14:paraId="64A03B0C"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4DB4D34A" w14:textId="77777777" w:rsidTr="009A5D5F">
        <w:trPr>
          <w:trHeight w:val="370"/>
        </w:trPr>
        <w:tc>
          <w:tcPr>
            <w:tcW w:w="732" w:type="pct"/>
            <w:gridSpan w:val="2"/>
            <w:vMerge/>
            <w:tcBorders>
              <w:left w:val="single" w:sz="4" w:space="0" w:color="auto"/>
              <w:right w:val="single" w:sz="4" w:space="0" w:color="auto"/>
            </w:tcBorders>
            <w:shd w:val="clear" w:color="auto" w:fill="FFE599"/>
            <w:vAlign w:val="center"/>
          </w:tcPr>
          <w:p w14:paraId="6F816E83" w14:textId="77777777" w:rsidR="009A5D5F" w:rsidRPr="009A5D5F" w:rsidRDefault="009A5D5F" w:rsidP="009A5D5F">
            <w:pPr>
              <w:rPr>
                <w:rFonts w:ascii="Arial" w:eastAsia="Calibri" w:hAnsi="Arial" w:cs="Arial"/>
                <w:b/>
              </w:rPr>
            </w:pPr>
          </w:p>
        </w:tc>
        <w:tc>
          <w:tcPr>
            <w:tcW w:w="2083" w:type="pct"/>
            <w:gridSpan w:val="12"/>
            <w:tcBorders>
              <w:top w:val="single" w:sz="4" w:space="0" w:color="auto"/>
              <w:left w:val="single" w:sz="4" w:space="0" w:color="auto"/>
              <w:right w:val="single" w:sz="4" w:space="0" w:color="auto"/>
            </w:tcBorders>
            <w:shd w:val="clear" w:color="auto" w:fill="FFF2CC"/>
            <w:vAlign w:val="center"/>
          </w:tcPr>
          <w:p w14:paraId="53798103" w14:textId="77777777" w:rsidR="009A5D5F" w:rsidRPr="009A5D5F" w:rsidRDefault="009A5D5F" w:rsidP="009A5D5F">
            <w:pPr>
              <w:numPr>
                <w:ilvl w:val="0"/>
                <w:numId w:val="175"/>
              </w:numPr>
              <w:rPr>
                <w:rFonts w:ascii="Arial" w:eastAsia="Calibri" w:hAnsi="Arial" w:cs="Arial"/>
                <w:bCs/>
              </w:rPr>
            </w:pPr>
            <w:r w:rsidRPr="009A5D5F">
              <w:rPr>
                <w:rFonts w:ascii="Arial" w:eastAsia="Calibri" w:hAnsi="Arial" w:cs="Arial"/>
                <w:bCs/>
              </w:rPr>
              <w:t xml:space="preserve">​Workforce shortages and sickness pressures </w:t>
            </w:r>
            <w:r w:rsidRPr="009A5D5F">
              <w:rPr>
                <w:rFonts w:ascii="Arial" w:eastAsia="Calibri" w:hAnsi="Arial" w:cs="Arial"/>
                <w:bCs/>
                <w:lang w:val="en-US"/>
              </w:rPr>
              <w:t>​</w:t>
            </w:r>
          </w:p>
          <w:p w14:paraId="77573FCE" w14:textId="77777777" w:rsidR="009A5D5F" w:rsidRPr="009A5D5F" w:rsidRDefault="009A5D5F" w:rsidP="009A5D5F">
            <w:pPr>
              <w:numPr>
                <w:ilvl w:val="0"/>
                <w:numId w:val="175"/>
              </w:numPr>
              <w:rPr>
                <w:rFonts w:ascii="Arial" w:eastAsia="Calibri" w:hAnsi="Arial" w:cs="Arial"/>
                <w:bCs/>
                <w:lang w:val="en-US"/>
              </w:rPr>
            </w:pPr>
            <w:r w:rsidRPr="009A5D5F">
              <w:rPr>
                <w:rFonts w:ascii="Arial" w:eastAsia="Calibri" w:hAnsi="Arial" w:cs="Arial"/>
                <w:bCs/>
              </w:rPr>
              <w:t xml:space="preserve">Estates issues that impact safe observation or increase environmental risks </w:t>
            </w:r>
            <w:r w:rsidRPr="009A5D5F">
              <w:rPr>
                <w:rFonts w:ascii="Arial" w:eastAsia="Calibri" w:hAnsi="Arial" w:cs="Arial"/>
                <w:bCs/>
                <w:lang w:val="en-US"/>
              </w:rPr>
              <w:t>​</w:t>
            </w:r>
          </w:p>
          <w:p w14:paraId="6937BB5E" w14:textId="77777777" w:rsidR="009A5D5F" w:rsidRPr="009A5D5F" w:rsidRDefault="009A5D5F" w:rsidP="009A5D5F">
            <w:pPr>
              <w:numPr>
                <w:ilvl w:val="0"/>
                <w:numId w:val="175"/>
              </w:numPr>
              <w:rPr>
                <w:rFonts w:ascii="Arial" w:eastAsia="Calibri" w:hAnsi="Arial" w:cs="Arial"/>
                <w:bCs/>
                <w:lang w:val="en-US"/>
              </w:rPr>
            </w:pPr>
            <w:r w:rsidRPr="009A5D5F">
              <w:rPr>
                <w:rFonts w:ascii="Arial" w:eastAsia="Calibri" w:hAnsi="Arial" w:cs="Arial"/>
                <w:bCs/>
              </w:rPr>
              <w:t xml:space="preserve">Fragmented data systems and limited analytical capacity </w:t>
            </w:r>
          </w:p>
          <w:p w14:paraId="1A1BF6F8" w14:textId="77777777" w:rsidR="009A5D5F" w:rsidRPr="009A5D5F" w:rsidRDefault="009A5D5F" w:rsidP="009A5D5F">
            <w:pPr>
              <w:rPr>
                <w:rFonts w:ascii="Arial" w:eastAsia="Calibri" w:hAnsi="Arial" w:cs="Arial"/>
                <w:bCs/>
              </w:rPr>
            </w:pPr>
          </w:p>
        </w:tc>
        <w:tc>
          <w:tcPr>
            <w:tcW w:w="2185" w:type="pct"/>
            <w:gridSpan w:val="7"/>
            <w:tcBorders>
              <w:top w:val="single" w:sz="4" w:space="0" w:color="auto"/>
              <w:left w:val="single" w:sz="4" w:space="0" w:color="auto"/>
              <w:right w:val="single" w:sz="4" w:space="0" w:color="auto"/>
            </w:tcBorders>
            <w:shd w:val="clear" w:color="auto" w:fill="FFF2CC"/>
            <w:vAlign w:val="center"/>
          </w:tcPr>
          <w:p w14:paraId="3DDE3833" w14:textId="77777777" w:rsidR="009A5D5F" w:rsidRPr="009A5D5F" w:rsidRDefault="009A5D5F" w:rsidP="009A5D5F">
            <w:pPr>
              <w:numPr>
                <w:ilvl w:val="0"/>
                <w:numId w:val="176"/>
              </w:numPr>
              <w:rPr>
                <w:rFonts w:ascii="Arial" w:eastAsia="Calibri" w:hAnsi="Arial" w:cs="Arial"/>
                <w:bCs/>
                <w:lang w:val="en-US"/>
              </w:rPr>
            </w:pPr>
            <w:r w:rsidRPr="009A5D5F">
              <w:rPr>
                <w:rFonts w:ascii="Arial" w:eastAsia="Calibri" w:hAnsi="Arial" w:cs="Arial"/>
                <w:bCs/>
              </w:rPr>
              <w:t xml:space="preserve">Targeted recruitment and retention for high-risk wards </w:t>
            </w:r>
            <w:r w:rsidRPr="009A5D5F">
              <w:rPr>
                <w:rFonts w:ascii="Arial" w:eastAsia="Calibri" w:hAnsi="Arial" w:cs="Arial"/>
                <w:bCs/>
                <w:lang w:val="en-US"/>
              </w:rPr>
              <w:t>​</w:t>
            </w:r>
          </w:p>
          <w:p w14:paraId="111EC789" w14:textId="77777777" w:rsidR="009A5D5F" w:rsidRPr="009A5D5F" w:rsidRDefault="009A5D5F" w:rsidP="009A5D5F">
            <w:pPr>
              <w:numPr>
                <w:ilvl w:val="0"/>
                <w:numId w:val="176"/>
              </w:numPr>
              <w:rPr>
                <w:rFonts w:ascii="Arial" w:eastAsia="Calibri" w:hAnsi="Arial" w:cs="Arial"/>
                <w:bCs/>
                <w:lang w:val="en-US"/>
              </w:rPr>
            </w:pPr>
            <w:r w:rsidRPr="009A5D5F">
              <w:rPr>
                <w:rFonts w:ascii="Arial" w:eastAsia="Calibri" w:hAnsi="Arial" w:cs="Arial"/>
                <w:bCs/>
              </w:rPr>
              <w:t xml:space="preserve">Continued capital prioritisation of safety critical wards </w:t>
            </w:r>
            <w:r w:rsidRPr="009A5D5F">
              <w:rPr>
                <w:rFonts w:ascii="Arial" w:eastAsia="Calibri" w:hAnsi="Arial" w:cs="Arial"/>
                <w:bCs/>
                <w:lang w:val="en-US"/>
              </w:rPr>
              <w:t>​</w:t>
            </w:r>
          </w:p>
          <w:p w14:paraId="64D97F6D" w14:textId="77777777" w:rsidR="009A5D5F" w:rsidRPr="009A5D5F" w:rsidRDefault="009A5D5F" w:rsidP="009A5D5F">
            <w:pPr>
              <w:numPr>
                <w:ilvl w:val="0"/>
                <w:numId w:val="176"/>
              </w:numPr>
              <w:rPr>
                <w:rFonts w:ascii="Arial" w:eastAsia="Calibri" w:hAnsi="Arial" w:cs="Arial"/>
                <w:bCs/>
                <w:lang w:val="en-US"/>
              </w:rPr>
            </w:pPr>
            <w:r w:rsidRPr="009A5D5F">
              <w:rPr>
                <w:rFonts w:ascii="Arial" w:eastAsia="Calibri" w:hAnsi="Arial" w:cs="Arial"/>
                <w:bCs/>
              </w:rPr>
              <w:t xml:space="preserve">Partnership with digital to streamline data flow and reduce manual work </w:t>
            </w:r>
          </w:p>
          <w:p w14:paraId="06FA5C55" w14:textId="77777777" w:rsidR="009A5D5F" w:rsidRPr="009A5D5F" w:rsidRDefault="009A5D5F" w:rsidP="009A5D5F">
            <w:pPr>
              <w:rPr>
                <w:rFonts w:ascii="Arial" w:eastAsia="Calibri" w:hAnsi="Arial" w:cs="Arial"/>
                <w:bCs/>
              </w:rPr>
            </w:pPr>
          </w:p>
        </w:tc>
      </w:tr>
      <w:tr w:rsidR="00E04133" w:rsidRPr="009A5D5F" w14:paraId="7ACBB8D7" w14:textId="77777777" w:rsidTr="009A5D5F">
        <w:trPr>
          <w:trHeight w:val="370"/>
        </w:trPr>
        <w:tc>
          <w:tcPr>
            <w:tcW w:w="732" w:type="pct"/>
            <w:gridSpan w:val="2"/>
            <w:vMerge w:val="restart"/>
            <w:tcBorders>
              <w:top w:val="single" w:sz="4" w:space="0" w:color="auto"/>
              <w:left w:val="single" w:sz="4" w:space="0" w:color="auto"/>
              <w:right w:val="single" w:sz="4" w:space="0" w:color="auto"/>
            </w:tcBorders>
            <w:shd w:val="clear" w:color="auto" w:fill="FFE599"/>
            <w:vAlign w:val="center"/>
          </w:tcPr>
          <w:p w14:paraId="2D1A9061"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268"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6F21B28D"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E04133" w:rsidRPr="009A5D5F" w14:paraId="7647F447" w14:textId="77777777" w:rsidTr="009A5D5F">
        <w:trPr>
          <w:trHeight w:val="370"/>
        </w:trPr>
        <w:tc>
          <w:tcPr>
            <w:tcW w:w="732" w:type="pct"/>
            <w:gridSpan w:val="2"/>
            <w:vMerge/>
            <w:tcBorders>
              <w:left w:val="single" w:sz="4" w:space="0" w:color="auto"/>
              <w:right w:val="single" w:sz="4" w:space="0" w:color="auto"/>
            </w:tcBorders>
            <w:shd w:val="clear" w:color="auto" w:fill="FFE599"/>
            <w:vAlign w:val="center"/>
          </w:tcPr>
          <w:p w14:paraId="747F066A" w14:textId="77777777" w:rsidR="009A5D5F" w:rsidRPr="009A5D5F" w:rsidRDefault="009A5D5F" w:rsidP="009A5D5F">
            <w:pPr>
              <w:rPr>
                <w:rFonts w:ascii="Arial" w:eastAsia="Calibri" w:hAnsi="Arial" w:cs="Arial"/>
                <w:bCs/>
              </w:rPr>
            </w:pPr>
          </w:p>
        </w:tc>
        <w:tc>
          <w:tcPr>
            <w:tcW w:w="4268"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48260984" w14:textId="77777777" w:rsidR="009A5D5F" w:rsidRPr="009A5D5F" w:rsidRDefault="009A5D5F" w:rsidP="009A5D5F">
            <w:pPr>
              <w:rPr>
                <w:rFonts w:ascii="Arial" w:eastAsia="Calibri" w:hAnsi="Arial" w:cs="Arial"/>
                <w:bCs/>
              </w:rPr>
            </w:pPr>
            <w:r w:rsidRPr="009A5D5F">
              <w:rPr>
                <w:rFonts w:ascii="Arial" w:eastAsia="Calibri" w:hAnsi="Arial" w:cs="Arial"/>
                <w:bCs/>
              </w:rPr>
              <w:t>Unprecedented organisational financial recovery.</w:t>
            </w:r>
          </w:p>
        </w:tc>
      </w:tr>
      <w:tr w:rsidR="00E04133" w:rsidRPr="009A5D5F" w14:paraId="60E279CD" w14:textId="77777777" w:rsidTr="009A5D5F">
        <w:trPr>
          <w:trHeight w:val="370"/>
        </w:trPr>
        <w:tc>
          <w:tcPr>
            <w:tcW w:w="732" w:type="pct"/>
            <w:gridSpan w:val="2"/>
            <w:vMerge/>
            <w:tcBorders>
              <w:left w:val="single" w:sz="4" w:space="0" w:color="auto"/>
              <w:right w:val="single" w:sz="4" w:space="0" w:color="auto"/>
            </w:tcBorders>
            <w:shd w:val="clear" w:color="auto" w:fill="FFE599"/>
            <w:vAlign w:val="center"/>
          </w:tcPr>
          <w:p w14:paraId="41733424" w14:textId="77777777" w:rsidR="009A5D5F" w:rsidRPr="009A5D5F" w:rsidRDefault="009A5D5F" w:rsidP="009A5D5F">
            <w:pPr>
              <w:rPr>
                <w:rFonts w:ascii="Arial" w:eastAsia="Calibri" w:hAnsi="Arial" w:cs="Arial"/>
                <w:bCs/>
              </w:rPr>
            </w:pPr>
          </w:p>
        </w:tc>
        <w:tc>
          <w:tcPr>
            <w:tcW w:w="4268"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7BA415BA"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E04133" w:rsidRPr="009A5D5F" w14:paraId="443A208B" w14:textId="77777777" w:rsidTr="009A5D5F">
        <w:trPr>
          <w:trHeight w:val="370"/>
        </w:trPr>
        <w:tc>
          <w:tcPr>
            <w:tcW w:w="732" w:type="pct"/>
            <w:gridSpan w:val="2"/>
            <w:vMerge/>
            <w:tcBorders>
              <w:left w:val="single" w:sz="4" w:space="0" w:color="auto"/>
              <w:right w:val="single" w:sz="4" w:space="0" w:color="auto"/>
            </w:tcBorders>
            <w:shd w:val="clear" w:color="auto" w:fill="FFE599"/>
            <w:vAlign w:val="center"/>
          </w:tcPr>
          <w:p w14:paraId="6B67A9C7" w14:textId="77777777" w:rsidR="009A5D5F" w:rsidRPr="009A5D5F" w:rsidRDefault="009A5D5F" w:rsidP="009A5D5F">
            <w:pPr>
              <w:rPr>
                <w:rFonts w:ascii="Arial" w:eastAsia="Calibri" w:hAnsi="Arial" w:cs="Arial"/>
                <w:bCs/>
              </w:rPr>
            </w:pPr>
          </w:p>
        </w:tc>
        <w:tc>
          <w:tcPr>
            <w:tcW w:w="4268"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02E91E40" w14:textId="77777777" w:rsidR="009A5D5F" w:rsidRPr="009A5D5F" w:rsidRDefault="009A5D5F" w:rsidP="009A5D5F">
            <w:pPr>
              <w:rPr>
                <w:rFonts w:ascii="Arial" w:eastAsia="Calibri" w:hAnsi="Arial" w:cs="Arial"/>
                <w:bCs/>
              </w:rPr>
            </w:pPr>
            <w:r w:rsidRPr="009A5D5F">
              <w:rPr>
                <w:rFonts w:ascii="Arial" w:eastAsia="Calibri" w:hAnsi="Arial" w:cs="Arial"/>
                <w:bCs/>
              </w:rPr>
              <w:t>Workforce capacity in inpatient teams</w:t>
            </w:r>
          </w:p>
        </w:tc>
      </w:tr>
      <w:tr w:rsidR="00E04133" w:rsidRPr="009A5D5F" w14:paraId="3DBE4BBC" w14:textId="77777777" w:rsidTr="009A5D5F">
        <w:trPr>
          <w:trHeight w:val="370"/>
        </w:trPr>
        <w:tc>
          <w:tcPr>
            <w:tcW w:w="732" w:type="pct"/>
            <w:gridSpan w:val="2"/>
            <w:vMerge/>
            <w:tcBorders>
              <w:left w:val="single" w:sz="4" w:space="0" w:color="auto"/>
              <w:right w:val="single" w:sz="4" w:space="0" w:color="auto"/>
            </w:tcBorders>
            <w:shd w:val="clear" w:color="auto" w:fill="FFE599"/>
            <w:vAlign w:val="center"/>
          </w:tcPr>
          <w:p w14:paraId="04FF3D2F" w14:textId="77777777" w:rsidR="009A5D5F" w:rsidRPr="009A5D5F" w:rsidRDefault="009A5D5F" w:rsidP="009A5D5F">
            <w:pPr>
              <w:rPr>
                <w:rFonts w:ascii="Arial" w:eastAsia="Calibri" w:hAnsi="Arial" w:cs="Arial"/>
                <w:bCs/>
              </w:rPr>
            </w:pPr>
          </w:p>
        </w:tc>
        <w:tc>
          <w:tcPr>
            <w:tcW w:w="4268"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4EDADF88"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E04133" w:rsidRPr="009A5D5F" w14:paraId="3F1B0F54" w14:textId="77777777" w:rsidTr="009A5D5F">
        <w:trPr>
          <w:trHeight w:val="370"/>
        </w:trPr>
        <w:tc>
          <w:tcPr>
            <w:tcW w:w="732" w:type="pct"/>
            <w:gridSpan w:val="2"/>
            <w:vMerge/>
            <w:tcBorders>
              <w:left w:val="single" w:sz="4" w:space="0" w:color="auto"/>
              <w:right w:val="single" w:sz="4" w:space="0" w:color="auto"/>
            </w:tcBorders>
            <w:shd w:val="clear" w:color="auto" w:fill="FFE599"/>
            <w:vAlign w:val="center"/>
          </w:tcPr>
          <w:p w14:paraId="486C3148" w14:textId="77777777" w:rsidR="009A5D5F" w:rsidRPr="009A5D5F" w:rsidRDefault="009A5D5F" w:rsidP="009A5D5F">
            <w:pPr>
              <w:rPr>
                <w:rFonts w:ascii="Arial" w:eastAsia="Calibri" w:hAnsi="Arial" w:cs="Arial"/>
                <w:bCs/>
              </w:rPr>
            </w:pPr>
          </w:p>
        </w:tc>
        <w:tc>
          <w:tcPr>
            <w:tcW w:w="4268"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79AB63A8" w14:textId="77777777" w:rsidR="009A5D5F" w:rsidRPr="009A5D5F" w:rsidRDefault="009A5D5F" w:rsidP="009A5D5F">
            <w:pPr>
              <w:rPr>
                <w:rFonts w:ascii="Arial" w:eastAsia="Calibri" w:hAnsi="Arial" w:cs="Arial"/>
                <w:bCs/>
              </w:rPr>
            </w:pPr>
            <w:r w:rsidRPr="009A5D5F">
              <w:rPr>
                <w:rFonts w:ascii="Arial" w:eastAsia="Calibri" w:hAnsi="Arial" w:cs="Arial"/>
                <w:bCs/>
              </w:rPr>
              <w:t>Data capture of metrics (when agreed)</w:t>
            </w:r>
          </w:p>
        </w:tc>
      </w:tr>
      <w:tr w:rsidR="00E04133" w:rsidRPr="009A5D5F" w14:paraId="5B4C6833" w14:textId="77777777" w:rsidTr="009A5D5F">
        <w:trPr>
          <w:trHeight w:val="370"/>
        </w:trPr>
        <w:tc>
          <w:tcPr>
            <w:tcW w:w="732" w:type="pct"/>
            <w:gridSpan w:val="2"/>
            <w:vMerge/>
            <w:tcBorders>
              <w:left w:val="single" w:sz="4" w:space="0" w:color="auto"/>
              <w:right w:val="single" w:sz="4" w:space="0" w:color="auto"/>
            </w:tcBorders>
            <w:shd w:val="clear" w:color="auto" w:fill="FFE599"/>
            <w:vAlign w:val="center"/>
          </w:tcPr>
          <w:p w14:paraId="0C27E78E" w14:textId="77777777" w:rsidR="009A5D5F" w:rsidRPr="009A5D5F" w:rsidRDefault="009A5D5F" w:rsidP="009A5D5F">
            <w:pPr>
              <w:rPr>
                <w:rFonts w:ascii="Arial" w:eastAsia="Calibri" w:hAnsi="Arial" w:cs="Arial"/>
                <w:bCs/>
              </w:rPr>
            </w:pPr>
          </w:p>
        </w:tc>
        <w:tc>
          <w:tcPr>
            <w:tcW w:w="4268"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71EAE47C"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E04133" w:rsidRPr="009A5D5F" w14:paraId="50BF50E7" w14:textId="77777777" w:rsidTr="009A5D5F">
        <w:trPr>
          <w:trHeight w:val="370"/>
        </w:trPr>
        <w:tc>
          <w:tcPr>
            <w:tcW w:w="732" w:type="pct"/>
            <w:gridSpan w:val="2"/>
            <w:vMerge/>
            <w:tcBorders>
              <w:left w:val="single" w:sz="4" w:space="0" w:color="auto"/>
              <w:right w:val="single" w:sz="4" w:space="0" w:color="auto"/>
            </w:tcBorders>
            <w:shd w:val="clear" w:color="auto" w:fill="FFE599"/>
            <w:vAlign w:val="center"/>
          </w:tcPr>
          <w:p w14:paraId="1D464FCF" w14:textId="77777777" w:rsidR="009A5D5F" w:rsidRPr="009A5D5F" w:rsidRDefault="009A5D5F" w:rsidP="009A5D5F">
            <w:pPr>
              <w:rPr>
                <w:rFonts w:ascii="Arial" w:eastAsia="Calibri" w:hAnsi="Arial" w:cs="Arial"/>
                <w:bCs/>
              </w:rPr>
            </w:pPr>
          </w:p>
        </w:tc>
        <w:tc>
          <w:tcPr>
            <w:tcW w:w="4268"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2D708587" w14:textId="77777777" w:rsidR="009A5D5F" w:rsidRPr="009A5D5F" w:rsidRDefault="009A5D5F" w:rsidP="009A5D5F">
            <w:pPr>
              <w:rPr>
                <w:rFonts w:ascii="Arial" w:eastAsia="Calibri" w:hAnsi="Arial" w:cs="Arial"/>
                <w:bCs/>
              </w:rPr>
            </w:pPr>
          </w:p>
        </w:tc>
      </w:tr>
      <w:tr w:rsidR="00E04133" w:rsidRPr="009A5D5F" w14:paraId="1F22116E" w14:textId="77777777" w:rsidTr="009A5D5F">
        <w:trPr>
          <w:trHeight w:val="370"/>
        </w:trPr>
        <w:tc>
          <w:tcPr>
            <w:tcW w:w="732" w:type="pct"/>
            <w:gridSpan w:val="2"/>
            <w:vMerge w:val="restart"/>
            <w:tcBorders>
              <w:left w:val="single" w:sz="4" w:space="0" w:color="auto"/>
              <w:right w:val="single" w:sz="4" w:space="0" w:color="auto"/>
            </w:tcBorders>
            <w:shd w:val="clear" w:color="auto" w:fill="8EAADB"/>
            <w:vAlign w:val="center"/>
          </w:tcPr>
          <w:p w14:paraId="568F84FC"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5AED93EF"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6751103D"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268" w:type="pct"/>
            <w:gridSpan w:val="19"/>
            <w:tcBorders>
              <w:top w:val="single" w:sz="4" w:space="0" w:color="auto"/>
              <w:left w:val="single" w:sz="4" w:space="0" w:color="auto"/>
              <w:bottom w:val="single" w:sz="4" w:space="0" w:color="auto"/>
              <w:right w:val="single" w:sz="4" w:space="0" w:color="auto"/>
            </w:tcBorders>
            <w:shd w:val="clear" w:color="auto" w:fill="8EAADB"/>
            <w:vAlign w:val="center"/>
          </w:tcPr>
          <w:p w14:paraId="2BE8DAE3"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E04133" w:rsidRPr="009A5D5F" w14:paraId="23DF9EEA" w14:textId="77777777" w:rsidTr="009A5D5F">
        <w:trPr>
          <w:trHeight w:val="560"/>
        </w:trPr>
        <w:tc>
          <w:tcPr>
            <w:tcW w:w="732" w:type="pct"/>
            <w:gridSpan w:val="2"/>
            <w:vMerge/>
            <w:tcBorders>
              <w:left w:val="single" w:sz="4" w:space="0" w:color="auto"/>
              <w:right w:val="single" w:sz="4" w:space="0" w:color="auto"/>
            </w:tcBorders>
            <w:shd w:val="clear" w:color="auto" w:fill="8EAADB"/>
            <w:vAlign w:val="center"/>
          </w:tcPr>
          <w:p w14:paraId="79037011" w14:textId="77777777" w:rsidR="009A5D5F" w:rsidRPr="009A5D5F" w:rsidRDefault="009A5D5F" w:rsidP="009A5D5F">
            <w:pPr>
              <w:rPr>
                <w:rFonts w:ascii="Arial" w:eastAsia="Calibri" w:hAnsi="Arial" w:cs="Arial"/>
                <w:b/>
              </w:rPr>
            </w:pPr>
          </w:p>
        </w:tc>
        <w:tc>
          <w:tcPr>
            <w:tcW w:w="4268" w:type="pct"/>
            <w:gridSpan w:val="19"/>
            <w:tcBorders>
              <w:top w:val="single" w:sz="4" w:space="0" w:color="auto"/>
              <w:left w:val="single" w:sz="4" w:space="0" w:color="auto"/>
              <w:bottom w:val="single" w:sz="4" w:space="0" w:color="auto"/>
              <w:right w:val="single" w:sz="4" w:space="0" w:color="auto"/>
            </w:tcBorders>
            <w:shd w:val="clear" w:color="auto" w:fill="D9E2F3"/>
            <w:vAlign w:val="center"/>
          </w:tcPr>
          <w:p w14:paraId="13EF247B"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5857302A" w14:textId="77777777" w:rsidR="009A5D5F" w:rsidRPr="009A5D5F" w:rsidRDefault="009A5D5F" w:rsidP="009A5D5F">
            <w:pPr>
              <w:rPr>
                <w:rFonts w:ascii="Arial" w:eastAsia="Calibri" w:hAnsi="Arial" w:cs="Arial"/>
                <w:bCs/>
              </w:rPr>
            </w:pPr>
          </w:p>
        </w:tc>
      </w:tr>
    </w:tbl>
    <w:p w14:paraId="54E040D0" w14:textId="77777777" w:rsidR="009A5D5F" w:rsidRPr="009A5D5F" w:rsidRDefault="009A5D5F" w:rsidP="009A5D5F">
      <w:pPr>
        <w:spacing w:line="259" w:lineRule="auto"/>
        <w:rPr>
          <w:rFonts w:ascii="Arial" w:eastAsia="Calibri" w:hAnsi="Arial" w:cs="Arial"/>
          <w:kern w:val="0"/>
          <w:lang w:eastAsia="en-US"/>
          <w14:ligatures w14:val="none"/>
        </w:rPr>
      </w:pPr>
    </w:p>
    <w:p w14:paraId="3A23422E" w14:textId="77777777" w:rsidR="009A5D5F" w:rsidRPr="009A5D5F" w:rsidRDefault="009A5D5F" w:rsidP="009A5D5F">
      <w:pPr>
        <w:spacing w:line="259" w:lineRule="auto"/>
        <w:rPr>
          <w:rFonts w:ascii="Arial" w:eastAsia="Calibri" w:hAnsi="Arial" w:cs="Arial"/>
          <w:kern w:val="0"/>
          <w:lang w:eastAsia="en-US"/>
          <w14:ligatures w14:val="none"/>
        </w:rPr>
      </w:pPr>
    </w:p>
    <w:p w14:paraId="75AEB7A6" w14:textId="77777777" w:rsidR="009A5D5F" w:rsidRPr="009A5D5F" w:rsidRDefault="009A5D5F" w:rsidP="009A5D5F">
      <w:pPr>
        <w:spacing w:line="259" w:lineRule="auto"/>
        <w:rPr>
          <w:rFonts w:ascii="Arial" w:eastAsia="Calibri" w:hAnsi="Arial" w:cs="Arial"/>
          <w:kern w:val="0"/>
          <w:lang w:eastAsia="en-US"/>
          <w14:ligatures w14:val="none"/>
        </w:rPr>
      </w:pPr>
    </w:p>
    <w:p w14:paraId="4AC84C72" w14:textId="77777777" w:rsidR="009A5D5F" w:rsidRPr="009A5D5F" w:rsidRDefault="009A5D5F" w:rsidP="009A5D5F">
      <w:pPr>
        <w:spacing w:line="259" w:lineRule="auto"/>
        <w:rPr>
          <w:rFonts w:ascii="Arial" w:eastAsia="Calibri" w:hAnsi="Arial" w:cs="Arial"/>
          <w:kern w:val="0"/>
          <w:lang w:eastAsia="en-US"/>
          <w14:ligatures w14:val="none"/>
        </w:rPr>
      </w:pPr>
    </w:p>
    <w:p w14:paraId="0129960C" w14:textId="77777777" w:rsidR="009A5D5F" w:rsidRPr="009A5D5F" w:rsidRDefault="009A5D5F" w:rsidP="009A5D5F">
      <w:pPr>
        <w:spacing w:line="259" w:lineRule="auto"/>
        <w:rPr>
          <w:rFonts w:ascii="Arial" w:eastAsia="Calibri" w:hAnsi="Arial" w:cs="Arial"/>
          <w:kern w:val="0"/>
          <w:lang w:eastAsia="en-US"/>
          <w14:ligatures w14:val="none"/>
        </w:rPr>
      </w:pPr>
    </w:p>
    <w:p w14:paraId="336DFBAA" w14:textId="77777777" w:rsidR="009A5D5F" w:rsidRPr="009A5D5F" w:rsidRDefault="009A5D5F" w:rsidP="009A5D5F">
      <w:pPr>
        <w:spacing w:line="259" w:lineRule="auto"/>
        <w:rPr>
          <w:rFonts w:ascii="Arial" w:eastAsia="Calibri" w:hAnsi="Arial" w:cs="Arial"/>
          <w:kern w:val="0"/>
          <w:lang w:eastAsia="en-US"/>
          <w14:ligatures w14:val="none"/>
        </w:rPr>
      </w:pPr>
    </w:p>
    <w:p w14:paraId="1D5C702B" w14:textId="77777777" w:rsidR="009A5D5F" w:rsidRPr="009A5D5F" w:rsidRDefault="009A5D5F" w:rsidP="009A5D5F">
      <w:pPr>
        <w:spacing w:line="259" w:lineRule="auto"/>
        <w:rPr>
          <w:rFonts w:ascii="Arial" w:eastAsia="Calibri" w:hAnsi="Arial" w:cs="Arial"/>
          <w:kern w:val="0"/>
          <w:lang w:eastAsia="en-US"/>
          <w14:ligatures w14:val="none"/>
        </w:rPr>
      </w:pPr>
    </w:p>
    <w:p w14:paraId="7E47E491" w14:textId="77777777" w:rsidR="009A5D5F" w:rsidRPr="009A5D5F" w:rsidRDefault="009A5D5F" w:rsidP="009A5D5F">
      <w:pPr>
        <w:spacing w:line="259" w:lineRule="auto"/>
        <w:rPr>
          <w:rFonts w:ascii="Arial" w:eastAsia="Calibri" w:hAnsi="Arial" w:cs="Arial"/>
          <w:kern w:val="0"/>
          <w:lang w:eastAsia="en-US"/>
          <w14:ligatures w14:val="none"/>
        </w:rPr>
      </w:pPr>
    </w:p>
    <w:p w14:paraId="2718870D" w14:textId="77777777" w:rsidR="009A5D5F" w:rsidRPr="009A5D5F" w:rsidRDefault="009A5D5F" w:rsidP="009A5D5F">
      <w:pPr>
        <w:spacing w:line="259" w:lineRule="auto"/>
        <w:rPr>
          <w:rFonts w:ascii="Arial" w:eastAsia="Calibri" w:hAnsi="Arial" w:cs="Arial"/>
          <w:kern w:val="0"/>
          <w:lang w:eastAsia="en-US"/>
          <w14:ligatures w14:val="none"/>
        </w:rPr>
      </w:pPr>
    </w:p>
    <w:p w14:paraId="257DAFA5" w14:textId="77777777" w:rsidR="009A5D5F" w:rsidRPr="009A5D5F" w:rsidRDefault="009A5D5F" w:rsidP="009A5D5F">
      <w:pPr>
        <w:spacing w:line="259" w:lineRule="auto"/>
        <w:rPr>
          <w:rFonts w:ascii="Arial" w:eastAsia="Calibri" w:hAnsi="Arial" w:cs="Arial"/>
          <w:kern w:val="0"/>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1424"/>
        <w:gridCol w:w="1105"/>
        <w:gridCol w:w="17"/>
        <w:gridCol w:w="682"/>
        <w:gridCol w:w="149"/>
        <w:gridCol w:w="494"/>
        <w:gridCol w:w="347"/>
        <w:gridCol w:w="326"/>
        <w:gridCol w:w="573"/>
        <w:gridCol w:w="11"/>
        <w:gridCol w:w="15"/>
        <w:gridCol w:w="685"/>
        <w:gridCol w:w="61"/>
        <w:gridCol w:w="394"/>
        <w:gridCol w:w="206"/>
        <w:gridCol w:w="1173"/>
        <w:gridCol w:w="26"/>
        <w:gridCol w:w="376"/>
        <w:gridCol w:w="126"/>
        <w:gridCol w:w="2437"/>
      </w:tblGrid>
      <w:tr w:rsidR="00E04133" w:rsidRPr="009A5D5F" w14:paraId="52266AA3"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FE599"/>
          </w:tcPr>
          <w:p w14:paraId="61C809A2"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Mental Health Access</w:t>
            </w:r>
          </w:p>
        </w:tc>
      </w:tr>
      <w:tr w:rsidR="00F81C19" w:rsidRPr="009A5D5F" w14:paraId="66EF2D70" w14:textId="77777777" w:rsidTr="009A5D5F">
        <w:tc>
          <w:tcPr>
            <w:tcW w:w="1547" w:type="pct"/>
            <w:gridSpan w:val="4"/>
            <w:tcBorders>
              <w:top w:val="single" w:sz="4" w:space="0" w:color="auto"/>
              <w:left w:val="single" w:sz="4" w:space="0" w:color="auto"/>
              <w:bottom w:val="single" w:sz="4" w:space="0" w:color="auto"/>
              <w:right w:val="single" w:sz="4" w:space="0" w:color="auto"/>
            </w:tcBorders>
            <w:shd w:val="clear" w:color="auto" w:fill="FFE599"/>
          </w:tcPr>
          <w:p w14:paraId="26D5C070"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453" w:type="pct"/>
            <w:gridSpan w:val="16"/>
            <w:tcBorders>
              <w:top w:val="single" w:sz="4" w:space="0" w:color="auto"/>
              <w:left w:val="single" w:sz="4" w:space="0" w:color="auto"/>
              <w:bottom w:val="single" w:sz="4" w:space="0" w:color="auto"/>
              <w:right w:val="single" w:sz="4" w:space="0" w:color="auto"/>
            </w:tcBorders>
            <w:shd w:val="clear" w:color="auto" w:fill="E2EFD9"/>
          </w:tcPr>
          <w:p w14:paraId="71445EA1"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Improve Physical Health of People with long term MH problems by carrying out mortality reviews and implementing improvement plans from the learning by March 2027.</w:t>
            </w:r>
          </w:p>
        </w:tc>
      </w:tr>
      <w:tr w:rsidR="00E04133" w:rsidRPr="009A5D5F" w14:paraId="5B269A90" w14:textId="77777777" w:rsidTr="009A5D5F">
        <w:trPr>
          <w:trHeight w:val="112"/>
        </w:trPr>
        <w:tc>
          <w:tcPr>
            <w:tcW w:w="677" w:type="pct"/>
            <w:tcBorders>
              <w:top w:val="single" w:sz="4" w:space="0" w:color="auto"/>
              <w:left w:val="single" w:sz="4" w:space="0" w:color="auto"/>
              <w:bottom w:val="single" w:sz="4" w:space="0" w:color="auto"/>
              <w:right w:val="single" w:sz="4" w:space="0" w:color="auto"/>
            </w:tcBorders>
            <w:shd w:val="clear" w:color="auto" w:fill="000000"/>
          </w:tcPr>
          <w:p w14:paraId="00AF11B6" w14:textId="77777777" w:rsidR="009A5D5F" w:rsidRPr="009A5D5F" w:rsidRDefault="009A5D5F" w:rsidP="009A5D5F">
            <w:pPr>
              <w:rPr>
                <w:rFonts w:ascii="Arial" w:eastAsia="Calibri" w:hAnsi="Arial" w:cs="Arial"/>
                <w:b/>
                <w:bCs/>
              </w:rPr>
            </w:pPr>
          </w:p>
        </w:tc>
        <w:tc>
          <w:tcPr>
            <w:tcW w:w="947" w:type="pct"/>
            <w:gridSpan w:val="4"/>
            <w:tcBorders>
              <w:top w:val="single" w:sz="4" w:space="0" w:color="auto"/>
              <w:left w:val="single" w:sz="4" w:space="0" w:color="auto"/>
              <w:bottom w:val="single" w:sz="4" w:space="0" w:color="auto"/>
              <w:right w:val="single" w:sz="4" w:space="0" w:color="auto"/>
            </w:tcBorders>
            <w:shd w:val="clear" w:color="auto" w:fill="000000"/>
          </w:tcPr>
          <w:p w14:paraId="5747156F" w14:textId="77777777" w:rsidR="009A5D5F" w:rsidRPr="009A5D5F" w:rsidRDefault="009A5D5F" w:rsidP="009A5D5F">
            <w:pPr>
              <w:rPr>
                <w:rFonts w:ascii="Arial" w:eastAsia="Calibri" w:hAnsi="Arial" w:cs="Arial"/>
                <w:b/>
                <w:bCs/>
              </w:rPr>
            </w:pPr>
          </w:p>
        </w:tc>
        <w:tc>
          <w:tcPr>
            <w:tcW w:w="569" w:type="pct"/>
            <w:gridSpan w:val="3"/>
            <w:tcBorders>
              <w:top w:val="single" w:sz="4" w:space="0" w:color="auto"/>
              <w:left w:val="single" w:sz="4" w:space="0" w:color="auto"/>
              <w:bottom w:val="single" w:sz="4" w:space="0" w:color="auto"/>
              <w:right w:val="single" w:sz="4" w:space="0" w:color="auto"/>
            </w:tcBorders>
            <w:shd w:val="clear" w:color="auto" w:fill="000000"/>
          </w:tcPr>
          <w:p w14:paraId="5D0E2482" w14:textId="77777777" w:rsidR="009A5D5F" w:rsidRPr="009A5D5F" w:rsidRDefault="009A5D5F" w:rsidP="009A5D5F">
            <w:pPr>
              <w:rPr>
                <w:rFonts w:ascii="Arial" w:eastAsia="Calibri" w:hAnsi="Arial" w:cs="Arial"/>
                <w:i/>
                <w:iCs/>
              </w:rPr>
            </w:pPr>
          </w:p>
        </w:tc>
        <w:tc>
          <w:tcPr>
            <w:tcW w:w="913" w:type="pct"/>
            <w:gridSpan w:val="7"/>
            <w:tcBorders>
              <w:top w:val="single" w:sz="4" w:space="0" w:color="auto"/>
              <w:left w:val="single" w:sz="4" w:space="0" w:color="auto"/>
              <w:bottom w:val="single" w:sz="4" w:space="0" w:color="auto"/>
              <w:right w:val="single" w:sz="4" w:space="0" w:color="auto"/>
            </w:tcBorders>
            <w:shd w:val="clear" w:color="auto" w:fill="000000"/>
          </w:tcPr>
          <w:p w14:paraId="029B64B9" w14:textId="77777777" w:rsidR="009A5D5F" w:rsidRPr="009A5D5F" w:rsidRDefault="009A5D5F" w:rsidP="009A5D5F">
            <w:pPr>
              <w:rPr>
                <w:rFonts w:ascii="Arial" w:eastAsia="Calibri" w:hAnsi="Arial" w:cs="Arial"/>
                <w:i/>
                <w:iCs/>
              </w:rPr>
            </w:pPr>
          </w:p>
        </w:tc>
        <w:tc>
          <w:tcPr>
            <w:tcW w:w="1894" w:type="pct"/>
            <w:gridSpan w:val="5"/>
            <w:tcBorders>
              <w:top w:val="single" w:sz="4" w:space="0" w:color="auto"/>
              <w:left w:val="single" w:sz="4" w:space="0" w:color="auto"/>
              <w:bottom w:val="single" w:sz="4" w:space="0" w:color="auto"/>
              <w:right w:val="single" w:sz="4" w:space="0" w:color="auto"/>
            </w:tcBorders>
            <w:shd w:val="clear" w:color="auto" w:fill="000000"/>
          </w:tcPr>
          <w:p w14:paraId="1E73CA5A" w14:textId="77777777" w:rsidR="009A5D5F" w:rsidRPr="009A5D5F" w:rsidRDefault="009A5D5F" w:rsidP="009A5D5F">
            <w:pPr>
              <w:rPr>
                <w:rFonts w:ascii="Arial" w:eastAsia="Calibri" w:hAnsi="Arial" w:cs="Arial"/>
                <w:i/>
                <w:iCs/>
              </w:rPr>
            </w:pPr>
          </w:p>
        </w:tc>
      </w:tr>
      <w:tr w:rsidR="00F81C19" w:rsidRPr="009A5D5F" w14:paraId="7A38899A" w14:textId="77777777" w:rsidTr="009A5D5F">
        <w:tc>
          <w:tcPr>
            <w:tcW w:w="677" w:type="pct"/>
            <w:tcBorders>
              <w:top w:val="single" w:sz="4" w:space="0" w:color="auto"/>
              <w:left w:val="single" w:sz="4" w:space="0" w:color="auto"/>
              <w:bottom w:val="single" w:sz="4" w:space="0" w:color="auto"/>
              <w:right w:val="single" w:sz="4" w:space="0" w:color="auto"/>
            </w:tcBorders>
            <w:shd w:val="clear" w:color="auto" w:fill="A8D08D"/>
            <w:hideMark/>
          </w:tcPr>
          <w:p w14:paraId="73047C2C"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323" w:type="pct"/>
            <w:gridSpan w:val="19"/>
            <w:tcBorders>
              <w:top w:val="single" w:sz="4" w:space="0" w:color="auto"/>
              <w:left w:val="single" w:sz="4" w:space="0" w:color="auto"/>
              <w:bottom w:val="single" w:sz="4" w:space="0" w:color="auto"/>
              <w:right w:val="single" w:sz="4" w:space="0" w:color="auto"/>
            </w:tcBorders>
            <w:shd w:val="clear" w:color="auto" w:fill="A8D08D"/>
            <w:hideMark/>
          </w:tcPr>
          <w:p w14:paraId="0E1C997A"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New priority of 26/27</w:t>
            </w:r>
          </w:p>
        </w:tc>
      </w:tr>
      <w:tr w:rsidR="00F81C19" w:rsidRPr="009A5D5F" w14:paraId="2A80A99B" w14:textId="77777777" w:rsidTr="009A5D5F">
        <w:tc>
          <w:tcPr>
            <w:tcW w:w="677" w:type="pct"/>
            <w:tcBorders>
              <w:top w:val="single" w:sz="4" w:space="0" w:color="auto"/>
              <w:left w:val="single" w:sz="4" w:space="0" w:color="auto"/>
              <w:bottom w:val="single" w:sz="4" w:space="0" w:color="auto"/>
              <w:right w:val="single" w:sz="4" w:space="0" w:color="auto"/>
            </w:tcBorders>
            <w:shd w:val="clear" w:color="auto" w:fill="C5E0B3"/>
            <w:hideMark/>
          </w:tcPr>
          <w:p w14:paraId="6603C032" w14:textId="77777777" w:rsidR="009A5D5F" w:rsidRPr="009A5D5F" w:rsidRDefault="009A5D5F" w:rsidP="009A5D5F">
            <w:pPr>
              <w:rPr>
                <w:rFonts w:ascii="Arial" w:eastAsia="Calibri" w:hAnsi="Arial" w:cs="Arial"/>
                <w:b/>
                <w:bCs/>
              </w:rPr>
            </w:pPr>
          </w:p>
          <w:p w14:paraId="38F123B1" w14:textId="77777777" w:rsidR="009A5D5F" w:rsidRPr="009A5D5F" w:rsidRDefault="009A5D5F" w:rsidP="009A5D5F">
            <w:pPr>
              <w:rPr>
                <w:rFonts w:ascii="Arial" w:eastAsia="Calibri" w:hAnsi="Arial" w:cs="Arial"/>
                <w:b/>
                <w:bCs/>
              </w:rPr>
            </w:pPr>
          </w:p>
        </w:tc>
        <w:tc>
          <w:tcPr>
            <w:tcW w:w="4323" w:type="pct"/>
            <w:gridSpan w:val="19"/>
            <w:tcBorders>
              <w:top w:val="single" w:sz="4" w:space="0" w:color="auto"/>
              <w:left w:val="single" w:sz="4" w:space="0" w:color="auto"/>
              <w:bottom w:val="single" w:sz="4" w:space="0" w:color="auto"/>
              <w:right w:val="single" w:sz="4" w:space="0" w:color="auto"/>
            </w:tcBorders>
            <w:shd w:val="clear" w:color="auto" w:fill="C5E0B3"/>
            <w:hideMark/>
          </w:tcPr>
          <w:p w14:paraId="15F31BDD" w14:textId="77777777" w:rsidR="009A5D5F" w:rsidRPr="009A5D5F" w:rsidRDefault="009A5D5F" w:rsidP="009A5D5F">
            <w:pPr>
              <w:rPr>
                <w:rFonts w:ascii="Arial" w:eastAsia="Calibri" w:hAnsi="Arial" w:cs="Arial"/>
                <w:bCs/>
              </w:rPr>
            </w:pPr>
          </w:p>
        </w:tc>
      </w:tr>
      <w:tr w:rsidR="00E04133" w:rsidRPr="009A5D5F" w14:paraId="522EAF56"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24F75B41"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40748C14" w14:textId="77777777" w:rsidR="009A5D5F" w:rsidRPr="009A5D5F" w:rsidRDefault="009A5D5F" w:rsidP="009A5D5F">
            <w:pPr>
              <w:rPr>
                <w:rFonts w:ascii="Arial" w:eastAsia="Calibri" w:hAnsi="Arial" w:cs="Arial"/>
                <w:b/>
                <w:bCs/>
              </w:rPr>
            </w:pPr>
          </w:p>
        </w:tc>
      </w:tr>
      <w:tr w:rsidR="00E04133" w:rsidRPr="009A5D5F" w14:paraId="3B579BBB" w14:textId="77777777" w:rsidTr="009A5D5F">
        <w:trPr>
          <w:trHeight w:val="513"/>
        </w:trPr>
        <w:tc>
          <w:tcPr>
            <w:tcW w:w="677" w:type="pct"/>
            <w:tcBorders>
              <w:top w:val="single" w:sz="4" w:space="0" w:color="auto"/>
              <w:left w:val="single" w:sz="4" w:space="0" w:color="auto"/>
              <w:bottom w:val="single" w:sz="4" w:space="0" w:color="auto"/>
              <w:right w:val="single" w:sz="4" w:space="0" w:color="auto"/>
            </w:tcBorders>
            <w:shd w:val="clear" w:color="auto" w:fill="FBE4D5"/>
          </w:tcPr>
          <w:p w14:paraId="64094870" w14:textId="77777777" w:rsidR="009A5D5F" w:rsidRPr="009A5D5F" w:rsidRDefault="009A5D5F" w:rsidP="009A5D5F">
            <w:pPr>
              <w:rPr>
                <w:rFonts w:ascii="Arial" w:eastAsia="Calibri" w:hAnsi="Arial" w:cs="Arial"/>
                <w:b/>
              </w:rPr>
            </w:pPr>
          </w:p>
        </w:tc>
        <w:tc>
          <w:tcPr>
            <w:tcW w:w="1356" w:type="pct"/>
            <w:gridSpan w:val="6"/>
            <w:tcBorders>
              <w:top w:val="single" w:sz="4" w:space="0" w:color="auto"/>
              <w:left w:val="single" w:sz="4" w:space="0" w:color="auto"/>
              <w:bottom w:val="single" w:sz="4" w:space="0" w:color="auto"/>
              <w:right w:val="single" w:sz="4" w:space="0" w:color="auto"/>
            </w:tcBorders>
            <w:shd w:val="clear" w:color="auto" w:fill="D9E2F3"/>
          </w:tcPr>
          <w:p w14:paraId="532CD47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985" w:type="pct"/>
            <w:gridSpan w:val="7"/>
            <w:tcBorders>
              <w:top w:val="single" w:sz="4" w:space="0" w:color="auto"/>
              <w:left w:val="single" w:sz="4" w:space="0" w:color="auto"/>
              <w:bottom w:val="single" w:sz="4" w:space="0" w:color="auto"/>
              <w:right w:val="single" w:sz="4" w:space="0" w:color="auto"/>
            </w:tcBorders>
            <w:shd w:val="clear" w:color="auto" w:fill="D9E2F3"/>
          </w:tcPr>
          <w:p w14:paraId="79E0BD83"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829" w:type="pct"/>
            <w:gridSpan w:val="5"/>
            <w:tcBorders>
              <w:top w:val="single" w:sz="4" w:space="0" w:color="auto"/>
              <w:left w:val="single" w:sz="4" w:space="0" w:color="auto"/>
              <w:bottom w:val="single" w:sz="4" w:space="0" w:color="auto"/>
              <w:right w:val="single" w:sz="4" w:space="0" w:color="auto"/>
            </w:tcBorders>
            <w:shd w:val="clear" w:color="auto" w:fill="D9E2F3"/>
          </w:tcPr>
          <w:p w14:paraId="3DD33F5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53" w:type="pct"/>
            <w:tcBorders>
              <w:top w:val="single" w:sz="4" w:space="0" w:color="auto"/>
              <w:left w:val="single" w:sz="4" w:space="0" w:color="auto"/>
              <w:bottom w:val="single" w:sz="4" w:space="0" w:color="auto"/>
              <w:right w:val="single" w:sz="4" w:space="0" w:color="auto"/>
            </w:tcBorders>
            <w:shd w:val="clear" w:color="auto" w:fill="D9E2F3"/>
          </w:tcPr>
          <w:p w14:paraId="6C31535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F81C19" w:rsidRPr="009A5D5F" w14:paraId="2FE9AABE" w14:textId="77777777" w:rsidTr="009A5D5F">
        <w:trPr>
          <w:trHeight w:val="513"/>
        </w:trPr>
        <w:tc>
          <w:tcPr>
            <w:tcW w:w="677" w:type="pct"/>
            <w:tcBorders>
              <w:top w:val="single" w:sz="4" w:space="0" w:color="auto"/>
              <w:left w:val="single" w:sz="4" w:space="0" w:color="auto"/>
              <w:bottom w:val="single" w:sz="4" w:space="0" w:color="auto"/>
              <w:right w:val="single" w:sz="4" w:space="0" w:color="auto"/>
            </w:tcBorders>
            <w:shd w:val="clear" w:color="auto" w:fill="FBE4D5"/>
            <w:hideMark/>
          </w:tcPr>
          <w:p w14:paraId="2AFE2E79"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323"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7449B41E" w14:textId="77777777" w:rsidR="009A5D5F" w:rsidRPr="009A5D5F" w:rsidRDefault="009A5D5F" w:rsidP="009A5D5F">
            <w:pPr>
              <w:rPr>
                <w:rFonts w:ascii="Arial" w:eastAsia="Calibri" w:hAnsi="Arial" w:cs="Arial"/>
                <w:bCs/>
                <w:i/>
              </w:rPr>
            </w:pPr>
            <w:r w:rsidRPr="009A5D5F">
              <w:rPr>
                <w:rFonts w:ascii="Arial" w:eastAsia="Calibri" w:hAnsi="Arial" w:cs="Arial"/>
                <w:bCs/>
                <w:i/>
              </w:rPr>
              <w:t>As this ministerial priority has been introduced for 2026/27, there were no associated planning milestones in 2025/26</w:t>
            </w:r>
          </w:p>
          <w:p w14:paraId="4A8FCCC6" w14:textId="77777777" w:rsidR="009A5D5F" w:rsidRPr="009A5D5F" w:rsidRDefault="009A5D5F" w:rsidP="009A5D5F">
            <w:pPr>
              <w:rPr>
                <w:rFonts w:ascii="Arial" w:eastAsia="Calibri" w:hAnsi="Arial" w:cs="Arial"/>
              </w:rPr>
            </w:pPr>
          </w:p>
          <w:p w14:paraId="09AF94BC" w14:textId="77777777" w:rsidR="009A5D5F" w:rsidRPr="009A5D5F" w:rsidRDefault="009A5D5F" w:rsidP="009A5D5F">
            <w:pPr>
              <w:rPr>
                <w:rFonts w:ascii="Arial" w:eastAsia="Calibri" w:hAnsi="Arial" w:cs="Arial"/>
                <w:b/>
                <w:bCs/>
              </w:rPr>
            </w:pPr>
          </w:p>
        </w:tc>
      </w:tr>
      <w:tr w:rsidR="00F81C19" w:rsidRPr="009A5D5F" w14:paraId="30A8499C" w14:textId="77777777" w:rsidTr="009A5D5F">
        <w:tc>
          <w:tcPr>
            <w:tcW w:w="677" w:type="pct"/>
            <w:tcBorders>
              <w:top w:val="single" w:sz="4" w:space="0" w:color="auto"/>
              <w:left w:val="single" w:sz="4" w:space="0" w:color="auto"/>
              <w:bottom w:val="single" w:sz="4" w:space="0" w:color="auto"/>
              <w:right w:val="single" w:sz="4" w:space="0" w:color="auto"/>
            </w:tcBorders>
            <w:shd w:val="clear" w:color="auto" w:fill="FBE4D5"/>
          </w:tcPr>
          <w:p w14:paraId="32480893"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323" w:type="pct"/>
            <w:gridSpan w:val="19"/>
            <w:tcBorders>
              <w:top w:val="single" w:sz="4" w:space="0" w:color="auto"/>
              <w:left w:val="single" w:sz="4" w:space="0" w:color="auto"/>
              <w:bottom w:val="single" w:sz="4" w:space="0" w:color="auto"/>
              <w:right w:val="single" w:sz="4" w:space="0" w:color="auto"/>
            </w:tcBorders>
            <w:shd w:val="clear" w:color="auto" w:fill="D9E2F3"/>
          </w:tcPr>
          <w:p w14:paraId="107DC92B" w14:textId="77777777" w:rsidR="009A5D5F" w:rsidRPr="009A5D5F" w:rsidRDefault="009A5D5F" w:rsidP="009A5D5F">
            <w:pPr>
              <w:rPr>
                <w:rFonts w:ascii="Arial" w:eastAsia="Calibri" w:hAnsi="Arial" w:cs="Arial"/>
              </w:rPr>
            </w:pPr>
            <w:r w:rsidRPr="009A5D5F">
              <w:rPr>
                <w:rFonts w:ascii="Arial" w:eastAsia="Calibri" w:hAnsi="Arial" w:cs="Arial"/>
              </w:rPr>
              <w:t xml:space="preserve">Some robust reviews undertaken, but learning is not consistently embedded across the whole Mental Health system. Physical health interventions are delivered in many areas and there is strong clinical engagement but limited analytical support </w:t>
            </w:r>
          </w:p>
          <w:p w14:paraId="449B4153" w14:textId="77777777" w:rsidR="009A5D5F" w:rsidRPr="009A5D5F" w:rsidRDefault="009A5D5F" w:rsidP="009A5D5F">
            <w:pPr>
              <w:rPr>
                <w:rFonts w:ascii="Arial" w:eastAsia="Calibri" w:hAnsi="Arial" w:cs="Arial"/>
                <w:lang w:val="en-US"/>
              </w:rPr>
            </w:pPr>
          </w:p>
          <w:p w14:paraId="1325EAAA" w14:textId="77777777" w:rsidR="009A5D5F" w:rsidRPr="009A5D5F" w:rsidRDefault="009A5D5F" w:rsidP="009A5D5F">
            <w:pPr>
              <w:rPr>
                <w:rFonts w:ascii="Arial" w:eastAsia="Calibri" w:hAnsi="Arial" w:cs="Arial"/>
                <w:lang w:val="en-US"/>
              </w:rPr>
            </w:pPr>
            <w:r w:rsidRPr="009A5D5F">
              <w:rPr>
                <w:rFonts w:ascii="Arial" w:eastAsia="Calibri" w:hAnsi="Arial" w:cs="Arial"/>
                <w:lang w:val="en-US"/>
              </w:rPr>
              <w:t>​</w:t>
            </w:r>
          </w:p>
        </w:tc>
      </w:tr>
      <w:tr w:rsidR="00E04133" w:rsidRPr="009A5D5F" w14:paraId="3F56887F"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431CB4F2"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F81C19" w:rsidRPr="009A5D5F" w14:paraId="1C23C027" w14:textId="77777777" w:rsidTr="009A5D5F">
        <w:tc>
          <w:tcPr>
            <w:tcW w:w="677" w:type="pct"/>
            <w:tcBorders>
              <w:top w:val="single" w:sz="4" w:space="0" w:color="auto"/>
              <w:left w:val="single" w:sz="4" w:space="0" w:color="auto"/>
              <w:bottom w:val="single" w:sz="4" w:space="0" w:color="auto"/>
              <w:right w:val="single" w:sz="4" w:space="0" w:color="auto"/>
            </w:tcBorders>
            <w:shd w:val="clear" w:color="auto" w:fill="FBE4D5"/>
          </w:tcPr>
          <w:p w14:paraId="75BF4F25"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323" w:type="pct"/>
            <w:gridSpan w:val="19"/>
            <w:tcBorders>
              <w:top w:val="single" w:sz="4" w:space="0" w:color="auto"/>
              <w:left w:val="single" w:sz="4" w:space="0" w:color="auto"/>
              <w:bottom w:val="single" w:sz="4" w:space="0" w:color="auto"/>
              <w:right w:val="single" w:sz="4" w:space="0" w:color="auto"/>
            </w:tcBorders>
            <w:shd w:val="clear" w:color="auto" w:fill="DEEAF6"/>
          </w:tcPr>
          <w:p w14:paraId="474C2492" w14:textId="77777777" w:rsidR="009A5D5F" w:rsidRPr="009A5D5F" w:rsidRDefault="009A5D5F" w:rsidP="009A5D5F">
            <w:pPr>
              <w:numPr>
                <w:ilvl w:val="0"/>
                <w:numId w:val="223"/>
              </w:numPr>
              <w:rPr>
                <w:rFonts w:ascii="Arial" w:eastAsia="Calibri" w:hAnsi="Arial" w:cs="Arial"/>
              </w:rPr>
            </w:pPr>
            <w:r w:rsidRPr="009A5D5F">
              <w:rPr>
                <w:rFonts w:ascii="Arial" w:eastAsia="Calibri" w:hAnsi="Arial" w:cs="Arial"/>
              </w:rPr>
              <w:t>Stronger learning culture from mortality reviews</w:t>
            </w:r>
          </w:p>
          <w:p w14:paraId="4F23BEB1" w14:textId="77777777" w:rsidR="009A5D5F" w:rsidRPr="009A5D5F" w:rsidRDefault="009A5D5F" w:rsidP="009A5D5F">
            <w:pPr>
              <w:numPr>
                <w:ilvl w:val="0"/>
                <w:numId w:val="223"/>
              </w:numPr>
              <w:rPr>
                <w:rFonts w:ascii="Arial" w:eastAsia="Calibri" w:hAnsi="Arial" w:cs="Arial"/>
              </w:rPr>
            </w:pPr>
            <w:r w:rsidRPr="009A5D5F">
              <w:rPr>
                <w:rFonts w:ascii="Arial" w:eastAsia="Calibri" w:hAnsi="Arial" w:cs="Arial"/>
              </w:rPr>
              <w:t>Reduced avoidable deaths</w:t>
            </w:r>
          </w:p>
          <w:p w14:paraId="29577B59" w14:textId="77777777" w:rsidR="009A5D5F" w:rsidRPr="009A5D5F" w:rsidRDefault="009A5D5F" w:rsidP="009A5D5F">
            <w:pPr>
              <w:rPr>
                <w:rFonts w:ascii="Arial" w:eastAsia="Calibri" w:hAnsi="Arial" w:cs="Arial"/>
                <w:b/>
                <w:bCs/>
              </w:rPr>
            </w:pPr>
          </w:p>
        </w:tc>
      </w:tr>
      <w:tr w:rsidR="00E04133" w:rsidRPr="009A5D5F" w14:paraId="71B703AF"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228F6233"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734409" w:rsidRPr="009A5D5F" w14:paraId="52C62150" w14:textId="77777777" w:rsidTr="009A5D5F">
        <w:tc>
          <w:tcPr>
            <w:tcW w:w="677" w:type="pct"/>
            <w:tcBorders>
              <w:top w:val="single" w:sz="4" w:space="0" w:color="auto"/>
              <w:left w:val="single" w:sz="4" w:space="0" w:color="auto"/>
              <w:bottom w:val="single" w:sz="4" w:space="0" w:color="auto"/>
              <w:right w:val="single" w:sz="4" w:space="0" w:color="auto"/>
            </w:tcBorders>
            <w:shd w:val="clear" w:color="auto" w:fill="FBE4D5"/>
          </w:tcPr>
          <w:p w14:paraId="15154384" w14:textId="77777777" w:rsidR="009A5D5F" w:rsidRPr="009A5D5F" w:rsidRDefault="009A5D5F" w:rsidP="009A5D5F">
            <w:pPr>
              <w:rPr>
                <w:rFonts w:ascii="Arial" w:eastAsia="Calibri" w:hAnsi="Arial" w:cs="Arial"/>
              </w:rPr>
            </w:pPr>
          </w:p>
        </w:tc>
        <w:tc>
          <w:tcPr>
            <w:tcW w:w="1186" w:type="pct"/>
            <w:gridSpan w:val="5"/>
            <w:tcBorders>
              <w:top w:val="single" w:sz="4" w:space="0" w:color="auto"/>
              <w:left w:val="single" w:sz="4" w:space="0" w:color="auto"/>
              <w:bottom w:val="single" w:sz="4" w:space="0" w:color="auto"/>
              <w:right w:val="single" w:sz="4" w:space="0" w:color="auto"/>
            </w:tcBorders>
            <w:shd w:val="clear" w:color="auto" w:fill="D9E2F3"/>
          </w:tcPr>
          <w:p w14:paraId="6BCBEB0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960" w:type="pct"/>
            <w:gridSpan w:val="6"/>
            <w:tcBorders>
              <w:top w:val="single" w:sz="4" w:space="0" w:color="auto"/>
              <w:left w:val="single" w:sz="4" w:space="0" w:color="auto"/>
              <w:bottom w:val="single" w:sz="4" w:space="0" w:color="auto"/>
              <w:right w:val="single" w:sz="4" w:space="0" w:color="auto"/>
            </w:tcBorders>
            <w:shd w:val="clear" w:color="auto" w:fill="D9E2F3"/>
          </w:tcPr>
          <w:p w14:paraId="09036D3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958" w:type="pct"/>
            <w:gridSpan w:val="6"/>
            <w:tcBorders>
              <w:top w:val="single" w:sz="4" w:space="0" w:color="auto"/>
              <w:left w:val="single" w:sz="4" w:space="0" w:color="auto"/>
              <w:bottom w:val="single" w:sz="4" w:space="0" w:color="auto"/>
              <w:right w:val="single" w:sz="4" w:space="0" w:color="auto"/>
            </w:tcBorders>
            <w:shd w:val="clear" w:color="auto" w:fill="D9E2F3"/>
          </w:tcPr>
          <w:p w14:paraId="6381A787"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218" w:type="pct"/>
            <w:gridSpan w:val="2"/>
            <w:tcBorders>
              <w:top w:val="single" w:sz="4" w:space="0" w:color="auto"/>
              <w:left w:val="single" w:sz="4" w:space="0" w:color="auto"/>
              <w:bottom w:val="single" w:sz="4" w:space="0" w:color="auto"/>
              <w:right w:val="single" w:sz="4" w:space="0" w:color="auto"/>
            </w:tcBorders>
            <w:shd w:val="clear" w:color="auto" w:fill="D9E2F3"/>
          </w:tcPr>
          <w:p w14:paraId="0004CA0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734409" w:rsidRPr="009A5D5F" w14:paraId="2E7FCACD" w14:textId="77777777" w:rsidTr="009A5D5F">
        <w:tc>
          <w:tcPr>
            <w:tcW w:w="677" w:type="pct"/>
            <w:tcBorders>
              <w:top w:val="single" w:sz="4" w:space="0" w:color="auto"/>
              <w:left w:val="single" w:sz="4" w:space="0" w:color="auto"/>
              <w:bottom w:val="single" w:sz="4" w:space="0" w:color="auto"/>
              <w:right w:val="single" w:sz="4" w:space="0" w:color="auto"/>
            </w:tcBorders>
            <w:shd w:val="clear" w:color="auto" w:fill="FBE4D5"/>
            <w:hideMark/>
          </w:tcPr>
          <w:p w14:paraId="15F8E690"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08B1E441" w14:textId="77777777" w:rsidR="009A5D5F" w:rsidRPr="009A5D5F" w:rsidRDefault="009A5D5F" w:rsidP="009A5D5F">
            <w:pPr>
              <w:rPr>
                <w:rFonts w:ascii="Arial" w:eastAsia="Calibri" w:hAnsi="Arial" w:cs="Arial"/>
                <w:b/>
                <w:bCs/>
              </w:rPr>
            </w:pPr>
          </w:p>
        </w:tc>
        <w:tc>
          <w:tcPr>
            <w:tcW w:w="1186"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2B8E3F19" w14:textId="77777777" w:rsidR="009A5D5F" w:rsidRPr="009A5D5F" w:rsidRDefault="009A5D5F" w:rsidP="009A5D5F">
            <w:pPr>
              <w:numPr>
                <w:ilvl w:val="0"/>
                <w:numId w:val="183"/>
              </w:numPr>
              <w:rPr>
                <w:rFonts w:ascii="Arial" w:eastAsia="Calibri" w:hAnsi="Arial" w:cs="Arial"/>
                <w:lang w:val="en-US"/>
              </w:rPr>
            </w:pPr>
            <w:r w:rsidRPr="009A5D5F">
              <w:rPr>
                <w:rFonts w:ascii="Arial" w:eastAsia="Calibri" w:hAnsi="Arial" w:cs="Arial"/>
              </w:rPr>
              <w:t>Standardised mortality review tool in use</w:t>
            </w:r>
          </w:p>
          <w:p w14:paraId="0B175F60" w14:textId="77777777" w:rsidR="009A5D5F" w:rsidRPr="009A5D5F" w:rsidRDefault="009A5D5F" w:rsidP="009A5D5F">
            <w:pPr>
              <w:rPr>
                <w:rFonts w:ascii="Arial" w:eastAsia="Calibri" w:hAnsi="Arial" w:cs="Arial"/>
              </w:rPr>
            </w:pPr>
          </w:p>
          <w:p w14:paraId="1AB2AFAF" w14:textId="77777777" w:rsidR="009A5D5F" w:rsidRPr="009A5D5F" w:rsidRDefault="009A5D5F" w:rsidP="009A5D5F">
            <w:pPr>
              <w:numPr>
                <w:ilvl w:val="0"/>
                <w:numId w:val="183"/>
              </w:numPr>
              <w:rPr>
                <w:rFonts w:ascii="Arial" w:eastAsia="Calibri" w:hAnsi="Arial" w:cs="Arial"/>
                <w:lang w:val="en-US"/>
              </w:rPr>
            </w:pPr>
            <w:r w:rsidRPr="009A5D5F">
              <w:rPr>
                <w:rFonts w:ascii="Arial" w:eastAsia="Calibri" w:hAnsi="Arial" w:cs="Arial"/>
              </w:rPr>
              <w:t>NRIs and Mental Health Reviews – all internal reviews now using the Patient Safety Learning Review (PSLR) template</w:t>
            </w:r>
          </w:p>
          <w:p w14:paraId="540A7CD4" w14:textId="77777777" w:rsidR="009A5D5F" w:rsidRPr="009A5D5F" w:rsidRDefault="009A5D5F" w:rsidP="009A5D5F">
            <w:pPr>
              <w:rPr>
                <w:rFonts w:ascii="Arial" w:eastAsia="Calibri" w:hAnsi="Arial" w:cs="Arial"/>
              </w:rPr>
            </w:pPr>
          </w:p>
        </w:tc>
        <w:tc>
          <w:tcPr>
            <w:tcW w:w="960" w:type="pct"/>
            <w:gridSpan w:val="6"/>
            <w:tcBorders>
              <w:top w:val="single" w:sz="4" w:space="0" w:color="auto"/>
              <w:left w:val="single" w:sz="4" w:space="0" w:color="auto"/>
              <w:bottom w:val="single" w:sz="4" w:space="0" w:color="auto"/>
              <w:right w:val="single" w:sz="4" w:space="0" w:color="auto"/>
            </w:tcBorders>
            <w:shd w:val="clear" w:color="auto" w:fill="D9E2F3"/>
          </w:tcPr>
          <w:p w14:paraId="3163A9F5" w14:textId="77777777" w:rsidR="009A5D5F" w:rsidRPr="009A5D5F" w:rsidRDefault="009A5D5F" w:rsidP="009A5D5F">
            <w:pPr>
              <w:numPr>
                <w:ilvl w:val="0"/>
                <w:numId w:val="184"/>
              </w:numPr>
              <w:rPr>
                <w:rFonts w:ascii="Arial" w:eastAsia="Calibri" w:hAnsi="Arial" w:cs="Arial"/>
                <w:lang w:val="en-US"/>
              </w:rPr>
            </w:pPr>
            <w:r w:rsidRPr="009A5D5F">
              <w:rPr>
                <w:rFonts w:ascii="Arial" w:eastAsia="Calibri" w:hAnsi="Arial" w:cs="Arial"/>
              </w:rPr>
              <w:t>Regularised learning cycle established</w:t>
            </w:r>
            <w:r w:rsidRPr="009A5D5F">
              <w:rPr>
                <w:rFonts w:ascii="Arial" w:eastAsia="Calibri" w:hAnsi="Arial" w:cs="Arial"/>
                <w:lang w:val="en-US"/>
              </w:rPr>
              <w:t>​</w:t>
            </w:r>
          </w:p>
          <w:p w14:paraId="577BE6C8" w14:textId="77777777" w:rsidR="009A5D5F" w:rsidRPr="009A5D5F" w:rsidRDefault="009A5D5F" w:rsidP="009A5D5F">
            <w:pPr>
              <w:rPr>
                <w:rFonts w:ascii="Arial" w:eastAsia="Calibri" w:hAnsi="Arial" w:cs="Arial"/>
              </w:rPr>
            </w:pPr>
          </w:p>
          <w:p w14:paraId="47516B23" w14:textId="77777777" w:rsidR="009A5D5F" w:rsidRPr="009A5D5F" w:rsidRDefault="009A5D5F" w:rsidP="009A5D5F">
            <w:pPr>
              <w:numPr>
                <w:ilvl w:val="0"/>
                <w:numId w:val="184"/>
              </w:numPr>
              <w:rPr>
                <w:rFonts w:ascii="Arial" w:eastAsia="Calibri" w:hAnsi="Arial" w:cs="Arial"/>
                <w:lang w:val="en-US"/>
              </w:rPr>
            </w:pPr>
            <w:r w:rsidRPr="009A5D5F">
              <w:rPr>
                <w:rFonts w:ascii="Arial" w:eastAsia="Calibri" w:hAnsi="Arial" w:cs="Arial"/>
              </w:rPr>
              <w:t xml:space="preserve">Number of overdue PSLRs – 5 </w:t>
            </w:r>
          </w:p>
          <w:p w14:paraId="1987E772" w14:textId="77777777" w:rsidR="009A5D5F" w:rsidRPr="009A5D5F" w:rsidRDefault="009A5D5F" w:rsidP="009A5D5F">
            <w:pPr>
              <w:rPr>
                <w:rFonts w:ascii="Arial" w:eastAsia="Calibri" w:hAnsi="Arial" w:cs="Arial"/>
              </w:rPr>
            </w:pPr>
          </w:p>
        </w:tc>
        <w:tc>
          <w:tcPr>
            <w:tcW w:w="958" w:type="pct"/>
            <w:gridSpan w:val="6"/>
            <w:tcBorders>
              <w:top w:val="single" w:sz="4" w:space="0" w:color="auto"/>
              <w:left w:val="single" w:sz="4" w:space="0" w:color="auto"/>
              <w:bottom w:val="single" w:sz="4" w:space="0" w:color="auto"/>
              <w:right w:val="single" w:sz="4" w:space="0" w:color="auto"/>
            </w:tcBorders>
            <w:shd w:val="clear" w:color="auto" w:fill="D9E2F3"/>
          </w:tcPr>
          <w:p w14:paraId="0DC6D011" w14:textId="77777777" w:rsidR="009A5D5F" w:rsidRPr="009A5D5F" w:rsidRDefault="009A5D5F" w:rsidP="009A5D5F">
            <w:pPr>
              <w:numPr>
                <w:ilvl w:val="0"/>
                <w:numId w:val="185"/>
              </w:numPr>
              <w:rPr>
                <w:rFonts w:ascii="Arial" w:eastAsia="Calibri" w:hAnsi="Arial" w:cs="Arial"/>
                <w:lang w:val="en-US"/>
              </w:rPr>
            </w:pPr>
            <w:r w:rsidRPr="009A5D5F">
              <w:rPr>
                <w:rFonts w:ascii="Arial" w:eastAsia="Calibri" w:hAnsi="Arial" w:cs="Arial"/>
              </w:rPr>
              <w:t>Reduction in preventable morbidity indicators; improved access to ECGs/bloods</w:t>
            </w:r>
            <w:r w:rsidRPr="009A5D5F">
              <w:rPr>
                <w:rFonts w:ascii="Arial" w:eastAsia="Calibri" w:hAnsi="Arial" w:cs="Arial"/>
                <w:lang w:val="en-US"/>
              </w:rPr>
              <w:t>​</w:t>
            </w:r>
          </w:p>
          <w:p w14:paraId="1F28D2E0" w14:textId="77777777" w:rsidR="009A5D5F" w:rsidRPr="009A5D5F" w:rsidRDefault="009A5D5F" w:rsidP="009A5D5F">
            <w:pPr>
              <w:ind w:left="360"/>
              <w:rPr>
                <w:rFonts w:ascii="Arial" w:eastAsia="Calibri" w:hAnsi="Arial" w:cs="Arial"/>
              </w:rPr>
            </w:pPr>
          </w:p>
          <w:p w14:paraId="7C2EA5C7" w14:textId="77777777" w:rsidR="009A5D5F" w:rsidRPr="009A5D5F" w:rsidRDefault="009A5D5F" w:rsidP="009A5D5F">
            <w:pPr>
              <w:numPr>
                <w:ilvl w:val="0"/>
                <w:numId w:val="185"/>
              </w:numPr>
              <w:rPr>
                <w:rFonts w:ascii="Arial" w:eastAsia="Calibri" w:hAnsi="Arial" w:cs="Arial"/>
                <w:lang w:val="en-US"/>
              </w:rPr>
            </w:pPr>
            <w:r w:rsidRPr="009A5D5F">
              <w:rPr>
                <w:rFonts w:ascii="Arial" w:eastAsia="Calibri" w:hAnsi="Arial" w:cs="Arial"/>
              </w:rPr>
              <w:t>Number of overdue PSLRs - 2</w:t>
            </w:r>
          </w:p>
          <w:p w14:paraId="249AAB4C" w14:textId="77777777" w:rsidR="009A5D5F" w:rsidRPr="009A5D5F" w:rsidRDefault="009A5D5F" w:rsidP="009A5D5F">
            <w:pPr>
              <w:rPr>
                <w:rFonts w:ascii="Arial" w:eastAsia="Calibri" w:hAnsi="Arial" w:cs="Arial"/>
              </w:rPr>
            </w:pPr>
          </w:p>
        </w:tc>
        <w:tc>
          <w:tcPr>
            <w:tcW w:w="1218" w:type="pct"/>
            <w:gridSpan w:val="2"/>
            <w:tcBorders>
              <w:top w:val="single" w:sz="4" w:space="0" w:color="auto"/>
              <w:left w:val="single" w:sz="4" w:space="0" w:color="auto"/>
              <w:bottom w:val="single" w:sz="4" w:space="0" w:color="auto"/>
              <w:right w:val="single" w:sz="4" w:space="0" w:color="auto"/>
            </w:tcBorders>
            <w:shd w:val="clear" w:color="auto" w:fill="D9E2F3"/>
          </w:tcPr>
          <w:p w14:paraId="5CAA3A94" w14:textId="77777777" w:rsidR="009A5D5F" w:rsidRPr="009A5D5F" w:rsidRDefault="009A5D5F" w:rsidP="009A5D5F">
            <w:pPr>
              <w:numPr>
                <w:ilvl w:val="0"/>
                <w:numId w:val="186"/>
              </w:numPr>
              <w:rPr>
                <w:rFonts w:ascii="Arial" w:eastAsia="Calibri" w:hAnsi="Arial" w:cs="Arial"/>
                <w:lang w:val="en-US"/>
              </w:rPr>
            </w:pPr>
            <w:r w:rsidRPr="009A5D5F">
              <w:rPr>
                <w:rFonts w:ascii="Arial" w:eastAsia="Calibri" w:hAnsi="Arial" w:cs="Arial"/>
              </w:rPr>
              <w:t>Review and assessment of current processes imbedded</w:t>
            </w:r>
            <w:r w:rsidRPr="009A5D5F">
              <w:rPr>
                <w:rFonts w:ascii="Arial" w:eastAsia="Calibri" w:hAnsi="Arial" w:cs="Arial"/>
                <w:lang w:val="en-US"/>
              </w:rPr>
              <w:t>​</w:t>
            </w:r>
          </w:p>
          <w:p w14:paraId="099633E8" w14:textId="77777777" w:rsidR="009A5D5F" w:rsidRPr="009A5D5F" w:rsidRDefault="009A5D5F" w:rsidP="009A5D5F">
            <w:pPr>
              <w:ind w:left="360"/>
              <w:rPr>
                <w:rFonts w:ascii="Arial" w:eastAsia="Calibri" w:hAnsi="Arial" w:cs="Arial"/>
              </w:rPr>
            </w:pPr>
          </w:p>
          <w:p w14:paraId="62521396" w14:textId="77777777" w:rsidR="009A5D5F" w:rsidRPr="009A5D5F" w:rsidRDefault="009A5D5F" w:rsidP="009A5D5F">
            <w:pPr>
              <w:numPr>
                <w:ilvl w:val="0"/>
                <w:numId w:val="186"/>
              </w:numPr>
              <w:rPr>
                <w:rFonts w:ascii="Arial" w:eastAsia="Calibri" w:hAnsi="Arial" w:cs="Arial"/>
                <w:lang w:val="en-US"/>
              </w:rPr>
            </w:pPr>
            <w:r w:rsidRPr="009A5D5F">
              <w:rPr>
                <w:rFonts w:ascii="Arial" w:eastAsia="Calibri" w:hAnsi="Arial" w:cs="Arial"/>
              </w:rPr>
              <w:t>Number of overdue PSLRs - 0</w:t>
            </w:r>
          </w:p>
          <w:p w14:paraId="01C64633" w14:textId="77777777" w:rsidR="009A5D5F" w:rsidRPr="009A5D5F" w:rsidRDefault="009A5D5F" w:rsidP="009A5D5F">
            <w:pPr>
              <w:rPr>
                <w:rFonts w:ascii="Arial" w:eastAsia="Calibri" w:hAnsi="Arial" w:cs="Arial"/>
              </w:rPr>
            </w:pPr>
          </w:p>
        </w:tc>
      </w:tr>
      <w:tr w:rsidR="00E04133" w:rsidRPr="009A5D5F" w14:paraId="7EAF50A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7793DDC2"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E04133" w:rsidRPr="009A5D5F" w14:paraId="7EE908B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26B666E5" w14:textId="77777777" w:rsidR="009A5D5F" w:rsidRPr="009A5D5F" w:rsidRDefault="009A5D5F" w:rsidP="009A5D5F">
            <w:pPr>
              <w:rPr>
                <w:rFonts w:ascii="Arial" w:eastAsia="Calibri" w:hAnsi="Arial" w:cs="Arial"/>
              </w:rPr>
            </w:pPr>
            <w:r w:rsidRPr="009A5D5F">
              <w:rPr>
                <w:rFonts w:ascii="Arial" w:eastAsia="Calibri" w:hAnsi="Arial" w:cs="Arial"/>
              </w:rPr>
              <w:t>Number of People with SMI</w:t>
            </w:r>
          </w:p>
          <w:p w14:paraId="3E9630A4" w14:textId="77777777" w:rsidR="009A5D5F" w:rsidRPr="009A5D5F" w:rsidRDefault="009A5D5F" w:rsidP="009A5D5F">
            <w:pPr>
              <w:rPr>
                <w:rFonts w:ascii="Arial" w:eastAsia="Calibri" w:hAnsi="Arial" w:cs="Arial"/>
              </w:rPr>
            </w:pPr>
            <w:r w:rsidRPr="009A5D5F">
              <w:rPr>
                <w:rFonts w:ascii="Arial" w:eastAsia="Calibri" w:hAnsi="Arial" w:cs="Arial"/>
              </w:rPr>
              <w:t>Number of deaths of people with SMI</w:t>
            </w:r>
          </w:p>
          <w:p w14:paraId="22D4C811" w14:textId="77777777" w:rsidR="009A5D5F" w:rsidRPr="009A5D5F" w:rsidRDefault="009A5D5F" w:rsidP="009A5D5F">
            <w:pPr>
              <w:rPr>
                <w:rFonts w:ascii="Arial" w:eastAsia="Calibri" w:hAnsi="Arial" w:cs="Arial"/>
              </w:rPr>
            </w:pPr>
            <w:r w:rsidRPr="009A5D5F">
              <w:rPr>
                <w:rFonts w:ascii="Arial" w:eastAsia="Calibri" w:hAnsi="Arial" w:cs="Arial"/>
              </w:rPr>
              <w:t xml:space="preserve">Of those deaths how many were classified as avoidable deaths due to physical health </w:t>
            </w:r>
          </w:p>
          <w:p w14:paraId="580BE866" w14:textId="77777777" w:rsidR="009A5D5F" w:rsidRPr="009A5D5F" w:rsidRDefault="009A5D5F" w:rsidP="009A5D5F">
            <w:pPr>
              <w:rPr>
                <w:rFonts w:ascii="Arial" w:eastAsia="Calibri" w:hAnsi="Arial" w:cs="Arial"/>
              </w:rPr>
            </w:pPr>
            <w:r w:rsidRPr="009A5D5F">
              <w:rPr>
                <w:rFonts w:ascii="Arial" w:eastAsia="Calibri" w:hAnsi="Arial" w:cs="Arial"/>
              </w:rPr>
              <w:t>Of those deaths classified as avoidable deaths due to physical health the number of mortality reviews</w:t>
            </w:r>
          </w:p>
          <w:p w14:paraId="5BDF820C" w14:textId="77777777" w:rsidR="009A5D5F" w:rsidRPr="009A5D5F" w:rsidRDefault="009A5D5F" w:rsidP="009A5D5F">
            <w:pPr>
              <w:rPr>
                <w:rFonts w:ascii="Arial" w:eastAsia="Calibri" w:hAnsi="Arial" w:cs="Arial"/>
              </w:rPr>
            </w:pPr>
            <w:r w:rsidRPr="009A5D5F">
              <w:rPr>
                <w:rFonts w:ascii="Arial" w:eastAsia="Calibri" w:hAnsi="Arial" w:cs="Arial"/>
              </w:rPr>
              <w:t>Learning from mortality reviews, action plan and improvements made</w:t>
            </w:r>
          </w:p>
          <w:p w14:paraId="288CDCE7" w14:textId="77777777" w:rsidR="009A5D5F" w:rsidRPr="009A5D5F" w:rsidRDefault="009A5D5F" w:rsidP="009A5D5F">
            <w:pPr>
              <w:rPr>
                <w:rFonts w:ascii="Arial" w:eastAsia="Calibri" w:hAnsi="Arial" w:cs="Arial"/>
              </w:rPr>
            </w:pPr>
            <w:r w:rsidRPr="009A5D5F">
              <w:rPr>
                <w:rFonts w:ascii="Arial" w:eastAsia="Calibri" w:hAnsi="Arial" w:cs="Arial"/>
              </w:rPr>
              <w:t>We await more guidance on the data definitions in April 2026.</w:t>
            </w:r>
          </w:p>
          <w:p w14:paraId="3F035BE4" w14:textId="77777777" w:rsidR="009A5D5F" w:rsidRPr="009A5D5F" w:rsidRDefault="009A5D5F" w:rsidP="009A5D5F">
            <w:pPr>
              <w:rPr>
                <w:rFonts w:ascii="Arial" w:eastAsia="Calibri" w:hAnsi="Arial" w:cs="Arial"/>
                <w:b/>
                <w:bCs/>
              </w:rPr>
            </w:pPr>
          </w:p>
        </w:tc>
      </w:tr>
      <w:tr w:rsidR="00E04133" w:rsidRPr="009A5D5F" w14:paraId="2DC6D91A"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4D00ABAD"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204F03" w:rsidRPr="009A5D5F" w14:paraId="19AFF0AA" w14:textId="77777777" w:rsidTr="009A5D5F">
        <w:tc>
          <w:tcPr>
            <w:tcW w:w="1204"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40837856"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265" w:type="pct"/>
            <w:gridSpan w:val="7"/>
            <w:tcBorders>
              <w:top w:val="single" w:sz="4" w:space="0" w:color="auto"/>
              <w:left w:val="single" w:sz="4" w:space="0" w:color="auto"/>
              <w:bottom w:val="single" w:sz="4" w:space="0" w:color="auto"/>
              <w:right w:val="single" w:sz="4" w:space="0" w:color="auto"/>
            </w:tcBorders>
            <w:shd w:val="clear" w:color="auto" w:fill="D9E2F3"/>
          </w:tcPr>
          <w:p w14:paraId="0EAC566F"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40" w:type="pct"/>
            <w:gridSpan w:val="7"/>
            <w:tcBorders>
              <w:top w:val="single" w:sz="4" w:space="0" w:color="auto"/>
              <w:left w:val="single" w:sz="4" w:space="0" w:color="auto"/>
              <w:bottom w:val="single" w:sz="4" w:space="0" w:color="auto"/>
              <w:right w:val="single" w:sz="4" w:space="0" w:color="auto"/>
            </w:tcBorders>
            <w:shd w:val="clear" w:color="auto" w:fill="D9E2F3"/>
          </w:tcPr>
          <w:p w14:paraId="047C95FA"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391" w:type="pct"/>
            <w:gridSpan w:val="4"/>
            <w:tcBorders>
              <w:top w:val="single" w:sz="4" w:space="0" w:color="auto"/>
              <w:left w:val="single" w:sz="4" w:space="0" w:color="auto"/>
              <w:bottom w:val="single" w:sz="4" w:space="0" w:color="auto"/>
              <w:right w:val="single" w:sz="4" w:space="0" w:color="auto"/>
            </w:tcBorders>
            <w:shd w:val="clear" w:color="auto" w:fill="D9E2F3"/>
          </w:tcPr>
          <w:p w14:paraId="3A924D65"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E04133" w:rsidRPr="009A5D5F" w14:paraId="41D8D9C3"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tcPr>
          <w:p w14:paraId="0DB05C7D" w14:textId="77777777" w:rsidR="009A5D5F" w:rsidRPr="009A5D5F" w:rsidRDefault="009A5D5F" w:rsidP="009A5D5F">
            <w:pPr>
              <w:rPr>
                <w:rFonts w:ascii="Arial" w:eastAsia="Calibri" w:hAnsi="Arial" w:cs="Arial"/>
                <w:bCs/>
              </w:rPr>
            </w:pPr>
            <w:r w:rsidRPr="009A5D5F">
              <w:rPr>
                <w:rFonts w:ascii="Arial" w:eastAsia="Calibri" w:hAnsi="Arial" w:cs="Arial"/>
                <w:bCs/>
              </w:rPr>
              <w:t>Mortality review process is in place but inconsistent across inpatient and community settings. Limited ability to systematically extract themes across services. Physical health checks are improving but remains variable by locality</w:t>
            </w:r>
          </w:p>
        </w:tc>
      </w:tr>
      <w:tr w:rsidR="00E04133" w:rsidRPr="009A5D5F" w14:paraId="6AEECBBE"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3726EA14"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204F03" w:rsidRPr="009A5D5F" w14:paraId="16275D63" w14:textId="77777777" w:rsidTr="009A5D5F">
        <w:tc>
          <w:tcPr>
            <w:tcW w:w="1215" w:type="pct"/>
            <w:gridSpan w:val="3"/>
            <w:tcBorders>
              <w:top w:val="single" w:sz="4" w:space="0" w:color="auto"/>
              <w:left w:val="single" w:sz="4" w:space="0" w:color="auto"/>
              <w:bottom w:val="single" w:sz="4" w:space="0" w:color="auto"/>
              <w:right w:val="single" w:sz="4" w:space="0" w:color="auto"/>
            </w:tcBorders>
            <w:shd w:val="clear" w:color="auto" w:fill="D9E2F3"/>
          </w:tcPr>
          <w:p w14:paraId="660B26F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260" w:type="pct"/>
            <w:gridSpan w:val="7"/>
            <w:tcBorders>
              <w:top w:val="single" w:sz="4" w:space="0" w:color="auto"/>
              <w:left w:val="single" w:sz="4" w:space="0" w:color="auto"/>
              <w:bottom w:val="single" w:sz="4" w:space="0" w:color="auto"/>
              <w:right w:val="single" w:sz="4" w:space="0" w:color="auto"/>
            </w:tcBorders>
            <w:shd w:val="clear" w:color="auto" w:fill="D9E2F3"/>
          </w:tcPr>
          <w:p w14:paraId="54E3B89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145" w:type="pct"/>
            <w:gridSpan w:val="7"/>
            <w:tcBorders>
              <w:top w:val="single" w:sz="4" w:space="0" w:color="auto"/>
              <w:left w:val="single" w:sz="4" w:space="0" w:color="auto"/>
              <w:bottom w:val="single" w:sz="4" w:space="0" w:color="auto"/>
              <w:right w:val="single" w:sz="4" w:space="0" w:color="auto"/>
            </w:tcBorders>
            <w:shd w:val="clear" w:color="auto" w:fill="D9E2F3"/>
          </w:tcPr>
          <w:p w14:paraId="3F2C416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380" w:type="pct"/>
            <w:gridSpan w:val="3"/>
            <w:tcBorders>
              <w:top w:val="single" w:sz="4" w:space="0" w:color="auto"/>
              <w:left w:val="single" w:sz="4" w:space="0" w:color="auto"/>
              <w:bottom w:val="single" w:sz="4" w:space="0" w:color="auto"/>
              <w:right w:val="single" w:sz="4" w:space="0" w:color="auto"/>
            </w:tcBorders>
            <w:shd w:val="clear" w:color="auto" w:fill="D9E2F3"/>
          </w:tcPr>
          <w:p w14:paraId="1FD6FFF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E04133" w:rsidRPr="009A5D5F" w14:paraId="4D396BC4" w14:textId="77777777" w:rsidTr="009A5D5F">
        <w:trPr>
          <w:trHeight w:val="370"/>
        </w:trPr>
        <w:tc>
          <w:tcPr>
            <w:tcW w:w="1215"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7F365596" w14:textId="77777777" w:rsidR="009A5D5F" w:rsidRPr="009A5D5F" w:rsidRDefault="009A5D5F" w:rsidP="009A5D5F">
            <w:pPr>
              <w:rPr>
                <w:rFonts w:ascii="Arial" w:eastAsia="Calibri" w:hAnsi="Arial" w:cs="Arial"/>
                <w:bCs/>
              </w:rPr>
            </w:pPr>
          </w:p>
        </w:tc>
        <w:tc>
          <w:tcPr>
            <w:tcW w:w="1268" w:type="pct"/>
            <w:gridSpan w:val="8"/>
            <w:tcBorders>
              <w:top w:val="single" w:sz="4" w:space="0" w:color="auto"/>
              <w:left w:val="single" w:sz="4" w:space="0" w:color="auto"/>
              <w:bottom w:val="single" w:sz="4" w:space="0" w:color="auto"/>
              <w:right w:val="single" w:sz="4" w:space="0" w:color="auto"/>
            </w:tcBorders>
            <w:shd w:val="clear" w:color="auto" w:fill="D9E2F3"/>
          </w:tcPr>
          <w:p w14:paraId="627E454A" w14:textId="77777777" w:rsidR="009A5D5F" w:rsidRPr="009A5D5F" w:rsidRDefault="009A5D5F" w:rsidP="009A5D5F">
            <w:pPr>
              <w:numPr>
                <w:ilvl w:val="0"/>
                <w:numId w:val="184"/>
              </w:numPr>
              <w:rPr>
                <w:rFonts w:ascii="Arial" w:eastAsia="Calibri" w:hAnsi="Arial" w:cs="Arial"/>
                <w:lang w:val="en-US"/>
              </w:rPr>
            </w:pPr>
            <w:r w:rsidRPr="009A5D5F">
              <w:rPr>
                <w:rFonts w:ascii="Arial" w:eastAsia="Calibri" w:hAnsi="Arial" w:cs="Arial"/>
              </w:rPr>
              <w:t xml:space="preserve">Number of overdue PSLRs – 5 </w:t>
            </w:r>
          </w:p>
          <w:p w14:paraId="21351402" w14:textId="77777777" w:rsidR="009A5D5F" w:rsidRPr="009A5D5F" w:rsidRDefault="009A5D5F" w:rsidP="009A5D5F">
            <w:pPr>
              <w:rPr>
                <w:rFonts w:ascii="Arial" w:eastAsia="Calibri" w:hAnsi="Arial" w:cs="Arial"/>
                <w:bCs/>
              </w:rPr>
            </w:pPr>
          </w:p>
        </w:tc>
        <w:tc>
          <w:tcPr>
            <w:tcW w:w="1137" w:type="pct"/>
            <w:gridSpan w:val="6"/>
            <w:tcBorders>
              <w:top w:val="single" w:sz="4" w:space="0" w:color="auto"/>
              <w:left w:val="single" w:sz="4" w:space="0" w:color="auto"/>
              <w:bottom w:val="single" w:sz="4" w:space="0" w:color="auto"/>
              <w:right w:val="single" w:sz="4" w:space="0" w:color="auto"/>
            </w:tcBorders>
            <w:shd w:val="clear" w:color="auto" w:fill="D9E2F3"/>
          </w:tcPr>
          <w:p w14:paraId="0C4D4854" w14:textId="77777777" w:rsidR="009A5D5F" w:rsidRPr="009A5D5F" w:rsidRDefault="009A5D5F" w:rsidP="009A5D5F">
            <w:pPr>
              <w:numPr>
                <w:ilvl w:val="0"/>
                <w:numId w:val="157"/>
              </w:numPr>
              <w:rPr>
                <w:rFonts w:ascii="Arial" w:eastAsia="Calibri" w:hAnsi="Arial" w:cs="Arial"/>
                <w:lang w:val="en-US"/>
              </w:rPr>
            </w:pPr>
            <w:r w:rsidRPr="009A5D5F">
              <w:rPr>
                <w:rFonts w:ascii="Arial" w:eastAsia="Calibri" w:hAnsi="Arial" w:cs="Arial"/>
              </w:rPr>
              <w:t>Number of overdue PSLRs - 2</w:t>
            </w:r>
          </w:p>
        </w:tc>
        <w:tc>
          <w:tcPr>
            <w:tcW w:w="1380" w:type="pct"/>
            <w:gridSpan w:val="3"/>
            <w:tcBorders>
              <w:top w:val="single" w:sz="4" w:space="0" w:color="auto"/>
              <w:left w:val="single" w:sz="4" w:space="0" w:color="auto"/>
              <w:bottom w:val="single" w:sz="4" w:space="0" w:color="auto"/>
              <w:right w:val="single" w:sz="4" w:space="0" w:color="auto"/>
            </w:tcBorders>
            <w:shd w:val="clear" w:color="auto" w:fill="D9E2F3"/>
          </w:tcPr>
          <w:p w14:paraId="0BDC6974" w14:textId="77777777" w:rsidR="009A5D5F" w:rsidRPr="009A5D5F" w:rsidRDefault="009A5D5F" w:rsidP="009A5D5F">
            <w:pPr>
              <w:numPr>
                <w:ilvl w:val="0"/>
                <w:numId w:val="157"/>
              </w:numPr>
              <w:rPr>
                <w:rFonts w:ascii="Arial" w:eastAsia="Calibri" w:hAnsi="Arial" w:cs="Arial"/>
                <w:lang w:val="en-US"/>
              </w:rPr>
            </w:pPr>
            <w:r w:rsidRPr="009A5D5F">
              <w:rPr>
                <w:rFonts w:ascii="Arial" w:eastAsia="Calibri" w:hAnsi="Arial" w:cs="Arial"/>
              </w:rPr>
              <w:t>Number of overdue PSLRs - 0</w:t>
            </w:r>
          </w:p>
          <w:p w14:paraId="21C63DB1" w14:textId="77777777" w:rsidR="009A5D5F" w:rsidRPr="009A5D5F" w:rsidRDefault="009A5D5F" w:rsidP="009A5D5F">
            <w:pPr>
              <w:rPr>
                <w:rFonts w:ascii="Arial" w:eastAsia="Calibri" w:hAnsi="Arial" w:cs="Arial"/>
                <w:bCs/>
              </w:rPr>
            </w:pPr>
          </w:p>
        </w:tc>
      </w:tr>
      <w:tr w:rsidR="00666A51" w:rsidRPr="009A5D5F" w14:paraId="42B0F871" w14:textId="77777777" w:rsidTr="009A5D5F">
        <w:trPr>
          <w:trHeight w:val="370"/>
        </w:trPr>
        <w:tc>
          <w:tcPr>
            <w:tcW w:w="677" w:type="pct"/>
            <w:vMerge w:val="restart"/>
            <w:tcBorders>
              <w:top w:val="single" w:sz="4" w:space="0" w:color="auto"/>
              <w:left w:val="single" w:sz="4" w:space="0" w:color="auto"/>
              <w:right w:val="single" w:sz="4" w:space="0" w:color="auto"/>
            </w:tcBorders>
            <w:shd w:val="clear" w:color="auto" w:fill="FFE599"/>
            <w:vAlign w:val="center"/>
          </w:tcPr>
          <w:p w14:paraId="2EE82E72"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2172" w:type="pct"/>
            <w:gridSpan w:val="12"/>
            <w:tcBorders>
              <w:top w:val="single" w:sz="4" w:space="0" w:color="auto"/>
              <w:left w:val="single" w:sz="4" w:space="0" w:color="auto"/>
              <w:right w:val="single" w:sz="4" w:space="0" w:color="auto"/>
            </w:tcBorders>
            <w:shd w:val="clear" w:color="auto" w:fill="FFE599"/>
            <w:vAlign w:val="center"/>
          </w:tcPr>
          <w:p w14:paraId="1C4AA901"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151" w:type="pct"/>
            <w:gridSpan w:val="7"/>
            <w:tcBorders>
              <w:top w:val="single" w:sz="4" w:space="0" w:color="auto"/>
              <w:left w:val="single" w:sz="4" w:space="0" w:color="auto"/>
              <w:right w:val="single" w:sz="4" w:space="0" w:color="auto"/>
            </w:tcBorders>
            <w:shd w:val="clear" w:color="auto" w:fill="FFE599"/>
            <w:vAlign w:val="center"/>
          </w:tcPr>
          <w:p w14:paraId="774239D1"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4980D398" w14:textId="77777777" w:rsidTr="009A5D5F">
        <w:trPr>
          <w:trHeight w:val="370"/>
        </w:trPr>
        <w:tc>
          <w:tcPr>
            <w:tcW w:w="677" w:type="pct"/>
            <w:vMerge/>
            <w:tcBorders>
              <w:left w:val="single" w:sz="4" w:space="0" w:color="auto"/>
              <w:right w:val="single" w:sz="4" w:space="0" w:color="auto"/>
            </w:tcBorders>
            <w:shd w:val="clear" w:color="auto" w:fill="FFE599"/>
            <w:vAlign w:val="center"/>
          </w:tcPr>
          <w:p w14:paraId="1A37E816" w14:textId="77777777" w:rsidR="009A5D5F" w:rsidRPr="009A5D5F" w:rsidRDefault="009A5D5F" w:rsidP="009A5D5F">
            <w:pPr>
              <w:rPr>
                <w:rFonts w:ascii="Arial" w:eastAsia="Calibri" w:hAnsi="Arial" w:cs="Arial"/>
                <w:b/>
              </w:rPr>
            </w:pPr>
          </w:p>
        </w:tc>
        <w:tc>
          <w:tcPr>
            <w:tcW w:w="2172" w:type="pct"/>
            <w:gridSpan w:val="12"/>
            <w:tcBorders>
              <w:top w:val="single" w:sz="4" w:space="0" w:color="auto"/>
              <w:left w:val="single" w:sz="4" w:space="0" w:color="auto"/>
              <w:right w:val="single" w:sz="4" w:space="0" w:color="auto"/>
            </w:tcBorders>
            <w:shd w:val="clear" w:color="auto" w:fill="FFF2CC"/>
            <w:vAlign w:val="center"/>
          </w:tcPr>
          <w:p w14:paraId="6DCF5015" w14:textId="77777777" w:rsidR="009A5D5F" w:rsidRPr="009A5D5F" w:rsidRDefault="009A5D5F" w:rsidP="009A5D5F">
            <w:pPr>
              <w:numPr>
                <w:ilvl w:val="0"/>
                <w:numId w:val="224"/>
              </w:numPr>
              <w:rPr>
                <w:rFonts w:ascii="Arial" w:eastAsia="Calibri" w:hAnsi="Arial" w:cs="Arial"/>
              </w:rPr>
            </w:pPr>
            <w:r w:rsidRPr="009A5D5F">
              <w:rPr>
                <w:rFonts w:ascii="Arial" w:eastAsia="Calibri" w:hAnsi="Arial" w:cs="Arial"/>
              </w:rPr>
              <w:t>Repeat safety issues</w:t>
            </w:r>
          </w:p>
        </w:tc>
        <w:tc>
          <w:tcPr>
            <w:tcW w:w="2151" w:type="pct"/>
            <w:gridSpan w:val="7"/>
            <w:tcBorders>
              <w:top w:val="single" w:sz="4" w:space="0" w:color="auto"/>
              <w:left w:val="single" w:sz="4" w:space="0" w:color="auto"/>
              <w:right w:val="single" w:sz="4" w:space="0" w:color="auto"/>
            </w:tcBorders>
            <w:shd w:val="clear" w:color="auto" w:fill="FFF2CC"/>
            <w:vAlign w:val="center"/>
          </w:tcPr>
          <w:p w14:paraId="45402965" w14:textId="77777777" w:rsidR="009A5D5F" w:rsidRPr="009A5D5F" w:rsidRDefault="009A5D5F" w:rsidP="009A5D5F">
            <w:pPr>
              <w:numPr>
                <w:ilvl w:val="0"/>
                <w:numId w:val="224"/>
              </w:numPr>
              <w:rPr>
                <w:rFonts w:ascii="Arial" w:eastAsia="Calibri" w:hAnsi="Arial" w:cs="Arial"/>
              </w:rPr>
            </w:pPr>
            <w:r w:rsidRPr="009A5D5F">
              <w:rPr>
                <w:rFonts w:ascii="Arial" w:eastAsia="Calibri" w:hAnsi="Arial" w:cs="Arial"/>
              </w:rPr>
              <w:t>Robust mortality review processes with clear accountability</w:t>
            </w:r>
          </w:p>
        </w:tc>
      </w:tr>
      <w:tr w:rsidR="00666A51" w:rsidRPr="009A5D5F" w14:paraId="61708C0A" w14:textId="77777777" w:rsidTr="009A5D5F">
        <w:trPr>
          <w:trHeight w:val="370"/>
        </w:trPr>
        <w:tc>
          <w:tcPr>
            <w:tcW w:w="677" w:type="pct"/>
            <w:vMerge/>
            <w:tcBorders>
              <w:left w:val="single" w:sz="4" w:space="0" w:color="auto"/>
              <w:right w:val="single" w:sz="4" w:space="0" w:color="auto"/>
            </w:tcBorders>
            <w:shd w:val="clear" w:color="auto" w:fill="FFE599"/>
            <w:vAlign w:val="center"/>
          </w:tcPr>
          <w:p w14:paraId="6E424821" w14:textId="77777777" w:rsidR="009A5D5F" w:rsidRPr="009A5D5F" w:rsidRDefault="009A5D5F" w:rsidP="009A5D5F">
            <w:pPr>
              <w:rPr>
                <w:rFonts w:ascii="Arial" w:eastAsia="Calibri" w:hAnsi="Arial" w:cs="Arial"/>
                <w:b/>
              </w:rPr>
            </w:pPr>
          </w:p>
        </w:tc>
        <w:tc>
          <w:tcPr>
            <w:tcW w:w="2172" w:type="pct"/>
            <w:gridSpan w:val="12"/>
            <w:tcBorders>
              <w:top w:val="single" w:sz="4" w:space="0" w:color="auto"/>
              <w:left w:val="single" w:sz="4" w:space="0" w:color="auto"/>
              <w:right w:val="single" w:sz="4" w:space="0" w:color="auto"/>
            </w:tcBorders>
            <w:shd w:val="clear" w:color="auto" w:fill="FFE599"/>
            <w:vAlign w:val="center"/>
          </w:tcPr>
          <w:p w14:paraId="7FD618FD"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151" w:type="pct"/>
            <w:gridSpan w:val="7"/>
            <w:tcBorders>
              <w:top w:val="single" w:sz="4" w:space="0" w:color="auto"/>
              <w:left w:val="single" w:sz="4" w:space="0" w:color="auto"/>
              <w:right w:val="single" w:sz="4" w:space="0" w:color="auto"/>
            </w:tcBorders>
            <w:shd w:val="clear" w:color="auto" w:fill="FFE599"/>
            <w:vAlign w:val="center"/>
          </w:tcPr>
          <w:p w14:paraId="53899D9E"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350370C5" w14:textId="77777777" w:rsidTr="009A5D5F">
        <w:trPr>
          <w:trHeight w:val="370"/>
        </w:trPr>
        <w:tc>
          <w:tcPr>
            <w:tcW w:w="677" w:type="pct"/>
            <w:vMerge/>
            <w:tcBorders>
              <w:left w:val="single" w:sz="4" w:space="0" w:color="auto"/>
              <w:right w:val="single" w:sz="4" w:space="0" w:color="auto"/>
            </w:tcBorders>
            <w:shd w:val="clear" w:color="auto" w:fill="FFE599"/>
            <w:vAlign w:val="center"/>
          </w:tcPr>
          <w:p w14:paraId="35B94D13" w14:textId="77777777" w:rsidR="009A5D5F" w:rsidRPr="009A5D5F" w:rsidRDefault="009A5D5F" w:rsidP="009A5D5F">
            <w:pPr>
              <w:rPr>
                <w:rFonts w:ascii="Arial" w:eastAsia="Calibri" w:hAnsi="Arial" w:cs="Arial"/>
                <w:b/>
              </w:rPr>
            </w:pPr>
          </w:p>
        </w:tc>
        <w:tc>
          <w:tcPr>
            <w:tcW w:w="2172" w:type="pct"/>
            <w:gridSpan w:val="12"/>
            <w:tcBorders>
              <w:top w:val="single" w:sz="4" w:space="0" w:color="auto"/>
              <w:left w:val="single" w:sz="4" w:space="0" w:color="auto"/>
              <w:right w:val="single" w:sz="4" w:space="0" w:color="auto"/>
            </w:tcBorders>
            <w:shd w:val="clear" w:color="auto" w:fill="FFF2CC"/>
            <w:vAlign w:val="center"/>
          </w:tcPr>
          <w:p w14:paraId="20CEABE5" w14:textId="77777777" w:rsidR="009A5D5F" w:rsidRPr="009A5D5F" w:rsidRDefault="009A5D5F" w:rsidP="009A5D5F">
            <w:pPr>
              <w:numPr>
                <w:ilvl w:val="0"/>
                <w:numId w:val="187"/>
              </w:numPr>
              <w:rPr>
                <w:rFonts w:ascii="Arial" w:eastAsia="Calibri" w:hAnsi="Arial" w:cs="Arial"/>
                <w:bCs/>
                <w:lang w:val="en-US"/>
              </w:rPr>
            </w:pPr>
            <w:r w:rsidRPr="009A5D5F">
              <w:rPr>
                <w:rFonts w:ascii="Arial" w:eastAsia="Calibri" w:hAnsi="Arial" w:cs="Arial"/>
                <w:bCs/>
              </w:rPr>
              <w:t>Workforce capacity for mortality reviews</w:t>
            </w:r>
            <w:r w:rsidRPr="009A5D5F">
              <w:rPr>
                <w:rFonts w:ascii="Arial" w:eastAsia="Calibri" w:hAnsi="Arial" w:cs="Arial"/>
                <w:bCs/>
                <w:lang w:val="en-US"/>
              </w:rPr>
              <w:t>​</w:t>
            </w:r>
          </w:p>
          <w:p w14:paraId="33A52970" w14:textId="77777777" w:rsidR="009A5D5F" w:rsidRPr="009A5D5F" w:rsidRDefault="009A5D5F" w:rsidP="009A5D5F">
            <w:pPr>
              <w:numPr>
                <w:ilvl w:val="0"/>
                <w:numId w:val="187"/>
              </w:numPr>
              <w:rPr>
                <w:rFonts w:ascii="Arial" w:eastAsia="Calibri" w:hAnsi="Arial" w:cs="Arial"/>
                <w:bCs/>
                <w:lang w:val="en-US"/>
              </w:rPr>
            </w:pPr>
            <w:r w:rsidRPr="009A5D5F">
              <w:rPr>
                <w:rFonts w:ascii="Arial" w:eastAsia="Calibri" w:hAnsi="Arial" w:cs="Arial"/>
                <w:bCs/>
              </w:rPr>
              <w:t>Difficulty accessing physical health checks in community settings</w:t>
            </w:r>
            <w:r w:rsidRPr="009A5D5F">
              <w:rPr>
                <w:rFonts w:ascii="Arial" w:eastAsia="Calibri" w:hAnsi="Arial" w:cs="Arial"/>
                <w:bCs/>
                <w:lang w:val="en-US"/>
              </w:rPr>
              <w:t>​</w:t>
            </w:r>
          </w:p>
          <w:p w14:paraId="62337ED5" w14:textId="77777777" w:rsidR="009A5D5F" w:rsidRPr="009A5D5F" w:rsidRDefault="009A5D5F" w:rsidP="009A5D5F">
            <w:pPr>
              <w:numPr>
                <w:ilvl w:val="0"/>
                <w:numId w:val="187"/>
              </w:numPr>
              <w:rPr>
                <w:rFonts w:ascii="Arial" w:eastAsia="Calibri" w:hAnsi="Arial" w:cs="Arial"/>
                <w:bCs/>
                <w:lang w:val="en-US"/>
              </w:rPr>
            </w:pPr>
            <w:r w:rsidRPr="009A5D5F">
              <w:rPr>
                <w:rFonts w:ascii="Arial" w:eastAsia="Calibri" w:hAnsi="Arial" w:cs="Arial"/>
                <w:bCs/>
              </w:rPr>
              <w:t>Primary Care variation</w:t>
            </w:r>
            <w:r w:rsidRPr="009A5D5F">
              <w:rPr>
                <w:rFonts w:ascii="Arial" w:eastAsia="Calibri" w:hAnsi="Arial" w:cs="Arial"/>
                <w:bCs/>
                <w:lang w:val="en-US"/>
              </w:rPr>
              <w:t>​</w:t>
            </w:r>
          </w:p>
          <w:p w14:paraId="6C95A6B7" w14:textId="77777777" w:rsidR="009A5D5F" w:rsidRPr="009A5D5F" w:rsidRDefault="009A5D5F" w:rsidP="009A5D5F">
            <w:pPr>
              <w:numPr>
                <w:ilvl w:val="0"/>
                <w:numId w:val="187"/>
              </w:numPr>
              <w:rPr>
                <w:rFonts w:ascii="Arial" w:eastAsia="Calibri" w:hAnsi="Arial" w:cs="Arial"/>
                <w:bCs/>
                <w:lang w:val="en-US"/>
              </w:rPr>
            </w:pPr>
            <w:r w:rsidRPr="009A5D5F">
              <w:rPr>
                <w:rFonts w:ascii="Arial" w:eastAsia="Calibri" w:hAnsi="Arial" w:cs="Arial"/>
                <w:bCs/>
              </w:rPr>
              <w:t xml:space="preserve">Lack of integrated data across systems </w:t>
            </w:r>
          </w:p>
          <w:p w14:paraId="4429A58E" w14:textId="77777777" w:rsidR="009A5D5F" w:rsidRPr="009A5D5F" w:rsidRDefault="009A5D5F" w:rsidP="009A5D5F">
            <w:pPr>
              <w:rPr>
                <w:rFonts w:ascii="Arial" w:eastAsia="Calibri" w:hAnsi="Arial" w:cs="Arial"/>
                <w:b/>
              </w:rPr>
            </w:pPr>
          </w:p>
        </w:tc>
        <w:tc>
          <w:tcPr>
            <w:tcW w:w="2151" w:type="pct"/>
            <w:gridSpan w:val="7"/>
            <w:tcBorders>
              <w:top w:val="single" w:sz="4" w:space="0" w:color="auto"/>
              <w:left w:val="single" w:sz="4" w:space="0" w:color="auto"/>
              <w:right w:val="single" w:sz="4" w:space="0" w:color="auto"/>
            </w:tcBorders>
            <w:shd w:val="clear" w:color="auto" w:fill="FFF2CC"/>
            <w:vAlign w:val="center"/>
          </w:tcPr>
          <w:p w14:paraId="0CC101CB" w14:textId="77777777" w:rsidR="009A5D5F" w:rsidRPr="009A5D5F" w:rsidRDefault="009A5D5F" w:rsidP="009A5D5F">
            <w:pPr>
              <w:numPr>
                <w:ilvl w:val="0"/>
                <w:numId w:val="188"/>
              </w:numPr>
              <w:rPr>
                <w:rFonts w:ascii="Arial" w:eastAsia="Calibri" w:hAnsi="Arial" w:cs="Arial"/>
                <w:bCs/>
                <w:lang w:val="en-US"/>
              </w:rPr>
            </w:pPr>
            <w:r w:rsidRPr="009A5D5F">
              <w:rPr>
                <w:rFonts w:ascii="Arial" w:eastAsia="Calibri" w:hAnsi="Arial" w:cs="Arial"/>
                <w:bCs/>
              </w:rPr>
              <w:t xml:space="preserve">Align mortality process to existing governance, avoiding duplication; explore opportunities to increase Nursing and GP sessions for physical health </w:t>
            </w:r>
            <w:proofErr w:type="gramStart"/>
            <w:r w:rsidRPr="009A5D5F">
              <w:rPr>
                <w:rFonts w:ascii="Arial" w:eastAsia="Calibri" w:hAnsi="Arial" w:cs="Arial"/>
                <w:bCs/>
              </w:rPr>
              <w:t>checks;</w:t>
            </w:r>
            <w:proofErr w:type="gramEnd"/>
            <w:r w:rsidRPr="009A5D5F">
              <w:rPr>
                <w:rFonts w:ascii="Arial" w:eastAsia="Calibri" w:hAnsi="Arial" w:cs="Arial"/>
                <w:bCs/>
              </w:rPr>
              <w:t xml:space="preserve"> </w:t>
            </w:r>
            <w:r w:rsidRPr="009A5D5F">
              <w:rPr>
                <w:rFonts w:ascii="Arial" w:eastAsia="Calibri" w:hAnsi="Arial" w:cs="Arial"/>
                <w:bCs/>
                <w:lang w:val="en-US"/>
              </w:rPr>
              <w:t>​</w:t>
            </w:r>
          </w:p>
          <w:p w14:paraId="636E8DFA" w14:textId="77777777" w:rsidR="009A5D5F" w:rsidRPr="009A5D5F" w:rsidRDefault="009A5D5F" w:rsidP="009A5D5F">
            <w:pPr>
              <w:numPr>
                <w:ilvl w:val="0"/>
                <w:numId w:val="188"/>
              </w:numPr>
              <w:rPr>
                <w:rFonts w:ascii="Arial" w:eastAsia="Calibri" w:hAnsi="Arial" w:cs="Arial"/>
                <w:bCs/>
                <w:lang w:val="en-US"/>
              </w:rPr>
            </w:pPr>
            <w:r w:rsidRPr="009A5D5F">
              <w:rPr>
                <w:rFonts w:ascii="Arial" w:eastAsia="Calibri" w:hAnsi="Arial" w:cs="Arial"/>
                <w:bCs/>
              </w:rPr>
              <w:t>Strengthen Primary Care Cluster agreements</w:t>
            </w:r>
            <w:r w:rsidRPr="009A5D5F">
              <w:rPr>
                <w:rFonts w:ascii="Arial" w:eastAsia="Calibri" w:hAnsi="Arial" w:cs="Arial"/>
                <w:bCs/>
                <w:lang w:val="en-US"/>
              </w:rPr>
              <w:t>​</w:t>
            </w:r>
          </w:p>
          <w:p w14:paraId="2349A9BB" w14:textId="77777777" w:rsidR="009A5D5F" w:rsidRPr="009A5D5F" w:rsidRDefault="009A5D5F" w:rsidP="009A5D5F">
            <w:pPr>
              <w:numPr>
                <w:ilvl w:val="0"/>
                <w:numId w:val="188"/>
              </w:numPr>
              <w:rPr>
                <w:rFonts w:ascii="Arial" w:eastAsia="Calibri" w:hAnsi="Arial" w:cs="Arial"/>
                <w:bCs/>
                <w:lang w:val="en-US"/>
              </w:rPr>
            </w:pPr>
            <w:r w:rsidRPr="009A5D5F">
              <w:rPr>
                <w:rFonts w:ascii="Arial" w:eastAsia="Calibri" w:hAnsi="Arial" w:cs="Arial"/>
                <w:bCs/>
              </w:rPr>
              <w:t>Improve documentation templates to support reliable data capture</w:t>
            </w:r>
            <w:r w:rsidRPr="009A5D5F">
              <w:rPr>
                <w:rFonts w:ascii="Arial" w:eastAsia="Calibri" w:hAnsi="Arial" w:cs="Arial"/>
                <w:bCs/>
                <w:lang w:val="en-US"/>
              </w:rPr>
              <w:t>​</w:t>
            </w:r>
          </w:p>
          <w:p w14:paraId="5C0132B7" w14:textId="77777777" w:rsidR="009A5D5F" w:rsidRPr="009A5D5F" w:rsidRDefault="009A5D5F" w:rsidP="009A5D5F">
            <w:pPr>
              <w:numPr>
                <w:ilvl w:val="0"/>
                <w:numId w:val="188"/>
              </w:numPr>
              <w:rPr>
                <w:rFonts w:ascii="Arial" w:eastAsia="Calibri" w:hAnsi="Arial" w:cs="Arial"/>
                <w:b/>
                <w:lang w:val="en-US"/>
              </w:rPr>
            </w:pPr>
            <w:r w:rsidRPr="009A5D5F">
              <w:rPr>
                <w:rFonts w:ascii="Arial" w:eastAsia="Calibri" w:hAnsi="Arial" w:cs="Arial"/>
                <w:bCs/>
              </w:rPr>
              <w:t xml:space="preserve">Use targeted resource to support physical health checks </w:t>
            </w:r>
            <w:r w:rsidRPr="009A5D5F">
              <w:rPr>
                <w:rFonts w:ascii="Arial" w:eastAsia="Calibri" w:hAnsi="Arial" w:cs="Arial"/>
                <w:bCs/>
                <w:lang w:val="en-US"/>
              </w:rPr>
              <w:t>​</w:t>
            </w:r>
          </w:p>
        </w:tc>
      </w:tr>
      <w:tr w:rsidR="00204F03" w:rsidRPr="009A5D5F" w14:paraId="0E5E5E6C" w14:textId="77777777" w:rsidTr="009A5D5F">
        <w:trPr>
          <w:trHeight w:val="370"/>
        </w:trPr>
        <w:tc>
          <w:tcPr>
            <w:tcW w:w="677" w:type="pct"/>
            <w:vMerge w:val="restart"/>
            <w:tcBorders>
              <w:top w:val="single" w:sz="4" w:space="0" w:color="auto"/>
              <w:left w:val="single" w:sz="4" w:space="0" w:color="auto"/>
              <w:right w:val="single" w:sz="4" w:space="0" w:color="auto"/>
            </w:tcBorders>
            <w:shd w:val="clear" w:color="auto" w:fill="FFE599"/>
            <w:vAlign w:val="center"/>
          </w:tcPr>
          <w:p w14:paraId="600A0AAF"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323"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7C48C299"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734409" w:rsidRPr="009A5D5F" w14:paraId="160EF4F7" w14:textId="77777777" w:rsidTr="009A5D5F">
        <w:trPr>
          <w:trHeight w:val="370"/>
        </w:trPr>
        <w:tc>
          <w:tcPr>
            <w:tcW w:w="677" w:type="pct"/>
            <w:vMerge/>
            <w:tcBorders>
              <w:left w:val="single" w:sz="4" w:space="0" w:color="auto"/>
              <w:right w:val="single" w:sz="4" w:space="0" w:color="auto"/>
            </w:tcBorders>
            <w:shd w:val="clear" w:color="auto" w:fill="FFE599"/>
            <w:vAlign w:val="center"/>
          </w:tcPr>
          <w:p w14:paraId="55590C02" w14:textId="77777777" w:rsidR="009A5D5F" w:rsidRPr="009A5D5F" w:rsidRDefault="009A5D5F" w:rsidP="009A5D5F">
            <w:pPr>
              <w:rPr>
                <w:rFonts w:ascii="Arial" w:eastAsia="Calibri" w:hAnsi="Arial" w:cs="Arial"/>
                <w:bCs/>
              </w:rPr>
            </w:pPr>
          </w:p>
        </w:tc>
        <w:tc>
          <w:tcPr>
            <w:tcW w:w="4323"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542E7A19" w14:textId="77777777" w:rsidR="009A5D5F" w:rsidRPr="009A5D5F" w:rsidRDefault="009A5D5F" w:rsidP="009A5D5F">
            <w:pPr>
              <w:rPr>
                <w:rFonts w:ascii="Arial" w:eastAsia="Calibri" w:hAnsi="Arial" w:cs="Arial"/>
                <w:bCs/>
              </w:rPr>
            </w:pPr>
            <w:r w:rsidRPr="009A5D5F">
              <w:rPr>
                <w:rFonts w:ascii="Arial" w:eastAsia="Calibri" w:hAnsi="Arial" w:cs="Arial"/>
                <w:bCs/>
              </w:rPr>
              <w:t>Unprecedented organisational financial recovery.</w:t>
            </w:r>
          </w:p>
        </w:tc>
      </w:tr>
      <w:tr w:rsidR="00734409" w:rsidRPr="009A5D5F" w14:paraId="56762D61" w14:textId="77777777" w:rsidTr="009A5D5F">
        <w:trPr>
          <w:trHeight w:val="370"/>
        </w:trPr>
        <w:tc>
          <w:tcPr>
            <w:tcW w:w="677" w:type="pct"/>
            <w:vMerge/>
            <w:tcBorders>
              <w:left w:val="single" w:sz="4" w:space="0" w:color="auto"/>
              <w:right w:val="single" w:sz="4" w:space="0" w:color="auto"/>
            </w:tcBorders>
            <w:shd w:val="clear" w:color="auto" w:fill="FFE599"/>
            <w:vAlign w:val="center"/>
          </w:tcPr>
          <w:p w14:paraId="56D86013" w14:textId="77777777" w:rsidR="009A5D5F" w:rsidRPr="009A5D5F" w:rsidRDefault="009A5D5F" w:rsidP="009A5D5F">
            <w:pPr>
              <w:rPr>
                <w:rFonts w:ascii="Arial" w:eastAsia="Calibri" w:hAnsi="Arial" w:cs="Arial"/>
                <w:bCs/>
              </w:rPr>
            </w:pPr>
          </w:p>
        </w:tc>
        <w:tc>
          <w:tcPr>
            <w:tcW w:w="4323"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45EAA985"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734409" w:rsidRPr="009A5D5F" w14:paraId="7BA04DFD" w14:textId="77777777" w:rsidTr="009A5D5F">
        <w:trPr>
          <w:trHeight w:val="370"/>
        </w:trPr>
        <w:tc>
          <w:tcPr>
            <w:tcW w:w="677" w:type="pct"/>
            <w:vMerge/>
            <w:tcBorders>
              <w:left w:val="single" w:sz="4" w:space="0" w:color="auto"/>
              <w:right w:val="single" w:sz="4" w:space="0" w:color="auto"/>
            </w:tcBorders>
            <w:shd w:val="clear" w:color="auto" w:fill="FFE599"/>
            <w:vAlign w:val="center"/>
          </w:tcPr>
          <w:p w14:paraId="0EB7C8D2" w14:textId="77777777" w:rsidR="009A5D5F" w:rsidRPr="009A5D5F" w:rsidRDefault="009A5D5F" w:rsidP="009A5D5F">
            <w:pPr>
              <w:rPr>
                <w:rFonts w:ascii="Arial" w:eastAsia="Calibri" w:hAnsi="Arial" w:cs="Arial"/>
                <w:bCs/>
              </w:rPr>
            </w:pPr>
          </w:p>
        </w:tc>
        <w:tc>
          <w:tcPr>
            <w:tcW w:w="4323"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3B9FC6F4" w14:textId="77777777" w:rsidR="009A5D5F" w:rsidRPr="009A5D5F" w:rsidRDefault="009A5D5F" w:rsidP="009A5D5F">
            <w:pPr>
              <w:rPr>
                <w:rFonts w:ascii="Arial" w:eastAsia="Calibri" w:hAnsi="Arial" w:cs="Arial"/>
                <w:bCs/>
              </w:rPr>
            </w:pPr>
            <w:r w:rsidRPr="009A5D5F">
              <w:rPr>
                <w:rFonts w:ascii="Arial" w:eastAsia="Calibri" w:hAnsi="Arial" w:cs="Arial"/>
                <w:bCs/>
              </w:rPr>
              <w:t>Workforce capacity in inpatient teams</w:t>
            </w:r>
          </w:p>
        </w:tc>
      </w:tr>
      <w:tr w:rsidR="00734409" w:rsidRPr="009A5D5F" w14:paraId="6919F15B" w14:textId="77777777" w:rsidTr="009A5D5F">
        <w:trPr>
          <w:trHeight w:val="370"/>
        </w:trPr>
        <w:tc>
          <w:tcPr>
            <w:tcW w:w="677" w:type="pct"/>
            <w:vMerge/>
            <w:tcBorders>
              <w:left w:val="single" w:sz="4" w:space="0" w:color="auto"/>
              <w:right w:val="single" w:sz="4" w:space="0" w:color="auto"/>
            </w:tcBorders>
            <w:shd w:val="clear" w:color="auto" w:fill="FFE599"/>
            <w:vAlign w:val="center"/>
          </w:tcPr>
          <w:p w14:paraId="4FDCCA76" w14:textId="77777777" w:rsidR="009A5D5F" w:rsidRPr="009A5D5F" w:rsidRDefault="009A5D5F" w:rsidP="009A5D5F">
            <w:pPr>
              <w:rPr>
                <w:rFonts w:ascii="Arial" w:eastAsia="Calibri" w:hAnsi="Arial" w:cs="Arial"/>
                <w:bCs/>
              </w:rPr>
            </w:pPr>
          </w:p>
        </w:tc>
        <w:tc>
          <w:tcPr>
            <w:tcW w:w="4323"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644FEBE7"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734409" w:rsidRPr="009A5D5F" w14:paraId="402F355F" w14:textId="77777777" w:rsidTr="009A5D5F">
        <w:trPr>
          <w:trHeight w:val="370"/>
        </w:trPr>
        <w:tc>
          <w:tcPr>
            <w:tcW w:w="677" w:type="pct"/>
            <w:vMerge/>
            <w:tcBorders>
              <w:left w:val="single" w:sz="4" w:space="0" w:color="auto"/>
              <w:right w:val="single" w:sz="4" w:space="0" w:color="auto"/>
            </w:tcBorders>
            <w:shd w:val="clear" w:color="auto" w:fill="FFE599"/>
            <w:vAlign w:val="center"/>
          </w:tcPr>
          <w:p w14:paraId="234D143D" w14:textId="77777777" w:rsidR="009A5D5F" w:rsidRPr="009A5D5F" w:rsidRDefault="009A5D5F" w:rsidP="009A5D5F">
            <w:pPr>
              <w:rPr>
                <w:rFonts w:ascii="Arial" w:eastAsia="Calibri" w:hAnsi="Arial" w:cs="Arial"/>
                <w:bCs/>
              </w:rPr>
            </w:pPr>
          </w:p>
        </w:tc>
        <w:tc>
          <w:tcPr>
            <w:tcW w:w="4323"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5F0E3C61" w14:textId="77777777" w:rsidR="009A5D5F" w:rsidRPr="009A5D5F" w:rsidRDefault="009A5D5F" w:rsidP="009A5D5F">
            <w:pPr>
              <w:rPr>
                <w:rFonts w:ascii="Arial" w:eastAsia="Calibri" w:hAnsi="Arial" w:cs="Arial"/>
                <w:bCs/>
              </w:rPr>
            </w:pPr>
            <w:r w:rsidRPr="009A5D5F">
              <w:rPr>
                <w:rFonts w:ascii="Arial" w:eastAsia="Calibri" w:hAnsi="Arial" w:cs="Arial"/>
                <w:bCs/>
              </w:rPr>
              <w:t>Data capture of metrics (when agreed)</w:t>
            </w:r>
          </w:p>
        </w:tc>
      </w:tr>
      <w:tr w:rsidR="00734409" w:rsidRPr="009A5D5F" w14:paraId="46671819" w14:textId="77777777" w:rsidTr="009A5D5F">
        <w:trPr>
          <w:trHeight w:val="370"/>
        </w:trPr>
        <w:tc>
          <w:tcPr>
            <w:tcW w:w="677" w:type="pct"/>
            <w:vMerge/>
            <w:tcBorders>
              <w:left w:val="single" w:sz="4" w:space="0" w:color="auto"/>
              <w:right w:val="single" w:sz="4" w:space="0" w:color="auto"/>
            </w:tcBorders>
            <w:shd w:val="clear" w:color="auto" w:fill="FFE599"/>
            <w:vAlign w:val="center"/>
          </w:tcPr>
          <w:p w14:paraId="6E1F5912" w14:textId="77777777" w:rsidR="009A5D5F" w:rsidRPr="009A5D5F" w:rsidRDefault="009A5D5F" w:rsidP="009A5D5F">
            <w:pPr>
              <w:rPr>
                <w:rFonts w:ascii="Arial" w:eastAsia="Calibri" w:hAnsi="Arial" w:cs="Arial"/>
                <w:bCs/>
              </w:rPr>
            </w:pPr>
          </w:p>
        </w:tc>
        <w:tc>
          <w:tcPr>
            <w:tcW w:w="4323"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43A90665"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734409" w:rsidRPr="009A5D5F" w14:paraId="122E3E74" w14:textId="77777777" w:rsidTr="009A5D5F">
        <w:trPr>
          <w:trHeight w:val="370"/>
        </w:trPr>
        <w:tc>
          <w:tcPr>
            <w:tcW w:w="677" w:type="pct"/>
            <w:vMerge/>
            <w:tcBorders>
              <w:left w:val="single" w:sz="4" w:space="0" w:color="auto"/>
              <w:right w:val="single" w:sz="4" w:space="0" w:color="auto"/>
            </w:tcBorders>
            <w:shd w:val="clear" w:color="auto" w:fill="FFE599"/>
            <w:vAlign w:val="center"/>
          </w:tcPr>
          <w:p w14:paraId="7C1454E4" w14:textId="77777777" w:rsidR="009A5D5F" w:rsidRPr="009A5D5F" w:rsidRDefault="009A5D5F" w:rsidP="009A5D5F">
            <w:pPr>
              <w:rPr>
                <w:rFonts w:ascii="Arial" w:eastAsia="Calibri" w:hAnsi="Arial" w:cs="Arial"/>
                <w:bCs/>
              </w:rPr>
            </w:pPr>
          </w:p>
        </w:tc>
        <w:tc>
          <w:tcPr>
            <w:tcW w:w="4323"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3309988E" w14:textId="77777777" w:rsidR="009A5D5F" w:rsidRPr="009A5D5F" w:rsidRDefault="009A5D5F" w:rsidP="009A5D5F">
            <w:pPr>
              <w:rPr>
                <w:rFonts w:ascii="Arial" w:eastAsia="Calibri" w:hAnsi="Arial" w:cs="Arial"/>
                <w:bCs/>
              </w:rPr>
            </w:pPr>
          </w:p>
        </w:tc>
      </w:tr>
      <w:tr w:rsidR="00734409" w:rsidRPr="009A5D5F" w14:paraId="6138B498" w14:textId="77777777" w:rsidTr="009A5D5F">
        <w:trPr>
          <w:trHeight w:val="370"/>
        </w:trPr>
        <w:tc>
          <w:tcPr>
            <w:tcW w:w="677" w:type="pct"/>
            <w:vMerge w:val="restart"/>
            <w:tcBorders>
              <w:left w:val="single" w:sz="4" w:space="0" w:color="auto"/>
              <w:right w:val="single" w:sz="4" w:space="0" w:color="auto"/>
            </w:tcBorders>
            <w:shd w:val="clear" w:color="auto" w:fill="8EAADB"/>
            <w:vAlign w:val="center"/>
          </w:tcPr>
          <w:p w14:paraId="131EAAD4"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1A8C53D2"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147859BC"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323" w:type="pct"/>
            <w:gridSpan w:val="19"/>
            <w:tcBorders>
              <w:top w:val="single" w:sz="4" w:space="0" w:color="auto"/>
              <w:left w:val="single" w:sz="4" w:space="0" w:color="auto"/>
              <w:bottom w:val="single" w:sz="4" w:space="0" w:color="auto"/>
              <w:right w:val="single" w:sz="4" w:space="0" w:color="auto"/>
            </w:tcBorders>
            <w:shd w:val="clear" w:color="auto" w:fill="8EAADB"/>
            <w:vAlign w:val="center"/>
          </w:tcPr>
          <w:p w14:paraId="68174ED8"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734409" w:rsidRPr="009A5D5F" w14:paraId="55302BC0" w14:textId="77777777" w:rsidTr="009A5D5F">
        <w:trPr>
          <w:trHeight w:val="560"/>
        </w:trPr>
        <w:tc>
          <w:tcPr>
            <w:tcW w:w="677" w:type="pct"/>
            <w:vMerge/>
            <w:tcBorders>
              <w:left w:val="single" w:sz="4" w:space="0" w:color="auto"/>
              <w:right w:val="single" w:sz="4" w:space="0" w:color="auto"/>
            </w:tcBorders>
            <w:shd w:val="clear" w:color="auto" w:fill="8EAADB"/>
            <w:vAlign w:val="center"/>
          </w:tcPr>
          <w:p w14:paraId="57751C49" w14:textId="77777777" w:rsidR="009A5D5F" w:rsidRPr="009A5D5F" w:rsidRDefault="009A5D5F" w:rsidP="009A5D5F">
            <w:pPr>
              <w:rPr>
                <w:rFonts w:ascii="Arial" w:eastAsia="Calibri" w:hAnsi="Arial" w:cs="Arial"/>
                <w:b/>
              </w:rPr>
            </w:pPr>
          </w:p>
        </w:tc>
        <w:tc>
          <w:tcPr>
            <w:tcW w:w="4323" w:type="pct"/>
            <w:gridSpan w:val="19"/>
            <w:tcBorders>
              <w:top w:val="single" w:sz="4" w:space="0" w:color="auto"/>
              <w:left w:val="single" w:sz="4" w:space="0" w:color="auto"/>
              <w:bottom w:val="single" w:sz="4" w:space="0" w:color="auto"/>
              <w:right w:val="single" w:sz="4" w:space="0" w:color="auto"/>
            </w:tcBorders>
            <w:shd w:val="clear" w:color="auto" w:fill="D9E2F3"/>
            <w:vAlign w:val="center"/>
          </w:tcPr>
          <w:p w14:paraId="42CAFA08"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7FE6D2C1" w14:textId="77777777" w:rsidR="009A5D5F" w:rsidRPr="009A5D5F" w:rsidRDefault="009A5D5F" w:rsidP="009A5D5F">
            <w:pPr>
              <w:rPr>
                <w:rFonts w:ascii="Arial" w:eastAsia="Calibri" w:hAnsi="Arial" w:cs="Arial"/>
                <w:bCs/>
              </w:rPr>
            </w:pPr>
          </w:p>
        </w:tc>
      </w:tr>
    </w:tbl>
    <w:p w14:paraId="340B457C" w14:textId="77777777" w:rsidR="009A5D5F" w:rsidRPr="009A5D5F" w:rsidRDefault="009A5D5F" w:rsidP="009A5D5F">
      <w:pPr>
        <w:spacing w:line="259" w:lineRule="auto"/>
        <w:rPr>
          <w:rFonts w:ascii="Arial" w:eastAsia="Calibri" w:hAnsi="Arial" w:cs="Arial"/>
          <w:kern w:val="0"/>
          <w:lang w:eastAsia="en-US"/>
          <w14:ligatures w14:val="none"/>
        </w:rPr>
      </w:pPr>
    </w:p>
    <w:p w14:paraId="2F756CA1" w14:textId="77777777" w:rsidR="009A5D5F" w:rsidRPr="009A5D5F" w:rsidRDefault="009A5D5F" w:rsidP="009A5D5F">
      <w:pPr>
        <w:spacing w:line="259" w:lineRule="auto"/>
        <w:rPr>
          <w:rFonts w:ascii="Arial" w:eastAsia="Calibri" w:hAnsi="Arial" w:cs="Arial"/>
          <w:kern w:val="0"/>
          <w:lang w:eastAsia="en-US"/>
          <w14:ligatures w14:val="none"/>
        </w:rPr>
      </w:pPr>
    </w:p>
    <w:p w14:paraId="46D53A60" w14:textId="77777777" w:rsidR="009A5D5F" w:rsidRPr="009A5D5F" w:rsidRDefault="009A5D5F" w:rsidP="009A5D5F">
      <w:pPr>
        <w:spacing w:line="259" w:lineRule="auto"/>
        <w:rPr>
          <w:rFonts w:ascii="Arial" w:eastAsia="Calibri" w:hAnsi="Arial" w:cs="Arial"/>
          <w:kern w:val="0"/>
          <w:lang w:eastAsia="en-US"/>
          <w14:ligatures w14:val="none"/>
        </w:rPr>
      </w:pPr>
    </w:p>
    <w:p w14:paraId="7D2D3F33" w14:textId="77777777" w:rsidR="009A5D5F" w:rsidRPr="009A5D5F" w:rsidRDefault="009A5D5F" w:rsidP="009A5D5F">
      <w:pPr>
        <w:spacing w:line="259" w:lineRule="auto"/>
        <w:rPr>
          <w:rFonts w:ascii="Arial" w:eastAsia="Calibri" w:hAnsi="Arial" w:cs="Arial"/>
          <w:kern w:val="0"/>
          <w:lang w:eastAsia="en-US"/>
          <w14:ligatures w14:val="none"/>
        </w:rPr>
      </w:pPr>
    </w:p>
    <w:p w14:paraId="4BDE8EEC" w14:textId="77777777" w:rsidR="009A5D5F" w:rsidRPr="009A5D5F" w:rsidRDefault="009A5D5F" w:rsidP="009A5D5F">
      <w:pPr>
        <w:spacing w:line="259" w:lineRule="auto"/>
        <w:rPr>
          <w:rFonts w:ascii="Arial" w:eastAsia="Calibri" w:hAnsi="Arial" w:cs="Arial"/>
          <w:kern w:val="0"/>
          <w:lang w:eastAsia="en-US"/>
          <w14:ligatures w14:val="none"/>
        </w:rPr>
      </w:pPr>
    </w:p>
    <w:p w14:paraId="341DD644" w14:textId="77777777" w:rsidR="009A5D5F" w:rsidRPr="009A5D5F" w:rsidRDefault="009A5D5F" w:rsidP="009A5D5F">
      <w:pPr>
        <w:spacing w:line="259" w:lineRule="auto"/>
        <w:rPr>
          <w:rFonts w:ascii="Arial" w:eastAsia="Calibri" w:hAnsi="Arial" w:cs="Arial"/>
          <w:kern w:val="0"/>
          <w:lang w:eastAsia="en-US"/>
          <w14:ligatures w14:val="none"/>
        </w:rPr>
      </w:pPr>
    </w:p>
    <w:p w14:paraId="77B1C312" w14:textId="77777777" w:rsidR="009A5D5F" w:rsidRPr="009A5D5F" w:rsidRDefault="009A5D5F" w:rsidP="009A5D5F">
      <w:pPr>
        <w:spacing w:line="259" w:lineRule="auto"/>
        <w:rPr>
          <w:rFonts w:ascii="Arial" w:eastAsia="Calibri" w:hAnsi="Arial" w:cs="Arial"/>
          <w:kern w:val="0"/>
          <w:lang w:eastAsia="en-US"/>
          <w14:ligatures w14:val="none"/>
        </w:rPr>
      </w:pPr>
    </w:p>
    <w:p w14:paraId="7995779B" w14:textId="77777777" w:rsidR="009A5D5F" w:rsidRPr="009A5D5F" w:rsidRDefault="009A5D5F" w:rsidP="009A5D5F">
      <w:pPr>
        <w:spacing w:line="259" w:lineRule="auto"/>
        <w:rPr>
          <w:rFonts w:ascii="Arial" w:eastAsia="Calibri" w:hAnsi="Arial" w:cs="Arial"/>
          <w:kern w:val="0"/>
          <w:lang w:eastAsia="en-US"/>
          <w14:ligatures w14:val="none"/>
        </w:rPr>
      </w:pPr>
    </w:p>
    <w:p w14:paraId="761A6F10" w14:textId="77777777" w:rsidR="009A5D5F" w:rsidRPr="009A5D5F" w:rsidRDefault="009A5D5F" w:rsidP="009A5D5F">
      <w:pPr>
        <w:spacing w:line="259" w:lineRule="auto"/>
        <w:rPr>
          <w:rFonts w:ascii="Arial" w:eastAsia="Calibri" w:hAnsi="Arial" w:cs="Arial"/>
          <w:kern w:val="0"/>
          <w:lang w:eastAsia="en-US"/>
          <w14:ligatures w14:val="none"/>
        </w:rPr>
      </w:pPr>
    </w:p>
    <w:p w14:paraId="6F23BF75" w14:textId="77777777" w:rsidR="009A5D5F" w:rsidRPr="009A5D5F" w:rsidRDefault="009A5D5F" w:rsidP="009A5D5F">
      <w:pPr>
        <w:spacing w:line="259" w:lineRule="auto"/>
        <w:rPr>
          <w:rFonts w:ascii="Arial" w:eastAsia="Calibri" w:hAnsi="Arial" w:cs="Arial"/>
          <w:kern w:val="0"/>
          <w:lang w:eastAsia="en-US"/>
          <w14:ligatures w14:val="none"/>
        </w:rPr>
      </w:pPr>
    </w:p>
    <w:p w14:paraId="4974D514" w14:textId="77777777" w:rsidR="009A5D5F" w:rsidRPr="009A5D5F" w:rsidRDefault="009A5D5F" w:rsidP="009A5D5F">
      <w:pPr>
        <w:spacing w:line="259" w:lineRule="auto"/>
        <w:rPr>
          <w:rFonts w:ascii="Arial" w:eastAsia="Calibri" w:hAnsi="Arial" w:cs="Arial"/>
          <w:kern w:val="0"/>
          <w:lang w:eastAsia="en-US"/>
          <w14:ligatures w14:val="none"/>
        </w:rPr>
      </w:pPr>
    </w:p>
    <w:p w14:paraId="221F378F" w14:textId="77777777" w:rsidR="009A5D5F" w:rsidRPr="009A5D5F" w:rsidRDefault="009A5D5F" w:rsidP="009A5D5F">
      <w:pPr>
        <w:spacing w:line="259" w:lineRule="auto"/>
        <w:rPr>
          <w:rFonts w:ascii="Arial" w:eastAsia="Calibri" w:hAnsi="Arial" w:cs="Arial"/>
          <w:kern w:val="0"/>
          <w:lang w:eastAsia="en-US"/>
          <w14:ligatures w14:val="none"/>
        </w:rPr>
      </w:pPr>
    </w:p>
    <w:p w14:paraId="1E4CCF3C" w14:textId="77777777" w:rsidR="009A5D5F" w:rsidRPr="009A5D5F" w:rsidRDefault="009A5D5F" w:rsidP="009A5D5F">
      <w:pPr>
        <w:spacing w:line="259" w:lineRule="auto"/>
        <w:rPr>
          <w:rFonts w:ascii="Arial" w:eastAsia="Calibri" w:hAnsi="Arial" w:cs="Arial"/>
          <w:kern w:val="0"/>
          <w:lang w:eastAsia="en-US"/>
          <w14:ligatures w14:val="none"/>
        </w:rPr>
      </w:pPr>
    </w:p>
    <w:p w14:paraId="03B70133" w14:textId="77777777" w:rsidR="009A5D5F" w:rsidRPr="009A5D5F" w:rsidRDefault="009A5D5F" w:rsidP="009A5D5F">
      <w:pPr>
        <w:keepNext/>
        <w:keepLines/>
        <w:shd w:val="clear" w:color="auto" w:fill="E7E6E6"/>
        <w:spacing w:before="40" w:after="0" w:line="259" w:lineRule="auto"/>
        <w:outlineLvl w:val="1"/>
        <w:rPr>
          <w:rFonts w:ascii="Arial" w:eastAsia="Times New Roman" w:hAnsi="Arial" w:cs="Arial"/>
          <w:b/>
          <w:kern w:val="0"/>
          <w:lang w:eastAsia="en-US"/>
          <w14:ligatures w14:val="none"/>
        </w:rPr>
      </w:pPr>
      <w:bookmarkStart w:id="115" w:name="_Toc224889393"/>
      <w:bookmarkStart w:id="116" w:name="_Toc224904069"/>
      <w:r w:rsidRPr="009A5D5F">
        <w:rPr>
          <w:rFonts w:ascii="Arial" w:eastAsia="Times New Roman" w:hAnsi="Arial" w:cs="Arial"/>
          <w:b/>
          <w:kern w:val="0"/>
          <w:lang w:eastAsia="en-US"/>
          <w14:ligatures w14:val="none"/>
        </w:rPr>
        <w:t>Women’s Health</w:t>
      </w:r>
      <w:bookmarkEnd w:id="115"/>
      <w:bookmarkEnd w:id="116"/>
    </w:p>
    <w:p w14:paraId="1EB5B12F" w14:textId="77777777" w:rsidR="009A5D5F" w:rsidRPr="009A5D5F" w:rsidRDefault="009A5D5F" w:rsidP="009A5D5F">
      <w:pPr>
        <w:spacing w:after="0" w:line="259" w:lineRule="auto"/>
        <w:rPr>
          <w:rFonts w:ascii="Calibri" w:eastAsia="Calibri" w:hAnsi="Calibri" w:cs="Times New Roman"/>
          <w:kern w:val="0"/>
          <w:sz w:val="22"/>
          <w:szCs w:val="22"/>
          <w:lang w:eastAsia="en-US"/>
          <w14:ligatures w14:val="none"/>
        </w:rPr>
      </w:pPr>
    </w:p>
    <w:tbl>
      <w:tblPr>
        <w:tblStyle w:val="TableGrid1"/>
        <w:tblpPr w:leftFromText="180" w:rightFromText="180" w:vertAnchor="text" w:tblpX="-147" w:tblpY="1"/>
        <w:tblOverlap w:val="never"/>
        <w:tblW w:w="0" w:type="auto"/>
        <w:tblInd w:w="0" w:type="dxa"/>
        <w:tblLayout w:type="fixed"/>
        <w:tblLook w:val="04A0" w:firstRow="1" w:lastRow="0" w:firstColumn="1" w:lastColumn="0" w:noHBand="0" w:noVBand="1"/>
      </w:tblPr>
      <w:tblGrid>
        <w:gridCol w:w="899"/>
        <w:gridCol w:w="372"/>
        <w:gridCol w:w="60"/>
        <w:gridCol w:w="308"/>
        <w:gridCol w:w="326"/>
        <w:gridCol w:w="326"/>
        <w:gridCol w:w="1248"/>
        <w:gridCol w:w="97"/>
        <w:gridCol w:w="45"/>
        <w:gridCol w:w="238"/>
        <w:gridCol w:w="283"/>
        <w:gridCol w:w="282"/>
        <w:gridCol w:w="564"/>
        <w:gridCol w:w="901"/>
        <w:gridCol w:w="142"/>
        <w:gridCol w:w="2329"/>
        <w:gridCol w:w="80"/>
        <w:gridCol w:w="136"/>
        <w:gridCol w:w="432"/>
        <w:gridCol w:w="1388"/>
      </w:tblGrid>
      <w:tr w:rsidR="009A5D5F" w:rsidRPr="009A5D5F" w14:paraId="31D94F3D" w14:textId="77777777" w:rsidTr="009A5D5F">
        <w:tc>
          <w:tcPr>
            <w:tcW w:w="10456" w:type="dxa"/>
            <w:gridSpan w:val="20"/>
            <w:tcBorders>
              <w:top w:val="single" w:sz="4" w:space="0" w:color="auto"/>
              <w:left w:val="single" w:sz="4" w:space="0" w:color="auto"/>
              <w:bottom w:val="single" w:sz="4" w:space="0" w:color="auto"/>
              <w:right w:val="single" w:sz="4" w:space="0" w:color="auto"/>
            </w:tcBorders>
            <w:shd w:val="clear" w:color="auto" w:fill="FFE599"/>
          </w:tcPr>
          <w:p w14:paraId="3B5B1FA2"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Women’s Health</w:t>
            </w:r>
          </w:p>
        </w:tc>
      </w:tr>
      <w:tr w:rsidR="009A5D5F" w:rsidRPr="009A5D5F" w14:paraId="17CFEEB4" w14:textId="77777777" w:rsidTr="009A5D5F">
        <w:tc>
          <w:tcPr>
            <w:tcW w:w="1965" w:type="dxa"/>
            <w:gridSpan w:val="5"/>
            <w:tcBorders>
              <w:top w:val="single" w:sz="4" w:space="0" w:color="auto"/>
              <w:left w:val="single" w:sz="4" w:space="0" w:color="auto"/>
              <w:bottom w:val="single" w:sz="4" w:space="0" w:color="auto"/>
              <w:right w:val="single" w:sz="4" w:space="0" w:color="auto"/>
            </w:tcBorders>
            <w:shd w:val="clear" w:color="auto" w:fill="FFE599"/>
          </w:tcPr>
          <w:p w14:paraId="78C19247"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8491" w:type="dxa"/>
            <w:gridSpan w:val="15"/>
            <w:tcBorders>
              <w:top w:val="single" w:sz="4" w:space="0" w:color="auto"/>
              <w:left w:val="single" w:sz="4" w:space="0" w:color="auto"/>
              <w:bottom w:val="single" w:sz="4" w:space="0" w:color="auto"/>
              <w:right w:val="single" w:sz="4" w:space="0" w:color="auto"/>
            </w:tcBorders>
            <w:shd w:val="clear" w:color="auto" w:fill="E2EFD9"/>
          </w:tcPr>
          <w:p w14:paraId="351593B2" w14:textId="77777777" w:rsidR="009A5D5F" w:rsidRPr="009A5D5F" w:rsidRDefault="009A5D5F" w:rsidP="009A5D5F">
            <w:pPr>
              <w:rPr>
                <w:rFonts w:ascii="Arial" w:eastAsia="Times New Roman" w:hAnsi="Arial" w:cs="Arial"/>
                <w:b/>
              </w:rPr>
            </w:pPr>
            <w:r w:rsidRPr="009A5D5F">
              <w:rPr>
                <w:rFonts w:ascii="Arial" w:eastAsia="Times New Roman" w:hAnsi="Arial" w:cs="Arial"/>
                <w:b/>
                <w:bCs/>
              </w:rPr>
              <w:t>Further expansion of the Women’s Health Hub model in each health board area by March 2027 (aligned to the Women’s Health Plan)</w:t>
            </w:r>
          </w:p>
        </w:tc>
      </w:tr>
      <w:tr w:rsidR="00E94CC8" w:rsidRPr="009A5D5F" w14:paraId="516B0C50" w14:textId="77777777" w:rsidTr="009A5D5F">
        <w:trPr>
          <w:trHeight w:val="112"/>
        </w:trPr>
        <w:tc>
          <w:tcPr>
            <w:tcW w:w="1271" w:type="dxa"/>
            <w:gridSpan w:val="2"/>
            <w:tcBorders>
              <w:top w:val="single" w:sz="4" w:space="0" w:color="auto"/>
              <w:left w:val="single" w:sz="4" w:space="0" w:color="auto"/>
              <w:bottom w:val="single" w:sz="4" w:space="0" w:color="auto"/>
              <w:right w:val="single" w:sz="4" w:space="0" w:color="auto"/>
            </w:tcBorders>
            <w:shd w:val="clear" w:color="auto" w:fill="000000"/>
          </w:tcPr>
          <w:p w14:paraId="1F053D78" w14:textId="77777777" w:rsidR="009A5D5F" w:rsidRPr="009A5D5F" w:rsidRDefault="009A5D5F" w:rsidP="009A5D5F">
            <w:pPr>
              <w:rPr>
                <w:rFonts w:ascii="Arial" w:eastAsia="Calibri" w:hAnsi="Arial" w:cs="Arial"/>
                <w:b/>
                <w:bCs/>
              </w:rPr>
            </w:pPr>
          </w:p>
        </w:tc>
        <w:tc>
          <w:tcPr>
            <w:tcW w:w="1020" w:type="dxa"/>
            <w:gridSpan w:val="4"/>
            <w:tcBorders>
              <w:top w:val="single" w:sz="4" w:space="0" w:color="auto"/>
              <w:left w:val="single" w:sz="4" w:space="0" w:color="auto"/>
              <w:bottom w:val="single" w:sz="4" w:space="0" w:color="auto"/>
              <w:right w:val="single" w:sz="4" w:space="0" w:color="auto"/>
            </w:tcBorders>
            <w:shd w:val="clear" w:color="auto" w:fill="000000"/>
          </w:tcPr>
          <w:p w14:paraId="2713E269" w14:textId="77777777" w:rsidR="009A5D5F" w:rsidRPr="009A5D5F" w:rsidRDefault="009A5D5F" w:rsidP="009A5D5F">
            <w:pPr>
              <w:rPr>
                <w:rFonts w:ascii="Arial" w:eastAsia="Calibri" w:hAnsi="Arial" w:cs="Arial"/>
                <w:b/>
                <w:bCs/>
              </w:rPr>
            </w:pPr>
          </w:p>
        </w:tc>
        <w:tc>
          <w:tcPr>
            <w:tcW w:w="1345" w:type="dxa"/>
            <w:gridSpan w:val="2"/>
            <w:tcBorders>
              <w:top w:val="single" w:sz="4" w:space="0" w:color="auto"/>
              <w:left w:val="single" w:sz="4" w:space="0" w:color="auto"/>
              <w:bottom w:val="single" w:sz="4" w:space="0" w:color="auto"/>
              <w:right w:val="single" w:sz="4" w:space="0" w:color="auto"/>
            </w:tcBorders>
            <w:shd w:val="clear" w:color="auto" w:fill="000000"/>
          </w:tcPr>
          <w:p w14:paraId="40E1AA5D" w14:textId="77777777" w:rsidR="009A5D5F" w:rsidRPr="009A5D5F" w:rsidRDefault="009A5D5F" w:rsidP="009A5D5F">
            <w:pPr>
              <w:rPr>
                <w:rFonts w:ascii="Arial" w:eastAsia="Calibri" w:hAnsi="Arial" w:cs="Arial"/>
                <w:i/>
                <w:iCs/>
              </w:rPr>
            </w:pPr>
          </w:p>
        </w:tc>
        <w:tc>
          <w:tcPr>
            <w:tcW w:w="4784" w:type="dxa"/>
            <w:gridSpan w:val="8"/>
            <w:tcBorders>
              <w:top w:val="single" w:sz="4" w:space="0" w:color="auto"/>
              <w:left w:val="single" w:sz="4" w:space="0" w:color="auto"/>
              <w:bottom w:val="single" w:sz="4" w:space="0" w:color="auto"/>
              <w:right w:val="single" w:sz="4" w:space="0" w:color="auto"/>
            </w:tcBorders>
            <w:shd w:val="clear" w:color="auto" w:fill="000000"/>
          </w:tcPr>
          <w:p w14:paraId="2C5191EB" w14:textId="77777777" w:rsidR="009A5D5F" w:rsidRPr="009A5D5F" w:rsidRDefault="009A5D5F" w:rsidP="009A5D5F">
            <w:pPr>
              <w:rPr>
                <w:rFonts w:ascii="Arial" w:eastAsia="Calibri" w:hAnsi="Arial" w:cs="Arial"/>
                <w:i/>
                <w:iCs/>
              </w:rPr>
            </w:pPr>
          </w:p>
        </w:tc>
        <w:tc>
          <w:tcPr>
            <w:tcW w:w="2036" w:type="dxa"/>
            <w:gridSpan w:val="4"/>
            <w:tcBorders>
              <w:top w:val="single" w:sz="4" w:space="0" w:color="auto"/>
              <w:left w:val="single" w:sz="4" w:space="0" w:color="auto"/>
              <w:bottom w:val="single" w:sz="4" w:space="0" w:color="auto"/>
              <w:right w:val="single" w:sz="4" w:space="0" w:color="auto"/>
            </w:tcBorders>
            <w:shd w:val="clear" w:color="auto" w:fill="000000"/>
          </w:tcPr>
          <w:p w14:paraId="5057BFEF" w14:textId="77777777" w:rsidR="009A5D5F" w:rsidRPr="009A5D5F" w:rsidRDefault="009A5D5F" w:rsidP="009A5D5F">
            <w:pPr>
              <w:rPr>
                <w:rFonts w:ascii="Arial" w:eastAsia="Calibri" w:hAnsi="Arial" w:cs="Arial"/>
                <w:i/>
                <w:iCs/>
              </w:rPr>
            </w:pPr>
          </w:p>
        </w:tc>
      </w:tr>
      <w:tr w:rsidR="009A5D5F" w:rsidRPr="009A5D5F" w14:paraId="0FB1AC46" w14:textId="77777777" w:rsidTr="009A5D5F">
        <w:tc>
          <w:tcPr>
            <w:tcW w:w="1271" w:type="dxa"/>
            <w:gridSpan w:val="2"/>
            <w:tcBorders>
              <w:top w:val="single" w:sz="4" w:space="0" w:color="auto"/>
              <w:left w:val="single" w:sz="4" w:space="0" w:color="auto"/>
              <w:bottom w:val="single" w:sz="4" w:space="0" w:color="auto"/>
              <w:right w:val="single" w:sz="4" w:space="0" w:color="auto"/>
            </w:tcBorders>
            <w:shd w:val="clear" w:color="auto" w:fill="A8D08D"/>
            <w:hideMark/>
          </w:tcPr>
          <w:p w14:paraId="12C446C3"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9185" w:type="dxa"/>
            <w:gridSpan w:val="18"/>
            <w:tcBorders>
              <w:top w:val="single" w:sz="4" w:space="0" w:color="auto"/>
              <w:left w:val="single" w:sz="4" w:space="0" w:color="auto"/>
              <w:bottom w:val="single" w:sz="4" w:space="0" w:color="auto"/>
              <w:right w:val="single" w:sz="4" w:space="0" w:color="auto"/>
            </w:tcBorders>
            <w:shd w:val="clear" w:color="auto" w:fill="A8D08D"/>
            <w:hideMark/>
          </w:tcPr>
          <w:p w14:paraId="0EDB5752"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Continued from 25/26</w:t>
            </w:r>
          </w:p>
        </w:tc>
      </w:tr>
      <w:tr w:rsidR="009A5D5F" w:rsidRPr="009A5D5F" w14:paraId="58D599BC" w14:textId="77777777" w:rsidTr="009A5D5F">
        <w:tc>
          <w:tcPr>
            <w:tcW w:w="1271" w:type="dxa"/>
            <w:gridSpan w:val="2"/>
            <w:tcBorders>
              <w:top w:val="single" w:sz="4" w:space="0" w:color="auto"/>
              <w:left w:val="single" w:sz="4" w:space="0" w:color="auto"/>
              <w:bottom w:val="single" w:sz="4" w:space="0" w:color="auto"/>
              <w:right w:val="single" w:sz="4" w:space="0" w:color="auto"/>
            </w:tcBorders>
            <w:shd w:val="clear" w:color="auto" w:fill="C5E0B3"/>
            <w:hideMark/>
          </w:tcPr>
          <w:p w14:paraId="2E2AB7D9" w14:textId="77777777" w:rsidR="009A5D5F" w:rsidRPr="009A5D5F" w:rsidRDefault="009A5D5F" w:rsidP="009A5D5F">
            <w:pPr>
              <w:rPr>
                <w:rFonts w:ascii="Arial" w:eastAsia="Calibri" w:hAnsi="Arial" w:cs="Arial"/>
                <w:b/>
                <w:bCs/>
              </w:rPr>
            </w:pPr>
          </w:p>
          <w:p w14:paraId="37DBBF13" w14:textId="77777777" w:rsidR="009A5D5F" w:rsidRPr="009A5D5F" w:rsidRDefault="009A5D5F" w:rsidP="009A5D5F">
            <w:pPr>
              <w:rPr>
                <w:rFonts w:ascii="Arial" w:eastAsia="Calibri" w:hAnsi="Arial" w:cs="Arial"/>
                <w:b/>
                <w:bCs/>
              </w:rPr>
            </w:pPr>
          </w:p>
        </w:tc>
        <w:tc>
          <w:tcPr>
            <w:tcW w:w="9185" w:type="dxa"/>
            <w:gridSpan w:val="18"/>
            <w:tcBorders>
              <w:top w:val="single" w:sz="4" w:space="0" w:color="auto"/>
              <w:left w:val="single" w:sz="4" w:space="0" w:color="auto"/>
              <w:bottom w:val="single" w:sz="4" w:space="0" w:color="auto"/>
              <w:right w:val="single" w:sz="4" w:space="0" w:color="auto"/>
            </w:tcBorders>
            <w:shd w:val="clear" w:color="auto" w:fill="C5E0B3"/>
            <w:hideMark/>
          </w:tcPr>
          <w:p w14:paraId="043DFB12" w14:textId="77777777" w:rsidR="009A5D5F" w:rsidRPr="009A5D5F" w:rsidRDefault="009A5D5F" w:rsidP="009A5D5F">
            <w:pPr>
              <w:rPr>
                <w:rFonts w:ascii="Arial" w:eastAsia="Calibri" w:hAnsi="Arial" w:cs="Arial"/>
                <w:bCs/>
              </w:rPr>
            </w:pPr>
          </w:p>
        </w:tc>
      </w:tr>
      <w:tr w:rsidR="009A5D5F" w:rsidRPr="009A5D5F" w14:paraId="40D80174" w14:textId="77777777" w:rsidTr="009A5D5F">
        <w:tc>
          <w:tcPr>
            <w:tcW w:w="10456" w:type="dxa"/>
            <w:gridSpan w:val="20"/>
            <w:tcBorders>
              <w:top w:val="single" w:sz="4" w:space="0" w:color="auto"/>
              <w:left w:val="single" w:sz="4" w:space="0" w:color="auto"/>
              <w:bottom w:val="single" w:sz="4" w:space="0" w:color="auto"/>
              <w:right w:val="single" w:sz="4" w:space="0" w:color="auto"/>
            </w:tcBorders>
            <w:shd w:val="clear" w:color="auto" w:fill="FBE4D5"/>
            <w:hideMark/>
          </w:tcPr>
          <w:p w14:paraId="1577A3FB"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29DA9021" w14:textId="77777777" w:rsidR="009A5D5F" w:rsidRPr="009A5D5F" w:rsidRDefault="009A5D5F" w:rsidP="009A5D5F">
            <w:pPr>
              <w:rPr>
                <w:rFonts w:ascii="Arial" w:eastAsia="Calibri" w:hAnsi="Arial" w:cs="Arial"/>
                <w:b/>
                <w:bCs/>
              </w:rPr>
            </w:pPr>
          </w:p>
        </w:tc>
      </w:tr>
      <w:tr w:rsidR="00E94CC8" w:rsidRPr="009A5D5F" w14:paraId="4025C995" w14:textId="77777777" w:rsidTr="009A5D5F">
        <w:trPr>
          <w:trHeight w:val="327"/>
        </w:trPr>
        <w:tc>
          <w:tcPr>
            <w:tcW w:w="1271" w:type="dxa"/>
            <w:gridSpan w:val="2"/>
            <w:tcBorders>
              <w:top w:val="single" w:sz="4" w:space="0" w:color="auto"/>
              <w:left w:val="single" w:sz="4" w:space="0" w:color="auto"/>
              <w:bottom w:val="single" w:sz="4" w:space="0" w:color="auto"/>
              <w:right w:val="single" w:sz="4" w:space="0" w:color="auto"/>
            </w:tcBorders>
            <w:shd w:val="clear" w:color="auto" w:fill="FBE4D5"/>
          </w:tcPr>
          <w:p w14:paraId="39BC9336" w14:textId="77777777" w:rsidR="009A5D5F" w:rsidRPr="009A5D5F" w:rsidRDefault="009A5D5F" w:rsidP="009A5D5F">
            <w:pPr>
              <w:rPr>
                <w:rFonts w:ascii="Arial" w:eastAsia="Calibri" w:hAnsi="Arial" w:cs="Arial"/>
                <w:b/>
              </w:rPr>
            </w:pPr>
          </w:p>
        </w:tc>
        <w:tc>
          <w:tcPr>
            <w:tcW w:w="2410" w:type="dxa"/>
            <w:gridSpan w:val="7"/>
            <w:tcBorders>
              <w:top w:val="single" w:sz="4" w:space="0" w:color="auto"/>
              <w:left w:val="single" w:sz="4" w:space="0" w:color="auto"/>
              <w:bottom w:val="single" w:sz="4" w:space="0" w:color="auto"/>
              <w:right w:val="single" w:sz="4" w:space="0" w:color="auto"/>
            </w:tcBorders>
            <w:shd w:val="clear" w:color="auto" w:fill="D9E2F3"/>
          </w:tcPr>
          <w:p w14:paraId="126850D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2268" w:type="dxa"/>
            <w:gridSpan w:val="5"/>
            <w:tcBorders>
              <w:top w:val="single" w:sz="4" w:space="0" w:color="auto"/>
              <w:left w:val="single" w:sz="4" w:space="0" w:color="auto"/>
              <w:bottom w:val="single" w:sz="4" w:space="0" w:color="auto"/>
              <w:right w:val="single" w:sz="4" w:space="0" w:color="auto"/>
            </w:tcBorders>
            <w:shd w:val="clear" w:color="auto" w:fill="D9E2F3"/>
          </w:tcPr>
          <w:p w14:paraId="46F11F5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2551" w:type="dxa"/>
            <w:gridSpan w:val="3"/>
            <w:tcBorders>
              <w:top w:val="single" w:sz="4" w:space="0" w:color="auto"/>
              <w:left w:val="single" w:sz="4" w:space="0" w:color="auto"/>
              <w:bottom w:val="single" w:sz="4" w:space="0" w:color="auto"/>
              <w:right w:val="single" w:sz="4" w:space="0" w:color="auto"/>
            </w:tcBorders>
            <w:shd w:val="clear" w:color="auto" w:fill="D9E2F3"/>
          </w:tcPr>
          <w:p w14:paraId="2B4D30E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956" w:type="dxa"/>
            <w:gridSpan w:val="3"/>
            <w:tcBorders>
              <w:top w:val="single" w:sz="4" w:space="0" w:color="auto"/>
              <w:left w:val="single" w:sz="4" w:space="0" w:color="auto"/>
              <w:bottom w:val="single" w:sz="4" w:space="0" w:color="auto"/>
              <w:right w:val="single" w:sz="4" w:space="0" w:color="auto"/>
            </w:tcBorders>
            <w:shd w:val="clear" w:color="auto" w:fill="D9E2F3"/>
          </w:tcPr>
          <w:p w14:paraId="4B59693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E94CC8" w:rsidRPr="009A5D5F" w14:paraId="026AAEA3" w14:textId="77777777" w:rsidTr="009A5D5F">
        <w:trPr>
          <w:trHeight w:val="513"/>
        </w:trPr>
        <w:tc>
          <w:tcPr>
            <w:tcW w:w="1271" w:type="dxa"/>
            <w:gridSpan w:val="2"/>
            <w:tcBorders>
              <w:top w:val="single" w:sz="4" w:space="0" w:color="auto"/>
              <w:left w:val="single" w:sz="4" w:space="0" w:color="auto"/>
              <w:bottom w:val="single" w:sz="4" w:space="0" w:color="auto"/>
              <w:right w:val="single" w:sz="4" w:space="0" w:color="auto"/>
            </w:tcBorders>
            <w:shd w:val="clear" w:color="auto" w:fill="FBE4D5"/>
            <w:hideMark/>
          </w:tcPr>
          <w:p w14:paraId="04B31CDE"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2410" w:type="dxa"/>
            <w:gridSpan w:val="7"/>
            <w:tcBorders>
              <w:top w:val="single" w:sz="4" w:space="0" w:color="auto"/>
              <w:left w:val="single" w:sz="4" w:space="0" w:color="auto"/>
              <w:bottom w:val="single" w:sz="4" w:space="0" w:color="auto"/>
              <w:right w:val="single" w:sz="4" w:space="0" w:color="auto"/>
            </w:tcBorders>
            <w:shd w:val="clear" w:color="auto" w:fill="D9E2F3"/>
            <w:hideMark/>
          </w:tcPr>
          <w:p w14:paraId="66672BEA" w14:textId="77777777" w:rsidR="009A5D5F" w:rsidRPr="009A5D5F" w:rsidRDefault="009A5D5F" w:rsidP="009A5D5F">
            <w:pPr>
              <w:numPr>
                <w:ilvl w:val="0"/>
                <w:numId w:val="225"/>
              </w:numPr>
              <w:rPr>
                <w:rFonts w:ascii="Arial" w:eastAsia="Calibri" w:hAnsi="Arial" w:cs="Arial"/>
              </w:rPr>
            </w:pPr>
            <w:r w:rsidRPr="009A5D5F">
              <w:rPr>
                <w:rFonts w:ascii="Arial" w:eastAsia="Calibri" w:hAnsi="Arial" w:cs="Arial"/>
              </w:rPr>
              <w:t>Identify Executive lead </w:t>
            </w:r>
          </w:p>
          <w:p w14:paraId="1F0CA3D9" w14:textId="77777777" w:rsidR="009A5D5F" w:rsidRPr="009A5D5F" w:rsidRDefault="009A5D5F" w:rsidP="009A5D5F">
            <w:pPr>
              <w:numPr>
                <w:ilvl w:val="0"/>
                <w:numId w:val="226"/>
              </w:numPr>
              <w:rPr>
                <w:rFonts w:ascii="Arial" w:eastAsia="Calibri" w:hAnsi="Arial" w:cs="Arial"/>
              </w:rPr>
            </w:pPr>
            <w:r w:rsidRPr="009A5D5F">
              <w:rPr>
                <w:rFonts w:ascii="Arial" w:eastAsia="Calibri" w:hAnsi="Arial" w:cs="Arial"/>
              </w:rPr>
              <w:t>Identify clinical lead </w:t>
            </w:r>
          </w:p>
          <w:p w14:paraId="42F68EA1" w14:textId="77777777" w:rsidR="009A5D5F" w:rsidRPr="009A5D5F" w:rsidRDefault="009A5D5F" w:rsidP="009A5D5F">
            <w:pPr>
              <w:numPr>
                <w:ilvl w:val="0"/>
                <w:numId w:val="227"/>
              </w:numPr>
              <w:rPr>
                <w:rFonts w:ascii="Arial" w:eastAsia="Calibri" w:hAnsi="Arial" w:cs="Arial"/>
              </w:rPr>
            </w:pPr>
            <w:r w:rsidRPr="009A5D5F">
              <w:rPr>
                <w:rFonts w:ascii="Arial" w:eastAsia="Calibri" w:hAnsi="Arial" w:cs="Arial"/>
              </w:rPr>
              <w:t>Establish a Women’s Health group for Cardiff and Vale </w:t>
            </w:r>
          </w:p>
          <w:p w14:paraId="07CA8551" w14:textId="77777777" w:rsidR="009A5D5F" w:rsidRPr="009A5D5F" w:rsidRDefault="009A5D5F" w:rsidP="009A5D5F">
            <w:pPr>
              <w:numPr>
                <w:ilvl w:val="0"/>
                <w:numId w:val="228"/>
              </w:numPr>
              <w:rPr>
                <w:rFonts w:ascii="Arial" w:eastAsia="Calibri" w:hAnsi="Arial" w:cs="Arial"/>
              </w:rPr>
            </w:pPr>
            <w:r w:rsidRPr="009A5D5F">
              <w:rPr>
                <w:rFonts w:ascii="Arial" w:eastAsia="Calibri" w:hAnsi="Arial" w:cs="Arial"/>
              </w:rPr>
              <w:t>Engage with third sector and/or local representatives to ensure coproduction of an offer that meets the needs of the local population </w:t>
            </w:r>
          </w:p>
          <w:p w14:paraId="7F692B32" w14:textId="77777777" w:rsidR="009A5D5F" w:rsidRPr="009A5D5F" w:rsidRDefault="009A5D5F" w:rsidP="009A5D5F">
            <w:pPr>
              <w:numPr>
                <w:ilvl w:val="0"/>
                <w:numId w:val="229"/>
              </w:numPr>
              <w:tabs>
                <w:tab w:val="clear" w:pos="360"/>
                <w:tab w:val="num" w:pos="720"/>
              </w:tabs>
              <w:rPr>
                <w:rFonts w:ascii="Arial" w:eastAsia="Calibri" w:hAnsi="Arial" w:cs="Arial"/>
              </w:rPr>
            </w:pPr>
            <w:r w:rsidRPr="009A5D5F">
              <w:rPr>
                <w:rFonts w:ascii="Arial" w:eastAsia="Calibri" w:hAnsi="Arial" w:cs="Arial"/>
              </w:rPr>
              <w:t>Identify resource to develop a local business case or similar  </w:t>
            </w:r>
          </w:p>
          <w:p w14:paraId="00AB14E7" w14:textId="77777777" w:rsidR="009A5D5F" w:rsidRPr="009A5D5F" w:rsidRDefault="009A5D5F" w:rsidP="009A5D5F">
            <w:pPr>
              <w:rPr>
                <w:rFonts w:ascii="Arial" w:eastAsia="Calibri" w:hAnsi="Arial" w:cs="Arial"/>
              </w:rPr>
            </w:pPr>
          </w:p>
          <w:p w14:paraId="3E4D9F96" w14:textId="77777777" w:rsidR="009A5D5F" w:rsidRPr="009A5D5F" w:rsidRDefault="009A5D5F" w:rsidP="009A5D5F">
            <w:pPr>
              <w:rPr>
                <w:rFonts w:ascii="Arial" w:eastAsia="Calibri" w:hAnsi="Arial" w:cs="Arial"/>
              </w:rPr>
            </w:pPr>
          </w:p>
        </w:tc>
        <w:tc>
          <w:tcPr>
            <w:tcW w:w="2268" w:type="dxa"/>
            <w:gridSpan w:val="5"/>
            <w:tcBorders>
              <w:top w:val="single" w:sz="4" w:space="0" w:color="auto"/>
              <w:left w:val="single" w:sz="4" w:space="0" w:color="auto"/>
              <w:bottom w:val="single" w:sz="4" w:space="0" w:color="auto"/>
              <w:right w:val="single" w:sz="4" w:space="0" w:color="auto"/>
            </w:tcBorders>
            <w:shd w:val="clear" w:color="auto" w:fill="D9E2F3"/>
          </w:tcPr>
          <w:p w14:paraId="42F003C7" w14:textId="77777777" w:rsidR="009A5D5F" w:rsidRPr="009A5D5F" w:rsidRDefault="009A5D5F" w:rsidP="009A5D5F">
            <w:pPr>
              <w:numPr>
                <w:ilvl w:val="0"/>
                <w:numId w:val="230"/>
              </w:numPr>
              <w:rPr>
                <w:rFonts w:ascii="Arial" w:eastAsia="Calibri" w:hAnsi="Arial" w:cs="Arial"/>
              </w:rPr>
            </w:pPr>
            <w:r w:rsidRPr="009A5D5F">
              <w:rPr>
                <w:rFonts w:ascii="Arial" w:eastAsia="Calibri" w:hAnsi="Arial" w:cs="Arial"/>
              </w:rPr>
              <w:t>Assess existing evidence on health needs including local/national benchmarking, workforce review, and assess if there is any evidence of modelling of demand  </w:t>
            </w:r>
          </w:p>
          <w:p w14:paraId="0CCDB6C6" w14:textId="77777777" w:rsidR="009A5D5F" w:rsidRPr="009A5D5F" w:rsidRDefault="009A5D5F" w:rsidP="009A5D5F">
            <w:pPr>
              <w:numPr>
                <w:ilvl w:val="0"/>
                <w:numId w:val="231"/>
              </w:numPr>
              <w:rPr>
                <w:rFonts w:ascii="Arial" w:eastAsia="Calibri" w:hAnsi="Arial" w:cs="Arial"/>
              </w:rPr>
            </w:pPr>
            <w:r w:rsidRPr="009A5D5F">
              <w:rPr>
                <w:rFonts w:ascii="Arial" w:eastAsia="Calibri" w:hAnsi="Arial" w:cs="Arial"/>
              </w:rPr>
              <w:t>Understand local patient pathways  </w:t>
            </w:r>
          </w:p>
          <w:p w14:paraId="4AE9765D" w14:textId="77777777" w:rsidR="009A5D5F" w:rsidRPr="009A5D5F" w:rsidRDefault="009A5D5F" w:rsidP="009A5D5F">
            <w:pPr>
              <w:numPr>
                <w:ilvl w:val="0"/>
                <w:numId w:val="232"/>
              </w:numPr>
              <w:rPr>
                <w:rFonts w:ascii="Arial" w:eastAsia="Calibri" w:hAnsi="Arial" w:cs="Arial"/>
              </w:rPr>
            </w:pPr>
            <w:r w:rsidRPr="009A5D5F">
              <w:rPr>
                <w:rFonts w:ascii="Arial" w:eastAsia="Calibri" w:hAnsi="Arial" w:cs="Arial"/>
              </w:rPr>
              <w:t>Complete scoping exercise dependent on support from Women’s Health Network </w:t>
            </w:r>
          </w:p>
          <w:p w14:paraId="796E9C9B" w14:textId="77777777" w:rsidR="009A5D5F" w:rsidRPr="009A5D5F" w:rsidRDefault="009A5D5F" w:rsidP="009A5D5F">
            <w:pPr>
              <w:numPr>
                <w:ilvl w:val="0"/>
                <w:numId w:val="233"/>
              </w:numPr>
              <w:rPr>
                <w:rFonts w:ascii="Arial" w:eastAsia="Calibri" w:hAnsi="Arial" w:cs="Arial"/>
              </w:rPr>
            </w:pPr>
            <w:r w:rsidRPr="009A5D5F">
              <w:rPr>
                <w:rFonts w:ascii="Arial" w:eastAsia="Calibri" w:hAnsi="Arial" w:cs="Arial"/>
              </w:rPr>
              <w:t>Identify any potential funding sources including external pump priming costs and/or research or charitable sources </w:t>
            </w:r>
          </w:p>
          <w:p w14:paraId="237AE9CF" w14:textId="77777777" w:rsidR="009A5D5F" w:rsidRPr="009A5D5F" w:rsidRDefault="009A5D5F" w:rsidP="009A5D5F">
            <w:pPr>
              <w:numPr>
                <w:ilvl w:val="0"/>
                <w:numId w:val="234"/>
              </w:numPr>
              <w:rPr>
                <w:rFonts w:ascii="Arial" w:eastAsia="Calibri" w:hAnsi="Arial" w:cs="Arial"/>
              </w:rPr>
            </w:pPr>
            <w:r w:rsidRPr="009A5D5F">
              <w:rPr>
                <w:rFonts w:ascii="Arial" w:eastAsia="Calibri" w:hAnsi="Arial" w:cs="Arial"/>
              </w:rPr>
              <w:t>Develop a local options appraisal dependent on support from Women’s Health Network</w:t>
            </w:r>
          </w:p>
        </w:tc>
        <w:tc>
          <w:tcPr>
            <w:tcW w:w="2551" w:type="dxa"/>
            <w:gridSpan w:val="3"/>
            <w:tcBorders>
              <w:top w:val="single" w:sz="4" w:space="0" w:color="auto"/>
              <w:left w:val="single" w:sz="4" w:space="0" w:color="auto"/>
              <w:bottom w:val="single" w:sz="4" w:space="0" w:color="auto"/>
              <w:right w:val="single" w:sz="4" w:space="0" w:color="auto"/>
            </w:tcBorders>
            <w:shd w:val="clear" w:color="auto" w:fill="D9E2F3"/>
          </w:tcPr>
          <w:p w14:paraId="3D687BA6" w14:textId="77777777" w:rsidR="009A5D5F" w:rsidRPr="009A5D5F" w:rsidRDefault="009A5D5F" w:rsidP="009A5D5F">
            <w:pPr>
              <w:numPr>
                <w:ilvl w:val="0"/>
                <w:numId w:val="235"/>
              </w:numPr>
              <w:rPr>
                <w:rFonts w:ascii="Arial" w:eastAsia="Calibri" w:hAnsi="Arial" w:cs="Arial"/>
              </w:rPr>
            </w:pPr>
            <w:r w:rsidRPr="009A5D5F">
              <w:rPr>
                <w:rFonts w:ascii="Arial" w:eastAsia="Calibri" w:hAnsi="Arial" w:cs="Arial"/>
              </w:rPr>
              <w:t>On agreement of a preferred option, commence development of a local business case and implementation plan, dependent on support from Women’s Health Network, together with more detailed costings and potential funding sources </w:t>
            </w:r>
          </w:p>
          <w:p w14:paraId="6C5C53C9" w14:textId="77777777" w:rsidR="009A5D5F" w:rsidRPr="009A5D5F" w:rsidRDefault="009A5D5F" w:rsidP="009A5D5F">
            <w:pPr>
              <w:numPr>
                <w:ilvl w:val="0"/>
                <w:numId w:val="236"/>
              </w:numPr>
              <w:rPr>
                <w:rFonts w:ascii="Arial" w:eastAsia="Calibri" w:hAnsi="Arial" w:cs="Arial"/>
              </w:rPr>
            </w:pPr>
            <w:r w:rsidRPr="009A5D5F">
              <w:rPr>
                <w:rFonts w:ascii="Arial" w:eastAsia="Calibri" w:hAnsi="Arial" w:cs="Arial"/>
              </w:rPr>
              <w:t>Business case to be progressed via the health board’s internal governance requirements for consideration  </w:t>
            </w:r>
          </w:p>
          <w:p w14:paraId="2D0746F9" w14:textId="77777777" w:rsidR="009A5D5F" w:rsidRPr="009A5D5F" w:rsidRDefault="009A5D5F" w:rsidP="009A5D5F">
            <w:pPr>
              <w:numPr>
                <w:ilvl w:val="0"/>
                <w:numId w:val="237"/>
              </w:numPr>
              <w:rPr>
                <w:rFonts w:ascii="Arial" w:eastAsia="Calibri" w:hAnsi="Arial" w:cs="Arial"/>
              </w:rPr>
            </w:pPr>
            <w:r w:rsidRPr="009A5D5F">
              <w:rPr>
                <w:rFonts w:ascii="Arial" w:eastAsia="Calibri" w:hAnsi="Arial" w:cs="Arial"/>
              </w:rPr>
              <w:t>Development of a local communications strategy dependent on local business case being successful. </w:t>
            </w:r>
          </w:p>
          <w:p w14:paraId="0B3A892A" w14:textId="77777777" w:rsidR="009A5D5F" w:rsidRPr="009A5D5F" w:rsidRDefault="009A5D5F" w:rsidP="009A5D5F">
            <w:pPr>
              <w:numPr>
                <w:ilvl w:val="0"/>
                <w:numId w:val="238"/>
              </w:numPr>
              <w:rPr>
                <w:rFonts w:ascii="Arial" w:eastAsia="Calibri" w:hAnsi="Arial" w:cs="Arial"/>
              </w:rPr>
            </w:pPr>
            <w:r w:rsidRPr="009A5D5F">
              <w:rPr>
                <w:rFonts w:ascii="Arial" w:eastAsia="Calibri" w:hAnsi="Arial" w:cs="Arial"/>
              </w:rPr>
              <w:t>Support the national development of specific KPIs, data sets and monitoring and evaluation framework. Establish the method of collecting KPIs, including PROMs and PREMs </w:t>
            </w:r>
          </w:p>
        </w:tc>
        <w:tc>
          <w:tcPr>
            <w:tcW w:w="1956" w:type="dxa"/>
            <w:gridSpan w:val="3"/>
            <w:tcBorders>
              <w:top w:val="single" w:sz="4" w:space="0" w:color="auto"/>
              <w:left w:val="single" w:sz="4" w:space="0" w:color="auto"/>
              <w:bottom w:val="single" w:sz="4" w:space="0" w:color="auto"/>
              <w:right w:val="single" w:sz="4" w:space="0" w:color="auto"/>
            </w:tcBorders>
            <w:shd w:val="clear" w:color="auto" w:fill="D9E2F3"/>
          </w:tcPr>
          <w:p w14:paraId="5FACC767" w14:textId="77777777" w:rsidR="009A5D5F" w:rsidRPr="009A5D5F" w:rsidRDefault="009A5D5F" w:rsidP="009A5D5F">
            <w:pPr>
              <w:numPr>
                <w:ilvl w:val="0"/>
                <w:numId w:val="239"/>
              </w:numPr>
              <w:rPr>
                <w:rFonts w:ascii="Arial" w:eastAsia="Calibri" w:hAnsi="Arial" w:cs="Arial"/>
              </w:rPr>
            </w:pPr>
            <w:r w:rsidRPr="009A5D5F">
              <w:rPr>
                <w:rFonts w:ascii="Arial" w:eastAsia="Calibri" w:hAnsi="Arial" w:cs="Arial"/>
              </w:rPr>
              <w:t>If business case is approved, plan the opening of a local hub, having considered the national service specification, and begin recruitment, education and training </w:t>
            </w:r>
          </w:p>
        </w:tc>
      </w:tr>
      <w:tr w:rsidR="009A5D5F" w:rsidRPr="009A5D5F" w14:paraId="048DED2E" w14:textId="77777777" w:rsidTr="009A5D5F">
        <w:tc>
          <w:tcPr>
            <w:tcW w:w="1271" w:type="dxa"/>
            <w:gridSpan w:val="2"/>
            <w:tcBorders>
              <w:top w:val="single" w:sz="4" w:space="0" w:color="auto"/>
              <w:left w:val="single" w:sz="4" w:space="0" w:color="auto"/>
              <w:bottom w:val="single" w:sz="4" w:space="0" w:color="auto"/>
              <w:right w:val="single" w:sz="4" w:space="0" w:color="auto"/>
            </w:tcBorders>
            <w:shd w:val="clear" w:color="auto" w:fill="FBE4D5"/>
          </w:tcPr>
          <w:p w14:paraId="51BA4C20"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9185" w:type="dxa"/>
            <w:gridSpan w:val="18"/>
            <w:tcBorders>
              <w:top w:val="single" w:sz="4" w:space="0" w:color="auto"/>
              <w:left w:val="single" w:sz="4" w:space="0" w:color="auto"/>
              <w:bottom w:val="single" w:sz="4" w:space="0" w:color="auto"/>
              <w:right w:val="single" w:sz="4" w:space="0" w:color="auto"/>
            </w:tcBorders>
            <w:shd w:val="clear" w:color="auto" w:fill="D9E2F3"/>
          </w:tcPr>
          <w:p w14:paraId="73074835" w14:textId="77777777" w:rsidR="009A5D5F" w:rsidRPr="009A5D5F" w:rsidRDefault="009A5D5F" w:rsidP="009A5D5F">
            <w:pPr>
              <w:rPr>
                <w:rFonts w:ascii="Arial" w:eastAsia="Calibri" w:hAnsi="Arial" w:cs="Arial"/>
                <w:lang w:val="en-US"/>
              </w:rPr>
            </w:pPr>
            <w:r w:rsidRPr="009A5D5F">
              <w:rPr>
                <w:rFonts w:ascii="Arial" w:eastAsia="Calibri" w:hAnsi="Arial" w:cs="Arial"/>
              </w:rPr>
              <w:t>CVUHB Women's Health Steering Group has been established to deliver on local requirements for Women's Health Plan – focus during 25/26 has been development and mobilisation of pathfinder Hub, as well as wider supporting activities, through use of pump-prime national funding.</w:t>
            </w:r>
            <w:r w:rsidRPr="009A5D5F">
              <w:rPr>
                <w:rFonts w:ascii="Arial" w:eastAsia="Calibri" w:hAnsi="Arial" w:cs="Arial"/>
                <w:lang w:val="en-US"/>
              </w:rPr>
              <w:t>​</w:t>
            </w:r>
          </w:p>
          <w:p w14:paraId="796A0F43" w14:textId="77777777" w:rsidR="009A5D5F" w:rsidRPr="009A5D5F" w:rsidRDefault="009A5D5F" w:rsidP="009A5D5F">
            <w:pPr>
              <w:rPr>
                <w:rFonts w:ascii="Arial" w:eastAsia="Calibri" w:hAnsi="Arial" w:cs="Arial"/>
              </w:rPr>
            </w:pPr>
            <w:r w:rsidRPr="009A5D5F">
              <w:rPr>
                <w:rFonts w:ascii="Arial" w:eastAsia="Calibri" w:hAnsi="Arial" w:cs="Arial"/>
              </w:rPr>
              <w:t>​</w:t>
            </w:r>
          </w:p>
          <w:p w14:paraId="74D880D6" w14:textId="77777777" w:rsidR="009A5D5F" w:rsidRPr="009A5D5F" w:rsidRDefault="009A5D5F" w:rsidP="009A5D5F">
            <w:pPr>
              <w:rPr>
                <w:rFonts w:ascii="Arial" w:eastAsia="Calibri" w:hAnsi="Arial" w:cs="Arial"/>
                <w:lang w:val="en-US"/>
              </w:rPr>
            </w:pPr>
            <w:r w:rsidRPr="009A5D5F">
              <w:rPr>
                <w:rFonts w:ascii="Arial" w:eastAsia="Calibri" w:hAnsi="Arial" w:cs="Arial"/>
              </w:rPr>
              <w:t>These include:</w:t>
            </w:r>
            <w:r w:rsidRPr="009A5D5F">
              <w:rPr>
                <w:rFonts w:ascii="Arial" w:eastAsia="Calibri" w:hAnsi="Arial" w:cs="Arial"/>
                <w:lang w:val="en-US"/>
              </w:rPr>
              <w:t>​</w:t>
            </w:r>
          </w:p>
          <w:p w14:paraId="30D3898E" w14:textId="77777777" w:rsidR="009A5D5F" w:rsidRPr="009A5D5F" w:rsidRDefault="009A5D5F" w:rsidP="009A5D5F">
            <w:pPr>
              <w:numPr>
                <w:ilvl w:val="0"/>
                <w:numId w:val="189"/>
              </w:numPr>
              <w:rPr>
                <w:rFonts w:ascii="Arial" w:eastAsia="Calibri" w:hAnsi="Arial" w:cs="Arial"/>
                <w:lang w:val="en-US"/>
              </w:rPr>
            </w:pPr>
            <w:r w:rsidRPr="009A5D5F">
              <w:rPr>
                <w:rFonts w:ascii="Arial" w:eastAsia="Calibri" w:hAnsi="Arial" w:cs="Arial"/>
              </w:rPr>
              <w:t>Programme of staff training, predominantly in primary care, based on a training needs analysis, including training events and funded courses. Also training for midwives and nurses to offer additional post-pregnancy contraception within secondary care</w:t>
            </w:r>
            <w:r w:rsidRPr="009A5D5F">
              <w:rPr>
                <w:rFonts w:ascii="Arial" w:eastAsia="Calibri" w:hAnsi="Arial" w:cs="Arial"/>
                <w:lang w:val="en-US"/>
              </w:rPr>
              <w:t>​</w:t>
            </w:r>
          </w:p>
          <w:p w14:paraId="3E50D125" w14:textId="77777777" w:rsidR="009A5D5F" w:rsidRPr="009A5D5F" w:rsidRDefault="009A5D5F" w:rsidP="009A5D5F">
            <w:pPr>
              <w:numPr>
                <w:ilvl w:val="0"/>
                <w:numId w:val="189"/>
              </w:numPr>
              <w:rPr>
                <w:rFonts w:ascii="Arial" w:eastAsia="Calibri" w:hAnsi="Arial" w:cs="Arial"/>
                <w:lang w:val="en-US"/>
              </w:rPr>
            </w:pPr>
            <w:r w:rsidRPr="009A5D5F">
              <w:rPr>
                <w:rFonts w:ascii="Arial" w:eastAsia="Calibri" w:hAnsi="Arial" w:cs="Arial"/>
              </w:rPr>
              <w:t>Health Needs Assessment of Women's Health which will inform further expansion of the Women's Health Hub model</w:t>
            </w:r>
            <w:r w:rsidRPr="009A5D5F">
              <w:rPr>
                <w:rFonts w:ascii="Arial" w:eastAsia="Calibri" w:hAnsi="Arial" w:cs="Arial"/>
                <w:lang w:val="en-US"/>
              </w:rPr>
              <w:t>​</w:t>
            </w:r>
          </w:p>
          <w:p w14:paraId="3D745A00" w14:textId="77777777" w:rsidR="009A5D5F" w:rsidRPr="009A5D5F" w:rsidRDefault="009A5D5F" w:rsidP="009A5D5F">
            <w:pPr>
              <w:numPr>
                <w:ilvl w:val="0"/>
                <w:numId w:val="189"/>
              </w:numPr>
              <w:rPr>
                <w:rFonts w:ascii="Arial" w:eastAsia="Calibri" w:hAnsi="Arial" w:cs="Arial"/>
                <w:lang w:val="en-US"/>
              </w:rPr>
            </w:pPr>
            <w:r w:rsidRPr="009A5D5F">
              <w:rPr>
                <w:rFonts w:ascii="Arial" w:eastAsia="Calibri" w:hAnsi="Arial" w:cs="Arial"/>
              </w:rPr>
              <w:t>Expansion of clinical e-advice service via Consultant Connect to provide most timely specialist advice to primary care and therefore more patients</w:t>
            </w:r>
            <w:r w:rsidRPr="009A5D5F">
              <w:rPr>
                <w:rFonts w:ascii="Arial" w:eastAsia="Calibri" w:hAnsi="Arial" w:cs="Arial"/>
                <w:lang w:val="en-US"/>
              </w:rPr>
              <w:t>​</w:t>
            </w:r>
          </w:p>
          <w:p w14:paraId="33AD7882" w14:textId="77777777" w:rsidR="009A5D5F" w:rsidRPr="009A5D5F" w:rsidRDefault="009A5D5F" w:rsidP="009A5D5F">
            <w:pPr>
              <w:numPr>
                <w:ilvl w:val="0"/>
                <w:numId w:val="189"/>
              </w:numPr>
              <w:rPr>
                <w:rFonts w:ascii="Arial" w:eastAsia="Calibri" w:hAnsi="Arial" w:cs="Arial"/>
                <w:lang w:val="en-US"/>
              </w:rPr>
            </w:pPr>
            <w:r w:rsidRPr="009A5D5F">
              <w:rPr>
                <w:rFonts w:ascii="Arial" w:eastAsia="Calibri" w:hAnsi="Arial" w:cs="Arial"/>
              </w:rPr>
              <w:t>Community engagement and feedback on women's services planning, to support and guide local implementation of Women's Health Plan</w:t>
            </w:r>
            <w:r w:rsidRPr="009A5D5F">
              <w:rPr>
                <w:rFonts w:ascii="Arial" w:eastAsia="Calibri" w:hAnsi="Arial" w:cs="Arial"/>
                <w:lang w:val="en-US"/>
              </w:rPr>
              <w:t>​</w:t>
            </w:r>
          </w:p>
          <w:p w14:paraId="20F4EA25" w14:textId="77777777" w:rsidR="009A5D5F" w:rsidRPr="009A5D5F" w:rsidRDefault="009A5D5F" w:rsidP="009A5D5F">
            <w:pPr>
              <w:numPr>
                <w:ilvl w:val="0"/>
                <w:numId w:val="189"/>
              </w:numPr>
              <w:rPr>
                <w:rFonts w:ascii="Arial" w:eastAsia="Calibri" w:hAnsi="Arial" w:cs="Arial"/>
                <w:lang w:val="en-US"/>
              </w:rPr>
            </w:pPr>
            <w:r w:rsidRPr="009A5D5F">
              <w:rPr>
                <w:rFonts w:ascii="Arial" w:eastAsia="Calibri" w:hAnsi="Arial" w:cs="Arial"/>
              </w:rPr>
              <w:t>Patient and referral pathway mapping and improvement, to support access to existing services at the right time for the right people, supporting the vision of the Women's Health Plan</w:t>
            </w:r>
            <w:r w:rsidRPr="009A5D5F">
              <w:rPr>
                <w:rFonts w:ascii="Arial" w:eastAsia="Calibri" w:hAnsi="Arial" w:cs="Arial"/>
                <w:lang w:val="en-US"/>
              </w:rPr>
              <w:t>​</w:t>
            </w:r>
          </w:p>
          <w:p w14:paraId="6EC75BE4" w14:textId="77777777" w:rsidR="009A5D5F" w:rsidRPr="009A5D5F" w:rsidRDefault="009A5D5F" w:rsidP="009A5D5F">
            <w:pPr>
              <w:rPr>
                <w:rFonts w:ascii="Arial" w:eastAsia="Calibri" w:hAnsi="Arial" w:cs="Arial"/>
              </w:rPr>
            </w:pPr>
          </w:p>
          <w:p w14:paraId="711D1A7C" w14:textId="77777777" w:rsidR="009A5D5F" w:rsidRPr="009A5D5F" w:rsidRDefault="009A5D5F" w:rsidP="009A5D5F">
            <w:pPr>
              <w:rPr>
                <w:rFonts w:ascii="Arial" w:eastAsia="Calibri" w:hAnsi="Arial" w:cs="Arial"/>
                <w:lang w:val="en-US"/>
              </w:rPr>
            </w:pPr>
            <w:r w:rsidRPr="009A5D5F">
              <w:rPr>
                <w:rFonts w:ascii="Arial" w:eastAsia="Calibri" w:hAnsi="Arial" w:cs="Arial"/>
              </w:rPr>
              <w:t>The pathfinder Hub is a cluster-based menopause clinic, based within a community health hub in a primary care cluster in an area of deprivation. The clinic model will provide menopause advice to women through a variety of routes. Specialist clinical advice will be available through GPs with specialist additional training on menopause, and wider holistic model of care and support will be available via additional services e.g. social prescribing, including a menopause café. </w:t>
            </w:r>
            <w:r w:rsidRPr="009A5D5F">
              <w:rPr>
                <w:rFonts w:ascii="Arial" w:eastAsia="Calibri" w:hAnsi="Arial" w:cs="Arial"/>
                <w:lang w:val="en-US"/>
              </w:rPr>
              <w:t>​</w:t>
            </w:r>
          </w:p>
        </w:tc>
      </w:tr>
      <w:tr w:rsidR="009A5D5F" w:rsidRPr="009A5D5F" w14:paraId="05BD6C0C" w14:textId="77777777" w:rsidTr="009A5D5F">
        <w:tc>
          <w:tcPr>
            <w:tcW w:w="10456" w:type="dxa"/>
            <w:gridSpan w:val="20"/>
            <w:tcBorders>
              <w:top w:val="single" w:sz="4" w:space="0" w:color="auto"/>
              <w:left w:val="single" w:sz="4" w:space="0" w:color="auto"/>
              <w:bottom w:val="single" w:sz="4" w:space="0" w:color="auto"/>
              <w:right w:val="single" w:sz="4" w:space="0" w:color="auto"/>
            </w:tcBorders>
            <w:shd w:val="clear" w:color="auto" w:fill="FBE4D5"/>
          </w:tcPr>
          <w:p w14:paraId="53D0A100"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9A5D5F" w:rsidRPr="009A5D5F" w14:paraId="4006CAA7" w14:textId="77777777" w:rsidTr="009A5D5F">
        <w:tc>
          <w:tcPr>
            <w:tcW w:w="899" w:type="dxa"/>
            <w:tcBorders>
              <w:top w:val="single" w:sz="4" w:space="0" w:color="auto"/>
              <w:left w:val="single" w:sz="4" w:space="0" w:color="auto"/>
              <w:bottom w:val="single" w:sz="4" w:space="0" w:color="auto"/>
              <w:right w:val="single" w:sz="4" w:space="0" w:color="auto"/>
            </w:tcBorders>
            <w:shd w:val="clear" w:color="auto" w:fill="FBE4D5"/>
          </w:tcPr>
          <w:p w14:paraId="4EE6C32D"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9557" w:type="dxa"/>
            <w:gridSpan w:val="19"/>
            <w:tcBorders>
              <w:top w:val="single" w:sz="4" w:space="0" w:color="auto"/>
              <w:left w:val="single" w:sz="4" w:space="0" w:color="auto"/>
              <w:bottom w:val="single" w:sz="4" w:space="0" w:color="auto"/>
              <w:right w:val="single" w:sz="4" w:space="0" w:color="auto"/>
            </w:tcBorders>
            <w:shd w:val="clear" w:color="auto" w:fill="DEEAF6"/>
          </w:tcPr>
          <w:p w14:paraId="05DA85BE" w14:textId="77777777" w:rsidR="009A5D5F" w:rsidRPr="009A5D5F" w:rsidRDefault="009A5D5F" w:rsidP="009A5D5F">
            <w:pPr>
              <w:rPr>
                <w:rFonts w:ascii="Arial" w:eastAsia="Calibri" w:hAnsi="Arial" w:cs="Arial"/>
                <w:b/>
                <w:bCs/>
              </w:rPr>
            </w:pPr>
          </w:p>
          <w:p w14:paraId="2B498F2F" w14:textId="77777777" w:rsidR="009A5D5F" w:rsidRPr="009A5D5F" w:rsidRDefault="009A5D5F" w:rsidP="009A5D5F">
            <w:pPr>
              <w:rPr>
                <w:rFonts w:ascii="Arial" w:eastAsia="Calibri" w:hAnsi="Arial" w:cs="Arial"/>
                <w:b/>
                <w:bCs/>
              </w:rPr>
            </w:pPr>
          </w:p>
        </w:tc>
      </w:tr>
      <w:tr w:rsidR="009A5D5F" w:rsidRPr="009A5D5F" w14:paraId="13829EF5" w14:textId="77777777" w:rsidTr="009A5D5F">
        <w:tc>
          <w:tcPr>
            <w:tcW w:w="10456" w:type="dxa"/>
            <w:gridSpan w:val="20"/>
            <w:tcBorders>
              <w:top w:val="single" w:sz="4" w:space="0" w:color="auto"/>
              <w:left w:val="single" w:sz="4" w:space="0" w:color="auto"/>
              <w:bottom w:val="single" w:sz="4" w:space="0" w:color="auto"/>
              <w:right w:val="single" w:sz="4" w:space="0" w:color="auto"/>
            </w:tcBorders>
            <w:shd w:val="clear" w:color="auto" w:fill="FBE4D5"/>
            <w:hideMark/>
          </w:tcPr>
          <w:p w14:paraId="5F993492"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E94CC8" w:rsidRPr="009A5D5F" w14:paraId="74EB8643" w14:textId="77777777" w:rsidTr="00A85644">
        <w:tc>
          <w:tcPr>
            <w:tcW w:w="1271" w:type="dxa"/>
            <w:gridSpan w:val="2"/>
            <w:tcBorders>
              <w:top w:val="single" w:sz="4" w:space="0" w:color="auto"/>
              <w:left w:val="single" w:sz="4" w:space="0" w:color="auto"/>
              <w:bottom w:val="single" w:sz="4" w:space="0" w:color="auto"/>
              <w:right w:val="single" w:sz="4" w:space="0" w:color="auto"/>
            </w:tcBorders>
            <w:shd w:val="clear" w:color="auto" w:fill="FBE4D5"/>
          </w:tcPr>
          <w:p w14:paraId="1518CF49" w14:textId="77777777" w:rsidR="009A5D5F" w:rsidRPr="009A5D5F" w:rsidRDefault="009A5D5F" w:rsidP="009A5D5F">
            <w:pPr>
              <w:rPr>
                <w:rFonts w:ascii="Arial" w:eastAsia="Calibri" w:hAnsi="Arial" w:cs="Arial"/>
              </w:rPr>
            </w:pPr>
          </w:p>
        </w:tc>
        <w:tc>
          <w:tcPr>
            <w:tcW w:w="2268" w:type="dxa"/>
            <w:gridSpan w:val="5"/>
            <w:tcBorders>
              <w:top w:val="single" w:sz="4" w:space="0" w:color="auto"/>
              <w:left w:val="single" w:sz="4" w:space="0" w:color="auto"/>
              <w:bottom w:val="single" w:sz="4" w:space="0" w:color="auto"/>
              <w:right w:val="single" w:sz="4" w:space="0" w:color="auto"/>
            </w:tcBorders>
            <w:shd w:val="clear" w:color="auto" w:fill="D9E2F3"/>
          </w:tcPr>
          <w:p w14:paraId="73D4D26C"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2552" w:type="dxa"/>
            <w:gridSpan w:val="8"/>
            <w:tcBorders>
              <w:top w:val="single" w:sz="4" w:space="0" w:color="auto"/>
              <w:left w:val="single" w:sz="4" w:space="0" w:color="auto"/>
              <w:bottom w:val="single" w:sz="4" w:space="0" w:color="auto"/>
              <w:right w:val="single" w:sz="4" w:space="0" w:color="auto"/>
            </w:tcBorders>
            <w:shd w:val="clear" w:color="auto" w:fill="D9E2F3"/>
          </w:tcPr>
          <w:p w14:paraId="46996E33"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2977" w:type="dxa"/>
            <w:gridSpan w:val="4"/>
            <w:tcBorders>
              <w:top w:val="single" w:sz="4" w:space="0" w:color="auto"/>
              <w:left w:val="single" w:sz="4" w:space="0" w:color="auto"/>
              <w:bottom w:val="single" w:sz="4" w:space="0" w:color="auto"/>
              <w:right w:val="single" w:sz="4" w:space="0" w:color="auto"/>
            </w:tcBorders>
            <w:shd w:val="clear" w:color="auto" w:fill="D9E2F3"/>
          </w:tcPr>
          <w:p w14:paraId="072562D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388" w:type="dxa"/>
            <w:tcBorders>
              <w:top w:val="single" w:sz="4" w:space="0" w:color="auto"/>
              <w:left w:val="single" w:sz="4" w:space="0" w:color="auto"/>
              <w:bottom w:val="single" w:sz="4" w:space="0" w:color="auto"/>
              <w:right w:val="single" w:sz="4" w:space="0" w:color="auto"/>
            </w:tcBorders>
            <w:shd w:val="clear" w:color="auto" w:fill="D9E2F3"/>
          </w:tcPr>
          <w:p w14:paraId="404D6A1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E94CC8" w:rsidRPr="009A5D5F" w14:paraId="66ED9524" w14:textId="77777777" w:rsidTr="00A85644">
        <w:tc>
          <w:tcPr>
            <w:tcW w:w="1271" w:type="dxa"/>
            <w:gridSpan w:val="2"/>
            <w:tcBorders>
              <w:top w:val="single" w:sz="4" w:space="0" w:color="auto"/>
              <w:left w:val="single" w:sz="4" w:space="0" w:color="auto"/>
              <w:bottom w:val="single" w:sz="4" w:space="0" w:color="auto"/>
              <w:right w:val="single" w:sz="4" w:space="0" w:color="auto"/>
            </w:tcBorders>
            <w:shd w:val="clear" w:color="auto" w:fill="FBE4D5"/>
            <w:hideMark/>
          </w:tcPr>
          <w:p w14:paraId="0A8AA1FE"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03754540" w14:textId="77777777" w:rsidR="009A5D5F" w:rsidRPr="009A5D5F" w:rsidRDefault="009A5D5F" w:rsidP="009A5D5F">
            <w:pPr>
              <w:rPr>
                <w:rFonts w:ascii="Arial" w:eastAsia="Calibri" w:hAnsi="Arial" w:cs="Arial"/>
                <w:b/>
                <w:bCs/>
              </w:rPr>
            </w:pPr>
          </w:p>
        </w:tc>
        <w:tc>
          <w:tcPr>
            <w:tcW w:w="2268" w:type="dxa"/>
            <w:gridSpan w:val="5"/>
            <w:tcBorders>
              <w:top w:val="single" w:sz="4" w:space="0" w:color="auto"/>
              <w:left w:val="single" w:sz="4" w:space="0" w:color="auto"/>
              <w:bottom w:val="single" w:sz="4" w:space="0" w:color="auto"/>
              <w:right w:val="single" w:sz="4" w:space="0" w:color="auto"/>
            </w:tcBorders>
            <w:shd w:val="clear" w:color="auto" w:fill="D9E2F3"/>
            <w:hideMark/>
          </w:tcPr>
          <w:p w14:paraId="44EE4FAA" w14:textId="77777777" w:rsidR="009A5D5F" w:rsidRPr="009A5D5F" w:rsidRDefault="009A5D5F" w:rsidP="009A5D5F">
            <w:pPr>
              <w:rPr>
                <w:rFonts w:ascii="Arial" w:eastAsia="Calibri" w:hAnsi="Arial" w:cs="Arial"/>
              </w:rPr>
            </w:pPr>
            <w:r w:rsidRPr="009A5D5F">
              <w:rPr>
                <w:rFonts w:ascii="Arial" w:eastAsia="Calibri" w:hAnsi="Arial" w:cs="Arial"/>
              </w:rPr>
              <w:t>Disseminate output of women’s health needs assessment with appropriate partners and stakeholders, and consider recommendations</w:t>
            </w:r>
          </w:p>
        </w:tc>
        <w:tc>
          <w:tcPr>
            <w:tcW w:w="2552" w:type="dxa"/>
            <w:gridSpan w:val="8"/>
            <w:tcBorders>
              <w:top w:val="single" w:sz="4" w:space="0" w:color="auto"/>
              <w:left w:val="single" w:sz="4" w:space="0" w:color="auto"/>
              <w:bottom w:val="single" w:sz="4" w:space="0" w:color="auto"/>
              <w:right w:val="single" w:sz="4" w:space="0" w:color="auto"/>
            </w:tcBorders>
            <w:shd w:val="clear" w:color="auto" w:fill="D9E2F3"/>
          </w:tcPr>
          <w:p w14:paraId="0572F511" w14:textId="77777777" w:rsidR="009A5D5F" w:rsidRPr="009A5D5F" w:rsidRDefault="009A5D5F" w:rsidP="009A5D5F">
            <w:pPr>
              <w:rPr>
                <w:rFonts w:ascii="Arial" w:eastAsia="Calibri" w:hAnsi="Arial" w:cs="Arial"/>
              </w:rPr>
            </w:pPr>
            <w:r w:rsidRPr="009A5D5F">
              <w:rPr>
                <w:rFonts w:ascii="Arial" w:eastAsia="Calibri" w:hAnsi="Arial" w:cs="Arial"/>
              </w:rPr>
              <w:t>Develop strategic plan for further expansion of Women's Health Hub model</w:t>
            </w:r>
          </w:p>
        </w:tc>
        <w:tc>
          <w:tcPr>
            <w:tcW w:w="2977" w:type="dxa"/>
            <w:gridSpan w:val="4"/>
            <w:tcBorders>
              <w:top w:val="single" w:sz="4" w:space="0" w:color="auto"/>
              <w:left w:val="single" w:sz="4" w:space="0" w:color="auto"/>
              <w:bottom w:val="single" w:sz="4" w:space="0" w:color="auto"/>
              <w:right w:val="single" w:sz="4" w:space="0" w:color="auto"/>
            </w:tcBorders>
            <w:shd w:val="clear" w:color="auto" w:fill="D9E2F3"/>
          </w:tcPr>
          <w:p w14:paraId="26304B85" w14:textId="77777777" w:rsidR="009A5D5F" w:rsidRPr="009A5D5F" w:rsidRDefault="009A5D5F" w:rsidP="009A5D5F">
            <w:pPr>
              <w:rPr>
                <w:rFonts w:ascii="Arial" w:eastAsia="Calibri" w:hAnsi="Arial" w:cs="Arial"/>
              </w:rPr>
            </w:pPr>
            <w:r w:rsidRPr="009A5D5F">
              <w:rPr>
                <w:rFonts w:ascii="Arial" w:eastAsia="Calibri" w:hAnsi="Arial" w:cs="Arial"/>
              </w:rPr>
              <w:t>Develop a business case (or multiple) related to the improvements identified as needed by local populations, and consider how to integrate into business as usual</w:t>
            </w:r>
          </w:p>
        </w:tc>
        <w:tc>
          <w:tcPr>
            <w:tcW w:w="1388" w:type="dxa"/>
            <w:tcBorders>
              <w:top w:val="single" w:sz="4" w:space="0" w:color="auto"/>
              <w:left w:val="single" w:sz="4" w:space="0" w:color="auto"/>
              <w:bottom w:val="single" w:sz="4" w:space="0" w:color="auto"/>
              <w:right w:val="single" w:sz="4" w:space="0" w:color="auto"/>
            </w:tcBorders>
            <w:shd w:val="clear" w:color="auto" w:fill="D9E2F3"/>
          </w:tcPr>
          <w:p w14:paraId="25CDE597" w14:textId="77777777" w:rsidR="009A5D5F" w:rsidRPr="009A5D5F" w:rsidRDefault="009A5D5F" w:rsidP="009A5D5F">
            <w:pPr>
              <w:rPr>
                <w:rFonts w:ascii="Arial" w:eastAsia="Calibri" w:hAnsi="Arial" w:cs="Arial"/>
              </w:rPr>
            </w:pPr>
            <w:r w:rsidRPr="009A5D5F">
              <w:rPr>
                <w:rFonts w:ascii="Arial" w:eastAsia="Calibri" w:hAnsi="Arial" w:cs="Arial"/>
              </w:rPr>
              <w:t>Final evaluation of pathfinder Hub</w:t>
            </w:r>
          </w:p>
        </w:tc>
      </w:tr>
      <w:tr w:rsidR="009A5D5F" w:rsidRPr="009A5D5F" w14:paraId="0936448C" w14:textId="77777777" w:rsidTr="009A5D5F">
        <w:tc>
          <w:tcPr>
            <w:tcW w:w="10456" w:type="dxa"/>
            <w:gridSpan w:val="20"/>
            <w:tcBorders>
              <w:top w:val="single" w:sz="4" w:space="0" w:color="auto"/>
              <w:left w:val="single" w:sz="4" w:space="0" w:color="auto"/>
              <w:bottom w:val="single" w:sz="4" w:space="0" w:color="auto"/>
              <w:right w:val="single" w:sz="4" w:space="0" w:color="auto"/>
            </w:tcBorders>
            <w:shd w:val="clear" w:color="auto" w:fill="FBE4D5"/>
          </w:tcPr>
          <w:p w14:paraId="437F6443"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9A5D5F" w:rsidRPr="009A5D5F" w14:paraId="7C94DEF2" w14:textId="77777777" w:rsidTr="009A5D5F">
        <w:tc>
          <w:tcPr>
            <w:tcW w:w="10456" w:type="dxa"/>
            <w:gridSpan w:val="20"/>
            <w:tcBorders>
              <w:top w:val="single" w:sz="4" w:space="0" w:color="auto"/>
              <w:left w:val="single" w:sz="4" w:space="0" w:color="auto"/>
              <w:bottom w:val="single" w:sz="4" w:space="0" w:color="auto"/>
              <w:right w:val="single" w:sz="4" w:space="0" w:color="auto"/>
            </w:tcBorders>
            <w:shd w:val="clear" w:color="auto" w:fill="FBE4D5"/>
          </w:tcPr>
          <w:p w14:paraId="01F0590C" w14:textId="77777777" w:rsidR="009A5D5F" w:rsidRPr="009A5D5F" w:rsidRDefault="009A5D5F" w:rsidP="009A5D5F">
            <w:pPr>
              <w:rPr>
                <w:rFonts w:ascii="Arial" w:eastAsia="Calibri" w:hAnsi="Arial" w:cs="Arial"/>
                <w:b/>
                <w:bCs/>
              </w:rPr>
            </w:pPr>
          </w:p>
        </w:tc>
      </w:tr>
      <w:tr w:rsidR="009A5D5F" w:rsidRPr="009A5D5F" w14:paraId="289D9524" w14:textId="77777777" w:rsidTr="009A5D5F">
        <w:tc>
          <w:tcPr>
            <w:tcW w:w="10456" w:type="dxa"/>
            <w:gridSpan w:val="20"/>
            <w:tcBorders>
              <w:top w:val="single" w:sz="4" w:space="0" w:color="auto"/>
              <w:left w:val="single" w:sz="4" w:space="0" w:color="auto"/>
              <w:bottom w:val="single" w:sz="4" w:space="0" w:color="auto"/>
              <w:right w:val="single" w:sz="4" w:space="0" w:color="auto"/>
            </w:tcBorders>
            <w:shd w:val="clear" w:color="auto" w:fill="D9E2F3"/>
            <w:hideMark/>
          </w:tcPr>
          <w:p w14:paraId="7639F5F4"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9A5D5F" w:rsidRPr="009A5D5F" w14:paraId="1F5AF13A" w14:textId="77777777" w:rsidTr="009A5D5F">
        <w:tc>
          <w:tcPr>
            <w:tcW w:w="1331" w:type="dxa"/>
            <w:gridSpan w:val="3"/>
            <w:tcBorders>
              <w:top w:val="single" w:sz="4" w:space="0" w:color="auto"/>
              <w:left w:val="single" w:sz="4" w:space="0" w:color="auto"/>
              <w:bottom w:val="single" w:sz="4" w:space="0" w:color="auto"/>
              <w:right w:val="single" w:sz="4" w:space="0" w:color="auto"/>
            </w:tcBorders>
            <w:shd w:val="clear" w:color="auto" w:fill="D9E2F3"/>
            <w:hideMark/>
          </w:tcPr>
          <w:p w14:paraId="406F5787"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2588" w:type="dxa"/>
            <w:gridSpan w:val="7"/>
            <w:tcBorders>
              <w:top w:val="single" w:sz="4" w:space="0" w:color="auto"/>
              <w:left w:val="single" w:sz="4" w:space="0" w:color="auto"/>
              <w:bottom w:val="single" w:sz="4" w:space="0" w:color="auto"/>
              <w:right w:val="single" w:sz="4" w:space="0" w:color="auto"/>
            </w:tcBorders>
            <w:shd w:val="clear" w:color="auto" w:fill="D9E2F3"/>
          </w:tcPr>
          <w:p w14:paraId="0A7D9A88"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4717" w:type="dxa"/>
            <w:gridSpan w:val="8"/>
            <w:tcBorders>
              <w:top w:val="single" w:sz="4" w:space="0" w:color="auto"/>
              <w:left w:val="single" w:sz="4" w:space="0" w:color="auto"/>
              <w:bottom w:val="single" w:sz="4" w:space="0" w:color="auto"/>
              <w:right w:val="single" w:sz="4" w:space="0" w:color="auto"/>
            </w:tcBorders>
            <w:shd w:val="clear" w:color="auto" w:fill="D9E2F3"/>
          </w:tcPr>
          <w:p w14:paraId="0F9E07A2"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820" w:type="dxa"/>
            <w:gridSpan w:val="2"/>
            <w:tcBorders>
              <w:top w:val="single" w:sz="4" w:space="0" w:color="auto"/>
              <w:left w:val="single" w:sz="4" w:space="0" w:color="auto"/>
              <w:bottom w:val="single" w:sz="4" w:space="0" w:color="auto"/>
              <w:right w:val="single" w:sz="4" w:space="0" w:color="auto"/>
            </w:tcBorders>
            <w:shd w:val="clear" w:color="auto" w:fill="D9E2F3"/>
          </w:tcPr>
          <w:p w14:paraId="3C979C7B"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9A5D5F" w:rsidRPr="009A5D5F" w14:paraId="34A544E6" w14:textId="77777777" w:rsidTr="009A5D5F">
        <w:tc>
          <w:tcPr>
            <w:tcW w:w="10456" w:type="dxa"/>
            <w:gridSpan w:val="20"/>
            <w:tcBorders>
              <w:top w:val="single" w:sz="4" w:space="0" w:color="auto"/>
              <w:left w:val="single" w:sz="4" w:space="0" w:color="auto"/>
              <w:bottom w:val="single" w:sz="4" w:space="0" w:color="auto"/>
              <w:right w:val="single" w:sz="4" w:space="0" w:color="auto"/>
            </w:tcBorders>
            <w:shd w:val="clear" w:color="auto" w:fill="D9E2F3"/>
          </w:tcPr>
          <w:p w14:paraId="7EE5100A" w14:textId="77777777" w:rsidR="009A5D5F" w:rsidRPr="009A5D5F" w:rsidRDefault="009A5D5F" w:rsidP="009A5D5F">
            <w:pPr>
              <w:rPr>
                <w:rFonts w:ascii="Arial" w:eastAsia="Calibri" w:hAnsi="Arial" w:cs="Arial"/>
                <w:bCs/>
              </w:rPr>
            </w:pPr>
            <w:r w:rsidRPr="009A5D5F">
              <w:rPr>
                <w:rFonts w:ascii="Arial" w:eastAsia="Calibri" w:hAnsi="Arial" w:cs="Arial"/>
                <w:bCs/>
              </w:rPr>
              <w:t>On track to deliver a pathfinder Women's Health Hub by March 2026, as per 25/26 planning requirements.​</w:t>
            </w:r>
          </w:p>
        </w:tc>
      </w:tr>
      <w:tr w:rsidR="009A5D5F" w:rsidRPr="009A5D5F" w14:paraId="1215B5BC" w14:textId="77777777" w:rsidTr="009A5D5F">
        <w:tc>
          <w:tcPr>
            <w:tcW w:w="10456" w:type="dxa"/>
            <w:gridSpan w:val="20"/>
            <w:tcBorders>
              <w:top w:val="single" w:sz="4" w:space="0" w:color="auto"/>
              <w:left w:val="single" w:sz="4" w:space="0" w:color="auto"/>
              <w:bottom w:val="single" w:sz="4" w:space="0" w:color="auto"/>
              <w:right w:val="single" w:sz="4" w:space="0" w:color="auto"/>
            </w:tcBorders>
            <w:shd w:val="clear" w:color="auto" w:fill="D9E2F3"/>
            <w:hideMark/>
          </w:tcPr>
          <w:p w14:paraId="4350E95F"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9A5D5F" w:rsidRPr="009A5D5F" w14:paraId="0C46E558" w14:textId="77777777" w:rsidTr="009A5D5F">
        <w:tc>
          <w:tcPr>
            <w:tcW w:w="1639" w:type="dxa"/>
            <w:gridSpan w:val="4"/>
            <w:tcBorders>
              <w:top w:val="single" w:sz="4" w:space="0" w:color="auto"/>
              <w:left w:val="single" w:sz="4" w:space="0" w:color="auto"/>
              <w:bottom w:val="single" w:sz="4" w:space="0" w:color="auto"/>
              <w:right w:val="single" w:sz="4" w:space="0" w:color="auto"/>
            </w:tcBorders>
            <w:shd w:val="clear" w:color="auto" w:fill="D9E2F3"/>
          </w:tcPr>
          <w:p w14:paraId="65E9A71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2563" w:type="dxa"/>
            <w:gridSpan w:val="7"/>
            <w:tcBorders>
              <w:top w:val="single" w:sz="4" w:space="0" w:color="auto"/>
              <w:left w:val="single" w:sz="4" w:space="0" w:color="auto"/>
              <w:bottom w:val="single" w:sz="4" w:space="0" w:color="auto"/>
              <w:right w:val="single" w:sz="4" w:space="0" w:color="auto"/>
            </w:tcBorders>
            <w:shd w:val="clear" w:color="auto" w:fill="D9E2F3"/>
          </w:tcPr>
          <w:p w14:paraId="4FBB12B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4298" w:type="dxa"/>
            <w:gridSpan w:val="6"/>
            <w:tcBorders>
              <w:top w:val="single" w:sz="4" w:space="0" w:color="auto"/>
              <w:left w:val="single" w:sz="4" w:space="0" w:color="auto"/>
              <w:bottom w:val="single" w:sz="4" w:space="0" w:color="auto"/>
              <w:right w:val="single" w:sz="4" w:space="0" w:color="auto"/>
            </w:tcBorders>
            <w:shd w:val="clear" w:color="auto" w:fill="D9E2F3"/>
          </w:tcPr>
          <w:p w14:paraId="56CAB52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956" w:type="dxa"/>
            <w:gridSpan w:val="3"/>
            <w:tcBorders>
              <w:top w:val="single" w:sz="4" w:space="0" w:color="auto"/>
              <w:left w:val="single" w:sz="4" w:space="0" w:color="auto"/>
              <w:bottom w:val="single" w:sz="4" w:space="0" w:color="auto"/>
              <w:right w:val="single" w:sz="4" w:space="0" w:color="auto"/>
            </w:tcBorders>
            <w:shd w:val="clear" w:color="auto" w:fill="D9E2F3"/>
          </w:tcPr>
          <w:p w14:paraId="3994608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9A5D5F" w:rsidRPr="009A5D5F" w14:paraId="7FC87D49" w14:textId="77777777" w:rsidTr="009A5D5F">
        <w:trPr>
          <w:trHeight w:val="370"/>
        </w:trPr>
        <w:tc>
          <w:tcPr>
            <w:tcW w:w="1639" w:type="dxa"/>
            <w:gridSpan w:val="4"/>
            <w:tcBorders>
              <w:top w:val="single" w:sz="4" w:space="0" w:color="auto"/>
              <w:left w:val="single" w:sz="4" w:space="0" w:color="auto"/>
              <w:bottom w:val="single" w:sz="4" w:space="0" w:color="auto"/>
              <w:right w:val="single" w:sz="4" w:space="0" w:color="auto"/>
            </w:tcBorders>
            <w:shd w:val="clear" w:color="auto" w:fill="D9E2F3"/>
            <w:hideMark/>
          </w:tcPr>
          <w:p w14:paraId="16D92874" w14:textId="77777777" w:rsidR="009A5D5F" w:rsidRPr="009A5D5F" w:rsidRDefault="009A5D5F" w:rsidP="009A5D5F">
            <w:pPr>
              <w:rPr>
                <w:rFonts w:ascii="Arial" w:eastAsia="Calibri" w:hAnsi="Arial" w:cs="Arial"/>
                <w:bCs/>
              </w:rPr>
            </w:pPr>
          </w:p>
        </w:tc>
        <w:tc>
          <w:tcPr>
            <w:tcW w:w="2845" w:type="dxa"/>
            <w:gridSpan w:val="8"/>
            <w:tcBorders>
              <w:top w:val="single" w:sz="4" w:space="0" w:color="auto"/>
              <w:left w:val="single" w:sz="4" w:space="0" w:color="auto"/>
              <w:bottom w:val="single" w:sz="4" w:space="0" w:color="auto"/>
              <w:right w:val="single" w:sz="4" w:space="0" w:color="auto"/>
            </w:tcBorders>
            <w:shd w:val="clear" w:color="auto" w:fill="D9E2F3"/>
          </w:tcPr>
          <w:p w14:paraId="23F1A88F" w14:textId="77777777" w:rsidR="009A5D5F" w:rsidRPr="009A5D5F" w:rsidRDefault="009A5D5F" w:rsidP="009A5D5F">
            <w:pPr>
              <w:rPr>
                <w:rFonts w:ascii="Arial" w:eastAsia="Calibri" w:hAnsi="Arial" w:cs="Arial"/>
                <w:bCs/>
              </w:rPr>
            </w:pPr>
          </w:p>
        </w:tc>
        <w:tc>
          <w:tcPr>
            <w:tcW w:w="4016" w:type="dxa"/>
            <w:gridSpan w:val="5"/>
            <w:tcBorders>
              <w:top w:val="single" w:sz="4" w:space="0" w:color="auto"/>
              <w:left w:val="single" w:sz="4" w:space="0" w:color="auto"/>
              <w:bottom w:val="single" w:sz="4" w:space="0" w:color="auto"/>
              <w:right w:val="single" w:sz="4" w:space="0" w:color="auto"/>
            </w:tcBorders>
            <w:shd w:val="clear" w:color="auto" w:fill="D9E2F3"/>
          </w:tcPr>
          <w:p w14:paraId="08DC3531" w14:textId="77777777" w:rsidR="009A5D5F" w:rsidRPr="009A5D5F" w:rsidRDefault="009A5D5F" w:rsidP="009A5D5F">
            <w:pPr>
              <w:rPr>
                <w:rFonts w:ascii="Arial" w:eastAsia="Calibri" w:hAnsi="Arial" w:cs="Arial"/>
                <w:bCs/>
              </w:rPr>
            </w:pPr>
          </w:p>
        </w:tc>
        <w:tc>
          <w:tcPr>
            <w:tcW w:w="1956" w:type="dxa"/>
            <w:gridSpan w:val="3"/>
            <w:tcBorders>
              <w:top w:val="single" w:sz="4" w:space="0" w:color="auto"/>
              <w:left w:val="single" w:sz="4" w:space="0" w:color="auto"/>
              <w:bottom w:val="single" w:sz="4" w:space="0" w:color="auto"/>
              <w:right w:val="single" w:sz="4" w:space="0" w:color="auto"/>
            </w:tcBorders>
            <w:shd w:val="clear" w:color="auto" w:fill="D9E2F3"/>
          </w:tcPr>
          <w:p w14:paraId="02F157F8" w14:textId="77777777" w:rsidR="009A5D5F" w:rsidRPr="009A5D5F" w:rsidRDefault="009A5D5F" w:rsidP="009A5D5F">
            <w:pPr>
              <w:rPr>
                <w:rFonts w:ascii="Arial" w:eastAsia="Calibri" w:hAnsi="Arial" w:cs="Arial"/>
                <w:bCs/>
              </w:rPr>
            </w:pPr>
            <w:r w:rsidRPr="009A5D5F">
              <w:rPr>
                <w:rFonts w:ascii="Arial" w:eastAsia="Calibri" w:hAnsi="Arial" w:cs="Arial"/>
              </w:rPr>
              <w:t>Final evaluation of pathfinder Hub</w:t>
            </w:r>
          </w:p>
        </w:tc>
      </w:tr>
      <w:tr w:rsidR="009A5D5F" w:rsidRPr="009A5D5F" w14:paraId="06C77894" w14:textId="77777777" w:rsidTr="009A5D5F">
        <w:trPr>
          <w:trHeight w:val="370"/>
        </w:trPr>
        <w:tc>
          <w:tcPr>
            <w:tcW w:w="1271" w:type="dxa"/>
            <w:gridSpan w:val="2"/>
            <w:vMerge w:val="restart"/>
            <w:tcBorders>
              <w:top w:val="single" w:sz="4" w:space="0" w:color="auto"/>
              <w:left w:val="single" w:sz="4" w:space="0" w:color="auto"/>
              <w:right w:val="single" w:sz="4" w:space="0" w:color="auto"/>
            </w:tcBorders>
            <w:shd w:val="clear" w:color="auto" w:fill="FFE599"/>
            <w:vAlign w:val="center"/>
          </w:tcPr>
          <w:p w14:paraId="497B6291"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3777" w:type="dxa"/>
            <w:gridSpan w:val="11"/>
            <w:tcBorders>
              <w:top w:val="single" w:sz="4" w:space="0" w:color="auto"/>
              <w:left w:val="single" w:sz="4" w:space="0" w:color="auto"/>
              <w:right w:val="single" w:sz="4" w:space="0" w:color="auto"/>
            </w:tcBorders>
            <w:shd w:val="clear" w:color="auto" w:fill="FFE599"/>
            <w:vAlign w:val="center"/>
          </w:tcPr>
          <w:p w14:paraId="1D8127A0"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5408" w:type="dxa"/>
            <w:gridSpan w:val="7"/>
            <w:tcBorders>
              <w:top w:val="single" w:sz="4" w:space="0" w:color="auto"/>
              <w:left w:val="single" w:sz="4" w:space="0" w:color="auto"/>
              <w:right w:val="single" w:sz="4" w:space="0" w:color="auto"/>
            </w:tcBorders>
            <w:shd w:val="clear" w:color="auto" w:fill="FFE599"/>
            <w:vAlign w:val="center"/>
          </w:tcPr>
          <w:p w14:paraId="7ED9DB85"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9A5D5F" w:rsidRPr="009A5D5F" w14:paraId="25A71521" w14:textId="77777777" w:rsidTr="009A5D5F">
        <w:trPr>
          <w:trHeight w:val="370"/>
        </w:trPr>
        <w:tc>
          <w:tcPr>
            <w:tcW w:w="1271" w:type="dxa"/>
            <w:gridSpan w:val="2"/>
            <w:vMerge/>
            <w:tcBorders>
              <w:left w:val="single" w:sz="4" w:space="0" w:color="auto"/>
              <w:right w:val="single" w:sz="4" w:space="0" w:color="auto"/>
            </w:tcBorders>
            <w:shd w:val="clear" w:color="auto" w:fill="FFE599"/>
            <w:vAlign w:val="center"/>
          </w:tcPr>
          <w:p w14:paraId="2D69719A" w14:textId="77777777" w:rsidR="009A5D5F" w:rsidRPr="009A5D5F" w:rsidRDefault="009A5D5F" w:rsidP="009A5D5F">
            <w:pPr>
              <w:rPr>
                <w:rFonts w:ascii="Arial" w:eastAsia="Calibri" w:hAnsi="Arial" w:cs="Arial"/>
                <w:b/>
              </w:rPr>
            </w:pPr>
          </w:p>
        </w:tc>
        <w:tc>
          <w:tcPr>
            <w:tcW w:w="3777" w:type="dxa"/>
            <w:gridSpan w:val="11"/>
            <w:tcBorders>
              <w:top w:val="single" w:sz="4" w:space="0" w:color="auto"/>
              <w:left w:val="single" w:sz="4" w:space="0" w:color="auto"/>
              <w:right w:val="single" w:sz="4" w:space="0" w:color="auto"/>
            </w:tcBorders>
            <w:shd w:val="clear" w:color="auto" w:fill="FFF2CC"/>
            <w:vAlign w:val="center"/>
          </w:tcPr>
          <w:p w14:paraId="4137DE63" w14:textId="77777777" w:rsidR="009A5D5F" w:rsidRPr="009A5D5F" w:rsidRDefault="009A5D5F" w:rsidP="009A5D5F">
            <w:pPr>
              <w:numPr>
                <w:ilvl w:val="0"/>
                <w:numId w:val="239"/>
              </w:numPr>
              <w:rPr>
                <w:rFonts w:ascii="Arial" w:eastAsia="Calibri" w:hAnsi="Arial" w:cs="Arial"/>
              </w:rPr>
            </w:pPr>
            <w:r w:rsidRPr="009A5D5F">
              <w:rPr>
                <w:rFonts w:ascii="Arial" w:eastAsia="Calibri" w:hAnsi="Arial" w:cs="Arial"/>
              </w:rPr>
              <w:t>Persistence/widening of health inequalities </w:t>
            </w:r>
          </w:p>
        </w:tc>
        <w:tc>
          <w:tcPr>
            <w:tcW w:w="5408" w:type="dxa"/>
            <w:gridSpan w:val="7"/>
            <w:tcBorders>
              <w:top w:val="single" w:sz="4" w:space="0" w:color="auto"/>
              <w:left w:val="single" w:sz="4" w:space="0" w:color="auto"/>
              <w:right w:val="single" w:sz="4" w:space="0" w:color="auto"/>
            </w:tcBorders>
            <w:shd w:val="clear" w:color="auto" w:fill="FFF2CC"/>
            <w:vAlign w:val="center"/>
          </w:tcPr>
          <w:p w14:paraId="175B53B5" w14:textId="77777777" w:rsidR="009A5D5F" w:rsidRPr="009A5D5F" w:rsidRDefault="009A5D5F" w:rsidP="009A5D5F">
            <w:pPr>
              <w:numPr>
                <w:ilvl w:val="0"/>
                <w:numId w:val="239"/>
              </w:numPr>
              <w:rPr>
                <w:rFonts w:ascii="Arial" w:eastAsia="Calibri" w:hAnsi="Arial" w:cs="Arial"/>
              </w:rPr>
            </w:pPr>
            <w:r w:rsidRPr="009A5D5F">
              <w:rPr>
                <w:rFonts w:ascii="Arial" w:eastAsia="Calibri" w:hAnsi="Arial" w:cs="Arial"/>
              </w:rPr>
              <w:t>Develop a strong argument that </w:t>
            </w:r>
            <w:proofErr w:type="gramStart"/>
            <w:r w:rsidRPr="009A5D5F">
              <w:rPr>
                <w:rFonts w:ascii="Arial" w:eastAsia="Calibri" w:hAnsi="Arial" w:cs="Arial"/>
              </w:rPr>
              <w:t>these new services/hub</w:t>
            </w:r>
            <w:proofErr w:type="gramEnd"/>
            <w:r w:rsidRPr="009A5D5F">
              <w:rPr>
                <w:rFonts w:ascii="Arial" w:eastAsia="Calibri" w:hAnsi="Arial" w:cs="Arial"/>
              </w:rPr>
              <w:t> will reduce health inequalities and serve the needs of the local population better </w:t>
            </w:r>
          </w:p>
        </w:tc>
      </w:tr>
      <w:tr w:rsidR="009A5D5F" w:rsidRPr="009A5D5F" w14:paraId="44C25B56" w14:textId="77777777" w:rsidTr="009A5D5F">
        <w:trPr>
          <w:trHeight w:val="370"/>
        </w:trPr>
        <w:tc>
          <w:tcPr>
            <w:tcW w:w="1271" w:type="dxa"/>
            <w:gridSpan w:val="2"/>
            <w:vMerge/>
            <w:tcBorders>
              <w:left w:val="single" w:sz="4" w:space="0" w:color="auto"/>
              <w:right w:val="single" w:sz="4" w:space="0" w:color="auto"/>
            </w:tcBorders>
            <w:shd w:val="clear" w:color="auto" w:fill="FFE599"/>
            <w:vAlign w:val="center"/>
          </w:tcPr>
          <w:p w14:paraId="15E26CAE" w14:textId="77777777" w:rsidR="009A5D5F" w:rsidRPr="009A5D5F" w:rsidRDefault="009A5D5F" w:rsidP="009A5D5F">
            <w:pPr>
              <w:rPr>
                <w:rFonts w:ascii="Arial" w:eastAsia="Calibri" w:hAnsi="Arial" w:cs="Arial"/>
                <w:b/>
              </w:rPr>
            </w:pPr>
          </w:p>
        </w:tc>
        <w:tc>
          <w:tcPr>
            <w:tcW w:w="3777" w:type="dxa"/>
            <w:gridSpan w:val="11"/>
            <w:tcBorders>
              <w:top w:val="single" w:sz="4" w:space="0" w:color="auto"/>
              <w:left w:val="single" w:sz="4" w:space="0" w:color="auto"/>
              <w:right w:val="single" w:sz="4" w:space="0" w:color="auto"/>
            </w:tcBorders>
            <w:shd w:val="clear" w:color="auto" w:fill="FFE599"/>
            <w:vAlign w:val="center"/>
          </w:tcPr>
          <w:p w14:paraId="2A7012F3"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5408" w:type="dxa"/>
            <w:gridSpan w:val="7"/>
            <w:tcBorders>
              <w:top w:val="single" w:sz="4" w:space="0" w:color="auto"/>
              <w:left w:val="single" w:sz="4" w:space="0" w:color="auto"/>
              <w:right w:val="single" w:sz="4" w:space="0" w:color="auto"/>
            </w:tcBorders>
            <w:shd w:val="clear" w:color="auto" w:fill="FFE599"/>
            <w:vAlign w:val="center"/>
          </w:tcPr>
          <w:p w14:paraId="2893AF8C"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9A5D5F" w:rsidRPr="009A5D5F" w14:paraId="06AFBF3F" w14:textId="77777777" w:rsidTr="009A5D5F">
        <w:trPr>
          <w:trHeight w:val="370"/>
        </w:trPr>
        <w:tc>
          <w:tcPr>
            <w:tcW w:w="1271" w:type="dxa"/>
            <w:gridSpan w:val="2"/>
            <w:vMerge/>
            <w:tcBorders>
              <w:left w:val="single" w:sz="4" w:space="0" w:color="auto"/>
              <w:right w:val="single" w:sz="4" w:space="0" w:color="auto"/>
            </w:tcBorders>
            <w:shd w:val="clear" w:color="auto" w:fill="FFE599"/>
            <w:vAlign w:val="center"/>
          </w:tcPr>
          <w:p w14:paraId="6F36C509" w14:textId="77777777" w:rsidR="009A5D5F" w:rsidRPr="009A5D5F" w:rsidRDefault="009A5D5F" w:rsidP="009A5D5F">
            <w:pPr>
              <w:rPr>
                <w:rFonts w:ascii="Arial" w:eastAsia="Calibri" w:hAnsi="Arial" w:cs="Arial"/>
                <w:b/>
              </w:rPr>
            </w:pPr>
          </w:p>
        </w:tc>
        <w:tc>
          <w:tcPr>
            <w:tcW w:w="3777" w:type="dxa"/>
            <w:gridSpan w:val="11"/>
            <w:tcBorders>
              <w:top w:val="single" w:sz="4" w:space="0" w:color="auto"/>
              <w:left w:val="single" w:sz="4" w:space="0" w:color="auto"/>
              <w:right w:val="single" w:sz="4" w:space="0" w:color="auto"/>
            </w:tcBorders>
            <w:shd w:val="clear" w:color="auto" w:fill="FFF2CC"/>
            <w:vAlign w:val="center"/>
          </w:tcPr>
          <w:p w14:paraId="2331DF76" w14:textId="77777777" w:rsidR="009A5D5F" w:rsidRPr="009A5D5F" w:rsidRDefault="009A5D5F" w:rsidP="009A5D5F">
            <w:pPr>
              <w:numPr>
                <w:ilvl w:val="0"/>
                <w:numId w:val="190"/>
              </w:numPr>
              <w:rPr>
                <w:rFonts w:ascii="Arial" w:eastAsia="Calibri" w:hAnsi="Arial" w:cs="Arial"/>
                <w:bCs/>
                <w:lang w:val="en-US"/>
              </w:rPr>
            </w:pPr>
            <w:r w:rsidRPr="009A5D5F">
              <w:rPr>
                <w:rFonts w:ascii="Arial" w:eastAsia="Calibri" w:hAnsi="Arial" w:cs="Arial"/>
                <w:bCs/>
              </w:rPr>
              <w:t>Funding for clinical lead role is only until 31st March 2026 – delivery of expansion will be difficult without dedicated clinical leadership capacity</w:t>
            </w:r>
            <w:r w:rsidRPr="009A5D5F">
              <w:rPr>
                <w:rFonts w:ascii="Arial" w:eastAsia="Calibri" w:hAnsi="Arial" w:cs="Arial"/>
                <w:bCs/>
                <w:lang w:val="en-US"/>
              </w:rPr>
              <w:t>​</w:t>
            </w:r>
          </w:p>
          <w:p w14:paraId="4B5668A4" w14:textId="77777777" w:rsidR="009A5D5F" w:rsidRPr="009A5D5F" w:rsidRDefault="009A5D5F" w:rsidP="009A5D5F">
            <w:pPr>
              <w:numPr>
                <w:ilvl w:val="0"/>
                <w:numId w:val="190"/>
              </w:numPr>
              <w:rPr>
                <w:rFonts w:ascii="Arial" w:eastAsia="Calibri" w:hAnsi="Arial" w:cs="Arial"/>
                <w:bCs/>
                <w:lang w:val="en-US"/>
              </w:rPr>
            </w:pPr>
            <w:r w:rsidRPr="009A5D5F">
              <w:rPr>
                <w:rFonts w:ascii="Arial" w:eastAsia="Calibri" w:hAnsi="Arial" w:cs="Arial"/>
                <w:bCs/>
              </w:rPr>
              <w:t xml:space="preserve">Capacity of clinical services to engage fully to deliver service </w:t>
            </w:r>
            <w:proofErr w:type="gramStart"/>
            <w:r w:rsidRPr="009A5D5F">
              <w:rPr>
                <w:rFonts w:ascii="Arial" w:eastAsia="Calibri" w:hAnsi="Arial" w:cs="Arial"/>
                <w:bCs/>
              </w:rPr>
              <w:t>transformation</w:t>
            </w:r>
            <w:proofErr w:type="gramEnd"/>
            <w:r w:rsidRPr="009A5D5F">
              <w:rPr>
                <w:rFonts w:ascii="Arial" w:eastAsia="Calibri" w:hAnsi="Arial" w:cs="Arial"/>
                <w:bCs/>
              </w:rPr>
              <w:t xml:space="preserve"> which is sustainable, without additional dedicated capacity funded e.g. senior operational and clinical session time </w:t>
            </w:r>
          </w:p>
          <w:p w14:paraId="4CF92CF3" w14:textId="77777777" w:rsidR="009A5D5F" w:rsidRPr="009A5D5F" w:rsidRDefault="009A5D5F" w:rsidP="009A5D5F">
            <w:pPr>
              <w:rPr>
                <w:rFonts w:ascii="Arial" w:eastAsia="Calibri" w:hAnsi="Arial" w:cs="Arial"/>
              </w:rPr>
            </w:pPr>
          </w:p>
        </w:tc>
        <w:tc>
          <w:tcPr>
            <w:tcW w:w="5408" w:type="dxa"/>
            <w:gridSpan w:val="7"/>
            <w:tcBorders>
              <w:top w:val="single" w:sz="4" w:space="0" w:color="auto"/>
              <w:left w:val="single" w:sz="4" w:space="0" w:color="auto"/>
              <w:right w:val="single" w:sz="4" w:space="0" w:color="auto"/>
            </w:tcBorders>
            <w:shd w:val="clear" w:color="auto" w:fill="FFF2CC"/>
            <w:vAlign w:val="center"/>
          </w:tcPr>
          <w:p w14:paraId="0E3E4A29" w14:textId="77777777" w:rsidR="009A5D5F" w:rsidRPr="009A5D5F" w:rsidRDefault="009A5D5F" w:rsidP="009A5D5F">
            <w:pPr>
              <w:rPr>
                <w:rFonts w:ascii="Arial" w:eastAsia="Calibri" w:hAnsi="Arial" w:cs="Arial"/>
              </w:rPr>
            </w:pPr>
            <w:r w:rsidRPr="009A5D5F">
              <w:rPr>
                <w:rFonts w:ascii="Arial" w:eastAsia="Calibri" w:hAnsi="Arial" w:cs="Arial"/>
                <w:bCs/>
              </w:rPr>
              <w:t>Distributed clinical leadership across current workstreams e.g. some in Primary Care, some in Women and Children's.</w:t>
            </w:r>
          </w:p>
        </w:tc>
      </w:tr>
      <w:tr w:rsidR="009A5D5F" w:rsidRPr="009A5D5F" w14:paraId="27E374A3" w14:textId="77777777" w:rsidTr="009A5D5F">
        <w:trPr>
          <w:trHeight w:val="370"/>
        </w:trPr>
        <w:tc>
          <w:tcPr>
            <w:tcW w:w="1271" w:type="dxa"/>
            <w:gridSpan w:val="2"/>
            <w:vMerge w:val="restart"/>
            <w:tcBorders>
              <w:top w:val="single" w:sz="4" w:space="0" w:color="auto"/>
              <w:left w:val="single" w:sz="4" w:space="0" w:color="auto"/>
              <w:right w:val="single" w:sz="4" w:space="0" w:color="auto"/>
            </w:tcBorders>
            <w:shd w:val="clear" w:color="auto" w:fill="FFE599"/>
            <w:vAlign w:val="center"/>
          </w:tcPr>
          <w:p w14:paraId="1F4877C8"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9185" w:type="dxa"/>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3A27E75C"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9A5D5F" w:rsidRPr="009A5D5F" w14:paraId="62093590" w14:textId="77777777" w:rsidTr="009A5D5F">
        <w:trPr>
          <w:trHeight w:val="370"/>
        </w:trPr>
        <w:tc>
          <w:tcPr>
            <w:tcW w:w="1271" w:type="dxa"/>
            <w:gridSpan w:val="2"/>
            <w:vMerge/>
            <w:tcBorders>
              <w:left w:val="single" w:sz="4" w:space="0" w:color="auto"/>
              <w:right w:val="single" w:sz="4" w:space="0" w:color="auto"/>
            </w:tcBorders>
            <w:shd w:val="clear" w:color="auto" w:fill="FFE599"/>
            <w:vAlign w:val="center"/>
          </w:tcPr>
          <w:p w14:paraId="5BFE5E3D" w14:textId="77777777" w:rsidR="009A5D5F" w:rsidRPr="009A5D5F" w:rsidRDefault="009A5D5F" w:rsidP="009A5D5F">
            <w:pPr>
              <w:rPr>
                <w:rFonts w:ascii="Arial" w:eastAsia="Calibri" w:hAnsi="Arial" w:cs="Arial"/>
                <w:bCs/>
              </w:rPr>
            </w:pPr>
          </w:p>
        </w:tc>
        <w:tc>
          <w:tcPr>
            <w:tcW w:w="9185" w:type="dxa"/>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48723FDF" w14:textId="77777777" w:rsidR="009A5D5F" w:rsidRPr="009A5D5F" w:rsidRDefault="009A5D5F" w:rsidP="009A5D5F">
            <w:pPr>
              <w:rPr>
                <w:rFonts w:ascii="Arial" w:eastAsia="Calibri" w:hAnsi="Arial" w:cs="Arial"/>
                <w:bCs/>
              </w:rPr>
            </w:pPr>
            <w:r w:rsidRPr="009A5D5F">
              <w:rPr>
                <w:rFonts w:ascii="Arial" w:eastAsia="Calibri" w:hAnsi="Arial" w:cs="Arial"/>
              </w:rPr>
              <w:t>Reallocation of existing resources to this project  </w:t>
            </w:r>
          </w:p>
        </w:tc>
      </w:tr>
      <w:tr w:rsidR="009A5D5F" w:rsidRPr="009A5D5F" w14:paraId="53B8A7F7" w14:textId="77777777" w:rsidTr="009A5D5F">
        <w:trPr>
          <w:trHeight w:val="370"/>
        </w:trPr>
        <w:tc>
          <w:tcPr>
            <w:tcW w:w="1271" w:type="dxa"/>
            <w:gridSpan w:val="2"/>
            <w:vMerge/>
            <w:tcBorders>
              <w:left w:val="single" w:sz="4" w:space="0" w:color="auto"/>
              <w:right w:val="single" w:sz="4" w:space="0" w:color="auto"/>
            </w:tcBorders>
            <w:shd w:val="clear" w:color="auto" w:fill="FFE599"/>
            <w:vAlign w:val="center"/>
          </w:tcPr>
          <w:p w14:paraId="1658B034" w14:textId="77777777" w:rsidR="009A5D5F" w:rsidRPr="009A5D5F" w:rsidRDefault="009A5D5F" w:rsidP="009A5D5F">
            <w:pPr>
              <w:rPr>
                <w:rFonts w:ascii="Arial" w:eastAsia="Calibri" w:hAnsi="Arial" w:cs="Arial"/>
                <w:bCs/>
              </w:rPr>
            </w:pPr>
          </w:p>
        </w:tc>
        <w:tc>
          <w:tcPr>
            <w:tcW w:w="9185" w:type="dxa"/>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636C7B07"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9A5D5F" w:rsidRPr="009A5D5F" w14:paraId="173068E1" w14:textId="77777777" w:rsidTr="009A5D5F">
        <w:trPr>
          <w:trHeight w:val="370"/>
        </w:trPr>
        <w:tc>
          <w:tcPr>
            <w:tcW w:w="1271" w:type="dxa"/>
            <w:gridSpan w:val="2"/>
            <w:vMerge/>
            <w:tcBorders>
              <w:left w:val="single" w:sz="4" w:space="0" w:color="auto"/>
              <w:right w:val="single" w:sz="4" w:space="0" w:color="auto"/>
            </w:tcBorders>
            <w:shd w:val="clear" w:color="auto" w:fill="FFE599"/>
            <w:vAlign w:val="center"/>
          </w:tcPr>
          <w:p w14:paraId="6E108233" w14:textId="77777777" w:rsidR="009A5D5F" w:rsidRPr="009A5D5F" w:rsidRDefault="009A5D5F" w:rsidP="009A5D5F">
            <w:pPr>
              <w:rPr>
                <w:rFonts w:ascii="Arial" w:eastAsia="Calibri" w:hAnsi="Arial" w:cs="Arial"/>
                <w:bCs/>
              </w:rPr>
            </w:pPr>
          </w:p>
        </w:tc>
        <w:tc>
          <w:tcPr>
            <w:tcW w:w="9185" w:type="dxa"/>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0A5FC5B5" w14:textId="77777777" w:rsidR="009A5D5F" w:rsidRPr="009A5D5F" w:rsidRDefault="009A5D5F" w:rsidP="009A5D5F">
            <w:pPr>
              <w:rPr>
                <w:rFonts w:ascii="Arial" w:eastAsia="Calibri" w:hAnsi="Arial" w:cs="Arial"/>
                <w:bCs/>
              </w:rPr>
            </w:pPr>
            <w:r w:rsidRPr="009A5D5F">
              <w:rPr>
                <w:rFonts w:ascii="Arial" w:eastAsia="Calibri" w:hAnsi="Arial" w:cs="Arial"/>
              </w:rPr>
              <w:t>Redistribution of existing staff to this project </w:t>
            </w:r>
          </w:p>
        </w:tc>
      </w:tr>
      <w:tr w:rsidR="009A5D5F" w:rsidRPr="009A5D5F" w14:paraId="4589B553" w14:textId="77777777" w:rsidTr="009A5D5F">
        <w:trPr>
          <w:trHeight w:val="370"/>
        </w:trPr>
        <w:tc>
          <w:tcPr>
            <w:tcW w:w="1271" w:type="dxa"/>
            <w:gridSpan w:val="2"/>
            <w:vMerge/>
            <w:tcBorders>
              <w:left w:val="single" w:sz="4" w:space="0" w:color="auto"/>
              <w:right w:val="single" w:sz="4" w:space="0" w:color="auto"/>
            </w:tcBorders>
            <w:shd w:val="clear" w:color="auto" w:fill="FFE599"/>
            <w:vAlign w:val="center"/>
          </w:tcPr>
          <w:p w14:paraId="37343517" w14:textId="77777777" w:rsidR="009A5D5F" w:rsidRPr="009A5D5F" w:rsidRDefault="009A5D5F" w:rsidP="009A5D5F">
            <w:pPr>
              <w:rPr>
                <w:rFonts w:ascii="Arial" w:eastAsia="Calibri" w:hAnsi="Arial" w:cs="Arial"/>
                <w:bCs/>
              </w:rPr>
            </w:pPr>
          </w:p>
        </w:tc>
        <w:tc>
          <w:tcPr>
            <w:tcW w:w="9185" w:type="dxa"/>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68E5736B"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9A5D5F" w:rsidRPr="009A5D5F" w14:paraId="26AA4B96" w14:textId="77777777" w:rsidTr="009A5D5F">
        <w:trPr>
          <w:trHeight w:val="370"/>
        </w:trPr>
        <w:tc>
          <w:tcPr>
            <w:tcW w:w="1271" w:type="dxa"/>
            <w:gridSpan w:val="2"/>
            <w:vMerge/>
            <w:tcBorders>
              <w:left w:val="single" w:sz="4" w:space="0" w:color="auto"/>
              <w:right w:val="single" w:sz="4" w:space="0" w:color="auto"/>
            </w:tcBorders>
            <w:shd w:val="clear" w:color="auto" w:fill="FFE599"/>
            <w:vAlign w:val="center"/>
          </w:tcPr>
          <w:p w14:paraId="4EFE08BE" w14:textId="77777777" w:rsidR="009A5D5F" w:rsidRPr="009A5D5F" w:rsidRDefault="009A5D5F" w:rsidP="009A5D5F">
            <w:pPr>
              <w:rPr>
                <w:rFonts w:ascii="Arial" w:eastAsia="Calibri" w:hAnsi="Arial" w:cs="Arial"/>
                <w:bCs/>
              </w:rPr>
            </w:pPr>
          </w:p>
        </w:tc>
        <w:tc>
          <w:tcPr>
            <w:tcW w:w="9185" w:type="dxa"/>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02A247D4" w14:textId="77777777" w:rsidR="009A5D5F" w:rsidRPr="009A5D5F" w:rsidRDefault="009A5D5F" w:rsidP="009A5D5F">
            <w:pPr>
              <w:rPr>
                <w:rFonts w:ascii="Arial" w:eastAsia="Calibri" w:hAnsi="Arial" w:cs="Arial"/>
                <w:bCs/>
              </w:rPr>
            </w:pPr>
            <w:r w:rsidRPr="009A5D5F">
              <w:rPr>
                <w:rFonts w:ascii="Arial" w:eastAsia="Calibri" w:hAnsi="Arial" w:cs="Arial"/>
              </w:rPr>
              <w:t>Establishment of mechanism for collecting KPIs and reporting on these through usual mechanisms </w:t>
            </w:r>
          </w:p>
        </w:tc>
      </w:tr>
      <w:tr w:rsidR="009A5D5F" w:rsidRPr="009A5D5F" w14:paraId="0CB94B43" w14:textId="77777777" w:rsidTr="009A5D5F">
        <w:trPr>
          <w:trHeight w:val="370"/>
        </w:trPr>
        <w:tc>
          <w:tcPr>
            <w:tcW w:w="1271" w:type="dxa"/>
            <w:gridSpan w:val="2"/>
            <w:vMerge/>
            <w:tcBorders>
              <w:left w:val="single" w:sz="4" w:space="0" w:color="auto"/>
              <w:right w:val="single" w:sz="4" w:space="0" w:color="auto"/>
            </w:tcBorders>
            <w:shd w:val="clear" w:color="auto" w:fill="FFE599"/>
            <w:vAlign w:val="center"/>
          </w:tcPr>
          <w:p w14:paraId="6E227C7A" w14:textId="77777777" w:rsidR="009A5D5F" w:rsidRPr="009A5D5F" w:rsidRDefault="009A5D5F" w:rsidP="009A5D5F">
            <w:pPr>
              <w:rPr>
                <w:rFonts w:ascii="Arial" w:eastAsia="Calibri" w:hAnsi="Arial" w:cs="Arial"/>
                <w:bCs/>
              </w:rPr>
            </w:pPr>
          </w:p>
        </w:tc>
        <w:tc>
          <w:tcPr>
            <w:tcW w:w="9185" w:type="dxa"/>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3C0E5400"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9A5D5F" w:rsidRPr="009A5D5F" w14:paraId="21635684" w14:textId="77777777" w:rsidTr="009A5D5F">
        <w:trPr>
          <w:trHeight w:val="370"/>
        </w:trPr>
        <w:tc>
          <w:tcPr>
            <w:tcW w:w="1271" w:type="dxa"/>
            <w:gridSpan w:val="2"/>
            <w:vMerge/>
            <w:tcBorders>
              <w:left w:val="single" w:sz="4" w:space="0" w:color="auto"/>
              <w:right w:val="single" w:sz="4" w:space="0" w:color="auto"/>
            </w:tcBorders>
            <w:shd w:val="clear" w:color="auto" w:fill="FFE599"/>
            <w:vAlign w:val="center"/>
          </w:tcPr>
          <w:p w14:paraId="3B88F2DA" w14:textId="77777777" w:rsidR="009A5D5F" w:rsidRPr="009A5D5F" w:rsidRDefault="009A5D5F" w:rsidP="009A5D5F">
            <w:pPr>
              <w:rPr>
                <w:rFonts w:ascii="Arial" w:eastAsia="Calibri" w:hAnsi="Arial" w:cs="Arial"/>
                <w:bCs/>
              </w:rPr>
            </w:pPr>
          </w:p>
        </w:tc>
        <w:tc>
          <w:tcPr>
            <w:tcW w:w="9185" w:type="dxa"/>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0FD960CD" w14:textId="77777777" w:rsidR="009A5D5F" w:rsidRPr="009A5D5F" w:rsidRDefault="009A5D5F" w:rsidP="009A5D5F">
            <w:pPr>
              <w:rPr>
                <w:rFonts w:ascii="Arial" w:eastAsia="Calibri" w:hAnsi="Arial" w:cs="Arial"/>
                <w:bCs/>
              </w:rPr>
            </w:pPr>
            <w:r w:rsidRPr="009A5D5F">
              <w:rPr>
                <w:rFonts w:ascii="Arial" w:eastAsia="Calibri" w:hAnsi="Arial" w:cs="Arial"/>
              </w:rPr>
              <w:t>Project management support from Women’s Health Network </w:t>
            </w:r>
          </w:p>
        </w:tc>
      </w:tr>
      <w:tr w:rsidR="009A5D5F" w:rsidRPr="009A5D5F" w14:paraId="41197D90" w14:textId="77777777" w:rsidTr="009A5D5F">
        <w:trPr>
          <w:trHeight w:val="370"/>
        </w:trPr>
        <w:tc>
          <w:tcPr>
            <w:tcW w:w="1271" w:type="dxa"/>
            <w:gridSpan w:val="2"/>
            <w:vMerge w:val="restart"/>
            <w:tcBorders>
              <w:left w:val="single" w:sz="4" w:space="0" w:color="auto"/>
              <w:right w:val="single" w:sz="4" w:space="0" w:color="auto"/>
            </w:tcBorders>
            <w:shd w:val="clear" w:color="auto" w:fill="8EAADB"/>
            <w:vAlign w:val="center"/>
          </w:tcPr>
          <w:p w14:paraId="7AFAC8B6"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01F2E841"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5EC4BC16"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9185" w:type="dxa"/>
            <w:gridSpan w:val="18"/>
            <w:tcBorders>
              <w:top w:val="single" w:sz="4" w:space="0" w:color="auto"/>
              <w:left w:val="single" w:sz="4" w:space="0" w:color="auto"/>
              <w:bottom w:val="single" w:sz="4" w:space="0" w:color="auto"/>
              <w:right w:val="single" w:sz="4" w:space="0" w:color="auto"/>
            </w:tcBorders>
            <w:shd w:val="clear" w:color="auto" w:fill="8EAADB"/>
            <w:vAlign w:val="center"/>
          </w:tcPr>
          <w:p w14:paraId="3C7073DB"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9A5D5F" w:rsidRPr="009A5D5F" w14:paraId="6E7F17F3" w14:textId="77777777" w:rsidTr="009A5D5F">
        <w:trPr>
          <w:trHeight w:val="560"/>
        </w:trPr>
        <w:tc>
          <w:tcPr>
            <w:tcW w:w="1271" w:type="dxa"/>
            <w:gridSpan w:val="2"/>
            <w:vMerge/>
            <w:tcBorders>
              <w:left w:val="single" w:sz="4" w:space="0" w:color="auto"/>
              <w:right w:val="single" w:sz="4" w:space="0" w:color="auto"/>
            </w:tcBorders>
            <w:shd w:val="clear" w:color="auto" w:fill="8EAADB"/>
            <w:vAlign w:val="center"/>
          </w:tcPr>
          <w:p w14:paraId="09F2D176" w14:textId="77777777" w:rsidR="009A5D5F" w:rsidRPr="009A5D5F" w:rsidRDefault="009A5D5F" w:rsidP="009A5D5F">
            <w:pPr>
              <w:rPr>
                <w:rFonts w:ascii="Arial" w:eastAsia="Calibri" w:hAnsi="Arial" w:cs="Arial"/>
                <w:b/>
              </w:rPr>
            </w:pPr>
          </w:p>
        </w:tc>
        <w:tc>
          <w:tcPr>
            <w:tcW w:w="9185" w:type="dxa"/>
            <w:gridSpan w:val="18"/>
            <w:tcBorders>
              <w:top w:val="single" w:sz="4" w:space="0" w:color="auto"/>
              <w:left w:val="single" w:sz="4" w:space="0" w:color="auto"/>
              <w:bottom w:val="single" w:sz="4" w:space="0" w:color="auto"/>
              <w:right w:val="single" w:sz="4" w:space="0" w:color="auto"/>
            </w:tcBorders>
            <w:shd w:val="clear" w:color="auto" w:fill="D9E2F3"/>
            <w:vAlign w:val="center"/>
          </w:tcPr>
          <w:p w14:paraId="435A4EAB"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7A88D5CD" w14:textId="77777777" w:rsidR="009A5D5F" w:rsidRPr="009A5D5F" w:rsidRDefault="009A5D5F" w:rsidP="009A5D5F">
            <w:pPr>
              <w:rPr>
                <w:rFonts w:ascii="Arial" w:eastAsia="Calibri" w:hAnsi="Arial" w:cs="Arial"/>
                <w:bCs/>
              </w:rPr>
            </w:pPr>
          </w:p>
        </w:tc>
      </w:tr>
    </w:tbl>
    <w:p w14:paraId="1CC6B67F" w14:textId="77777777" w:rsidR="009A5D5F" w:rsidRPr="009A5D5F" w:rsidRDefault="009A5D5F" w:rsidP="009A5D5F">
      <w:pPr>
        <w:spacing w:line="259" w:lineRule="auto"/>
        <w:rPr>
          <w:rFonts w:ascii="Arial" w:eastAsia="Calibri" w:hAnsi="Arial" w:cs="Arial"/>
          <w:kern w:val="0"/>
          <w:lang w:eastAsia="en-US"/>
          <w14:ligatures w14:val="none"/>
        </w:rPr>
      </w:pPr>
      <w:r w:rsidRPr="009A5D5F">
        <w:rPr>
          <w:rFonts w:ascii="Arial" w:eastAsia="Calibri" w:hAnsi="Arial" w:cs="Arial"/>
          <w:kern w:val="0"/>
          <w:lang w:eastAsia="en-US"/>
          <w14:ligatures w14:val="none"/>
        </w:rPr>
        <w:br w:type="textWrapping" w:clear="all"/>
      </w:r>
    </w:p>
    <w:p w14:paraId="0E53EB4D" w14:textId="77777777" w:rsidR="009A5D5F" w:rsidRPr="009A5D5F" w:rsidRDefault="009A5D5F" w:rsidP="009A5D5F">
      <w:pPr>
        <w:spacing w:line="259" w:lineRule="auto"/>
        <w:rPr>
          <w:rFonts w:ascii="Arial" w:eastAsia="Calibri" w:hAnsi="Arial" w:cs="Arial"/>
          <w:kern w:val="0"/>
          <w:lang w:eastAsia="en-US"/>
          <w14:ligatures w14:val="none"/>
        </w:rPr>
      </w:pPr>
    </w:p>
    <w:p w14:paraId="44768F30" w14:textId="77777777" w:rsidR="009A5D5F" w:rsidRPr="009A5D5F" w:rsidRDefault="009A5D5F" w:rsidP="009A5D5F">
      <w:pPr>
        <w:spacing w:line="259" w:lineRule="auto"/>
        <w:rPr>
          <w:rFonts w:ascii="Arial" w:eastAsia="Calibri" w:hAnsi="Arial" w:cs="Arial"/>
          <w:kern w:val="0"/>
          <w:lang w:eastAsia="en-US"/>
          <w14:ligatures w14:val="none"/>
        </w:rPr>
      </w:pPr>
    </w:p>
    <w:p w14:paraId="135FF058" w14:textId="77777777" w:rsidR="009A5D5F" w:rsidRDefault="009A5D5F" w:rsidP="009A5D5F">
      <w:pPr>
        <w:spacing w:line="259" w:lineRule="auto"/>
        <w:rPr>
          <w:rFonts w:ascii="Arial" w:eastAsia="Calibri" w:hAnsi="Arial" w:cs="Arial"/>
          <w:kern w:val="0"/>
          <w:lang w:eastAsia="en-US"/>
          <w14:ligatures w14:val="none"/>
        </w:rPr>
      </w:pPr>
    </w:p>
    <w:p w14:paraId="1FFD8A62" w14:textId="77777777" w:rsidR="00A85644" w:rsidRDefault="00A85644" w:rsidP="009A5D5F">
      <w:pPr>
        <w:spacing w:line="259" w:lineRule="auto"/>
        <w:rPr>
          <w:rFonts w:ascii="Arial" w:eastAsia="Calibri" w:hAnsi="Arial" w:cs="Arial"/>
          <w:kern w:val="0"/>
          <w:lang w:eastAsia="en-US"/>
          <w14:ligatures w14:val="none"/>
        </w:rPr>
      </w:pPr>
    </w:p>
    <w:p w14:paraId="4A2EE4D7" w14:textId="77777777" w:rsidR="00A85644" w:rsidRDefault="00A85644" w:rsidP="009A5D5F">
      <w:pPr>
        <w:spacing w:line="259" w:lineRule="auto"/>
        <w:rPr>
          <w:rFonts w:ascii="Arial" w:eastAsia="Calibri" w:hAnsi="Arial" w:cs="Arial"/>
          <w:kern w:val="0"/>
          <w:lang w:eastAsia="en-US"/>
          <w14:ligatures w14:val="none"/>
        </w:rPr>
      </w:pPr>
    </w:p>
    <w:p w14:paraId="232FF29E" w14:textId="77777777" w:rsidR="00A85644" w:rsidRPr="009A5D5F" w:rsidRDefault="00A85644" w:rsidP="009A5D5F">
      <w:pPr>
        <w:spacing w:line="259" w:lineRule="auto"/>
        <w:rPr>
          <w:rFonts w:ascii="Arial" w:eastAsia="Calibri" w:hAnsi="Arial" w:cs="Arial"/>
          <w:kern w:val="0"/>
          <w:lang w:eastAsia="en-US"/>
          <w14:ligatures w14:val="none"/>
        </w:rPr>
      </w:pPr>
    </w:p>
    <w:p w14:paraId="62941385" w14:textId="77777777" w:rsidR="009A5D5F" w:rsidRPr="009A5D5F" w:rsidRDefault="009A5D5F" w:rsidP="009A5D5F">
      <w:pPr>
        <w:spacing w:line="259" w:lineRule="auto"/>
        <w:rPr>
          <w:rFonts w:ascii="Arial" w:eastAsia="Calibri" w:hAnsi="Arial" w:cs="Arial"/>
          <w:kern w:val="0"/>
          <w:lang w:eastAsia="en-US"/>
          <w14:ligatures w14:val="none"/>
        </w:rPr>
      </w:pPr>
    </w:p>
    <w:p w14:paraId="65BDADF4" w14:textId="77777777" w:rsidR="009A5D5F" w:rsidRPr="009A5D5F" w:rsidRDefault="009A5D5F" w:rsidP="009A5D5F">
      <w:pPr>
        <w:spacing w:line="259" w:lineRule="auto"/>
        <w:rPr>
          <w:rFonts w:ascii="Arial" w:eastAsia="Calibri" w:hAnsi="Arial" w:cs="Arial"/>
          <w:kern w:val="0"/>
          <w:lang w:eastAsia="en-US"/>
          <w14:ligatures w14:val="none"/>
        </w:rPr>
      </w:pPr>
    </w:p>
    <w:p w14:paraId="38C76546" w14:textId="77777777" w:rsidR="009A5D5F" w:rsidRPr="009A5D5F" w:rsidRDefault="009A5D5F" w:rsidP="009A5D5F">
      <w:pPr>
        <w:spacing w:line="259" w:lineRule="auto"/>
        <w:rPr>
          <w:rFonts w:ascii="Arial" w:eastAsia="Calibri" w:hAnsi="Arial" w:cs="Arial"/>
          <w:kern w:val="0"/>
          <w:lang w:eastAsia="en-US"/>
          <w14:ligatures w14:val="none"/>
        </w:rPr>
      </w:pPr>
    </w:p>
    <w:p w14:paraId="0AB7D39B" w14:textId="77777777" w:rsidR="009A5D5F" w:rsidRPr="009A5D5F" w:rsidRDefault="009A5D5F" w:rsidP="005F1420">
      <w:pPr>
        <w:spacing w:after="0" w:line="259" w:lineRule="auto"/>
        <w:rPr>
          <w:rFonts w:ascii="Arial" w:eastAsia="Calibri" w:hAnsi="Arial" w:cs="Arial"/>
          <w:kern w:val="0"/>
          <w:lang w:eastAsia="en-US"/>
          <w14:ligatures w14:val="none"/>
        </w:rPr>
      </w:pPr>
    </w:p>
    <w:tbl>
      <w:tblPr>
        <w:tblStyle w:val="TableGrid1"/>
        <w:tblpPr w:leftFromText="180" w:rightFromText="180" w:vertAnchor="text" w:tblpX="-147" w:tblpY="1"/>
        <w:tblOverlap w:val="never"/>
        <w:tblW w:w="5082" w:type="pct"/>
        <w:tblInd w:w="0" w:type="dxa"/>
        <w:tblLayout w:type="fixed"/>
        <w:tblLook w:val="04A0" w:firstRow="1" w:lastRow="0" w:firstColumn="1" w:lastColumn="0" w:noHBand="0" w:noVBand="1"/>
      </w:tblPr>
      <w:tblGrid>
        <w:gridCol w:w="1577"/>
        <w:gridCol w:w="761"/>
        <w:gridCol w:w="17"/>
        <w:gridCol w:w="493"/>
        <w:gridCol w:w="102"/>
        <w:gridCol w:w="553"/>
        <w:gridCol w:w="193"/>
        <w:gridCol w:w="215"/>
        <w:gridCol w:w="319"/>
        <w:gridCol w:w="13"/>
        <w:gridCol w:w="11"/>
        <w:gridCol w:w="697"/>
        <w:gridCol w:w="1139"/>
        <w:gridCol w:w="1702"/>
        <w:gridCol w:w="482"/>
        <w:gridCol w:w="49"/>
        <w:gridCol w:w="2304"/>
      </w:tblGrid>
      <w:tr w:rsidR="009A5D5F" w:rsidRPr="009A5D5F" w14:paraId="58E9870E" w14:textId="77777777" w:rsidTr="009A5D5F">
        <w:tc>
          <w:tcPr>
            <w:tcW w:w="5000" w:type="pct"/>
            <w:gridSpan w:val="17"/>
            <w:tcBorders>
              <w:top w:val="single" w:sz="4" w:space="0" w:color="auto"/>
              <w:left w:val="single" w:sz="4" w:space="0" w:color="auto"/>
              <w:bottom w:val="single" w:sz="4" w:space="0" w:color="auto"/>
              <w:right w:val="single" w:sz="4" w:space="0" w:color="auto"/>
            </w:tcBorders>
            <w:shd w:val="clear" w:color="auto" w:fill="FFE599"/>
          </w:tcPr>
          <w:p w14:paraId="493D8A25"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Women’s Health</w:t>
            </w:r>
          </w:p>
        </w:tc>
      </w:tr>
      <w:tr w:rsidR="009A5D5F" w:rsidRPr="009A5D5F" w14:paraId="5AE02F66" w14:textId="77777777" w:rsidTr="009A5D5F">
        <w:tc>
          <w:tcPr>
            <w:tcW w:w="1340" w:type="pct"/>
            <w:gridSpan w:val="4"/>
            <w:tcBorders>
              <w:top w:val="single" w:sz="4" w:space="0" w:color="auto"/>
              <w:left w:val="single" w:sz="4" w:space="0" w:color="auto"/>
              <w:bottom w:val="single" w:sz="4" w:space="0" w:color="auto"/>
              <w:right w:val="single" w:sz="4" w:space="0" w:color="auto"/>
            </w:tcBorders>
            <w:shd w:val="clear" w:color="auto" w:fill="FFE599"/>
          </w:tcPr>
          <w:p w14:paraId="11EF0738"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660" w:type="pct"/>
            <w:gridSpan w:val="13"/>
            <w:tcBorders>
              <w:top w:val="single" w:sz="4" w:space="0" w:color="auto"/>
              <w:left w:val="single" w:sz="4" w:space="0" w:color="auto"/>
              <w:bottom w:val="single" w:sz="4" w:space="0" w:color="auto"/>
              <w:right w:val="single" w:sz="4" w:space="0" w:color="auto"/>
            </w:tcBorders>
            <w:shd w:val="clear" w:color="auto" w:fill="E2EFD9"/>
          </w:tcPr>
          <w:p w14:paraId="19F4AEBC"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Improving the quality of our maternity services by reducing perinatal mortality rates</w:t>
            </w:r>
          </w:p>
        </w:tc>
      </w:tr>
      <w:tr w:rsidR="009A5D5F" w:rsidRPr="009A5D5F" w14:paraId="22FCBD69" w14:textId="77777777" w:rsidTr="009A5D5F">
        <w:trPr>
          <w:trHeight w:val="112"/>
        </w:trPr>
        <w:tc>
          <w:tcPr>
            <w:tcW w:w="742" w:type="pct"/>
            <w:tcBorders>
              <w:top w:val="single" w:sz="4" w:space="0" w:color="auto"/>
              <w:left w:val="single" w:sz="4" w:space="0" w:color="auto"/>
              <w:bottom w:val="single" w:sz="4" w:space="0" w:color="auto"/>
              <w:right w:val="single" w:sz="4" w:space="0" w:color="auto"/>
            </w:tcBorders>
            <w:shd w:val="clear" w:color="auto" w:fill="000000"/>
          </w:tcPr>
          <w:p w14:paraId="6587325F" w14:textId="77777777" w:rsidR="009A5D5F" w:rsidRPr="009A5D5F" w:rsidRDefault="009A5D5F" w:rsidP="009A5D5F">
            <w:pPr>
              <w:rPr>
                <w:rFonts w:ascii="Arial" w:eastAsia="Calibri" w:hAnsi="Arial" w:cs="Arial"/>
                <w:b/>
                <w:bCs/>
              </w:rPr>
            </w:pPr>
          </w:p>
        </w:tc>
        <w:tc>
          <w:tcPr>
            <w:tcW w:w="646" w:type="pct"/>
            <w:gridSpan w:val="4"/>
            <w:tcBorders>
              <w:top w:val="single" w:sz="4" w:space="0" w:color="auto"/>
              <w:left w:val="single" w:sz="4" w:space="0" w:color="auto"/>
              <w:bottom w:val="single" w:sz="4" w:space="0" w:color="auto"/>
              <w:right w:val="single" w:sz="4" w:space="0" w:color="auto"/>
            </w:tcBorders>
            <w:shd w:val="clear" w:color="auto" w:fill="000000"/>
          </w:tcPr>
          <w:p w14:paraId="0EA449F2" w14:textId="77777777" w:rsidR="009A5D5F" w:rsidRPr="009A5D5F" w:rsidRDefault="009A5D5F" w:rsidP="009A5D5F">
            <w:pPr>
              <w:rPr>
                <w:rFonts w:ascii="Arial" w:eastAsia="Calibri" w:hAnsi="Arial" w:cs="Arial"/>
                <w:b/>
                <w:bCs/>
              </w:rPr>
            </w:pPr>
          </w:p>
        </w:tc>
        <w:tc>
          <w:tcPr>
            <w:tcW w:w="351" w:type="pct"/>
            <w:gridSpan w:val="2"/>
            <w:tcBorders>
              <w:top w:val="single" w:sz="4" w:space="0" w:color="auto"/>
              <w:left w:val="single" w:sz="4" w:space="0" w:color="auto"/>
              <w:bottom w:val="single" w:sz="4" w:space="0" w:color="auto"/>
              <w:right w:val="single" w:sz="4" w:space="0" w:color="auto"/>
            </w:tcBorders>
            <w:shd w:val="clear" w:color="auto" w:fill="000000"/>
          </w:tcPr>
          <w:p w14:paraId="4FB57DD0" w14:textId="77777777" w:rsidR="009A5D5F" w:rsidRPr="009A5D5F" w:rsidRDefault="009A5D5F" w:rsidP="009A5D5F">
            <w:pPr>
              <w:rPr>
                <w:rFonts w:ascii="Arial" w:eastAsia="Calibri" w:hAnsi="Arial" w:cs="Arial"/>
                <w:i/>
                <w:iCs/>
              </w:rPr>
            </w:pPr>
          </w:p>
        </w:tc>
        <w:tc>
          <w:tcPr>
            <w:tcW w:w="1126" w:type="pct"/>
            <w:gridSpan w:val="6"/>
            <w:tcBorders>
              <w:top w:val="single" w:sz="4" w:space="0" w:color="auto"/>
              <w:left w:val="single" w:sz="4" w:space="0" w:color="auto"/>
              <w:bottom w:val="single" w:sz="4" w:space="0" w:color="auto"/>
              <w:right w:val="single" w:sz="4" w:space="0" w:color="auto"/>
            </w:tcBorders>
            <w:shd w:val="clear" w:color="auto" w:fill="000000"/>
          </w:tcPr>
          <w:p w14:paraId="00A8778C" w14:textId="77777777" w:rsidR="009A5D5F" w:rsidRPr="009A5D5F" w:rsidRDefault="009A5D5F" w:rsidP="009A5D5F">
            <w:pPr>
              <w:rPr>
                <w:rFonts w:ascii="Arial" w:eastAsia="Calibri" w:hAnsi="Arial" w:cs="Arial"/>
                <w:i/>
                <w:iCs/>
              </w:rPr>
            </w:pPr>
          </w:p>
        </w:tc>
        <w:tc>
          <w:tcPr>
            <w:tcW w:w="2135" w:type="pct"/>
            <w:gridSpan w:val="4"/>
            <w:tcBorders>
              <w:top w:val="single" w:sz="4" w:space="0" w:color="auto"/>
              <w:left w:val="single" w:sz="4" w:space="0" w:color="auto"/>
              <w:bottom w:val="single" w:sz="4" w:space="0" w:color="auto"/>
              <w:right w:val="single" w:sz="4" w:space="0" w:color="auto"/>
            </w:tcBorders>
            <w:shd w:val="clear" w:color="auto" w:fill="000000"/>
          </w:tcPr>
          <w:p w14:paraId="59FEE750" w14:textId="77777777" w:rsidR="009A5D5F" w:rsidRPr="009A5D5F" w:rsidRDefault="009A5D5F" w:rsidP="009A5D5F">
            <w:pPr>
              <w:rPr>
                <w:rFonts w:ascii="Arial" w:eastAsia="Calibri" w:hAnsi="Arial" w:cs="Arial"/>
                <w:i/>
                <w:iCs/>
              </w:rPr>
            </w:pPr>
          </w:p>
        </w:tc>
      </w:tr>
      <w:tr w:rsidR="009A5D5F" w:rsidRPr="009A5D5F" w14:paraId="4430FA38" w14:textId="77777777" w:rsidTr="009A5D5F">
        <w:tc>
          <w:tcPr>
            <w:tcW w:w="742" w:type="pct"/>
            <w:tcBorders>
              <w:top w:val="single" w:sz="4" w:space="0" w:color="auto"/>
              <w:left w:val="single" w:sz="4" w:space="0" w:color="auto"/>
              <w:bottom w:val="single" w:sz="4" w:space="0" w:color="auto"/>
              <w:right w:val="single" w:sz="4" w:space="0" w:color="auto"/>
            </w:tcBorders>
            <w:shd w:val="clear" w:color="auto" w:fill="A8D08D"/>
            <w:hideMark/>
          </w:tcPr>
          <w:p w14:paraId="54FB1FD0"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258" w:type="pct"/>
            <w:gridSpan w:val="16"/>
            <w:tcBorders>
              <w:top w:val="single" w:sz="4" w:space="0" w:color="auto"/>
              <w:left w:val="single" w:sz="4" w:space="0" w:color="auto"/>
              <w:bottom w:val="single" w:sz="4" w:space="0" w:color="auto"/>
              <w:right w:val="single" w:sz="4" w:space="0" w:color="auto"/>
            </w:tcBorders>
            <w:shd w:val="clear" w:color="auto" w:fill="A8D08D"/>
            <w:hideMark/>
          </w:tcPr>
          <w:p w14:paraId="41005105"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New priority of 26/27</w:t>
            </w:r>
          </w:p>
        </w:tc>
      </w:tr>
      <w:tr w:rsidR="009A5D5F" w:rsidRPr="009A5D5F" w14:paraId="22BCAE9A" w14:textId="77777777" w:rsidTr="009A5D5F">
        <w:tc>
          <w:tcPr>
            <w:tcW w:w="742" w:type="pct"/>
            <w:tcBorders>
              <w:top w:val="single" w:sz="4" w:space="0" w:color="auto"/>
              <w:left w:val="single" w:sz="4" w:space="0" w:color="auto"/>
              <w:bottom w:val="single" w:sz="4" w:space="0" w:color="auto"/>
              <w:right w:val="single" w:sz="4" w:space="0" w:color="auto"/>
            </w:tcBorders>
            <w:shd w:val="clear" w:color="auto" w:fill="C5E0B3"/>
            <w:hideMark/>
          </w:tcPr>
          <w:p w14:paraId="25FC022C" w14:textId="77777777" w:rsidR="009A5D5F" w:rsidRPr="009A5D5F" w:rsidRDefault="009A5D5F" w:rsidP="009A5D5F">
            <w:pPr>
              <w:rPr>
                <w:rFonts w:ascii="Arial" w:eastAsia="Calibri" w:hAnsi="Arial" w:cs="Arial"/>
                <w:b/>
                <w:bCs/>
              </w:rPr>
            </w:pPr>
          </w:p>
          <w:p w14:paraId="4FEC24EE" w14:textId="77777777" w:rsidR="009A5D5F" w:rsidRPr="009A5D5F" w:rsidRDefault="009A5D5F" w:rsidP="009A5D5F">
            <w:pPr>
              <w:rPr>
                <w:rFonts w:ascii="Arial" w:eastAsia="Calibri" w:hAnsi="Arial" w:cs="Arial"/>
                <w:b/>
                <w:bCs/>
              </w:rPr>
            </w:pPr>
          </w:p>
        </w:tc>
        <w:tc>
          <w:tcPr>
            <w:tcW w:w="4258" w:type="pct"/>
            <w:gridSpan w:val="16"/>
            <w:tcBorders>
              <w:top w:val="single" w:sz="4" w:space="0" w:color="auto"/>
              <w:left w:val="single" w:sz="4" w:space="0" w:color="auto"/>
              <w:bottom w:val="single" w:sz="4" w:space="0" w:color="auto"/>
              <w:right w:val="single" w:sz="4" w:space="0" w:color="auto"/>
            </w:tcBorders>
            <w:shd w:val="clear" w:color="auto" w:fill="C5E0B3"/>
            <w:hideMark/>
          </w:tcPr>
          <w:p w14:paraId="31519B39" w14:textId="77777777" w:rsidR="009A5D5F" w:rsidRPr="009A5D5F" w:rsidRDefault="009A5D5F" w:rsidP="009A5D5F">
            <w:pPr>
              <w:rPr>
                <w:rFonts w:ascii="Arial" w:eastAsia="Calibri" w:hAnsi="Arial" w:cs="Arial"/>
                <w:bCs/>
              </w:rPr>
            </w:pPr>
          </w:p>
        </w:tc>
      </w:tr>
      <w:tr w:rsidR="009A5D5F" w:rsidRPr="009A5D5F" w14:paraId="22D96FF4" w14:textId="77777777" w:rsidTr="009A5D5F">
        <w:tc>
          <w:tcPr>
            <w:tcW w:w="5000" w:type="pct"/>
            <w:gridSpan w:val="17"/>
            <w:tcBorders>
              <w:top w:val="single" w:sz="4" w:space="0" w:color="auto"/>
              <w:left w:val="single" w:sz="4" w:space="0" w:color="auto"/>
              <w:bottom w:val="single" w:sz="4" w:space="0" w:color="auto"/>
              <w:right w:val="single" w:sz="4" w:space="0" w:color="auto"/>
            </w:tcBorders>
            <w:shd w:val="clear" w:color="auto" w:fill="FBE4D5"/>
            <w:hideMark/>
          </w:tcPr>
          <w:p w14:paraId="3B831C11"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2FD89503" w14:textId="77777777" w:rsidR="009A5D5F" w:rsidRPr="009A5D5F" w:rsidRDefault="009A5D5F" w:rsidP="009A5D5F">
            <w:pPr>
              <w:rPr>
                <w:rFonts w:ascii="Arial" w:eastAsia="Calibri" w:hAnsi="Arial" w:cs="Arial"/>
                <w:b/>
                <w:bCs/>
              </w:rPr>
            </w:pPr>
          </w:p>
        </w:tc>
      </w:tr>
      <w:tr w:rsidR="009A5D5F" w:rsidRPr="009A5D5F" w14:paraId="7C3C2865" w14:textId="77777777" w:rsidTr="009A5D5F">
        <w:trPr>
          <w:trHeight w:val="278"/>
        </w:trPr>
        <w:tc>
          <w:tcPr>
            <w:tcW w:w="742" w:type="pct"/>
            <w:tcBorders>
              <w:top w:val="single" w:sz="4" w:space="0" w:color="auto"/>
              <w:left w:val="single" w:sz="4" w:space="0" w:color="auto"/>
              <w:bottom w:val="single" w:sz="4" w:space="0" w:color="auto"/>
              <w:right w:val="single" w:sz="4" w:space="0" w:color="auto"/>
            </w:tcBorders>
            <w:shd w:val="clear" w:color="auto" w:fill="FBE4D5"/>
          </w:tcPr>
          <w:p w14:paraId="0AA8B1A5" w14:textId="77777777" w:rsidR="009A5D5F" w:rsidRPr="009A5D5F" w:rsidRDefault="009A5D5F" w:rsidP="009A5D5F">
            <w:pPr>
              <w:rPr>
                <w:rFonts w:ascii="Arial" w:eastAsia="Calibri" w:hAnsi="Arial" w:cs="Arial"/>
                <w:b/>
              </w:rPr>
            </w:pPr>
          </w:p>
        </w:tc>
        <w:tc>
          <w:tcPr>
            <w:tcW w:w="906" w:type="pct"/>
            <w:gridSpan w:val="5"/>
            <w:tcBorders>
              <w:top w:val="single" w:sz="4" w:space="0" w:color="auto"/>
              <w:left w:val="single" w:sz="4" w:space="0" w:color="auto"/>
              <w:bottom w:val="single" w:sz="4" w:space="0" w:color="auto"/>
              <w:right w:val="single" w:sz="4" w:space="0" w:color="auto"/>
            </w:tcBorders>
            <w:shd w:val="clear" w:color="auto" w:fill="D9E2F3"/>
          </w:tcPr>
          <w:p w14:paraId="04B3BDC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217" w:type="pct"/>
            <w:gridSpan w:val="7"/>
            <w:tcBorders>
              <w:top w:val="single" w:sz="4" w:space="0" w:color="auto"/>
              <w:left w:val="single" w:sz="4" w:space="0" w:color="auto"/>
              <w:bottom w:val="single" w:sz="4" w:space="0" w:color="auto"/>
              <w:right w:val="single" w:sz="4" w:space="0" w:color="auto"/>
            </w:tcBorders>
            <w:shd w:val="clear" w:color="auto" w:fill="D9E2F3"/>
          </w:tcPr>
          <w:p w14:paraId="7E84C6B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051" w:type="pct"/>
            <w:gridSpan w:val="3"/>
            <w:tcBorders>
              <w:top w:val="single" w:sz="4" w:space="0" w:color="auto"/>
              <w:left w:val="single" w:sz="4" w:space="0" w:color="auto"/>
              <w:bottom w:val="single" w:sz="4" w:space="0" w:color="auto"/>
              <w:right w:val="single" w:sz="4" w:space="0" w:color="auto"/>
            </w:tcBorders>
            <w:shd w:val="clear" w:color="auto" w:fill="D9E2F3"/>
          </w:tcPr>
          <w:p w14:paraId="46C886F7"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084" w:type="pct"/>
            <w:tcBorders>
              <w:top w:val="single" w:sz="4" w:space="0" w:color="auto"/>
              <w:left w:val="single" w:sz="4" w:space="0" w:color="auto"/>
              <w:bottom w:val="single" w:sz="4" w:space="0" w:color="auto"/>
              <w:right w:val="single" w:sz="4" w:space="0" w:color="auto"/>
            </w:tcBorders>
            <w:shd w:val="clear" w:color="auto" w:fill="D9E2F3"/>
          </w:tcPr>
          <w:p w14:paraId="15EE90F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9A5D5F" w:rsidRPr="009A5D5F" w14:paraId="13F79E53" w14:textId="77777777" w:rsidTr="009A5D5F">
        <w:trPr>
          <w:trHeight w:val="513"/>
        </w:trPr>
        <w:tc>
          <w:tcPr>
            <w:tcW w:w="742" w:type="pct"/>
            <w:tcBorders>
              <w:top w:val="single" w:sz="4" w:space="0" w:color="auto"/>
              <w:left w:val="single" w:sz="4" w:space="0" w:color="auto"/>
              <w:bottom w:val="single" w:sz="4" w:space="0" w:color="auto"/>
              <w:right w:val="single" w:sz="4" w:space="0" w:color="auto"/>
            </w:tcBorders>
            <w:shd w:val="clear" w:color="auto" w:fill="FBE4D5"/>
            <w:hideMark/>
          </w:tcPr>
          <w:p w14:paraId="2AE6B4A3"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58" w:type="pct"/>
            <w:gridSpan w:val="16"/>
            <w:tcBorders>
              <w:top w:val="single" w:sz="4" w:space="0" w:color="auto"/>
              <w:left w:val="single" w:sz="4" w:space="0" w:color="auto"/>
              <w:bottom w:val="single" w:sz="4" w:space="0" w:color="auto"/>
              <w:right w:val="single" w:sz="4" w:space="0" w:color="auto"/>
            </w:tcBorders>
            <w:shd w:val="clear" w:color="auto" w:fill="D9E2F3"/>
            <w:hideMark/>
          </w:tcPr>
          <w:p w14:paraId="6FAC9420" w14:textId="77777777" w:rsidR="009A5D5F" w:rsidRPr="009A5D5F" w:rsidRDefault="009A5D5F" w:rsidP="009A5D5F">
            <w:pPr>
              <w:rPr>
                <w:rFonts w:ascii="Arial" w:eastAsia="Calibri" w:hAnsi="Arial" w:cs="Arial"/>
                <w:bCs/>
                <w:i/>
              </w:rPr>
            </w:pPr>
            <w:r w:rsidRPr="009A5D5F">
              <w:rPr>
                <w:rFonts w:ascii="Arial" w:eastAsia="Calibri" w:hAnsi="Arial" w:cs="Arial"/>
                <w:bCs/>
                <w:i/>
              </w:rPr>
              <w:t>As this ministerial priority has been introduced for 2026/27, there were no associated planning milestones in 2025/26</w:t>
            </w:r>
          </w:p>
          <w:p w14:paraId="4ABB7155" w14:textId="77777777" w:rsidR="009A5D5F" w:rsidRPr="009A5D5F" w:rsidRDefault="009A5D5F" w:rsidP="009A5D5F">
            <w:pPr>
              <w:rPr>
                <w:rFonts w:ascii="Arial" w:eastAsia="Calibri" w:hAnsi="Arial" w:cs="Arial"/>
                <w:b/>
                <w:bCs/>
              </w:rPr>
            </w:pPr>
          </w:p>
        </w:tc>
      </w:tr>
      <w:tr w:rsidR="009A5D5F" w:rsidRPr="009A5D5F" w14:paraId="5826D515" w14:textId="77777777" w:rsidTr="009A5D5F">
        <w:tc>
          <w:tcPr>
            <w:tcW w:w="742" w:type="pct"/>
            <w:tcBorders>
              <w:top w:val="single" w:sz="4" w:space="0" w:color="auto"/>
              <w:left w:val="single" w:sz="4" w:space="0" w:color="auto"/>
              <w:bottom w:val="single" w:sz="4" w:space="0" w:color="auto"/>
              <w:right w:val="single" w:sz="4" w:space="0" w:color="auto"/>
            </w:tcBorders>
            <w:shd w:val="clear" w:color="auto" w:fill="FBE4D5"/>
          </w:tcPr>
          <w:p w14:paraId="1D81A4D4"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258" w:type="pct"/>
            <w:gridSpan w:val="16"/>
            <w:tcBorders>
              <w:top w:val="single" w:sz="4" w:space="0" w:color="auto"/>
              <w:left w:val="single" w:sz="4" w:space="0" w:color="auto"/>
              <w:bottom w:val="single" w:sz="4" w:space="0" w:color="auto"/>
              <w:right w:val="single" w:sz="4" w:space="0" w:color="auto"/>
            </w:tcBorders>
            <w:shd w:val="clear" w:color="auto" w:fill="D9E2F3"/>
          </w:tcPr>
          <w:p w14:paraId="119D2838" w14:textId="77777777" w:rsidR="009A5D5F" w:rsidRPr="009A5D5F" w:rsidRDefault="009A5D5F" w:rsidP="009A5D5F">
            <w:pPr>
              <w:numPr>
                <w:ilvl w:val="0"/>
                <w:numId w:val="194"/>
              </w:numPr>
              <w:rPr>
                <w:rFonts w:ascii="Arial" w:eastAsia="Calibri" w:hAnsi="Arial" w:cs="Arial"/>
              </w:rPr>
            </w:pPr>
            <w:r w:rsidRPr="009A5D5F">
              <w:rPr>
                <w:rFonts w:ascii="Arial" w:eastAsia="Calibri" w:hAnsi="Arial" w:cs="Arial"/>
              </w:rPr>
              <w:t>Stillbirths: Within expected variation (±5% of national comparators).​</w:t>
            </w:r>
          </w:p>
          <w:p w14:paraId="551C9F98" w14:textId="77777777" w:rsidR="009A5D5F" w:rsidRPr="009A5D5F" w:rsidRDefault="009A5D5F" w:rsidP="009A5D5F">
            <w:pPr>
              <w:numPr>
                <w:ilvl w:val="0"/>
                <w:numId w:val="194"/>
              </w:numPr>
              <w:rPr>
                <w:rFonts w:ascii="Arial" w:eastAsia="Calibri" w:hAnsi="Arial" w:cs="Arial"/>
              </w:rPr>
            </w:pPr>
            <w:r w:rsidRPr="009A5D5F">
              <w:rPr>
                <w:rFonts w:ascii="Arial" w:eastAsia="Calibri" w:hAnsi="Arial" w:cs="Arial"/>
              </w:rPr>
              <w:t>Neonatal mortality: Historically around 5% higher than comparable units; however, most recent trend data (2023–2025) shows ongoing reduction in deaths.​</w:t>
            </w:r>
          </w:p>
          <w:p w14:paraId="46236D59" w14:textId="77777777" w:rsidR="009A5D5F" w:rsidRPr="009A5D5F" w:rsidRDefault="009A5D5F" w:rsidP="009A5D5F">
            <w:pPr>
              <w:numPr>
                <w:ilvl w:val="0"/>
                <w:numId w:val="194"/>
              </w:numPr>
              <w:rPr>
                <w:rFonts w:ascii="Arial" w:eastAsia="Calibri" w:hAnsi="Arial" w:cs="Arial"/>
              </w:rPr>
            </w:pPr>
            <w:r w:rsidRPr="009A5D5F">
              <w:rPr>
                <w:rFonts w:ascii="Arial" w:eastAsia="Calibri" w:hAnsi="Arial" w:cs="Arial"/>
              </w:rPr>
              <w:t>Overall perinatal mortality (combined): the service is performing around national averages, with specific improvement work ongoing via PMRT, ATAIN, and neonatal governance.</w:t>
            </w:r>
          </w:p>
        </w:tc>
      </w:tr>
      <w:tr w:rsidR="009A5D5F" w:rsidRPr="009A5D5F" w14:paraId="205DC10A" w14:textId="77777777" w:rsidTr="009A5D5F">
        <w:tc>
          <w:tcPr>
            <w:tcW w:w="5000" w:type="pct"/>
            <w:gridSpan w:val="17"/>
            <w:tcBorders>
              <w:top w:val="single" w:sz="4" w:space="0" w:color="auto"/>
              <w:left w:val="single" w:sz="4" w:space="0" w:color="auto"/>
              <w:bottom w:val="single" w:sz="4" w:space="0" w:color="auto"/>
              <w:right w:val="single" w:sz="4" w:space="0" w:color="auto"/>
            </w:tcBorders>
            <w:shd w:val="clear" w:color="auto" w:fill="FBE4D5"/>
          </w:tcPr>
          <w:p w14:paraId="64C97A17"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9A5D5F" w:rsidRPr="009A5D5F" w14:paraId="7E2B22F3" w14:textId="77777777" w:rsidTr="009A5D5F">
        <w:tc>
          <w:tcPr>
            <w:tcW w:w="742" w:type="pct"/>
            <w:tcBorders>
              <w:top w:val="single" w:sz="4" w:space="0" w:color="auto"/>
              <w:left w:val="single" w:sz="4" w:space="0" w:color="auto"/>
              <w:bottom w:val="single" w:sz="4" w:space="0" w:color="auto"/>
              <w:right w:val="single" w:sz="4" w:space="0" w:color="auto"/>
            </w:tcBorders>
            <w:shd w:val="clear" w:color="auto" w:fill="FBE4D5"/>
          </w:tcPr>
          <w:p w14:paraId="47C359B3"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58" w:type="pct"/>
            <w:gridSpan w:val="16"/>
            <w:tcBorders>
              <w:top w:val="single" w:sz="4" w:space="0" w:color="auto"/>
              <w:left w:val="single" w:sz="4" w:space="0" w:color="auto"/>
              <w:bottom w:val="single" w:sz="4" w:space="0" w:color="auto"/>
              <w:right w:val="single" w:sz="4" w:space="0" w:color="auto"/>
            </w:tcBorders>
            <w:shd w:val="clear" w:color="auto" w:fill="DEEAF6"/>
          </w:tcPr>
          <w:p w14:paraId="2C55034B" w14:textId="77777777" w:rsidR="009A5D5F" w:rsidRPr="00E94CC8" w:rsidRDefault="009A5D5F" w:rsidP="00E94CC8">
            <w:pPr>
              <w:pStyle w:val="ListParagraph"/>
              <w:numPr>
                <w:ilvl w:val="0"/>
                <w:numId w:val="250"/>
              </w:numPr>
              <w:rPr>
                <w:rFonts w:ascii="Arial" w:eastAsia="Calibri" w:hAnsi="Arial" w:cs="Arial"/>
              </w:rPr>
            </w:pPr>
            <w:r w:rsidRPr="00E94CC8">
              <w:rPr>
                <w:rFonts w:ascii="Arial" w:eastAsia="Calibri" w:hAnsi="Arial" w:cs="Arial"/>
              </w:rPr>
              <w:t>Safer maternity care</w:t>
            </w:r>
          </w:p>
          <w:p w14:paraId="546C10DD" w14:textId="77777777" w:rsidR="009A5D5F" w:rsidRPr="00E94CC8" w:rsidRDefault="009A5D5F" w:rsidP="00E94CC8">
            <w:pPr>
              <w:pStyle w:val="ListParagraph"/>
              <w:numPr>
                <w:ilvl w:val="0"/>
                <w:numId w:val="250"/>
              </w:numPr>
              <w:rPr>
                <w:rFonts w:ascii="Arial" w:eastAsia="Calibri" w:hAnsi="Arial" w:cs="Arial"/>
              </w:rPr>
            </w:pPr>
            <w:r w:rsidRPr="00E94CC8">
              <w:rPr>
                <w:rFonts w:ascii="Arial" w:eastAsia="Calibri" w:hAnsi="Arial" w:cs="Arial"/>
              </w:rPr>
              <w:t>Reduced perinatal deaths</w:t>
            </w:r>
          </w:p>
          <w:p w14:paraId="50CFC61A" w14:textId="77777777" w:rsidR="009A5D5F" w:rsidRPr="00E94CC8" w:rsidRDefault="009A5D5F" w:rsidP="00E94CC8">
            <w:pPr>
              <w:pStyle w:val="ListParagraph"/>
              <w:numPr>
                <w:ilvl w:val="0"/>
                <w:numId w:val="250"/>
              </w:numPr>
              <w:rPr>
                <w:rFonts w:ascii="Arial" w:eastAsia="Calibri" w:hAnsi="Arial" w:cs="Arial"/>
              </w:rPr>
            </w:pPr>
            <w:r w:rsidRPr="00E94CC8">
              <w:rPr>
                <w:rFonts w:ascii="Arial" w:eastAsia="Calibri" w:hAnsi="Arial" w:cs="Arial"/>
              </w:rPr>
              <w:t xml:space="preserve">Earlier detection of maternal and </w:t>
            </w:r>
            <w:proofErr w:type="spellStart"/>
            <w:r w:rsidRPr="00E94CC8">
              <w:rPr>
                <w:rFonts w:ascii="Arial" w:eastAsia="Calibri" w:hAnsi="Arial" w:cs="Arial"/>
              </w:rPr>
              <w:t>fetal</w:t>
            </w:r>
            <w:proofErr w:type="spellEnd"/>
            <w:r w:rsidRPr="00E94CC8">
              <w:rPr>
                <w:rFonts w:ascii="Arial" w:eastAsia="Calibri" w:hAnsi="Arial" w:cs="Arial"/>
              </w:rPr>
              <w:t xml:space="preserve"> risk</w:t>
            </w:r>
          </w:p>
          <w:p w14:paraId="4DEFA8CA" w14:textId="77777777" w:rsidR="009A5D5F" w:rsidRPr="00E94CC8" w:rsidRDefault="009A5D5F" w:rsidP="00E94CC8">
            <w:pPr>
              <w:pStyle w:val="ListParagraph"/>
              <w:numPr>
                <w:ilvl w:val="0"/>
                <w:numId w:val="250"/>
              </w:numPr>
              <w:rPr>
                <w:rFonts w:ascii="Arial" w:eastAsia="Calibri" w:hAnsi="Arial" w:cs="Arial"/>
              </w:rPr>
            </w:pPr>
            <w:r w:rsidRPr="00E94CC8">
              <w:rPr>
                <w:rFonts w:ascii="Arial" w:eastAsia="Calibri" w:hAnsi="Arial" w:cs="Arial"/>
              </w:rPr>
              <w:t>Improved patient outcomes and experience</w:t>
            </w:r>
          </w:p>
        </w:tc>
      </w:tr>
      <w:tr w:rsidR="009A5D5F" w:rsidRPr="009A5D5F" w14:paraId="1484D9F0" w14:textId="77777777" w:rsidTr="009A5D5F">
        <w:tc>
          <w:tcPr>
            <w:tcW w:w="5000" w:type="pct"/>
            <w:gridSpan w:val="17"/>
            <w:tcBorders>
              <w:top w:val="single" w:sz="4" w:space="0" w:color="auto"/>
              <w:left w:val="single" w:sz="4" w:space="0" w:color="auto"/>
              <w:bottom w:val="single" w:sz="4" w:space="0" w:color="auto"/>
              <w:right w:val="single" w:sz="4" w:space="0" w:color="auto"/>
            </w:tcBorders>
            <w:shd w:val="clear" w:color="auto" w:fill="FBE4D5"/>
            <w:hideMark/>
          </w:tcPr>
          <w:p w14:paraId="57E8AEC0"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9A5D5F" w:rsidRPr="009A5D5F" w14:paraId="487D1CF3" w14:textId="77777777" w:rsidTr="009A5D5F">
        <w:tc>
          <w:tcPr>
            <w:tcW w:w="742" w:type="pct"/>
            <w:tcBorders>
              <w:top w:val="single" w:sz="4" w:space="0" w:color="auto"/>
              <w:left w:val="single" w:sz="4" w:space="0" w:color="auto"/>
              <w:bottom w:val="single" w:sz="4" w:space="0" w:color="auto"/>
              <w:right w:val="single" w:sz="4" w:space="0" w:color="auto"/>
            </w:tcBorders>
            <w:shd w:val="clear" w:color="auto" w:fill="FBE4D5"/>
          </w:tcPr>
          <w:p w14:paraId="47A98C07" w14:textId="77777777" w:rsidR="009A5D5F" w:rsidRPr="009A5D5F" w:rsidRDefault="009A5D5F" w:rsidP="009A5D5F">
            <w:pPr>
              <w:rPr>
                <w:rFonts w:ascii="Arial" w:eastAsia="Calibri" w:hAnsi="Arial" w:cs="Arial"/>
              </w:rPr>
            </w:pPr>
          </w:p>
        </w:tc>
        <w:tc>
          <w:tcPr>
            <w:tcW w:w="1098" w:type="pct"/>
            <w:gridSpan w:val="7"/>
            <w:tcBorders>
              <w:top w:val="single" w:sz="4" w:space="0" w:color="auto"/>
              <w:left w:val="single" w:sz="4" w:space="0" w:color="auto"/>
              <w:bottom w:val="single" w:sz="4" w:space="0" w:color="auto"/>
              <w:right w:val="single" w:sz="4" w:space="0" w:color="auto"/>
            </w:tcBorders>
            <w:shd w:val="clear" w:color="auto" w:fill="D9E2F3"/>
          </w:tcPr>
          <w:p w14:paraId="4E6DB917"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25" w:type="pct"/>
            <w:gridSpan w:val="5"/>
            <w:tcBorders>
              <w:top w:val="single" w:sz="4" w:space="0" w:color="auto"/>
              <w:left w:val="single" w:sz="4" w:space="0" w:color="auto"/>
              <w:bottom w:val="single" w:sz="4" w:space="0" w:color="auto"/>
              <w:right w:val="single" w:sz="4" w:space="0" w:color="auto"/>
            </w:tcBorders>
            <w:shd w:val="clear" w:color="auto" w:fill="D9E2F3"/>
          </w:tcPr>
          <w:p w14:paraId="62628B4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028" w:type="pct"/>
            <w:gridSpan w:val="2"/>
            <w:tcBorders>
              <w:top w:val="single" w:sz="4" w:space="0" w:color="auto"/>
              <w:left w:val="single" w:sz="4" w:space="0" w:color="auto"/>
              <w:bottom w:val="single" w:sz="4" w:space="0" w:color="auto"/>
              <w:right w:val="single" w:sz="4" w:space="0" w:color="auto"/>
            </w:tcBorders>
            <w:shd w:val="clear" w:color="auto" w:fill="D9E2F3"/>
          </w:tcPr>
          <w:p w14:paraId="79873B6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07" w:type="pct"/>
            <w:gridSpan w:val="2"/>
            <w:tcBorders>
              <w:top w:val="single" w:sz="4" w:space="0" w:color="auto"/>
              <w:left w:val="single" w:sz="4" w:space="0" w:color="auto"/>
              <w:bottom w:val="single" w:sz="4" w:space="0" w:color="auto"/>
              <w:right w:val="single" w:sz="4" w:space="0" w:color="auto"/>
            </w:tcBorders>
            <w:shd w:val="clear" w:color="auto" w:fill="D9E2F3"/>
          </w:tcPr>
          <w:p w14:paraId="53FDBE5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9A5D5F" w:rsidRPr="009A5D5F" w14:paraId="7DDE8BB5" w14:textId="77777777" w:rsidTr="009A5D5F">
        <w:tc>
          <w:tcPr>
            <w:tcW w:w="742" w:type="pct"/>
            <w:tcBorders>
              <w:top w:val="single" w:sz="4" w:space="0" w:color="auto"/>
              <w:left w:val="single" w:sz="4" w:space="0" w:color="auto"/>
              <w:bottom w:val="single" w:sz="4" w:space="0" w:color="auto"/>
              <w:right w:val="single" w:sz="4" w:space="0" w:color="auto"/>
            </w:tcBorders>
            <w:shd w:val="clear" w:color="auto" w:fill="FBE4D5"/>
            <w:hideMark/>
          </w:tcPr>
          <w:p w14:paraId="02CC7956"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795790A9" w14:textId="77777777" w:rsidR="009A5D5F" w:rsidRPr="009A5D5F" w:rsidRDefault="009A5D5F" w:rsidP="009A5D5F">
            <w:pPr>
              <w:rPr>
                <w:rFonts w:ascii="Arial" w:eastAsia="Calibri" w:hAnsi="Arial" w:cs="Arial"/>
                <w:b/>
                <w:bCs/>
              </w:rPr>
            </w:pPr>
          </w:p>
        </w:tc>
        <w:tc>
          <w:tcPr>
            <w:tcW w:w="1098" w:type="pct"/>
            <w:gridSpan w:val="7"/>
            <w:tcBorders>
              <w:top w:val="single" w:sz="4" w:space="0" w:color="auto"/>
              <w:left w:val="single" w:sz="4" w:space="0" w:color="auto"/>
              <w:bottom w:val="single" w:sz="4" w:space="0" w:color="auto"/>
              <w:right w:val="single" w:sz="4" w:space="0" w:color="auto"/>
            </w:tcBorders>
            <w:shd w:val="clear" w:color="auto" w:fill="D9E2F3"/>
            <w:hideMark/>
          </w:tcPr>
          <w:p w14:paraId="2F559AFC"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Finalise and approve the Perinatal Mortality Improvement Plan through Maternity &amp; Neonatal Governance.</w:t>
            </w:r>
          </w:p>
          <w:p w14:paraId="02277C35"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Confirm baseline metrics for stillbirth, neonatal mortality, and extended perinatal mortality for 2025/26.</w:t>
            </w:r>
          </w:p>
          <w:p w14:paraId="3FD4BBBF"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Strengthen PMRT compliance: ensure all reviews under 90 days, with escalation routes updated.</w:t>
            </w:r>
          </w:p>
          <w:p w14:paraId="5F335498"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Launch refreshed joint maternity–neonatal governance structure with clear reporting lines and shared KPIs.</w:t>
            </w:r>
          </w:p>
          <w:p w14:paraId="4F4143A1"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Complete national requirement mapping and confirm the 2026/27 expected performance trajectory.</w:t>
            </w:r>
          </w:p>
          <w:p w14:paraId="15CC4D5C"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Begin quarterly data quality checks and ensure all MBRRACE reporting fields are complete and accurate</w:t>
            </w:r>
          </w:p>
          <w:p w14:paraId="59C07C0A" w14:textId="77777777" w:rsidR="009A5D5F" w:rsidRPr="009A5D5F" w:rsidRDefault="009A5D5F" w:rsidP="009A5D5F">
            <w:pPr>
              <w:rPr>
                <w:rFonts w:ascii="Arial" w:eastAsia="Calibri" w:hAnsi="Arial" w:cs="Arial"/>
                <w:b/>
                <w:bCs/>
              </w:rPr>
            </w:pPr>
          </w:p>
        </w:tc>
        <w:tc>
          <w:tcPr>
            <w:tcW w:w="1025" w:type="pct"/>
            <w:gridSpan w:val="5"/>
            <w:tcBorders>
              <w:top w:val="single" w:sz="4" w:space="0" w:color="auto"/>
              <w:left w:val="single" w:sz="4" w:space="0" w:color="auto"/>
              <w:bottom w:val="single" w:sz="4" w:space="0" w:color="auto"/>
              <w:right w:val="single" w:sz="4" w:space="0" w:color="auto"/>
            </w:tcBorders>
            <w:shd w:val="clear" w:color="auto" w:fill="D9E2F3"/>
          </w:tcPr>
          <w:p w14:paraId="48637F9F"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Finalise and approve the Perinatal Mortality Improvement Plan through Maternity &amp; Neonatal Governance.</w:t>
            </w:r>
          </w:p>
          <w:p w14:paraId="2C23D77F"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Confirm baseline metrics for stillbirth, neonatal mortality, and extended perinatal mortality for 2025/26.</w:t>
            </w:r>
          </w:p>
          <w:p w14:paraId="760EE9B7"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Strengthen PMRT compliance: ensure all reviews under 90 days, with escalation routes updated.</w:t>
            </w:r>
          </w:p>
          <w:p w14:paraId="352915BB"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Launch refreshed joint maternity–neonatal governance structure with clear reporting lines and shared KPIs.</w:t>
            </w:r>
          </w:p>
          <w:p w14:paraId="04337157"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Complete national requirement mapping and confirm the 2026/27 expected performance trajectory.</w:t>
            </w:r>
          </w:p>
          <w:p w14:paraId="448FD83E"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Begin quarterly data quality checks and ensure all MBRRACE reporting fields are complete and accurate</w:t>
            </w:r>
          </w:p>
          <w:p w14:paraId="5D67A0DB" w14:textId="77777777" w:rsidR="009A5D5F" w:rsidRPr="009A5D5F" w:rsidRDefault="009A5D5F" w:rsidP="009A5D5F">
            <w:pPr>
              <w:rPr>
                <w:rFonts w:ascii="Arial" w:eastAsia="Calibri" w:hAnsi="Arial" w:cs="Arial"/>
              </w:rPr>
            </w:pPr>
          </w:p>
        </w:tc>
        <w:tc>
          <w:tcPr>
            <w:tcW w:w="1028" w:type="pct"/>
            <w:gridSpan w:val="2"/>
            <w:tcBorders>
              <w:top w:val="single" w:sz="4" w:space="0" w:color="auto"/>
              <w:left w:val="single" w:sz="4" w:space="0" w:color="auto"/>
              <w:bottom w:val="single" w:sz="4" w:space="0" w:color="auto"/>
              <w:right w:val="single" w:sz="4" w:space="0" w:color="auto"/>
            </w:tcBorders>
            <w:shd w:val="clear" w:color="auto" w:fill="D9E2F3"/>
          </w:tcPr>
          <w:p w14:paraId="6B92E5B2" w14:textId="77777777" w:rsidR="009A5D5F" w:rsidRPr="009A5D5F" w:rsidRDefault="009A5D5F" w:rsidP="009A5D5F">
            <w:pPr>
              <w:numPr>
                <w:ilvl w:val="0"/>
                <w:numId w:val="191"/>
              </w:numPr>
              <w:textAlignment w:val="baseline"/>
              <w:rPr>
                <w:rFonts w:ascii="Arial" w:eastAsia="Times New Roman" w:hAnsi="Arial" w:cs="Arial"/>
                <w:sz w:val="20"/>
                <w:szCs w:val="20"/>
                <w:lang w:val="en-US" w:eastAsia="en-GB"/>
              </w:rPr>
            </w:pPr>
            <w:r w:rsidRPr="009A5D5F">
              <w:rPr>
                <w:rFonts w:ascii="Arial" w:eastAsia="Times New Roman" w:hAnsi="Arial" w:cs="Arial"/>
                <w:lang w:eastAsia="en-GB"/>
              </w:rPr>
              <w:t>Complete mid</w:t>
            </w:r>
            <w:r w:rsidRPr="009A5D5F">
              <w:rPr>
                <w:rFonts w:ascii="Arial" w:eastAsia="Times New Roman" w:hAnsi="Arial" w:cs="Arial"/>
                <w:lang w:eastAsia="en-GB"/>
              </w:rPr>
              <w:noBreakHyphen/>
              <w:t>year perinatal mortality thematic review to identify trends and preventable factors.</w:t>
            </w:r>
            <w:r w:rsidRPr="009A5D5F">
              <w:rPr>
                <w:rFonts w:ascii="Arial" w:eastAsia="Times New Roman" w:hAnsi="Arial" w:cs="Arial"/>
                <w:lang w:val="en-US" w:eastAsia="en-GB"/>
              </w:rPr>
              <w:t>​</w:t>
            </w:r>
          </w:p>
          <w:p w14:paraId="7D82CC54" w14:textId="77777777" w:rsidR="009A5D5F" w:rsidRPr="009A5D5F" w:rsidRDefault="009A5D5F" w:rsidP="009A5D5F">
            <w:pPr>
              <w:numPr>
                <w:ilvl w:val="0"/>
                <w:numId w:val="191"/>
              </w:numPr>
              <w:textAlignment w:val="baseline"/>
              <w:rPr>
                <w:rFonts w:ascii="Arial" w:eastAsia="Times New Roman" w:hAnsi="Arial" w:cs="Arial"/>
                <w:sz w:val="20"/>
                <w:szCs w:val="20"/>
                <w:lang w:val="en-US" w:eastAsia="en-GB"/>
              </w:rPr>
            </w:pPr>
            <w:r w:rsidRPr="009A5D5F">
              <w:rPr>
                <w:rFonts w:ascii="Arial" w:eastAsia="Times New Roman" w:hAnsi="Arial" w:cs="Arial"/>
                <w:lang w:eastAsia="en-GB"/>
              </w:rPr>
              <w:t>Implement improvements arising from PMRT and MBRRACE themes (e.g., infection management, escalation timing, documentation).</w:t>
            </w:r>
            <w:r w:rsidRPr="009A5D5F">
              <w:rPr>
                <w:rFonts w:ascii="Arial" w:eastAsia="Times New Roman" w:hAnsi="Arial" w:cs="Arial"/>
                <w:lang w:val="en-US" w:eastAsia="en-GB"/>
              </w:rPr>
              <w:t>​</w:t>
            </w:r>
          </w:p>
          <w:p w14:paraId="1DE5BDA9" w14:textId="77777777" w:rsidR="009A5D5F" w:rsidRPr="009A5D5F" w:rsidRDefault="009A5D5F" w:rsidP="009A5D5F">
            <w:pPr>
              <w:numPr>
                <w:ilvl w:val="0"/>
                <w:numId w:val="191"/>
              </w:numPr>
              <w:textAlignment w:val="baseline"/>
              <w:rPr>
                <w:rFonts w:ascii="Arial" w:eastAsia="Times New Roman" w:hAnsi="Arial" w:cs="Arial"/>
                <w:sz w:val="20"/>
                <w:szCs w:val="20"/>
                <w:lang w:val="en-US" w:eastAsia="en-GB"/>
              </w:rPr>
            </w:pPr>
            <w:r w:rsidRPr="009A5D5F">
              <w:rPr>
                <w:rFonts w:ascii="Arial" w:eastAsia="Times New Roman" w:hAnsi="Arial" w:cs="Arial"/>
                <w:lang w:eastAsia="en-GB"/>
              </w:rPr>
              <w:t>Expand integrated perinatal dashboard to include trend analysis, forecast trajectories, and divisional</w:t>
            </w:r>
            <w:r w:rsidRPr="009A5D5F">
              <w:rPr>
                <w:rFonts w:ascii="Arial" w:eastAsia="Times New Roman" w:hAnsi="Arial" w:cs="Arial"/>
                <w:lang w:eastAsia="en-GB"/>
              </w:rPr>
              <w:noBreakHyphen/>
              <w:t>level reporting.</w:t>
            </w:r>
            <w:r w:rsidRPr="009A5D5F">
              <w:rPr>
                <w:rFonts w:ascii="Arial" w:eastAsia="Times New Roman" w:hAnsi="Arial" w:cs="Arial"/>
                <w:lang w:val="en-US" w:eastAsia="en-GB"/>
              </w:rPr>
              <w:t>​</w:t>
            </w:r>
          </w:p>
          <w:p w14:paraId="11A9BBB6" w14:textId="77777777" w:rsidR="009A5D5F" w:rsidRPr="009A5D5F" w:rsidRDefault="009A5D5F" w:rsidP="009A5D5F">
            <w:pPr>
              <w:numPr>
                <w:ilvl w:val="0"/>
                <w:numId w:val="191"/>
              </w:numPr>
              <w:textAlignment w:val="baseline"/>
              <w:rPr>
                <w:rFonts w:ascii="Arial" w:eastAsia="Times New Roman" w:hAnsi="Arial" w:cs="Arial"/>
                <w:sz w:val="20"/>
                <w:szCs w:val="20"/>
                <w:lang w:val="en-US" w:eastAsia="en-GB"/>
              </w:rPr>
            </w:pPr>
            <w:r w:rsidRPr="009A5D5F">
              <w:rPr>
                <w:rFonts w:ascii="Arial" w:eastAsia="Times New Roman" w:hAnsi="Arial" w:cs="Arial"/>
                <w:lang w:eastAsia="en-GB"/>
              </w:rPr>
              <w:t>Undertake a governance audit to test quality, timeliness, and impact of mortality reviews and action tracking.</w:t>
            </w:r>
            <w:r w:rsidRPr="009A5D5F">
              <w:rPr>
                <w:rFonts w:ascii="Arial" w:eastAsia="Times New Roman" w:hAnsi="Arial" w:cs="Arial"/>
                <w:lang w:val="en-US" w:eastAsia="en-GB"/>
              </w:rPr>
              <w:t>​</w:t>
            </w:r>
          </w:p>
          <w:p w14:paraId="3792FB40" w14:textId="77777777" w:rsidR="009A5D5F" w:rsidRPr="009A5D5F" w:rsidRDefault="009A5D5F" w:rsidP="009A5D5F">
            <w:pPr>
              <w:numPr>
                <w:ilvl w:val="0"/>
                <w:numId w:val="191"/>
              </w:numPr>
              <w:textAlignment w:val="baseline"/>
              <w:rPr>
                <w:rFonts w:ascii="Arial" w:eastAsia="Times New Roman" w:hAnsi="Arial" w:cs="Arial"/>
                <w:sz w:val="20"/>
                <w:szCs w:val="20"/>
                <w:lang w:val="en-US" w:eastAsia="en-GB"/>
              </w:rPr>
            </w:pPr>
            <w:r w:rsidRPr="009A5D5F">
              <w:rPr>
                <w:rFonts w:ascii="Arial" w:eastAsia="Times New Roman" w:hAnsi="Arial" w:cs="Arial"/>
                <w:lang w:eastAsia="en-GB"/>
              </w:rPr>
              <w:t>Strengthen parent</w:t>
            </w:r>
            <w:r w:rsidRPr="009A5D5F">
              <w:rPr>
                <w:rFonts w:ascii="Arial" w:eastAsia="Times New Roman" w:hAnsi="Arial" w:cs="Arial"/>
                <w:lang w:eastAsia="en-GB"/>
              </w:rPr>
              <w:noBreakHyphen/>
              <w:t>engagement and bereavement pathways linked to PMRT findings.</w:t>
            </w:r>
            <w:r w:rsidRPr="009A5D5F">
              <w:rPr>
                <w:rFonts w:ascii="Arial" w:eastAsia="Times New Roman" w:hAnsi="Arial" w:cs="Arial"/>
                <w:lang w:val="en-US" w:eastAsia="en-GB"/>
              </w:rPr>
              <w:t>​</w:t>
            </w:r>
          </w:p>
          <w:p w14:paraId="31CA62FE" w14:textId="00134D12" w:rsidR="009A5D5F" w:rsidRPr="009A5D5F" w:rsidRDefault="009A5D5F" w:rsidP="009A5D5F">
            <w:pPr>
              <w:numPr>
                <w:ilvl w:val="0"/>
                <w:numId w:val="191"/>
              </w:numPr>
              <w:textAlignment w:val="baseline"/>
              <w:rPr>
                <w:rFonts w:ascii="Arial" w:eastAsia="Times New Roman" w:hAnsi="Arial" w:cs="Arial"/>
                <w:sz w:val="20"/>
                <w:szCs w:val="20"/>
                <w:lang w:val="en-US" w:eastAsia="en-GB"/>
              </w:rPr>
            </w:pPr>
            <w:r w:rsidRPr="009A5D5F">
              <w:rPr>
                <w:rFonts w:ascii="Arial" w:eastAsia="Times New Roman" w:hAnsi="Arial" w:cs="Arial"/>
                <w:lang w:eastAsia="en-GB"/>
              </w:rPr>
              <w:t>Prepare for year</w:t>
            </w:r>
            <w:r w:rsidRPr="009A5D5F">
              <w:rPr>
                <w:rFonts w:ascii="Arial" w:eastAsia="Times New Roman" w:hAnsi="Arial" w:cs="Arial"/>
                <w:lang w:eastAsia="en-GB"/>
              </w:rPr>
              <w:noBreakHyphen/>
              <w:t>end MBRRACE submission and ensure all data is validated ahead of deadlines.</w:t>
            </w:r>
          </w:p>
        </w:tc>
        <w:tc>
          <w:tcPr>
            <w:tcW w:w="1107" w:type="pct"/>
            <w:gridSpan w:val="2"/>
            <w:tcBorders>
              <w:top w:val="single" w:sz="4" w:space="0" w:color="auto"/>
              <w:left w:val="single" w:sz="4" w:space="0" w:color="auto"/>
              <w:bottom w:val="single" w:sz="4" w:space="0" w:color="auto"/>
              <w:right w:val="single" w:sz="4" w:space="0" w:color="auto"/>
            </w:tcBorders>
            <w:shd w:val="clear" w:color="auto" w:fill="D9E2F3"/>
          </w:tcPr>
          <w:p w14:paraId="3C44890F"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Produce full year Perinatal Mortality Annual Report with a clear review of performance against the 2026/27 requirement.</w:t>
            </w:r>
          </w:p>
          <w:p w14:paraId="2C4AD5AC"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Review effectiveness of Q1–Q3 improvement actions and refine for next year.</w:t>
            </w:r>
          </w:p>
          <w:p w14:paraId="4DF3FD6D"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Confirm 2027/28 improvement priorities based on trends emerging from internal reviews and national MBRRACE findings.</w:t>
            </w:r>
          </w:p>
          <w:p w14:paraId="244E258D"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Update workforce plan for the coming year, including digital midwifery roles and neonatal quality leads.</w:t>
            </w:r>
          </w:p>
          <w:p w14:paraId="65035BBA"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Finalise integrated maternity–neonatal quality dashboard for ongoing monitoring.</w:t>
            </w:r>
          </w:p>
          <w:p w14:paraId="4CE2CFAD" w14:textId="77777777" w:rsidR="009A5D5F" w:rsidRPr="009A5D5F" w:rsidRDefault="009A5D5F" w:rsidP="009A5D5F">
            <w:pPr>
              <w:numPr>
                <w:ilvl w:val="0"/>
                <w:numId w:val="191"/>
              </w:numPr>
              <w:rPr>
                <w:rFonts w:ascii="Arial" w:eastAsia="Calibri" w:hAnsi="Arial" w:cs="Arial"/>
              </w:rPr>
            </w:pPr>
            <w:r w:rsidRPr="009A5D5F">
              <w:rPr>
                <w:rFonts w:ascii="Arial" w:eastAsia="Calibri" w:hAnsi="Arial" w:cs="Arial"/>
              </w:rPr>
              <w:t>Present outcomes and next year plan to Executive Board and submit required national reporting.</w:t>
            </w:r>
          </w:p>
          <w:p w14:paraId="34460946" w14:textId="77777777" w:rsidR="009A5D5F" w:rsidRPr="009A5D5F" w:rsidRDefault="009A5D5F" w:rsidP="009A5D5F">
            <w:pPr>
              <w:rPr>
                <w:rFonts w:ascii="Arial" w:eastAsia="Calibri" w:hAnsi="Arial" w:cs="Arial"/>
                <w:b/>
                <w:bCs/>
              </w:rPr>
            </w:pPr>
          </w:p>
        </w:tc>
      </w:tr>
      <w:tr w:rsidR="009A5D5F" w:rsidRPr="009A5D5F" w14:paraId="40ADC64A" w14:textId="77777777" w:rsidTr="009A5D5F">
        <w:tc>
          <w:tcPr>
            <w:tcW w:w="5000" w:type="pct"/>
            <w:gridSpan w:val="17"/>
            <w:tcBorders>
              <w:top w:val="single" w:sz="4" w:space="0" w:color="auto"/>
              <w:left w:val="single" w:sz="4" w:space="0" w:color="auto"/>
              <w:bottom w:val="single" w:sz="4" w:space="0" w:color="auto"/>
              <w:right w:val="single" w:sz="4" w:space="0" w:color="auto"/>
            </w:tcBorders>
            <w:shd w:val="clear" w:color="auto" w:fill="FBE4D5"/>
          </w:tcPr>
          <w:p w14:paraId="5DA29151"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9A5D5F" w:rsidRPr="009A5D5F" w14:paraId="4C7E235F" w14:textId="77777777" w:rsidTr="009A5D5F">
        <w:tc>
          <w:tcPr>
            <w:tcW w:w="5000" w:type="pct"/>
            <w:gridSpan w:val="17"/>
            <w:tcBorders>
              <w:top w:val="single" w:sz="4" w:space="0" w:color="auto"/>
              <w:left w:val="single" w:sz="4" w:space="0" w:color="auto"/>
              <w:bottom w:val="single" w:sz="4" w:space="0" w:color="auto"/>
              <w:right w:val="single" w:sz="4" w:space="0" w:color="auto"/>
            </w:tcBorders>
            <w:shd w:val="clear" w:color="auto" w:fill="FBE4D5"/>
          </w:tcPr>
          <w:p w14:paraId="659CD401" w14:textId="77777777" w:rsidR="009A5D5F" w:rsidRPr="009A5D5F" w:rsidRDefault="009A5D5F" w:rsidP="009A5D5F">
            <w:pPr>
              <w:rPr>
                <w:rFonts w:ascii="Arial" w:eastAsia="Calibri" w:hAnsi="Arial" w:cs="Arial"/>
                <w:b/>
                <w:bCs/>
              </w:rPr>
            </w:pPr>
          </w:p>
        </w:tc>
      </w:tr>
      <w:tr w:rsidR="009A5D5F" w:rsidRPr="009A5D5F" w14:paraId="47185038" w14:textId="77777777" w:rsidTr="009A5D5F">
        <w:tc>
          <w:tcPr>
            <w:tcW w:w="5000" w:type="pct"/>
            <w:gridSpan w:val="17"/>
            <w:tcBorders>
              <w:top w:val="single" w:sz="4" w:space="0" w:color="auto"/>
              <w:left w:val="single" w:sz="4" w:space="0" w:color="auto"/>
              <w:bottom w:val="single" w:sz="4" w:space="0" w:color="auto"/>
              <w:right w:val="single" w:sz="4" w:space="0" w:color="auto"/>
            </w:tcBorders>
            <w:shd w:val="clear" w:color="auto" w:fill="D9E2F3"/>
            <w:hideMark/>
          </w:tcPr>
          <w:p w14:paraId="1E1FDAC4"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9A5D5F" w:rsidRPr="009A5D5F" w14:paraId="6B0B91C1" w14:textId="77777777" w:rsidTr="009A5D5F">
        <w:tc>
          <w:tcPr>
            <w:tcW w:w="1100"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0ACA44F8"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890" w:type="pct"/>
            <w:gridSpan w:val="7"/>
            <w:tcBorders>
              <w:top w:val="single" w:sz="4" w:space="0" w:color="auto"/>
              <w:left w:val="single" w:sz="4" w:space="0" w:color="auto"/>
              <w:bottom w:val="single" w:sz="4" w:space="0" w:color="auto"/>
              <w:right w:val="single" w:sz="4" w:space="0" w:color="auto"/>
            </w:tcBorders>
            <w:shd w:val="clear" w:color="auto" w:fill="D9E2F3"/>
          </w:tcPr>
          <w:p w14:paraId="0CC4A2A8"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676" w:type="pct"/>
            <w:gridSpan w:val="5"/>
            <w:tcBorders>
              <w:top w:val="single" w:sz="4" w:space="0" w:color="auto"/>
              <w:left w:val="single" w:sz="4" w:space="0" w:color="auto"/>
              <w:bottom w:val="single" w:sz="4" w:space="0" w:color="auto"/>
              <w:right w:val="single" w:sz="4" w:space="0" w:color="auto"/>
            </w:tcBorders>
            <w:shd w:val="clear" w:color="auto" w:fill="D9E2F3"/>
          </w:tcPr>
          <w:p w14:paraId="6EA0C239"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334" w:type="pct"/>
            <w:gridSpan w:val="3"/>
            <w:tcBorders>
              <w:top w:val="single" w:sz="4" w:space="0" w:color="auto"/>
              <w:left w:val="single" w:sz="4" w:space="0" w:color="auto"/>
              <w:bottom w:val="single" w:sz="4" w:space="0" w:color="auto"/>
              <w:right w:val="single" w:sz="4" w:space="0" w:color="auto"/>
            </w:tcBorders>
            <w:shd w:val="clear" w:color="auto" w:fill="D9E2F3"/>
          </w:tcPr>
          <w:p w14:paraId="2847F194"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9A5D5F" w:rsidRPr="009A5D5F" w14:paraId="15682DCD" w14:textId="77777777" w:rsidTr="00E94CC8">
        <w:trPr>
          <w:trHeight w:val="930"/>
        </w:trPr>
        <w:tc>
          <w:tcPr>
            <w:tcW w:w="5000" w:type="pct"/>
            <w:gridSpan w:val="17"/>
            <w:tcBorders>
              <w:top w:val="single" w:sz="4" w:space="0" w:color="auto"/>
              <w:left w:val="single" w:sz="4" w:space="0" w:color="auto"/>
              <w:bottom w:val="single" w:sz="4" w:space="0" w:color="auto"/>
              <w:right w:val="single" w:sz="4" w:space="0" w:color="auto"/>
            </w:tcBorders>
            <w:shd w:val="clear" w:color="auto" w:fill="D9E2F3"/>
          </w:tcPr>
          <w:p w14:paraId="35E394E5" w14:textId="77777777" w:rsidR="009A5D5F" w:rsidRPr="009A5D5F" w:rsidRDefault="009A5D5F" w:rsidP="009A5D5F">
            <w:pPr>
              <w:numPr>
                <w:ilvl w:val="0"/>
                <w:numId w:val="193"/>
              </w:numPr>
              <w:ind w:left="360"/>
              <w:rPr>
                <w:rFonts w:ascii="Arial" w:eastAsia="Calibri" w:hAnsi="Arial" w:cs="Arial"/>
                <w:bCs/>
                <w:lang w:val="en-US"/>
              </w:rPr>
            </w:pPr>
            <w:r w:rsidRPr="009A5D5F">
              <w:rPr>
                <w:rFonts w:ascii="Arial" w:eastAsia="Calibri" w:hAnsi="Arial" w:cs="Arial"/>
                <w:bCs/>
              </w:rPr>
              <w:t>Stillbirths are within 5% of the national rate for birth crude and adjusted data</w:t>
            </w:r>
            <w:r w:rsidRPr="009A5D5F">
              <w:rPr>
                <w:rFonts w:ascii="Arial" w:eastAsia="Calibri" w:hAnsi="Arial" w:cs="Arial"/>
                <w:bCs/>
                <w:lang w:val="en-US"/>
              </w:rPr>
              <w:t>​</w:t>
            </w:r>
          </w:p>
          <w:p w14:paraId="76D3F1BA" w14:textId="77777777" w:rsidR="009A5D5F" w:rsidRPr="009A5D5F" w:rsidRDefault="009A5D5F" w:rsidP="009A5D5F">
            <w:pPr>
              <w:rPr>
                <w:rFonts w:ascii="Arial" w:eastAsia="Calibri" w:hAnsi="Arial" w:cs="Arial"/>
                <w:bCs/>
              </w:rPr>
            </w:pPr>
          </w:p>
          <w:p w14:paraId="1A93065F" w14:textId="503F2D98" w:rsidR="009A5D5F" w:rsidRPr="009A5D5F" w:rsidRDefault="009A5D5F" w:rsidP="009A5D5F">
            <w:pPr>
              <w:numPr>
                <w:ilvl w:val="0"/>
                <w:numId w:val="193"/>
              </w:numPr>
              <w:ind w:left="360"/>
              <w:rPr>
                <w:rFonts w:ascii="Arial" w:eastAsia="Calibri" w:hAnsi="Arial" w:cs="Arial"/>
                <w:bCs/>
                <w:lang w:val="en-US"/>
              </w:rPr>
            </w:pPr>
            <w:r w:rsidRPr="009A5D5F">
              <w:rPr>
                <w:rFonts w:ascii="Arial" w:eastAsia="Calibri" w:hAnsi="Arial" w:cs="Arial"/>
                <w:bCs/>
              </w:rPr>
              <w:t xml:space="preserve">Neonatal deaths (within 28 days) are 5% higher than national rates </w:t>
            </w:r>
            <w:r w:rsidRPr="009A5D5F">
              <w:rPr>
                <w:rFonts w:ascii="Arial" w:eastAsia="Calibri" w:hAnsi="Arial" w:cs="Arial"/>
                <w:bCs/>
                <w:lang w:val="en-US"/>
              </w:rPr>
              <w:t>​</w:t>
            </w:r>
          </w:p>
        </w:tc>
      </w:tr>
      <w:tr w:rsidR="009A5D5F" w:rsidRPr="009A5D5F" w14:paraId="37842873" w14:textId="77777777" w:rsidTr="009A5D5F">
        <w:tc>
          <w:tcPr>
            <w:tcW w:w="5000" w:type="pct"/>
            <w:gridSpan w:val="17"/>
            <w:tcBorders>
              <w:top w:val="single" w:sz="4" w:space="0" w:color="auto"/>
              <w:left w:val="single" w:sz="4" w:space="0" w:color="auto"/>
              <w:bottom w:val="single" w:sz="4" w:space="0" w:color="auto"/>
              <w:right w:val="single" w:sz="4" w:space="0" w:color="auto"/>
            </w:tcBorders>
            <w:shd w:val="clear" w:color="auto" w:fill="D9E2F3"/>
            <w:hideMark/>
          </w:tcPr>
          <w:p w14:paraId="58B1C94B"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9A5D5F" w:rsidRPr="009A5D5F" w14:paraId="1E2A1CE2" w14:textId="77777777" w:rsidTr="009A5D5F">
        <w:tc>
          <w:tcPr>
            <w:tcW w:w="1108" w:type="pct"/>
            <w:gridSpan w:val="3"/>
            <w:tcBorders>
              <w:top w:val="single" w:sz="4" w:space="0" w:color="auto"/>
              <w:left w:val="single" w:sz="4" w:space="0" w:color="auto"/>
              <w:bottom w:val="single" w:sz="4" w:space="0" w:color="auto"/>
              <w:right w:val="single" w:sz="4" w:space="0" w:color="auto"/>
            </w:tcBorders>
            <w:shd w:val="clear" w:color="auto" w:fill="D9E2F3"/>
          </w:tcPr>
          <w:p w14:paraId="64109453"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888" w:type="pct"/>
            <w:gridSpan w:val="7"/>
            <w:tcBorders>
              <w:top w:val="single" w:sz="4" w:space="0" w:color="auto"/>
              <w:left w:val="single" w:sz="4" w:space="0" w:color="auto"/>
              <w:bottom w:val="single" w:sz="4" w:space="0" w:color="auto"/>
              <w:right w:val="single" w:sz="4" w:space="0" w:color="auto"/>
            </w:tcBorders>
            <w:shd w:val="clear" w:color="auto" w:fill="D9E2F3"/>
          </w:tcPr>
          <w:p w14:paraId="6B17181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670" w:type="pct"/>
            <w:gridSpan w:val="4"/>
            <w:tcBorders>
              <w:top w:val="single" w:sz="4" w:space="0" w:color="auto"/>
              <w:left w:val="single" w:sz="4" w:space="0" w:color="auto"/>
              <w:bottom w:val="single" w:sz="4" w:space="0" w:color="auto"/>
              <w:right w:val="single" w:sz="4" w:space="0" w:color="auto"/>
            </w:tcBorders>
            <w:shd w:val="clear" w:color="auto" w:fill="D9E2F3"/>
          </w:tcPr>
          <w:p w14:paraId="7004A97C"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334" w:type="pct"/>
            <w:gridSpan w:val="3"/>
            <w:tcBorders>
              <w:top w:val="single" w:sz="4" w:space="0" w:color="auto"/>
              <w:left w:val="single" w:sz="4" w:space="0" w:color="auto"/>
              <w:bottom w:val="single" w:sz="4" w:space="0" w:color="auto"/>
              <w:right w:val="single" w:sz="4" w:space="0" w:color="auto"/>
            </w:tcBorders>
            <w:shd w:val="clear" w:color="auto" w:fill="D9E2F3"/>
          </w:tcPr>
          <w:p w14:paraId="7DE6E69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9A5D5F" w:rsidRPr="009A5D5F" w14:paraId="27982AF6" w14:textId="77777777" w:rsidTr="009A5D5F">
        <w:trPr>
          <w:trHeight w:val="370"/>
        </w:trPr>
        <w:tc>
          <w:tcPr>
            <w:tcW w:w="1108"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50A2C9B7" w14:textId="77777777" w:rsidR="009A5D5F" w:rsidRPr="009A5D5F" w:rsidRDefault="009A5D5F" w:rsidP="009A5D5F">
            <w:pPr>
              <w:rPr>
                <w:rFonts w:ascii="Arial" w:eastAsia="Calibri" w:hAnsi="Arial" w:cs="Arial"/>
                <w:bCs/>
              </w:rPr>
            </w:pPr>
          </w:p>
          <w:p w14:paraId="698CAC5D" w14:textId="77777777" w:rsidR="009A5D5F" w:rsidRPr="009A5D5F" w:rsidRDefault="009A5D5F" w:rsidP="009A5D5F">
            <w:pPr>
              <w:rPr>
                <w:rFonts w:ascii="Arial" w:eastAsia="Calibri" w:hAnsi="Arial" w:cs="Arial"/>
                <w:bCs/>
              </w:rPr>
            </w:pPr>
          </w:p>
          <w:p w14:paraId="54BD5057" w14:textId="77777777" w:rsidR="009A5D5F" w:rsidRPr="009A5D5F" w:rsidRDefault="009A5D5F" w:rsidP="009A5D5F">
            <w:pPr>
              <w:rPr>
                <w:rFonts w:ascii="Arial" w:eastAsia="Calibri" w:hAnsi="Arial" w:cs="Arial"/>
                <w:bCs/>
              </w:rPr>
            </w:pPr>
          </w:p>
          <w:p w14:paraId="7DBFEA4D" w14:textId="77777777" w:rsidR="009A5D5F" w:rsidRPr="009A5D5F" w:rsidRDefault="009A5D5F" w:rsidP="009A5D5F">
            <w:pPr>
              <w:rPr>
                <w:rFonts w:ascii="Arial" w:eastAsia="Calibri" w:hAnsi="Arial" w:cs="Arial"/>
                <w:bCs/>
              </w:rPr>
            </w:pPr>
          </w:p>
        </w:tc>
        <w:tc>
          <w:tcPr>
            <w:tcW w:w="893" w:type="pct"/>
            <w:gridSpan w:val="8"/>
            <w:tcBorders>
              <w:top w:val="single" w:sz="4" w:space="0" w:color="auto"/>
              <w:left w:val="single" w:sz="4" w:space="0" w:color="auto"/>
              <w:bottom w:val="single" w:sz="4" w:space="0" w:color="auto"/>
              <w:right w:val="single" w:sz="4" w:space="0" w:color="auto"/>
            </w:tcBorders>
            <w:shd w:val="clear" w:color="auto" w:fill="D9E2F3"/>
          </w:tcPr>
          <w:p w14:paraId="468C7DDD" w14:textId="77777777" w:rsidR="009A5D5F" w:rsidRPr="009A5D5F" w:rsidRDefault="009A5D5F" w:rsidP="009A5D5F">
            <w:pPr>
              <w:rPr>
                <w:rFonts w:ascii="Arial" w:eastAsia="Calibri" w:hAnsi="Arial" w:cs="Arial"/>
                <w:bCs/>
              </w:rPr>
            </w:pPr>
          </w:p>
        </w:tc>
        <w:tc>
          <w:tcPr>
            <w:tcW w:w="1665" w:type="pct"/>
            <w:gridSpan w:val="3"/>
            <w:tcBorders>
              <w:top w:val="single" w:sz="4" w:space="0" w:color="auto"/>
              <w:left w:val="single" w:sz="4" w:space="0" w:color="auto"/>
              <w:bottom w:val="single" w:sz="4" w:space="0" w:color="auto"/>
              <w:right w:val="single" w:sz="4" w:space="0" w:color="auto"/>
            </w:tcBorders>
            <w:shd w:val="clear" w:color="auto" w:fill="D9E2F3"/>
          </w:tcPr>
          <w:p w14:paraId="16C564B9" w14:textId="77777777" w:rsidR="009A5D5F" w:rsidRPr="009A5D5F" w:rsidRDefault="009A5D5F" w:rsidP="009A5D5F">
            <w:pPr>
              <w:rPr>
                <w:rFonts w:ascii="Arial" w:eastAsia="Calibri" w:hAnsi="Arial" w:cs="Arial"/>
                <w:bCs/>
              </w:rPr>
            </w:pPr>
          </w:p>
        </w:tc>
        <w:tc>
          <w:tcPr>
            <w:tcW w:w="1334" w:type="pct"/>
            <w:gridSpan w:val="3"/>
            <w:tcBorders>
              <w:top w:val="single" w:sz="4" w:space="0" w:color="auto"/>
              <w:left w:val="single" w:sz="4" w:space="0" w:color="auto"/>
              <w:bottom w:val="single" w:sz="4" w:space="0" w:color="auto"/>
              <w:right w:val="single" w:sz="4" w:space="0" w:color="auto"/>
            </w:tcBorders>
            <w:shd w:val="clear" w:color="auto" w:fill="D9E2F3"/>
          </w:tcPr>
          <w:p w14:paraId="339649C0" w14:textId="1F6591AB" w:rsidR="009A5D5F" w:rsidRPr="009A5D5F" w:rsidRDefault="009A5D5F" w:rsidP="00E94CC8">
            <w:pPr>
              <w:numPr>
                <w:ilvl w:val="0"/>
                <w:numId w:val="193"/>
              </w:numPr>
              <w:ind w:left="360"/>
              <w:rPr>
                <w:rFonts w:ascii="Arial" w:eastAsia="Calibri" w:hAnsi="Arial" w:cs="Arial"/>
                <w:bCs/>
                <w:lang w:val="en-US"/>
              </w:rPr>
            </w:pPr>
            <w:r w:rsidRPr="009A5D5F">
              <w:rPr>
                <w:rFonts w:ascii="Arial" w:eastAsia="Calibri" w:hAnsi="Arial" w:cs="Arial"/>
                <w:bCs/>
              </w:rPr>
              <w:t>Maintain overall performance around national averages</w:t>
            </w:r>
          </w:p>
        </w:tc>
      </w:tr>
      <w:tr w:rsidR="009A5D5F" w:rsidRPr="009A5D5F" w14:paraId="640A7157" w14:textId="77777777" w:rsidTr="009A5D5F">
        <w:trPr>
          <w:trHeight w:val="370"/>
        </w:trPr>
        <w:tc>
          <w:tcPr>
            <w:tcW w:w="742" w:type="pct"/>
            <w:vMerge w:val="restart"/>
            <w:tcBorders>
              <w:top w:val="single" w:sz="4" w:space="0" w:color="auto"/>
              <w:left w:val="single" w:sz="4" w:space="0" w:color="auto"/>
              <w:right w:val="single" w:sz="4" w:space="0" w:color="auto"/>
            </w:tcBorders>
            <w:shd w:val="clear" w:color="auto" w:fill="FFE599"/>
            <w:vAlign w:val="center"/>
          </w:tcPr>
          <w:p w14:paraId="13B4DB8A"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1587" w:type="pct"/>
            <w:gridSpan w:val="11"/>
            <w:tcBorders>
              <w:top w:val="single" w:sz="4" w:space="0" w:color="auto"/>
              <w:left w:val="single" w:sz="4" w:space="0" w:color="auto"/>
              <w:right w:val="single" w:sz="4" w:space="0" w:color="auto"/>
            </w:tcBorders>
            <w:shd w:val="clear" w:color="auto" w:fill="FFE599"/>
            <w:vAlign w:val="center"/>
          </w:tcPr>
          <w:p w14:paraId="1C56EB24"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671" w:type="pct"/>
            <w:gridSpan w:val="5"/>
            <w:tcBorders>
              <w:top w:val="single" w:sz="4" w:space="0" w:color="auto"/>
              <w:left w:val="single" w:sz="4" w:space="0" w:color="auto"/>
              <w:right w:val="single" w:sz="4" w:space="0" w:color="auto"/>
            </w:tcBorders>
            <w:shd w:val="clear" w:color="auto" w:fill="FFE599"/>
            <w:vAlign w:val="center"/>
          </w:tcPr>
          <w:p w14:paraId="4D878BC9"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9A5D5F" w:rsidRPr="009A5D5F" w14:paraId="5B43A4A9" w14:textId="77777777" w:rsidTr="009A5D5F">
        <w:trPr>
          <w:trHeight w:val="370"/>
        </w:trPr>
        <w:tc>
          <w:tcPr>
            <w:tcW w:w="742" w:type="pct"/>
            <w:vMerge/>
            <w:tcBorders>
              <w:left w:val="single" w:sz="4" w:space="0" w:color="auto"/>
              <w:right w:val="single" w:sz="4" w:space="0" w:color="auto"/>
            </w:tcBorders>
            <w:shd w:val="clear" w:color="auto" w:fill="FFE599"/>
            <w:vAlign w:val="center"/>
          </w:tcPr>
          <w:p w14:paraId="7FAAEFD7" w14:textId="77777777" w:rsidR="009A5D5F" w:rsidRPr="009A5D5F" w:rsidRDefault="009A5D5F" w:rsidP="009A5D5F">
            <w:pPr>
              <w:rPr>
                <w:rFonts w:ascii="Arial" w:eastAsia="Calibri" w:hAnsi="Arial" w:cs="Arial"/>
                <w:b/>
              </w:rPr>
            </w:pPr>
          </w:p>
        </w:tc>
        <w:tc>
          <w:tcPr>
            <w:tcW w:w="1587" w:type="pct"/>
            <w:gridSpan w:val="11"/>
            <w:tcBorders>
              <w:top w:val="single" w:sz="4" w:space="0" w:color="auto"/>
              <w:left w:val="single" w:sz="4" w:space="0" w:color="auto"/>
              <w:right w:val="single" w:sz="4" w:space="0" w:color="auto"/>
            </w:tcBorders>
            <w:shd w:val="clear" w:color="auto" w:fill="FFF2CC"/>
            <w:vAlign w:val="center"/>
          </w:tcPr>
          <w:p w14:paraId="5BC0181F" w14:textId="77777777" w:rsidR="009A5D5F" w:rsidRPr="009A5D5F" w:rsidRDefault="009A5D5F" w:rsidP="009A5D5F">
            <w:pPr>
              <w:numPr>
                <w:ilvl w:val="0"/>
                <w:numId w:val="240"/>
              </w:numPr>
              <w:rPr>
                <w:rFonts w:ascii="Arial" w:eastAsia="Calibri" w:hAnsi="Arial" w:cs="Arial"/>
              </w:rPr>
            </w:pPr>
            <w:r w:rsidRPr="009A5D5F">
              <w:rPr>
                <w:rFonts w:ascii="Arial" w:eastAsia="Calibri" w:hAnsi="Arial" w:cs="Arial"/>
              </w:rPr>
              <w:t>High perinatal mortality</w:t>
            </w:r>
          </w:p>
          <w:p w14:paraId="736A3167" w14:textId="77777777" w:rsidR="009A5D5F" w:rsidRPr="009A5D5F" w:rsidRDefault="009A5D5F" w:rsidP="009A5D5F">
            <w:pPr>
              <w:numPr>
                <w:ilvl w:val="0"/>
                <w:numId w:val="240"/>
              </w:numPr>
              <w:rPr>
                <w:rFonts w:ascii="Arial" w:eastAsia="Calibri" w:hAnsi="Arial" w:cs="Arial"/>
              </w:rPr>
            </w:pPr>
            <w:r w:rsidRPr="009A5D5F">
              <w:rPr>
                <w:rFonts w:ascii="Arial" w:eastAsia="Calibri" w:hAnsi="Arial" w:cs="Arial"/>
              </w:rPr>
              <w:t>Increased incidents and safety concerns</w:t>
            </w:r>
          </w:p>
          <w:p w14:paraId="4BF63BF2" w14:textId="77777777" w:rsidR="009A5D5F" w:rsidRPr="009A5D5F" w:rsidRDefault="009A5D5F" w:rsidP="009A5D5F">
            <w:pPr>
              <w:numPr>
                <w:ilvl w:val="0"/>
                <w:numId w:val="240"/>
              </w:numPr>
              <w:rPr>
                <w:rFonts w:ascii="Arial" w:eastAsia="Calibri" w:hAnsi="Arial" w:cs="Arial"/>
                <w:b/>
              </w:rPr>
            </w:pPr>
            <w:r w:rsidRPr="009A5D5F">
              <w:rPr>
                <w:rFonts w:ascii="Arial" w:eastAsia="Calibri" w:hAnsi="Arial" w:cs="Arial"/>
              </w:rPr>
              <w:t>Widening inequalities in maternity outcomes</w:t>
            </w:r>
          </w:p>
        </w:tc>
        <w:tc>
          <w:tcPr>
            <w:tcW w:w="2671" w:type="pct"/>
            <w:gridSpan w:val="5"/>
            <w:tcBorders>
              <w:top w:val="single" w:sz="4" w:space="0" w:color="auto"/>
              <w:left w:val="single" w:sz="4" w:space="0" w:color="auto"/>
              <w:right w:val="single" w:sz="4" w:space="0" w:color="auto"/>
            </w:tcBorders>
            <w:shd w:val="clear" w:color="auto" w:fill="FFF2CC"/>
            <w:vAlign w:val="center"/>
          </w:tcPr>
          <w:p w14:paraId="406692BF" w14:textId="77777777" w:rsidR="009A5D5F" w:rsidRPr="009A5D5F" w:rsidRDefault="009A5D5F" w:rsidP="009A5D5F">
            <w:pPr>
              <w:numPr>
                <w:ilvl w:val="0"/>
                <w:numId w:val="240"/>
              </w:numPr>
              <w:rPr>
                <w:rFonts w:ascii="Arial" w:eastAsia="Calibri" w:hAnsi="Arial" w:cs="Arial"/>
              </w:rPr>
            </w:pPr>
            <w:r w:rsidRPr="009A5D5F">
              <w:rPr>
                <w:rFonts w:ascii="Arial" w:eastAsia="Calibri" w:hAnsi="Arial" w:cs="Arial"/>
              </w:rPr>
              <w:t>Strengthened clinical governance and learning from serious incidents</w:t>
            </w:r>
          </w:p>
          <w:p w14:paraId="3A188F71" w14:textId="77777777" w:rsidR="009A5D5F" w:rsidRPr="009A5D5F" w:rsidRDefault="009A5D5F" w:rsidP="009A5D5F">
            <w:pPr>
              <w:rPr>
                <w:rFonts w:ascii="Arial" w:eastAsia="Calibri" w:hAnsi="Arial" w:cs="Arial"/>
                <w:b/>
              </w:rPr>
            </w:pPr>
          </w:p>
        </w:tc>
      </w:tr>
      <w:tr w:rsidR="009A5D5F" w:rsidRPr="009A5D5F" w14:paraId="2AF4A374" w14:textId="77777777" w:rsidTr="009A5D5F">
        <w:trPr>
          <w:trHeight w:val="370"/>
        </w:trPr>
        <w:tc>
          <w:tcPr>
            <w:tcW w:w="742" w:type="pct"/>
            <w:vMerge/>
            <w:tcBorders>
              <w:left w:val="single" w:sz="4" w:space="0" w:color="auto"/>
              <w:right w:val="single" w:sz="4" w:space="0" w:color="auto"/>
            </w:tcBorders>
            <w:shd w:val="clear" w:color="auto" w:fill="FFE599"/>
            <w:vAlign w:val="center"/>
          </w:tcPr>
          <w:p w14:paraId="4D10D397" w14:textId="77777777" w:rsidR="009A5D5F" w:rsidRPr="009A5D5F" w:rsidRDefault="009A5D5F" w:rsidP="009A5D5F">
            <w:pPr>
              <w:rPr>
                <w:rFonts w:ascii="Arial" w:eastAsia="Calibri" w:hAnsi="Arial" w:cs="Arial"/>
                <w:b/>
              </w:rPr>
            </w:pPr>
          </w:p>
        </w:tc>
        <w:tc>
          <w:tcPr>
            <w:tcW w:w="1587" w:type="pct"/>
            <w:gridSpan w:val="11"/>
            <w:tcBorders>
              <w:top w:val="single" w:sz="4" w:space="0" w:color="auto"/>
              <w:left w:val="single" w:sz="4" w:space="0" w:color="auto"/>
              <w:right w:val="single" w:sz="4" w:space="0" w:color="auto"/>
            </w:tcBorders>
            <w:shd w:val="clear" w:color="auto" w:fill="FFE599"/>
            <w:vAlign w:val="center"/>
          </w:tcPr>
          <w:p w14:paraId="19922CC9"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671" w:type="pct"/>
            <w:gridSpan w:val="5"/>
            <w:tcBorders>
              <w:top w:val="single" w:sz="4" w:space="0" w:color="auto"/>
              <w:left w:val="single" w:sz="4" w:space="0" w:color="auto"/>
              <w:right w:val="single" w:sz="4" w:space="0" w:color="auto"/>
            </w:tcBorders>
            <w:shd w:val="clear" w:color="auto" w:fill="FFE599"/>
            <w:vAlign w:val="center"/>
          </w:tcPr>
          <w:p w14:paraId="17CCE833"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9A5D5F" w:rsidRPr="009A5D5F" w14:paraId="170233B7" w14:textId="77777777" w:rsidTr="009A5D5F">
        <w:trPr>
          <w:trHeight w:val="370"/>
        </w:trPr>
        <w:tc>
          <w:tcPr>
            <w:tcW w:w="742" w:type="pct"/>
            <w:vMerge/>
            <w:tcBorders>
              <w:left w:val="single" w:sz="4" w:space="0" w:color="auto"/>
              <w:right w:val="single" w:sz="4" w:space="0" w:color="auto"/>
            </w:tcBorders>
            <w:shd w:val="clear" w:color="auto" w:fill="FFE599"/>
            <w:vAlign w:val="center"/>
          </w:tcPr>
          <w:p w14:paraId="062F5217" w14:textId="77777777" w:rsidR="009A5D5F" w:rsidRPr="009A5D5F" w:rsidRDefault="009A5D5F" w:rsidP="009A5D5F">
            <w:pPr>
              <w:rPr>
                <w:rFonts w:ascii="Arial" w:eastAsia="Calibri" w:hAnsi="Arial" w:cs="Arial"/>
                <w:b/>
              </w:rPr>
            </w:pPr>
          </w:p>
        </w:tc>
        <w:tc>
          <w:tcPr>
            <w:tcW w:w="1587" w:type="pct"/>
            <w:gridSpan w:val="11"/>
            <w:tcBorders>
              <w:top w:val="single" w:sz="4" w:space="0" w:color="auto"/>
              <w:left w:val="single" w:sz="4" w:space="0" w:color="auto"/>
              <w:right w:val="single" w:sz="4" w:space="0" w:color="auto"/>
            </w:tcBorders>
            <w:shd w:val="clear" w:color="auto" w:fill="FFF2CC"/>
            <w:vAlign w:val="center"/>
          </w:tcPr>
          <w:p w14:paraId="606CF1A1"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National and local evidence shows that pre</w:t>
            </w:r>
            <w:r w:rsidRPr="009A5D5F">
              <w:rPr>
                <w:rFonts w:ascii="Arial" w:eastAsia="Calibri" w:hAnsi="Arial" w:cs="Arial"/>
                <w:bCs/>
              </w:rPr>
              <w:noBreakHyphen/>
              <w:t>conception factors (e.g., unmanaged medical conditions, late booking, social/behavioural risk factors) contribute to perinatal mortality.​</w:t>
            </w:r>
          </w:p>
          <w:p w14:paraId="4E7E8CF2"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The PMRT report identifies pre</w:t>
            </w:r>
            <w:r w:rsidRPr="009A5D5F">
              <w:rPr>
                <w:rFonts w:ascii="Arial" w:eastAsia="Calibri" w:hAnsi="Arial" w:cs="Arial"/>
                <w:bCs/>
              </w:rPr>
              <w:noBreakHyphen/>
              <w:t>conception and antenatal care issues as significant contributors to adverse outcomes.​</w:t>
            </w:r>
          </w:p>
          <w:p w14:paraId="67F2097C" w14:textId="77777777" w:rsidR="009A5D5F" w:rsidRPr="009A5D5F" w:rsidRDefault="009A5D5F" w:rsidP="009A5D5F">
            <w:pPr>
              <w:numPr>
                <w:ilvl w:val="0"/>
                <w:numId w:val="192"/>
              </w:numPr>
              <w:rPr>
                <w:rFonts w:ascii="Arial" w:eastAsia="Calibri" w:hAnsi="Arial" w:cs="Arial"/>
                <w:bCs/>
                <w:lang w:val="en-US"/>
              </w:rPr>
            </w:pPr>
            <w:r w:rsidRPr="009A5D5F">
              <w:rPr>
                <w:rFonts w:ascii="Arial" w:eastAsia="Calibri" w:hAnsi="Arial" w:cs="Arial"/>
                <w:bCs/>
              </w:rPr>
              <w:t>Absence of a structured pre</w:t>
            </w:r>
            <w:r w:rsidRPr="009A5D5F">
              <w:rPr>
                <w:rFonts w:ascii="Arial" w:eastAsia="Calibri" w:hAnsi="Arial" w:cs="Arial"/>
                <w:bCs/>
              </w:rPr>
              <w:noBreakHyphen/>
              <w:t>conception pathway locally limits opportunities to optimise health before pregnancy</w:t>
            </w:r>
            <w:r w:rsidRPr="009A5D5F">
              <w:rPr>
                <w:rFonts w:ascii="Arial" w:eastAsia="Calibri" w:hAnsi="Arial" w:cs="Arial"/>
                <w:bCs/>
                <w:lang w:val="en-US"/>
              </w:rPr>
              <w:t>​</w:t>
            </w:r>
          </w:p>
          <w:p w14:paraId="4B62D7A0"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 xml:space="preserve">Wales currently has only one specialist for </w:t>
            </w:r>
            <w:proofErr w:type="spellStart"/>
            <w:r w:rsidRPr="009A5D5F">
              <w:rPr>
                <w:rFonts w:ascii="Arial" w:eastAsia="Calibri" w:hAnsi="Arial" w:cs="Arial"/>
                <w:bCs/>
              </w:rPr>
              <w:t>fetal</w:t>
            </w:r>
            <w:proofErr w:type="spellEnd"/>
            <w:r w:rsidRPr="009A5D5F">
              <w:rPr>
                <w:rFonts w:ascii="Arial" w:eastAsia="Calibri" w:hAnsi="Arial" w:cs="Arial"/>
                <w:bCs/>
              </w:rPr>
              <w:t xml:space="preserve"> pathology, causing major delays in post</w:t>
            </w:r>
            <w:r w:rsidRPr="009A5D5F">
              <w:rPr>
                <w:rFonts w:ascii="Arial" w:eastAsia="Calibri" w:hAnsi="Arial" w:cs="Arial"/>
                <w:bCs/>
              </w:rPr>
              <w:noBreakHyphen/>
              <w:t>mortem results (9–12 months vs a national standard of 12 weeks).​</w:t>
            </w:r>
          </w:p>
          <w:p w14:paraId="29F6FF73"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Delays in pathology results delay PMRT completion and hinder timely learning.​</w:t>
            </w:r>
          </w:p>
          <w:p w14:paraId="03B2AEF4" w14:textId="77777777" w:rsidR="009A5D5F" w:rsidRPr="009A5D5F" w:rsidRDefault="009A5D5F" w:rsidP="009A5D5F">
            <w:pPr>
              <w:numPr>
                <w:ilvl w:val="0"/>
                <w:numId w:val="192"/>
              </w:numPr>
              <w:rPr>
                <w:rFonts w:ascii="Arial" w:eastAsia="Calibri" w:hAnsi="Arial" w:cs="Arial"/>
                <w:bCs/>
                <w:lang w:val="en-US"/>
              </w:rPr>
            </w:pPr>
            <w:r w:rsidRPr="009A5D5F">
              <w:rPr>
                <w:rFonts w:ascii="Arial" w:eastAsia="Calibri" w:hAnsi="Arial" w:cs="Arial"/>
                <w:bCs/>
              </w:rPr>
              <w:t>Parents may become pregnant again before receiving results, affecting appropriate clinical management of future pregnancies.</w:t>
            </w:r>
            <w:r w:rsidRPr="009A5D5F">
              <w:rPr>
                <w:rFonts w:ascii="Arial" w:eastAsia="Calibri" w:hAnsi="Arial" w:cs="Arial"/>
                <w:bCs/>
                <w:lang w:val="en-US"/>
              </w:rPr>
              <w:t>​</w:t>
            </w:r>
          </w:p>
          <w:p w14:paraId="78EE87C0"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 xml:space="preserve">National maternity and neonatal oversight increasingly </w:t>
            </w:r>
            <w:proofErr w:type="gramStart"/>
            <w:r w:rsidRPr="009A5D5F">
              <w:rPr>
                <w:rFonts w:ascii="Arial" w:eastAsia="Calibri" w:hAnsi="Arial" w:cs="Arial"/>
                <w:bCs/>
              </w:rPr>
              <w:t>requires</w:t>
            </w:r>
            <w:proofErr w:type="gramEnd"/>
            <w:r w:rsidRPr="009A5D5F">
              <w:rPr>
                <w:rFonts w:ascii="Arial" w:eastAsia="Calibri" w:hAnsi="Arial" w:cs="Arial"/>
                <w:bCs/>
              </w:rPr>
              <w:t xml:space="preserve"> external review, particularly for HIE, stillbirths with concerns, or complex perinatal deaths.​</w:t>
            </w:r>
          </w:p>
          <w:p w14:paraId="71DACB08"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There is no Wales</w:t>
            </w:r>
            <w:r w:rsidRPr="009A5D5F">
              <w:rPr>
                <w:rFonts w:ascii="Arial" w:eastAsia="Calibri" w:hAnsi="Arial" w:cs="Arial"/>
                <w:bCs/>
              </w:rPr>
              <w:noBreakHyphen/>
              <w:t>wide agreed framework for providing or accessing external PMRT reviewers or specialist panels.​</w:t>
            </w:r>
          </w:p>
          <w:p w14:paraId="71ABDC87" w14:textId="77777777" w:rsidR="009A5D5F" w:rsidRPr="009A5D5F" w:rsidRDefault="009A5D5F" w:rsidP="009A5D5F">
            <w:pPr>
              <w:numPr>
                <w:ilvl w:val="0"/>
                <w:numId w:val="192"/>
              </w:numPr>
              <w:rPr>
                <w:rFonts w:ascii="Arial" w:eastAsia="Calibri" w:hAnsi="Arial" w:cs="Arial"/>
                <w:b/>
              </w:rPr>
            </w:pPr>
            <w:r w:rsidRPr="009A5D5F">
              <w:rPr>
                <w:rFonts w:ascii="Arial" w:eastAsia="Calibri" w:hAnsi="Arial" w:cs="Arial"/>
                <w:bCs/>
              </w:rPr>
              <w:t>Evidence from neonatal governance correspondence emphasises the need for standardised review processes, particularly for significant harm events such as moderate/severe HIE.​</w:t>
            </w:r>
          </w:p>
        </w:tc>
        <w:tc>
          <w:tcPr>
            <w:tcW w:w="2671" w:type="pct"/>
            <w:gridSpan w:val="5"/>
            <w:tcBorders>
              <w:top w:val="single" w:sz="4" w:space="0" w:color="auto"/>
              <w:left w:val="single" w:sz="4" w:space="0" w:color="auto"/>
              <w:right w:val="single" w:sz="4" w:space="0" w:color="auto"/>
            </w:tcBorders>
            <w:shd w:val="clear" w:color="auto" w:fill="FFF2CC"/>
            <w:vAlign w:val="center"/>
          </w:tcPr>
          <w:p w14:paraId="6938132A"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Develop a targeted pre</w:t>
            </w:r>
            <w:r w:rsidRPr="009A5D5F">
              <w:rPr>
                <w:rFonts w:ascii="Cambria Math" w:eastAsia="Calibri" w:hAnsi="Cambria Math" w:cs="Cambria Math"/>
                <w:bCs/>
              </w:rPr>
              <w:t>‑</w:t>
            </w:r>
            <w:r w:rsidRPr="009A5D5F">
              <w:rPr>
                <w:rFonts w:ascii="Arial" w:eastAsia="Calibri" w:hAnsi="Arial" w:cs="Arial"/>
                <w:bCs/>
              </w:rPr>
              <w:t>conception offer in collaboration with Public Health Wales and primary care (e.g., single</w:t>
            </w:r>
            <w:r w:rsidRPr="009A5D5F">
              <w:rPr>
                <w:rFonts w:ascii="Cambria Math" w:eastAsia="Calibri" w:hAnsi="Cambria Math" w:cs="Cambria Math"/>
                <w:bCs/>
              </w:rPr>
              <w:t>‑</w:t>
            </w:r>
            <w:r w:rsidRPr="009A5D5F">
              <w:rPr>
                <w:rFonts w:ascii="Arial" w:eastAsia="Calibri" w:hAnsi="Arial" w:cs="Arial"/>
                <w:bCs/>
              </w:rPr>
              <w:t>point referral for high</w:t>
            </w:r>
            <w:r w:rsidRPr="009A5D5F">
              <w:rPr>
                <w:rFonts w:ascii="Cambria Math" w:eastAsia="Calibri" w:hAnsi="Cambria Math" w:cs="Cambria Math"/>
                <w:bCs/>
              </w:rPr>
              <w:t>‑</w:t>
            </w:r>
            <w:r w:rsidRPr="009A5D5F">
              <w:rPr>
                <w:rFonts w:ascii="Arial" w:eastAsia="Calibri" w:hAnsi="Arial" w:cs="Arial"/>
                <w:bCs/>
              </w:rPr>
              <w:t>risk women, including those seen by Onnen’s pre</w:t>
            </w:r>
            <w:r w:rsidRPr="009A5D5F">
              <w:rPr>
                <w:rFonts w:ascii="Cambria Math" w:eastAsia="Calibri" w:hAnsi="Cambria Math" w:cs="Cambria Math"/>
                <w:bCs/>
              </w:rPr>
              <w:t>‑</w:t>
            </w:r>
            <w:r w:rsidRPr="009A5D5F">
              <w:rPr>
                <w:rFonts w:ascii="Arial" w:eastAsia="Calibri" w:hAnsi="Arial" w:cs="Arial"/>
                <w:bCs/>
              </w:rPr>
              <w:t>conception counselling service).​</w:t>
            </w:r>
          </w:p>
          <w:p w14:paraId="2744104B"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Incorporate pre</w:t>
            </w:r>
            <w:r w:rsidRPr="009A5D5F">
              <w:rPr>
                <w:rFonts w:ascii="Cambria Math" w:eastAsia="Calibri" w:hAnsi="Cambria Math" w:cs="Cambria Math"/>
                <w:bCs/>
              </w:rPr>
              <w:t>‑</w:t>
            </w:r>
            <w:r w:rsidRPr="009A5D5F">
              <w:rPr>
                <w:rFonts w:ascii="Arial" w:eastAsia="Calibri" w:hAnsi="Arial" w:cs="Arial"/>
                <w:bCs/>
              </w:rPr>
              <w:t>conception risk assessment into existing community midwifery and health</w:t>
            </w:r>
            <w:r w:rsidRPr="009A5D5F">
              <w:rPr>
                <w:rFonts w:ascii="Cambria Math" w:eastAsia="Calibri" w:hAnsi="Cambria Math" w:cs="Cambria Math"/>
                <w:bCs/>
              </w:rPr>
              <w:t>‑</w:t>
            </w:r>
            <w:r w:rsidRPr="009A5D5F">
              <w:rPr>
                <w:rFonts w:ascii="Arial" w:eastAsia="Calibri" w:hAnsi="Arial" w:cs="Arial"/>
                <w:bCs/>
              </w:rPr>
              <w:t>visitor contacts.​</w:t>
            </w:r>
          </w:p>
          <w:p w14:paraId="7931E582"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Strengthen communication pathways with GPs to ensure optimisation of chronic conditions pre</w:t>
            </w:r>
            <w:r w:rsidRPr="009A5D5F">
              <w:rPr>
                <w:rFonts w:ascii="Cambria Math" w:eastAsia="Calibri" w:hAnsi="Cambria Math" w:cs="Cambria Math"/>
                <w:bCs/>
              </w:rPr>
              <w:t>‑</w:t>
            </w:r>
            <w:r w:rsidRPr="009A5D5F">
              <w:rPr>
                <w:rFonts w:ascii="Arial" w:eastAsia="Calibri" w:hAnsi="Arial" w:cs="Arial"/>
                <w:bCs/>
              </w:rPr>
              <w:t>pregnancy.​</w:t>
            </w:r>
          </w:p>
          <w:p w14:paraId="0A3EAB62"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Include pre</w:t>
            </w:r>
            <w:r w:rsidRPr="009A5D5F">
              <w:rPr>
                <w:rFonts w:ascii="Cambria Math" w:eastAsia="Calibri" w:hAnsi="Cambria Math" w:cs="Cambria Math"/>
                <w:bCs/>
              </w:rPr>
              <w:t>‑</w:t>
            </w:r>
            <w:r w:rsidRPr="009A5D5F">
              <w:rPr>
                <w:rFonts w:ascii="Arial" w:eastAsia="Calibri" w:hAnsi="Arial" w:cs="Arial"/>
                <w:bCs/>
              </w:rPr>
              <w:t>conception care as a defined element of the 2026/27 Delivery Plan.​</w:t>
            </w:r>
          </w:p>
          <w:p w14:paraId="21418B85"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Robust local tracking and escalation of all outstanding post</w:t>
            </w:r>
            <w:r w:rsidRPr="009A5D5F">
              <w:rPr>
                <w:rFonts w:ascii="Cambria Math" w:eastAsia="Calibri" w:hAnsi="Cambria Math" w:cs="Cambria Math"/>
                <w:bCs/>
              </w:rPr>
              <w:t>‑</w:t>
            </w:r>
            <w:r w:rsidRPr="009A5D5F">
              <w:rPr>
                <w:rFonts w:ascii="Arial" w:eastAsia="Calibri" w:hAnsi="Arial" w:cs="Arial"/>
                <w:bCs/>
              </w:rPr>
              <w:t>mortems, with service</w:t>
            </w:r>
            <w:r w:rsidRPr="009A5D5F">
              <w:rPr>
                <w:rFonts w:ascii="Cambria Math" w:eastAsia="Calibri" w:hAnsi="Cambria Math" w:cs="Cambria Math"/>
                <w:bCs/>
              </w:rPr>
              <w:t>‑</w:t>
            </w:r>
            <w:r w:rsidRPr="009A5D5F">
              <w:rPr>
                <w:rFonts w:ascii="Arial" w:eastAsia="Calibri" w:hAnsi="Arial" w:cs="Arial"/>
                <w:bCs/>
              </w:rPr>
              <w:t>level risk register entry (recommended by the SBUHB review).​</w:t>
            </w:r>
          </w:p>
          <w:p w14:paraId="6A923AA4"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Explore interim use of external UK pathology providers for complex cases (subject to funding and ethical approval).​</w:t>
            </w:r>
          </w:p>
          <w:p w14:paraId="06E090CE"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Improve communication with bereaved families by ensuring proactive updates and linking to the Onnen psychological support pathway where long delays may trigger anxiety or clinical impact.​</w:t>
            </w:r>
          </w:p>
          <w:p w14:paraId="701FDF89" w14:textId="77777777" w:rsidR="009A5D5F" w:rsidRPr="009A5D5F" w:rsidRDefault="009A5D5F" w:rsidP="009A5D5F">
            <w:pPr>
              <w:rPr>
                <w:rFonts w:ascii="Arial" w:eastAsia="Calibri" w:hAnsi="Arial" w:cs="Arial"/>
                <w:bCs/>
              </w:rPr>
            </w:pPr>
          </w:p>
          <w:p w14:paraId="11CF8D86"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Strengthen MDT links between pathology, bereavement services, consultants, and PMRT reviewers.​</w:t>
            </w:r>
          </w:p>
          <w:p w14:paraId="6274FFCE"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Advocate through the National Maternity and Neonatal Network for the rapid development of an all</w:t>
            </w:r>
            <w:r w:rsidRPr="009A5D5F">
              <w:rPr>
                <w:rFonts w:ascii="Cambria Math" w:eastAsia="Calibri" w:hAnsi="Cambria Math" w:cs="Cambria Math"/>
                <w:bCs/>
              </w:rPr>
              <w:t>‑</w:t>
            </w:r>
            <w:r w:rsidRPr="009A5D5F">
              <w:rPr>
                <w:rFonts w:ascii="Arial" w:eastAsia="Calibri" w:hAnsi="Arial" w:cs="Arial"/>
                <w:bCs/>
              </w:rPr>
              <w:t>Wales external review model.​</w:t>
            </w:r>
          </w:p>
          <w:p w14:paraId="3D866F88"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Establish a regional Memorandum of Understanding with neighbouring Health Boards as an interim solution for reciprocal external case reviews.​</w:t>
            </w:r>
          </w:p>
          <w:p w14:paraId="69718B3F" w14:textId="77777777" w:rsidR="009A5D5F" w:rsidRPr="009A5D5F" w:rsidRDefault="009A5D5F" w:rsidP="009A5D5F">
            <w:pPr>
              <w:numPr>
                <w:ilvl w:val="0"/>
                <w:numId w:val="192"/>
              </w:numPr>
              <w:rPr>
                <w:rFonts w:ascii="Arial" w:eastAsia="Calibri" w:hAnsi="Arial" w:cs="Arial"/>
                <w:bCs/>
              </w:rPr>
            </w:pPr>
            <w:r w:rsidRPr="009A5D5F">
              <w:rPr>
                <w:rFonts w:ascii="Arial" w:eastAsia="Calibri" w:hAnsi="Arial" w:cs="Arial"/>
                <w:bCs/>
              </w:rPr>
              <w:t>Create an internal register of clinicians trained to participate in external reviews and support peer</w:t>
            </w:r>
            <w:r w:rsidRPr="009A5D5F">
              <w:rPr>
                <w:rFonts w:ascii="Cambria Math" w:eastAsia="Calibri" w:hAnsi="Cambria Math" w:cs="Cambria Math"/>
                <w:bCs/>
              </w:rPr>
              <w:t>‑</w:t>
            </w:r>
            <w:r w:rsidRPr="009A5D5F">
              <w:rPr>
                <w:rFonts w:ascii="Arial" w:eastAsia="Calibri" w:hAnsi="Arial" w:cs="Arial"/>
                <w:bCs/>
              </w:rPr>
              <w:t>to</w:t>
            </w:r>
            <w:r w:rsidRPr="009A5D5F">
              <w:rPr>
                <w:rFonts w:ascii="Cambria Math" w:eastAsia="Calibri" w:hAnsi="Cambria Math" w:cs="Cambria Math"/>
                <w:bCs/>
              </w:rPr>
              <w:t>‑</w:t>
            </w:r>
            <w:r w:rsidRPr="009A5D5F">
              <w:rPr>
                <w:rFonts w:ascii="Arial" w:eastAsia="Calibri" w:hAnsi="Arial" w:cs="Arial"/>
                <w:bCs/>
              </w:rPr>
              <w:t>peer cross</w:t>
            </w:r>
            <w:r w:rsidRPr="009A5D5F">
              <w:rPr>
                <w:rFonts w:ascii="Cambria Math" w:eastAsia="Calibri" w:hAnsi="Cambria Math" w:cs="Cambria Math"/>
                <w:bCs/>
              </w:rPr>
              <w:t>‑</w:t>
            </w:r>
            <w:r w:rsidRPr="009A5D5F">
              <w:rPr>
                <w:rFonts w:ascii="Arial" w:eastAsia="Calibri" w:hAnsi="Arial" w:cs="Arial"/>
                <w:bCs/>
              </w:rPr>
              <w:t>HB arrangements.​</w:t>
            </w:r>
          </w:p>
          <w:p w14:paraId="43F7DDBB" w14:textId="77777777" w:rsidR="009A5D5F" w:rsidRPr="009A5D5F" w:rsidRDefault="009A5D5F" w:rsidP="009A5D5F">
            <w:pPr>
              <w:numPr>
                <w:ilvl w:val="0"/>
                <w:numId w:val="192"/>
              </w:numPr>
              <w:rPr>
                <w:rFonts w:ascii="Arial" w:eastAsia="Calibri" w:hAnsi="Arial" w:cs="Arial"/>
                <w:b/>
              </w:rPr>
            </w:pPr>
            <w:r w:rsidRPr="009A5D5F">
              <w:rPr>
                <w:rFonts w:ascii="Arial" w:eastAsia="Calibri" w:hAnsi="Arial" w:cs="Arial"/>
                <w:bCs/>
              </w:rPr>
              <w:t>Embed external review requirement into governance policy updates (aligning with inspectorate and inquest expectations).​</w:t>
            </w:r>
          </w:p>
        </w:tc>
      </w:tr>
      <w:tr w:rsidR="009A5D5F" w:rsidRPr="009A5D5F" w14:paraId="3DCA7512" w14:textId="77777777" w:rsidTr="009A5D5F">
        <w:trPr>
          <w:trHeight w:val="370"/>
        </w:trPr>
        <w:tc>
          <w:tcPr>
            <w:tcW w:w="742" w:type="pct"/>
            <w:vMerge w:val="restart"/>
            <w:tcBorders>
              <w:top w:val="single" w:sz="4" w:space="0" w:color="auto"/>
              <w:left w:val="single" w:sz="4" w:space="0" w:color="auto"/>
              <w:right w:val="single" w:sz="4" w:space="0" w:color="auto"/>
            </w:tcBorders>
            <w:shd w:val="clear" w:color="auto" w:fill="FFE599"/>
            <w:vAlign w:val="center"/>
          </w:tcPr>
          <w:p w14:paraId="4A86B2B8"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258" w:type="pct"/>
            <w:gridSpan w:val="16"/>
            <w:tcBorders>
              <w:top w:val="single" w:sz="4" w:space="0" w:color="auto"/>
              <w:left w:val="single" w:sz="4" w:space="0" w:color="auto"/>
              <w:bottom w:val="single" w:sz="4" w:space="0" w:color="auto"/>
              <w:right w:val="single" w:sz="4" w:space="0" w:color="auto"/>
            </w:tcBorders>
            <w:shd w:val="clear" w:color="auto" w:fill="FFE599"/>
            <w:vAlign w:val="center"/>
          </w:tcPr>
          <w:p w14:paraId="2C832260"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9A5D5F" w:rsidRPr="009A5D5F" w14:paraId="54DD7A22" w14:textId="77777777" w:rsidTr="009A5D5F">
        <w:trPr>
          <w:trHeight w:val="370"/>
        </w:trPr>
        <w:tc>
          <w:tcPr>
            <w:tcW w:w="742" w:type="pct"/>
            <w:vMerge/>
            <w:tcBorders>
              <w:left w:val="single" w:sz="4" w:space="0" w:color="auto"/>
              <w:right w:val="single" w:sz="4" w:space="0" w:color="auto"/>
            </w:tcBorders>
            <w:shd w:val="clear" w:color="auto" w:fill="FFE599"/>
            <w:vAlign w:val="center"/>
          </w:tcPr>
          <w:p w14:paraId="1AFA1639" w14:textId="77777777" w:rsidR="009A5D5F" w:rsidRPr="009A5D5F" w:rsidRDefault="009A5D5F" w:rsidP="009A5D5F">
            <w:pPr>
              <w:rPr>
                <w:rFonts w:ascii="Arial" w:eastAsia="Calibri" w:hAnsi="Arial" w:cs="Arial"/>
                <w:bCs/>
              </w:rPr>
            </w:pPr>
          </w:p>
        </w:tc>
        <w:tc>
          <w:tcPr>
            <w:tcW w:w="4258" w:type="pct"/>
            <w:gridSpan w:val="16"/>
            <w:tcBorders>
              <w:top w:val="single" w:sz="4" w:space="0" w:color="auto"/>
              <w:left w:val="single" w:sz="4" w:space="0" w:color="auto"/>
              <w:bottom w:val="single" w:sz="4" w:space="0" w:color="auto"/>
              <w:right w:val="single" w:sz="4" w:space="0" w:color="auto"/>
            </w:tcBorders>
            <w:shd w:val="clear" w:color="auto" w:fill="FFF2CC"/>
            <w:vAlign w:val="center"/>
          </w:tcPr>
          <w:p w14:paraId="073344A7" w14:textId="77777777" w:rsidR="009A5D5F" w:rsidRPr="009A5D5F" w:rsidRDefault="009A5D5F" w:rsidP="009A5D5F">
            <w:pPr>
              <w:rPr>
                <w:rFonts w:ascii="Arial" w:eastAsia="Calibri" w:hAnsi="Arial" w:cs="Arial"/>
                <w:bCs/>
              </w:rPr>
            </w:pPr>
            <w:r w:rsidRPr="009A5D5F">
              <w:rPr>
                <w:rFonts w:ascii="Arial" w:eastAsia="Calibri" w:hAnsi="Arial" w:cs="Arial"/>
                <w:bCs/>
              </w:rPr>
              <w:t>Unprecedented organisational financial recovery.</w:t>
            </w:r>
          </w:p>
        </w:tc>
      </w:tr>
      <w:tr w:rsidR="009A5D5F" w:rsidRPr="009A5D5F" w14:paraId="10BE6AC5" w14:textId="77777777" w:rsidTr="009A5D5F">
        <w:trPr>
          <w:trHeight w:val="370"/>
        </w:trPr>
        <w:tc>
          <w:tcPr>
            <w:tcW w:w="742" w:type="pct"/>
            <w:vMerge/>
            <w:tcBorders>
              <w:left w:val="single" w:sz="4" w:space="0" w:color="auto"/>
              <w:right w:val="single" w:sz="4" w:space="0" w:color="auto"/>
            </w:tcBorders>
            <w:shd w:val="clear" w:color="auto" w:fill="FFE599"/>
            <w:vAlign w:val="center"/>
          </w:tcPr>
          <w:p w14:paraId="4FA33E6C" w14:textId="77777777" w:rsidR="009A5D5F" w:rsidRPr="009A5D5F" w:rsidRDefault="009A5D5F" w:rsidP="009A5D5F">
            <w:pPr>
              <w:rPr>
                <w:rFonts w:ascii="Arial" w:eastAsia="Calibri" w:hAnsi="Arial" w:cs="Arial"/>
                <w:bCs/>
              </w:rPr>
            </w:pPr>
          </w:p>
        </w:tc>
        <w:tc>
          <w:tcPr>
            <w:tcW w:w="4258" w:type="pct"/>
            <w:gridSpan w:val="16"/>
            <w:tcBorders>
              <w:top w:val="single" w:sz="4" w:space="0" w:color="auto"/>
              <w:left w:val="single" w:sz="4" w:space="0" w:color="auto"/>
              <w:bottom w:val="single" w:sz="4" w:space="0" w:color="auto"/>
              <w:right w:val="single" w:sz="4" w:space="0" w:color="auto"/>
            </w:tcBorders>
            <w:shd w:val="clear" w:color="auto" w:fill="FFE599"/>
            <w:vAlign w:val="center"/>
          </w:tcPr>
          <w:p w14:paraId="449E876E"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9A5D5F" w:rsidRPr="009A5D5F" w14:paraId="0121F2BA" w14:textId="77777777" w:rsidTr="009A5D5F">
        <w:trPr>
          <w:trHeight w:val="370"/>
        </w:trPr>
        <w:tc>
          <w:tcPr>
            <w:tcW w:w="742" w:type="pct"/>
            <w:vMerge/>
            <w:tcBorders>
              <w:left w:val="single" w:sz="4" w:space="0" w:color="auto"/>
              <w:right w:val="single" w:sz="4" w:space="0" w:color="auto"/>
            </w:tcBorders>
            <w:shd w:val="clear" w:color="auto" w:fill="FFE599"/>
            <w:vAlign w:val="center"/>
          </w:tcPr>
          <w:p w14:paraId="7412B8F1" w14:textId="77777777" w:rsidR="009A5D5F" w:rsidRPr="009A5D5F" w:rsidRDefault="009A5D5F" w:rsidP="009A5D5F">
            <w:pPr>
              <w:rPr>
                <w:rFonts w:ascii="Arial" w:eastAsia="Calibri" w:hAnsi="Arial" w:cs="Arial"/>
                <w:bCs/>
              </w:rPr>
            </w:pPr>
          </w:p>
        </w:tc>
        <w:tc>
          <w:tcPr>
            <w:tcW w:w="4258" w:type="pct"/>
            <w:gridSpan w:val="16"/>
            <w:tcBorders>
              <w:top w:val="single" w:sz="4" w:space="0" w:color="auto"/>
              <w:left w:val="single" w:sz="4" w:space="0" w:color="auto"/>
              <w:bottom w:val="single" w:sz="4" w:space="0" w:color="auto"/>
              <w:right w:val="single" w:sz="4" w:space="0" w:color="auto"/>
            </w:tcBorders>
            <w:shd w:val="clear" w:color="auto" w:fill="FFF2CC"/>
            <w:vAlign w:val="center"/>
          </w:tcPr>
          <w:p w14:paraId="0D4DEA4B" w14:textId="77777777" w:rsidR="009A5D5F" w:rsidRPr="009A5D5F" w:rsidRDefault="009A5D5F" w:rsidP="009A5D5F">
            <w:pPr>
              <w:rPr>
                <w:rFonts w:ascii="Arial" w:eastAsia="Calibri" w:hAnsi="Arial" w:cs="Arial"/>
                <w:bCs/>
              </w:rPr>
            </w:pPr>
            <w:r w:rsidRPr="009A5D5F">
              <w:rPr>
                <w:rFonts w:ascii="Arial" w:eastAsia="Calibri" w:hAnsi="Arial" w:cs="Arial"/>
                <w:bCs/>
              </w:rPr>
              <w:t>N/A</w:t>
            </w:r>
          </w:p>
        </w:tc>
      </w:tr>
      <w:tr w:rsidR="009A5D5F" w:rsidRPr="009A5D5F" w14:paraId="1BF28CB8" w14:textId="77777777" w:rsidTr="009A5D5F">
        <w:trPr>
          <w:trHeight w:val="370"/>
        </w:trPr>
        <w:tc>
          <w:tcPr>
            <w:tcW w:w="742" w:type="pct"/>
            <w:vMerge/>
            <w:tcBorders>
              <w:left w:val="single" w:sz="4" w:space="0" w:color="auto"/>
              <w:right w:val="single" w:sz="4" w:space="0" w:color="auto"/>
            </w:tcBorders>
            <w:shd w:val="clear" w:color="auto" w:fill="FFE599"/>
            <w:vAlign w:val="center"/>
          </w:tcPr>
          <w:p w14:paraId="0E6974E2" w14:textId="77777777" w:rsidR="009A5D5F" w:rsidRPr="009A5D5F" w:rsidRDefault="009A5D5F" w:rsidP="009A5D5F">
            <w:pPr>
              <w:rPr>
                <w:rFonts w:ascii="Arial" w:eastAsia="Calibri" w:hAnsi="Arial" w:cs="Arial"/>
                <w:bCs/>
              </w:rPr>
            </w:pPr>
          </w:p>
        </w:tc>
        <w:tc>
          <w:tcPr>
            <w:tcW w:w="4258" w:type="pct"/>
            <w:gridSpan w:val="16"/>
            <w:tcBorders>
              <w:top w:val="single" w:sz="4" w:space="0" w:color="auto"/>
              <w:left w:val="single" w:sz="4" w:space="0" w:color="auto"/>
              <w:bottom w:val="single" w:sz="4" w:space="0" w:color="auto"/>
              <w:right w:val="single" w:sz="4" w:space="0" w:color="auto"/>
            </w:tcBorders>
            <w:shd w:val="clear" w:color="auto" w:fill="FFE599"/>
            <w:vAlign w:val="center"/>
          </w:tcPr>
          <w:p w14:paraId="7EB5B520"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9A5D5F" w:rsidRPr="009A5D5F" w14:paraId="54DC5862" w14:textId="77777777" w:rsidTr="009A5D5F">
        <w:trPr>
          <w:trHeight w:val="370"/>
        </w:trPr>
        <w:tc>
          <w:tcPr>
            <w:tcW w:w="742" w:type="pct"/>
            <w:vMerge/>
            <w:tcBorders>
              <w:left w:val="single" w:sz="4" w:space="0" w:color="auto"/>
              <w:right w:val="single" w:sz="4" w:space="0" w:color="auto"/>
            </w:tcBorders>
            <w:shd w:val="clear" w:color="auto" w:fill="FFE599"/>
            <w:vAlign w:val="center"/>
          </w:tcPr>
          <w:p w14:paraId="430D22EB" w14:textId="77777777" w:rsidR="009A5D5F" w:rsidRPr="009A5D5F" w:rsidRDefault="009A5D5F" w:rsidP="009A5D5F">
            <w:pPr>
              <w:rPr>
                <w:rFonts w:ascii="Arial" w:eastAsia="Calibri" w:hAnsi="Arial" w:cs="Arial"/>
                <w:bCs/>
              </w:rPr>
            </w:pPr>
          </w:p>
        </w:tc>
        <w:tc>
          <w:tcPr>
            <w:tcW w:w="4258" w:type="pct"/>
            <w:gridSpan w:val="16"/>
            <w:tcBorders>
              <w:top w:val="single" w:sz="4" w:space="0" w:color="auto"/>
              <w:left w:val="single" w:sz="4" w:space="0" w:color="auto"/>
              <w:bottom w:val="single" w:sz="4" w:space="0" w:color="auto"/>
              <w:right w:val="single" w:sz="4" w:space="0" w:color="auto"/>
            </w:tcBorders>
            <w:shd w:val="clear" w:color="auto" w:fill="FFF2CC"/>
            <w:vAlign w:val="center"/>
          </w:tcPr>
          <w:p w14:paraId="6A01746D"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Continued use of </w:t>
            </w:r>
            <w:proofErr w:type="spellStart"/>
            <w:r w:rsidRPr="009A5D5F">
              <w:rPr>
                <w:rFonts w:ascii="Arial" w:eastAsia="Calibri" w:hAnsi="Arial" w:cs="Arial"/>
                <w:bCs/>
              </w:rPr>
              <w:t>BadgerNet</w:t>
            </w:r>
            <w:proofErr w:type="spellEnd"/>
          </w:p>
        </w:tc>
      </w:tr>
      <w:tr w:rsidR="009A5D5F" w:rsidRPr="009A5D5F" w14:paraId="7EA70A2B" w14:textId="77777777" w:rsidTr="009A5D5F">
        <w:trPr>
          <w:trHeight w:val="370"/>
        </w:trPr>
        <w:tc>
          <w:tcPr>
            <w:tcW w:w="742" w:type="pct"/>
            <w:vMerge/>
            <w:tcBorders>
              <w:left w:val="single" w:sz="4" w:space="0" w:color="auto"/>
              <w:right w:val="single" w:sz="4" w:space="0" w:color="auto"/>
            </w:tcBorders>
            <w:shd w:val="clear" w:color="auto" w:fill="FFE599"/>
            <w:vAlign w:val="center"/>
          </w:tcPr>
          <w:p w14:paraId="243778D3" w14:textId="77777777" w:rsidR="009A5D5F" w:rsidRPr="009A5D5F" w:rsidRDefault="009A5D5F" w:rsidP="009A5D5F">
            <w:pPr>
              <w:rPr>
                <w:rFonts w:ascii="Arial" w:eastAsia="Calibri" w:hAnsi="Arial" w:cs="Arial"/>
                <w:bCs/>
              </w:rPr>
            </w:pPr>
          </w:p>
        </w:tc>
        <w:tc>
          <w:tcPr>
            <w:tcW w:w="4258" w:type="pct"/>
            <w:gridSpan w:val="16"/>
            <w:tcBorders>
              <w:top w:val="single" w:sz="4" w:space="0" w:color="auto"/>
              <w:left w:val="single" w:sz="4" w:space="0" w:color="auto"/>
              <w:bottom w:val="single" w:sz="4" w:space="0" w:color="auto"/>
              <w:right w:val="single" w:sz="4" w:space="0" w:color="auto"/>
            </w:tcBorders>
            <w:shd w:val="clear" w:color="auto" w:fill="FFE599"/>
            <w:vAlign w:val="center"/>
          </w:tcPr>
          <w:p w14:paraId="7F230C97"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9A5D5F" w:rsidRPr="009A5D5F" w14:paraId="2A3B6C08" w14:textId="77777777" w:rsidTr="009A5D5F">
        <w:trPr>
          <w:trHeight w:val="370"/>
        </w:trPr>
        <w:tc>
          <w:tcPr>
            <w:tcW w:w="742" w:type="pct"/>
            <w:vMerge/>
            <w:tcBorders>
              <w:left w:val="single" w:sz="4" w:space="0" w:color="auto"/>
              <w:right w:val="single" w:sz="4" w:space="0" w:color="auto"/>
            </w:tcBorders>
            <w:shd w:val="clear" w:color="auto" w:fill="FFE599"/>
            <w:vAlign w:val="center"/>
          </w:tcPr>
          <w:p w14:paraId="693E03A3" w14:textId="77777777" w:rsidR="009A5D5F" w:rsidRPr="009A5D5F" w:rsidRDefault="009A5D5F" w:rsidP="009A5D5F">
            <w:pPr>
              <w:rPr>
                <w:rFonts w:ascii="Arial" w:eastAsia="Calibri" w:hAnsi="Arial" w:cs="Arial"/>
                <w:bCs/>
              </w:rPr>
            </w:pPr>
          </w:p>
        </w:tc>
        <w:tc>
          <w:tcPr>
            <w:tcW w:w="4258" w:type="pct"/>
            <w:gridSpan w:val="16"/>
            <w:tcBorders>
              <w:top w:val="single" w:sz="4" w:space="0" w:color="auto"/>
              <w:left w:val="single" w:sz="4" w:space="0" w:color="auto"/>
              <w:bottom w:val="single" w:sz="4" w:space="0" w:color="auto"/>
              <w:right w:val="single" w:sz="4" w:space="0" w:color="auto"/>
            </w:tcBorders>
            <w:shd w:val="clear" w:color="auto" w:fill="FFF2CC"/>
            <w:vAlign w:val="center"/>
          </w:tcPr>
          <w:p w14:paraId="0B1E7356" w14:textId="77777777" w:rsidR="009A5D5F" w:rsidRPr="009A5D5F" w:rsidRDefault="009A5D5F" w:rsidP="009A5D5F">
            <w:pPr>
              <w:rPr>
                <w:rFonts w:ascii="Arial" w:eastAsia="Calibri" w:hAnsi="Arial" w:cs="Arial"/>
                <w:bCs/>
              </w:rPr>
            </w:pPr>
          </w:p>
        </w:tc>
      </w:tr>
      <w:tr w:rsidR="009A5D5F" w:rsidRPr="009A5D5F" w14:paraId="7E80C37A" w14:textId="77777777" w:rsidTr="009A5D5F">
        <w:trPr>
          <w:trHeight w:val="370"/>
        </w:trPr>
        <w:tc>
          <w:tcPr>
            <w:tcW w:w="742" w:type="pct"/>
            <w:vMerge w:val="restart"/>
            <w:tcBorders>
              <w:left w:val="single" w:sz="4" w:space="0" w:color="auto"/>
              <w:right w:val="single" w:sz="4" w:space="0" w:color="auto"/>
            </w:tcBorders>
            <w:shd w:val="clear" w:color="auto" w:fill="8EAADB"/>
            <w:vAlign w:val="center"/>
          </w:tcPr>
          <w:p w14:paraId="44AC34D0"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1D72FB76"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5F25A6EC"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258" w:type="pct"/>
            <w:gridSpan w:val="16"/>
            <w:tcBorders>
              <w:top w:val="single" w:sz="4" w:space="0" w:color="auto"/>
              <w:left w:val="single" w:sz="4" w:space="0" w:color="auto"/>
              <w:bottom w:val="single" w:sz="4" w:space="0" w:color="auto"/>
              <w:right w:val="single" w:sz="4" w:space="0" w:color="auto"/>
            </w:tcBorders>
            <w:shd w:val="clear" w:color="auto" w:fill="8EAADB"/>
            <w:vAlign w:val="center"/>
          </w:tcPr>
          <w:p w14:paraId="42818965"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9A5D5F" w:rsidRPr="009A5D5F" w14:paraId="16A5E67A" w14:textId="77777777" w:rsidTr="009A5D5F">
        <w:trPr>
          <w:trHeight w:val="560"/>
        </w:trPr>
        <w:tc>
          <w:tcPr>
            <w:tcW w:w="742" w:type="pct"/>
            <w:vMerge/>
            <w:tcBorders>
              <w:left w:val="single" w:sz="4" w:space="0" w:color="auto"/>
              <w:right w:val="single" w:sz="4" w:space="0" w:color="auto"/>
            </w:tcBorders>
            <w:shd w:val="clear" w:color="auto" w:fill="8EAADB"/>
            <w:vAlign w:val="center"/>
          </w:tcPr>
          <w:p w14:paraId="2CD80CB8" w14:textId="77777777" w:rsidR="009A5D5F" w:rsidRPr="009A5D5F" w:rsidRDefault="009A5D5F" w:rsidP="009A5D5F">
            <w:pPr>
              <w:rPr>
                <w:rFonts w:ascii="Arial" w:eastAsia="Calibri" w:hAnsi="Arial" w:cs="Arial"/>
                <w:b/>
              </w:rPr>
            </w:pPr>
          </w:p>
        </w:tc>
        <w:tc>
          <w:tcPr>
            <w:tcW w:w="4258" w:type="pct"/>
            <w:gridSpan w:val="16"/>
            <w:tcBorders>
              <w:top w:val="single" w:sz="4" w:space="0" w:color="auto"/>
              <w:left w:val="single" w:sz="4" w:space="0" w:color="auto"/>
              <w:bottom w:val="single" w:sz="4" w:space="0" w:color="auto"/>
              <w:right w:val="single" w:sz="4" w:space="0" w:color="auto"/>
            </w:tcBorders>
            <w:shd w:val="clear" w:color="auto" w:fill="D9E2F3"/>
            <w:vAlign w:val="center"/>
          </w:tcPr>
          <w:p w14:paraId="776CA9CF"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1EBB6888" w14:textId="77777777" w:rsidR="009A5D5F" w:rsidRPr="009A5D5F" w:rsidRDefault="009A5D5F" w:rsidP="009A5D5F">
            <w:pPr>
              <w:rPr>
                <w:rFonts w:ascii="Arial" w:eastAsia="Calibri" w:hAnsi="Arial" w:cs="Arial"/>
                <w:bCs/>
              </w:rPr>
            </w:pPr>
          </w:p>
        </w:tc>
      </w:tr>
    </w:tbl>
    <w:p w14:paraId="75878B37" w14:textId="77777777" w:rsidR="009A5D5F" w:rsidRPr="009A5D5F" w:rsidRDefault="009A5D5F" w:rsidP="005F1420">
      <w:pPr>
        <w:spacing w:after="0" w:line="259" w:lineRule="auto"/>
        <w:rPr>
          <w:rFonts w:ascii="Arial" w:eastAsia="Calibri" w:hAnsi="Arial" w:cs="Arial"/>
          <w:kern w:val="0"/>
          <w:lang w:eastAsia="en-US"/>
          <w14:ligatures w14:val="none"/>
        </w:rPr>
      </w:pPr>
    </w:p>
    <w:p w14:paraId="6BF4C652" w14:textId="77777777" w:rsidR="009A5D5F" w:rsidRPr="009A5D5F" w:rsidRDefault="009A5D5F" w:rsidP="009A5D5F">
      <w:pPr>
        <w:keepNext/>
        <w:keepLines/>
        <w:shd w:val="clear" w:color="auto" w:fill="E7E6E6"/>
        <w:spacing w:before="40" w:after="0" w:line="259" w:lineRule="auto"/>
        <w:outlineLvl w:val="1"/>
        <w:rPr>
          <w:rFonts w:ascii="Arial" w:eastAsia="Times New Roman" w:hAnsi="Arial" w:cs="Arial"/>
          <w:b/>
          <w:kern w:val="0"/>
          <w:lang w:eastAsia="en-US"/>
          <w14:ligatures w14:val="none"/>
        </w:rPr>
      </w:pPr>
      <w:bookmarkStart w:id="117" w:name="_Toc224889394"/>
      <w:bookmarkStart w:id="118" w:name="_Toc224904070"/>
      <w:r w:rsidRPr="009A5D5F">
        <w:rPr>
          <w:rFonts w:ascii="Arial" w:eastAsia="Times New Roman" w:hAnsi="Arial" w:cs="Arial"/>
          <w:b/>
          <w:kern w:val="0"/>
          <w:lang w:eastAsia="en-US"/>
          <w14:ligatures w14:val="none"/>
        </w:rPr>
        <w:t>Quality and Safety</w:t>
      </w:r>
      <w:bookmarkEnd w:id="117"/>
      <w:bookmarkEnd w:id="118"/>
    </w:p>
    <w:p w14:paraId="2869360C" w14:textId="77777777" w:rsidR="009A5D5F" w:rsidRPr="009A5D5F" w:rsidRDefault="009A5D5F" w:rsidP="009A5D5F">
      <w:pPr>
        <w:spacing w:after="0" w:line="259" w:lineRule="auto"/>
        <w:rPr>
          <w:rFonts w:ascii="Calibri" w:eastAsia="Calibri" w:hAnsi="Calibri" w:cs="Times New Roman"/>
          <w:kern w:val="0"/>
          <w:sz w:val="22"/>
          <w:szCs w:val="22"/>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1691"/>
        <w:gridCol w:w="859"/>
        <w:gridCol w:w="20"/>
        <w:gridCol w:w="616"/>
        <w:gridCol w:w="144"/>
        <w:gridCol w:w="442"/>
        <w:gridCol w:w="376"/>
        <w:gridCol w:w="353"/>
        <w:gridCol w:w="599"/>
        <w:gridCol w:w="17"/>
        <w:gridCol w:w="15"/>
        <w:gridCol w:w="759"/>
        <w:gridCol w:w="55"/>
        <w:gridCol w:w="387"/>
        <w:gridCol w:w="200"/>
        <w:gridCol w:w="1080"/>
        <w:gridCol w:w="28"/>
        <w:gridCol w:w="372"/>
        <w:gridCol w:w="149"/>
        <w:gridCol w:w="2465"/>
      </w:tblGrid>
      <w:tr w:rsidR="00E04133" w:rsidRPr="009A5D5F" w14:paraId="48262804"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FE599"/>
          </w:tcPr>
          <w:p w14:paraId="674B2061"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Quality and Safety</w:t>
            </w:r>
          </w:p>
        </w:tc>
      </w:tr>
      <w:tr w:rsidR="00F81C19" w:rsidRPr="009A5D5F" w14:paraId="44C55F1B" w14:textId="77777777" w:rsidTr="009A5D5F">
        <w:tc>
          <w:tcPr>
            <w:tcW w:w="1499" w:type="pct"/>
            <w:gridSpan w:val="4"/>
            <w:tcBorders>
              <w:top w:val="single" w:sz="4" w:space="0" w:color="auto"/>
              <w:left w:val="single" w:sz="4" w:space="0" w:color="auto"/>
              <w:bottom w:val="single" w:sz="4" w:space="0" w:color="auto"/>
              <w:right w:val="single" w:sz="4" w:space="0" w:color="auto"/>
            </w:tcBorders>
            <w:shd w:val="clear" w:color="auto" w:fill="FFE599"/>
          </w:tcPr>
          <w:p w14:paraId="7ADA082D"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501" w:type="pct"/>
            <w:gridSpan w:val="16"/>
            <w:tcBorders>
              <w:top w:val="single" w:sz="4" w:space="0" w:color="auto"/>
              <w:left w:val="single" w:sz="4" w:space="0" w:color="auto"/>
              <w:bottom w:val="single" w:sz="4" w:space="0" w:color="auto"/>
              <w:right w:val="single" w:sz="4" w:space="0" w:color="auto"/>
            </w:tcBorders>
            <w:shd w:val="clear" w:color="auto" w:fill="E2EFD9"/>
          </w:tcPr>
          <w:p w14:paraId="1978A7AD"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Downward trend in 12-month rolling average crude mortality while maintaining a flat 7-day readmission rate</w:t>
            </w:r>
          </w:p>
        </w:tc>
      </w:tr>
      <w:tr w:rsidR="00E04133" w:rsidRPr="009A5D5F" w14:paraId="63CFFC20" w14:textId="77777777" w:rsidTr="009A5D5F">
        <w:trPr>
          <w:trHeight w:val="112"/>
        </w:trPr>
        <w:tc>
          <w:tcPr>
            <w:tcW w:w="796" w:type="pct"/>
            <w:tcBorders>
              <w:top w:val="single" w:sz="4" w:space="0" w:color="auto"/>
              <w:left w:val="single" w:sz="4" w:space="0" w:color="auto"/>
              <w:bottom w:val="single" w:sz="4" w:space="0" w:color="auto"/>
              <w:right w:val="single" w:sz="4" w:space="0" w:color="auto"/>
            </w:tcBorders>
            <w:shd w:val="clear" w:color="auto" w:fill="000000"/>
          </w:tcPr>
          <w:p w14:paraId="62DE5EAE" w14:textId="77777777" w:rsidR="009A5D5F" w:rsidRPr="009A5D5F" w:rsidRDefault="009A5D5F" w:rsidP="009A5D5F">
            <w:pPr>
              <w:rPr>
                <w:rFonts w:ascii="Arial" w:eastAsia="Calibri" w:hAnsi="Arial" w:cs="Arial"/>
                <w:b/>
                <w:bCs/>
              </w:rPr>
            </w:pPr>
          </w:p>
        </w:tc>
        <w:tc>
          <w:tcPr>
            <w:tcW w:w="771" w:type="pct"/>
            <w:gridSpan w:val="4"/>
            <w:tcBorders>
              <w:top w:val="single" w:sz="4" w:space="0" w:color="auto"/>
              <w:left w:val="single" w:sz="4" w:space="0" w:color="auto"/>
              <w:bottom w:val="single" w:sz="4" w:space="0" w:color="auto"/>
              <w:right w:val="single" w:sz="4" w:space="0" w:color="auto"/>
            </w:tcBorders>
            <w:shd w:val="clear" w:color="auto" w:fill="000000"/>
          </w:tcPr>
          <w:p w14:paraId="07E32B2E" w14:textId="77777777" w:rsidR="009A5D5F" w:rsidRPr="009A5D5F" w:rsidRDefault="009A5D5F" w:rsidP="009A5D5F">
            <w:pPr>
              <w:rPr>
                <w:rFonts w:ascii="Arial" w:eastAsia="Calibri" w:hAnsi="Arial" w:cs="Arial"/>
                <w:b/>
                <w:bCs/>
              </w:rPr>
            </w:pPr>
          </w:p>
        </w:tc>
        <w:tc>
          <w:tcPr>
            <w:tcW w:w="551" w:type="pct"/>
            <w:gridSpan w:val="3"/>
            <w:tcBorders>
              <w:top w:val="single" w:sz="4" w:space="0" w:color="auto"/>
              <w:left w:val="single" w:sz="4" w:space="0" w:color="auto"/>
              <w:bottom w:val="single" w:sz="4" w:space="0" w:color="auto"/>
              <w:right w:val="single" w:sz="4" w:space="0" w:color="auto"/>
            </w:tcBorders>
            <w:shd w:val="clear" w:color="auto" w:fill="000000"/>
          </w:tcPr>
          <w:p w14:paraId="30FC41C1" w14:textId="77777777" w:rsidR="009A5D5F" w:rsidRPr="009A5D5F" w:rsidRDefault="009A5D5F" w:rsidP="009A5D5F">
            <w:pPr>
              <w:rPr>
                <w:rFonts w:ascii="Arial" w:eastAsia="Calibri" w:hAnsi="Arial" w:cs="Arial"/>
                <w:i/>
                <w:iCs/>
              </w:rPr>
            </w:pPr>
          </w:p>
        </w:tc>
        <w:tc>
          <w:tcPr>
            <w:tcW w:w="956" w:type="pct"/>
            <w:gridSpan w:val="7"/>
            <w:tcBorders>
              <w:top w:val="single" w:sz="4" w:space="0" w:color="auto"/>
              <w:left w:val="single" w:sz="4" w:space="0" w:color="auto"/>
              <w:bottom w:val="single" w:sz="4" w:space="0" w:color="auto"/>
              <w:right w:val="single" w:sz="4" w:space="0" w:color="auto"/>
            </w:tcBorders>
            <w:shd w:val="clear" w:color="auto" w:fill="000000"/>
          </w:tcPr>
          <w:p w14:paraId="58734BE0" w14:textId="77777777" w:rsidR="009A5D5F" w:rsidRPr="009A5D5F" w:rsidRDefault="009A5D5F" w:rsidP="009A5D5F">
            <w:pPr>
              <w:rPr>
                <w:rFonts w:ascii="Arial" w:eastAsia="Calibri" w:hAnsi="Arial" w:cs="Arial"/>
                <w:i/>
                <w:iCs/>
              </w:rPr>
            </w:pPr>
          </w:p>
        </w:tc>
        <w:tc>
          <w:tcPr>
            <w:tcW w:w="1926" w:type="pct"/>
            <w:gridSpan w:val="5"/>
            <w:tcBorders>
              <w:top w:val="single" w:sz="4" w:space="0" w:color="auto"/>
              <w:left w:val="single" w:sz="4" w:space="0" w:color="auto"/>
              <w:bottom w:val="single" w:sz="4" w:space="0" w:color="auto"/>
              <w:right w:val="single" w:sz="4" w:space="0" w:color="auto"/>
            </w:tcBorders>
            <w:shd w:val="clear" w:color="auto" w:fill="000000"/>
          </w:tcPr>
          <w:p w14:paraId="5A32A425" w14:textId="77777777" w:rsidR="009A5D5F" w:rsidRPr="009A5D5F" w:rsidRDefault="009A5D5F" w:rsidP="009A5D5F">
            <w:pPr>
              <w:rPr>
                <w:rFonts w:ascii="Arial" w:eastAsia="Calibri" w:hAnsi="Arial" w:cs="Arial"/>
                <w:i/>
                <w:iCs/>
              </w:rPr>
            </w:pPr>
          </w:p>
        </w:tc>
      </w:tr>
      <w:tr w:rsidR="00F81C19" w:rsidRPr="009A5D5F" w14:paraId="17A941B7" w14:textId="77777777" w:rsidTr="009A5D5F">
        <w:tc>
          <w:tcPr>
            <w:tcW w:w="796" w:type="pct"/>
            <w:tcBorders>
              <w:top w:val="single" w:sz="4" w:space="0" w:color="auto"/>
              <w:left w:val="single" w:sz="4" w:space="0" w:color="auto"/>
              <w:bottom w:val="single" w:sz="4" w:space="0" w:color="auto"/>
              <w:right w:val="single" w:sz="4" w:space="0" w:color="auto"/>
            </w:tcBorders>
            <w:shd w:val="clear" w:color="auto" w:fill="A8D08D"/>
            <w:hideMark/>
          </w:tcPr>
          <w:p w14:paraId="3D084BEA"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204" w:type="pct"/>
            <w:gridSpan w:val="19"/>
            <w:tcBorders>
              <w:top w:val="single" w:sz="4" w:space="0" w:color="auto"/>
              <w:left w:val="single" w:sz="4" w:space="0" w:color="auto"/>
              <w:bottom w:val="single" w:sz="4" w:space="0" w:color="auto"/>
              <w:right w:val="single" w:sz="4" w:space="0" w:color="auto"/>
            </w:tcBorders>
            <w:shd w:val="clear" w:color="auto" w:fill="A8D08D"/>
            <w:hideMark/>
          </w:tcPr>
          <w:p w14:paraId="02552641" w14:textId="77777777" w:rsidR="009A5D5F" w:rsidRPr="009A5D5F" w:rsidRDefault="009A5D5F" w:rsidP="009A5D5F">
            <w:pPr>
              <w:jc w:val="center"/>
              <w:rPr>
                <w:rFonts w:ascii="Arial" w:eastAsia="Calibri" w:hAnsi="Arial" w:cs="Arial"/>
                <w:b/>
              </w:rPr>
            </w:pPr>
            <w:r w:rsidRPr="009A5D5F">
              <w:rPr>
                <w:rFonts w:ascii="Arial" w:eastAsia="Calibri" w:hAnsi="Arial" w:cs="Arial"/>
                <w:b/>
                <w:iCs/>
              </w:rPr>
              <w:t>New priority of 26/27</w:t>
            </w:r>
          </w:p>
        </w:tc>
      </w:tr>
      <w:tr w:rsidR="00F81C19" w:rsidRPr="009A5D5F" w14:paraId="46B17FF9" w14:textId="77777777" w:rsidTr="009A5D5F">
        <w:tc>
          <w:tcPr>
            <w:tcW w:w="796" w:type="pct"/>
            <w:tcBorders>
              <w:top w:val="single" w:sz="4" w:space="0" w:color="auto"/>
              <w:left w:val="single" w:sz="4" w:space="0" w:color="auto"/>
              <w:bottom w:val="single" w:sz="4" w:space="0" w:color="auto"/>
              <w:right w:val="single" w:sz="4" w:space="0" w:color="auto"/>
            </w:tcBorders>
            <w:shd w:val="clear" w:color="auto" w:fill="C5E0B3"/>
            <w:hideMark/>
          </w:tcPr>
          <w:p w14:paraId="534AC281" w14:textId="77777777" w:rsidR="009A5D5F" w:rsidRPr="009A5D5F" w:rsidRDefault="009A5D5F" w:rsidP="009A5D5F">
            <w:pPr>
              <w:rPr>
                <w:rFonts w:ascii="Arial" w:eastAsia="Calibri" w:hAnsi="Arial" w:cs="Arial"/>
                <w:b/>
                <w:bCs/>
              </w:rPr>
            </w:pPr>
          </w:p>
          <w:p w14:paraId="7614A21B" w14:textId="77777777" w:rsidR="009A5D5F" w:rsidRPr="009A5D5F" w:rsidRDefault="009A5D5F" w:rsidP="009A5D5F">
            <w:pPr>
              <w:rPr>
                <w:rFonts w:ascii="Arial" w:eastAsia="Calibri" w:hAnsi="Arial" w:cs="Arial"/>
                <w:b/>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C5E0B3"/>
            <w:hideMark/>
          </w:tcPr>
          <w:p w14:paraId="109BDE72" w14:textId="77777777" w:rsidR="009A5D5F" w:rsidRPr="009A5D5F" w:rsidRDefault="009A5D5F" w:rsidP="009A5D5F">
            <w:pPr>
              <w:rPr>
                <w:rFonts w:ascii="Arial" w:eastAsia="Calibri" w:hAnsi="Arial" w:cs="Arial"/>
              </w:rPr>
            </w:pPr>
          </w:p>
        </w:tc>
      </w:tr>
      <w:tr w:rsidR="00E04133" w:rsidRPr="009A5D5F" w14:paraId="5C29F448"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22875504"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3CD540F6" w14:textId="77777777" w:rsidR="009A5D5F" w:rsidRPr="009A5D5F" w:rsidRDefault="009A5D5F" w:rsidP="009A5D5F">
            <w:pPr>
              <w:rPr>
                <w:rFonts w:ascii="Arial" w:eastAsia="Calibri" w:hAnsi="Arial" w:cs="Arial"/>
                <w:b/>
                <w:bCs/>
              </w:rPr>
            </w:pPr>
          </w:p>
        </w:tc>
      </w:tr>
      <w:tr w:rsidR="00E04133" w:rsidRPr="009A5D5F" w14:paraId="2F26F666" w14:textId="77777777" w:rsidTr="009A5D5F">
        <w:trPr>
          <w:trHeight w:val="513"/>
        </w:trPr>
        <w:tc>
          <w:tcPr>
            <w:tcW w:w="796" w:type="pct"/>
            <w:tcBorders>
              <w:top w:val="single" w:sz="4" w:space="0" w:color="auto"/>
              <w:left w:val="single" w:sz="4" w:space="0" w:color="auto"/>
              <w:bottom w:val="single" w:sz="4" w:space="0" w:color="auto"/>
              <w:right w:val="single" w:sz="4" w:space="0" w:color="auto"/>
            </w:tcBorders>
            <w:shd w:val="clear" w:color="auto" w:fill="FBE4D5"/>
          </w:tcPr>
          <w:p w14:paraId="508D62F8" w14:textId="77777777" w:rsidR="009A5D5F" w:rsidRPr="009A5D5F" w:rsidRDefault="009A5D5F" w:rsidP="009A5D5F">
            <w:pPr>
              <w:rPr>
                <w:rFonts w:ascii="Arial" w:eastAsia="Calibri" w:hAnsi="Arial" w:cs="Arial"/>
                <w:b/>
              </w:rPr>
            </w:pPr>
          </w:p>
        </w:tc>
        <w:tc>
          <w:tcPr>
            <w:tcW w:w="1156" w:type="pct"/>
            <w:gridSpan w:val="6"/>
            <w:tcBorders>
              <w:top w:val="single" w:sz="4" w:space="0" w:color="auto"/>
              <w:left w:val="single" w:sz="4" w:space="0" w:color="auto"/>
              <w:bottom w:val="single" w:sz="4" w:space="0" w:color="auto"/>
              <w:right w:val="single" w:sz="4" w:space="0" w:color="auto"/>
            </w:tcBorders>
            <w:shd w:val="clear" w:color="auto" w:fill="D9E2F3"/>
          </w:tcPr>
          <w:p w14:paraId="5B1AA4C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28" w:type="pct"/>
            <w:gridSpan w:val="7"/>
            <w:tcBorders>
              <w:top w:val="single" w:sz="4" w:space="0" w:color="auto"/>
              <w:left w:val="single" w:sz="4" w:space="0" w:color="auto"/>
              <w:bottom w:val="single" w:sz="4" w:space="0" w:color="auto"/>
              <w:right w:val="single" w:sz="4" w:space="0" w:color="auto"/>
            </w:tcBorders>
            <w:shd w:val="clear" w:color="auto" w:fill="D9E2F3"/>
          </w:tcPr>
          <w:p w14:paraId="282F3FB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860" w:type="pct"/>
            <w:gridSpan w:val="5"/>
            <w:tcBorders>
              <w:top w:val="single" w:sz="4" w:space="0" w:color="auto"/>
              <w:left w:val="single" w:sz="4" w:space="0" w:color="auto"/>
              <w:bottom w:val="single" w:sz="4" w:space="0" w:color="auto"/>
              <w:right w:val="single" w:sz="4" w:space="0" w:color="auto"/>
            </w:tcBorders>
            <w:shd w:val="clear" w:color="auto" w:fill="D9E2F3"/>
          </w:tcPr>
          <w:p w14:paraId="37ACA49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61" w:type="pct"/>
            <w:tcBorders>
              <w:top w:val="single" w:sz="4" w:space="0" w:color="auto"/>
              <w:left w:val="single" w:sz="4" w:space="0" w:color="auto"/>
              <w:bottom w:val="single" w:sz="4" w:space="0" w:color="auto"/>
              <w:right w:val="single" w:sz="4" w:space="0" w:color="auto"/>
            </w:tcBorders>
            <w:shd w:val="clear" w:color="auto" w:fill="D9E2F3"/>
          </w:tcPr>
          <w:p w14:paraId="75328BB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F81C19" w:rsidRPr="009A5D5F" w14:paraId="37CE983F" w14:textId="77777777" w:rsidTr="009A5D5F">
        <w:trPr>
          <w:trHeight w:val="513"/>
        </w:trPr>
        <w:tc>
          <w:tcPr>
            <w:tcW w:w="796" w:type="pct"/>
            <w:tcBorders>
              <w:top w:val="single" w:sz="4" w:space="0" w:color="auto"/>
              <w:left w:val="single" w:sz="4" w:space="0" w:color="auto"/>
              <w:bottom w:val="single" w:sz="4" w:space="0" w:color="auto"/>
              <w:right w:val="single" w:sz="4" w:space="0" w:color="auto"/>
            </w:tcBorders>
            <w:shd w:val="clear" w:color="auto" w:fill="FBE4D5"/>
            <w:hideMark/>
          </w:tcPr>
          <w:p w14:paraId="04C777E8"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04"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734FB261" w14:textId="77777777" w:rsidR="009A5D5F" w:rsidRPr="009A5D5F" w:rsidRDefault="009A5D5F" w:rsidP="009A5D5F">
            <w:pPr>
              <w:rPr>
                <w:rFonts w:ascii="Arial" w:eastAsia="Calibri" w:hAnsi="Arial" w:cs="Arial"/>
                <w:bCs/>
                <w:i/>
              </w:rPr>
            </w:pPr>
            <w:r w:rsidRPr="009A5D5F">
              <w:rPr>
                <w:rFonts w:ascii="Arial" w:eastAsia="Calibri" w:hAnsi="Arial" w:cs="Arial"/>
                <w:bCs/>
                <w:i/>
              </w:rPr>
              <w:t>As this ministerial priority has been introduced for 2026/27, there were no associated planning milestones in 2025/26</w:t>
            </w:r>
          </w:p>
          <w:p w14:paraId="537B2ECB" w14:textId="77777777" w:rsidR="009A5D5F" w:rsidRPr="009A5D5F" w:rsidRDefault="009A5D5F" w:rsidP="009A5D5F">
            <w:pPr>
              <w:rPr>
                <w:rFonts w:ascii="Arial" w:eastAsia="Calibri" w:hAnsi="Arial" w:cs="Arial"/>
                <w:b/>
                <w:bCs/>
              </w:rPr>
            </w:pPr>
          </w:p>
          <w:p w14:paraId="37BF0FD1" w14:textId="77777777" w:rsidR="009A5D5F" w:rsidRPr="009A5D5F" w:rsidRDefault="009A5D5F" w:rsidP="009A5D5F">
            <w:pPr>
              <w:rPr>
                <w:rFonts w:ascii="Arial" w:eastAsia="Calibri" w:hAnsi="Arial" w:cs="Arial"/>
              </w:rPr>
            </w:pPr>
          </w:p>
        </w:tc>
      </w:tr>
      <w:tr w:rsidR="00F81C19" w:rsidRPr="009A5D5F" w14:paraId="2BBB979D" w14:textId="77777777" w:rsidTr="009A5D5F">
        <w:tc>
          <w:tcPr>
            <w:tcW w:w="796" w:type="pct"/>
            <w:tcBorders>
              <w:top w:val="single" w:sz="4" w:space="0" w:color="auto"/>
              <w:left w:val="single" w:sz="4" w:space="0" w:color="auto"/>
              <w:bottom w:val="single" w:sz="4" w:space="0" w:color="auto"/>
              <w:right w:val="single" w:sz="4" w:space="0" w:color="auto"/>
            </w:tcBorders>
            <w:shd w:val="clear" w:color="auto" w:fill="FBE4D5"/>
          </w:tcPr>
          <w:p w14:paraId="0BB38221"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204" w:type="pct"/>
            <w:gridSpan w:val="19"/>
            <w:tcBorders>
              <w:top w:val="single" w:sz="4" w:space="0" w:color="auto"/>
              <w:left w:val="single" w:sz="4" w:space="0" w:color="auto"/>
              <w:bottom w:val="single" w:sz="4" w:space="0" w:color="auto"/>
              <w:right w:val="single" w:sz="4" w:space="0" w:color="auto"/>
            </w:tcBorders>
            <w:shd w:val="clear" w:color="auto" w:fill="D9E2F3"/>
          </w:tcPr>
          <w:p w14:paraId="0093EC48" w14:textId="77777777" w:rsidR="009A5D5F" w:rsidRPr="009A5D5F" w:rsidRDefault="009A5D5F" w:rsidP="009A5D5F">
            <w:pPr>
              <w:numPr>
                <w:ilvl w:val="0"/>
                <w:numId w:val="201"/>
              </w:numPr>
              <w:rPr>
                <w:rFonts w:ascii="Arial" w:eastAsia="Calibri" w:hAnsi="Arial" w:cs="Arial"/>
              </w:rPr>
            </w:pPr>
            <w:r w:rsidRPr="009A5D5F">
              <w:rPr>
                <w:rFonts w:ascii="Arial" w:eastAsia="Calibri" w:hAnsi="Arial" w:cs="Arial"/>
              </w:rPr>
              <w:t>The UHB has sustained a downward trend for the past 12 months from 1.4% and has consistently been the lowest in Wales​</w:t>
            </w:r>
          </w:p>
          <w:p w14:paraId="45DC33CA" w14:textId="77777777" w:rsidR="009A5D5F" w:rsidRPr="009A5D5F" w:rsidRDefault="009A5D5F" w:rsidP="009A5D5F">
            <w:pPr>
              <w:numPr>
                <w:ilvl w:val="0"/>
                <w:numId w:val="201"/>
              </w:numPr>
              <w:rPr>
                <w:rFonts w:ascii="Arial" w:eastAsia="Calibri" w:hAnsi="Arial" w:cs="Arial"/>
                <w:lang w:val="en-US"/>
              </w:rPr>
            </w:pPr>
            <w:r w:rsidRPr="009A5D5F">
              <w:rPr>
                <w:rFonts w:ascii="Arial" w:eastAsia="Calibri" w:hAnsi="Arial" w:cs="Arial"/>
              </w:rPr>
              <w:t xml:space="preserve">The UHB </w:t>
            </w:r>
            <w:proofErr w:type="gramStart"/>
            <w:r w:rsidRPr="009A5D5F">
              <w:rPr>
                <w:rFonts w:ascii="Arial" w:eastAsia="Calibri" w:hAnsi="Arial" w:cs="Arial"/>
              </w:rPr>
              <w:t>is able to</w:t>
            </w:r>
            <w:proofErr w:type="gramEnd"/>
            <w:r w:rsidRPr="009A5D5F">
              <w:rPr>
                <w:rFonts w:ascii="Arial" w:eastAsia="Calibri" w:hAnsi="Arial" w:cs="Arial"/>
              </w:rPr>
              <w:t xml:space="preserve"> disaggregate Crude mortality to Clinical Board, speciality and ward level to support scrutiny </w:t>
            </w:r>
          </w:p>
        </w:tc>
      </w:tr>
      <w:tr w:rsidR="00E04133" w:rsidRPr="009A5D5F" w14:paraId="597E482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56B42F0F" w14:textId="77777777" w:rsidR="009A5D5F" w:rsidRPr="009A5D5F" w:rsidRDefault="009A5D5F" w:rsidP="009A5D5F">
            <w:pPr>
              <w:rPr>
                <w:rFonts w:ascii="Arial" w:eastAsia="Calibri" w:hAnsi="Arial" w:cs="Arial"/>
              </w:rPr>
            </w:pPr>
            <w:r w:rsidRPr="009A5D5F">
              <w:rPr>
                <w:rFonts w:ascii="Arial" w:eastAsia="Calibri" w:hAnsi="Arial" w:cs="Arial"/>
                <w:b/>
              </w:rPr>
              <w:t>Outcomes of delivering Ministerial Priorities:</w:t>
            </w:r>
          </w:p>
        </w:tc>
      </w:tr>
      <w:tr w:rsidR="00F81C19" w:rsidRPr="009A5D5F" w14:paraId="34213261" w14:textId="77777777" w:rsidTr="009A5D5F">
        <w:tc>
          <w:tcPr>
            <w:tcW w:w="796" w:type="pct"/>
            <w:tcBorders>
              <w:top w:val="single" w:sz="4" w:space="0" w:color="auto"/>
              <w:left w:val="single" w:sz="4" w:space="0" w:color="auto"/>
              <w:bottom w:val="single" w:sz="4" w:space="0" w:color="auto"/>
              <w:right w:val="single" w:sz="4" w:space="0" w:color="auto"/>
            </w:tcBorders>
            <w:shd w:val="clear" w:color="auto" w:fill="FBE4D5"/>
          </w:tcPr>
          <w:p w14:paraId="5CA33472"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04" w:type="pct"/>
            <w:gridSpan w:val="19"/>
            <w:tcBorders>
              <w:top w:val="single" w:sz="4" w:space="0" w:color="auto"/>
              <w:left w:val="single" w:sz="4" w:space="0" w:color="auto"/>
              <w:bottom w:val="single" w:sz="4" w:space="0" w:color="auto"/>
              <w:right w:val="single" w:sz="4" w:space="0" w:color="auto"/>
            </w:tcBorders>
            <w:shd w:val="clear" w:color="auto" w:fill="DEEAF6"/>
          </w:tcPr>
          <w:p w14:paraId="7C1FD44C" w14:textId="77777777" w:rsidR="009A5D5F" w:rsidRPr="009A5D5F" w:rsidRDefault="009A5D5F" w:rsidP="009A5D5F">
            <w:pPr>
              <w:numPr>
                <w:ilvl w:val="0"/>
                <w:numId w:val="242"/>
              </w:numPr>
              <w:rPr>
                <w:rFonts w:ascii="Arial" w:eastAsia="Calibri" w:hAnsi="Arial" w:cs="Arial"/>
              </w:rPr>
            </w:pPr>
            <w:r w:rsidRPr="009A5D5F">
              <w:rPr>
                <w:rFonts w:ascii="Arial" w:eastAsia="Calibri" w:hAnsi="Arial" w:cs="Arial"/>
              </w:rPr>
              <w:t>Safer, more effective clinical care</w:t>
            </w:r>
          </w:p>
          <w:p w14:paraId="6C207479" w14:textId="77777777" w:rsidR="009A5D5F" w:rsidRPr="009A5D5F" w:rsidRDefault="009A5D5F" w:rsidP="009A5D5F">
            <w:pPr>
              <w:numPr>
                <w:ilvl w:val="0"/>
                <w:numId w:val="242"/>
              </w:numPr>
              <w:rPr>
                <w:rFonts w:ascii="Arial" w:eastAsia="Calibri" w:hAnsi="Arial" w:cs="Arial"/>
                <w:b/>
              </w:rPr>
            </w:pPr>
            <w:r w:rsidRPr="009A5D5F">
              <w:rPr>
                <w:rFonts w:ascii="Arial" w:eastAsia="Calibri" w:hAnsi="Arial" w:cs="Arial"/>
              </w:rPr>
              <w:t>Improved patient outcomes</w:t>
            </w:r>
          </w:p>
        </w:tc>
      </w:tr>
      <w:tr w:rsidR="00E04133" w:rsidRPr="009A5D5F" w14:paraId="41BD94CD"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789686C8" w14:textId="77777777" w:rsidR="009A5D5F" w:rsidRPr="009A5D5F" w:rsidRDefault="009A5D5F" w:rsidP="009A5D5F">
            <w:pPr>
              <w:rPr>
                <w:rFonts w:ascii="Arial" w:eastAsia="Calibri" w:hAnsi="Arial" w:cs="Arial"/>
                <w:b/>
              </w:rPr>
            </w:pPr>
            <w:r w:rsidRPr="009A5D5F">
              <w:rPr>
                <w:rFonts w:ascii="Arial" w:eastAsia="Calibri" w:hAnsi="Arial" w:cs="Arial"/>
                <w:b/>
              </w:rPr>
              <w:t>Planned milestones for Priority area to deliver 2026/27</w:t>
            </w:r>
          </w:p>
        </w:tc>
      </w:tr>
      <w:tr w:rsidR="00734409" w:rsidRPr="009A5D5F" w14:paraId="4FC11E35" w14:textId="77777777" w:rsidTr="009A5D5F">
        <w:tc>
          <w:tcPr>
            <w:tcW w:w="796" w:type="pct"/>
            <w:tcBorders>
              <w:top w:val="single" w:sz="4" w:space="0" w:color="auto"/>
              <w:left w:val="single" w:sz="4" w:space="0" w:color="auto"/>
              <w:bottom w:val="single" w:sz="4" w:space="0" w:color="auto"/>
              <w:right w:val="single" w:sz="4" w:space="0" w:color="auto"/>
            </w:tcBorders>
            <w:shd w:val="clear" w:color="auto" w:fill="FBE4D5"/>
          </w:tcPr>
          <w:p w14:paraId="210256EA" w14:textId="77777777" w:rsidR="009A5D5F" w:rsidRPr="009A5D5F" w:rsidRDefault="009A5D5F" w:rsidP="009A5D5F">
            <w:pPr>
              <w:rPr>
                <w:rFonts w:ascii="Arial" w:eastAsia="Calibri" w:hAnsi="Arial" w:cs="Arial"/>
              </w:rPr>
            </w:pPr>
          </w:p>
        </w:tc>
        <w:tc>
          <w:tcPr>
            <w:tcW w:w="979" w:type="pct"/>
            <w:gridSpan w:val="5"/>
            <w:tcBorders>
              <w:top w:val="single" w:sz="4" w:space="0" w:color="auto"/>
              <w:left w:val="single" w:sz="4" w:space="0" w:color="auto"/>
              <w:bottom w:val="single" w:sz="4" w:space="0" w:color="auto"/>
              <w:right w:val="single" w:sz="4" w:space="0" w:color="auto"/>
            </w:tcBorders>
            <w:shd w:val="clear" w:color="auto" w:fill="D9E2F3"/>
          </w:tcPr>
          <w:p w14:paraId="71CD0BB2" w14:textId="77777777" w:rsidR="009A5D5F" w:rsidRPr="009A5D5F" w:rsidRDefault="009A5D5F" w:rsidP="009A5D5F">
            <w:pPr>
              <w:rPr>
                <w:rFonts w:ascii="Arial" w:eastAsia="Calibri" w:hAnsi="Arial" w:cs="Arial"/>
                <w:b/>
              </w:rPr>
            </w:pPr>
            <w:r w:rsidRPr="009A5D5F">
              <w:rPr>
                <w:rFonts w:ascii="Arial" w:eastAsia="Calibri" w:hAnsi="Arial" w:cs="Arial"/>
                <w:b/>
              </w:rPr>
              <w:t>Quarter 1</w:t>
            </w:r>
          </w:p>
        </w:tc>
        <w:tc>
          <w:tcPr>
            <w:tcW w:w="997" w:type="pct"/>
            <w:gridSpan w:val="6"/>
            <w:tcBorders>
              <w:top w:val="single" w:sz="4" w:space="0" w:color="auto"/>
              <w:left w:val="single" w:sz="4" w:space="0" w:color="auto"/>
              <w:bottom w:val="single" w:sz="4" w:space="0" w:color="auto"/>
              <w:right w:val="single" w:sz="4" w:space="0" w:color="auto"/>
            </w:tcBorders>
            <w:shd w:val="clear" w:color="auto" w:fill="D9E2F3"/>
          </w:tcPr>
          <w:p w14:paraId="6246B0C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998" w:type="pct"/>
            <w:gridSpan w:val="6"/>
            <w:tcBorders>
              <w:top w:val="single" w:sz="4" w:space="0" w:color="auto"/>
              <w:left w:val="single" w:sz="4" w:space="0" w:color="auto"/>
              <w:bottom w:val="single" w:sz="4" w:space="0" w:color="auto"/>
              <w:right w:val="single" w:sz="4" w:space="0" w:color="auto"/>
            </w:tcBorders>
            <w:shd w:val="clear" w:color="auto" w:fill="D9E2F3"/>
          </w:tcPr>
          <w:p w14:paraId="4CF9ECDC"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230" w:type="pct"/>
            <w:gridSpan w:val="2"/>
            <w:tcBorders>
              <w:top w:val="single" w:sz="4" w:space="0" w:color="auto"/>
              <w:left w:val="single" w:sz="4" w:space="0" w:color="auto"/>
              <w:bottom w:val="single" w:sz="4" w:space="0" w:color="auto"/>
              <w:right w:val="single" w:sz="4" w:space="0" w:color="auto"/>
            </w:tcBorders>
            <w:shd w:val="clear" w:color="auto" w:fill="D9E2F3"/>
          </w:tcPr>
          <w:p w14:paraId="2B0090D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734409" w:rsidRPr="009A5D5F" w14:paraId="42A35FD4" w14:textId="77777777" w:rsidTr="009A5D5F">
        <w:tc>
          <w:tcPr>
            <w:tcW w:w="796" w:type="pct"/>
            <w:tcBorders>
              <w:top w:val="single" w:sz="4" w:space="0" w:color="auto"/>
              <w:left w:val="single" w:sz="4" w:space="0" w:color="auto"/>
              <w:bottom w:val="single" w:sz="4" w:space="0" w:color="auto"/>
              <w:right w:val="single" w:sz="4" w:space="0" w:color="auto"/>
            </w:tcBorders>
            <w:shd w:val="clear" w:color="auto" w:fill="FBE4D5"/>
            <w:hideMark/>
          </w:tcPr>
          <w:p w14:paraId="3EB0C77F"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1EE230B9" w14:textId="77777777" w:rsidR="009A5D5F" w:rsidRPr="009A5D5F" w:rsidRDefault="009A5D5F" w:rsidP="009A5D5F">
            <w:pPr>
              <w:rPr>
                <w:rFonts w:ascii="Arial" w:eastAsia="Calibri" w:hAnsi="Arial" w:cs="Arial"/>
                <w:b/>
                <w:bCs/>
              </w:rPr>
            </w:pPr>
          </w:p>
        </w:tc>
        <w:tc>
          <w:tcPr>
            <w:tcW w:w="979"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6673FE06" w14:textId="77777777" w:rsidR="009A5D5F" w:rsidRPr="009A5D5F" w:rsidRDefault="009A5D5F" w:rsidP="009A5D5F">
            <w:pPr>
              <w:numPr>
                <w:ilvl w:val="0"/>
                <w:numId w:val="197"/>
              </w:numPr>
              <w:rPr>
                <w:rFonts w:ascii="Arial" w:eastAsia="Calibri" w:hAnsi="Arial" w:cs="Arial"/>
                <w:lang w:val="en-US"/>
              </w:rPr>
            </w:pPr>
            <w:r w:rsidRPr="009A5D5F">
              <w:rPr>
                <w:rFonts w:ascii="Arial" w:eastAsia="Calibri" w:hAnsi="Arial" w:cs="Arial"/>
              </w:rPr>
              <w:t xml:space="preserve">Agreed CB scrutiny of Mortality in Fit for discharge – KPI </w:t>
            </w:r>
            <w:r w:rsidRPr="009A5D5F">
              <w:rPr>
                <w:rFonts w:ascii="Arial" w:eastAsia="Calibri" w:hAnsi="Arial" w:cs="Arial"/>
                <w:lang w:val="en-US"/>
              </w:rPr>
              <w:t>​</w:t>
            </w:r>
          </w:p>
          <w:p w14:paraId="0AE51DB3" w14:textId="77777777" w:rsidR="009A5D5F" w:rsidRPr="009A5D5F" w:rsidRDefault="009A5D5F" w:rsidP="009A5D5F">
            <w:pPr>
              <w:numPr>
                <w:ilvl w:val="0"/>
                <w:numId w:val="197"/>
              </w:numPr>
              <w:rPr>
                <w:rFonts w:ascii="Arial" w:eastAsia="Calibri" w:hAnsi="Arial" w:cs="Arial"/>
                <w:lang w:val="en-US"/>
              </w:rPr>
            </w:pPr>
            <w:r w:rsidRPr="009A5D5F">
              <w:rPr>
                <w:rFonts w:ascii="Arial" w:eastAsia="Calibri" w:hAnsi="Arial" w:cs="Arial"/>
              </w:rPr>
              <w:t xml:space="preserve">Publication of M&amp;M scrutiny Framework </w:t>
            </w:r>
            <w:r w:rsidRPr="009A5D5F">
              <w:rPr>
                <w:rFonts w:ascii="Arial" w:eastAsia="Calibri" w:hAnsi="Arial" w:cs="Arial"/>
                <w:lang w:val="en-US"/>
              </w:rPr>
              <w:t>​</w:t>
            </w:r>
          </w:p>
          <w:p w14:paraId="12B116A0" w14:textId="77777777" w:rsidR="009A5D5F" w:rsidRPr="009A5D5F" w:rsidRDefault="009A5D5F" w:rsidP="009A5D5F">
            <w:pPr>
              <w:numPr>
                <w:ilvl w:val="0"/>
                <w:numId w:val="197"/>
              </w:numPr>
              <w:rPr>
                <w:rFonts w:ascii="Arial" w:eastAsia="Calibri" w:hAnsi="Arial" w:cs="Arial"/>
                <w:lang w:val="en-US"/>
              </w:rPr>
            </w:pPr>
            <w:r w:rsidRPr="009A5D5F">
              <w:rPr>
                <w:rFonts w:ascii="Arial" w:eastAsia="Calibri" w:hAnsi="Arial" w:cs="Arial"/>
              </w:rPr>
              <w:t xml:space="preserve">Implementation of the Surgical indicators on the mortality dashboard </w:t>
            </w:r>
            <w:r w:rsidRPr="009A5D5F">
              <w:rPr>
                <w:rFonts w:ascii="Arial" w:eastAsia="Calibri" w:hAnsi="Arial" w:cs="Arial"/>
                <w:lang w:val="en-US"/>
              </w:rPr>
              <w:t>​</w:t>
            </w:r>
          </w:p>
          <w:p w14:paraId="2EBDAD40" w14:textId="77777777" w:rsidR="009A5D5F" w:rsidRPr="009A5D5F" w:rsidRDefault="009A5D5F" w:rsidP="009A5D5F">
            <w:pPr>
              <w:ind w:left="360"/>
              <w:rPr>
                <w:rFonts w:ascii="Arial" w:eastAsia="Calibri" w:hAnsi="Arial" w:cs="Arial"/>
              </w:rPr>
            </w:pPr>
          </w:p>
        </w:tc>
        <w:tc>
          <w:tcPr>
            <w:tcW w:w="997" w:type="pct"/>
            <w:gridSpan w:val="6"/>
            <w:tcBorders>
              <w:top w:val="single" w:sz="4" w:space="0" w:color="auto"/>
              <w:left w:val="single" w:sz="4" w:space="0" w:color="auto"/>
              <w:bottom w:val="single" w:sz="4" w:space="0" w:color="auto"/>
              <w:right w:val="single" w:sz="4" w:space="0" w:color="auto"/>
            </w:tcBorders>
            <w:shd w:val="clear" w:color="auto" w:fill="D9E2F3"/>
          </w:tcPr>
          <w:p w14:paraId="3DAC41C6" w14:textId="77777777" w:rsidR="009A5D5F" w:rsidRPr="009A5D5F" w:rsidRDefault="009A5D5F" w:rsidP="009A5D5F">
            <w:pPr>
              <w:numPr>
                <w:ilvl w:val="0"/>
                <w:numId w:val="198"/>
              </w:numPr>
              <w:rPr>
                <w:rFonts w:ascii="Arial" w:eastAsia="Calibri" w:hAnsi="Arial" w:cs="Arial"/>
                <w:lang w:val="en-US"/>
              </w:rPr>
            </w:pPr>
            <w:r w:rsidRPr="009A5D5F">
              <w:rPr>
                <w:rFonts w:ascii="Arial" w:eastAsia="Calibri" w:hAnsi="Arial" w:cs="Arial"/>
              </w:rPr>
              <w:t xml:space="preserve">Speciality level engagement to support uptake of framework </w:t>
            </w:r>
            <w:r w:rsidRPr="009A5D5F">
              <w:rPr>
                <w:rFonts w:ascii="Arial" w:eastAsia="Calibri" w:hAnsi="Arial" w:cs="Arial"/>
                <w:lang w:val="en-US"/>
              </w:rPr>
              <w:t>​</w:t>
            </w:r>
          </w:p>
          <w:p w14:paraId="14641463" w14:textId="77777777" w:rsidR="009A5D5F" w:rsidRPr="009A5D5F" w:rsidRDefault="009A5D5F" w:rsidP="009A5D5F">
            <w:pPr>
              <w:numPr>
                <w:ilvl w:val="0"/>
                <w:numId w:val="198"/>
              </w:numPr>
              <w:rPr>
                <w:rFonts w:ascii="Arial" w:eastAsia="Calibri" w:hAnsi="Arial" w:cs="Arial"/>
                <w:lang w:val="en-US"/>
              </w:rPr>
            </w:pPr>
            <w:r w:rsidRPr="009A5D5F">
              <w:rPr>
                <w:rFonts w:ascii="Arial" w:eastAsia="Calibri" w:hAnsi="Arial" w:cs="Arial"/>
              </w:rPr>
              <w:t xml:space="preserve">Development of primary care mortality indicators </w:t>
            </w:r>
            <w:r w:rsidRPr="009A5D5F">
              <w:rPr>
                <w:rFonts w:ascii="Arial" w:eastAsia="Calibri" w:hAnsi="Arial" w:cs="Arial"/>
                <w:lang w:val="en-US"/>
              </w:rPr>
              <w:t>​</w:t>
            </w:r>
          </w:p>
          <w:p w14:paraId="5E6ECA11" w14:textId="77777777" w:rsidR="009A5D5F" w:rsidRPr="009A5D5F" w:rsidRDefault="009A5D5F" w:rsidP="009A5D5F">
            <w:pPr>
              <w:ind w:left="360"/>
              <w:rPr>
                <w:rFonts w:ascii="Arial" w:eastAsia="Calibri" w:hAnsi="Arial" w:cs="Arial"/>
              </w:rPr>
            </w:pPr>
          </w:p>
        </w:tc>
        <w:tc>
          <w:tcPr>
            <w:tcW w:w="998" w:type="pct"/>
            <w:gridSpan w:val="6"/>
            <w:tcBorders>
              <w:top w:val="single" w:sz="4" w:space="0" w:color="auto"/>
              <w:left w:val="single" w:sz="4" w:space="0" w:color="auto"/>
              <w:bottom w:val="single" w:sz="4" w:space="0" w:color="auto"/>
              <w:right w:val="single" w:sz="4" w:space="0" w:color="auto"/>
            </w:tcBorders>
            <w:shd w:val="clear" w:color="auto" w:fill="D9E2F3"/>
          </w:tcPr>
          <w:p w14:paraId="5B4ADF8A" w14:textId="77777777" w:rsidR="009A5D5F" w:rsidRPr="009A5D5F" w:rsidRDefault="009A5D5F" w:rsidP="009A5D5F">
            <w:pPr>
              <w:numPr>
                <w:ilvl w:val="0"/>
                <w:numId w:val="199"/>
              </w:numPr>
              <w:rPr>
                <w:rFonts w:ascii="Arial" w:eastAsia="Calibri" w:hAnsi="Arial" w:cs="Arial"/>
                <w:lang w:val="en-US"/>
              </w:rPr>
            </w:pPr>
            <w:r w:rsidRPr="009A5D5F">
              <w:rPr>
                <w:rFonts w:ascii="Arial" w:eastAsia="Calibri" w:hAnsi="Arial" w:cs="Arial"/>
              </w:rPr>
              <w:t xml:space="preserve">Identification and development of specialist Mortality indicators </w:t>
            </w:r>
            <w:r w:rsidRPr="009A5D5F">
              <w:rPr>
                <w:rFonts w:ascii="Arial" w:eastAsia="Calibri" w:hAnsi="Arial" w:cs="Arial"/>
                <w:lang w:val="en-US"/>
              </w:rPr>
              <w:t>​</w:t>
            </w:r>
          </w:p>
          <w:p w14:paraId="626EAA84" w14:textId="77777777" w:rsidR="009A5D5F" w:rsidRPr="009A5D5F" w:rsidRDefault="009A5D5F" w:rsidP="009A5D5F">
            <w:pPr>
              <w:numPr>
                <w:ilvl w:val="0"/>
                <w:numId w:val="199"/>
              </w:numPr>
              <w:rPr>
                <w:rFonts w:ascii="Arial" w:eastAsia="Calibri" w:hAnsi="Arial" w:cs="Arial"/>
                <w:lang w:val="en-US"/>
              </w:rPr>
            </w:pPr>
            <w:r w:rsidRPr="009A5D5F">
              <w:rPr>
                <w:rFonts w:ascii="Arial" w:eastAsia="Calibri" w:hAnsi="Arial" w:cs="Arial"/>
              </w:rPr>
              <w:t>Reporting of M&amp;M outcomes and themes through Clinical Board Quality Meetings and reported into Quality committee</w:t>
            </w:r>
            <w:r w:rsidRPr="009A5D5F">
              <w:rPr>
                <w:rFonts w:ascii="Arial" w:eastAsia="Calibri" w:hAnsi="Arial" w:cs="Arial"/>
                <w:lang w:val="en-US"/>
              </w:rPr>
              <w:t>​</w:t>
            </w:r>
          </w:p>
        </w:tc>
        <w:tc>
          <w:tcPr>
            <w:tcW w:w="1230" w:type="pct"/>
            <w:gridSpan w:val="2"/>
            <w:tcBorders>
              <w:top w:val="single" w:sz="4" w:space="0" w:color="auto"/>
              <w:left w:val="single" w:sz="4" w:space="0" w:color="auto"/>
              <w:bottom w:val="single" w:sz="4" w:space="0" w:color="auto"/>
              <w:right w:val="single" w:sz="4" w:space="0" w:color="auto"/>
            </w:tcBorders>
            <w:shd w:val="clear" w:color="auto" w:fill="D9E2F3"/>
          </w:tcPr>
          <w:p w14:paraId="4A906DAF" w14:textId="77777777" w:rsidR="009A5D5F" w:rsidRPr="009A5D5F" w:rsidRDefault="009A5D5F" w:rsidP="009A5D5F">
            <w:pPr>
              <w:numPr>
                <w:ilvl w:val="0"/>
                <w:numId w:val="200"/>
              </w:numPr>
              <w:rPr>
                <w:rFonts w:ascii="Arial" w:eastAsia="Calibri" w:hAnsi="Arial" w:cs="Arial"/>
                <w:lang w:val="en-US"/>
              </w:rPr>
            </w:pPr>
            <w:r w:rsidRPr="009A5D5F">
              <w:rPr>
                <w:rFonts w:ascii="Arial" w:eastAsia="Calibri" w:hAnsi="Arial" w:cs="Arial"/>
              </w:rPr>
              <w:t>Identification of Children and women and Mental Health mortality indicators</w:t>
            </w:r>
            <w:r w:rsidRPr="009A5D5F">
              <w:rPr>
                <w:rFonts w:ascii="Arial" w:eastAsia="Calibri" w:hAnsi="Arial" w:cs="Arial"/>
                <w:lang w:val="en-US"/>
              </w:rPr>
              <w:t>​</w:t>
            </w:r>
          </w:p>
          <w:p w14:paraId="21CCA359" w14:textId="77777777" w:rsidR="009A5D5F" w:rsidRPr="009A5D5F" w:rsidRDefault="009A5D5F" w:rsidP="009A5D5F">
            <w:pPr>
              <w:ind w:left="360"/>
              <w:rPr>
                <w:rFonts w:ascii="Arial" w:eastAsia="Calibri" w:hAnsi="Arial" w:cs="Arial"/>
              </w:rPr>
            </w:pPr>
          </w:p>
        </w:tc>
      </w:tr>
      <w:tr w:rsidR="00E04133" w:rsidRPr="009A5D5F" w14:paraId="6A2B8122"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10A02155"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E04133" w:rsidRPr="009A5D5F" w14:paraId="582BCB75"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2205EB97" w14:textId="77777777" w:rsidR="009A5D5F" w:rsidRPr="009A5D5F" w:rsidRDefault="009A5D5F" w:rsidP="009A5D5F">
            <w:pPr>
              <w:rPr>
                <w:rFonts w:ascii="Arial" w:eastAsia="Calibri" w:hAnsi="Arial" w:cs="Arial"/>
                <w:b/>
                <w:bCs/>
              </w:rPr>
            </w:pPr>
          </w:p>
        </w:tc>
      </w:tr>
      <w:tr w:rsidR="00E04133" w:rsidRPr="009A5D5F" w14:paraId="7D864C67"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23292BE9"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666A51" w:rsidRPr="009A5D5F" w14:paraId="49AD4006" w14:textId="77777777" w:rsidTr="009A5D5F">
        <w:tc>
          <w:tcPr>
            <w:tcW w:w="1200"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242E058E"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200" w:type="pct"/>
            <w:gridSpan w:val="7"/>
            <w:tcBorders>
              <w:top w:val="single" w:sz="4" w:space="0" w:color="auto"/>
              <w:left w:val="single" w:sz="4" w:space="0" w:color="auto"/>
              <w:bottom w:val="single" w:sz="4" w:space="0" w:color="auto"/>
              <w:right w:val="single" w:sz="4" w:space="0" w:color="auto"/>
            </w:tcBorders>
            <w:shd w:val="clear" w:color="auto" w:fill="D9E2F3"/>
          </w:tcPr>
          <w:p w14:paraId="1497CF10"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82" w:type="pct"/>
            <w:gridSpan w:val="7"/>
            <w:tcBorders>
              <w:top w:val="single" w:sz="4" w:space="0" w:color="auto"/>
              <w:left w:val="single" w:sz="4" w:space="0" w:color="auto"/>
              <w:bottom w:val="single" w:sz="4" w:space="0" w:color="auto"/>
              <w:right w:val="single" w:sz="4" w:space="0" w:color="auto"/>
            </w:tcBorders>
            <w:shd w:val="clear" w:color="auto" w:fill="D9E2F3"/>
          </w:tcPr>
          <w:p w14:paraId="1EEF4E50"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418" w:type="pct"/>
            <w:gridSpan w:val="4"/>
            <w:tcBorders>
              <w:top w:val="single" w:sz="4" w:space="0" w:color="auto"/>
              <w:left w:val="single" w:sz="4" w:space="0" w:color="auto"/>
              <w:bottom w:val="single" w:sz="4" w:space="0" w:color="auto"/>
              <w:right w:val="single" w:sz="4" w:space="0" w:color="auto"/>
            </w:tcBorders>
            <w:shd w:val="clear" w:color="auto" w:fill="D9E2F3"/>
          </w:tcPr>
          <w:p w14:paraId="5D9C2110"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E04133" w:rsidRPr="009A5D5F" w14:paraId="7A9A1412"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tcPr>
          <w:p w14:paraId="167DFE86" w14:textId="77777777" w:rsidR="009A5D5F" w:rsidRPr="009A5D5F" w:rsidRDefault="009A5D5F" w:rsidP="009A5D5F">
            <w:pPr>
              <w:rPr>
                <w:rFonts w:ascii="Arial" w:eastAsia="Calibri" w:hAnsi="Arial" w:cs="Arial"/>
                <w:bCs/>
              </w:rPr>
            </w:pPr>
            <w:r w:rsidRPr="009A5D5F">
              <w:rPr>
                <w:rFonts w:ascii="Arial" w:eastAsia="Calibri" w:hAnsi="Arial" w:cs="Arial"/>
                <w:bCs/>
              </w:rPr>
              <w:t>The UHB rolling annual crude mortality rate is 1.3%, reducing from 1.4% in January 2025</w:t>
            </w:r>
          </w:p>
        </w:tc>
      </w:tr>
      <w:tr w:rsidR="00E04133" w:rsidRPr="009A5D5F" w14:paraId="34CFDFB8"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0400FBFE"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204F03" w:rsidRPr="009A5D5F" w14:paraId="612E4E84" w14:textId="77777777" w:rsidTr="009A5D5F">
        <w:tc>
          <w:tcPr>
            <w:tcW w:w="1209" w:type="pct"/>
            <w:gridSpan w:val="3"/>
            <w:tcBorders>
              <w:top w:val="single" w:sz="4" w:space="0" w:color="auto"/>
              <w:left w:val="single" w:sz="4" w:space="0" w:color="auto"/>
              <w:bottom w:val="single" w:sz="4" w:space="0" w:color="auto"/>
              <w:right w:val="single" w:sz="4" w:space="0" w:color="auto"/>
            </w:tcBorders>
            <w:shd w:val="clear" w:color="auto" w:fill="D9E2F3"/>
          </w:tcPr>
          <w:p w14:paraId="25C6624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199" w:type="pct"/>
            <w:gridSpan w:val="7"/>
            <w:tcBorders>
              <w:top w:val="single" w:sz="4" w:space="0" w:color="auto"/>
              <w:left w:val="single" w:sz="4" w:space="0" w:color="auto"/>
              <w:bottom w:val="single" w:sz="4" w:space="0" w:color="auto"/>
              <w:right w:val="single" w:sz="4" w:space="0" w:color="auto"/>
            </w:tcBorders>
            <w:shd w:val="clear" w:color="auto" w:fill="D9E2F3"/>
          </w:tcPr>
          <w:p w14:paraId="46B4D56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187" w:type="pct"/>
            <w:gridSpan w:val="7"/>
            <w:tcBorders>
              <w:top w:val="single" w:sz="4" w:space="0" w:color="auto"/>
              <w:left w:val="single" w:sz="4" w:space="0" w:color="auto"/>
              <w:bottom w:val="single" w:sz="4" w:space="0" w:color="auto"/>
              <w:right w:val="single" w:sz="4" w:space="0" w:color="auto"/>
            </w:tcBorders>
            <w:shd w:val="clear" w:color="auto" w:fill="D9E2F3"/>
          </w:tcPr>
          <w:p w14:paraId="226B65D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405" w:type="pct"/>
            <w:gridSpan w:val="3"/>
            <w:tcBorders>
              <w:top w:val="single" w:sz="4" w:space="0" w:color="auto"/>
              <w:left w:val="single" w:sz="4" w:space="0" w:color="auto"/>
              <w:bottom w:val="single" w:sz="4" w:space="0" w:color="auto"/>
              <w:right w:val="single" w:sz="4" w:space="0" w:color="auto"/>
            </w:tcBorders>
            <w:shd w:val="clear" w:color="auto" w:fill="D9E2F3"/>
          </w:tcPr>
          <w:p w14:paraId="0D2F0DB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E04133" w:rsidRPr="009A5D5F" w14:paraId="5A71E708" w14:textId="77777777">
        <w:trPr>
          <w:trHeight w:val="370"/>
        </w:trPr>
        <w:tc>
          <w:tcPr>
            <w:tcW w:w="1209"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488715C3" w14:textId="77777777" w:rsidR="009A5D5F" w:rsidRPr="009A5D5F" w:rsidRDefault="009A5D5F" w:rsidP="009A5D5F">
            <w:pPr>
              <w:numPr>
                <w:ilvl w:val="0"/>
                <w:numId w:val="197"/>
              </w:numPr>
              <w:rPr>
                <w:rFonts w:ascii="Arial" w:eastAsia="Calibri" w:hAnsi="Arial" w:cs="Arial"/>
                <w:lang w:val="en-US"/>
              </w:rPr>
            </w:pPr>
            <w:r w:rsidRPr="009A5D5F">
              <w:rPr>
                <w:rFonts w:ascii="Arial" w:eastAsia="Calibri" w:hAnsi="Arial" w:cs="Arial"/>
              </w:rPr>
              <w:t>Consistent reduction in rolling annual crude mortality rates from 1.3%</w:t>
            </w:r>
          </w:p>
          <w:p w14:paraId="015AC4B1" w14:textId="77777777" w:rsidR="009A5D5F" w:rsidRPr="009A5D5F" w:rsidRDefault="009A5D5F" w:rsidP="009A5D5F">
            <w:pPr>
              <w:rPr>
                <w:rFonts w:ascii="Arial" w:eastAsia="Calibri" w:hAnsi="Arial" w:cs="Arial"/>
              </w:rPr>
            </w:pPr>
          </w:p>
        </w:tc>
        <w:tc>
          <w:tcPr>
            <w:tcW w:w="1206" w:type="pct"/>
            <w:gridSpan w:val="8"/>
            <w:tcBorders>
              <w:top w:val="single" w:sz="4" w:space="0" w:color="auto"/>
              <w:left w:val="single" w:sz="4" w:space="0" w:color="auto"/>
              <w:bottom w:val="single" w:sz="4" w:space="0" w:color="auto"/>
              <w:right w:val="single" w:sz="4" w:space="0" w:color="auto"/>
            </w:tcBorders>
            <w:shd w:val="clear" w:color="auto" w:fill="D9E2F3"/>
          </w:tcPr>
          <w:p w14:paraId="12386E87" w14:textId="77777777" w:rsidR="009A5D5F" w:rsidRPr="009A5D5F" w:rsidRDefault="009A5D5F" w:rsidP="009A5D5F">
            <w:pPr>
              <w:numPr>
                <w:ilvl w:val="0"/>
                <w:numId w:val="198"/>
              </w:numPr>
              <w:rPr>
                <w:rFonts w:ascii="Arial" w:eastAsia="Calibri" w:hAnsi="Arial" w:cs="Arial"/>
              </w:rPr>
            </w:pPr>
            <w:r w:rsidRPr="009A5D5F">
              <w:rPr>
                <w:rFonts w:ascii="Arial" w:eastAsia="Calibri" w:hAnsi="Arial" w:cs="Arial"/>
              </w:rPr>
              <w:t>Consistent reduction in rolling annual crude mortality rates from Q1</w:t>
            </w:r>
          </w:p>
        </w:tc>
        <w:tc>
          <w:tcPr>
            <w:tcW w:w="1180" w:type="pct"/>
            <w:gridSpan w:val="6"/>
            <w:tcBorders>
              <w:top w:val="single" w:sz="4" w:space="0" w:color="auto"/>
              <w:left w:val="single" w:sz="4" w:space="0" w:color="auto"/>
              <w:bottom w:val="single" w:sz="4" w:space="0" w:color="auto"/>
              <w:right w:val="single" w:sz="4" w:space="0" w:color="auto"/>
            </w:tcBorders>
            <w:shd w:val="clear" w:color="auto" w:fill="D9E2F3"/>
          </w:tcPr>
          <w:p w14:paraId="19F4FBAD" w14:textId="77777777" w:rsidR="009A5D5F" w:rsidRPr="009A5D5F" w:rsidRDefault="009A5D5F" w:rsidP="009A5D5F">
            <w:pPr>
              <w:numPr>
                <w:ilvl w:val="0"/>
                <w:numId w:val="241"/>
              </w:numPr>
              <w:rPr>
                <w:rFonts w:ascii="Arial" w:eastAsia="Calibri" w:hAnsi="Arial" w:cs="Arial"/>
              </w:rPr>
            </w:pPr>
            <w:r w:rsidRPr="009A5D5F">
              <w:rPr>
                <w:rFonts w:ascii="Arial" w:eastAsia="Calibri" w:hAnsi="Arial" w:cs="Arial"/>
              </w:rPr>
              <w:t>Consistent reduction in rolling annual crude mortality rates from Q2</w:t>
            </w:r>
          </w:p>
        </w:tc>
        <w:tc>
          <w:tcPr>
            <w:tcW w:w="1405" w:type="pct"/>
            <w:gridSpan w:val="3"/>
            <w:tcBorders>
              <w:top w:val="single" w:sz="4" w:space="0" w:color="auto"/>
              <w:left w:val="single" w:sz="4" w:space="0" w:color="auto"/>
              <w:bottom w:val="single" w:sz="4" w:space="0" w:color="auto"/>
              <w:right w:val="single" w:sz="4" w:space="0" w:color="auto"/>
            </w:tcBorders>
            <w:shd w:val="clear" w:color="auto" w:fill="D9E2F3"/>
          </w:tcPr>
          <w:p w14:paraId="6667D787" w14:textId="77777777" w:rsidR="009A5D5F" w:rsidRPr="009A5D5F" w:rsidRDefault="009A5D5F" w:rsidP="009A5D5F">
            <w:pPr>
              <w:numPr>
                <w:ilvl w:val="0"/>
                <w:numId w:val="200"/>
              </w:numPr>
              <w:rPr>
                <w:rFonts w:ascii="Arial" w:eastAsia="Calibri" w:hAnsi="Arial" w:cs="Arial"/>
              </w:rPr>
            </w:pPr>
            <w:r w:rsidRPr="009A5D5F">
              <w:rPr>
                <w:rFonts w:ascii="Arial" w:eastAsia="Calibri" w:hAnsi="Arial" w:cs="Arial"/>
              </w:rPr>
              <w:t>Consistent reduction in rolling annual crude mortality rates from Q3</w:t>
            </w:r>
          </w:p>
          <w:p w14:paraId="38C436AA" w14:textId="77777777" w:rsidR="009A5D5F" w:rsidRPr="009A5D5F" w:rsidRDefault="009A5D5F" w:rsidP="009A5D5F">
            <w:pPr>
              <w:rPr>
                <w:rFonts w:ascii="Arial" w:eastAsia="Calibri" w:hAnsi="Arial" w:cs="Arial"/>
              </w:rPr>
            </w:pPr>
          </w:p>
        </w:tc>
      </w:tr>
      <w:tr w:rsidR="00666A51" w:rsidRPr="009A5D5F" w14:paraId="00987CA9" w14:textId="77777777" w:rsidTr="009A5D5F">
        <w:trPr>
          <w:trHeight w:val="370"/>
        </w:trPr>
        <w:tc>
          <w:tcPr>
            <w:tcW w:w="796" w:type="pct"/>
            <w:vMerge w:val="restart"/>
            <w:tcBorders>
              <w:top w:val="single" w:sz="4" w:space="0" w:color="auto"/>
              <w:left w:val="single" w:sz="4" w:space="0" w:color="auto"/>
              <w:right w:val="single" w:sz="4" w:space="0" w:color="auto"/>
            </w:tcBorders>
            <w:shd w:val="clear" w:color="auto" w:fill="FFE599"/>
            <w:vAlign w:val="center"/>
          </w:tcPr>
          <w:p w14:paraId="5EB8FE7D"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2002" w:type="pct"/>
            <w:gridSpan w:val="12"/>
            <w:tcBorders>
              <w:top w:val="single" w:sz="4" w:space="0" w:color="auto"/>
              <w:left w:val="single" w:sz="4" w:space="0" w:color="auto"/>
              <w:right w:val="single" w:sz="4" w:space="0" w:color="auto"/>
            </w:tcBorders>
            <w:shd w:val="clear" w:color="auto" w:fill="FFE599"/>
            <w:vAlign w:val="center"/>
          </w:tcPr>
          <w:p w14:paraId="7A07E06A"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202" w:type="pct"/>
            <w:gridSpan w:val="7"/>
            <w:tcBorders>
              <w:top w:val="single" w:sz="4" w:space="0" w:color="auto"/>
              <w:left w:val="single" w:sz="4" w:space="0" w:color="auto"/>
              <w:right w:val="single" w:sz="4" w:space="0" w:color="auto"/>
            </w:tcBorders>
            <w:shd w:val="clear" w:color="auto" w:fill="FFE599"/>
            <w:vAlign w:val="center"/>
          </w:tcPr>
          <w:p w14:paraId="1B394F00"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528CE74F"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74F301B5" w14:textId="77777777" w:rsidR="009A5D5F" w:rsidRPr="009A5D5F" w:rsidRDefault="009A5D5F" w:rsidP="009A5D5F">
            <w:pPr>
              <w:rPr>
                <w:rFonts w:ascii="Arial" w:eastAsia="Calibri" w:hAnsi="Arial" w:cs="Arial"/>
                <w:b/>
              </w:rPr>
            </w:pPr>
          </w:p>
        </w:tc>
        <w:tc>
          <w:tcPr>
            <w:tcW w:w="2002" w:type="pct"/>
            <w:gridSpan w:val="12"/>
            <w:tcBorders>
              <w:top w:val="single" w:sz="4" w:space="0" w:color="auto"/>
              <w:left w:val="single" w:sz="4" w:space="0" w:color="auto"/>
              <w:right w:val="single" w:sz="4" w:space="0" w:color="auto"/>
            </w:tcBorders>
            <w:shd w:val="clear" w:color="auto" w:fill="FFF2CC"/>
            <w:vAlign w:val="center"/>
          </w:tcPr>
          <w:p w14:paraId="2995844D" w14:textId="77777777" w:rsidR="009A5D5F" w:rsidRPr="009A5D5F" w:rsidRDefault="009A5D5F" w:rsidP="009A5D5F">
            <w:pPr>
              <w:numPr>
                <w:ilvl w:val="0"/>
                <w:numId w:val="200"/>
              </w:numPr>
              <w:rPr>
                <w:rFonts w:ascii="Arial" w:eastAsia="Calibri" w:hAnsi="Arial" w:cs="Arial"/>
                <w:bCs/>
              </w:rPr>
            </w:pPr>
            <w:r w:rsidRPr="009A5D5F">
              <w:rPr>
                <w:rFonts w:ascii="Arial" w:eastAsia="Calibri" w:hAnsi="Arial" w:cs="Arial"/>
                <w:bCs/>
              </w:rPr>
              <w:t>High mortality rates</w:t>
            </w:r>
          </w:p>
          <w:p w14:paraId="6801539D" w14:textId="77777777" w:rsidR="009A5D5F" w:rsidRPr="009A5D5F" w:rsidRDefault="009A5D5F" w:rsidP="009A5D5F">
            <w:pPr>
              <w:numPr>
                <w:ilvl w:val="0"/>
                <w:numId w:val="200"/>
              </w:numPr>
              <w:rPr>
                <w:rFonts w:ascii="Arial" w:eastAsia="Calibri" w:hAnsi="Arial" w:cs="Arial"/>
                <w:b/>
              </w:rPr>
            </w:pPr>
            <w:r w:rsidRPr="009A5D5F">
              <w:rPr>
                <w:rFonts w:ascii="Arial" w:eastAsia="Calibri" w:hAnsi="Arial" w:cs="Arial"/>
                <w:bCs/>
              </w:rPr>
              <w:t>Increased unplanned 7</w:t>
            </w:r>
            <w:r w:rsidRPr="009A5D5F">
              <w:rPr>
                <w:rFonts w:ascii="Cambria Math" w:eastAsia="Calibri" w:hAnsi="Cambria Math" w:cs="Cambria Math"/>
                <w:bCs/>
              </w:rPr>
              <w:t>‑</w:t>
            </w:r>
            <w:r w:rsidRPr="009A5D5F">
              <w:rPr>
                <w:rFonts w:ascii="Arial" w:eastAsia="Calibri" w:hAnsi="Arial" w:cs="Arial"/>
                <w:bCs/>
              </w:rPr>
              <w:t>day readmissions</w:t>
            </w:r>
          </w:p>
        </w:tc>
        <w:tc>
          <w:tcPr>
            <w:tcW w:w="2202" w:type="pct"/>
            <w:gridSpan w:val="7"/>
            <w:tcBorders>
              <w:top w:val="single" w:sz="4" w:space="0" w:color="auto"/>
              <w:left w:val="single" w:sz="4" w:space="0" w:color="auto"/>
              <w:right w:val="single" w:sz="4" w:space="0" w:color="auto"/>
            </w:tcBorders>
            <w:shd w:val="clear" w:color="auto" w:fill="FFF2CC"/>
            <w:vAlign w:val="center"/>
          </w:tcPr>
          <w:p w14:paraId="15F19F7B" w14:textId="77777777" w:rsidR="009A5D5F" w:rsidRPr="009A5D5F" w:rsidRDefault="009A5D5F" w:rsidP="009A5D5F">
            <w:pPr>
              <w:numPr>
                <w:ilvl w:val="0"/>
                <w:numId w:val="200"/>
              </w:numPr>
              <w:rPr>
                <w:rFonts w:ascii="Arial" w:eastAsia="Calibri" w:hAnsi="Arial" w:cs="Arial"/>
                <w:bCs/>
              </w:rPr>
            </w:pPr>
            <w:r w:rsidRPr="009A5D5F">
              <w:rPr>
                <w:rFonts w:ascii="Arial" w:eastAsia="Calibri" w:hAnsi="Arial" w:cs="Arial"/>
                <w:bCs/>
              </w:rPr>
              <w:t xml:space="preserve">Strengthened clinical governance </w:t>
            </w:r>
          </w:p>
          <w:p w14:paraId="717FE54E" w14:textId="77777777" w:rsidR="009A5D5F" w:rsidRPr="009A5D5F" w:rsidRDefault="009A5D5F" w:rsidP="009A5D5F">
            <w:pPr>
              <w:rPr>
                <w:rFonts w:ascii="Arial" w:eastAsia="Calibri" w:hAnsi="Arial" w:cs="Arial"/>
                <w:b/>
              </w:rPr>
            </w:pPr>
          </w:p>
        </w:tc>
      </w:tr>
      <w:tr w:rsidR="00666A51" w:rsidRPr="009A5D5F" w14:paraId="18B7D4C8"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029292DA" w14:textId="77777777" w:rsidR="009A5D5F" w:rsidRPr="009A5D5F" w:rsidRDefault="009A5D5F" w:rsidP="009A5D5F">
            <w:pPr>
              <w:rPr>
                <w:rFonts w:ascii="Arial" w:eastAsia="Calibri" w:hAnsi="Arial" w:cs="Arial"/>
                <w:b/>
              </w:rPr>
            </w:pPr>
          </w:p>
        </w:tc>
        <w:tc>
          <w:tcPr>
            <w:tcW w:w="2002" w:type="pct"/>
            <w:gridSpan w:val="12"/>
            <w:tcBorders>
              <w:top w:val="single" w:sz="4" w:space="0" w:color="auto"/>
              <w:left w:val="single" w:sz="4" w:space="0" w:color="auto"/>
              <w:right w:val="single" w:sz="4" w:space="0" w:color="auto"/>
            </w:tcBorders>
            <w:shd w:val="clear" w:color="auto" w:fill="FFE599"/>
            <w:vAlign w:val="center"/>
          </w:tcPr>
          <w:p w14:paraId="4C185DCE"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202" w:type="pct"/>
            <w:gridSpan w:val="7"/>
            <w:tcBorders>
              <w:top w:val="single" w:sz="4" w:space="0" w:color="auto"/>
              <w:left w:val="single" w:sz="4" w:space="0" w:color="auto"/>
              <w:right w:val="single" w:sz="4" w:space="0" w:color="auto"/>
            </w:tcBorders>
            <w:shd w:val="clear" w:color="auto" w:fill="FFE599"/>
            <w:vAlign w:val="center"/>
          </w:tcPr>
          <w:p w14:paraId="5DD392E9"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66C60DB7"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5F6AB1DB" w14:textId="77777777" w:rsidR="009A5D5F" w:rsidRPr="009A5D5F" w:rsidRDefault="009A5D5F" w:rsidP="009A5D5F">
            <w:pPr>
              <w:rPr>
                <w:rFonts w:ascii="Arial" w:eastAsia="Calibri" w:hAnsi="Arial" w:cs="Arial"/>
                <w:b/>
              </w:rPr>
            </w:pPr>
          </w:p>
        </w:tc>
        <w:tc>
          <w:tcPr>
            <w:tcW w:w="2002" w:type="pct"/>
            <w:gridSpan w:val="12"/>
            <w:tcBorders>
              <w:top w:val="single" w:sz="4" w:space="0" w:color="auto"/>
              <w:left w:val="single" w:sz="4" w:space="0" w:color="auto"/>
              <w:right w:val="single" w:sz="4" w:space="0" w:color="auto"/>
            </w:tcBorders>
            <w:shd w:val="clear" w:color="auto" w:fill="FFF2CC"/>
            <w:vAlign w:val="center"/>
          </w:tcPr>
          <w:p w14:paraId="1B35F70D" w14:textId="77777777" w:rsidR="009A5D5F" w:rsidRPr="009A5D5F" w:rsidRDefault="009A5D5F" w:rsidP="009A5D5F">
            <w:pPr>
              <w:numPr>
                <w:ilvl w:val="0"/>
                <w:numId w:val="195"/>
              </w:numPr>
              <w:rPr>
                <w:rFonts w:ascii="Arial" w:eastAsia="Calibri" w:hAnsi="Arial" w:cs="Arial"/>
                <w:bCs/>
                <w:lang w:val="en-US"/>
              </w:rPr>
            </w:pPr>
            <w:proofErr w:type="spellStart"/>
            <w:r w:rsidRPr="009A5D5F">
              <w:rPr>
                <w:rFonts w:ascii="Arial" w:eastAsia="Calibri" w:hAnsi="Arial" w:cs="Arial"/>
                <w:bCs/>
              </w:rPr>
              <w:t>CaV</w:t>
            </w:r>
            <w:proofErr w:type="spellEnd"/>
            <w:r w:rsidRPr="009A5D5F">
              <w:rPr>
                <w:rFonts w:ascii="Arial" w:eastAsia="Calibri" w:hAnsi="Arial" w:cs="Arial"/>
                <w:bCs/>
              </w:rPr>
              <w:t xml:space="preserve"> informatics capacity to support </w:t>
            </w:r>
            <w:r w:rsidRPr="009A5D5F">
              <w:rPr>
                <w:rFonts w:ascii="Arial" w:eastAsia="Calibri" w:hAnsi="Arial" w:cs="Arial"/>
                <w:bCs/>
                <w:lang w:val="en-US"/>
              </w:rPr>
              <w:t>​</w:t>
            </w:r>
          </w:p>
          <w:p w14:paraId="0053750F" w14:textId="77777777" w:rsidR="009A5D5F" w:rsidRPr="009A5D5F" w:rsidRDefault="009A5D5F" w:rsidP="009A5D5F">
            <w:pPr>
              <w:numPr>
                <w:ilvl w:val="0"/>
                <w:numId w:val="195"/>
              </w:numPr>
              <w:rPr>
                <w:rFonts w:ascii="Arial" w:eastAsia="Calibri" w:hAnsi="Arial" w:cs="Arial"/>
                <w:bCs/>
                <w:lang w:val="en-US"/>
              </w:rPr>
            </w:pPr>
            <w:r w:rsidRPr="009A5D5F">
              <w:rPr>
                <w:rFonts w:ascii="Arial" w:eastAsia="Calibri" w:hAnsi="Arial" w:cs="Arial"/>
                <w:bCs/>
              </w:rPr>
              <w:t xml:space="preserve">Use of CHKs is </w:t>
            </w:r>
            <w:proofErr w:type="spellStart"/>
            <w:r w:rsidRPr="009A5D5F">
              <w:rPr>
                <w:rFonts w:ascii="Arial" w:eastAsia="Calibri" w:hAnsi="Arial" w:cs="Arial"/>
                <w:bCs/>
              </w:rPr>
              <w:t>dependant</w:t>
            </w:r>
            <w:proofErr w:type="spellEnd"/>
            <w:r w:rsidRPr="009A5D5F">
              <w:rPr>
                <w:rFonts w:ascii="Arial" w:eastAsia="Calibri" w:hAnsi="Arial" w:cs="Arial"/>
                <w:bCs/>
              </w:rPr>
              <w:t xml:space="preserve"> on delivering improvements in coding as per ministerial priorities </w:t>
            </w:r>
          </w:p>
          <w:p w14:paraId="1CBE70EE" w14:textId="77777777" w:rsidR="009A5D5F" w:rsidRPr="009A5D5F" w:rsidRDefault="009A5D5F" w:rsidP="009A5D5F">
            <w:pPr>
              <w:rPr>
                <w:rFonts w:ascii="Arial" w:eastAsia="Calibri" w:hAnsi="Arial" w:cs="Arial"/>
              </w:rPr>
            </w:pPr>
          </w:p>
        </w:tc>
        <w:tc>
          <w:tcPr>
            <w:tcW w:w="2202" w:type="pct"/>
            <w:gridSpan w:val="7"/>
            <w:tcBorders>
              <w:top w:val="single" w:sz="4" w:space="0" w:color="auto"/>
              <w:left w:val="single" w:sz="4" w:space="0" w:color="auto"/>
              <w:right w:val="single" w:sz="4" w:space="0" w:color="auto"/>
            </w:tcBorders>
            <w:shd w:val="clear" w:color="auto" w:fill="FFF2CC"/>
            <w:vAlign w:val="center"/>
          </w:tcPr>
          <w:p w14:paraId="50FF21F1" w14:textId="77777777" w:rsidR="009A5D5F" w:rsidRPr="009A5D5F" w:rsidRDefault="009A5D5F" w:rsidP="009A5D5F">
            <w:pPr>
              <w:numPr>
                <w:ilvl w:val="0"/>
                <w:numId w:val="196"/>
              </w:numPr>
              <w:rPr>
                <w:rFonts w:ascii="Arial" w:eastAsia="Calibri" w:hAnsi="Arial" w:cs="Arial"/>
              </w:rPr>
            </w:pPr>
            <w:r w:rsidRPr="009A5D5F">
              <w:rPr>
                <w:rFonts w:ascii="Arial" w:eastAsia="Calibri" w:hAnsi="Arial" w:cs="Arial"/>
                <w:bCs/>
              </w:rPr>
              <w:t xml:space="preserve">As the UHB delivers its clinical coding targets it will be able to </w:t>
            </w:r>
            <w:proofErr w:type="spellStart"/>
            <w:r w:rsidRPr="009A5D5F">
              <w:rPr>
                <w:rFonts w:ascii="Arial" w:eastAsia="Calibri" w:hAnsi="Arial" w:cs="Arial"/>
                <w:bCs/>
              </w:rPr>
              <w:t>utilse</w:t>
            </w:r>
            <w:proofErr w:type="spellEnd"/>
            <w:r w:rsidRPr="009A5D5F">
              <w:rPr>
                <w:rFonts w:ascii="Arial" w:eastAsia="Calibri" w:hAnsi="Arial" w:cs="Arial"/>
                <w:bCs/>
              </w:rPr>
              <w:t xml:space="preserve"> CHKS to generate risk adjusted mortality</w:t>
            </w:r>
          </w:p>
        </w:tc>
      </w:tr>
      <w:tr w:rsidR="00204F03" w:rsidRPr="009A5D5F" w14:paraId="78270616" w14:textId="77777777" w:rsidTr="009A5D5F">
        <w:trPr>
          <w:trHeight w:val="370"/>
        </w:trPr>
        <w:tc>
          <w:tcPr>
            <w:tcW w:w="796" w:type="pct"/>
            <w:vMerge w:val="restart"/>
            <w:tcBorders>
              <w:top w:val="single" w:sz="4" w:space="0" w:color="auto"/>
              <w:left w:val="single" w:sz="4" w:space="0" w:color="auto"/>
              <w:right w:val="single" w:sz="4" w:space="0" w:color="auto"/>
            </w:tcBorders>
            <w:shd w:val="clear" w:color="auto" w:fill="FFE599"/>
            <w:vAlign w:val="center"/>
          </w:tcPr>
          <w:p w14:paraId="57090649"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204"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10431270"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734409" w:rsidRPr="009A5D5F" w14:paraId="1D90CF83"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0C216B10"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7914FC08" w14:textId="77777777" w:rsidR="009A5D5F" w:rsidRPr="009A5D5F" w:rsidRDefault="009A5D5F" w:rsidP="009A5D5F">
            <w:pPr>
              <w:rPr>
                <w:rFonts w:ascii="Arial" w:eastAsia="Calibri" w:hAnsi="Arial" w:cs="Arial"/>
                <w:bCs/>
              </w:rPr>
            </w:pPr>
            <w:r w:rsidRPr="009A5D5F">
              <w:rPr>
                <w:rFonts w:ascii="Arial" w:eastAsia="Calibri" w:hAnsi="Arial" w:cs="Arial"/>
                <w:bCs/>
              </w:rPr>
              <w:t>Ongoing national commissioning of CHKS and associated cost implications</w:t>
            </w:r>
          </w:p>
          <w:p w14:paraId="3515BA17" w14:textId="77777777" w:rsidR="009A5D5F" w:rsidRPr="009A5D5F" w:rsidRDefault="009A5D5F" w:rsidP="009A5D5F">
            <w:pPr>
              <w:rPr>
                <w:rFonts w:ascii="Arial" w:eastAsia="Calibri" w:hAnsi="Arial" w:cs="Arial"/>
                <w:bCs/>
              </w:rPr>
            </w:pPr>
          </w:p>
        </w:tc>
      </w:tr>
      <w:tr w:rsidR="00734409" w:rsidRPr="009A5D5F" w14:paraId="0C613AD7"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57758F2F"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5402D990"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734409" w:rsidRPr="009A5D5F" w14:paraId="1E637095"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091AEF33"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695727A1" w14:textId="77777777" w:rsidR="009A5D5F" w:rsidRPr="009A5D5F" w:rsidRDefault="009A5D5F" w:rsidP="009A5D5F">
            <w:pPr>
              <w:rPr>
                <w:rFonts w:ascii="Arial" w:eastAsia="Calibri" w:hAnsi="Arial" w:cs="Arial"/>
                <w:bCs/>
              </w:rPr>
            </w:pPr>
            <w:r w:rsidRPr="009A5D5F">
              <w:rPr>
                <w:rFonts w:ascii="Arial" w:eastAsia="Calibri" w:hAnsi="Arial" w:cs="Arial"/>
                <w:bCs/>
              </w:rPr>
              <w:t>Capacity across clinical boards and directorates to support mortality governance</w:t>
            </w:r>
          </w:p>
          <w:p w14:paraId="4F983CDB" w14:textId="77777777" w:rsidR="009A5D5F" w:rsidRPr="009A5D5F" w:rsidRDefault="009A5D5F" w:rsidP="009A5D5F">
            <w:pPr>
              <w:rPr>
                <w:rFonts w:ascii="Arial" w:eastAsia="Calibri" w:hAnsi="Arial" w:cs="Arial"/>
                <w:bCs/>
              </w:rPr>
            </w:pPr>
          </w:p>
        </w:tc>
      </w:tr>
      <w:tr w:rsidR="00734409" w:rsidRPr="009A5D5F" w14:paraId="2857BE24"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67E2C17E"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0125F5EA"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734409" w:rsidRPr="009A5D5F" w14:paraId="0398E8ED"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49264465"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5C1AA973" w14:textId="77777777" w:rsidR="009A5D5F" w:rsidRPr="009A5D5F" w:rsidRDefault="009A5D5F" w:rsidP="009A5D5F">
            <w:pPr>
              <w:rPr>
                <w:rFonts w:ascii="Arial" w:eastAsia="Calibri" w:hAnsi="Arial" w:cs="Arial"/>
                <w:bCs/>
              </w:rPr>
            </w:pPr>
            <w:r w:rsidRPr="009A5D5F">
              <w:rPr>
                <w:rFonts w:ascii="Arial" w:eastAsia="Calibri" w:hAnsi="Arial" w:cs="Arial"/>
                <w:bCs/>
              </w:rPr>
              <w:t>Resource from CAV Informatics in the ongoing development of the mortality dashboard and in the scrutiny of CHKS</w:t>
            </w:r>
          </w:p>
          <w:p w14:paraId="05E37F57" w14:textId="77777777" w:rsidR="009A5D5F" w:rsidRPr="009A5D5F" w:rsidRDefault="009A5D5F" w:rsidP="009A5D5F">
            <w:pPr>
              <w:rPr>
                <w:rFonts w:ascii="Arial" w:eastAsia="Calibri" w:hAnsi="Arial" w:cs="Arial"/>
                <w:bCs/>
              </w:rPr>
            </w:pPr>
          </w:p>
        </w:tc>
      </w:tr>
      <w:tr w:rsidR="00734409" w:rsidRPr="009A5D5F" w14:paraId="09B5FBF1"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1C2C880B"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736BCD75"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734409" w:rsidRPr="009A5D5F" w14:paraId="7AD8604D" w14:textId="77777777" w:rsidTr="009A5D5F">
        <w:trPr>
          <w:trHeight w:val="370"/>
        </w:trPr>
        <w:tc>
          <w:tcPr>
            <w:tcW w:w="796" w:type="pct"/>
            <w:vMerge/>
            <w:tcBorders>
              <w:left w:val="single" w:sz="4" w:space="0" w:color="auto"/>
              <w:right w:val="single" w:sz="4" w:space="0" w:color="auto"/>
            </w:tcBorders>
            <w:shd w:val="clear" w:color="auto" w:fill="FFE599"/>
            <w:vAlign w:val="center"/>
          </w:tcPr>
          <w:p w14:paraId="258EF889" w14:textId="77777777" w:rsidR="009A5D5F" w:rsidRPr="009A5D5F" w:rsidRDefault="009A5D5F" w:rsidP="009A5D5F">
            <w:pPr>
              <w:rPr>
                <w:rFonts w:ascii="Arial" w:eastAsia="Calibri" w:hAnsi="Arial" w:cs="Arial"/>
                <w:bCs/>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78E16B25" w14:textId="77777777" w:rsidR="009A5D5F" w:rsidRPr="009A5D5F" w:rsidRDefault="009A5D5F" w:rsidP="009A5D5F">
            <w:pPr>
              <w:rPr>
                <w:rFonts w:ascii="Arial" w:eastAsia="Calibri" w:hAnsi="Arial" w:cs="Arial"/>
                <w:bCs/>
              </w:rPr>
            </w:pPr>
          </w:p>
        </w:tc>
      </w:tr>
      <w:tr w:rsidR="00734409" w:rsidRPr="009A5D5F" w14:paraId="69FAF23D" w14:textId="77777777" w:rsidTr="009A5D5F">
        <w:trPr>
          <w:trHeight w:val="370"/>
        </w:trPr>
        <w:tc>
          <w:tcPr>
            <w:tcW w:w="796" w:type="pct"/>
            <w:vMerge w:val="restart"/>
            <w:tcBorders>
              <w:left w:val="single" w:sz="4" w:space="0" w:color="auto"/>
              <w:right w:val="single" w:sz="4" w:space="0" w:color="auto"/>
            </w:tcBorders>
            <w:shd w:val="clear" w:color="auto" w:fill="8EAADB"/>
            <w:vAlign w:val="center"/>
          </w:tcPr>
          <w:p w14:paraId="59F35F89"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68A4E475"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18DD469B"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204" w:type="pct"/>
            <w:gridSpan w:val="19"/>
            <w:tcBorders>
              <w:top w:val="single" w:sz="4" w:space="0" w:color="auto"/>
              <w:left w:val="single" w:sz="4" w:space="0" w:color="auto"/>
              <w:bottom w:val="single" w:sz="4" w:space="0" w:color="auto"/>
              <w:right w:val="single" w:sz="4" w:space="0" w:color="auto"/>
            </w:tcBorders>
            <w:shd w:val="clear" w:color="auto" w:fill="8EAADB"/>
            <w:vAlign w:val="center"/>
          </w:tcPr>
          <w:p w14:paraId="7BEA6393"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734409" w:rsidRPr="009A5D5F" w14:paraId="0C7C58C4" w14:textId="77777777" w:rsidTr="009A5D5F">
        <w:trPr>
          <w:trHeight w:val="560"/>
        </w:trPr>
        <w:tc>
          <w:tcPr>
            <w:tcW w:w="796" w:type="pct"/>
            <w:vMerge/>
            <w:tcBorders>
              <w:left w:val="single" w:sz="4" w:space="0" w:color="auto"/>
              <w:right w:val="single" w:sz="4" w:space="0" w:color="auto"/>
            </w:tcBorders>
            <w:shd w:val="clear" w:color="auto" w:fill="8EAADB"/>
            <w:vAlign w:val="center"/>
          </w:tcPr>
          <w:p w14:paraId="5B2C0778" w14:textId="77777777" w:rsidR="009A5D5F" w:rsidRPr="009A5D5F" w:rsidRDefault="009A5D5F" w:rsidP="009A5D5F">
            <w:pPr>
              <w:rPr>
                <w:rFonts w:ascii="Arial" w:eastAsia="Calibri" w:hAnsi="Arial" w:cs="Arial"/>
                <w:b/>
              </w:rPr>
            </w:pPr>
          </w:p>
        </w:tc>
        <w:tc>
          <w:tcPr>
            <w:tcW w:w="4204" w:type="pct"/>
            <w:gridSpan w:val="19"/>
            <w:tcBorders>
              <w:top w:val="single" w:sz="4" w:space="0" w:color="auto"/>
              <w:left w:val="single" w:sz="4" w:space="0" w:color="auto"/>
              <w:bottom w:val="single" w:sz="4" w:space="0" w:color="auto"/>
              <w:right w:val="single" w:sz="4" w:space="0" w:color="auto"/>
            </w:tcBorders>
            <w:shd w:val="clear" w:color="auto" w:fill="D9E2F3"/>
            <w:vAlign w:val="center"/>
          </w:tcPr>
          <w:p w14:paraId="4327635B"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This will inform service delivery, quality improvement with an aim to reducing risk adjusted </w:t>
            </w:r>
            <w:proofErr w:type="gramStart"/>
            <w:r w:rsidRPr="009A5D5F">
              <w:rPr>
                <w:rFonts w:ascii="Arial" w:eastAsia="Calibri" w:hAnsi="Arial" w:cs="Arial"/>
                <w:bCs/>
              </w:rPr>
              <w:t>mortality, and</w:t>
            </w:r>
            <w:proofErr w:type="gramEnd"/>
            <w:r w:rsidRPr="009A5D5F">
              <w:rPr>
                <w:rFonts w:ascii="Arial" w:eastAsia="Calibri" w:hAnsi="Arial" w:cs="Arial"/>
                <w:bCs/>
              </w:rPr>
              <w:t xml:space="preserve"> improve the quality of the service we provide and patient experience. </w:t>
            </w:r>
          </w:p>
          <w:p w14:paraId="591B6EF3" w14:textId="77777777" w:rsidR="009A5D5F" w:rsidRPr="009A5D5F" w:rsidRDefault="009A5D5F" w:rsidP="009A5D5F">
            <w:pPr>
              <w:rPr>
                <w:rFonts w:ascii="Arial" w:eastAsia="Calibri" w:hAnsi="Arial" w:cs="Arial"/>
                <w:bCs/>
              </w:rPr>
            </w:pPr>
          </w:p>
        </w:tc>
      </w:tr>
    </w:tbl>
    <w:p w14:paraId="19660DAE" w14:textId="77777777" w:rsidR="009A5D5F" w:rsidRPr="009A5D5F" w:rsidRDefault="009A5D5F" w:rsidP="009A5D5F">
      <w:pPr>
        <w:spacing w:line="259" w:lineRule="auto"/>
        <w:rPr>
          <w:rFonts w:ascii="Arial" w:eastAsia="Calibri" w:hAnsi="Arial" w:cs="Arial"/>
          <w:kern w:val="0"/>
          <w:lang w:eastAsia="en-US"/>
          <w14:ligatures w14:val="none"/>
        </w:rPr>
      </w:pPr>
      <w:r w:rsidRPr="009A5D5F">
        <w:rPr>
          <w:rFonts w:ascii="Arial" w:eastAsia="Calibri" w:hAnsi="Arial" w:cs="Arial"/>
          <w:kern w:val="0"/>
          <w:lang w:eastAsia="en-US"/>
          <w14:ligatures w14:val="none"/>
        </w:rPr>
        <w:br w:type="textWrapping" w:clear="all"/>
      </w:r>
    </w:p>
    <w:p w14:paraId="7B2781B5" w14:textId="77777777" w:rsidR="009A5D5F" w:rsidRPr="009A5D5F" w:rsidRDefault="009A5D5F" w:rsidP="009A5D5F">
      <w:pPr>
        <w:spacing w:line="259" w:lineRule="auto"/>
        <w:rPr>
          <w:rFonts w:ascii="Arial" w:eastAsia="Calibri" w:hAnsi="Arial" w:cs="Arial"/>
          <w:kern w:val="0"/>
          <w:lang w:eastAsia="en-US"/>
          <w14:ligatures w14:val="none"/>
        </w:rPr>
      </w:pPr>
    </w:p>
    <w:p w14:paraId="35A7F11E" w14:textId="77777777" w:rsidR="009A5D5F" w:rsidRPr="009A5D5F" w:rsidRDefault="009A5D5F" w:rsidP="009A5D5F">
      <w:pPr>
        <w:spacing w:line="259" w:lineRule="auto"/>
        <w:rPr>
          <w:rFonts w:ascii="Arial" w:eastAsia="Calibri" w:hAnsi="Arial" w:cs="Arial"/>
          <w:kern w:val="0"/>
          <w:lang w:eastAsia="en-US"/>
          <w14:ligatures w14:val="none"/>
        </w:rPr>
      </w:pPr>
    </w:p>
    <w:p w14:paraId="06D9E930" w14:textId="77777777" w:rsidR="009A5D5F" w:rsidRPr="009A5D5F" w:rsidRDefault="009A5D5F" w:rsidP="009A5D5F">
      <w:pPr>
        <w:spacing w:line="259" w:lineRule="auto"/>
        <w:rPr>
          <w:rFonts w:ascii="Arial" w:eastAsia="Calibri" w:hAnsi="Arial" w:cs="Arial"/>
          <w:kern w:val="0"/>
          <w:lang w:eastAsia="en-US"/>
          <w14:ligatures w14:val="none"/>
        </w:rPr>
      </w:pPr>
    </w:p>
    <w:p w14:paraId="70D38F61" w14:textId="77777777" w:rsidR="009A5D5F" w:rsidRPr="009A5D5F" w:rsidRDefault="009A5D5F" w:rsidP="009A5D5F">
      <w:pPr>
        <w:spacing w:line="259" w:lineRule="auto"/>
        <w:rPr>
          <w:rFonts w:ascii="Arial" w:eastAsia="Calibri" w:hAnsi="Arial" w:cs="Arial"/>
          <w:kern w:val="0"/>
          <w:lang w:eastAsia="en-US"/>
          <w14:ligatures w14:val="none"/>
        </w:rPr>
      </w:pPr>
    </w:p>
    <w:p w14:paraId="7F307E3C" w14:textId="77777777" w:rsidR="009A5D5F" w:rsidRPr="009A5D5F" w:rsidRDefault="009A5D5F" w:rsidP="009A5D5F">
      <w:pPr>
        <w:spacing w:line="259" w:lineRule="auto"/>
        <w:rPr>
          <w:rFonts w:ascii="Arial" w:eastAsia="Calibri" w:hAnsi="Arial" w:cs="Arial"/>
          <w:kern w:val="0"/>
          <w:lang w:eastAsia="en-US"/>
          <w14:ligatures w14:val="none"/>
        </w:rPr>
      </w:pPr>
    </w:p>
    <w:p w14:paraId="0267C9B3" w14:textId="77777777" w:rsidR="009A5D5F" w:rsidRPr="009A5D5F" w:rsidRDefault="009A5D5F" w:rsidP="009A5D5F">
      <w:pPr>
        <w:spacing w:line="259" w:lineRule="auto"/>
        <w:rPr>
          <w:rFonts w:ascii="Arial" w:eastAsia="Calibri" w:hAnsi="Arial" w:cs="Arial"/>
          <w:kern w:val="0"/>
          <w:lang w:eastAsia="en-US"/>
          <w14:ligatures w14:val="none"/>
        </w:rPr>
      </w:pPr>
    </w:p>
    <w:p w14:paraId="62B17BEB" w14:textId="77777777" w:rsidR="009A5D5F" w:rsidRPr="009A5D5F" w:rsidRDefault="009A5D5F" w:rsidP="009A5D5F">
      <w:pPr>
        <w:spacing w:line="259" w:lineRule="auto"/>
        <w:rPr>
          <w:rFonts w:ascii="Arial" w:eastAsia="Calibri" w:hAnsi="Arial" w:cs="Arial"/>
          <w:kern w:val="0"/>
          <w:lang w:eastAsia="en-US"/>
          <w14:ligatures w14:val="none"/>
        </w:rPr>
      </w:pPr>
    </w:p>
    <w:p w14:paraId="4DEBC070" w14:textId="77777777" w:rsidR="009A5D5F" w:rsidRPr="009A5D5F" w:rsidRDefault="009A5D5F" w:rsidP="009A5D5F">
      <w:pPr>
        <w:spacing w:line="259" w:lineRule="auto"/>
        <w:rPr>
          <w:rFonts w:ascii="Arial" w:eastAsia="Calibri" w:hAnsi="Arial" w:cs="Arial"/>
          <w:kern w:val="0"/>
          <w:lang w:eastAsia="en-US"/>
          <w14:ligatures w14:val="none"/>
        </w:rPr>
      </w:pPr>
    </w:p>
    <w:p w14:paraId="68425FE7" w14:textId="77777777" w:rsidR="009A5D5F" w:rsidRPr="009A5D5F" w:rsidRDefault="009A5D5F" w:rsidP="009A5D5F">
      <w:pPr>
        <w:spacing w:line="259" w:lineRule="auto"/>
        <w:rPr>
          <w:rFonts w:ascii="Arial" w:eastAsia="Calibri" w:hAnsi="Arial" w:cs="Arial"/>
          <w:kern w:val="0"/>
          <w:lang w:eastAsia="en-US"/>
          <w14:ligatures w14:val="none"/>
        </w:rPr>
      </w:pPr>
    </w:p>
    <w:p w14:paraId="55660B3D" w14:textId="77777777" w:rsidR="009A5D5F" w:rsidRPr="009A5D5F" w:rsidRDefault="009A5D5F" w:rsidP="009A5D5F">
      <w:pPr>
        <w:spacing w:line="259" w:lineRule="auto"/>
        <w:rPr>
          <w:rFonts w:ascii="Arial" w:eastAsia="Calibri" w:hAnsi="Arial" w:cs="Arial"/>
          <w:kern w:val="0"/>
          <w:lang w:eastAsia="en-US"/>
          <w14:ligatures w14:val="none"/>
        </w:rPr>
      </w:pPr>
    </w:p>
    <w:p w14:paraId="46CA19B2" w14:textId="77777777" w:rsidR="009A5D5F" w:rsidRPr="009A5D5F" w:rsidRDefault="009A5D5F" w:rsidP="009A5D5F">
      <w:pPr>
        <w:spacing w:line="259" w:lineRule="auto"/>
        <w:rPr>
          <w:rFonts w:ascii="Arial" w:eastAsia="Calibri" w:hAnsi="Arial" w:cs="Arial"/>
          <w:kern w:val="0"/>
          <w:lang w:eastAsia="en-US"/>
          <w14:ligatures w14:val="none"/>
        </w:rPr>
      </w:pPr>
    </w:p>
    <w:p w14:paraId="5248A924" w14:textId="77777777" w:rsidR="009A5D5F" w:rsidRPr="009A5D5F" w:rsidRDefault="009A5D5F" w:rsidP="009A5D5F">
      <w:pPr>
        <w:spacing w:line="259" w:lineRule="auto"/>
        <w:rPr>
          <w:rFonts w:ascii="Arial" w:eastAsia="Calibri" w:hAnsi="Arial" w:cs="Arial"/>
          <w:kern w:val="0"/>
          <w:lang w:eastAsia="en-US"/>
          <w14:ligatures w14:val="none"/>
        </w:rPr>
      </w:pPr>
    </w:p>
    <w:p w14:paraId="488D9DFF" w14:textId="77777777" w:rsidR="009A5D5F" w:rsidRPr="009A5D5F" w:rsidRDefault="009A5D5F" w:rsidP="009A5D5F">
      <w:pPr>
        <w:spacing w:line="259" w:lineRule="auto"/>
        <w:rPr>
          <w:rFonts w:ascii="Arial" w:eastAsia="Calibri" w:hAnsi="Arial" w:cs="Arial"/>
          <w:kern w:val="0"/>
          <w:lang w:eastAsia="en-US"/>
          <w14:ligatures w14:val="none"/>
        </w:rPr>
      </w:pPr>
    </w:p>
    <w:p w14:paraId="7BF32A42" w14:textId="77777777" w:rsidR="009A5D5F" w:rsidRPr="009A5D5F" w:rsidRDefault="009A5D5F" w:rsidP="009A5D5F">
      <w:pPr>
        <w:spacing w:line="259" w:lineRule="auto"/>
        <w:rPr>
          <w:rFonts w:ascii="Arial" w:eastAsia="Calibri" w:hAnsi="Arial" w:cs="Arial"/>
          <w:kern w:val="0"/>
          <w:lang w:eastAsia="en-US"/>
          <w14:ligatures w14:val="none"/>
        </w:rPr>
      </w:pPr>
    </w:p>
    <w:p w14:paraId="3AA91206" w14:textId="77777777" w:rsidR="009A5D5F" w:rsidRPr="009A5D5F" w:rsidRDefault="009A5D5F" w:rsidP="009A5D5F">
      <w:pPr>
        <w:spacing w:line="259" w:lineRule="auto"/>
        <w:rPr>
          <w:rFonts w:ascii="Arial" w:eastAsia="Calibri" w:hAnsi="Arial" w:cs="Arial"/>
          <w:kern w:val="0"/>
          <w:lang w:eastAsia="en-US"/>
          <w14:ligatures w14:val="none"/>
        </w:rPr>
      </w:pPr>
    </w:p>
    <w:p w14:paraId="482DF825" w14:textId="77777777" w:rsidR="009A5D5F" w:rsidRPr="009A5D5F" w:rsidRDefault="009A5D5F" w:rsidP="009A5D5F">
      <w:pPr>
        <w:spacing w:line="259" w:lineRule="auto"/>
        <w:rPr>
          <w:rFonts w:ascii="Arial" w:eastAsia="Calibri" w:hAnsi="Arial" w:cs="Arial"/>
          <w:kern w:val="0"/>
          <w:lang w:eastAsia="en-US"/>
          <w14:ligatures w14:val="none"/>
        </w:rPr>
      </w:pPr>
    </w:p>
    <w:tbl>
      <w:tblPr>
        <w:tblStyle w:val="TableGrid1"/>
        <w:tblpPr w:leftFromText="180" w:rightFromText="180" w:vertAnchor="text" w:tblpX="-147" w:tblpY="1"/>
        <w:tblOverlap w:val="never"/>
        <w:tblW w:w="5082" w:type="pct"/>
        <w:tblInd w:w="0" w:type="dxa"/>
        <w:tblLook w:val="04A0" w:firstRow="1" w:lastRow="0" w:firstColumn="1" w:lastColumn="0" w:noHBand="0" w:noVBand="1"/>
      </w:tblPr>
      <w:tblGrid>
        <w:gridCol w:w="1839"/>
        <w:gridCol w:w="687"/>
        <w:gridCol w:w="17"/>
        <w:gridCol w:w="595"/>
        <w:gridCol w:w="138"/>
        <w:gridCol w:w="427"/>
        <w:gridCol w:w="380"/>
        <w:gridCol w:w="361"/>
        <w:gridCol w:w="606"/>
        <w:gridCol w:w="17"/>
        <w:gridCol w:w="786"/>
        <w:gridCol w:w="62"/>
        <w:gridCol w:w="387"/>
        <w:gridCol w:w="208"/>
        <w:gridCol w:w="1088"/>
        <w:gridCol w:w="26"/>
        <w:gridCol w:w="380"/>
        <w:gridCol w:w="149"/>
        <w:gridCol w:w="2474"/>
      </w:tblGrid>
      <w:tr w:rsidR="00E04133" w:rsidRPr="009A5D5F" w14:paraId="4F1F6567"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FE599"/>
          </w:tcPr>
          <w:p w14:paraId="269577BD"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Quality and Safety</w:t>
            </w:r>
          </w:p>
        </w:tc>
      </w:tr>
      <w:tr w:rsidR="00F81C19" w:rsidRPr="009A5D5F" w14:paraId="5CCD7B6C" w14:textId="77777777" w:rsidTr="009A5D5F">
        <w:tc>
          <w:tcPr>
            <w:tcW w:w="1476" w:type="pct"/>
            <w:gridSpan w:val="4"/>
            <w:tcBorders>
              <w:top w:val="single" w:sz="4" w:space="0" w:color="auto"/>
              <w:left w:val="single" w:sz="4" w:space="0" w:color="auto"/>
              <w:bottom w:val="single" w:sz="4" w:space="0" w:color="auto"/>
              <w:right w:val="single" w:sz="4" w:space="0" w:color="auto"/>
            </w:tcBorders>
            <w:shd w:val="clear" w:color="auto" w:fill="FFE599"/>
          </w:tcPr>
          <w:p w14:paraId="0281EECC"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524" w:type="pct"/>
            <w:gridSpan w:val="15"/>
            <w:tcBorders>
              <w:top w:val="single" w:sz="4" w:space="0" w:color="auto"/>
              <w:left w:val="single" w:sz="4" w:space="0" w:color="auto"/>
              <w:bottom w:val="single" w:sz="4" w:space="0" w:color="auto"/>
              <w:right w:val="single" w:sz="4" w:space="0" w:color="auto"/>
            </w:tcBorders>
            <w:shd w:val="clear" w:color="auto" w:fill="E2EFD9"/>
          </w:tcPr>
          <w:p w14:paraId="4DB2BB6F"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Days of safe care delivered since the last never event, monitored using SPC T-Chart</w:t>
            </w:r>
          </w:p>
        </w:tc>
      </w:tr>
      <w:tr w:rsidR="00E04133" w:rsidRPr="009A5D5F" w14:paraId="6F029D02" w14:textId="77777777" w:rsidTr="009A5D5F">
        <w:trPr>
          <w:trHeight w:val="112"/>
        </w:trPr>
        <w:tc>
          <w:tcPr>
            <w:tcW w:w="865" w:type="pct"/>
            <w:tcBorders>
              <w:top w:val="single" w:sz="4" w:space="0" w:color="auto"/>
              <w:left w:val="single" w:sz="4" w:space="0" w:color="auto"/>
              <w:bottom w:val="single" w:sz="4" w:space="0" w:color="auto"/>
              <w:right w:val="single" w:sz="4" w:space="0" w:color="auto"/>
            </w:tcBorders>
            <w:shd w:val="clear" w:color="auto" w:fill="000000"/>
          </w:tcPr>
          <w:p w14:paraId="5204D6DE" w14:textId="77777777" w:rsidR="009A5D5F" w:rsidRPr="009A5D5F" w:rsidRDefault="009A5D5F" w:rsidP="009A5D5F">
            <w:pPr>
              <w:rPr>
                <w:rFonts w:ascii="Arial" w:eastAsia="Calibri" w:hAnsi="Arial" w:cs="Arial"/>
                <w:b/>
                <w:bCs/>
              </w:rPr>
            </w:pPr>
          </w:p>
        </w:tc>
        <w:tc>
          <w:tcPr>
            <w:tcW w:w="676" w:type="pct"/>
            <w:gridSpan w:val="4"/>
            <w:tcBorders>
              <w:top w:val="single" w:sz="4" w:space="0" w:color="auto"/>
              <w:left w:val="single" w:sz="4" w:space="0" w:color="auto"/>
              <w:bottom w:val="single" w:sz="4" w:space="0" w:color="auto"/>
              <w:right w:val="single" w:sz="4" w:space="0" w:color="auto"/>
            </w:tcBorders>
            <w:shd w:val="clear" w:color="auto" w:fill="000000"/>
          </w:tcPr>
          <w:p w14:paraId="1EB3ED6C" w14:textId="77777777" w:rsidR="009A5D5F" w:rsidRPr="009A5D5F" w:rsidRDefault="009A5D5F" w:rsidP="009A5D5F">
            <w:pPr>
              <w:rPr>
                <w:rFonts w:ascii="Arial" w:eastAsia="Calibri" w:hAnsi="Arial" w:cs="Arial"/>
                <w:b/>
                <w:bCs/>
              </w:rPr>
            </w:pPr>
          </w:p>
        </w:tc>
        <w:tc>
          <w:tcPr>
            <w:tcW w:w="550" w:type="pct"/>
            <w:gridSpan w:val="3"/>
            <w:tcBorders>
              <w:top w:val="single" w:sz="4" w:space="0" w:color="auto"/>
              <w:left w:val="single" w:sz="4" w:space="0" w:color="auto"/>
              <w:bottom w:val="single" w:sz="4" w:space="0" w:color="auto"/>
              <w:right w:val="single" w:sz="4" w:space="0" w:color="auto"/>
            </w:tcBorders>
            <w:shd w:val="clear" w:color="auto" w:fill="000000"/>
          </w:tcPr>
          <w:p w14:paraId="77A81BDA" w14:textId="77777777" w:rsidR="009A5D5F" w:rsidRPr="009A5D5F" w:rsidRDefault="009A5D5F" w:rsidP="009A5D5F">
            <w:pPr>
              <w:rPr>
                <w:rFonts w:ascii="Arial" w:eastAsia="Calibri" w:hAnsi="Arial" w:cs="Arial"/>
                <w:i/>
                <w:iCs/>
              </w:rPr>
            </w:pPr>
          </w:p>
        </w:tc>
        <w:tc>
          <w:tcPr>
            <w:tcW w:w="972" w:type="pct"/>
            <w:gridSpan w:val="6"/>
            <w:tcBorders>
              <w:top w:val="single" w:sz="4" w:space="0" w:color="auto"/>
              <w:left w:val="single" w:sz="4" w:space="0" w:color="auto"/>
              <w:bottom w:val="single" w:sz="4" w:space="0" w:color="auto"/>
              <w:right w:val="single" w:sz="4" w:space="0" w:color="auto"/>
            </w:tcBorders>
            <w:shd w:val="clear" w:color="auto" w:fill="000000"/>
          </w:tcPr>
          <w:p w14:paraId="07416F50" w14:textId="77777777" w:rsidR="009A5D5F" w:rsidRPr="009A5D5F" w:rsidRDefault="009A5D5F" w:rsidP="009A5D5F">
            <w:pPr>
              <w:rPr>
                <w:rFonts w:ascii="Arial" w:eastAsia="Calibri" w:hAnsi="Arial" w:cs="Arial"/>
                <w:i/>
                <w:iCs/>
              </w:rPr>
            </w:pPr>
          </w:p>
        </w:tc>
        <w:tc>
          <w:tcPr>
            <w:tcW w:w="1937" w:type="pct"/>
            <w:gridSpan w:val="5"/>
            <w:tcBorders>
              <w:top w:val="single" w:sz="4" w:space="0" w:color="auto"/>
              <w:left w:val="single" w:sz="4" w:space="0" w:color="auto"/>
              <w:bottom w:val="single" w:sz="4" w:space="0" w:color="auto"/>
              <w:right w:val="single" w:sz="4" w:space="0" w:color="auto"/>
            </w:tcBorders>
            <w:shd w:val="clear" w:color="auto" w:fill="000000"/>
          </w:tcPr>
          <w:p w14:paraId="7457FFF0" w14:textId="77777777" w:rsidR="009A5D5F" w:rsidRPr="009A5D5F" w:rsidRDefault="009A5D5F" w:rsidP="009A5D5F">
            <w:pPr>
              <w:rPr>
                <w:rFonts w:ascii="Arial" w:eastAsia="Calibri" w:hAnsi="Arial" w:cs="Arial"/>
                <w:i/>
                <w:iCs/>
              </w:rPr>
            </w:pPr>
          </w:p>
        </w:tc>
      </w:tr>
      <w:tr w:rsidR="00F81C19" w:rsidRPr="009A5D5F" w14:paraId="4A430A4D" w14:textId="77777777" w:rsidTr="009A5D5F">
        <w:tc>
          <w:tcPr>
            <w:tcW w:w="865" w:type="pct"/>
            <w:tcBorders>
              <w:top w:val="single" w:sz="4" w:space="0" w:color="auto"/>
              <w:left w:val="single" w:sz="4" w:space="0" w:color="auto"/>
              <w:bottom w:val="single" w:sz="4" w:space="0" w:color="auto"/>
              <w:right w:val="single" w:sz="4" w:space="0" w:color="auto"/>
            </w:tcBorders>
            <w:shd w:val="clear" w:color="auto" w:fill="A8D08D"/>
            <w:hideMark/>
          </w:tcPr>
          <w:p w14:paraId="524E5B9F"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135" w:type="pct"/>
            <w:gridSpan w:val="18"/>
            <w:tcBorders>
              <w:top w:val="single" w:sz="4" w:space="0" w:color="auto"/>
              <w:left w:val="single" w:sz="4" w:space="0" w:color="auto"/>
              <w:bottom w:val="single" w:sz="4" w:space="0" w:color="auto"/>
              <w:right w:val="single" w:sz="4" w:space="0" w:color="auto"/>
            </w:tcBorders>
            <w:shd w:val="clear" w:color="auto" w:fill="A8D08D"/>
            <w:hideMark/>
          </w:tcPr>
          <w:p w14:paraId="231DD362"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New priority of 26/27</w:t>
            </w:r>
          </w:p>
        </w:tc>
      </w:tr>
      <w:tr w:rsidR="00F81C19" w:rsidRPr="009A5D5F" w14:paraId="7A801B21" w14:textId="77777777" w:rsidTr="009A5D5F">
        <w:tc>
          <w:tcPr>
            <w:tcW w:w="865" w:type="pct"/>
            <w:tcBorders>
              <w:top w:val="single" w:sz="4" w:space="0" w:color="auto"/>
              <w:left w:val="single" w:sz="4" w:space="0" w:color="auto"/>
              <w:bottom w:val="single" w:sz="4" w:space="0" w:color="auto"/>
              <w:right w:val="single" w:sz="4" w:space="0" w:color="auto"/>
            </w:tcBorders>
            <w:shd w:val="clear" w:color="auto" w:fill="C5E0B3"/>
            <w:hideMark/>
          </w:tcPr>
          <w:p w14:paraId="08EF128E" w14:textId="77777777" w:rsidR="009A5D5F" w:rsidRPr="009A5D5F" w:rsidRDefault="009A5D5F" w:rsidP="009A5D5F">
            <w:pPr>
              <w:rPr>
                <w:rFonts w:ascii="Arial" w:eastAsia="Calibri" w:hAnsi="Arial" w:cs="Arial"/>
                <w:b/>
                <w:bCs/>
              </w:rPr>
            </w:pPr>
          </w:p>
          <w:p w14:paraId="56A7783F" w14:textId="77777777" w:rsidR="009A5D5F" w:rsidRPr="009A5D5F" w:rsidRDefault="009A5D5F" w:rsidP="009A5D5F">
            <w:pPr>
              <w:rPr>
                <w:rFonts w:ascii="Arial" w:eastAsia="Calibri" w:hAnsi="Arial" w:cs="Arial"/>
                <w:b/>
                <w:bCs/>
              </w:rPr>
            </w:pPr>
          </w:p>
        </w:tc>
        <w:tc>
          <w:tcPr>
            <w:tcW w:w="4135" w:type="pct"/>
            <w:gridSpan w:val="18"/>
            <w:tcBorders>
              <w:top w:val="single" w:sz="4" w:space="0" w:color="auto"/>
              <w:left w:val="single" w:sz="4" w:space="0" w:color="auto"/>
              <w:bottom w:val="single" w:sz="4" w:space="0" w:color="auto"/>
              <w:right w:val="single" w:sz="4" w:space="0" w:color="auto"/>
            </w:tcBorders>
            <w:shd w:val="clear" w:color="auto" w:fill="C5E0B3"/>
            <w:hideMark/>
          </w:tcPr>
          <w:p w14:paraId="71BCFE99" w14:textId="77777777" w:rsidR="009A5D5F" w:rsidRPr="009A5D5F" w:rsidRDefault="009A5D5F" w:rsidP="009A5D5F">
            <w:pPr>
              <w:rPr>
                <w:rFonts w:ascii="Arial" w:eastAsia="Calibri" w:hAnsi="Arial" w:cs="Arial"/>
                <w:bCs/>
              </w:rPr>
            </w:pPr>
          </w:p>
        </w:tc>
      </w:tr>
      <w:tr w:rsidR="00E04133" w:rsidRPr="009A5D5F" w14:paraId="1D4AE778"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hideMark/>
          </w:tcPr>
          <w:p w14:paraId="1F9DC264"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0237447C" w14:textId="77777777" w:rsidR="009A5D5F" w:rsidRPr="009A5D5F" w:rsidRDefault="009A5D5F" w:rsidP="009A5D5F">
            <w:pPr>
              <w:rPr>
                <w:rFonts w:ascii="Arial" w:eastAsia="Calibri" w:hAnsi="Arial" w:cs="Arial"/>
                <w:b/>
                <w:bCs/>
              </w:rPr>
            </w:pPr>
          </w:p>
        </w:tc>
      </w:tr>
      <w:tr w:rsidR="00734409" w:rsidRPr="009A5D5F" w14:paraId="480BEC36" w14:textId="77777777" w:rsidTr="009A5D5F">
        <w:trPr>
          <w:trHeight w:val="513"/>
        </w:trPr>
        <w:tc>
          <w:tcPr>
            <w:tcW w:w="865" w:type="pct"/>
            <w:tcBorders>
              <w:top w:val="single" w:sz="4" w:space="0" w:color="auto"/>
              <w:left w:val="single" w:sz="4" w:space="0" w:color="auto"/>
              <w:bottom w:val="single" w:sz="4" w:space="0" w:color="auto"/>
              <w:right w:val="single" w:sz="4" w:space="0" w:color="auto"/>
            </w:tcBorders>
            <w:shd w:val="clear" w:color="auto" w:fill="FBE4D5"/>
          </w:tcPr>
          <w:p w14:paraId="5D9EB6B1" w14:textId="77777777" w:rsidR="009A5D5F" w:rsidRPr="009A5D5F" w:rsidRDefault="009A5D5F" w:rsidP="009A5D5F">
            <w:pPr>
              <w:rPr>
                <w:rFonts w:ascii="Arial" w:eastAsia="Calibri" w:hAnsi="Arial" w:cs="Arial"/>
                <w:b/>
              </w:rPr>
            </w:pPr>
          </w:p>
        </w:tc>
        <w:tc>
          <w:tcPr>
            <w:tcW w:w="1056" w:type="pct"/>
            <w:gridSpan w:val="6"/>
            <w:tcBorders>
              <w:top w:val="single" w:sz="4" w:space="0" w:color="auto"/>
              <w:left w:val="single" w:sz="4" w:space="0" w:color="auto"/>
              <w:bottom w:val="single" w:sz="4" w:space="0" w:color="auto"/>
              <w:right w:val="single" w:sz="4" w:space="0" w:color="auto"/>
            </w:tcBorders>
            <w:shd w:val="clear" w:color="auto" w:fill="D9E2F3"/>
          </w:tcPr>
          <w:p w14:paraId="2CD39BD0"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44" w:type="pct"/>
            <w:gridSpan w:val="6"/>
            <w:tcBorders>
              <w:top w:val="single" w:sz="4" w:space="0" w:color="auto"/>
              <w:left w:val="single" w:sz="4" w:space="0" w:color="auto"/>
              <w:bottom w:val="single" w:sz="4" w:space="0" w:color="auto"/>
              <w:right w:val="single" w:sz="4" w:space="0" w:color="auto"/>
            </w:tcBorders>
            <w:shd w:val="clear" w:color="auto" w:fill="D9E2F3"/>
          </w:tcPr>
          <w:p w14:paraId="4D0D498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871" w:type="pct"/>
            <w:gridSpan w:val="5"/>
            <w:tcBorders>
              <w:top w:val="single" w:sz="4" w:space="0" w:color="auto"/>
              <w:left w:val="single" w:sz="4" w:space="0" w:color="auto"/>
              <w:bottom w:val="single" w:sz="4" w:space="0" w:color="auto"/>
              <w:right w:val="single" w:sz="4" w:space="0" w:color="auto"/>
            </w:tcBorders>
            <w:shd w:val="clear" w:color="auto" w:fill="D9E2F3"/>
          </w:tcPr>
          <w:p w14:paraId="11CAF7D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64" w:type="pct"/>
            <w:tcBorders>
              <w:top w:val="single" w:sz="4" w:space="0" w:color="auto"/>
              <w:left w:val="single" w:sz="4" w:space="0" w:color="auto"/>
              <w:bottom w:val="single" w:sz="4" w:space="0" w:color="auto"/>
              <w:right w:val="single" w:sz="4" w:space="0" w:color="auto"/>
            </w:tcBorders>
            <w:shd w:val="clear" w:color="auto" w:fill="D9E2F3"/>
          </w:tcPr>
          <w:p w14:paraId="3292E29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F81C19" w:rsidRPr="009A5D5F" w14:paraId="77B2F101" w14:textId="77777777" w:rsidTr="009A5D5F">
        <w:trPr>
          <w:trHeight w:val="513"/>
        </w:trPr>
        <w:tc>
          <w:tcPr>
            <w:tcW w:w="865" w:type="pct"/>
            <w:tcBorders>
              <w:top w:val="single" w:sz="4" w:space="0" w:color="auto"/>
              <w:left w:val="single" w:sz="4" w:space="0" w:color="auto"/>
              <w:bottom w:val="single" w:sz="4" w:space="0" w:color="auto"/>
              <w:right w:val="single" w:sz="4" w:space="0" w:color="auto"/>
            </w:tcBorders>
            <w:shd w:val="clear" w:color="auto" w:fill="FBE4D5"/>
            <w:hideMark/>
          </w:tcPr>
          <w:p w14:paraId="0C71AB49"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135" w:type="pct"/>
            <w:gridSpan w:val="18"/>
            <w:tcBorders>
              <w:top w:val="single" w:sz="4" w:space="0" w:color="auto"/>
              <w:left w:val="single" w:sz="4" w:space="0" w:color="auto"/>
              <w:bottom w:val="single" w:sz="4" w:space="0" w:color="auto"/>
              <w:right w:val="single" w:sz="4" w:space="0" w:color="auto"/>
            </w:tcBorders>
            <w:shd w:val="clear" w:color="auto" w:fill="D9E2F3"/>
            <w:hideMark/>
          </w:tcPr>
          <w:p w14:paraId="7FC4D6EC" w14:textId="77777777" w:rsidR="009A5D5F" w:rsidRPr="009A5D5F" w:rsidRDefault="009A5D5F" w:rsidP="009A5D5F">
            <w:pPr>
              <w:rPr>
                <w:rFonts w:ascii="Arial" w:eastAsia="Calibri" w:hAnsi="Arial" w:cs="Arial"/>
                <w:bCs/>
                <w:i/>
              </w:rPr>
            </w:pPr>
            <w:r w:rsidRPr="009A5D5F">
              <w:rPr>
                <w:rFonts w:ascii="Arial" w:eastAsia="Calibri" w:hAnsi="Arial" w:cs="Arial"/>
                <w:bCs/>
                <w:i/>
              </w:rPr>
              <w:t>As this ministerial priority has been introduced for 2026/27, there were no associated planning milestones in 2025/26</w:t>
            </w:r>
          </w:p>
          <w:p w14:paraId="3D761FE9" w14:textId="77777777" w:rsidR="009A5D5F" w:rsidRPr="009A5D5F" w:rsidRDefault="009A5D5F" w:rsidP="009A5D5F">
            <w:pPr>
              <w:rPr>
                <w:rFonts w:ascii="Arial" w:eastAsia="Calibri" w:hAnsi="Arial" w:cs="Arial"/>
              </w:rPr>
            </w:pPr>
          </w:p>
        </w:tc>
      </w:tr>
      <w:tr w:rsidR="00F81C19" w:rsidRPr="009A5D5F" w14:paraId="68A32B46" w14:textId="77777777" w:rsidTr="009A5D5F">
        <w:tc>
          <w:tcPr>
            <w:tcW w:w="865" w:type="pct"/>
            <w:tcBorders>
              <w:top w:val="single" w:sz="4" w:space="0" w:color="auto"/>
              <w:left w:val="single" w:sz="4" w:space="0" w:color="auto"/>
              <w:bottom w:val="single" w:sz="4" w:space="0" w:color="auto"/>
              <w:right w:val="single" w:sz="4" w:space="0" w:color="auto"/>
            </w:tcBorders>
            <w:shd w:val="clear" w:color="auto" w:fill="FBE4D5"/>
          </w:tcPr>
          <w:p w14:paraId="26D49885"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135" w:type="pct"/>
            <w:gridSpan w:val="18"/>
            <w:tcBorders>
              <w:top w:val="single" w:sz="4" w:space="0" w:color="auto"/>
              <w:left w:val="single" w:sz="4" w:space="0" w:color="auto"/>
              <w:bottom w:val="single" w:sz="4" w:space="0" w:color="auto"/>
              <w:right w:val="single" w:sz="4" w:space="0" w:color="auto"/>
            </w:tcBorders>
            <w:shd w:val="clear" w:color="auto" w:fill="D9E2F3"/>
          </w:tcPr>
          <w:p w14:paraId="44EBE22F" w14:textId="77777777" w:rsidR="009A5D5F" w:rsidRPr="009A5D5F" w:rsidRDefault="009A5D5F" w:rsidP="009A5D5F">
            <w:pPr>
              <w:numPr>
                <w:ilvl w:val="0"/>
                <w:numId w:val="202"/>
              </w:numPr>
              <w:rPr>
                <w:rFonts w:ascii="Arial" w:eastAsia="Calibri" w:hAnsi="Arial" w:cs="Arial"/>
                <w:lang w:val="en-US"/>
              </w:rPr>
            </w:pPr>
            <w:r w:rsidRPr="009A5D5F">
              <w:rPr>
                <w:rFonts w:ascii="Arial" w:eastAsia="Calibri" w:hAnsi="Arial" w:cs="Arial"/>
              </w:rPr>
              <w:t>While the WHO collaborative has strengthened governance of the WHO checklist, further work is required to further scrutinise process and to provide assurance.</w:t>
            </w:r>
            <w:r w:rsidRPr="009A5D5F">
              <w:rPr>
                <w:rFonts w:ascii="Arial" w:eastAsia="Calibri" w:hAnsi="Arial" w:cs="Arial"/>
                <w:lang w:val="en-US"/>
              </w:rPr>
              <w:t>​</w:t>
            </w:r>
          </w:p>
          <w:p w14:paraId="285103EF" w14:textId="77777777" w:rsidR="009A5D5F" w:rsidRPr="009A5D5F" w:rsidRDefault="009A5D5F" w:rsidP="009A5D5F">
            <w:pPr>
              <w:numPr>
                <w:ilvl w:val="0"/>
                <w:numId w:val="202"/>
              </w:numPr>
              <w:rPr>
                <w:rFonts w:ascii="Arial" w:eastAsia="Calibri" w:hAnsi="Arial" w:cs="Arial"/>
                <w:lang w:val="en-US"/>
              </w:rPr>
            </w:pPr>
            <w:r w:rsidRPr="009A5D5F">
              <w:rPr>
                <w:rFonts w:ascii="Arial" w:eastAsia="Calibri" w:hAnsi="Arial" w:cs="Arial"/>
              </w:rPr>
              <w:t xml:space="preserve">The UHB </w:t>
            </w:r>
            <w:proofErr w:type="spellStart"/>
            <w:r w:rsidRPr="009A5D5F">
              <w:rPr>
                <w:rFonts w:ascii="Arial" w:eastAsia="Calibri" w:hAnsi="Arial" w:cs="Arial"/>
              </w:rPr>
              <w:t>NatSSips</w:t>
            </w:r>
            <w:proofErr w:type="spellEnd"/>
            <w:r w:rsidRPr="009A5D5F">
              <w:rPr>
                <w:rFonts w:ascii="Arial" w:eastAsia="Calibri" w:hAnsi="Arial" w:cs="Arial"/>
              </w:rPr>
              <w:t xml:space="preserve"> group is not currently sitting as there is no identified chair – this group will be key in supporting the wider </w:t>
            </w:r>
            <w:proofErr w:type="spellStart"/>
            <w:r w:rsidRPr="009A5D5F">
              <w:rPr>
                <w:rFonts w:ascii="Arial" w:eastAsia="Calibri" w:hAnsi="Arial" w:cs="Arial"/>
              </w:rPr>
              <w:t>NatSSIps</w:t>
            </w:r>
            <w:proofErr w:type="spellEnd"/>
            <w:r w:rsidRPr="009A5D5F">
              <w:rPr>
                <w:rFonts w:ascii="Arial" w:eastAsia="Calibri" w:hAnsi="Arial" w:cs="Arial"/>
              </w:rPr>
              <w:t xml:space="preserve"> 2 agenda as well as developing </w:t>
            </w:r>
            <w:proofErr w:type="spellStart"/>
            <w:r w:rsidRPr="009A5D5F">
              <w:rPr>
                <w:rFonts w:ascii="Arial" w:eastAsia="Calibri" w:hAnsi="Arial" w:cs="Arial"/>
              </w:rPr>
              <w:t>LocSSIPS</w:t>
            </w:r>
            <w:proofErr w:type="spellEnd"/>
            <w:r w:rsidRPr="009A5D5F">
              <w:rPr>
                <w:rFonts w:ascii="Arial" w:eastAsia="Calibri" w:hAnsi="Arial" w:cs="Arial"/>
              </w:rPr>
              <w:t xml:space="preserve">. </w:t>
            </w:r>
            <w:r w:rsidRPr="009A5D5F">
              <w:rPr>
                <w:rFonts w:ascii="Arial" w:eastAsia="Calibri" w:hAnsi="Arial" w:cs="Arial"/>
                <w:lang w:val="en-US"/>
              </w:rPr>
              <w:t>​</w:t>
            </w:r>
          </w:p>
          <w:p w14:paraId="4710C004" w14:textId="77777777" w:rsidR="009A5D5F" w:rsidRPr="009A5D5F" w:rsidRDefault="009A5D5F" w:rsidP="009A5D5F">
            <w:pPr>
              <w:numPr>
                <w:ilvl w:val="0"/>
                <w:numId w:val="202"/>
              </w:numPr>
              <w:rPr>
                <w:rFonts w:ascii="Arial" w:eastAsia="Calibri" w:hAnsi="Arial" w:cs="Arial"/>
                <w:lang w:val="en-US"/>
              </w:rPr>
            </w:pPr>
            <w:r w:rsidRPr="009A5D5F">
              <w:rPr>
                <w:rFonts w:ascii="Arial" w:eastAsia="Calibri" w:hAnsi="Arial" w:cs="Arial"/>
              </w:rPr>
              <w:t xml:space="preserve">While there are a significant number of </w:t>
            </w:r>
            <w:proofErr w:type="spellStart"/>
            <w:r w:rsidRPr="009A5D5F">
              <w:rPr>
                <w:rFonts w:ascii="Arial" w:eastAsia="Calibri" w:hAnsi="Arial" w:cs="Arial"/>
              </w:rPr>
              <w:t>LocSSIPs</w:t>
            </w:r>
            <w:proofErr w:type="spellEnd"/>
            <w:r w:rsidRPr="009A5D5F">
              <w:rPr>
                <w:rFonts w:ascii="Arial" w:eastAsia="Calibri" w:hAnsi="Arial" w:cs="Arial"/>
              </w:rPr>
              <w:t xml:space="preserve"> developed across the organisation these need to be standardised as much as possible and there should be consideration around a programme of audit to provide assurance to the Board </w:t>
            </w:r>
            <w:r w:rsidRPr="009A5D5F">
              <w:rPr>
                <w:rFonts w:ascii="Arial" w:eastAsia="Calibri" w:hAnsi="Arial" w:cs="Arial"/>
                <w:lang w:val="en-US"/>
              </w:rPr>
              <w:t>​</w:t>
            </w:r>
          </w:p>
        </w:tc>
      </w:tr>
      <w:tr w:rsidR="00E04133" w:rsidRPr="009A5D5F" w14:paraId="1F5CEF76"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tcPr>
          <w:p w14:paraId="56C003C1"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F81C19" w:rsidRPr="009A5D5F" w14:paraId="75BAAA0A" w14:textId="77777777" w:rsidTr="009A5D5F">
        <w:tc>
          <w:tcPr>
            <w:tcW w:w="865" w:type="pct"/>
            <w:tcBorders>
              <w:top w:val="single" w:sz="4" w:space="0" w:color="auto"/>
              <w:left w:val="single" w:sz="4" w:space="0" w:color="auto"/>
              <w:bottom w:val="single" w:sz="4" w:space="0" w:color="auto"/>
              <w:right w:val="single" w:sz="4" w:space="0" w:color="auto"/>
            </w:tcBorders>
            <w:shd w:val="clear" w:color="auto" w:fill="FBE4D5"/>
          </w:tcPr>
          <w:p w14:paraId="4B5B4E5E"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135" w:type="pct"/>
            <w:gridSpan w:val="18"/>
            <w:tcBorders>
              <w:top w:val="single" w:sz="4" w:space="0" w:color="auto"/>
              <w:left w:val="single" w:sz="4" w:space="0" w:color="auto"/>
              <w:bottom w:val="single" w:sz="4" w:space="0" w:color="auto"/>
              <w:right w:val="single" w:sz="4" w:space="0" w:color="auto"/>
            </w:tcBorders>
            <w:shd w:val="clear" w:color="auto" w:fill="DEEAF6"/>
          </w:tcPr>
          <w:p w14:paraId="08DA5773" w14:textId="77777777" w:rsidR="009A5D5F" w:rsidRPr="009A5D5F" w:rsidRDefault="009A5D5F" w:rsidP="009A5D5F">
            <w:pPr>
              <w:numPr>
                <w:ilvl w:val="0"/>
                <w:numId w:val="242"/>
              </w:numPr>
              <w:rPr>
                <w:rFonts w:ascii="Arial" w:eastAsia="Calibri" w:hAnsi="Arial" w:cs="Arial"/>
              </w:rPr>
            </w:pPr>
            <w:r w:rsidRPr="009A5D5F">
              <w:rPr>
                <w:rFonts w:ascii="Arial" w:eastAsia="Calibri" w:hAnsi="Arial" w:cs="Arial"/>
              </w:rPr>
              <w:t>Safer, more effective clinical care</w:t>
            </w:r>
          </w:p>
          <w:p w14:paraId="3B598E73" w14:textId="77777777" w:rsidR="009A5D5F" w:rsidRPr="009A5D5F" w:rsidRDefault="009A5D5F" w:rsidP="009A5D5F">
            <w:pPr>
              <w:numPr>
                <w:ilvl w:val="0"/>
                <w:numId w:val="242"/>
              </w:numPr>
              <w:rPr>
                <w:rFonts w:ascii="Arial" w:eastAsia="Calibri" w:hAnsi="Arial" w:cs="Arial"/>
              </w:rPr>
            </w:pPr>
            <w:r w:rsidRPr="009A5D5F">
              <w:rPr>
                <w:rFonts w:ascii="Arial" w:eastAsia="Calibri" w:hAnsi="Arial" w:cs="Arial"/>
              </w:rPr>
              <w:t xml:space="preserve">Improved patient outcomes and experience </w:t>
            </w:r>
          </w:p>
        </w:tc>
      </w:tr>
      <w:tr w:rsidR="00E04133" w:rsidRPr="009A5D5F" w14:paraId="2B34424D"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hideMark/>
          </w:tcPr>
          <w:p w14:paraId="151A40CA"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734409" w:rsidRPr="009A5D5F" w14:paraId="40A1E931" w14:textId="77777777" w:rsidTr="009A5D5F">
        <w:tc>
          <w:tcPr>
            <w:tcW w:w="865" w:type="pct"/>
            <w:tcBorders>
              <w:top w:val="single" w:sz="4" w:space="0" w:color="auto"/>
              <w:left w:val="single" w:sz="4" w:space="0" w:color="auto"/>
              <w:bottom w:val="single" w:sz="4" w:space="0" w:color="auto"/>
              <w:right w:val="single" w:sz="4" w:space="0" w:color="auto"/>
            </w:tcBorders>
            <w:shd w:val="clear" w:color="auto" w:fill="FBE4D5"/>
          </w:tcPr>
          <w:p w14:paraId="0EE0514D" w14:textId="77777777" w:rsidR="009A5D5F" w:rsidRPr="009A5D5F" w:rsidRDefault="009A5D5F" w:rsidP="009A5D5F">
            <w:pPr>
              <w:rPr>
                <w:rFonts w:ascii="Arial" w:eastAsia="Calibri" w:hAnsi="Arial" w:cs="Arial"/>
              </w:rPr>
            </w:pPr>
          </w:p>
        </w:tc>
        <w:tc>
          <w:tcPr>
            <w:tcW w:w="877" w:type="pct"/>
            <w:gridSpan w:val="5"/>
            <w:tcBorders>
              <w:top w:val="single" w:sz="4" w:space="0" w:color="auto"/>
              <w:left w:val="single" w:sz="4" w:space="0" w:color="auto"/>
              <w:bottom w:val="single" w:sz="4" w:space="0" w:color="auto"/>
              <w:right w:val="single" w:sz="4" w:space="0" w:color="auto"/>
            </w:tcBorders>
            <w:shd w:val="clear" w:color="auto" w:fill="D9E2F3"/>
          </w:tcPr>
          <w:p w14:paraId="4E9BBBD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12" w:type="pct"/>
            <w:gridSpan w:val="5"/>
            <w:tcBorders>
              <w:top w:val="single" w:sz="4" w:space="0" w:color="auto"/>
              <w:left w:val="single" w:sz="4" w:space="0" w:color="auto"/>
              <w:bottom w:val="single" w:sz="4" w:space="0" w:color="auto"/>
              <w:right w:val="single" w:sz="4" w:space="0" w:color="auto"/>
            </w:tcBorders>
            <w:shd w:val="clear" w:color="auto" w:fill="D9E2F3"/>
          </w:tcPr>
          <w:p w14:paraId="4781B172"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012" w:type="pct"/>
            <w:gridSpan w:val="6"/>
            <w:tcBorders>
              <w:top w:val="single" w:sz="4" w:space="0" w:color="auto"/>
              <w:left w:val="single" w:sz="4" w:space="0" w:color="auto"/>
              <w:bottom w:val="single" w:sz="4" w:space="0" w:color="auto"/>
              <w:right w:val="single" w:sz="4" w:space="0" w:color="auto"/>
            </w:tcBorders>
            <w:shd w:val="clear" w:color="auto" w:fill="D9E2F3"/>
          </w:tcPr>
          <w:p w14:paraId="55813ECD"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234" w:type="pct"/>
            <w:gridSpan w:val="2"/>
            <w:tcBorders>
              <w:top w:val="single" w:sz="4" w:space="0" w:color="auto"/>
              <w:left w:val="single" w:sz="4" w:space="0" w:color="auto"/>
              <w:bottom w:val="single" w:sz="4" w:space="0" w:color="auto"/>
              <w:right w:val="single" w:sz="4" w:space="0" w:color="auto"/>
            </w:tcBorders>
            <w:shd w:val="clear" w:color="auto" w:fill="D9E2F3"/>
          </w:tcPr>
          <w:p w14:paraId="5A5316E3"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734409" w:rsidRPr="009A5D5F" w14:paraId="639C39DE" w14:textId="77777777" w:rsidTr="009A5D5F">
        <w:tc>
          <w:tcPr>
            <w:tcW w:w="865" w:type="pct"/>
            <w:tcBorders>
              <w:top w:val="single" w:sz="4" w:space="0" w:color="auto"/>
              <w:left w:val="single" w:sz="4" w:space="0" w:color="auto"/>
              <w:bottom w:val="single" w:sz="4" w:space="0" w:color="auto"/>
              <w:right w:val="single" w:sz="4" w:space="0" w:color="auto"/>
            </w:tcBorders>
            <w:shd w:val="clear" w:color="auto" w:fill="FBE4D5"/>
            <w:hideMark/>
          </w:tcPr>
          <w:p w14:paraId="1E7BD7C4"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10114150" w14:textId="77777777" w:rsidR="009A5D5F" w:rsidRPr="009A5D5F" w:rsidRDefault="009A5D5F" w:rsidP="009A5D5F">
            <w:pPr>
              <w:rPr>
                <w:rFonts w:ascii="Arial" w:eastAsia="Calibri" w:hAnsi="Arial" w:cs="Arial"/>
                <w:b/>
                <w:bCs/>
              </w:rPr>
            </w:pPr>
          </w:p>
        </w:tc>
        <w:tc>
          <w:tcPr>
            <w:tcW w:w="877"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01035C01" w14:textId="77777777" w:rsidR="009A5D5F" w:rsidRPr="009A5D5F" w:rsidRDefault="009A5D5F" w:rsidP="009A5D5F">
            <w:pPr>
              <w:numPr>
                <w:ilvl w:val="0"/>
                <w:numId w:val="196"/>
              </w:numPr>
              <w:rPr>
                <w:rFonts w:ascii="Arial" w:eastAsia="Calibri" w:hAnsi="Arial" w:cs="Arial"/>
              </w:rPr>
            </w:pPr>
            <w:r w:rsidRPr="009A5D5F">
              <w:rPr>
                <w:rFonts w:ascii="Arial" w:eastAsia="Calibri" w:hAnsi="Arial" w:cs="Arial"/>
              </w:rPr>
              <w:t>Production of Team Brief Whiteboards and revised WHO checklist in Q1</w:t>
            </w:r>
          </w:p>
        </w:tc>
        <w:tc>
          <w:tcPr>
            <w:tcW w:w="1012" w:type="pct"/>
            <w:gridSpan w:val="5"/>
            <w:tcBorders>
              <w:top w:val="single" w:sz="4" w:space="0" w:color="auto"/>
              <w:left w:val="single" w:sz="4" w:space="0" w:color="auto"/>
              <w:bottom w:val="single" w:sz="4" w:space="0" w:color="auto"/>
              <w:right w:val="single" w:sz="4" w:space="0" w:color="auto"/>
            </w:tcBorders>
            <w:shd w:val="clear" w:color="auto" w:fill="D9E2F3"/>
          </w:tcPr>
          <w:p w14:paraId="78ED3FD7" w14:textId="77777777" w:rsidR="009A5D5F" w:rsidRPr="009A5D5F" w:rsidRDefault="009A5D5F" w:rsidP="009A5D5F">
            <w:pPr>
              <w:numPr>
                <w:ilvl w:val="0"/>
                <w:numId w:val="196"/>
              </w:numPr>
              <w:textAlignment w:val="baseline"/>
              <w:rPr>
                <w:rFonts w:ascii="Arial" w:eastAsia="Times New Roman" w:hAnsi="Arial" w:cs="Arial"/>
                <w:sz w:val="18"/>
                <w:szCs w:val="18"/>
                <w:lang w:val="en-US" w:eastAsia="en-GB"/>
              </w:rPr>
            </w:pPr>
            <w:r w:rsidRPr="009A5D5F">
              <w:rPr>
                <w:rFonts w:ascii="Arial" w:eastAsia="Times New Roman" w:hAnsi="Arial" w:cs="Arial"/>
                <w:lang w:eastAsia="en-GB"/>
              </w:rPr>
              <w:t xml:space="preserve">Development of a work as done theatre inspection programme </w:t>
            </w:r>
            <w:r w:rsidRPr="009A5D5F">
              <w:rPr>
                <w:rFonts w:ascii="Arial" w:eastAsia="Times New Roman" w:hAnsi="Arial" w:cs="Arial"/>
                <w:lang w:val="en-US" w:eastAsia="en-GB"/>
              </w:rPr>
              <w:t>​</w:t>
            </w:r>
          </w:p>
          <w:p w14:paraId="40B72520" w14:textId="77777777" w:rsidR="009A5D5F" w:rsidRPr="009A5D5F" w:rsidRDefault="009A5D5F" w:rsidP="009A5D5F">
            <w:pPr>
              <w:numPr>
                <w:ilvl w:val="0"/>
                <w:numId w:val="196"/>
              </w:numPr>
              <w:textAlignment w:val="baseline"/>
              <w:rPr>
                <w:rFonts w:ascii="Arial" w:eastAsia="Times New Roman" w:hAnsi="Arial" w:cs="Arial"/>
                <w:sz w:val="16"/>
                <w:szCs w:val="16"/>
                <w:lang w:val="en-US" w:eastAsia="en-GB"/>
              </w:rPr>
            </w:pPr>
            <w:r w:rsidRPr="009A5D5F">
              <w:rPr>
                <w:rFonts w:ascii="Arial" w:eastAsia="Times New Roman" w:hAnsi="Arial" w:cs="Arial"/>
                <w:lang w:eastAsia="en-GB"/>
              </w:rPr>
              <w:t xml:space="preserve">Implement the UHB </w:t>
            </w:r>
            <w:proofErr w:type="spellStart"/>
            <w:r w:rsidRPr="009A5D5F">
              <w:rPr>
                <w:rFonts w:ascii="Arial" w:eastAsia="Times New Roman" w:hAnsi="Arial" w:cs="Arial"/>
                <w:lang w:eastAsia="en-GB"/>
              </w:rPr>
              <w:t>NatSSIPs</w:t>
            </w:r>
            <w:proofErr w:type="spellEnd"/>
            <w:r w:rsidRPr="009A5D5F">
              <w:rPr>
                <w:rFonts w:ascii="Arial" w:eastAsia="Times New Roman" w:hAnsi="Arial" w:cs="Arial"/>
                <w:lang w:eastAsia="en-GB"/>
              </w:rPr>
              <w:t xml:space="preserve"> group</w:t>
            </w:r>
            <w:r w:rsidRPr="009A5D5F">
              <w:rPr>
                <w:rFonts w:ascii="Aptos" w:eastAsia="Times New Roman" w:hAnsi="Aptos" w:cs="Arial"/>
                <w:lang w:eastAsia="en-GB"/>
              </w:rPr>
              <w:t xml:space="preserve"> </w:t>
            </w:r>
          </w:p>
        </w:tc>
        <w:tc>
          <w:tcPr>
            <w:tcW w:w="1012" w:type="pct"/>
            <w:gridSpan w:val="6"/>
            <w:tcBorders>
              <w:top w:val="single" w:sz="4" w:space="0" w:color="auto"/>
              <w:left w:val="single" w:sz="4" w:space="0" w:color="auto"/>
              <w:bottom w:val="single" w:sz="4" w:space="0" w:color="auto"/>
              <w:right w:val="single" w:sz="4" w:space="0" w:color="auto"/>
            </w:tcBorders>
            <w:shd w:val="clear" w:color="auto" w:fill="D9E2F3"/>
          </w:tcPr>
          <w:p w14:paraId="4D1811F8" w14:textId="77777777" w:rsidR="009A5D5F" w:rsidRPr="009A5D5F" w:rsidRDefault="009A5D5F" w:rsidP="009A5D5F">
            <w:pPr>
              <w:numPr>
                <w:ilvl w:val="0"/>
                <w:numId w:val="196"/>
              </w:numPr>
              <w:rPr>
                <w:rFonts w:ascii="Arial" w:eastAsia="Calibri" w:hAnsi="Arial" w:cs="Arial"/>
              </w:rPr>
            </w:pPr>
            <w:r w:rsidRPr="009A5D5F">
              <w:rPr>
                <w:rFonts w:ascii="Arial" w:eastAsia="Calibri" w:hAnsi="Arial" w:cs="Arial"/>
              </w:rPr>
              <w:t xml:space="preserve">Commence review of UHB </w:t>
            </w:r>
            <w:proofErr w:type="spellStart"/>
            <w:r w:rsidRPr="009A5D5F">
              <w:rPr>
                <w:rFonts w:ascii="Arial" w:eastAsia="Calibri" w:hAnsi="Arial" w:cs="Arial"/>
              </w:rPr>
              <w:t>LocSSIPs</w:t>
            </w:r>
            <w:proofErr w:type="spellEnd"/>
          </w:p>
        </w:tc>
        <w:tc>
          <w:tcPr>
            <w:tcW w:w="1234" w:type="pct"/>
            <w:gridSpan w:val="2"/>
            <w:tcBorders>
              <w:top w:val="single" w:sz="4" w:space="0" w:color="auto"/>
              <w:left w:val="single" w:sz="4" w:space="0" w:color="auto"/>
              <w:bottom w:val="single" w:sz="4" w:space="0" w:color="auto"/>
              <w:right w:val="single" w:sz="4" w:space="0" w:color="auto"/>
            </w:tcBorders>
            <w:shd w:val="clear" w:color="auto" w:fill="D9E2F3"/>
          </w:tcPr>
          <w:p w14:paraId="2F762CAA" w14:textId="77777777" w:rsidR="009A5D5F" w:rsidRPr="009A5D5F" w:rsidRDefault="009A5D5F" w:rsidP="009A5D5F">
            <w:pPr>
              <w:numPr>
                <w:ilvl w:val="0"/>
                <w:numId w:val="196"/>
              </w:numPr>
              <w:rPr>
                <w:rFonts w:ascii="Arial" w:eastAsia="Calibri" w:hAnsi="Arial" w:cs="Arial"/>
              </w:rPr>
            </w:pPr>
            <w:r w:rsidRPr="009A5D5F">
              <w:rPr>
                <w:rFonts w:ascii="Arial" w:eastAsia="Calibri" w:hAnsi="Arial" w:cs="Arial"/>
              </w:rPr>
              <w:t xml:space="preserve">Review of medical education and nursing education associated with </w:t>
            </w:r>
            <w:proofErr w:type="spellStart"/>
            <w:r w:rsidRPr="009A5D5F">
              <w:rPr>
                <w:rFonts w:ascii="Arial" w:eastAsia="Calibri" w:hAnsi="Arial" w:cs="Arial"/>
              </w:rPr>
              <w:t>LoCSSIps</w:t>
            </w:r>
            <w:proofErr w:type="spellEnd"/>
          </w:p>
        </w:tc>
      </w:tr>
      <w:tr w:rsidR="00E04133" w:rsidRPr="009A5D5F" w14:paraId="66B60CB5"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tcPr>
          <w:p w14:paraId="7B64D7C1"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E04133" w:rsidRPr="009A5D5F" w14:paraId="6C66C078"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FBE4D5"/>
          </w:tcPr>
          <w:p w14:paraId="711276DC" w14:textId="77777777" w:rsidR="009A5D5F" w:rsidRPr="009A5D5F" w:rsidRDefault="009A5D5F" w:rsidP="009A5D5F">
            <w:pPr>
              <w:rPr>
                <w:rFonts w:ascii="Arial" w:eastAsia="Calibri" w:hAnsi="Arial" w:cs="Arial"/>
                <w:b/>
                <w:bCs/>
              </w:rPr>
            </w:pPr>
          </w:p>
        </w:tc>
      </w:tr>
      <w:tr w:rsidR="00E04133" w:rsidRPr="009A5D5F" w14:paraId="4310816A"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3CF2A0D3"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E04133" w:rsidRPr="009A5D5F" w14:paraId="1A97945D" w14:textId="77777777" w:rsidTr="009A5D5F">
        <w:tc>
          <w:tcPr>
            <w:tcW w:w="1188"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6B419346"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188" w:type="pct"/>
            <w:gridSpan w:val="7"/>
            <w:tcBorders>
              <w:top w:val="single" w:sz="4" w:space="0" w:color="auto"/>
              <w:left w:val="single" w:sz="4" w:space="0" w:color="auto"/>
              <w:bottom w:val="single" w:sz="4" w:space="0" w:color="auto"/>
              <w:right w:val="single" w:sz="4" w:space="0" w:color="auto"/>
            </w:tcBorders>
            <w:shd w:val="clear" w:color="auto" w:fill="D9E2F3"/>
          </w:tcPr>
          <w:p w14:paraId="4DBBE77B"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99" w:type="pct"/>
            <w:gridSpan w:val="6"/>
            <w:tcBorders>
              <w:top w:val="single" w:sz="4" w:space="0" w:color="auto"/>
              <w:left w:val="single" w:sz="4" w:space="0" w:color="auto"/>
              <w:bottom w:val="single" w:sz="4" w:space="0" w:color="auto"/>
              <w:right w:val="single" w:sz="4" w:space="0" w:color="auto"/>
            </w:tcBorders>
            <w:shd w:val="clear" w:color="auto" w:fill="D9E2F3"/>
          </w:tcPr>
          <w:p w14:paraId="3CAC27AF"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425" w:type="pct"/>
            <w:gridSpan w:val="4"/>
            <w:tcBorders>
              <w:top w:val="single" w:sz="4" w:space="0" w:color="auto"/>
              <w:left w:val="single" w:sz="4" w:space="0" w:color="auto"/>
              <w:bottom w:val="single" w:sz="4" w:space="0" w:color="auto"/>
              <w:right w:val="single" w:sz="4" w:space="0" w:color="auto"/>
            </w:tcBorders>
            <w:shd w:val="clear" w:color="auto" w:fill="D9E2F3"/>
          </w:tcPr>
          <w:p w14:paraId="337B41C9"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E04133" w:rsidRPr="009A5D5F" w14:paraId="5A94C4D7"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D9E2F3"/>
          </w:tcPr>
          <w:p w14:paraId="44236D2E" w14:textId="77777777" w:rsidR="009A5D5F" w:rsidRPr="009A5D5F" w:rsidRDefault="009A5D5F" w:rsidP="009A5D5F">
            <w:pPr>
              <w:rPr>
                <w:rFonts w:ascii="Arial" w:eastAsia="Calibri" w:hAnsi="Arial" w:cs="Arial"/>
                <w:bCs/>
              </w:rPr>
            </w:pPr>
            <w:r w:rsidRPr="009A5D5F">
              <w:rPr>
                <w:rFonts w:ascii="Arial" w:eastAsia="Calibri" w:hAnsi="Arial" w:cs="Arial"/>
                <w:bCs/>
              </w:rPr>
              <w:t>The UHB has reported 6 Never Events since January 2025​</w:t>
            </w:r>
          </w:p>
          <w:p w14:paraId="1E205CCC" w14:textId="77777777" w:rsidR="009A5D5F" w:rsidRPr="009A5D5F" w:rsidRDefault="009A5D5F" w:rsidP="009A5D5F">
            <w:pPr>
              <w:rPr>
                <w:rFonts w:ascii="Arial" w:eastAsia="Calibri" w:hAnsi="Arial" w:cs="Arial"/>
                <w:bCs/>
              </w:rPr>
            </w:pPr>
          </w:p>
        </w:tc>
      </w:tr>
      <w:tr w:rsidR="00E04133" w:rsidRPr="009A5D5F" w14:paraId="5D4A078C" w14:textId="77777777" w:rsidTr="009A5D5F">
        <w:tc>
          <w:tcPr>
            <w:tcW w:w="5000"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185057EE"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E04133" w:rsidRPr="009A5D5F" w14:paraId="56ACA1F2" w14:textId="77777777" w:rsidTr="009A5D5F">
        <w:tc>
          <w:tcPr>
            <w:tcW w:w="1196" w:type="pct"/>
            <w:gridSpan w:val="3"/>
            <w:tcBorders>
              <w:top w:val="single" w:sz="4" w:space="0" w:color="auto"/>
              <w:left w:val="single" w:sz="4" w:space="0" w:color="auto"/>
              <w:bottom w:val="single" w:sz="4" w:space="0" w:color="auto"/>
              <w:right w:val="single" w:sz="4" w:space="0" w:color="auto"/>
            </w:tcBorders>
            <w:shd w:val="clear" w:color="auto" w:fill="D9E2F3"/>
          </w:tcPr>
          <w:p w14:paraId="7C1067A3"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188" w:type="pct"/>
            <w:gridSpan w:val="7"/>
            <w:tcBorders>
              <w:top w:val="single" w:sz="4" w:space="0" w:color="auto"/>
              <w:left w:val="single" w:sz="4" w:space="0" w:color="auto"/>
              <w:bottom w:val="single" w:sz="4" w:space="0" w:color="auto"/>
              <w:right w:val="single" w:sz="4" w:space="0" w:color="auto"/>
            </w:tcBorders>
            <w:shd w:val="clear" w:color="auto" w:fill="D9E2F3"/>
          </w:tcPr>
          <w:p w14:paraId="1C64D9F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203" w:type="pct"/>
            <w:gridSpan w:val="6"/>
            <w:tcBorders>
              <w:top w:val="single" w:sz="4" w:space="0" w:color="auto"/>
              <w:left w:val="single" w:sz="4" w:space="0" w:color="auto"/>
              <w:bottom w:val="single" w:sz="4" w:space="0" w:color="auto"/>
              <w:right w:val="single" w:sz="4" w:space="0" w:color="auto"/>
            </w:tcBorders>
            <w:shd w:val="clear" w:color="auto" w:fill="D9E2F3"/>
          </w:tcPr>
          <w:p w14:paraId="640BAFD3"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413" w:type="pct"/>
            <w:gridSpan w:val="3"/>
            <w:tcBorders>
              <w:top w:val="single" w:sz="4" w:space="0" w:color="auto"/>
              <w:left w:val="single" w:sz="4" w:space="0" w:color="auto"/>
              <w:bottom w:val="single" w:sz="4" w:space="0" w:color="auto"/>
              <w:right w:val="single" w:sz="4" w:space="0" w:color="auto"/>
            </w:tcBorders>
            <w:shd w:val="clear" w:color="auto" w:fill="D9E2F3"/>
          </w:tcPr>
          <w:p w14:paraId="2F652797"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E04133" w:rsidRPr="009A5D5F" w14:paraId="4DC82291" w14:textId="77777777">
        <w:trPr>
          <w:trHeight w:val="370"/>
        </w:trPr>
        <w:tc>
          <w:tcPr>
            <w:tcW w:w="5000"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37CDB5CE" w14:textId="77777777" w:rsidR="009A5D5F" w:rsidRPr="009A5D5F" w:rsidRDefault="009A5D5F" w:rsidP="009A5D5F">
            <w:pPr>
              <w:rPr>
                <w:rFonts w:ascii="Arial" w:eastAsia="Calibri" w:hAnsi="Arial" w:cs="Arial"/>
                <w:bCs/>
              </w:rPr>
            </w:pPr>
            <w:r w:rsidRPr="009A5D5F">
              <w:rPr>
                <w:rFonts w:ascii="Arial" w:eastAsia="Calibri" w:hAnsi="Arial" w:cs="Arial"/>
                <w:bCs/>
              </w:rPr>
              <w:t>Eradication of all never events</w:t>
            </w:r>
          </w:p>
          <w:p w14:paraId="69C46119" w14:textId="77777777" w:rsidR="009A5D5F" w:rsidRPr="009A5D5F" w:rsidRDefault="009A5D5F" w:rsidP="009A5D5F">
            <w:pPr>
              <w:rPr>
                <w:rFonts w:ascii="Arial" w:eastAsia="Calibri" w:hAnsi="Arial" w:cs="Arial"/>
                <w:bCs/>
              </w:rPr>
            </w:pPr>
          </w:p>
          <w:p w14:paraId="2DCDDDF1" w14:textId="77777777" w:rsidR="009A5D5F" w:rsidRPr="009A5D5F" w:rsidRDefault="009A5D5F" w:rsidP="009A5D5F">
            <w:pPr>
              <w:rPr>
                <w:rFonts w:ascii="Arial" w:eastAsia="Calibri" w:hAnsi="Arial" w:cs="Arial"/>
                <w:bCs/>
              </w:rPr>
            </w:pPr>
          </w:p>
        </w:tc>
      </w:tr>
      <w:tr w:rsidR="00666A51" w:rsidRPr="009A5D5F" w14:paraId="032A477B" w14:textId="77777777" w:rsidTr="009A5D5F">
        <w:trPr>
          <w:trHeight w:val="370"/>
        </w:trPr>
        <w:tc>
          <w:tcPr>
            <w:tcW w:w="865" w:type="pct"/>
            <w:vMerge w:val="restart"/>
            <w:tcBorders>
              <w:top w:val="single" w:sz="4" w:space="0" w:color="auto"/>
              <w:left w:val="single" w:sz="4" w:space="0" w:color="auto"/>
              <w:right w:val="single" w:sz="4" w:space="0" w:color="auto"/>
            </w:tcBorders>
            <w:shd w:val="clear" w:color="auto" w:fill="FFE599"/>
            <w:vAlign w:val="center"/>
          </w:tcPr>
          <w:p w14:paraId="11E3017A"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1918" w:type="pct"/>
            <w:gridSpan w:val="11"/>
            <w:tcBorders>
              <w:top w:val="single" w:sz="4" w:space="0" w:color="auto"/>
              <w:left w:val="single" w:sz="4" w:space="0" w:color="auto"/>
              <w:right w:val="single" w:sz="4" w:space="0" w:color="auto"/>
            </w:tcBorders>
            <w:shd w:val="clear" w:color="auto" w:fill="FFE599"/>
            <w:vAlign w:val="center"/>
          </w:tcPr>
          <w:p w14:paraId="4CBC4EE8"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217" w:type="pct"/>
            <w:gridSpan w:val="7"/>
            <w:tcBorders>
              <w:top w:val="single" w:sz="4" w:space="0" w:color="auto"/>
              <w:left w:val="single" w:sz="4" w:space="0" w:color="auto"/>
              <w:right w:val="single" w:sz="4" w:space="0" w:color="auto"/>
            </w:tcBorders>
            <w:shd w:val="clear" w:color="auto" w:fill="FFE599"/>
            <w:vAlign w:val="center"/>
          </w:tcPr>
          <w:p w14:paraId="6F2BECDA"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7464CC44" w14:textId="77777777" w:rsidTr="009A5D5F">
        <w:trPr>
          <w:trHeight w:val="370"/>
        </w:trPr>
        <w:tc>
          <w:tcPr>
            <w:tcW w:w="865" w:type="pct"/>
            <w:vMerge/>
            <w:tcBorders>
              <w:left w:val="single" w:sz="4" w:space="0" w:color="auto"/>
              <w:right w:val="single" w:sz="4" w:space="0" w:color="auto"/>
            </w:tcBorders>
            <w:shd w:val="clear" w:color="auto" w:fill="FFE599"/>
            <w:vAlign w:val="center"/>
          </w:tcPr>
          <w:p w14:paraId="0804FCE6" w14:textId="77777777" w:rsidR="009A5D5F" w:rsidRPr="009A5D5F" w:rsidRDefault="009A5D5F" w:rsidP="009A5D5F">
            <w:pPr>
              <w:rPr>
                <w:rFonts w:ascii="Arial" w:eastAsia="Calibri" w:hAnsi="Arial" w:cs="Arial"/>
                <w:b/>
              </w:rPr>
            </w:pPr>
          </w:p>
        </w:tc>
        <w:tc>
          <w:tcPr>
            <w:tcW w:w="1918" w:type="pct"/>
            <w:gridSpan w:val="11"/>
            <w:tcBorders>
              <w:top w:val="single" w:sz="4" w:space="0" w:color="auto"/>
              <w:left w:val="single" w:sz="4" w:space="0" w:color="auto"/>
              <w:right w:val="single" w:sz="4" w:space="0" w:color="auto"/>
            </w:tcBorders>
            <w:shd w:val="clear" w:color="auto" w:fill="FFF2CC"/>
            <w:vAlign w:val="center"/>
          </w:tcPr>
          <w:p w14:paraId="4266B469" w14:textId="77777777" w:rsidR="009A5D5F" w:rsidRPr="009A5D5F" w:rsidRDefault="009A5D5F" w:rsidP="009A5D5F">
            <w:pPr>
              <w:numPr>
                <w:ilvl w:val="0"/>
                <w:numId w:val="243"/>
              </w:numPr>
              <w:rPr>
                <w:rFonts w:ascii="Arial" w:eastAsia="Calibri" w:hAnsi="Arial" w:cs="Arial"/>
                <w:bCs/>
              </w:rPr>
            </w:pPr>
            <w:r w:rsidRPr="009A5D5F">
              <w:rPr>
                <w:rFonts w:ascii="Arial" w:eastAsia="Calibri" w:hAnsi="Arial" w:cs="Arial"/>
                <w:bCs/>
              </w:rPr>
              <w:t>Re</w:t>
            </w:r>
            <w:r w:rsidRPr="009A5D5F">
              <w:rPr>
                <w:rFonts w:ascii="Cambria Math" w:eastAsia="Calibri" w:hAnsi="Cambria Math" w:cs="Cambria Math"/>
                <w:bCs/>
              </w:rPr>
              <w:t>‑</w:t>
            </w:r>
            <w:r w:rsidRPr="009A5D5F">
              <w:rPr>
                <w:rFonts w:ascii="Arial" w:eastAsia="Calibri" w:hAnsi="Arial" w:cs="Arial"/>
                <w:bCs/>
              </w:rPr>
              <w:t>occurrence of Never Events</w:t>
            </w:r>
          </w:p>
        </w:tc>
        <w:tc>
          <w:tcPr>
            <w:tcW w:w="2217" w:type="pct"/>
            <w:gridSpan w:val="7"/>
            <w:tcBorders>
              <w:top w:val="single" w:sz="4" w:space="0" w:color="auto"/>
              <w:left w:val="single" w:sz="4" w:space="0" w:color="auto"/>
              <w:right w:val="single" w:sz="4" w:space="0" w:color="auto"/>
            </w:tcBorders>
            <w:shd w:val="clear" w:color="auto" w:fill="FFF2CC"/>
            <w:vAlign w:val="center"/>
          </w:tcPr>
          <w:p w14:paraId="7923FB18" w14:textId="77777777" w:rsidR="009A5D5F" w:rsidRPr="009A5D5F" w:rsidRDefault="009A5D5F" w:rsidP="009A5D5F">
            <w:pPr>
              <w:numPr>
                <w:ilvl w:val="0"/>
                <w:numId w:val="243"/>
              </w:numPr>
              <w:rPr>
                <w:rFonts w:ascii="Arial" w:eastAsia="Calibri" w:hAnsi="Arial" w:cs="Arial"/>
                <w:bCs/>
              </w:rPr>
            </w:pPr>
            <w:r w:rsidRPr="009A5D5F">
              <w:rPr>
                <w:rFonts w:ascii="Arial" w:eastAsia="Calibri" w:hAnsi="Arial" w:cs="Arial"/>
                <w:bCs/>
              </w:rPr>
              <w:t>Strengthened safety checks and standard operating procedures</w:t>
            </w:r>
          </w:p>
        </w:tc>
      </w:tr>
      <w:tr w:rsidR="00666A51" w:rsidRPr="009A5D5F" w14:paraId="388EFFDE" w14:textId="77777777" w:rsidTr="009A5D5F">
        <w:trPr>
          <w:trHeight w:val="370"/>
        </w:trPr>
        <w:tc>
          <w:tcPr>
            <w:tcW w:w="865" w:type="pct"/>
            <w:vMerge/>
            <w:tcBorders>
              <w:left w:val="single" w:sz="4" w:space="0" w:color="auto"/>
              <w:right w:val="single" w:sz="4" w:space="0" w:color="auto"/>
            </w:tcBorders>
            <w:shd w:val="clear" w:color="auto" w:fill="FFE599"/>
            <w:vAlign w:val="center"/>
          </w:tcPr>
          <w:p w14:paraId="59FD32FB" w14:textId="77777777" w:rsidR="009A5D5F" w:rsidRPr="009A5D5F" w:rsidRDefault="009A5D5F" w:rsidP="009A5D5F">
            <w:pPr>
              <w:rPr>
                <w:rFonts w:ascii="Arial" w:eastAsia="Calibri" w:hAnsi="Arial" w:cs="Arial"/>
                <w:b/>
              </w:rPr>
            </w:pPr>
          </w:p>
        </w:tc>
        <w:tc>
          <w:tcPr>
            <w:tcW w:w="1918" w:type="pct"/>
            <w:gridSpan w:val="11"/>
            <w:tcBorders>
              <w:top w:val="single" w:sz="4" w:space="0" w:color="auto"/>
              <w:left w:val="single" w:sz="4" w:space="0" w:color="auto"/>
              <w:right w:val="single" w:sz="4" w:space="0" w:color="auto"/>
            </w:tcBorders>
            <w:shd w:val="clear" w:color="auto" w:fill="FFE599"/>
            <w:vAlign w:val="center"/>
          </w:tcPr>
          <w:p w14:paraId="61999EC6"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217" w:type="pct"/>
            <w:gridSpan w:val="7"/>
            <w:tcBorders>
              <w:top w:val="single" w:sz="4" w:space="0" w:color="auto"/>
              <w:left w:val="single" w:sz="4" w:space="0" w:color="auto"/>
              <w:right w:val="single" w:sz="4" w:space="0" w:color="auto"/>
            </w:tcBorders>
            <w:shd w:val="clear" w:color="auto" w:fill="FFE599"/>
            <w:vAlign w:val="center"/>
          </w:tcPr>
          <w:p w14:paraId="5D6CF8BB"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0A581D34" w14:textId="77777777" w:rsidTr="009A5D5F">
        <w:trPr>
          <w:trHeight w:val="370"/>
        </w:trPr>
        <w:tc>
          <w:tcPr>
            <w:tcW w:w="865" w:type="pct"/>
            <w:vMerge/>
            <w:tcBorders>
              <w:left w:val="single" w:sz="4" w:space="0" w:color="auto"/>
              <w:right w:val="single" w:sz="4" w:space="0" w:color="auto"/>
            </w:tcBorders>
            <w:shd w:val="clear" w:color="auto" w:fill="FFE599"/>
            <w:vAlign w:val="center"/>
          </w:tcPr>
          <w:p w14:paraId="60FAAAA2" w14:textId="77777777" w:rsidR="009A5D5F" w:rsidRPr="009A5D5F" w:rsidRDefault="009A5D5F" w:rsidP="009A5D5F">
            <w:pPr>
              <w:rPr>
                <w:rFonts w:ascii="Arial" w:eastAsia="Calibri" w:hAnsi="Arial" w:cs="Arial"/>
                <w:b/>
              </w:rPr>
            </w:pPr>
          </w:p>
        </w:tc>
        <w:tc>
          <w:tcPr>
            <w:tcW w:w="1918" w:type="pct"/>
            <w:gridSpan w:val="11"/>
            <w:tcBorders>
              <w:top w:val="single" w:sz="4" w:space="0" w:color="auto"/>
              <w:left w:val="single" w:sz="4" w:space="0" w:color="auto"/>
              <w:right w:val="single" w:sz="4" w:space="0" w:color="auto"/>
            </w:tcBorders>
            <w:shd w:val="clear" w:color="auto" w:fill="FFF2CC"/>
            <w:vAlign w:val="center"/>
          </w:tcPr>
          <w:p w14:paraId="0B70F188" w14:textId="77777777" w:rsidR="009A5D5F" w:rsidRPr="009A5D5F" w:rsidRDefault="009A5D5F" w:rsidP="009A5D5F">
            <w:pPr>
              <w:numPr>
                <w:ilvl w:val="0"/>
                <w:numId w:val="196"/>
              </w:numPr>
              <w:rPr>
                <w:rFonts w:ascii="Arial" w:eastAsia="Calibri" w:hAnsi="Arial" w:cs="Arial"/>
                <w:bCs/>
              </w:rPr>
            </w:pPr>
            <w:r w:rsidRPr="009A5D5F">
              <w:rPr>
                <w:rFonts w:ascii="Arial" w:eastAsia="Calibri" w:hAnsi="Arial" w:cs="Arial"/>
                <w:bCs/>
              </w:rPr>
              <w:t xml:space="preserve">Funding of </w:t>
            </w:r>
            <w:proofErr w:type="spellStart"/>
            <w:r w:rsidRPr="009A5D5F">
              <w:rPr>
                <w:rFonts w:ascii="Arial" w:eastAsia="Calibri" w:hAnsi="Arial" w:cs="Arial"/>
                <w:bCs/>
              </w:rPr>
              <w:t>NatSSIPs</w:t>
            </w:r>
            <w:proofErr w:type="spellEnd"/>
            <w:r w:rsidRPr="009A5D5F">
              <w:rPr>
                <w:rFonts w:ascii="Arial" w:eastAsia="Calibri" w:hAnsi="Arial" w:cs="Arial"/>
                <w:bCs/>
              </w:rPr>
              <w:t xml:space="preserve"> chair session</w:t>
            </w:r>
          </w:p>
        </w:tc>
        <w:tc>
          <w:tcPr>
            <w:tcW w:w="2217" w:type="pct"/>
            <w:gridSpan w:val="7"/>
            <w:tcBorders>
              <w:top w:val="single" w:sz="4" w:space="0" w:color="auto"/>
              <w:left w:val="single" w:sz="4" w:space="0" w:color="auto"/>
              <w:right w:val="single" w:sz="4" w:space="0" w:color="auto"/>
            </w:tcBorders>
            <w:shd w:val="clear" w:color="auto" w:fill="FFF2CC"/>
            <w:vAlign w:val="center"/>
          </w:tcPr>
          <w:p w14:paraId="06EE985F" w14:textId="77777777" w:rsidR="009A5D5F" w:rsidRPr="009A5D5F" w:rsidRDefault="009A5D5F" w:rsidP="009A5D5F">
            <w:pPr>
              <w:rPr>
                <w:rFonts w:ascii="Arial" w:eastAsia="Calibri" w:hAnsi="Arial" w:cs="Arial"/>
                <w:b/>
              </w:rPr>
            </w:pPr>
          </w:p>
        </w:tc>
      </w:tr>
      <w:tr w:rsidR="00204F03" w:rsidRPr="009A5D5F" w14:paraId="5FBD8E6B" w14:textId="77777777" w:rsidTr="009A5D5F">
        <w:trPr>
          <w:trHeight w:val="370"/>
        </w:trPr>
        <w:tc>
          <w:tcPr>
            <w:tcW w:w="865" w:type="pct"/>
            <w:vMerge w:val="restart"/>
            <w:tcBorders>
              <w:top w:val="single" w:sz="4" w:space="0" w:color="auto"/>
              <w:left w:val="single" w:sz="4" w:space="0" w:color="auto"/>
              <w:right w:val="single" w:sz="4" w:space="0" w:color="auto"/>
            </w:tcBorders>
            <w:shd w:val="clear" w:color="auto" w:fill="FFE599"/>
            <w:vAlign w:val="center"/>
          </w:tcPr>
          <w:p w14:paraId="7164F934"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135"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49B92B43"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734409" w:rsidRPr="009A5D5F" w14:paraId="38D21A9A" w14:textId="77777777" w:rsidTr="009A5D5F">
        <w:trPr>
          <w:trHeight w:val="370"/>
        </w:trPr>
        <w:tc>
          <w:tcPr>
            <w:tcW w:w="865" w:type="pct"/>
            <w:vMerge/>
            <w:tcBorders>
              <w:left w:val="single" w:sz="4" w:space="0" w:color="auto"/>
              <w:right w:val="single" w:sz="4" w:space="0" w:color="auto"/>
            </w:tcBorders>
            <w:shd w:val="clear" w:color="auto" w:fill="FFE599"/>
            <w:vAlign w:val="center"/>
          </w:tcPr>
          <w:p w14:paraId="060D79FD" w14:textId="77777777" w:rsidR="009A5D5F" w:rsidRPr="009A5D5F" w:rsidRDefault="009A5D5F" w:rsidP="009A5D5F">
            <w:pPr>
              <w:rPr>
                <w:rFonts w:ascii="Arial" w:eastAsia="Calibri" w:hAnsi="Arial" w:cs="Arial"/>
                <w:bCs/>
              </w:rPr>
            </w:pPr>
          </w:p>
        </w:tc>
        <w:tc>
          <w:tcPr>
            <w:tcW w:w="4135"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4E0D8D97" w14:textId="77777777" w:rsidR="009A5D5F" w:rsidRPr="009A5D5F" w:rsidRDefault="009A5D5F" w:rsidP="009A5D5F">
            <w:pPr>
              <w:rPr>
                <w:rFonts w:ascii="Arial" w:eastAsia="Calibri" w:hAnsi="Arial" w:cs="Arial"/>
                <w:bCs/>
              </w:rPr>
            </w:pPr>
            <w:r w:rsidRPr="009A5D5F">
              <w:rPr>
                <w:rFonts w:ascii="Arial" w:eastAsia="Calibri" w:hAnsi="Arial" w:cs="Arial"/>
                <w:bCs/>
              </w:rPr>
              <w:t>Resourcing of the WHO checklist collaborative work including whiteboards installation</w:t>
            </w:r>
          </w:p>
          <w:p w14:paraId="78FDB9E9" w14:textId="77777777" w:rsidR="009A5D5F" w:rsidRPr="009A5D5F" w:rsidRDefault="009A5D5F" w:rsidP="009A5D5F">
            <w:pPr>
              <w:rPr>
                <w:rFonts w:ascii="Arial" w:eastAsia="Calibri" w:hAnsi="Arial" w:cs="Arial"/>
                <w:bCs/>
              </w:rPr>
            </w:pPr>
          </w:p>
        </w:tc>
      </w:tr>
      <w:tr w:rsidR="00734409" w:rsidRPr="009A5D5F" w14:paraId="0E6CDE8A" w14:textId="77777777" w:rsidTr="009A5D5F">
        <w:trPr>
          <w:trHeight w:val="370"/>
        </w:trPr>
        <w:tc>
          <w:tcPr>
            <w:tcW w:w="865" w:type="pct"/>
            <w:vMerge/>
            <w:tcBorders>
              <w:left w:val="single" w:sz="4" w:space="0" w:color="auto"/>
              <w:right w:val="single" w:sz="4" w:space="0" w:color="auto"/>
            </w:tcBorders>
            <w:shd w:val="clear" w:color="auto" w:fill="FFE599"/>
            <w:vAlign w:val="center"/>
          </w:tcPr>
          <w:p w14:paraId="6F5362A1" w14:textId="77777777" w:rsidR="009A5D5F" w:rsidRPr="009A5D5F" w:rsidRDefault="009A5D5F" w:rsidP="009A5D5F">
            <w:pPr>
              <w:rPr>
                <w:rFonts w:ascii="Arial" w:eastAsia="Calibri" w:hAnsi="Arial" w:cs="Arial"/>
                <w:bCs/>
              </w:rPr>
            </w:pPr>
          </w:p>
        </w:tc>
        <w:tc>
          <w:tcPr>
            <w:tcW w:w="4135"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6CFBAEC6"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734409" w:rsidRPr="009A5D5F" w14:paraId="78F5966C" w14:textId="77777777" w:rsidTr="009A5D5F">
        <w:trPr>
          <w:trHeight w:val="370"/>
        </w:trPr>
        <w:tc>
          <w:tcPr>
            <w:tcW w:w="865" w:type="pct"/>
            <w:vMerge/>
            <w:tcBorders>
              <w:left w:val="single" w:sz="4" w:space="0" w:color="auto"/>
              <w:right w:val="single" w:sz="4" w:space="0" w:color="auto"/>
            </w:tcBorders>
            <w:shd w:val="clear" w:color="auto" w:fill="FFE599"/>
            <w:vAlign w:val="center"/>
          </w:tcPr>
          <w:p w14:paraId="01A20A4F" w14:textId="77777777" w:rsidR="009A5D5F" w:rsidRPr="009A5D5F" w:rsidRDefault="009A5D5F" w:rsidP="009A5D5F">
            <w:pPr>
              <w:rPr>
                <w:rFonts w:ascii="Arial" w:eastAsia="Calibri" w:hAnsi="Arial" w:cs="Arial"/>
                <w:bCs/>
              </w:rPr>
            </w:pPr>
          </w:p>
        </w:tc>
        <w:tc>
          <w:tcPr>
            <w:tcW w:w="4135"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407238B0" w14:textId="77777777" w:rsidR="009A5D5F" w:rsidRPr="009A5D5F" w:rsidRDefault="009A5D5F" w:rsidP="009A5D5F">
            <w:pPr>
              <w:rPr>
                <w:rFonts w:ascii="Arial" w:eastAsia="Calibri" w:hAnsi="Arial" w:cs="Arial"/>
                <w:bCs/>
              </w:rPr>
            </w:pPr>
            <w:r w:rsidRPr="009A5D5F">
              <w:rPr>
                <w:rFonts w:ascii="Arial" w:eastAsia="Calibri" w:hAnsi="Arial" w:cs="Arial"/>
                <w:bCs/>
              </w:rPr>
              <w:t>Ongoing training, development and coproduction of safe and effective processes including working with medical education and ECOD around specific clinical competencies</w:t>
            </w:r>
          </w:p>
        </w:tc>
      </w:tr>
      <w:tr w:rsidR="00734409" w:rsidRPr="009A5D5F" w14:paraId="3C752234" w14:textId="77777777" w:rsidTr="009A5D5F">
        <w:trPr>
          <w:trHeight w:val="370"/>
        </w:trPr>
        <w:tc>
          <w:tcPr>
            <w:tcW w:w="865" w:type="pct"/>
            <w:vMerge/>
            <w:tcBorders>
              <w:left w:val="single" w:sz="4" w:space="0" w:color="auto"/>
              <w:right w:val="single" w:sz="4" w:space="0" w:color="auto"/>
            </w:tcBorders>
            <w:shd w:val="clear" w:color="auto" w:fill="FFE599"/>
            <w:vAlign w:val="center"/>
          </w:tcPr>
          <w:p w14:paraId="0098946A" w14:textId="77777777" w:rsidR="009A5D5F" w:rsidRPr="009A5D5F" w:rsidRDefault="009A5D5F" w:rsidP="009A5D5F">
            <w:pPr>
              <w:rPr>
                <w:rFonts w:ascii="Arial" w:eastAsia="Calibri" w:hAnsi="Arial" w:cs="Arial"/>
                <w:bCs/>
              </w:rPr>
            </w:pPr>
          </w:p>
        </w:tc>
        <w:tc>
          <w:tcPr>
            <w:tcW w:w="4135"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78825EA0"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734409" w:rsidRPr="009A5D5F" w14:paraId="43C40579" w14:textId="77777777" w:rsidTr="009A5D5F">
        <w:trPr>
          <w:trHeight w:val="370"/>
        </w:trPr>
        <w:tc>
          <w:tcPr>
            <w:tcW w:w="865" w:type="pct"/>
            <w:vMerge/>
            <w:tcBorders>
              <w:left w:val="single" w:sz="4" w:space="0" w:color="auto"/>
              <w:right w:val="single" w:sz="4" w:space="0" w:color="auto"/>
            </w:tcBorders>
            <w:shd w:val="clear" w:color="auto" w:fill="FFE599"/>
            <w:vAlign w:val="center"/>
          </w:tcPr>
          <w:p w14:paraId="74ADF07E" w14:textId="77777777" w:rsidR="009A5D5F" w:rsidRPr="009A5D5F" w:rsidRDefault="009A5D5F" w:rsidP="009A5D5F">
            <w:pPr>
              <w:rPr>
                <w:rFonts w:ascii="Arial" w:eastAsia="Calibri" w:hAnsi="Arial" w:cs="Arial"/>
                <w:bCs/>
              </w:rPr>
            </w:pPr>
          </w:p>
        </w:tc>
        <w:tc>
          <w:tcPr>
            <w:tcW w:w="4135"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4FEFF62D" w14:textId="77777777" w:rsidR="009A5D5F" w:rsidRPr="009A5D5F" w:rsidRDefault="009A5D5F" w:rsidP="009A5D5F">
            <w:pPr>
              <w:rPr>
                <w:rFonts w:ascii="Arial" w:eastAsia="Calibri" w:hAnsi="Arial" w:cs="Arial"/>
                <w:bCs/>
              </w:rPr>
            </w:pPr>
            <w:r w:rsidRPr="009A5D5F">
              <w:rPr>
                <w:rFonts w:ascii="Arial" w:eastAsia="Calibri" w:hAnsi="Arial" w:cs="Arial"/>
                <w:bCs/>
              </w:rPr>
              <w:t>N/A</w:t>
            </w:r>
          </w:p>
        </w:tc>
      </w:tr>
      <w:tr w:rsidR="00734409" w:rsidRPr="009A5D5F" w14:paraId="0BB673E8" w14:textId="77777777" w:rsidTr="009A5D5F">
        <w:trPr>
          <w:trHeight w:val="370"/>
        </w:trPr>
        <w:tc>
          <w:tcPr>
            <w:tcW w:w="865" w:type="pct"/>
            <w:vMerge/>
            <w:tcBorders>
              <w:left w:val="single" w:sz="4" w:space="0" w:color="auto"/>
              <w:right w:val="single" w:sz="4" w:space="0" w:color="auto"/>
            </w:tcBorders>
            <w:shd w:val="clear" w:color="auto" w:fill="FFE599"/>
            <w:vAlign w:val="center"/>
          </w:tcPr>
          <w:p w14:paraId="5212C6BA" w14:textId="77777777" w:rsidR="009A5D5F" w:rsidRPr="009A5D5F" w:rsidRDefault="009A5D5F" w:rsidP="009A5D5F">
            <w:pPr>
              <w:rPr>
                <w:rFonts w:ascii="Arial" w:eastAsia="Calibri" w:hAnsi="Arial" w:cs="Arial"/>
                <w:bCs/>
              </w:rPr>
            </w:pPr>
          </w:p>
        </w:tc>
        <w:tc>
          <w:tcPr>
            <w:tcW w:w="4135" w:type="pct"/>
            <w:gridSpan w:val="18"/>
            <w:tcBorders>
              <w:top w:val="single" w:sz="4" w:space="0" w:color="auto"/>
              <w:left w:val="single" w:sz="4" w:space="0" w:color="auto"/>
              <w:bottom w:val="single" w:sz="4" w:space="0" w:color="auto"/>
              <w:right w:val="single" w:sz="4" w:space="0" w:color="auto"/>
            </w:tcBorders>
            <w:shd w:val="clear" w:color="auto" w:fill="FFE599"/>
            <w:vAlign w:val="center"/>
          </w:tcPr>
          <w:p w14:paraId="355EAA42"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734409" w:rsidRPr="009A5D5F" w14:paraId="3D763298" w14:textId="77777777" w:rsidTr="009A5D5F">
        <w:trPr>
          <w:trHeight w:val="370"/>
        </w:trPr>
        <w:tc>
          <w:tcPr>
            <w:tcW w:w="865" w:type="pct"/>
            <w:vMerge/>
            <w:tcBorders>
              <w:left w:val="single" w:sz="4" w:space="0" w:color="auto"/>
              <w:right w:val="single" w:sz="4" w:space="0" w:color="auto"/>
            </w:tcBorders>
            <w:shd w:val="clear" w:color="auto" w:fill="FFE599"/>
            <w:vAlign w:val="center"/>
          </w:tcPr>
          <w:p w14:paraId="71893B28" w14:textId="77777777" w:rsidR="009A5D5F" w:rsidRPr="009A5D5F" w:rsidRDefault="009A5D5F" w:rsidP="009A5D5F">
            <w:pPr>
              <w:rPr>
                <w:rFonts w:ascii="Arial" w:eastAsia="Calibri" w:hAnsi="Arial" w:cs="Arial"/>
                <w:bCs/>
              </w:rPr>
            </w:pPr>
          </w:p>
        </w:tc>
        <w:tc>
          <w:tcPr>
            <w:tcW w:w="4135" w:type="pct"/>
            <w:gridSpan w:val="18"/>
            <w:tcBorders>
              <w:top w:val="single" w:sz="4" w:space="0" w:color="auto"/>
              <w:left w:val="single" w:sz="4" w:space="0" w:color="auto"/>
              <w:bottom w:val="single" w:sz="4" w:space="0" w:color="auto"/>
              <w:right w:val="single" w:sz="4" w:space="0" w:color="auto"/>
            </w:tcBorders>
            <w:shd w:val="clear" w:color="auto" w:fill="FFF2CC"/>
            <w:vAlign w:val="center"/>
          </w:tcPr>
          <w:p w14:paraId="38AF705B" w14:textId="77777777" w:rsidR="009A5D5F" w:rsidRPr="009A5D5F" w:rsidRDefault="009A5D5F" w:rsidP="009A5D5F">
            <w:pPr>
              <w:rPr>
                <w:rFonts w:ascii="Arial" w:eastAsia="Calibri" w:hAnsi="Arial" w:cs="Arial"/>
                <w:bCs/>
              </w:rPr>
            </w:pPr>
          </w:p>
        </w:tc>
      </w:tr>
      <w:tr w:rsidR="00734409" w:rsidRPr="009A5D5F" w14:paraId="63B2B4B6" w14:textId="77777777" w:rsidTr="009A5D5F">
        <w:trPr>
          <w:trHeight w:val="370"/>
        </w:trPr>
        <w:tc>
          <w:tcPr>
            <w:tcW w:w="865" w:type="pct"/>
            <w:vMerge w:val="restart"/>
            <w:tcBorders>
              <w:left w:val="single" w:sz="4" w:space="0" w:color="auto"/>
              <w:right w:val="single" w:sz="4" w:space="0" w:color="auto"/>
            </w:tcBorders>
            <w:shd w:val="clear" w:color="auto" w:fill="8EAADB"/>
            <w:vAlign w:val="center"/>
          </w:tcPr>
          <w:p w14:paraId="7A7FBB65"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11450B27"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20C99B94"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135" w:type="pct"/>
            <w:gridSpan w:val="18"/>
            <w:tcBorders>
              <w:top w:val="single" w:sz="4" w:space="0" w:color="auto"/>
              <w:left w:val="single" w:sz="4" w:space="0" w:color="auto"/>
              <w:bottom w:val="single" w:sz="4" w:space="0" w:color="auto"/>
              <w:right w:val="single" w:sz="4" w:space="0" w:color="auto"/>
            </w:tcBorders>
            <w:shd w:val="clear" w:color="auto" w:fill="8EAADB"/>
            <w:vAlign w:val="center"/>
          </w:tcPr>
          <w:p w14:paraId="71625062"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734409" w:rsidRPr="009A5D5F" w14:paraId="3375F682" w14:textId="77777777" w:rsidTr="009A5D5F">
        <w:trPr>
          <w:trHeight w:val="560"/>
        </w:trPr>
        <w:tc>
          <w:tcPr>
            <w:tcW w:w="865" w:type="pct"/>
            <w:vMerge/>
            <w:tcBorders>
              <w:left w:val="single" w:sz="4" w:space="0" w:color="auto"/>
              <w:right w:val="single" w:sz="4" w:space="0" w:color="auto"/>
            </w:tcBorders>
            <w:shd w:val="clear" w:color="auto" w:fill="8EAADB"/>
            <w:vAlign w:val="center"/>
          </w:tcPr>
          <w:p w14:paraId="59CBA6B9" w14:textId="77777777" w:rsidR="009A5D5F" w:rsidRPr="009A5D5F" w:rsidRDefault="009A5D5F" w:rsidP="009A5D5F">
            <w:pPr>
              <w:rPr>
                <w:rFonts w:ascii="Arial" w:eastAsia="Calibri" w:hAnsi="Arial" w:cs="Arial"/>
                <w:b/>
              </w:rPr>
            </w:pPr>
          </w:p>
        </w:tc>
        <w:tc>
          <w:tcPr>
            <w:tcW w:w="4135" w:type="pct"/>
            <w:gridSpan w:val="18"/>
            <w:tcBorders>
              <w:top w:val="single" w:sz="4" w:space="0" w:color="auto"/>
              <w:left w:val="single" w:sz="4" w:space="0" w:color="auto"/>
              <w:bottom w:val="single" w:sz="4" w:space="0" w:color="auto"/>
              <w:right w:val="single" w:sz="4" w:space="0" w:color="auto"/>
            </w:tcBorders>
            <w:shd w:val="clear" w:color="auto" w:fill="D9E2F3"/>
            <w:vAlign w:val="center"/>
          </w:tcPr>
          <w:p w14:paraId="74C7E3AA" w14:textId="77777777" w:rsidR="009A5D5F" w:rsidRPr="009A5D5F" w:rsidRDefault="009A5D5F" w:rsidP="009A5D5F">
            <w:pPr>
              <w:rPr>
                <w:rFonts w:ascii="Arial" w:eastAsia="Calibri" w:hAnsi="Arial" w:cs="Arial"/>
                <w:bCs/>
              </w:rPr>
            </w:pPr>
            <w:r w:rsidRPr="009A5D5F">
              <w:rPr>
                <w:rFonts w:ascii="Arial" w:eastAsia="Calibri" w:hAnsi="Arial" w:cs="Arial"/>
                <w:bCs/>
              </w:rPr>
              <w:t>Delivering safe and effective care</w:t>
            </w:r>
          </w:p>
        </w:tc>
      </w:tr>
    </w:tbl>
    <w:p w14:paraId="4F7E958B" w14:textId="77777777" w:rsidR="009A5D5F" w:rsidRPr="009A5D5F" w:rsidRDefault="009A5D5F" w:rsidP="009A5D5F">
      <w:pPr>
        <w:spacing w:line="259" w:lineRule="auto"/>
        <w:rPr>
          <w:rFonts w:ascii="Arial" w:eastAsia="Calibri" w:hAnsi="Arial" w:cs="Arial"/>
          <w:kern w:val="0"/>
          <w:lang w:eastAsia="en-US"/>
          <w14:ligatures w14:val="none"/>
        </w:rPr>
      </w:pPr>
    </w:p>
    <w:p w14:paraId="463BD7CD" w14:textId="77777777" w:rsidR="009A5D5F" w:rsidRPr="009A5D5F" w:rsidRDefault="009A5D5F" w:rsidP="009A5D5F">
      <w:pPr>
        <w:spacing w:line="259" w:lineRule="auto"/>
        <w:rPr>
          <w:rFonts w:ascii="Arial" w:eastAsia="Calibri" w:hAnsi="Arial" w:cs="Arial"/>
          <w:kern w:val="0"/>
          <w:lang w:eastAsia="en-US"/>
          <w14:ligatures w14:val="none"/>
        </w:rPr>
      </w:pPr>
    </w:p>
    <w:p w14:paraId="00D2B94E" w14:textId="77777777" w:rsidR="009A5D5F" w:rsidRPr="009A5D5F" w:rsidRDefault="009A5D5F" w:rsidP="009A5D5F">
      <w:pPr>
        <w:spacing w:line="259" w:lineRule="auto"/>
        <w:rPr>
          <w:rFonts w:ascii="Arial" w:eastAsia="Calibri" w:hAnsi="Arial" w:cs="Arial"/>
          <w:kern w:val="0"/>
          <w:lang w:eastAsia="en-US"/>
          <w14:ligatures w14:val="none"/>
        </w:rPr>
      </w:pPr>
    </w:p>
    <w:p w14:paraId="2F1B930B" w14:textId="77777777" w:rsidR="009A5D5F" w:rsidRPr="009A5D5F" w:rsidRDefault="009A5D5F" w:rsidP="009A5D5F">
      <w:pPr>
        <w:spacing w:line="259" w:lineRule="auto"/>
        <w:rPr>
          <w:rFonts w:ascii="Arial" w:eastAsia="Calibri" w:hAnsi="Arial" w:cs="Arial"/>
          <w:kern w:val="0"/>
          <w:lang w:eastAsia="en-US"/>
          <w14:ligatures w14:val="none"/>
        </w:rPr>
      </w:pPr>
    </w:p>
    <w:p w14:paraId="4FE4DF31" w14:textId="77777777" w:rsidR="009A5D5F" w:rsidRPr="009A5D5F" w:rsidRDefault="009A5D5F" w:rsidP="009A5D5F">
      <w:pPr>
        <w:spacing w:line="259" w:lineRule="auto"/>
        <w:rPr>
          <w:rFonts w:ascii="Arial" w:eastAsia="Calibri" w:hAnsi="Arial" w:cs="Arial"/>
          <w:kern w:val="0"/>
          <w:lang w:eastAsia="en-US"/>
          <w14:ligatures w14:val="none"/>
        </w:rPr>
      </w:pPr>
    </w:p>
    <w:p w14:paraId="1A534A1C" w14:textId="77777777" w:rsidR="009A5D5F" w:rsidRPr="009A5D5F" w:rsidRDefault="009A5D5F" w:rsidP="009A5D5F">
      <w:pPr>
        <w:spacing w:line="259" w:lineRule="auto"/>
        <w:rPr>
          <w:rFonts w:ascii="Arial" w:eastAsia="Calibri" w:hAnsi="Arial" w:cs="Arial"/>
          <w:kern w:val="0"/>
          <w:lang w:eastAsia="en-US"/>
          <w14:ligatures w14:val="none"/>
        </w:rPr>
      </w:pPr>
    </w:p>
    <w:p w14:paraId="084ED42A" w14:textId="77777777" w:rsidR="009A5D5F" w:rsidRPr="009A5D5F" w:rsidRDefault="009A5D5F" w:rsidP="009A5D5F">
      <w:pPr>
        <w:spacing w:line="259" w:lineRule="auto"/>
        <w:rPr>
          <w:rFonts w:ascii="Arial" w:eastAsia="Calibri" w:hAnsi="Arial" w:cs="Arial"/>
          <w:kern w:val="0"/>
          <w:lang w:eastAsia="en-US"/>
          <w14:ligatures w14:val="none"/>
        </w:rPr>
      </w:pPr>
    </w:p>
    <w:p w14:paraId="532E0761" w14:textId="77777777" w:rsidR="009A5D5F" w:rsidRPr="009A5D5F" w:rsidRDefault="009A5D5F" w:rsidP="009A5D5F">
      <w:pPr>
        <w:spacing w:line="259" w:lineRule="auto"/>
        <w:rPr>
          <w:rFonts w:ascii="Arial" w:eastAsia="Calibri" w:hAnsi="Arial" w:cs="Arial"/>
          <w:kern w:val="0"/>
          <w:lang w:eastAsia="en-US"/>
          <w14:ligatures w14:val="none"/>
        </w:rPr>
      </w:pPr>
    </w:p>
    <w:p w14:paraId="27DDEFF4" w14:textId="77777777" w:rsidR="009A5D5F" w:rsidRPr="009A5D5F" w:rsidRDefault="009A5D5F" w:rsidP="009A5D5F">
      <w:pPr>
        <w:spacing w:line="259" w:lineRule="auto"/>
        <w:rPr>
          <w:rFonts w:ascii="Arial" w:eastAsia="Calibri" w:hAnsi="Arial" w:cs="Arial"/>
          <w:kern w:val="0"/>
          <w:lang w:eastAsia="en-US"/>
          <w14:ligatures w14:val="none"/>
        </w:rPr>
      </w:pPr>
    </w:p>
    <w:p w14:paraId="084B23B5" w14:textId="77777777" w:rsidR="009A5D5F" w:rsidRPr="009A5D5F" w:rsidRDefault="009A5D5F" w:rsidP="009A5D5F">
      <w:pPr>
        <w:spacing w:line="259" w:lineRule="auto"/>
        <w:rPr>
          <w:rFonts w:ascii="Arial" w:eastAsia="Calibri" w:hAnsi="Arial" w:cs="Arial"/>
          <w:kern w:val="0"/>
          <w:lang w:eastAsia="en-US"/>
          <w14:ligatures w14:val="none"/>
        </w:rPr>
      </w:pPr>
    </w:p>
    <w:p w14:paraId="45A595D8" w14:textId="77777777" w:rsidR="009A5D5F" w:rsidRPr="009A5D5F" w:rsidRDefault="009A5D5F" w:rsidP="009A5D5F">
      <w:pPr>
        <w:spacing w:line="259" w:lineRule="auto"/>
        <w:rPr>
          <w:rFonts w:ascii="Arial" w:eastAsia="Calibri" w:hAnsi="Arial" w:cs="Arial"/>
          <w:kern w:val="0"/>
          <w:lang w:eastAsia="en-US"/>
          <w14:ligatures w14:val="none"/>
        </w:rPr>
      </w:pPr>
    </w:p>
    <w:p w14:paraId="7C72570E" w14:textId="77777777" w:rsidR="009A5D5F" w:rsidRPr="009A5D5F" w:rsidRDefault="009A5D5F" w:rsidP="009A5D5F">
      <w:pPr>
        <w:spacing w:line="259" w:lineRule="auto"/>
        <w:rPr>
          <w:rFonts w:ascii="Arial" w:eastAsia="Calibri" w:hAnsi="Arial" w:cs="Arial"/>
          <w:kern w:val="0"/>
          <w:lang w:eastAsia="en-US"/>
          <w14:ligatures w14:val="none"/>
        </w:rPr>
      </w:pPr>
    </w:p>
    <w:p w14:paraId="4982C140" w14:textId="77777777" w:rsidR="009A5D5F" w:rsidRPr="009A5D5F" w:rsidRDefault="009A5D5F" w:rsidP="009A5D5F">
      <w:pPr>
        <w:spacing w:line="259" w:lineRule="auto"/>
        <w:rPr>
          <w:rFonts w:ascii="Arial" w:eastAsia="Calibri" w:hAnsi="Arial" w:cs="Arial"/>
          <w:kern w:val="0"/>
          <w:lang w:eastAsia="en-US"/>
          <w14:ligatures w14:val="none"/>
        </w:rPr>
      </w:pPr>
    </w:p>
    <w:p w14:paraId="383C962F" w14:textId="77777777" w:rsidR="009A5D5F" w:rsidRPr="009A5D5F" w:rsidRDefault="009A5D5F" w:rsidP="009A5D5F">
      <w:pPr>
        <w:spacing w:line="259" w:lineRule="auto"/>
        <w:rPr>
          <w:rFonts w:ascii="Arial" w:eastAsia="Calibri" w:hAnsi="Arial" w:cs="Arial"/>
          <w:kern w:val="0"/>
          <w:lang w:eastAsia="en-US"/>
          <w14:ligatures w14:val="none"/>
        </w:rPr>
      </w:pPr>
    </w:p>
    <w:p w14:paraId="075A4C10" w14:textId="77777777" w:rsidR="009A5D5F" w:rsidRPr="009A5D5F" w:rsidRDefault="009A5D5F" w:rsidP="009A5D5F">
      <w:pPr>
        <w:spacing w:line="259" w:lineRule="auto"/>
        <w:rPr>
          <w:rFonts w:ascii="Arial" w:eastAsia="Calibri" w:hAnsi="Arial" w:cs="Arial"/>
          <w:kern w:val="0"/>
          <w:lang w:eastAsia="en-US"/>
          <w14:ligatures w14:val="none"/>
        </w:rPr>
      </w:pPr>
    </w:p>
    <w:p w14:paraId="2E24C420" w14:textId="77777777" w:rsidR="009A5D5F" w:rsidRPr="009A5D5F" w:rsidRDefault="009A5D5F" w:rsidP="009A5D5F">
      <w:pPr>
        <w:spacing w:line="259" w:lineRule="auto"/>
        <w:rPr>
          <w:rFonts w:ascii="Arial" w:eastAsia="Calibri" w:hAnsi="Arial" w:cs="Arial"/>
          <w:kern w:val="0"/>
          <w:lang w:eastAsia="en-US"/>
          <w14:ligatures w14:val="none"/>
        </w:rPr>
      </w:pPr>
    </w:p>
    <w:p w14:paraId="5384CFF2" w14:textId="77777777" w:rsidR="009A5D5F" w:rsidRPr="009A5D5F" w:rsidRDefault="009A5D5F" w:rsidP="009A5D5F">
      <w:pPr>
        <w:spacing w:line="259" w:lineRule="auto"/>
        <w:rPr>
          <w:rFonts w:ascii="Arial" w:eastAsia="Calibri" w:hAnsi="Arial" w:cs="Arial"/>
          <w:kern w:val="0"/>
          <w:lang w:eastAsia="en-US"/>
          <w14:ligatures w14:val="none"/>
        </w:rPr>
      </w:pPr>
    </w:p>
    <w:p w14:paraId="292A6C54" w14:textId="77777777" w:rsidR="009A5D5F" w:rsidRPr="009A5D5F" w:rsidRDefault="009A5D5F" w:rsidP="009A5D5F">
      <w:pPr>
        <w:spacing w:line="259" w:lineRule="auto"/>
        <w:rPr>
          <w:rFonts w:ascii="Arial" w:eastAsia="Calibri" w:hAnsi="Arial" w:cs="Arial"/>
          <w:kern w:val="0"/>
          <w:lang w:eastAsia="en-US"/>
          <w14:ligatures w14:val="none"/>
        </w:rPr>
      </w:pPr>
    </w:p>
    <w:p w14:paraId="5B8A9E31" w14:textId="77777777" w:rsidR="009A5D5F" w:rsidRPr="009A5D5F" w:rsidRDefault="009A5D5F" w:rsidP="009A5D5F">
      <w:pPr>
        <w:spacing w:line="259" w:lineRule="auto"/>
        <w:rPr>
          <w:rFonts w:ascii="Arial" w:eastAsia="Calibri" w:hAnsi="Arial" w:cs="Arial"/>
          <w:kern w:val="0"/>
          <w:lang w:eastAsia="en-US"/>
          <w14:ligatures w14:val="none"/>
        </w:rPr>
      </w:pPr>
    </w:p>
    <w:p w14:paraId="6FE3A92C" w14:textId="77777777" w:rsidR="009A5D5F" w:rsidRPr="009A5D5F" w:rsidRDefault="009A5D5F" w:rsidP="009A5D5F">
      <w:pPr>
        <w:spacing w:line="259" w:lineRule="auto"/>
        <w:rPr>
          <w:rFonts w:ascii="Arial" w:eastAsia="Calibri" w:hAnsi="Arial" w:cs="Arial"/>
          <w:kern w:val="0"/>
          <w:lang w:eastAsia="en-US"/>
          <w14:ligatures w14:val="none"/>
        </w:rPr>
      </w:pPr>
    </w:p>
    <w:p w14:paraId="0BDDE1FE" w14:textId="77777777" w:rsidR="009A5D5F" w:rsidRPr="009A5D5F" w:rsidRDefault="009A5D5F" w:rsidP="009A5D5F">
      <w:pPr>
        <w:spacing w:line="259" w:lineRule="auto"/>
        <w:rPr>
          <w:rFonts w:ascii="Arial" w:eastAsia="Calibri" w:hAnsi="Arial" w:cs="Arial"/>
          <w:kern w:val="0"/>
          <w:lang w:eastAsia="en-US"/>
          <w14:ligatures w14:val="none"/>
        </w:rPr>
      </w:pPr>
    </w:p>
    <w:p w14:paraId="5A337B0E" w14:textId="77777777" w:rsidR="009A5D5F" w:rsidRPr="009A5D5F" w:rsidRDefault="009A5D5F" w:rsidP="009A5D5F">
      <w:pPr>
        <w:spacing w:line="259" w:lineRule="auto"/>
        <w:rPr>
          <w:rFonts w:ascii="Arial" w:eastAsia="Calibri" w:hAnsi="Arial" w:cs="Arial"/>
          <w:kern w:val="0"/>
          <w:lang w:eastAsia="en-US"/>
          <w14:ligatures w14:val="none"/>
        </w:rPr>
      </w:pPr>
    </w:p>
    <w:p w14:paraId="0404A141" w14:textId="77777777" w:rsidR="009A5D5F" w:rsidRPr="009A5D5F" w:rsidRDefault="009A5D5F" w:rsidP="009A5D5F">
      <w:pPr>
        <w:spacing w:line="259" w:lineRule="auto"/>
        <w:rPr>
          <w:rFonts w:ascii="Arial" w:eastAsia="Calibri" w:hAnsi="Arial" w:cs="Arial"/>
          <w:kern w:val="0"/>
          <w:lang w:eastAsia="en-US"/>
          <w14:ligatures w14:val="none"/>
        </w:rPr>
      </w:pPr>
    </w:p>
    <w:p w14:paraId="7D6DBB67" w14:textId="77777777" w:rsidR="009A5D5F" w:rsidRPr="009A5D5F" w:rsidRDefault="009A5D5F" w:rsidP="009A5D5F">
      <w:pPr>
        <w:spacing w:line="259" w:lineRule="auto"/>
        <w:rPr>
          <w:rFonts w:ascii="Arial" w:eastAsia="Calibri" w:hAnsi="Arial" w:cs="Arial"/>
          <w:kern w:val="0"/>
          <w:lang w:eastAsia="en-US"/>
          <w14:ligatures w14:val="none"/>
        </w:rPr>
      </w:pPr>
    </w:p>
    <w:tbl>
      <w:tblPr>
        <w:tblStyle w:val="TableGrid1"/>
        <w:tblpPr w:leftFromText="180" w:rightFromText="180" w:vertAnchor="text" w:tblpX="-147" w:tblpY="1"/>
        <w:tblOverlap w:val="never"/>
        <w:tblW w:w="10628" w:type="dxa"/>
        <w:tblInd w:w="0" w:type="dxa"/>
        <w:tblLook w:val="04A0" w:firstRow="1" w:lastRow="0" w:firstColumn="1" w:lastColumn="0" w:noHBand="0" w:noVBand="1"/>
      </w:tblPr>
      <w:tblGrid>
        <w:gridCol w:w="1410"/>
        <w:gridCol w:w="959"/>
        <w:gridCol w:w="115"/>
        <w:gridCol w:w="582"/>
        <w:gridCol w:w="130"/>
        <w:gridCol w:w="419"/>
        <w:gridCol w:w="366"/>
        <w:gridCol w:w="353"/>
        <w:gridCol w:w="596"/>
        <w:gridCol w:w="59"/>
        <w:gridCol w:w="59"/>
        <w:gridCol w:w="758"/>
        <w:gridCol w:w="59"/>
        <w:gridCol w:w="377"/>
        <w:gridCol w:w="200"/>
        <w:gridCol w:w="1076"/>
        <w:gridCol w:w="101"/>
        <w:gridCol w:w="373"/>
        <w:gridCol w:w="172"/>
        <w:gridCol w:w="2464"/>
      </w:tblGrid>
      <w:tr w:rsidR="00E04133" w:rsidRPr="009A5D5F" w14:paraId="2D106F34" w14:textId="77777777" w:rsidTr="009A5D5F">
        <w:tc>
          <w:tcPr>
            <w:tcW w:w="10628" w:type="dxa"/>
            <w:gridSpan w:val="20"/>
            <w:tcBorders>
              <w:top w:val="single" w:sz="4" w:space="0" w:color="auto"/>
              <w:left w:val="single" w:sz="4" w:space="0" w:color="auto"/>
              <w:bottom w:val="single" w:sz="4" w:space="0" w:color="auto"/>
              <w:right w:val="single" w:sz="4" w:space="0" w:color="auto"/>
            </w:tcBorders>
            <w:shd w:val="clear" w:color="auto" w:fill="FFE599"/>
          </w:tcPr>
          <w:p w14:paraId="75BB49F0"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Quality and Safety</w:t>
            </w:r>
          </w:p>
        </w:tc>
      </w:tr>
      <w:tr w:rsidR="00F81C19" w:rsidRPr="009A5D5F" w14:paraId="78E90FC1" w14:textId="77777777" w:rsidTr="009A5D5F">
        <w:tc>
          <w:tcPr>
            <w:tcW w:w="3066" w:type="dxa"/>
            <w:gridSpan w:val="4"/>
            <w:tcBorders>
              <w:top w:val="single" w:sz="4" w:space="0" w:color="auto"/>
              <w:left w:val="single" w:sz="4" w:space="0" w:color="auto"/>
              <w:bottom w:val="single" w:sz="4" w:space="0" w:color="auto"/>
              <w:right w:val="single" w:sz="4" w:space="0" w:color="auto"/>
            </w:tcBorders>
            <w:shd w:val="clear" w:color="auto" w:fill="FFE599"/>
          </w:tcPr>
          <w:p w14:paraId="6A86F0D5"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7562" w:type="dxa"/>
            <w:gridSpan w:val="16"/>
            <w:tcBorders>
              <w:top w:val="single" w:sz="4" w:space="0" w:color="auto"/>
              <w:left w:val="single" w:sz="4" w:space="0" w:color="auto"/>
              <w:bottom w:val="single" w:sz="4" w:space="0" w:color="auto"/>
              <w:right w:val="single" w:sz="4" w:space="0" w:color="auto"/>
            </w:tcBorders>
            <w:shd w:val="clear" w:color="auto" w:fill="E2EFD9"/>
          </w:tcPr>
          <w:p w14:paraId="55D21E81"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Percentage proportion of complaints dealt with via early resolution - target 40% by March 2027​</w:t>
            </w:r>
          </w:p>
        </w:tc>
      </w:tr>
      <w:tr w:rsidR="00E04133" w:rsidRPr="009A5D5F" w14:paraId="5195A380" w14:textId="77777777" w:rsidTr="009A5D5F">
        <w:trPr>
          <w:trHeight w:val="112"/>
        </w:trPr>
        <w:tc>
          <w:tcPr>
            <w:tcW w:w="1410" w:type="dxa"/>
            <w:tcBorders>
              <w:top w:val="single" w:sz="4" w:space="0" w:color="auto"/>
              <w:left w:val="single" w:sz="4" w:space="0" w:color="auto"/>
              <w:bottom w:val="single" w:sz="4" w:space="0" w:color="auto"/>
              <w:right w:val="single" w:sz="4" w:space="0" w:color="auto"/>
            </w:tcBorders>
            <w:shd w:val="clear" w:color="auto" w:fill="000000"/>
          </w:tcPr>
          <w:p w14:paraId="200E579A" w14:textId="77777777" w:rsidR="009A5D5F" w:rsidRPr="009A5D5F" w:rsidRDefault="009A5D5F" w:rsidP="009A5D5F">
            <w:pPr>
              <w:rPr>
                <w:rFonts w:ascii="Arial" w:eastAsia="Calibri" w:hAnsi="Arial" w:cs="Arial"/>
                <w:b/>
                <w:bCs/>
              </w:rPr>
            </w:pPr>
          </w:p>
        </w:tc>
        <w:tc>
          <w:tcPr>
            <w:tcW w:w="1786" w:type="dxa"/>
            <w:gridSpan w:val="4"/>
            <w:tcBorders>
              <w:top w:val="single" w:sz="4" w:space="0" w:color="auto"/>
              <w:left w:val="single" w:sz="4" w:space="0" w:color="auto"/>
              <w:bottom w:val="single" w:sz="4" w:space="0" w:color="auto"/>
              <w:right w:val="single" w:sz="4" w:space="0" w:color="auto"/>
            </w:tcBorders>
            <w:shd w:val="clear" w:color="auto" w:fill="000000"/>
          </w:tcPr>
          <w:p w14:paraId="6143656B" w14:textId="77777777" w:rsidR="009A5D5F" w:rsidRPr="009A5D5F" w:rsidRDefault="009A5D5F" w:rsidP="009A5D5F">
            <w:pPr>
              <w:rPr>
                <w:rFonts w:ascii="Arial" w:eastAsia="Calibri" w:hAnsi="Arial" w:cs="Arial"/>
                <w:b/>
                <w:bCs/>
              </w:rPr>
            </w:pPr>
          </w:p>
        </w:tc>
        <w:tc>
          <w:tcPr>
            <w:tcW w:w="1138" w:type="dxa"/>
            <w:gridSpan w:val="3"/>
            <w:tcBorders>
              <w:top w:val="single" w:sz="4" w:space="0" w:color="auto"/>
              <w:left w:val="single" w:sz="4" w:space="0" w:color="auto"/>
              <w:bottom w:val="single" w:sz="4" w:space="0" w:color="auto"/>
              <w:right w:val="single" w:sz="4" w:space="0" w:color="auto"/>
            </w:tcBorders>
            <w:shd w:val="clear" w:color="auto" w:fill="000000"/>
          </w:tcPr>
          <w:p w14:paraId="719695BB" w14:textId="77777777" w:rsidR="009A5D5F" w:rsidRPr="009A5D5F" w:rsidRDefault="009A5D5F" w:rsidP="009A5D5F">
            <w:pPr>
              <w:rPr>
                <w:rFonts w:ascii="Arial" w:eastAsia="Calibri" w:hAnsi="Arial" w:cs="Arial"/>
                <w:i/>
                <w:iCs/>
              </w:rPr>
            </w:pPr>
          </w:p>
        </w:tc>
        <w:tc>
          <w:tcPr>
            <w:tcW w:w="2108" w:type="dxa"/>
            <w:gridSpan w:val="7"/>
            <w:tcBorders>
              <w:top w:val="single" w:sz="4" w:space="0" w:color="auto"/>
              <w:left w:val="single" w:sz="4" w:space="0" w:color="auto"/>
              <w:bottom w:val="single" w:sz="4" w:space="0" w:color="auto"/>
              <w:right w:val="single" w:sz="4" w:space="0" w:color="auto"/>
            </w:tcBorders>
            <w:shd w:val="clear" w:color="auto" w:fill="000000"/>
          </w:tcPr>
          <w:p w14:paraId="38FB1B4C" w14:textId="77777777" w:rsidR="009A5D5F" w:rsidRPr="009A5D5F" w:rsidRDefault="009A5D5F" w:rsidP="009A5D5F">
            <w:pPr>
              <w:rPr>
                <w:rFonts w:ascii="Arial" w:eastAsia="Calibri" w:hAnsi="Arial" w:cs="Arial"/>
                <w:i/>
                <w:iCs/>
              </w:rPr>
            </w:pPr>
          </w:p>
        </w:tc>
        <w:tc>
          <w:tcPr>
            <w:tcW w:w="4186" w:type="dxa"/>
            <w:gridSpan w:val="5"/>
            <w:tcBorders>
              <w:top w:val="single" w:sz="4" w:space="0" w:color="auto"/>
              <w:left w:val="single" w:sz="4" w:space="0" w:color="auto"/>
              <w:bottom w:val="single" w:sz="4" w:space="0" w:color="auto"/>
              <w:right w:val="single" w:sz="4" w:space="0" w:color="auto"/>
            </w:tcBorders>
            <w:shd w:val="clear" w:color="auto" w:fill="000000"/>
          </w:tcPr>
          <w:p w14:paraId="14530FE6" w14:textId="77777777" w:rsidR="009A5D5F" w:rsidRPr="009A5D5F" w:rsidRDefault="009A5D5F" w:rsidP="009A5D5F">
            <w:pPr>
              <w:rPr>
                <w:rFonts w:ascii="Arial" w:eastAsia="Calibri" w:hAnsi="Arial" w:cs="Arial"/>
                <w:i/>
                <w:iCs/>
              </w:rPr>
            </w:pPr>
          </w:p>
        </w:tc>
      </w:tr>
      <w:tr w:rsidR="00F81C19" w:rsidRPr="009A5D5F" w14:paraId="62EA70B5" w14:textId="77777777" w:rsidTr="009A5D5F">
        <w:tc>
          <w:tcPr>
            <w:tcW w:w="1410" w:type="dxa"/>
            <w:tcBorders>
              <w:top w:val="single" w:sz="4" w:space="0" w:color="auto"/>
              <w:left w:val="single" w:sz="4" w:space="0" w:color="auto"/>
              <w:bottom w:val="single" w:sz="4" w:space="0" w:color="auto"/>
              <w:right w:val="single" w:sz="4" w:space="0" w:color="auto"/>
            </w:tcBorders>
            <w:shd w:val="clear" w:color="auto" w:fill="A8D08D"/>
            <w:hideMark/>
          </w:tcPr>
          <w:p w14:paraId="74AE4122"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9218" w:type="dxa"/>
            <w:gridSpan w:val="19"/>
            <w:tcBorders>
              <w:top w:val="single" w:sz="4" w:space="0" w:color="auto"/>
              <w:left w:val="single" w:sz="4" w:space="0" w:color="auto"/>
              <w:bottom w:val="single" w:sz="4" w:space="0" w:color="auto"/>
              <w:right w:val="single" w:sz="4" w:space="0" w:color="auto"/>
            </w:tcBorders>
            <w:shd w:val="clear" w:color="auto" w:fill="A8D08D"/>
            <w:hideMark/>
          </w:tcPr>
          <w:p w14:paraId="5C05BB2C"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New priority of 26/27</w:t>
            </w:r>
          </w:p>
        </w:tc>
      </w:tr>
      <w:tr w:rsidR="00F81C19" w:rsidRPr="009A5D5F" w14:paraId="77B49A2F" w14:textId="77777777" w:rsidTr="009A5D5F">
        <w:tc>
          <w:tcPr>
            <w:tcW w:w="1410" w:type="dxa"/>
            <w:tcBorders>
              <w:top w:val="single" w:sz="4" w:space="0" w:color="auto"/>
              <w:left w:val="single" w:sz="4" w:space="0" w:color="auto"/>
              <w:bottom w:val="single" w:sz="4" w:space="0" w:color="auto"/>
              <w:right w:val="single" w:sz="4" w:space="0" w:color="auto"/>
            </w:tcBorders>
            <w:shd w:val="clear" w:color="auto" w:fill="C5E0B3"/>
            <w:hideMark/>
          </w:tcPr>
          <w:p w14:paraId="56F2B4E8" w14:textId="77777777" w:rsidR="009A5D5F" w:rsidRPr="009A5D5F" w:rsidRDefault="009A5D5F" w:rsidP="009A5D5F">
            <w:pPr>
              <w:rPr>
                <w:rFonts w:ascii="Arial" w:eastAsia="Calibri" w:hAnsi="Arial" w:cs="Arial"/>
                <w:b/>
                <w:bCs/>
              </w:rPr>
            </w:pPr>
          </w:p>
          <w:p w14:paraId="38130A5D" w14:textId="77777777" w:rsidR="009A5D5F" w:rsidRPr="009A5D5F" w:rsidRDefault="009A5D5F" w:rsidP="009A5D5F">
            <w:pPr>
              <w:rPr>
                <w:rFonts w:ascii="Arial" w:eastAsia="Calibri" w:hAnsi="Arial" w:cs="Arial"/>
                <w:b/>
                <w:bCs/>
              </w:rPr>
            </w:pPr>
          </w:p>
        </w:tc>
        <w:tc>
          <w:tcPr>
            <w:tcW w:w="9218" w:type="dxa"/>
            <w:gridSpan w:val="19"/>
            <w:tcBorders>
              <w:top w:val="single" w:sz="4" w:space="0" w:color="auto"/>
              <w:left w:val="single" w:sz="4" w:space="0" w:color="auto"/>
              <w:bottom w:val="single" w:sz="4" w:space="0" w:color="auto"/>
              <w:right w:val="single" w:sz="4" w:space="0" w:color="auto"/>
            </w:tcBorders>
            <w:shd w:val="clear" w:color="auto" w:fill="C5E0B3"/>
            <w:hideMark/>
          </w:tcPr>
          <w:p w14:paraId="4D8162B5" w14:textId="77777777" w:rsidR="009A5D5F" w:rsidRPr="009A5D5F" w:rsidRDefault="009A5D5F" w:rsidP="009A5D5F">
            <w:pPr>
              <w:rPr>
                <w:rFonts w:ascii="Arial" w:eastAsia="Calibri" w:hAnsi="Arial" w:cs="Arial"/>
                <w:bCs/>
              </w:rPr>
            </w:pPr>
          </w:p>
        </w:tc>
      </w:tr>
      <w:tr w:rsidR="00E04133" w:rsidRPr="009A5D5F" w14:paraId="288C2F28" w14:textId="77777777" w:rsidTr="009A5D5F">
        <w:tc>
          <w:tcPr>
            <w:tcW w:w="10628" w:type="dxa"/>
            <w:gridSpan w:val="20"/>
            <w:tcBorders>
              <w:top w:val="single" w:sz="4" w:space="0" w:color="auto"/>
              <w:left w:val="single" w:sz="4" w:space="0" w:color="auto"/>
              <w:bottom w:val="single" w:sz="4" w:space="0" w:color="auto"/>
              <w:right w:val="single" w:sz="4" w:space="0" w:color="auto"/>
            </w:tcBorders>
            <w:shd w:val="clear" w:color="auto" w:fill="FBE4D5"/>
            <w:hideMark/>
          </w:tcPr>
          <w:p w14:paraId="668BF482"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22300DBF" w14:textId="77777777" w:rsidR="009A5D5F" w:rsidRPr="009A5D5F" w:rsidRDefault="009A5D5F" w:rsidP="009A5D5F">
            <w:pPr>
              <w:rPr>
                <w:rFonts w:ascii="Arial" w:eastAsia="Calibri" w:hAnsi="Arial" w:cs="Arial"/>
                <w:b/>
                <w:bCs/>
              </w:rPr>
            </w:pPr>
          </w:p>
        </w:tc>
      </w:tr>
      <w:tr w:rsidR="00E04133" w:rsidRPr="009A5D5F" w14:paraId="24224994" w14:textId="77777777" w:rsidTr="009A5D5F">
        <w:trPr>
          <w:trHeight w:val="513"/>
        </w:trPr>
        <w:tc>
          <w:tcPr>
            <w:tcW w:w="1410" w:type="dxa"/>
            <w:tcBorders>
              <w:top w:val="single" w:sz="4" w:space="0" w:color="auto"/>
              <w:left w:val="single" w:sz="4" w:space="0" w:color="auto"/>
              <w:bottom w:val="single" w:sz="4" w:space="0" w:color="auto"/>
              <w:right w:val="single" w:sz="4" w:space="0" w:color="auto"/>
            </w:tcBorders>
            <w:shd w:val="clear" w:color="auto" w:fill="FBE4D5"/>
          </w:tcPr>
          <w:p w14:paraId="24F9D20C" w14:textId="77777777" w:rsidR="009A5D5F" w:rsidRPr="009A5D5F" w:rsidRDefault="009A5D5F" w:rsidP="009A5D5F">
            <w:pPr>
              <w:rPr>
                <w:rFonts w:ascii="Arial" w:eastAsia="Calibri" w:hAnsi="Arial" w:cs="Arial"/>
                <w:b/>
              </w:rPr>
            </w:pPr>
          </w:p>
        </w:tc>
        <w:tc>
          <w:tcPr>
            <w:tcW w:w="2571" w:type="dxa"/>
            <w:gridSpan w:val="6"/>
            <w:tcBorders>
              <w:top w:val="single" w:sz="4" w:space="0" w:color="auto"/>
              <w:left w:val="single" w:sz="4" w:space="0" w:color="auto"/>
              <w:bottom w:val="single" w:sz="4" w:space="0" w:color="auto"/>
              <w:right w:val="single" w:sz="4" w:space="0" w:color="auto"/>
            </w:tcBorders>
            <w:shd w:val="clear" w:color="auto" w:fill="D9E2F3"/>
          </w:tcPr>
          <w:p w14:paraId="1EFBD8E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2261" w:type="dxa"/>
            <w:gridSpan w:val="7"/>
            <w:tcBorders>
              <w:top w:val="single" w:sz="4" w:space="0" w:color="auto"/>
              <w:left w:val="single" w:sz="4" w:space="0" w:color="auto"/>
              <w:bottom w:val="single" w:sz="4" w:space="0" w:color="auto"/>
              <w:right w:val="single" w:sz="4" w:space="0" w:color="auto"/>
            </w:tcBorders>
            <w:shd w:val="clear" w:color="auto" w:fill="D9E2F3"/>
          </w:tcPr>
          <w:p w14:paraId="3EBCAE6C"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922" w:type="dxa"/>
            <w:gridSpan w:val="5"/>
            <w:tcBorders>
              <w:top w:val="single" w:sz="4" w:space="0" w:color="auto"/>
              <w:left w:val="single" w:sz="4" w:space="0" w:color="auto"/>
              <w:bottom w:val="single" w:sz="4" w:space="0" w:color="auto"/>
              <w:right w:val="single" w:sz="4" w:space="0" w:color="auto"/>
            </w:tcBorders>
            <w:shd w:val="clear" w:color="auto" w:fill="D9E2F3"/>
          </w:tcPr>
          <w:p w14:paraId="677C27EB"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2464" w:type="dxa"/>
            <w:tcBorders>
              <w:top w:val="single" w:sz="4" w:space="0" w:color="auto"/>
              <w:left w:val="single" w:sz="4" w:space="0" w:color="auto"/>
              <w:bottom w:val="single" w:sz="4" w:space="0" w:color="auto"/>
              <w:right w:val="single" w:sz="4" w:space="0" w:color="auto"/>
            </w:tcBorders>
            <w:shd w:val="clear" w:color="auto" w:fill="D9E2F3"/>
          </w:tcPr>
          <w:p w14:paraId="2114558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F81C19" w:rsidRPr="009A5D5F" w14:paraId="292C7DBA" w14:textId="77777777" w:rsidTr="009A5D5F">
        <w:trPr>
          <w:trHeight w:val="513"/>
        </w:trPr>
        <w:tc>
          <w:tcPr>
            <w:tcW w:w="1410" w:type="dxa"/>
            <w:tcBorders>
              <w:top w:val="single" w:sz="4" w:space="0" w:color="auto"/>
              <w:left w:val="single" w:sz="4" w:space="0" w:color="auto"/>
              <w:bottom w:val="single" w:sz="4" w:space="0" w:color="auto"/>
              <w:right w:val="single" w:sz="4" w:space="0" w:color="auto"/>
            </w:tcBorders>
            <w:shd w:val="clear" w:color="auto" w:fill="FBE4D5"/>
            <w:hideMark/>
          </w:tcPr>
          <w:p w14:paraId="526D8051"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9218" w:type="dxa"/>
            <w:gridSpan w:val="19"/>
            <w:tcBorders>
              <w:top w:val="single" w:sz="4" w:space="0" w:color="auto"/>
              <w:left w:val="single" w:sz="4" w:space="0" w:color="auto"/>
              <w:bottom w:val="single" w:sz="4" w:space="0" w:color="auto"/>
              <w:right w:val="single" w:sz="4" w:space="0" w:color="auto"/>
            </w:tcBorders>
            <w:shd w:val="clear" w:color="auto" w:fill="D9E2F3"/>
            <w:hideMark/>
          </w:tcPr>
          <w:p w14:paraId="4DE07D30" w14:textId="77777777" w:rsidR="009A5D5F" w:rsidRPr="009A5D5F" w:rsidRDefault="009A5D5F" w:rsidP="009A5D5F">
            <w:pPr>
              <w:rPr>
                <w:rFonts w:ascii="Arial" w:eastAsia="Calibri" w:hAnsi="Arial" w:cs="Arial"/>
                <w:bCs/>
                <w:i/>
              </w:rPr>
            </w:pPr>
            <w:r w:rsidRPr="009A5D5F">
              <w:rPr>
                <w:rFonts w:ascii="Arial" w:eastAsia="Calibri" w:hAnsi="Arial" w:cs="Arial"/>
                <w:bCs/>
                <w:i/>
              </w:rPr>
              <w:t>As this ministerial priority has been introduced for 2026/27, there were no associated planning milestones in 2025/26</w:t>
            </w:r>
          </w:p>
          <w:p w14:paraId="382F8B81" w14:textId="77777777" w:rsidR="009A5D5F" w:rsidRPr="009A5D5F" w:rsidRDefault="009A5D5F" w:rsidP="009A5D5F">
            <w:pPr>
              <w:rPr>
                <w:rFonts w:ascii="Arial" w:eastAsia="Calibri" w:hAnsi="Arial" w:cs="Arial"/>
              </w:rPr>
            </w:pPr>
          </w:p>
          <w:p w14:paraId="1307B160" w14:textId="77777777" w:rsidR="009A5D5F" w:rsidRPr="009A5D5F" w:rsidRDefault="009A5D5F" w:rsidP="009A5D5F">
            <w:pPr>
              <w:rPr>
                <w:rFonts w:ascii="Arial" w:eastAsia="Calibri" w:hAnsi="Arial" w:cs="Arial"/>
              </w:rPr>
            </w:pPr>
          </w:p>
        </w:tc>
      </w:tr>
      <w:tr w:rsidR="00F81C19" w:rsidRPr="009A5D5F" w14:paraId="542EF246" w14:textId="77777777" w:rsidTr="009A5D5F">
        <w:tc>
          <w:tcPr>
            <w:tcW w:w="1410" w:type="dxa"/>
            <w:tcBorders>
              <w:top w:val="single" w:sz="4" w:space="0" w:color="auto"/>
              <w:left w:val="single" w:sz="4" w:space="0" w:color="auto"/>
              <w:bottom w:val="single" w:sz="4" w:space="0" w:color="auto"/>
              <w:right w:val="single" w:sz="4" w:space="0" w:color="auto"/>
            </w:tcBorders>
            <w:shd w:val="clear" w:color="auto" w:fill="FBE4D5"/>
          </w:tcPr>
          <w:p w14:paraId="2AE017D9"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9218" w:type="dxa"/>
            <w:gridSpan w:val="19"/>
            <w:tcBorders>
              <w:top w:val="single" w:sz="4" w:space="0" w:color="auto"/>
              <w:left w:val="single" w:sz="4" w:space="0" w:color="auto"/>
              <w:bottom w:val="single" w:sz="4" w:space="0" w:color="auto"/>
              <w:right w:val="single" w:sz="4" w:space="0" w:color="auto"/>
            </w:tcBorders>
            <w:shd w:val="clear" w:color="auto" w:fill="D9E2F3"/>
          </w:tcPr>
          <w:p w14:paraId="71FF9A0C" w14:textId="77777777" w:rsidR="009A5D5F" w:rsidRPr="009A5D5F" w:rsidRDefault="009A5D5F" w:rsidP="009A5D5F">
            <w:pPr>
              <w:rPr>
                <w:rFonts w:ascii="Arial" w:eastAsia="Calibri" w:hAnsi="Arial" w:cs="Arial"/>
              </w:rPr>
            </w:pPr>
            <w:r w:rsidRPr="009A5D5F">
              <w:rPr>
                <w:rFonts w:ascii="Arial" w:eastAsia="Calibri" w:hAnsi="Arial" w:cs="Arial"/>
                <w:b/>
                <w:bCs/>
              </w:rPr>
              <w:t xml:space="preserve">Current Process-Putting Things Right </w:t>
            </w:r>
            <w:r w:rsidRPr="009A5D5F">
              <w:rPr>
                <w:rFonts w:ascii="Arial" w:eastAsia="Calibri" w:hAnsi="Arial" w:cs="Arial"/>
              </w:rPr>
              <w:t>​</w:t>
            </w:r>
            <w:r w:rsidRPr="009A5D5F">
              <w:rPr>
                <w:rFonts w:ascii="Arial" w:eastAsia="Calibri" w:hAnsi="Arial" w:cs="Arial"/>
              </w:rPr>
              <w:br/>
              <w:t xml:space="preserve">Under the existing system, early resolution requires a response within two working days </w:t>
            </w:r>
            <w:proofErr w:type="gramStart"/>
            <w:r w:rsidRPr="009A5D5F">
              <w:rPr>
                <w:rFonts w:ascii="Arial" w:eastAsia="Calibri" w:hAnsi="Arial" w:cs="Arial"/>
              </w:rPr>
              <w:t>( 2</w:t>
            </w:r>
            <w:proofErr w:type="gramEnd"/>
            <w:r w:rsidRPr="009A5D5F">
              <w:rPr>
                <w:rFonts w:ascii="Arial" w:eastAsia="Calibri" w:hAnsi="Arial" w:cs="Arial"/>
              </w:rPr>
              <w:t xml:space="preserve"> days include day of receipt). If the concern is not resolved within this timeframe, it is automatically escalated to the formal stage. This approach fully complies with the regulatory pathway.​</w:t>
            </w:r>
          </w:p>
          <w:p w14:paraId="75C5C3BB" w14:textId="77777777" w:rsidR="009A5D5F" w:rsidRPr="009A5D5F" w:rsidRDefault="009A5D5F" w:rsidP="009A5D5F">
            <w:pPr>
              <w:rPr>
                <w:rFonts w:ascii="Arial" w:eastAsia="Calibri" w:hAnsi="Arial" w:cs="Arial"/>
              </w:rPr>
            </w:pPr>
            <w:r w:rsidRPr="009A5D5F">
              <w:rPr>
                <w:rFonts w:ascii="Arial" w:eastAsia="Calibri" w:hAnsi="Arial" w:cs="Arial"/>
              </w:rPr>
              <w:t>​</w:t>
            </w:r>
          </w:p>
          <w:p w14:paraId="3EF2C310" w14:textId="77777777" w:rsidR="009A5D5F" w:rsidRPr="009A5D5F" w:rsidRDefault="009A5D5F" w:rsidP="009A5D5F">
            <w:pPr>
              <w:rPr>
                <w:rFonts w:ascii="Arial" w:eastAsia="Calibri" w:hAnsi="Arial" w:cs="Arial"/>
              </w:rPr>
            </w:pPr>
            <w:r w:rsidRPr="009A5D5F">
              <w:rPr>
                <w:rFonts w:ascii="Arial" w:eastAsia="Calibri" w:hAnsi="Arial" w:cs="Arial"/>
                <w:b/>
                <w:bCs/>
              </w:rPr>
              <w:t xml:space="preserve">New Process-Listening to People </w:t>
            </w:r>
            <w:r w:rsidRPr="009A5D5F">
              <w:rPr>
                <w:rFonts w:ascii="Arial" w:eastAsia="Calibri" w:hAnsi="Arial" w:cs="Arial"/>
              </w:rPr>
              <w:t>​</w:t>
            </w:r>
            <w:r w:rsidRPr="009A5D5F">
              <w:rPr>
                <w:rFonts w:ascii="Calibri" w:eastAsia="Calibri" w:hAnsi="Calibri" w:cs="Times New Roman"/>
              </w:rPr>
              <w:br/>
            </w:r>
            <w:r w:rsidRPr="009A5D5F">
              <w:rPr>
                <w:rFonts w:ascii="Arial" w:eastAsia="Arial" w:hAnsi="Arial" w:cs="Arial"/>
              </w:rPr>
              <w:t>In the revised system, there will be up to a maximum of 15 working days to resolve concerns under early resolution. This extended timeframe is expected to significantly increase the number of concerns managed at Stage 1, thereby improving efficiency and reducing the need for MORE formal escala</w:t>
            </w:r>
            <w:r w:rsidRPr="009A5D5F">
              <w:rPr>
                <w:rFonts w:ascii="Arial" w:eastAsia="Calibri" w:hAnsi="Arial" w:cs="Arial"/>
              </w:rPr>
              <w:t>tion.​</w:t>
            </w:r>
          </w:p>
          <w:p w14:paraId="02320679" w14:textId="77777777" w:rsidR="009A5D5F" w:rsidRPr="009A5D5F" w:rsidRDefault="009A5D5F" w:rsidP="009A5D5F">
            <w:pPr>
              <w:rPr>
                <w:rFonts w:ascii="Arial" w:eastAsia="Calibri" w:hAnsi="Arial" w:cs="Arial"/>
              </w:rPr>
            </w:pPr>
          </w:p>
        </w:tc>
      </w:tr>
      <w:tr w:rsidR="00E04133" w:rsidRPr="009A5D5F" w14:paraId="3A1B9011" w14:textId="77777777" w:rsidTr="009A5D5F">
        <w:tc>
          <w:tcPr>
            <w:tcW w:w="10628" w:type="dxa"/>
            <w:gridSpan w:val="20"/>
            <w:tcBorders>
              <w:top w:val="single" w:sz="4" w:space="0" w:color="auto"/>
              <w:left w:val="single" w:sz="4" w:space="0" w:color="auto"/>
              <w:bottom w:val="single" w:sz="4" w:space="0" w:color="auto"/>
              <w:right w:val="single" w:sz="4" w:space="0" w:color="auto"/>
            </w:tcBorders>
            <w:shd w:val="clear" w:color="auto" w:fill="FBE4D5"/>
          </w:tcPr>
          <w:p w14:paraId="2811489E"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F81C19" w:rsidRPr="009A5D5F" w14:paraId="2D31F0FF" w14:textId="77777777" w:rsidTr="009A5D5F">
        <w:tc>
          <w:tcPr>
            <w:tcW w:w="1410" w:type="dxa"/>
            <w:tcBorders>
              <w:top w:val="single" w:sz="4" w:space="0" w:color="auto"/>
              <w:left w:val="single" w:sz="4" w:space="0" w:color="auto"/>
              <w:bottom w:val="single" w:sz="4" w:space="0" w:color="auto"/>
              <w:right w:val="single" w:sz="4" w:space="0" w:color="auto"/>
            </w:tcBorders>
            <w:shd w:val="clear" w:color="auto" w:fill="FBE4D5"/>
          </w:tcPr>
          <w:p w14:paraId="4E72BEA2"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9218" w:type="dxa"/>
            <w:gridSpan w:val="19"/>
            <w:tcBorders>
              <w:top w:val="single" w:sz="4" w:space="0" w:color="auto"/>
              <w:left w:val="single" w:sz="4" w:space="0" w:color="auto"/>
              <w:bottom w:val="single" w:sz="4" w:space="0" w:color="auto"/>
              <w:right w:val="single" w:sz="4" w:space="0" w:color="auto"/>
            </w:tcBorders>
            <w:shd w:val="clear" w:color="auto" w:fill="DEEAF6"/>
          </w:tcPr>
          <w:p w14:paraId="23081A41" w14:textId="77777777" w:rsidR="009A5D5F" w:rsidRPr="009A5D5F" w:rsidRDefault="009A5D5F" w:rsidP="009A5D5F">
            <w:pPr>
              <w:numPr>
                <w:ilvl w:val="0"/>
                <w:numId w:val="244"/>
              </w:numPr>
              <w:rPr>
                <w:rFonts w:ascii="Arial" w:eastAsia="Calibri" w:hAnsi="Arial" w:cs="Arial"/>
              </w:rPr>
            </w:pPr>
            <w:r w:rsidRPr="009A5D5F">
              <w:rPr>
                <w:rFonts w:ascii="Arial" w:eastAsia="Calibri" w:hAnsi="Arial" w:cs="Arial"/>
              </w:rPr>
              <w:t>Faster resolution for patients and families</w:t>
            </w:r>
          </w:p>
          <w:p w14:paraId="08E3FB72" w14:textId="77777777" w:rsidR="009A5D5F" w:rsidRPr="009A5D5F" w:rsidRDefault="009A5D5F" w:rsidP="009A5D5F">
            <w:pPr>
              <w:numPr>
                <w:ilvl w:val="0"/>
                <w:numId w:val="244"/>
              </w:numPr>
              <w:rPr>
                <w:rFonts w:ascii="Arial" w:eastAsia="Calibri" w:hAnsi="Arial" w:cs="Arial"/>
                <w:b/>
                <w:bCs/>
              </w:rPr>
            </w:pPr>
            <w:r w:rsidRPr="009A5D5F">
              <w:rPr>
                <w:rFonts w:ascii="Arial" w:eastAsia="Calibri" w:hAnsi="Arial" w:cs="Arial"/>
              </w:rPr>
              <w:t>Improved patient experience and satisfaction</w:t>
            </w:r>
          </w:p>
        </w:tc>
      </w:tr>
      <w:tr w:rsidR="00E04133" w:rsidRPr="009A5D5F" w14:paraId="7BE174F2" w14:textId="77777777" w:rsidTr="009A5D5F">
        <w:tc>
          <w:tcPr>
            <w:tcW w:w="10628" w:type="dxa"/>
            <w:gridSpan w:val="20"/>
            <w:tcBorders>
              <w:top w:val="single" w:sz="4" w:space="0" w:color="auto"/>
              <w:left w:val="single" w:sz="4" w:space="0" w:color="auto"/>
              <w:bottom w:val="single" w:sz="4" w:space="0" w:color="auto"/>
              <w:right w:val="single" w:sz="4" w:space="0" w:color="auto"/>
            </w:tcBorders>
            <w:shd w:val="clear" w:color="auto" w:fill="FBE4D5"/>
            <w:hideMark/>
          </w:tcPr>
          <w:p w14:paraId="6FF74365"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734409" w:rsidRPr="009A5D5F" w14:paraId="5B888FB0" w14:textId="77777777" w:rsidTr="009A5D5F">
        <w:tc>
          <w:tcPr>
            <w:tcW w:w="1410" w:type="dxa"/>
            <w:tcBorders>
              <w:top w:val="single" w:sz="4" w:space="0" w:color="auto"/>
              <w:left w:val="single" w:sz="4" w:space="0" w:color="auto"/>
              <w:bottom w:val="single" w:sz="4" w:space="0" w:color="auto"/>
              <w:right w:val="single" w:sz="4" w:space="0" w:color="auto"/>
            </w:tcBorders>
            <w:shd w:val="clear" w:color="auto" w:fill="FBE4D5"/>
          </w:tcPr>
          <w:p w14:paraId="1350607A" w14:textId="77777777" w:rsidR="009A5D5F" w:rsidRPr="009A5D5F" w:rsidRDefault="009A5D5F" w:rsidP="009A5D5F">
            <w:pPr>
              <w:rPr>
                <w:rFonts w:ascii="Arial" w:eastAsia="Calibri" w:hAnsi="Arial" w:cs="Arial"/>
              </w:rPr>
            </w:pPr>
          </w:p>
        </w:tc>
        <w:tc>
          <w:tcPr>
            <w:tcW w:w="2205" w:type="dxa"/>
            <w:gridSpan w:val="5"/>
            <w:tcBorders>
              <w:top w:val="single" w:sz="4" w:space="0" w:color="auto"/>
              <w:left w:val="single" w:sz="4" w:space="0" w:color="auto"/>
              <w:bottom w:val="single" w:sz="4" w:space="0" w:color="auto"/>
              <w:right w:val="single" w:sz="4" w:space="0" w:color="auto"/>
            </w:tcBorders>
            <w:shd w:val="clear" w:color="auto" w:fill="D9E2F3"/>
          </w:tcPr>
          <w:p w14:paraId="0D91E5D7"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2191" w:type="dxa"/>
            <w:gridSpan w:val="6"/>
            <w:tcBorders>
              <w:top w:val="single" w:sz="4" w:space="0" w:color="auto"/>
              <w:left w:val="single" w:sz="4" w:space="0" w:color="auto"/>
              <w:bottom w:val="single" w:sz="4" w:space="0" w:color="auto"/>
              <w:right w:val="single" w:sz="4" w:space="0" w:color="auto"/>
            </w:tcBorders>
            <w:shd w:val="clear" w:color="auto" w:fill="D9E2F3"/>
          </w:tcPr>
          <w:p w14:paraId="312B217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2186" w:type="dxa"/>
            <w:gridSpan w:val="6"/>
            <w:tcBorders>
              <w:top w:val="single" w:sz="4" w:space="0" w:color="auto"/>
              <w:left w:val="single" w:sz="4" w:space="0" w:color="auto"/>
              <w:bottom w:val="single" w:sz="4" w:space="0" w:color="auto"/>
              <w:right w:val="single" w:sz="4" w:space="0" w:color="auto"/>
            </w:tcBorders>
            <w:shd w:val="clear" w:color="auto" w:fill="D9E2F3"/>
          </w:tcPr>
          <w:p w14:paraId="5EAF296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2636" w:type="dxa"/>
            <w:gridSpan w:val="2"/>
            <w:tcBorders>
              <w:top w:val="single" w:sz="4" w:space="0" w:color="auto"/>
              <w:left w:val="single" w:sz="4" w:space="0" w:color="auto"/>
              <w:bottom w:val="single" w:sz="4" w:space="0" w:color="auto"/>
              <w:right w:val="single" w:sz="4" w:space="0" w:color="auto"/>
            </w:tcBorders>
            <w:shd w:val="clear" w:color="auto" w:fill="D9E2F3"/>
          </w:tcPr>
          <w:p w14:paraId="00D3E1C2"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F81C19" w:rsidRPr="009A5D5F" w14:paraId="7D4E7123" w14:textId="77777777" w:rsidTr="009A5D5F">
        <w:tc>
          <w:tcPr>
            <w:tcW w:w="1410" w:type="dxa"/>
            <w:tcBorders>
              <w:top w:val="single" w:sz="4" w:space="0" w:color="auto"/>
              <w:left w:val="single" w:sz="4" w:space="0" w:color="auto"/>
              <w:bottom w:val="single" w:sz="4" w:space="0" w:color="auto"/>
              <w:right w:val="single" w:sz="4" w:space="0" w:color="auto"/>
            </w:tcBorders>
            <w:shd w:val="clear" w:color="auto" w:fill="FBE4D5"/>
            <w:hideMark/>
          </w:tcPr>
          <w:p w14:paraId="20FD4655"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2F7FDF54" w14:textId="77777777" w:rsidR="009A5D5F" w:rsidRPr="009A5D5F" w:rsidRDefault="009A5D5F" w:rsidP="009A5D5F">
            <w:pPr>
              <w:rPr>
                <w:rFonts w:ascii="Arial" w:eastAsia="Calibri" w:hAnsi="Arial" w:cs="Arial"/>
                <w:b/>
                <w:bCs/>
              </w:rPr>
            </w:pPr>
          </w:p>
        </w:tc>
        <w:tc>
          <w:tcPr>
            <w:tcW w:w="9218" w:type="dxa"/>
            <w:gridSpan w:val="19"/>
            <w:tcBorders>
              <w:top w:val="single" w:sz="4" w:space="0" w:color="auto"/>
              <w:left w:val="single" w:sz="4" w:space="0" w:color="auto"/>
              <w:bottom w:val="single" w:sz="4" w:space="0" w:color="auto"/>
              <w:right w:val="single" w:sz="4" w:space="0" w:color="auto"/>
            </w:tcBorders>
            <w:shd w:val="clear" w:color="auto" w:fill="D9E2F3"/>
            <w:hideMark/>
          </w:tcPr>
          <w:p w14:paraId="57A7790C" w14:textId="77777777" w:rsidR="009A5D5F" w:rsidRPr="009A5D5F" w:rsidRDefault="009A5D5F" w:rsidP="009A5D5F">
            <w:pPr>
              <w:numPr>
                <w:ilvl w:val="0"/>
                <w:numId w:val="252"/>
              </w:numPr>
              <w:rPr>
                <w:rFonts w:ascii="Arial" w:eastAsia="Calibri" w:hAnsi="Arial" w:cs="Arial"/>
              </w:rPr>
            </w:pPr>
            <w:r w:rsidRPr="009A5D5F">
              <w:rPr>
                <w:rFonts w:ascii="Arial" w:eastAsia="Calibri" w:hAnsi="Arial" w:cs="Arial"/>
              </w:rPr>
              <w:t xml:space="preserve">Map the new complaints process and identify areas for improvement by removing bottlenecks. </w:t>
            </w:r>
          </w:p>
          <w:p w14:paraId="4EDBB1E7" w14:textId="77777777" w:rsidR="009A5D5F" w:rsidRPr="009A5D5F" w:rsidRDefault="009A5D5F" w:rsidP="009A5D5F">
            <w:pPr>
              <w:numPr>
                <w:ilvl w:val="0"/>
                <w:numId w:val="252"/>
              </w:numPr>
              <w:rPr>
                <w:rFonts w:ascii="Arial" w:eastAsia="Calibri" w:hAnsi="Arial" w:cs="Arial"/>
              </w:rPr>
            </w:pPr>
            <w:r w:rsidRPr="009A5D5F">
              <w:rPr>
                <w:rFonts w:ascii="Arial" w:eastAsia="Calibri" w:hAnsi="Arial" w:cs="Arial"/>
              </w:rPr>
              <w:t xml:space="preserve">Conduct daily triage of all concerns and allocate cases with clearly defined due dates. Implement a tracking system to monitor each complaint from the received date through to the response deadline. </w:t>
            </w:r>
          </w:p>
          <w:p w14:paraId="5D44BE03" w14:textId="77777777" w:rsidR="009A5D5F" w:rsidRPr="009A5D5F" w:rsidRDefault="009A5D5F" w:rsidP="009A5D5F">
            <w:pPr>
              <w:numPr>
                <w:ilvl w:val="0"/>
                <w:numId w:val="252"/>
              </w:numPr>
              <w:rPr>
                <w:rFonts w:ascii="Arial" w:eastAsia="Calibri" w:hAnsi="Arial" w:cs="Arial"/>
              </w:rPr>
            </w:pPr>
            <w:r w:rsidRPr="009A5D5F">
              <w:rPr>
                <w:rFonts w:ascii="Arial" w:eastAsia="Calibri" w:hAnsi="Arial" w:cs="Arial"/>
              </w:rPr>
              <w:t xml:space="preserve">Perform weekly backlog reviews and escalate overdue cases as necessary. </w:t>
            </w:r>
          </w:p>
          <w:p w14:paraId="313A63CA" w14:textId="77777777" w:rsidR="009A5D5F" w:rsidRPr="009A5D5F" w:rsidRDefault="009A5D5F" w:rsidP="009A5D5F">
            <w:pPr>
              <w:numPr>
                <w:ilvl w:val="0"/>
                <w:numId w:val="252"/>
              </w:numPr>
              <w:rPr>
                <w:rFonts w:ascii="Arial" w:eastAsia="Calibri" w:hAnsi="Arial" w:cs="Arial"/>
              </w:rPr>
            </w:pPr>
            <w:r w:rsidRPr="009A5D5F">
              <w:rPr>
                <w:rFonts w:ascii="Arial" w:eastAsia="Calibri" w:hAnsi="Arial" w:cs="Arial"/>
              </w:rPr>
              <w:t xml:space="preserve">Provide staff training and develop standardized response templates. </w:t>
            </w:r>
          </w:p>
          <w:p w14:paraId="28130909" w14:textId="77777777" w:rsidR="009A5D5F" w:rsidRPr="009A5D5F" w:rsidRDefault="009A5D5F" w:rsidP="009A5D5F">
            <w:pPr>
              <w:numPr>
                <w:ilvl w:val="0"/>
                <w:numId w:val="252"/>
              </w:numPr>
              <w:rPr>
                <w:rFonts w:ascii="Arial" w:eastAsia="Calibri" w:hAnsi="Arial" w:cs="Arial"/>
              </w:rPr>
            </w:pPr>
            <w:r w:rsidRPr="009A5D5F">
              <w:rPr>
                <w:rFonts w:ascii="Arial" w:eastAsia="Calibri" w:hAnsi="Arial" w:cs="Arial"/>
              </w:rPr>
              <w:t>Monitor KPIs—aiming for at least 65% case closure within 30 working days—and report on progress quarterly.</w:t>
            </w:r>
          </w:p>
        </w:tc>
      </w:tr>
      <w:tr w:rsidR="00E04133" w:rsidRPr="009A5D5F" w14:paraId="406D0F1A" w14:textId="77777777" w:rsidTr="009A5D5F">
        <w:tc>
          <w:tcPr>
            <w:tcW w:w="10628" w:type="dxa"/>
            <w:gridSpan w:val="20"/>
            <w:tcBorders>
              <w:top w:val="single" w:sz="4" w:space="0" w:color="auto"/>
              <w:left w:val="single" w:sz="4" w:space="0" w:color="auto"/>
              <w:bottom w:val="single" w:sz="4" w:space="0" w:color="auto"/>
              <w:right w:val="single" w:sz="4" w:space="0" w:color="auto"/>
            </w:tcBorders>
            <w:shd w:val="clear" w:color="auto" w:fill="FBE4D5"/>
          </w:tcPr>
          <w:p w14:paraId="455747DF"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E04133" w:rsidRPr="009A5D5F" w14:paraId="370FCE22" w14:textId="77777777" w:rsidTr="009A5D5F">
        <w:tc>
          <w:tcPr>
            <w:tcW w:w="10628" w:type="dxa"/>
            <w:gridSpan w:val="20"/>
            <w:tcBorders>
              <w:top w:val="single" w:sz="4" w:space="0" w:color="auto"/>
              <w:left w:val="single" w:sz="4" w:space="0" w:color="auto"/>
              <w:bottom w:val="single" w:sz="4" w:space="0" w:color="auto"/>
              <w:right w:val="single" w:sz="4" w:space="0" w:color="auto"/>
            </w:tcBorders>
            <w:shd w:val="clear" w:color="auto" w:fill="FBE4D5"/>
          </w:tcPr>
          <w:p w14:paraId="32E93129" w14:textId="77777777" w:rsidR="009A5D5F" w:rsidRPr="009A5D5F" w:rsidRDefault="009A5D5F" w:rsidP="009A5D5F">
            <w:pPr>
              <w:rPr>
                <w:rFonts w:ascii="Arial" w:eastAsia="Calibri" w:hAnsi="Arial" w:cs="Arial"/>
                <w:b/>
                <w:bCs/>
              </w:rPr>
            </w:pPr>
          </w:p>
        </w:tc>
      </w:tr>
      <w:tr w:rsidR="00E04133" w:rsidRPr="009A5D5F" w14:paraId="30B68BFC" w14:textId="77777777" w:rsidTr="009A5D5F">
        <w:tc>
          <w:tcPr>
            <w:tcW w:w="10628" w:type="dxa"/>
            <w:gridSpan w:val="20"/>
            <w:tcBorders>
              <w:top w:val="single" w:sz="4" w:space="0" w:color="auto"/>
              <w:left w:val="single" w:sz="4" w:space="0" w:color="auto"/>
              <w:bottom w:val="single" w:sz="4" w:space="0" w:color="auto"/>
              <w:right w:val="single" w:sz="4" w:space="0" w:color="auto"/>
            </w:tcBorders>
            <w:shd w:val="clear" w:color="auto" w:fill="D9E2F3"/>
            <w:hideMark/>
          </w:tcPr>
          <w:p w14:paraId="7463B8D4"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204F03" w:rsidRPr="009A5D5F" w14:paraId="20B15CBD" w14:textId="77777777" w:rsidTr="009A5D5F">
        <w:tc>
          <w:tcPr>
            <w:tcW w:w="2369" w:type="dxa"/>
            <w:gridSpan w:val="2"/>
            <w:tcBorders>
              <w:top w:val="single" w:sz="4" w:space="0" w:color="auto"/>
              <w:left w:val="single" w:sz="4" w:space="0" w:color="auto"/>
              <w:bottom w:val="single" w:sz="4" w:space="0" w:color="auto"/>
              <w:right w:val="single" w:sz="4" w:space="0" w:color="auto"/>
            </w:tcBorders>
            <w:shd w:val="clear" w:color="auto" w:fill="D9E2F3"/>
            <w:hideMark/>
          </w:tcPr>
          <w:p w14:paraId="66251CD5"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2561" w:type="dxa"/>
            <w:gridSpan w:val="7"/>
            <w:tcBorders>
              <w:top w:val="single" w:sz="4" w:space="0" w:color="auto"/>
              <w:left w:val="single" w:sz="4" w:space="0" w:color="auto"/>
              <w:bottom w:val="single" w:sz="4" w:space="0" w:color="auto"/>
              <w:right w:val="single" w:sz="4" w:space="0" w:color="auto"/>
            </w:tcBorders>
            <w:shd w:val="clear" w:color="auto" w:fill="D9E2F3"/>
          </w:tcPr>
          <w:p w14:paraId="38D012DD"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2588" w:type="dxa"/>
            <w:gridSpan w:val="7"/>
            <w:tcBorders>
              <w:top w:val="single" w:sz="4" w:space="0" w:color="auto"/>
              <w:left w:val="single" w:sz="4" w:space="0" w:color="auto"/>
              <w:bottom w:val="single" w:sz="4" w:space="0" w:color="auto"/>
              <w:right w:val="single" w:sz="4" w:space="0" w:color="auto"/>
            </w:tcBorders>
            <w:shd w:val="clear" w:color="auto" w:fill="D9E2F3"/>
          </w:tcPr>
          <w:p w14:paraId="217068F3"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3110" w:type="dxa"/>
            <w:gridSpan w:val="4"/>
            <w:tcBorders>
              <w:top w:val="single" w:sz="4" w:space="0" w:color="auto"/>
              <w:left w:val="single" w:sz="4" w:space="0" w:color="auto"/>
              <w:bottom w:val="single" w:sz="4" w:space="0" w:color="auto"/>
              <w:right w:val="single" w:sz="4" w:space="0" w:color="auto"/>
            </w:tcBorders>
            <w:shd w:val="clear" w:color="auto" w:fill="D9E2F3"/>
          </w:tcPr>
          <w:p w14:paraId="707702BF"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E04133" w:rsidRPr="009A5D5F" w14:paraId="02609B64" w14:textId="77777777" w:rsidTr="009A5D5F">
        <w:tc>
          <w:tcPr>
            <w:tcW w:w="10628" w:type="dxa"/>
            <w:gridSpan w:val="20"/>
            <w:tcBorders>
              <w:top w:val="single" w:sz="4" w:space="0" w:color="auto"/>
              <w:left w:val="single" w:sz="4" w:space="0" w:color="auto"/>
              <w:bottom w:val="single" w:sz="4" w:space="0" w:color="auto"/>
              <w:right w:val="single" w:sz="4" w:space="0" w:color="auto"/>
            </w:tcBorders>
            <w:shd w:val="clear" w:color="auto" w:fill="D9E2F3"/>
          </w:tcPr>
          <w:p w14:paraId="4F3F822C" w14:textId="77777777" w:rsidR="009A5D5F" w:rsidRPr="009A5D5F" w:rsidRDefault="009A5D5F" w:rsidP="009A5D5F">
            <w:pPr>
              <w:rPr>
                <w:rFonts w:ascii="Arial" w:eastAsia="Calibri" w:hAnsi="Arial" w:cs="Arial"/>
                <w:bCs/>
                <w:lang w:val="en-US"/>
              </w:rPr>
            </w:pPr>
            <w:r w:rsidRPr="009A5D5F">
              <w:rPr>
                <w:rFonts w:ascii="Arial" w:eastAsia="Calibri" w:hAnsi="Arial" w:cs="Arial"/>
                <w:bCs/>
              </w:rPr>
              <w:t>28% as per Beacon Dashboard</w:t>
            </w:r>
            <w:r w:rsidRPr="009A5D5F">
              <w:rPr>
                <w:rFonts w:ascii="Arial" w:eastAsia="Calibri" w:hAnsi="Arial" w:cs="Arial"/>
                <w:bCs/>
                <w:lang w:val="en-US"/>
              </w:rPr>
              <w:t>​</w:t>
            </w:r>
          </w:p>
          <w:p w14:paraId="52719EB6" w14:textId="77777777" w:rsidR="009A5D5F" w:rsidRPr="009A5D5F" w:rsidRDefault="009A5D5F" w:rsidP="009A5D5F">
            <w:pPr>
              <w:rPr>
                <w:rFonts w:ascii="Arial" w:eastAsia="Calibri" w:hAnsi="Arial" w:cs="Arial"/>
                <w:bCs/>
              </w:rPr>
            </w:pPr>
            <w:r w:rsidRPr="009A5D5F">
              <w:rPr>
                <w:rFonts w:ascii="Arial" w:eastAsia="Calibri" w:hAnsi="Arial" w:cs="Arial"/>
                <w:bCs/>
              </w:rPr>
              <w:t>​</w:t>
            </w:r>
          </w:p>
          <w:p w14:paraId="6BE285F4" w14:textId="77777777" w:rsidR="009A5D5F" w:rsidRPr="009A5D5F" w:rsidRDefault="009A5D5F" w:rsidP="009A5D5F">
            <w:pPr>
              <w:rPr>
                <w:rFonts w:ascii="Arial" w:eastAsia="Calibri" w:hAnsi="Arial" w:cs="Arial"/>
                <w:bCs/>
              </w:rPr>
            </w:pPr>
            <w:r w:rsidRPr="009A5D5F">
              <w:rPr>
                <w:rFonts w:ascii="Arial" w:eastAsia="Calibri" w:hAnsi="Arial" w:cs="Arial"/>
                <w:bCs/>
                <w:i/>
                <w:iCs/>
              </w:rPr>
              <w:t>If we applied the 15 working days to last quarter performance, then 51% of concerns would have been managed as Stage 1 / Early resolution.</w:t>
            </w:r>
          </w:p>
          <w:p w14:paraId="6C39D9AC" w14:textId="77777777" w:rsidR="009A5D5F" w:rsidRPr="009A5D5F" w:rsidRDefault="009A5D5F" w:rsidP="009A5D5F">
            <w:pPr>
              <w:rPr>
                <w:rFonts w:ascii="Arial" w:eastAsia="Calibri" w:hAnsi="Arial" w:cs="Arial"/>
                <w:bCs/>
              </w:rPr>
            </w:pPr>
          </w:p>
        </w:tc>
      </w:tr>
      <w:tr w:rsidR="00E04133" w:rsidRPr="009A5D5F" w14:paraId="65D8F25F" w14:textId="77777777" w:rsidTr="009A5D5F">
        <w:tc>
          <w:tcPr>
            <w:tcW w:w="10628" w:type="dxa"/>
            <w:gridSpan w:val="20"/>
            <w:tcBorders>
              <w:top w:val="single" w:sz="4" w:space="0" w:color="auto"/>
              <w:left w:val="single" w:sz="4" w:space="0" w:color="auto"/>
              <w:bottom w:val="single" w:sz="4" w:space="0" w:color="auto"/>
              <w:right w:val="single" w:sz="4" w:space="0" w:color="auto"/>
            </w:tcBorders>
            <w:shd w:val="clear" w:color="auto" w:fill="D9E2F3"/>
            <w:hideMark/>
          </w:tcPr>
          <w:p w14:paraId="4F360133"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204F03" w:rsidRPr="009A5D5F" w14:paraId="25A09597" w14:textId="77777777" w:rsidTr="009A5D5F">
        <w:tc>
          <w:tcPr>
            <w:tcW w:w="2484" w:type="dxa"/>
            <w:gridSpan w:val="3"/>
            <w:tcBorders>
              <w:top w:val="single" w:sz="4" w:space="0" w:color="auto"/>
              <w:left w:val="single" w:sz="4" w:space="0" w:color="auto"/>
              <w:bottom w:val="single" w:sz="4" w:space="0" w:color="auto"/>
              <w:right w:val="single" w:sz="4" w:space="0" w:color="auto"/>
            </w:tcBorders>
            <w:shd w:val="clear" w:color="auto" w:fill="D9E2F3"/>
          </w:tcPr>
          <w:p w14:paraId="4ED7061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2505" w:type="dxa"/>
            <w:gridSpan w:val="7"/>
            <w:tcBorders>
              <w:top w:val="single" w:sz="4" w:space="0" w:color="auto"/>
              <w:left w:val="single" w:sz="4" w:space="0" w:color="auto"/>
              <w:bottom w:val="single" w:sz="4" w:space="0" w:color="auto"/>
              <w:right w:val="single" w:sz="4" w:space="0" w:color="auto"/>
            </w:tcBorders>
            <w:shd w:val="clear" w:color="auto" w:fill="D9E2F3"/>
          </w:tcPr>
          <w:p w14:paraId="2A12A46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2630" w:type="dxa"/>
            <w:gridSpan w:val="7"/>
            <w:tcBorders>
              <w:top w:val="single" w:sz="4" w:space="0" w:color="auto"/>
              <w:left w:val="single" w:sz="4" w:space="0" w:color="auto"/>
              <w:bottom w:val="single" w:sz="4" w:space="0" w:color="auto"/>
              <w:right w:val="single" w:sz="4" w:space="0" w:color="auto"/>
            </w:tcBorders>
            <w:shd w:val="clear" w:color="auto" w:fill="D9E2F3"/>
          </w:tcPr>
          <w:p w14:paraId="283A1F1F"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3009" w:type="dxa"/>
            <w:gridSpan w:val="3"/>
            <w:tcBorders>
              <w:top w:val="single" w:sz="4" w:space="0" w:color="auto"/>
              <w:left w:val="single" w:sz="4" w:space="0" w:color="auto"/>
              <w:bottom w:val="single" w:sz="4" w:space="0" w:color="auto"/>
              <w:right w:val="single" w:sz="4" w:space="0" w:color="auto"/>
            </w:tcBorders>
            <w:shd w:val="clear" w:color="auto" w:fill="D9E2F3"/>
          </w:tcPr>
          <w:p w14:paraId="58C8ACF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E04133" w:rsidRPr="009A5D5F" w14:paraId="0C500D1E" w14:textId="77777777" w:rsidTr="009A5D5F">
        <w:trPr>
          <w:trHeight w:val="370"/>
        </w:trPr>
        <w:tc>
          <w:tcPr>
            <w:tcW w:w="2484" w:type="dxa"/>
            <w:gridSpan w:val="3"/>
            <w:tcBorders>
              <w:top w:val="single" w:sz="4" w:space="0" w:color="auto"/>
              <w:left w:val="single" w:sz="4" w:space="0" w:color="auto"/>
              <w:bottom w:val="single" w:sz="4" w:space="0" w:color="auto"/>
              <w:right w:val="single" w:sz="4" w:space="0" w:color="auto"/>
            </w:tcBorders>
            <w:shd w:val="clear" w:color="auto" w:fill="D9E2F3"/>
            <w:hideMark/>
          </w:tcPr>
          <w:p w14:paraId="1C978020" w14:textId="77777777" w:rsidR="009A5D5F" w:rsidRPr="009A5D5F" w:rsidRDefault="009A5D5F" w:rsidP="009A5D5F">
            <w:pPr>
              <w:rPr>
                <w:rFonts w:ascii="Arial" w:eastAsia="Calibri" w:hAnsi="Arial" w:cs="Arial"/>
                <w:bCs/>
              </w:rPr>
            </w:pPr>
            <w:r w:rsidRPr="009A5D5F">
              <w:rPr>
                <w:rFonts w:ascii="Arial" w:eastAsia="Calibri" w:hAnsi="Arial" w:cs="Arial"/>
                <w:bCs/>
              </w:rPr>
              <w:t>40%</w:t>
            </w:r>
          </w:p>
        </w:tc>
        <w:tc>
          <w:tcPr>
            <w:tcW w:w="2564" w:type="dxa"/>
            <w:gridSpan w:val="8"/>
            <w:tcBorders>
              <w:top w:val="single" w:sz="4" w:space="0" w:color="auto"/>
              <w:left w:val="single" w:sz="4" w:space="0" w:color="auto"/>
              <w:bottom w:val="single" w:sz="4" w:space="0" w:color="auto"/>
              <w:right w:val="single" w:sz="4" w:space="0" w:color="auto"/>
            </w:tcBorders>
            <w:shd w:val="clear" w:color="auto" w:fill="D9E2F3"/>
          </w:tcPr>
          <w:p w14:paraId="7B1AFCED" w14:textId="77777777" w:rsidR="009A5D5F" w:rsidRPr="009A5D5F" w:rsidRDefault="009A5D5F" w:rsidP="009A5D5F">
            <w:pPr>
              <w:rPr>
                <w:rFonts w:ascii="Arial" w:eastAsia="Calibri" w:hAnsi="Arial" w:cs="Arial"/>
                <w:bCs/>
              </w:rPr>
            </w:pPr>
            <w:r w:rsidRPr="009A5D5F">
              <w:rPr>
                <w:rFonts w:ascii="Arial" w:eastAsia="Calibri" w:hAnsi="Arial" w:cs="Arial"/>
                <w:bCs/>
              </w:rPr>
              <w:t>40%</w:t>
            </w:r>
          </w:p>
        </w:tc>
        <w:tc>
          <w:tcPr>
            <w:tcW w:w="2571" w:type="dxa"/>
            <w:gridSpan w:val="6"/>
            <w:tcBorders>
              <w:top w:val="single" w:sz="4" w:space="0" w:color="auto"/>
              <w:left w:val="single" w:sz="4" w:space="0" w:color="auto"/>
              <w:bottom w:val="single" w:sz="4" w:space="0" w:color="auto"/>
              <w:right w:val="single" w:sz="4" w:space="0" w:color="auto"/>
            </w:tcBorders>
            <w:shd w:val="clear" w:color="auto" w:fill="D9E2F3"/>
          </w:tcPr>
          <w:p w14:paraId="5565FDDE" w14:textId="77777777" w:rsidR="009A5D5F" w:rsidRPr="009A5D5F" w:rsidRDefault="009A5D5F" w:rsidP="009A5D5F">
            <w:pPr>
              <w:rPr>
                <w:rFonts w:ascii="Arial" w:eastAsia="Calibri" w:hAnsi="Arial" w:cs="Arial"/>
                <w:bCs/>
              </w:rPr>
            </w:pPr>
            <w:r w:rsidRPr="009A5D5F">
              <w:rPr>
                <w:rFonts w:ascii="Arial" w:eastAsia="Calibri" w:hAnsi="Arial" w:cs="Arial"/>
                <w:bCs/>
              </w:rPr>
              <w:t>50%</w:t>
            </w:r>
          </w:p>
        </w:tc>
        <w:tc>
          <w:tcPr>
            <w:tcW w:w="3009" w:type="dxa"/>
            <w:gridSpan w:val="3"/>
            <w:tcBorders>
              <w:top w:val="single" w:sz="4" w:space="0" w:color="auto"/>
              <w:left w:val="single" w:sz="4" w:space="0" w:color="auto"/>
              <w:bottom w:val="single" w:sz="4" w:space="0" w:color="auto"/>
              <w:right w:val="single" w:sz="4" w:space="0" w:color="auto"/>
            </w:tcBorders>
            <w:shd w:val="clear" w:color="auto" w:fill="D9E2F3"/>
          </w:tcPr>
          <w:p w14:paraId="44C90B89" w14:textId="77777777" w:rsidR="009A5D5F" w:rsidRPr="009A5D5F" w:rsidRDefault="009A5D5F" w:rsidP="009A5D5F">
            <w:pPr>
              <w:rPr>
                <w:rFonts w:ascii="Arial" w:eastAsia="Calibri" w:hAnsi="Arial" w:cs="Arial"/>
                <w:bCs/>
              </w:rPr>
            </w:pPr>
            <w:r w:rsidRPr="009A5D5F">
              <w:rPr>
                <w:rFonts w:ascii="Arial" w:eastAsia="Calibri" w:hAnsi="Arial" w:cs="Arial"/>
                <w:bCs/>
              </w:rPr>
              <w:t>50%</w:t>
            </w:r>
          </w:p>
          <w:p w14:paraId="6FCC5119" w14:textId="77777777" w:rsidR="009A5D5F" w:rsidRPr="009A5D5F" w:rsidRDefault="009A5D5F" w:rsidP="009A5D5F">
            <w:pPr>
              <w:rPr>
                <w:rFonts w:ascii="Arial" w:eastAsia="Calibri" w:hAnsi="Arial" w:cs="Arial"/>
                <w:bCs/>
              </w:rPr>
            </w:pPr>
          </w:p>
        </w:tc>
      </w:tr>
      <w:tr w:rsidR="00666A51" w:rsidRPr="009A5D5F" w14:paraId="332DEBD0" w14:textId="77777777" w:rsidTr="009A5D5F">
        <w:trPr>
          <w:trHeight w:val="370"/>
        </w:trPr>
        <w:tc>
          <w:tcPr>
            <w:tcW w:w="1410" w:type="dxa"/>
            <w:vMerge w:val="restart"/>
            <w:tcBorders>
              <w:top w:val="single" w:sz="4" w:space="0" w:color="auto"/>
              <w:left w:val="single" w:sz="4" w:space="0" w:color="auto"/>
              <w:right w:val="single" w:sz="4" w:space="0" w:color="auto"/>
            </w:tcBorders>
            <w:shd w:val="clear" w:color="auto" w:fill="FFE599"/>
            <w:vAlign w:val="center"/>
          </w:tcPr>
          <w:p w14:paraId="7613F410"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4455" w:type="dxa"/>
            <w:gridSpan w:val="12"/>
            <w:tcBorders>
              <w:top w:val="single" w:sz="4" w:space="0" w:color="auto"/>
              <w:left w:val="single" w:sz="4" w:space="0" w:color="auto"/>
              <w:right w:val="single" w:sz="4" w:space="0" w:color="auto"/>
            </w:tcBorders>
            <w:shd w:val="clear" w:color="auto" w:fill="FFE599"/>
            <w:vAlign w:val="center"/>
          </w:tcPr>
          <w:p w14:paraId="7687048B"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4763" w:type="dxa"/>
            <w:gridSpan w:val="7"/>
            <w:tcBorders>
              <w:top w:val="single" w:sz="4" w:space="0" w:color="auto"/>
              <w:left w:val="single" w:sz="4" w:space="0" w:color="auto"/>
              <w:right w:val="single" w:sz="4" w:space="0" w:color="auto"/>
            </w:tcBorders>
            <w:shd w:val="clear" w:color="auto" w:fill="FFE599"/>
            <w:vAlign w:val="center"/>
          </w:tcPr>
          <w:p w14:paraId="34C636B7"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7F861AB3" w14:textId="77777777" w:rsidTr="009A5D5F">
        <w:trPr>
          <w:trHeight w:val="370"/>
        </w:trPr>
        <w:tc>
          <w:tcPr>
            <w:tcW w:w="1410" w:type="dxa"/>
            <w:vMerge/>
            <w:vAlign w:val="center"/>
          </w:tcPr>
          <w:p w14:paraId="03BC6288" w14:textId="77777777" w:rsidR="009A5D5F" w:rsidRPr="009A5D5F" w:rsidRDefault="009A5D5F" w:rsidP="009A5D5F">
            <w:pPr>
              <w:rPr>
                <w:rFonts w:ascii="Arial" w:eastAsia="Calibri" w:hAnsi="Arial" w:cs="Arial"/>
                <w:b/>
              </w:rPr>
            </w:pPr>
          </w:p>
        </w:tc>
        <w:tc>
          <w:tcPr>
            <w:tcW w:w="4455" w:type="dxa"/>
            <w:gridSpan w:val="12"/>
            <w:tcBorders>
              <w:top w:val="single" w:sz="4" w:space="0" w:color="auto"/>
              <w:left w:val="single" w:sz="4" w:space="0" w:color="auto"/>
              <w:right w:val="single" w:sz="4" w:space="0" w:color="auto"/>
            </w:tcBorders>
            <w:shd w:val="clear" w:color="auto" w:fill="FFF2CC"/>
            <w:vAlign w:val="center"/>
          </w:tcPr>
          <w:p w14:paraId="6D1CB852" w14:textId="77777777" w:rsidR="009A5D5F" w:rsidRPr="009A5D5F" w:rsidRDefault="009A5D5F" w:rsidP="009A5D5F">
            <w:pPr>
              <w:numPr>
                <w:ilvl w:val="0"/>
                <w:numId w:val="245"/>
              </w:numPr>
              <w:rPr>
                <w:rFonts w:ascii="Arial" w:eastAsia="Calibri" w:hAnsi="Arial" w:cs="Arial"/>
                <w:bCs/>
              </w:rPr>
            </w:pPr>
            <w:r w:rsidRPr="009A5D5F">
              <w:rPr>
                <w:rFonts w:ascii="Arial" w:eastAsia="Calibri" w:hAnsi="Arial" w:cs="Arial"/>
                <w:bCs/>
              </w:rPr>
              <w:t xml:space="preserve">Increased formal complaints </w:t>
            </w:r>
          </w:p>
          <w:p w14:paraId="01D8157C" w14:textId="77777777" w:rsidR="009A5D5F" w:rsidRPr="009A5D5F" w:rsidRDefault="009A5D5F" w:rsidP="009A5D5F">
            <w:pPr>
              <w:numPr>
                <w:ilvl w:val="0"/>
                <w:numId w:val="245"/>
              </w:numPr>
              <w:rPr>
                <w:rFonts w:ascii="Arial" w:eastAsia="Calibri" w:hAnsi="Arial" w:cs="Arial"/>
                <w:bCs/>
              </w:rPr>
            </w:pPr>
            <w:r w:rsidRPr="009A5D5F">
              <w:rPr>
                <w:rFonts w:ascii="Arial" w:eastAsia="Calibri" w:hAnsi="Arial" w:cs="Arial"/>
                <w:bCs/>
              </w:rPr>
              <w:t>Poor patient experience</w:t>
            </w:r>
          </w:p>
        </w:tc>
        <w:tc>
          <w:tcPr>
            <w:tcW w:w="4763" w:type="dxa"/>
            <w:gridSpan w:val="7"/>
            <w:tcBorders>
              <w:top w:val="single" w:sz="4" w:space="0" w:color="auto"/>
              <w:left w:val="single" w:sz="4" w:space="0" w:color="auto"/>
              <w:right w:val="single" w:sz="4" w:space="0" w:color="auto"/>
            </w:tcBorders>
            <w:shd w:val="clear" w:color="auto" w:fill="FFF2CC"/>
            <w:vAlign w:val="center"/>
          </w:tcPr>
          <w:p w14:paraId="59BCD48B" w14:textId="77777777" w:rsidR="009A5D5F" w:rsidRPr="009A5D5F" w:rsidRDefault="009A5D5F" w:rsidP="009A5D5F">
            <w:pPr>
              <w:numPr>
                <w:ilvl w:val="0"/>
                <w:numId w:val="245"/>
              </w:numPr>
              <w:rPr>
                <w:rFonts w:ascii="Arial" w:eastAsia="Calibri" w:hAnsi="Arial" w:cs="Arial"/>
                <w:bCs/>
              </w:rPr>
            </w:pPr>
            <w:r w:rsidRPr="009A5D5F">
              <w:rPr>
                <w:rFonts w:ascii="Arial" w:eastAsia="Calibri" w:hAnsi="Arial" w:cs="Arial"/>
                <w:bCs/>
              </w:rPr>
              <w:t>Regular oversight to ensure consistency and compliance</w:t>
            </w:r>
          </w:p>
          <w:p w14:paraId="3C32AF91" w14:textId="77777777" w:rsidR="009A5D5F" w:rsidRPr="009A5D5F" w:rsidRDefault="009A5D5F" w:rsidP="009A5D5F">
            <w:pPr>
              <w:rPr>
                <w:rFonts w:ascii="Arial" w:eastAsia="Calibri" w:hAnsi="Arial" w:cs="Arial"/>
                <w:bCs/>
              </w:rPr>
            </w:pPr>
          </w:p>
        </w:tc>
      </w:tr>
      <w:tr w:rsidR="00666A51" w:rsidRPr="009A5D5F" w14:paraId="4A173B41" w14:textId="77777777" w:rsidTr="009A5D5F">
        <w:trPr>
          <w:trHeight w:val="370"/>
        </w:trPr>
        <w:tc>
          <w:tcPr>
            <w:tcW w:w="1410" w:type="dxa"/>
            <w:vMerge/>
            <w:vAlign w:val="center"/>
          </w:tcPr>
          <w:p w14:paraId="56BB3ABD" w14:textId="77777777" w:rsidR="009A5D5F" w:rsidRPr="009A5D5F" w:rsidRDefault="009A5D5F" w:rsidP="009A5D5F">
            <w:pPr>
              <w:rPr>
                <w:rFonts w:ascii="Arial" w:eastAsia="Calibri" w:hAnsi="Arial" w:cs="Arial"/>
                <w:b/>
              </w:rPr>
            </w:pPr>
          </w:p>
        </w:tc>
        <w:tc>
          <w:tcPr>
            <w:tcW w:w="4455" w:type="dxa"/>
            <w:gridSpan w:val="12"/>
            <w:tcBorders>
              <w:top w:val="single" w:sz="4" w:space="0" w:color="auto"/>
              <w:left w:val="single" w:sz="4" w:space="0" w:color="auto"/>
              <w:right w:val="single" w:sz="4" w:space="0" w:color="auto"/>
            </w:tcBorders>
            <w:shd w:val="clear" w:color="auto" w:fill="FFE599"/>
            <w:vAlign w:val="center"/>
          </w:tcPr>
          <w:p w14:paraId="67C94C49"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4763" w:type="dxa"/>
            <w:gridSpan w:val="7"/>
            <w:tcBorders>
              <w:top w:val="single" w:sz="4" w:space="0" w:color="auto"/>
              <w:left w:val="single" w:sz="4" w:space="0" w:color="auto"/>
              <w:right w:val="single" w:sz="4" w:space="0" w:color="auto"/>
            </w:tcBorders>
            <w:shd w:val="clear" w:color="auto" w:fill="FFE599"/>
            <w:vAlign w:val="center"/>
          </w:tcPr>
          <w:p w14:paraId="30806E61"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666A51" w:rsidRPr="009A5D5F" w14:paraId="1AB2E8C5" w14:textId="77777777" w:rsidTr="009A5D5F">
        <w:trPr>
          <w:trHeight w:val="370"/>
        </w:trPr>
        <w:tc>
          <w:tcPr>
            <w:tcW w:w="1410" w:type="dxa"/>
            <w:vMerge/>
            <w:vAlign w:val="center"/>
          </w:tcPr>
          <w:p w14:paraId="78491968" w14:textId="77777777" w:rsidR="009A5D5F" w:rsidRPr="009A5D5F" w:rsidRDefault="009A5D5F" w:rsidP="009A5D5F">
            <w:pPr>
              <w:rPr>
                <w:rFonts w:ascii="Arial" w:eastAsia="Calibri" w:hAnsi="Arial" w:cs="Arial"/>
                <w:b/>
              </w:rPr>
            </w:pPr>
          </w:p>
        </w:tc>
        <w:tc>
          <w:tcPr>
            <w:tcW w:w="4455" w:type="dxa"/>
            <w:gridSpan w:val="12"/>
            <w:tcBorders>
              <w:top w:val="single" w:sz="4" w:space="0" w:color="auto"/>
              <w:left w:val="single" w:sz="4" w:space="0" w:color="auto"/>
              <w:right w:val="single" w:sz="4" w:space="0" w:color="auto"/>
            </w:tcBorders>
            <w:shd w:val="clear" w:color="auto" w:fill="FFF2CC"/>
            <w:vAlign w:val="center"/>
          </w:tcPr>
          <w:p w14:paraId="2760A118" w14:textId="77777777" w:rsidR="009A5D5F" w:rsidRPr="009A5D5F" w:rsidRDefault="009A5D5F" w:rsidP="009A5D5F">
            <w:pPr>
              <w:numPr>
                <w:ilvl w:val="0"/>
                <w:numId w:val="196"/>
              </w:numPr>
              <w:rPr>
                <w:rFonts w:ascii="Arial" w:eastAsia="Calibri" w:hAnsi="Arial" w:cs="Arial"/>
                <w:bCs/>
              </w:rPr>
            </w:pPr>
            <w:r w:rsidRPr="009A5D5F">
              <w:rPr>
                <w:rFonts w:ascii="Arial" w:eastAsia="Calibri" w:hAnsi="Arial" w:cs="Arial"/>
                <w:bCs/>
              </w:rPr>
              <w:t>Operational pressures within the clinical boards to support the responses</w:t>
            </w:r>
          </w:p>
        </w:tc>
        <w:tc>
          <w:tcPr>
            <w:tcW w:w="4763" w:type="dxa"/>
            <w:gridSpan w:val="7"/>
            <w:tcBorders>
              <w:top w:val="single" w:sz="4" w:space="0" w:color="auto"/>
              <w:left w:val="single" w:sz="4" w:space="0" w:color="auto"/>
              <w:right w:val="single" w:sz="4" w:space="0" w:color="auto"/>
            </w:tcBorders>
            <w:shd w:val="clear" w:color="auto" w:fill="FFF2CC"/>
            <w:vAlign w:val="center"/>
          </w:tcPr>
          <w:p w14:paraId="4110E85D" w14:textId="77777777" w:rsidR="009A5D5F" w:rsidRPr="009A5D5F" w:rsidRDefault="009A5D5F" w:rsidP="009A5D5F">
            <w:pPr>
              <w:numPr>
                <w:ilvl w:val="0"/>
                <w:numId w:val="196"/>
              </w:numPr>
              <w:rPr>
                <w:rFonts w:ascii="Arial" w:eastAsia="Calibri" w:hAnsi="Arial" w:cs="Arial"/>
                <w:bCs/>
              </w:rPr>
            </w:pPr>
            <w:r w:rsidRPr="009A5D5F">
              <w:rPr>
                <w:rFonts w:ascii="Arial" w:eastAsia="Calibri" w:hAnsi="Arial" w:cs="Arial"/>
                <w:bCs/>
              </w:rPr>
              <w:t>Weekly Tracker and Review meetings</w:t>
            </w:r>
          </w:p>
          <w:p w14:paraId="40AF1F09" w14:textId="77777777" w:rsidR="009A5D5F" w:rsidRPr="009A5D5F" w:rsidRDefault="009A5D5F" w:rsidP="009A5D5F">
            <w:pPr>
              <w:numPr>
                <w:ilvl w:val="0"/>
                <w:numId w:val="196"/>
              </w:numPr>
              <w:rPr>
                <w:rFonts w:ascii="Arial" w:eastAsia="Calibri" w:hAnsi="Arial" w:cs="Arial"/>
                <w:bCs/>
              </w:rPr>
            </w:pPr>
            <w:r w:rsidRPr="009A5D5F">
              <w:rPr>
                <w:rFonts w:ascii="Arial" w:eastAsia="Calibri" w:hAnsi="Arial" w:cs="Arial"/>
                <w:bCs/>
              </w:rPr>
              <w:t>Weekly trackers to monitor and discuss complaints, ensuring timely follow-up and resolution.</w:t>
            </w:r>
          </w:p>
          <w:p w14:paraId="194681A6" w14:textId="77777777" w:rsidR="009A5D5F" w:rsidRPr="009A5D5F" w:rsidRDefault="009A5D5F" w:rsidP="009A5D5F">
            <w:pPr>
              <w:numPr>
                <w:ilvl w:val="0"/>
                <w:numId w:val="196"/>
              </w:numPr>
              <w:rPr>
                <w:rFonts w:ascii="Arial" w:eastAsia="Calibri" w:hAnsi="Arial" w:cs="Arial"/>
                <w:bCs/>
              </w:rPr>
            </w:pPr>
            <w:r w:rsidRPr="009A5D5F">
              <w:rPr>
                <w:rFonts w:ascii="Arial" w:eastAsia="Calibri" w:hAnsi="Arial" w:cs="Arial"/>
                <w:bCs/>
              </w:rPr>
              <w:t>Accessible Dashboards</w:t>
            </w:r>
          </w:p>
          <w:p w14:paraId="40E88DEE" w14:textId="77777777" w:rsidR="009A5D5F" w:rsidRPr="009A5D5F" w:rsidRDefault="009A5D5F" w:rsidP="009A5D5F">
            <w:pPr>
              <w:numPr>
                <w:ilvl w:val="0"/>
                <w:numId w:val="196"/>
              </w:numPr>
              <w:rPr>
                <w:rFonts w:ascii="Arial" w:eastAsia="Calibri" w:hAnsi="Arial" w:cs="Arial"/>
                <w:bCs/>
              </w:rPr>
            </w:pPr>
            <w:r w:rsidRPr="009A5D5F">
              <w:rPr>
                <w:rFonts w:ascii="Arial" w:eastAsia="Calibri" w:hAnsi="Arial" w:cs="Arial"/>
                <w:bCs/>
              </w:rPr>
              <w:t>Provide dashboards that are readily accessible to all Clinical Boards, enabling transparent performance monitoring and data-driven decision-making.</w:t>
            </w:r>
          </w:p>
          <w:p w14:paraId="3499A805" w14:textId="77777777" w:rsidR="009A5D5F" w:rsidRPr="009A5D5F" w:rsidRDefault="009A5D5F" w:rsidP="009A5D5F">
            <w:pPr>
              <w:numPr>
                <w:ilvl w:val="0"/>
                <w:numId w:val="196"/>
              </w:numPr>
              <w:rPr>
                <w:rFonts w:ascii="Arial" w:eastAsia="Calibri" w:hAnsi="Arial" w:cs="Arial"/>
                <w:bCs/>
              </w:rPr>
            </w:pPr>
            <w:r w:rsidRPr="009A5D5F">
              <w:rPr>
                <w:rFonts w:ascii="Arial" w:eastAsia="Calibri" w:hAnsi="Arial" w:cs="Arial"/>
                <w:bCs/>
              </w:rPr>
              <w:t>Corporate Support</w:t>
            </w:r>
          </w:p>
          <w:p w14:paraId="05CFA960" w14:textId="77777777" w:rsidR="009A5D5F" w:rsidRPr="009A5D5F" w:rsidRDefault="009A5D5F" w:rsidP="009A5D5F">
            <w:pPr>
              <w:numPr>
                <w:ilvl w:val="0"/>
                <w:numId w:val="196"/>
              </w:numPr>
              <w:rPr>
                <w:rFonts w:ascii="Arial" w:eastAsia="Calibri" w:hAnsi="Arial" w:cs="Arial"/>
                <w:bCs/>
              </w:rPr>
            </w:pPr>
            <w:r w:rsidRPr="009A5D5F">
              <w:rPr>
                <w:rFonts w:ascii="Arial" w:eastAsia="Calibri" w:hAnsi="Arial" w:cs="Arial"/>
                <w:bCs/>
              </w:rPr>
              <w:t>Offer corporate-level support wherever possible to assist Clinical Boards in managing complaints effectively.</w:t>
            </w:r>
          </w:p>
          <w:p w14:paraId="0AA18E63" w14:textId="77777777" w:rsidR="009A5D5F" w:rsidRPr="009A5D5F" w:rsidRDefault="009A5D5F" w:rsidP="009A5D5F">
            <w:pPr>
              <w:numPr>
                <w:ilvl w:val="0"/>
                <w:numId w:val="196"/>
              </w:numPr>
              <w:rPr>
                <w:rFonts w:ascii="Arial" w:eastAsia="Calibri" w:hAnsi="Arial" w:cs="Arial"/>
                <w:bCs/>
              </w:rPr>
            </w:pPr>
            <w:r w:rsidRPr="009A5D5F">
              <w:rPr>
                <w:rFonts w:ascii="Arial" w:eastAsia="Calibri" w:hAnsi="Arial" w:cs="Arial"/>
                <w:bCs/>
              </w:rPr>
              <w:t>Continued Use of Redeployed Staff</w:t>
            </w:r>
          </w:p>
          <w:p w14:paraId="72E01C84" w14:textId="77777777" w:rsidR="009A5D5F" w:rsidRPr="009A5D5F" w:rsidRDefault="009A5D5F" w:rsidP="009A5D5F">
            <w:pPr>
              <w:numPr>
                <w:ilvl w:val="0"/>
                <w:numId w:val="196"/>
              </w:numPr>
              <w:rPr>
                <w:rFonts w:ascii="Arial" w:eastAsia="Calibri" w:hAnsi="Arial" w:cs="Arial"/>
                <w:bCs/>
              </w:rPr>
            </w:pPr>
            <w:r w:rsidRPr="009A5D5F">
              <w:rPr>
                <w:rFonts w:ascii="Arial" w:eastAsia="Calibri" w:hAnsi="Arial" w:cs="Arial"/>
                <w:bCs/>
              </w:rPr>
              <w:t>Maintain the utilisation of redeployed staff to support complaint handling and related processes, ensuring continuity and efficiency.</w:t>
            </w:r>
          </w:p>
        </w:tc>
      </w:tr>
      <w:tr w:rsidR="00204F03" w:rsidRPr="009A5D5F" w14:paraId="405A0B74" w14:textId="77777777" w:rsidTr="009A5D5F">
        <w:trPr>
          <w:trHeight w:val="370"/>
        </w:trPr>
        <w:tc>
          <w:tcPr>
            <w:tcW w:w="1410" w:type="dxa"/>
            <w:vMerge w:val="restart"/>
            <w:tcBorders>
              <w:top w:val="single" w:sz="4" w:space="0" w:color="auto"/>
              <w:left w:val="single" w:sz="4" w:space="0" w:color="auto"/>
              <w:right w:val="single" w:sz="4" w:space="0" w:color="auto"/>
            </w:tcBorders>
            <w:shd w:val="clear" w:color="auto" w:fill="FFE599"/>
            <w:vAlign w:val="center"/>
          </w:tcPr>
          <w:p w14:paraId="5C9887EF"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9218" w:type="dxa"/>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62A3C8C5"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734409" w:rsidRPr="009A5D5F" w14:paraId="1A898B95" w14:textId="77777777" w:rsidTr="009A5D5F">
        <w:trPr>
          <w:trHeight w:val="370"/>
        </w:trPr>
        <w:tc>
          <w:tcPr>
            <w:tcW w:w="1410" w:type="dxa"/>
            <w:vMerge/>
            <w:vAlign w:val="center"/>
          </w:tcPr>
          <w:p w14:paraId="59762B78" w14:textId="77777777" w:rsidR="009A5D5F" w:rsidRPr="009A5D5F" w:rsidRDefault="009A5D5F" w:rsidP="009A5D5F">
            <w:pPr>
              <w:rPr>
                <w:rFonts w:ascii="Arial" w:eastAsia="Calibri" w:hAnsi="Arial" w:cs="Arial"/>
                <w:bCs/>
              </w:rPr>
            </w:pPr>
          </w:p>
        </w:tc>
        <w:tc>
          <w:tcPr>
            <w:tcW w:w="9218" w:type="dxa"/>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256E7BA1" w14:textId="77777777" w:rsidR="009A5D5F" w:rsidRPr="009A5D5F" w:rsidRDefault="009A5D5F" w:rsidP="009A5D5F">
            <w:pPr>
              <w:rPr>
                <w:rFonts w:ascii="Arial" w:eastAsia="Calibri" w:hAnsi="Arial" w:cs="Arial"/>
                <w:bCs/>
              </w:rPr>
            </w:pPr>
            <w:r w:rsidRPr="009A5D5F">
              <w:rPr>
                <w:rFonts w:ascii="Arial" w:eastAsia="Calibri" w:hAnsi="Arial" w:cs="Arial"/>
              </w:rPr>
              <w:t>The impact of the new process and increased redress threshold will be monitored through redress forecast and reimbursement. We will also monitor any impact on reduction in low value clinical negligence claims</w:t>
            </w:r>
          </w:p>
        </w:tc>
      </w:tr>
      <w:tr w:rsidR="00734409" w:rsidRPr="009A5D5F" w14:paraId="4A0AC9BE" w14:textId="77777777" w:rsidTr="009A5D5F">
        <w:trPr>
          <w:trHeight w:val="370"/>
        </w:trPr>
        <w:tc>
          <w:tcPr>
            <w:tcW w:w="1410" w:type="dxa"/>
            <w:vMerge/>
            <w:vAlign w:val="center"/>
          </w:tcPr>
          <w:p w14:paraId="29BCA088" w14:textId="77777777" w:rsidR="009A5D5F" w:rsidRPr="009A5D5F" w:rsidRDefault="009A5D5F" w:rsidP="009A5D5F">
            <w:pPr>
              <w:rPr>
                <w:rFonts w:ascii="Arial" w:eastAsia="Calibri" w:hAnsi="Arial" w:cs="Arial"/>
                <w:bCs/>
              </w:rPr>
            </w:pPr>
          </w:p>
        </w:tc>
        <w:tc>
          <w:tcPr>
            <w:tcW w:w="9218" w:type="dxa"/>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44674D3C"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734409" w:rsidRPr="009A5D5F" w14:paraId="264ED422" w14:textId="77777777" w:rsidTr="009A5D5F">
        <w:trPr>
          <w:trHeight w:val="370"/>
        </w:trPr>
        <w:tc>
          <w:tcPr>
            <w:tcW w:w="1410" w:type="dxa"/>
            <w:vMerge/>
            <w:vAlign w:val="center"/>
          </w:tcPr>
          <w:p w14:paraId="1AEA5ACA" w14:textId="77777777" w:rsidR="009A5D5F" w:rsidRPr="009A5D5F" w:rsidRDefault="009A5D5F" w:rsidP="009A5D5F">
            <w:pPr>
              <w:rPr>
                <w:rFonts w:ascii="Arial" w:eastAsia="Calibri" w:hAnsi="Arial" w:cs="Arial"/>
                <w:bCs/>
              </w:rPr>
            </w:pPr>
          </w:p>
        </w:tc>
        <w:tc>
          <w:tcPr>
            <w:tcW w:w="9218" w:type="dxa"/>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2BA9A5EA" w14:textId="77777777" w:rsidR="009A5D5F" w:rsidRPr="009A5D5F" w:rsidRDefault="009A5D5F" w:rsidP="009A5D5F">
            <w:pPr>
              <w:rPr>
                <w:rFonts w:ascii="Arial" w:eastAsia="Calibri" w:hAnsi="Arial" w:cs="Arial"/>
                <w:bCs/>
              </w:rPr>
            </w:pPr>
            <w:r w:rsidRPr="009A5D5F">
              <w:rPr>
                <w:rFonts w:ascii="Arial" w:eastAsia="Calibri" w:hAnsi="Arial" w:cs="Arial"/>
              </w:rPr>
              <w:t>Delivery of the standards in particular the mandatory listening discussions is expected to have significant workforce impacts across both corporate and clinical teams</w:t>
            </w:r>
          </w:p>
        </w:tc>
      </w:tr>
      <w:tr w:rsidR="00734409" w:rsidRPr="009A5D5F" w14:paraId="3D9FC9F4" w14:textId="77777777" w:rsidTr="009A5D5F">
        <w:trPr>
          <w:trHeight w:val="370"/>
        </w:trPr>
        <w:tc>
          <w:tcPr>
            <w:tcW w:w="1410" w:type="dxa"/>
            <w:vMerge/>
            <w:vAlign w:val="center"/>
          </w:tcPr>
          <w:p w14:paraId="392CD2D3" w14:textId="77777777" w:rsidR="009A5D5F" w:rsidRPr="009A5D5F" w:rsidRDefault="009A5D5F" w:rsidP="009A5D5F">
            <w:pPr>
              <w:rPr>
                <w:rFonts w:ascii="Arial" w:eastAsia="Calibri" w:hAnsi="Arial" w:cs="Arial"/>
                <w:bCs/>
              </w:rPr>
            </w:pPr>
          </w:p>
        </w:tc>
        <w:tc>
          <w:tcPr>
            <w:tcW w:w="9218" w:type="dxa"/>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07A0C485"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734409" w:rsidRPr="009A5D5F" w14:paraId="1A8A8088" w14:textId="77777777" w:rsidTr="009A5D5F">
        <w:trPr>
          <w:trHeight w:val="370"/>
        </w:trPr>
        <w:tc>
          <w:tcPr>
            <w:tcW w:w="1410" w:type="dxa"/>
            <w:vMerge/>
            <w:vAlign w:val="center"/>
          </w:tcPr>
          <w:p w14:paraId="361372DA" w14:textId="77777777" w:rsidR="009A5D5F" w:rsidRPr="009A5D5F" w:rsidRDefault="009A5D5F" w:rsidP="009A5D5F">
            <w:pPr>
              <w:rPr>
                <w:rFonts w:ascii="Arial" w:eastAsia="Calibri" w:hAnsi="Arial" w:cs="Arial"/>
                <w:bCs/>
              </w:rPr>
            </w:pPr>
          </w:p>
        </w:tc>
        <w:tc>
          <w:tcPr>
            <w:tcW w:w="9218" w:type="dxa"/>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2329ED8A" w14:textId="77777777" w:rsidR="009A5D5F" w:rsidRPr="009A5D5F" w:rsidRDefault="009A5D5F" w:rsidP="009A5D5F">
            <w:pPr>
              <w:rPr>
                <w:rFonts w:ascii="Arial" w:eastAsia="Calibri" w:hAnsi="Arial" w:cs="Arial"/>
                <w:bCs/>
              </w:rPr>
            </w:pPr>
            <w:r w:rsidRPr="009A5D5F">
              <w:rPr>
                <w:rFonts w:ascii="Arial" w:eastAsia="Calibri" w:hAnsi="Arial" w:cs="Arial"/>
              </w:rPr>
              <w:t>We are exploring the digital enablers to support the work</w:t>
            </w:r>
          </w:p>
        </w:tc>
      </w:tr>
      <w:tr w:rsidR="00734409" w:rsidRPr="009A5D5F" w14:paraId="6DCC40AA" w14:textId="77777777" w:rsidTr="009A5D5F">
        <w:trPr>
          <w:trHeight w:val="370"/>
        </w:trPr>
        <w:tc>
          <w:tcPr>
            <w:tcW w:w="1410" w:type="dxa"/>
            <w:vMerge/>
            <w:vAlign w:val="center"/>
          </w:tcPr>
          <w:p w14:paraId="4E719A20" w14:textId="77777777" w:rsidR="009A5D5F" w:rsidRPr="009A5D5F" w:rsidRDefault="009A5D5F" w:rsidP="009A5D5F">
            <w:pPr>
              <w:rPr>
                <w:rFonts w:ascii="Arial" w:eastAsia="Calibri" w:hAnsi="Arial" w:cs="Arial"/>
                <w:bCs/>
              </w:rPr>
            </w:pPr>
          </w:p>
        </w:tc>
        <w:tc>
          <w:tcPr>
            <w:tcW w:w="9218" w:type="dxa"/>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7732AAB8"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734409" w:rsidRPr="009A5D5F" w14:paraId="33B45772" w14:textId="77777777" w:rsidTr="009A5D5F">
        <w:trPr>
          <w:trHeight w:val="370"/>
        </w:trPr>
        <w:tc>
          <w:tcPr>
            <w:tcW w:w="1410" w:type="dxa"/>
            <w:vMerge/>
            <w:vAlign w:val="center"/>
          </w:tcPr>
          <w:p w14:paraId="4FD9A248" w14:textId="77777777" w:rsidR="009A5D5F" w:rsidRPr="009A5D5F" w:rsidRDefault="009A5D5F" w:rsidP="009A5D5F">
            <w:pPr>
              <w:rPr>
                <w:rFonts w:ascii="Arial" w:eastAsia="Calibri" w:hAnsi="Arial" w:cs="Arial"/>
                <w:bCs/>
              </w:rPr>
            </w:pPr>
          </w:p>
        </w:tc>
        <w:tc>
          <w:tcPr>
            <w:tcW w:w="9218" w:type="dxa"/>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6B338CFB" w14:textId="77777777" w:rsidR="009A5D5F" w:rsidRPr="009A5D5F" w:rsidRDefault="009A5D5F" w:rsidP="009A5D5F">
            <w:pPr>
              <w:rPr>
                <w:rFonts w:ascii="Arial" w:eastAsia="Calibri" w:hAnsi="Arial" w:cs="Arial"/>
                <w:bCs/>
              </w:rPr>
            </w:pPr>
          </w:p>
        </w:tc>
      </w:tr>
      <w:tr w:rsidR="00734409" w:rsidRPr="009A5D5F" w14:paraId="592C53C7" w14:textId="77777777" w:rsidTr="009A5D5F">
        <w:trPr>
          <w:trHeight w:val="370"/>
        </w:trPr>
        <w:tc>
          <w:tcPr>
            <w:tcW w:w="1410" w:type="dxa"/>
            <w:vMerge w:val="restart"/>
            <w:tcBorders>
              <w:left w:val="single" w:sz="4" w:space="0" w:color="auto"/>
              <w:right w:val="single" w:sz="4" w:space="0" w:color="auto"/>
            </w:tcBorders>
            <w:shd w:val="clear" w:color="auto" w:fill="8EAADB"/>
            <w:vAlign w:val="center"/>
          </w:tcPr>
          <w:p w14:paraId="288B775F"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096F51E1"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0EA4DA77"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9218" w:type="dxa"/>
            <w:gridSpan w:val="19"/>
            <w:tcBorders>
              <w:top w:val="single" w:sz="4" w:space="0" w:color="auto"/>
              <w:left w:val="single" w:sz="4" w:space="0" w:color="auto"/>
              <w:bottom w:val="single" w:sz="4" w:space="0" w:color="auto"/>
              <w:right w:val="single" w:sz="4" w:space="0" w:color="auto"/>
            </w:tcBorders>
            <w:shd w:val="clear" w:color="auto" w:fill="8EAADB"/>
            <w:vAlign w:val="center"/>
          </w:tcPr>
          <w:p w14:paraId="655DC3C5"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734409" w:rsidRPr="009A5D5F" w14:paraId="631E5B1D" w14:textId="77777777">
        <w:trPr>
          <w:trHeight w:val="560"/>
        </w:trPr>
        <w:tc>
          <w:tcPr>
            <w:tcW w:w="1410" w:type="dxa"/>
            <w:vMerge/>
            <w:vAlign w:val="center"/>
          </w:tcPr>
          <w:p w14:paraId="1496D2C3" w14:textId="77777777" w:rsidR="009A5D5F" w:rsidRPr="009A5D5F" w:rsidRDefault="009A5D5F" w:rsidP="009A5D5F">
            <w:pPr>
              <w:rPr>
                <w:rFonts w:ascii="Arial" w:eastAsia="Calibri" w:hAnsi="Arial" w:cs="Arial"/>
                <w:b/>
              </w:rPr>
            </w:pPr>
          </w:p>
        </w:tc>
        <w:tc>
          <w:tcPr>
            <w:tcW w:w="9218" w:type="dxa"/>
            <w:gridSpan w:val="19"/>
            <w:tcBorders>
              <w:top w:val="single" w:sz="4" w:space="0" w:color="auto"/>
              <w:left w:val="single" w:sz="4" w:space="0" w:color="auto"/>
              <w:bottom w:val="single" w:sz="4" w:space="0" w:color="auto"/>
              <w:right w:val="single" w:sz="4" w:space="0" w:color="auto"/>
            </w:tcBorders>
            <w:shd w:val="clear" w:color="auto" w:fill="D9E2F3"/>
            <w:vAlign w:val="center"/>
          </w:tcPr>
          <w:p w14:paraId="792031AB" w14:textId="77777777" w:rsidR="009A5D5F" w:rsidRPr="009A5D5F" w:rsidRDefault="009A5D5F" w:rsidP="009A5D5F">
            <w:pPr>
              <w:rPr>
                <w:rFonts w:ascii="Arial" w:eastAsia="Calibri" w:hAnsi="Arial" w:cs="Arial"/>
                <w:bCs/>
              </w:rPr>
            </w:pPr>
            <w:r w:rsidRPr="009A5D5F">
              <w:rPr>
                <w:rFonts w:ascii="Arial" w:eastAsia="Calibri" w:hAnsi="Arial" w:cs="Arial"/>
              </w:rPr>
              <w:t>Delivering safe and effective care</w:t>
            </w:r>
          </w:p>
        </w:tc>
      </w:tr>
    </w:tbl>
    <w:p w14:paraId="1E9A5A41" w14:textId="77777777" w:rsidR="009A5D5F" w:rsidRPr="009A5D5F" w:rsidRDefault="009A5D5F" w:rsidP="009A5D5F">
      <w:pPr>
        <w:spacing w:line="259" w:lineRule="auto"/>
        <w:rPr>
          <w:rFonts w:ascii="Arial" w:eastAsia="Calibri" w:hAnsi="Arial" w:cs="Arial"/>
          <w:kern w:val="0"/>
          <w:lang w:eastAsia="en-US"/>
          <w14:ligatures w14:val="none"/>
        </w:rPr>
      </w:pPr>
    </w:p>
    <w:p w14:paraId="2285269D" w14:textId="77777777" w:rsidR="009A5D5F" w:rsidRPr="009A5D5F" w:rsidRDefault="009A5D5F" w:rsidP="009A5D5F">
      <w:pPr>
        <w:spacing w:line="259" w:lineRule="auto"/>
        <w:rPr>
          <w:rFonts w:ascii="Arial" w:eastAsia="Calibri" w:hAnsi="Arial" w:cs="Arial"/>
          <w:kern w:val="0"/>
          <w:lang w:eastAsia="en-US"/>
          <w14:ligatures w14:val="none"/>
        </w:rPr>
      </w:pPr>
    </w:p>
    <w:p w14:paraId="692714F2" w14:textId="77777777" w:rsidR="009A5D5F" w:rsidRPr="009A5D5F" w:rsidRDefault="009A5D5F" w:rsidP="009A5D5F">
      <w:pPr>
        <w:spacing w:line="259" w:lineRule="auto"/>
        <w:rPr>
          <w:rFonts w:ascii="Arial" w:eastAsia="Calibri" w:hAnsi="Arial" w:cs="Arial"/>
          <w:kern w:val="0"/>
          <w:lang w:eastAsia="en-US"/>
          <w14:ligatures w14:val="none"/>
        </w:rPr>
      </w:pPr>
    </w:p>
    <w:p w14:paraId="1B5B85CC" w14:textId="77777777" w:rsidR="009A5D5F" w:rsidRPr="009A5D5F" w:rsidRDefault="009A5D5F" w:rsidP="009A5D5F">
      <w:pPr>
        <w:spacing w:line="259" w:lineRule="auto"/>
        <w:rPr>
          <w:rFonts w:ascii="Arial" w:eastAsia="Calibri" w:hAnsi="Arial" w:cs="Arial"/>
          <w:kern w:val="0"/>
          <w:lang w:eastAsia="en-US"/>
          <w14:ligatures w14:val="none"/>
        </w:rPr>
      </w:pPr>
    </w:p>
    <w:p w14:paraId="21289C95" w14:textId="77777777" w:rsidR="009A5D5F" w:rsidRPr="009A5D5F" w:rsidRDefault="009A5D5F" w:rsidP="009A5D5F">
      <w:pPr>
        <w:spacing w:line="259" w:lineRule="auto"/>
        <w:rPr>
          <w:rFonts w:ascii="Arial" w:eastAsia="Calibri" w:hAnsi="Arial" w:cs="Arial"/>
          <w:kern w:val="0"/>
          <w:lang w:eastAsia="en-US"/>
          <w14:ligatures w14:val="none"/>
        </w:rPr>
      </w:pPr>
    </w:p>
    <w:p w14:paraId="2E0BBFD2" w14:textId="77777777" w:rsidR="009A5D5F" w:rsidRPr="009A5D5F" w:rsidRDefault="009A5D5F" w:rsidP="009A5D5F">
      <w:pPr>
        <w:spacing w:line="259" w:lineRule="auto"/>
        <w:rPr>
          <w:rFonts w:ascii="Arial" w:eastAsia="Calibri" w:hAnsi="Arial" w:cs="Arial"/>
          <w:kern w:val="0"/>
          <w:lang w:eastAsia="en-US"/>
          <w14:ligatures w14:val="none"/>
        </w:rPr>
      </w:pPr>
    </w:p>
    <w:p w14:paraId="13CA9DE7" w14:textId="77777777" w:rsidR="009A5D5F" w:rsidRPr="009A5D5F" w:rsidRDefault="009A5D5F" w:rsidP="009A5D5F">
      <w:pPr>
        <w:spacing w:line="259" w:lineRule="auto"/>
        <w:rPr>
          <w:rFonts w:ascii="Arial" w:eastAsia="Calibri" w:hAnsi="Arial" w:cs="Arial"/>
          <w:kern w:val="0"/>
          <w:lang w:eastAsia="en-US"/>
          <w14:ligatures w14:val="none"/>
        </w:rPr>
      </w:pPr>
    </w:p>
    <w:p w14:paraId="1D8DA941" w14:textId="77777777" w:rsidR="009A5D5F" w:rsidRPr="009A5D5F" w:rsidRDefault="009A5D5F" w:rsidP="001C7165">
      <w:pPr>
        <w:spacing w:after="0" w:line="259" w:lineRule="auto"/>
        <w:rPr>
          <w:rFonts w:ascii="Arial" w:eastAsia="Calibri" w:hAnsi="Arial" w:cs="Arial"/>
          <w:kern w:val="0"/>
          <w:lang w:eastAsia="en-US"/>
          <w14:ligatures w14:val="none"/>
        </w:rPr>
      </w:pPr>
    </w:p>
    <w:tbl>
      <w:tblPr>
        <w:tblStyle w:val="TableGrid1"/>
        <w:tblpPr w:leftFromText="180" w:rightFromText="180" w:vertAnchor="text" w:tblpX="-147" w:tblpY="1"/>
        <w:tblOverlap w:val="never"/>
        <w:tblW w:w="5082" w:type="pct"/>
        <w:tblInd w:w="0" w:type="dxa"/>
        <w:tblLayout w:type="fixed"/>
        <w:tblLook w:val="04A0" w:firstRow="1" w:lastRow="0" w:firstColumn="1" w:lastColumn="0" w:noHBand="0" w:noVBand="1"/>
      </w:tblPr>
      <w:tblGrid>
        <w:gridCol w:w="1690"/>
        <w:gridCol w:w="846"/>
        <w:gridCol w:w="17"/>
        <w:gridCol w:w="155"/>
        <w:gridCol w:w="593"/>
        <w:gridCol w:w="806"/>
        <w:gridCol w:w="17"/>
        <w:gridCol w:w="361"/>
        <w:gridCol w:w="610"/>
        <w:gridCol w:w="17"/>
        <w:gridCol w:w="17"/>
        <w:gridCol w:w="831"/>
        <w:gridCol w:w="380"/>
        <w:gridCol w:w="34"/>
        <w:gridCol w:w="166"/>
        <w:gridCol w:w="1084"/>
        <w:gridCol w:w="21"/>
        <w:gridCol w:w="516"/>
        <w:gridCol w:w="200"/>
        <w:gridCol w:w="2266"/>
      </w:tblGrid>
      <w:tr w:rsidR="009A5D5F" w:rsidRPr="009A5D5F" w14:paraId="28D0B875"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FE599"/>
          </w:tcPr>
          <w:p w14:paraId="5EA2DBA2" w14:textId="77777777" w:rsidR="009A5D5F" w:rsidRPr="009A5D5F" w:rsidRDefault="009A5D5F" w:rsidP="009A5D5F">
            <w:pPr>
              <w:rPr>
                <w:rFonts w:ascii="Arial" w:eastAsia="Calibri" w:hAnsi="Arial" w:cs="Times New Roman"/>
              </w:rPr>
            </w:pPr>
            <w:r w:rsidRPr="009A5D5F">
              <w:rPr>
                <w:rFonts w:ascii="Arial" w:eastAsia="Times New Roman" w:hAnsi="Arial" w:cs="Arial"/>
                <w:b/>
                <w:bCs/>
              </w:rPr>
              <w:t>Priority area(s) to deliver 26/27:   Quality and Safety</w:t>
            </w:r>
          </w:p>
        </w:tc>
      </w:tr>
      <w:tr w:rsidR="009A5D5F" w:rsidRPr="009A5D5F" w14:paraId="484699C8" w14:textId="77777777" w:rsidTr="009A5D5F">
        <w:tc>
          <w:tcPr>
            <w:tcW w:w="1274" w:type="pct"/>
            <w:gridSpan w:val="4"/>
            <w:tcBorders>
              <w:top w:val="single" w:sz="4" w:space="0" w:color="auto"/>
              <w:left w:val="single" w:sz="4" w:space="0" w:color="auto"/>
              <w:bottom w:val="single" w:sz="4" w:space="0" w:color="auto"/>
              <w:right w:val="single" w:sz="4" w:space="0" w:color="auto"/>
            </w:tcBorders>
            <w:shd w:val="clear" w:color="auto" w:fill="FFE599"/>
          </w:tcPr>
          <w:p w14:paraId="6A413BD7" w14:textId="77777777" w:rsidR="009A5D5F" w:rsidRPr="009A5D5F" w:rsidRDefault="009A5D5F" w:rsidP="009A5D5F">
            <w:pPr>
              <w:rPr>
                <w:rFonts w:ascii="Arial" w:eastAsia="Times New Roman" w:hAnsi="Arial" w:cs="Arial"/>
                <w:b/>
                <w:bCs/>
              </w:rPr>
            </w:pPr>
            <w:r w:rsidRPr="009A5D5F">
              <w:rPr>
                <w:rFonts w:ascii="Arial" w:eastAsia="Calibri" w:hAnsi="Arial" w:cs="Arial"/>
                <w:b/>
                <w:bCs/>
              </w:rPr>
              <w:t>Key focus should be on delivering</w:t>
            </w:r>
          </w:p>
        </w:tc>
        <w:tc>
          <w:tcPr>
            <w:tcW w:w="3726" w:type="pct"/>
            <w:gridSpan w:val="16"/>
            <w:tcBorders>
              <w:top w:val="single" w:sz="4" w:space="0" w:color="auto"/>
              <w:left w:val="single" w:sz="4" w:space="0" w:color="auto"/>
              <w:bottom w:val="single" w:sz="4" w:space="0" w:color="auto"/>
              <w:right w:val="single" w:sz="4" w:space="0" w:color="auto"/>
            </w:tcBorders>
            <w:shd w:val="clear" w:color="auto" w:fill="E2EFD9"/>
          </w:tcPr>
          <w:p w14:paraId="63A1910D" w14:textId="77777777" w:rsidR="009A5D5F" w:rsidRPr="009A5D5F" w:rsidRDefault="009A5D5F" w:rsidP="009A5D5F">
            <w:pPr>
              <w:rPr>
                <w:rFonts w:ascii="Arial" w:eastAsia="Times New Roman" w:hAnsi="Arial" w:cs="Arial"/>
                <w:b/>
                <w:bCs/>
                <w:sz w:val="20"/>
                <w:szCs w:val="20"/>
              </w:rPr>
            </w:pPr>
            <w:r w:rsidRPr="009A5D5F">
              <w:rPr>
                <w:rFonts w:ascii="Arial" w:eastAsia="Times New Roman" w:hAnsi="Arial" w:cs="Arial"/>
                <w:b/>
                <w:bCs/>
              </w:rPr>
              <w:t>The clinical coding service must ensure that at least 95% of inpatient and day-case episodes are fully coded within one reporting month of discharge, in line with Welsh Government delivery measures. In addition, 90% of all identified coding errors must be corrected within 35 days of identification, ensuring timely and accurate data quality improvements across all health boards. There must be a focus on quality of coding with an emphasis on specificity, and comorbidity capture demonstrated by an increase in depth index by 10% year-on-year ​</w:t>
            </w:r>
          </w:p>
        </w:tc>
      </w:tr>
      <w:tr w:rsidR="009A5D5F" w:rsidRPr="009A5D5F" w14:paraId="2224A9BA" w14:textId="77777777" w:rsidTr="009A5D5F">
        <w:trPr>
          <w:trHeight w:val="112"/>
        </w:trPr>
        <w:tc>
          <w:tcPr>
            <w:tcW w:w="795" w:type="pct"/>
            <w:tcBorders>
              <w:top w:val="single" w:sz="4" w:space="0" w:color="auto"/>
              <w:left w:val="single" w:sz="4" w:space="0" w:color="auto"/>
              <w:bottom w:val="single" w:sz="4" w:space="0" w:color="auto"/>
              <w:right w:val="single" w:sz="4" w:space="0" w:color="auto"/>
            </w:tcBorders>
            <w:shd w:val="clear" w:color="auto" w:fill="000000"/>
          </w:tcPr>
          <w:p w14:paraId="57866360" w14:textId="77777777" w:rsidR="009A5D5F" w:rsidRPr="009A5D5F" w:rsidRDefault="009A5D5F" w:rsidP="009A5D5F">
            <w:pPr>
              <w:rPr>
                <w:rFonts w:ascii="Arial" w:eastAsia="Calibri" w:hAnsi="Arial" w:cs="Arial"/>
                <w:b/>
                <w:bCs/>
              </w:rPr>
            </w:pPr>
          </w:p>
        </w:tc>
        <w:tc>
          <w:tcPr>
            <w:tcW w:w="758" w:type="pct"/>
            <w:gridSpan w:val="4"/>
            <w:tcBorders>
              <w:top w:val="single" w:sz="4" w:space="0" w:color="auto"/>
              <w:left w:val="single" w:sz="4" w:space="0" w:color="auto"/>
              <w:bottom w:val="single" w:sz="4" w:space="0" w:color="auto"/>
              <w:right w:val="single" w:sz="4" w:space="0" w:color="auto"/>
            </w:tcBorders>
            <w:shd w:val="clear" w:color="auto" w:fill="000000"/>
          </w:tcPr>
          <w:p w14:paraId="599F2BEC" w14:textId="77777777" w:rsidR="009A5D5F" w:rsidRPr="009A5D5F" w:rsidRDefault="009A5D5F" w:rsidP="009A5D5F">
            <w:pPr>
              <w:rPr>
                <w:rFonts w:ascii="Arial" w:eastAsia="Calibri" w:hAnsi="Arial" w:cs="Arial"/>
                <w:b/>
                <w:bCs/>
              </w:rPr>
            </w:pPr>
          </w:p>
        </w:tc>
        <w:tc>
          <w:tcPr>
            <w:tcW w:w="557" w:type="pct"/>
            <w:gridSpan w:val="3"/>
            <w:tcBorders>
              <w:top w:val="single" w:sz="4" w:space="0" w:color="auto"/>
              <w:left w:val="single" w:sz="4" w:space="0" w:color="auto"/>
              <w:bottom w:val="single" w:sz="4" w:space="0" w:color="auto"/>
              <w:right w:val="single" w:sz="4" w:space="0" w:color="auto"/>
            </w:tcBorders>
            <w:shd w:val="clear" w:color="auto" w:fill="000000"/>
          </w:tcPr>
          <w:p w14:paraId="4A64D29A" w14:textId="77777777" w:rsidR="009A5D5F" w:rsidRPr="009A5D5F" w:rsidRDefault="009A5D5F" w:rsidP="009A5D5F">
            <w:pPr>
              <w:rPr>
                <w:rFonts w:ascii="Arial" w:eastAsia="Calibri" w:hAnsi="Arial" w:cs="Arial"/>
                <w:i/>
                <w:iCs/>
              </w:rPr>
            </w:pPr>
          </w:p>
        </w:tc>
        <w:tc>
          <w:tcPr>
            <w:tcW w:w="967" w:type="pct"/>
            <w:gridSpan w:val="7"/>
            <w:tcBorders>
              <w:top w:val="single" w:sz="4" w:space="0" w:color="auto"/>
              <w:left w:val="single" w:sz="4" w:space="0" w:color="auto"/>
              <w:bottom w:val="single" w:sz="4" w:space="0" w:color="auto"/>
              <w:right w:val="single" w:sz="4" w:space="0" w:color="auto"/>
            </w:tcBorders>
            <w:shd w:val="clear" w:color="auto" w:fill="000000"/>
          </w:tcPr>
          <w:p w14:paraId="18F03DEE" w14:textId="77777777" w:rsidR="009A5D5F" w:rsidRPr="009A5D5F" w:rsidRDefault="009A5D5F" w:rsidP="009A5D5F">
            <w:pPr>
              <w:rPr>
                <w:rFonts w:ascii="Arial" w:eastAsia="Calibri" w:hAnsi="Arial" w:cs="Arial"/>
                <w:i/>
                <w:iCs/>
              </w:rPr>
            </w:pPr>
          </w:p>
        </w:tc>
        <w:tc>
          <w:tcPr>
            <w:tcW w:w="1923" w:type="pct"/>
            <w:gridSpan w:val="5"/>
            <w:tcBorders>
              <w:top w:val="single" w:sz="4" w:space="0" w:color="auto"/>
              <w:left w:val="single" w:sz="4" w:space="0" w:color="auto"/>
              <w:bottom w:val="single" w:sz="4" w:space="0" w:color="auto"/>
              <w:right w:val="single" w:sz="4" w:space="0" w:color="auto"/>
            </w:tcBorders>
            <w:shd w:val="clear" w:color="auto" w:fill="000000"/>
          </w:tcPr>
          <w:p w14:paraId="5384A116" w14:textId="77777777" w:rsidR="009A5D5F" w:rsidRPr="009A5D5F" w:rsidRDefault="009A5D5F" w:rsidP="009A5D5F">
            <w:pPr>
              <w:rPr>
                <w:rFonts w:ascii="Arial" w:eastAsia="Calibri" w:hAnsi="Arial" w:cs="Arial"/>
                <w:i/>
                <w:iCs/>
              </w:rPr>
            </w:pPr>
          </w:p>
        </w:tc>
      </w:tr>
      <w:tr w:rsidR="009A5D5F" w:rsidRPr="009A5D5F" w14:paraId="0116A47E" w14:textId="77777777" w:rsidTr="009A5D5F">
        <w:tc>
          <w:tcPr>
            <w:tcW w:w="795" w:type="pct"/>
            <w:tcBorders>
              <w:top w:val="single" w:sz="4" w:space="0" w:color="auto"/>
              <w:left w:val="single" w:sz="4" w:space="0" w:color="auto"/>
              <w:bottom w:val="single" w:sz="4" w:space="0" w:color="auto"/>
              <w:right w:val="single" w:sz="4" w:space="0" w:color="auto"/>
            </w:tcBorders>
            <w:shd w:val="clear" w:color="auto" w:fill="A8D08D"/>
            <w:hideMark/>
          </w:tcPr>
          <w:p w14:paraId="73900B26"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tc>
        <w:tc>
          <w:tcPr>
            <w:tcW w:w="4205" w:type="pct"/>
            <w:gridSpan w:val="19"/>
            <w:tcBorders>
              <w:top w:val="single" w:sz="4" w:space="0" w:color="auto"/>
              <w:left w:val="single" w:sz="4" w:space="0" w:color="auto"/>
              <w:bottom w:val="single" w:sz="4" w:space="0" w:color="auto"/>
              <w:right w:val="single" w:sz="4" w:space="0" w:color="auto"/>
            </w:tcBorders>
            <w:shd w:val="clear" w:color="auto" w:fill="A8D08D"/>
            <w:hideMark/>
          </w:tcPr>
          <w:p w14:paraId="7808B50D" w14:textId="77777777" w:rsidR="009A5D5F" w:rsidRPr="009A5D5F" w:rsidRDefault="009A5D5F" w:rsidP="009A5D5F">
            <w:pPr>
              <w:jc w:val="center"/>
              <w:rPr>
                <w:rFonts w:ascii="Arial" w:eastAsia="Calibri" w:hAnsi="Arial" w:cs="Arial"/>
                <w:b/>
                <w:iCs/>
              </w:rPr>
            </w:pPr>
            <w:r w:rsidRPr="009A5D5F">
              <w:rPr>
                <w:rFonts w:ascii="Arial" w:eastAsia="Calibri" w:hAnsi="Arial" w:cs="Arial"/>
                <w:b/>
                <w:iCs/>
              </w:rPr>
              <w:t>New priority of 26/27</w:t>
            </w:r>
          </w:p>
        </w:tc>
      </w:tr>
      <w:tr w:rsidR="009A5D5F" w:rsidRPr="009A5D5F" w14:paraId="01F85C98" w14:textId="77777777" w:rsidTr="009A5D5F">
        <w:tc>
          <w:tcPr>
            <w:tcW w:w="795" w:type="pct"/>
            <w:tcBorders>
              <w:top w:val="single" w:sz="4" w:space="0" w:color="auto"/>
              <w:left w:val="single" w:sz="4" w:space="0" w:color="auto"/>
              <w:bottom w:val="single" w:sz="4" w:space="0" w:color="auto"/>
              <w:right w:val="single" w:sz="4" w:space="0" w:color="auto"/>
            </w:tcBorders>
            <w:shd w:val="clear" w:color="auto" w:fill="C5E0B3"/>
            <w:hideMark/>
          </w:tcPr>
          <w:p w14:paraId="5CB1377C" w14:textId="77777777" w:rsidR="009A5D5F" w:rsidRPr="009A5D5F" w:rsidRDefault="009A5D5F" w:rsidP="009A5D5F">
            <w:pPr>
              <w:rPr>
                <w:rFonts w:ascii="Arial" w:eastAsia="Calibri" w:hAnsi="Arial" w:cs="Arial"/>
                <w:b/>
                <w:bCs/>
              </w:rPr>
            </w:pPr>
          </w:p>
          <w:p w14:paraId="15AA755B" w14:textId="77777777" w:rsidR="009A5D5F" w:rsidRPr="009A5D5F" w:rsidRDefault="009A5D5F" w:rsidP="009A5D5F">
            <w:pPr>
              <w:rPr>
                <w:rFonts w:ascii="Arial" w:eastAsia="Calibri" w:hAnsi="Arial" w:cs="Arial"/>
                <w:b/>
                <w:bCs/>
              </w:rPr>
            </w:pPr>
          </w:p>
        </w:tc>
        <w:tc>
          <w:tcPr>
            <w:tcW w:w="4205" w:type="pct"/>
            <w:gridSpan w:val="19"/>
            <w:tcBorders>
              <w:top w:val="single" w:sz="4" w:space="0" w:color="auto"/>
              <w:left w:val="single" w:sz="4" w:space="0" w:color="auto"/>
              <w:bottom w:val="single" w:sz="4" w:space="0" w:color="auto"/>
              <w:right w:val="single" w:sz="4" w:space="0" w:color="auto"/>
            </w:tcBorders>
            <w:shd w:val="clear" w:color="auto" w:fill="C5E0B3"/>
            <w:hideMark/>
          </w:tcPr>
          <w:p w14:paraId="4764D2D0" w14:textId="77777777" w:rsidR="009A5D5F" w:rsidRPr="009A5D5F" w:rsidRDefault="009A5D5F" w:rsidP="009A5D5F">
            <w:pPr>
              <w:rPr>
                <w:rFonts w:ascii="Arial" w:eastAsia="Calibri" w:hAnsi="Arial" w:cs="Arial"/>
                <w:bCs/>
              </w:rPr>
            </w:pPr>
          </w:p>
        </w:tc>
      </w:tr>
      <w:tr w:rsidR="009A5D5F" w:rsidRPr="009A5D5F" w14:paraId="686B7B4D"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3004DD54" w14:textId="77777777" w:rsidR="009A5D5F" w:rsidRPr="009A5D5F" w:rsidRDefault="009A5D5F" w:rsidP="009A5D5F">
            <w:pPr>
              <w:rPr>
                <w:rFonts w:ascii="Arial" w:eastAsia="Calibri" w:hAnsi="Arial" w:cs="Arial"/>
                <w:b/>
                <w:bCs/>
              </w:rPr>
            </w:pPr>
            <w:r w:rsidRPr="009A5D5F">
              <w:rPr>
                <w:rFonts w:ascii="Arial" w:eastAsia="Calibri" w:hAnsi="Arial" w:cs="Arial"/>
                <w:b/>
                <w:bCs/>
              </w:rPr>
              <w:t xml:space="preserve"> Resume of planning Milestones 25/26: </w:t>
            </w:r>
          </w:p>
          <w:p w14:paraId="45ABBC81" w14:textId="77777777" w:rsidR="009A5D5F" w:rsidRPr="009A5D5F" w:rsidRDefault="009A5D5F" w:rsidP="009A5D5F">
            <w:pPr>
              <w:rPr>
                <w:rFonts w:ascii="Arial" w:eastAsia="Calibri" w:hAnsi="Arial" w:cs="Arial"/>
                <w:b/>
                <w:bCs/>
              </w:rPr>
            </w:pPr>
          </w:p>
        </w:tc>
      </w:tr>
      <w:tr w:rsidR="009A5D5F" w:rsidRPr="009A5D5F" w14:paraId="3D7A9543" w14:textId="77777777" w:rsidTr="009A5D5F">
        <w:trPr>
          <w:trHeight w:val="314"/>
        </w:trPr>
        <w:tc>
          <w:tcPr>
            <w:tcW w:w="795" w:type="pct"/>
            <w:tcBorders>
              <w:top w:val="single" w:sz="4" w:space="0" w:color="auto"/>
              <w:left w:val="single" w:sz="4" w:space="0" w:color="auto"/>
              <w:bottom w:val="single" w:sz="4" w:space="0" w:color="auto"/>
              <w:right w:val="single" w:sz="4" w:space="0" w:color="auto"/>
            </w:tcBorders>
            <w:shd w:val="clear" w:color="auto" w:fill="FBE4D5"/>
          </w:tcPr>
          <w:p w14:paraId="7E661C06" w14:textId="77777777" w:rsidR="009A5D5F" w:rsidRPr="009A5D5F" w:rsidRDefault="009A5D5F" w:rsidP="009A5D5F">
            <w:pPr>
              <w:rPr>
                <w:rFonts w:ascii="Arial" w:eastAsia="Calibri" w:hAnsi="Arial" w:cs="Arial"/>
                <w:b/>
              </w:rPr>
            </w:pPr>
          </w:p>
        </w:tc>
        <w:tc>
          <w:tcPr>
            <w:tcW w:w="1145" w:type="pct"/>
            <w:gridSpan w:val="6"/>
            <w:tcBorders>
              <w:top w:val="single" w:sz="4" w:space="0" w:color="auto"/>
              <w:left w:val="single" w:sz="4" w:space="0" w:color="auto"/>
              <w:bottom w:val="single" w:sz="4" w:space="0" w:color="auto"/>
              <w:right w:val="single" w:sz="4" w:space="0" w:color="auto"/>
            </w:tcBorders>
            <w:shd w:val="clear" w:color="auto" w:fill="D9E2F3"/>
          </w:tcPr>
          <w:p w14:paraId="2E4E1754"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43" w:type="pct"/>
            <w:gridSpan w:val="6"/>
            <w:tcBorders>
              <w:top w:val="single" w:sz="4" w:space="0" w:color="auto"/>
              <w:left w:val="single" w:sz="4" w:space="0" w:color="auto"/>
              <w:bottom w:val="single" w:sz="4" w:space="0" w:color="auto"/>
              <w:right w:val="single" w:sz="4" w:space="0" w:color="auto"/>
            </w:tcBorders>
            <w:shd w:val="clear" w:color="auto" w:fill="D9E2F3"/>
          </w:tcPr>
          <w:p w14:paraId="04E1C2D1"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857" w:type="pct"/>
            <w:gridSpan w:val="5"/>
            <w:tcBorders>
              <w:top w:val="single" w:sz="4" w:space="0" w:color="auto"/>
              <w:left w:val="single" w:sz="4" w:space="0" w:color="auto"/>
              <w:bottom w:val="single" w:sz="4" w:space="0" w:color="auto"/>
              <w:right w:val="single" w:sz="4" w:space="0" w:color="auto"/>
            </w:tcBorders>
            <w:shd w:val="clear" w:color="auto" w:fill="D9E2F3"/>
          </w:tcPr>
          <w:p w14:paraId="63FB8279"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160" w:type="pct"/>
            <w:gridSpan w:val="2"/>
            <w:tcBorders>
              <w:top w:val="single" w:sz="4" w:space="0" w:color="auto"/>
              <w:left w:val="single" w:sz="4" w:space="0" w:color="auto"/>
              <w:bottom w:val="single" w:sz="4" w:space="0" w:color="auto"/>
              <w:right w:val="single" w:sz="4" w:space="0" w:color="auto"/>
            </w:tcBorders>
            <w:shd w:val="clear" w:color="auto" w:fill="D9E2F3"/>
          </w:tcPr>
          <w:p w14:paraId="42C93EC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9A5D5F" w:rsidRPr="009A5D5F" w14:paraId="61E51BDA" w14:textId="77777777" w:rsidTr="009A5D5F">
        <w:trPr>
          <w:trHeight w:val="513"/>
        </w:trPr>
        <w:tc>
          <w:tcPr>
            <w:tcW w:w="795" w:type="pct"/>
            <w:tcBorders>
              <w:top w:val="single" w:sz="4" w:space="0" w:color="auto"/>
              <w:left w:val="single" w:sz="4" w:space="0" w:color="auto"/>
              <w:bottom w:val="single" w:sz="4" w:space="0" w:color="auto"/>
              <w:right w:val="single" w:sz="4" w:space="0" w:color="auto"/>
            </w:tcBorders>
            <w:shd w:val="clear" w:color="auto" w:fill="FBE4D5"/>
            <w:hideMark/>
          </w:tcPr>
          <w:p w14:paraId="22BD08ED"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05" w:type="pct"/>
            <w:gridSpan w:val="19"/>
            <w:tcBorders>
              <w:top w:val="single" w:sz="4" w:space="0" w:color="auto"/>
              <w:left w:val="single" w:sz="4" w:space="0" w:color="auto"/>
              <w:bottom w:val="single" w:sz="4" w:space="0" w:color="auto"/>
              <w:right w:val="single" w:sz="4" w:space="0" w:color="auto"/>
            </w:tcBorders>
            <w:shd w:val="clear" w:color="auto" w:fill="D9E2F3"/>
            <w:hideMark/>
          </w:tcPr>
          <w:p w14:paraId="490C40EB" w14:textId="77777777" w:rsidR="009A5D5F" w:rsidRPr="009A5D5F" w:rsidRDefault="009A5D5F" w:rsidP="009A5D5F">
            <w:pPr>
              <w:rPr>
                <w:rFonts w:ascii="Arial" w:eastAsia="Calibri" w:hAnsi="Arial" w:cs="Arial"/>
                <w:bCs/>
                <w:i/>
              </w:rPr>
            </w:pPr>
            <w:r w:rsidRPr="009A5D5F">
              <w:rPr>
                <w:rFonts w:ascii="Arial" w:eastAsia="Calibri" w:hAnsi="Arial" w:cs="Arial"/>
                <w:bCs/>
                <w:i/>
              </w:rPr>
              <w:t>As this ministerial priority has been introduced for 2026/27, there were no associated planning milestones in 2025/26</w:t>
            </w:r>
          </w:p>
          <w:p w14:paraId="76234285" w14:textId="77777777" w:rsidR="009A5D5F" w:rsidRPr="009A5D5F" w:rsidRDefault="009A5D5F" w:rsidP="009A5D5F">
            <w:pPr>
              <w:rPr>
                <w:rFonts w:ascii="Arial" w:eastAsia="Calibri" w:hAnsi="Arial" w:cs="Arial"/>
              </w:rPr>
            </w:pPr>
          </w:p>
          <w:p w14:paraId="41BBEFA3" w14:textId="77777777" w:rsidR="009A5D5F" w:rsidRPr="009A5D5F" w:rsidRDefault="009A5D5F" w:rsidP="009A5D5F">
            <w:pPr>
              <w:rPr>
                <w:rFonts w:ascii="Arial" w:eastAsia="Calibri" w:hAnsi="Arial" w:cs="Arial"/>
              </w:rPr>
            </w:pPr>
          </w:p>
        </w:tc>
      </w:tr>
      <w:tr w:rsidR="009A5D5F" w:rsidRPr="009A5D5F" w14:paraId="1B95F779" w14:textId="77777777" w:rsidTr="009A5D5F">
        <w:tc>
          <w:tcPr>
            <w:tcW w:w="795" w:type="pct"/>
            <w:tcBorders>
              <w:top w:val="single" w:sz="4" w:space="0" w:color="auto"/>
              <w:left w:val="single" w:sz="4" w:space="0" w:color="auto"/>
              <w:bottom w:val="single" w:sz="4" w:space="0" w:color="auto"/>
              <w:right w:val="single" w:sz="4" w:space="0" w:color="auto"/>
            </w:tcBorders>
            <w:shd w:val="clear" w:color="auto" w:fill="FBE4D5"/>
          </w:tcPr>
          <w:p w14:paraId="2D6A59A8" w14:textId="77777777" w:rsidR="009A5D5F" w:rsidRPr="009A5D5F" w:rsidRDefault="009A5D5F" w:rsidP="009A5D5F">
            <w:pPr>
              <w:rPr>
                <w:rFonts w:ascii="Arial" w:eastAsia="Calibri" w:hAnsi="Arial" w:cs="Arial"/>
                <w:b/>
              </w:rPr>
            </w:pPr>
            <w:r w:rsidRPr="009A5D5F">
              <w:rPr>
                <w:rFonts w:ascii="Arial" w:eastAsia="Calibri" w:hAnsi="Arial" w:cs="Arial"/>
                <w:b/>
              </w:rPr>
              <w:t>Progress synopsis</w:t>
            </w:r>
          </w:p>
        </w:tc>
        <w:tc>
          <w:tcPr>
            <w:tcW w:w="4205" w:type="pct"/>
            <w:gridSpan w:val="19"/>
            <w:tcBorders>
              <w:top w:val="single" w:sz="4" w:space="0" w:color="auto"/>
              <w:left w:val="single" w:sz="4" w:space="0" w:color="auto"/>
              <w:bottom w:val="single" w:sz="4" w:space="0" w:color="auto"/>
              <w:right w:val="single" w:sz="4" w:space="0" w:color="auto"/>
            </w:tcBorders>
            <w:shd w:val="clear" w:color="auto" w:fill="D9E2F3"/>
          </w:tcPr>
          <w:p w14:paraId="63FE453D" w14:textId="77777777" w:rsidR="009A5D5F" w:rsidRPr="009A5D5F" w:rsidRDefault="009A5D5F" w:rsidP="009A5D5F">
            <w:pPr>
              <w:rPr>
                <w:rFonts w:ascii="Arial" w:eastAsia="Calibri" w:hAnsi="Arial" w:cs="Arial"/>
                <w:lang w:val="en-US"/>
              </w:rPr>
            </w:pPr>
            <w:r w:rsidRPr="009A5D5F">
              <w:rPr>
                <w:rFonts w:ascii="Arial" w:eastAsia="Calibri" w:hAnsi="Arial" w:cs="Arial"/>
              </w:rPr>
              <w:t>The UHB continues to have a significant proportion – 22.6% of its Clinical Coder roles unfilled due to recognised national recruitment challenges. Whilst additional hours are used, there remains a shortfall in capacity, exacerbated by a 6% increase in demand (episodes of care) for 24/25 compared to the previous year and a circa 4% month on month increase for 25/26 so far. The loss of experienced staff has led to more complex cases being outsourced and an increase in clinical trainees. Whilst the latter is anticipated to have long-term benefits, it has a current impact upon coding completion rates and particularly those within one month of discharge.</w:t>
            </w:r>
            <w:r w:rsidRPr="009A5D5F">
              <w:rPr>
                <w:rFonts w:ascii="Arial" w:eastAsia="Calibri" w:hAnsi="Arial" w:cs="Arial"/>
                <w:lang w:val="en-US"/>
              </w:rPr>
              <w:t>​</w:t>
            </w:r>
          </w:p>
          <w:p w14:paraId="2CB332BE" w14:textId="77777777" w:rsidR="009A5D5F" w:rsidRPr="009A5D5F" w:rsidRDefault="009A5D5F" w:rsidP="009A5D5F">
            <w:pPr>
              <w:rPr>
                <w:rFonts w:ascii="Arial" w:eastAsia="Calibri" w:hAnsi="Arial" w:cs="Arial"/>
              </w:rPr>
            </w:pPr>
            <w:r w:rsidRPr="009A5D5F">
              <w:rPr>
                <w:rFonts w:ascii="Arial" w:eastAsia="Calibri" w:hAnsi="Arial" w:cs="Arial"/>
              </w:rPr>
              <w:t>​</w:t>
            </w:r>
          </w:p>
          <w:p w14:paraId="71AE66FB" w14:textId="77777777" w:rsidR="009A5D5F" w:rsidRPr="009A5D5F" w:rsidRDefault="009A5D5F" w:rsidP="009A5D5F">
            <w:pPr>
              <w:rPr>
                <w:rFonts w:ascii="Arial" w:eastAsia="Calibri" w:hAnsi="Arial" w:cs="Arial"/>
                <w:lang w:val="en-US"/>
              </w:rPr>
            </w:pPr>
            <w:r w:rsidRPr="009A5D5F">
              <w:rPr>
                <w:rFonts w:ascii="Arial" w:eastAsia="Calibri" w:hAnsi="Arial" w:cs="Arial"/>
              </w:rPr>
              <w:t xml:space="preserve">A recent addition to management structure and resultant adjustments to internal review processes has resulted in a </w:t>
            </w:r>
            <w:proofErr w:type="gramStart"/>
            <w:r w:rsidRPr="009A5D5F">
              <w:rPr>
                <w:rFonts w:ascii="Arial" w:eastAsia="Calibri" w:hAnsi="Arial" w:cs="Arial"/>
              </w:rPr>
              <w:t>much improved</w:t>
            </w:r>
            <w:proofErr w:type="gramEnd"/>
            <w:r w:rsidRPr="009A5D5F">
              <w:rPr>
                <w:rFonts w:ascii="Arial" w:eastAsia="Calibri" w:hAnsi="Arial" w:cs="Arial"/>
              </w:rPr>
              <w:t xml:space="preserve"> position related to clinical coding errors corrected within 35 days. Achievement of the 90% target was reached in October 25. Whilst this dipped for November due to largely to unplanned leave, further refinement of the process to mitigate such occurrences should see a sustainable uplift and more regular delivery of the target.</w:t>
            </w:r>
          </w:p>
          <w:p w14:paraId="4AB1A1B8" w14:textId="77777777" w:rsidR="009A5D5F" w:rsidRPr="009A5D5F" w:rsidRDefault="009A5D5F" w:rsidP="009A5D5F">
            <w:pPr>
              <w:rPr>
                <w:rFonts w:ascii="Arial" w:eastAsia="Calibri" w:hAnsi="Arial" w:cs="Arial"/>
              </w:rPr>
            </w:pPr>
          </w:p>
        </w:tc>
      </w:tr>
      <w:tr w:rsidR="009A5D5F" w:rsidRPr="009A5D5F" w14:paraId="333C562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63439873" w14:textId="77777777" w:rsidR="009A5D5F" w:rsidRPr="009A5D5F" w:rsidRDefault="009A5D5F" w:rsidP="009A5D5F">
            <w:pPr>
              <w:rPr>
                <w:rFonts w:ascii="Arial" w:eastAsia="Calibri" w:hAnsi="Arial" w:cs="Arial"/>
              </w:rPr>
            </w:pPr>
            <w:r w:rsidRPr="009A5D5F">
              <w:rPr>
                <w:rFonts w:ascii="Arial" w:eastAsia="Calibri" w:hAnsi="Arial" w:cs="Arial"/>
                <w:b/>
                <w:bCs/>
              </w:rPr>
              <w:t>Outcomes of delivering Ministerial Priorities:</w:t>
            </w:r>
          </w:p>
        </w:tc>
      </w:tr>
      <w:tr w:rsidR="009A5D5F" w:rsidRPr="009A5D5F" w14:paraId="7E2A26C1" w14:textId="77777777" w:rsidTr="009A5D5F">
        <w:tc>
          <w:tcPr>
            <w:tcW w:w="795" w:type="pct"/>
            <w:tcBorders>
              <w:top w:val="single" w:sz="4" w:space="0" w:color="auto"/>
              <w:left w:val="single" w:sz="4" w:space="0" w:color="auto"/>
              <w:bottom w:val="single" w:sz="4" w:space="0" w:color="auto"/>
              <w:right w:val="single" w:sz="4" w:space="0" w:color="auto"/>
            </w:tcBorders>
            <w:shd w:val="clear" w:color="auto" w:fill="FBE4D5"/>
          </w:tcPr>
          <w:p w14:paraId="2CC22954" w14:textId="77777777" w:rsidR="009A5D5F" w:rsidRPr="009A5D5F" w:rsidRDefault="009A5D5F" w:rsidP="009A5D5F">
            <w:pPr>
              <w:rPr>
                <w:rFonts w:ascii="Arial" w:eastAsia="Calibri" w:hAnsi="Arial" w:cs="Arial"/>
                <w:b/>
              </w:rPr>
            </w:pPr>
            <w:r w:rsidRPr="009A5D5F">
              <w:rPr>
                <w:rFonts w:ascii="Arial" w:eastAsia="Calibri" w:hAnsi="Arial" w:cs="Arial"/>
                <w:b/>
              </w:rPr>
              <w:t>Ref:</w:t>
            </w:r>
          </w:p>
        </w:tc>
        <w:tc>
          <w:tcPr>
            <w:tcW w:w="4205" w:type="pct"/>
            <w:gridSpan w:val="19"/>
            <w:tcBorders>
              <w:top w:val="single" w:sz="4" w:space="0" w:color="auto"/>
              <w:left w:val="single" w:sz="4" w:space="0" w:color="auto"/>
              <w:bottom w:val="single" w:sz="4" w:space="0" w:color="auto"/>
              <w:right w:val="single" w:sz="4" w:space="0" w:color="auto"/>
            </w:tcBorders>
            <w:shd w:val="clear" w:color="auto" w:fill="DEEAF6"/>
          </w:tcPr>
          <w:p w14:paraId="2FB84B77" w14:textId="77777777" w:rsidR="009A5D5F" w:rsidRPr="009A5D5F" w:rsidRDefault="009A5D5F" w:rsidP="009A5D5F">
            <w:pPr>
              <w:numPr>
                <w:ilvl w:val="0"/>
                <w:numId w:val="247"/>
              </w:numPr>
              <w:rPr>
                <w:rFonts w:ascii="Arial" w:eastAsia="Calibri" w:hAnsi="Arial" w:cs="Arial"/>
              </w:rPr>
            </w:pPr>
            <w:r w:rsidRPr="009A5D5F">
              <w:rPr>
                <w:rFonts w:ascii="Arial" w:eastAsia="Calibri" w:hAnsi="Arial" w:cs="Arial"/>
              </w:rPr>
              <w:t>Timely, accurate clinical data</w:t>
            </w:r>
          </w:p>
          <w:p w14:paraId="4C33E6CD" w14:textId="77777777" w:rsidR="009A5D5F" w:rsidRPr="009A5D5F" w:rsidRDefault="009A5D5F" w:rsidP="009A5D5F">
            <w:pPr>
              <w:numPr>
                <w:ilvl w:val="0"/>
                <w:numId w:val="247"/>
              </w:numPr>
              <w:rPr>
                <w:rFonts w:ascii="Arial" w:eastAsia="Calibri" w:hAnsi="Arial" w:cs="Arial"/>
              </w:rPr>
            </w:pPr>
            <w:r w:rsidRPr="009A5D5F">
              <w:rPr>
                <w:rFonts w:ascii="Arial" w:eastAsia="Calibri" w:hAnsi="Arial" w:cs="Arial"/>
              </w:rPr>
              <w:t>Improved data quality and coding specificity</w:t>
            </w:r>
          </w:p>
        </w:tc>
      </w:tr>
      <w:tr w:rsidR="009A5D5F" w:rsidRPr="009A5D5F" w14:paraId="361A8E49"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hideMark/>
          </w:tcPr>
          <w:p w14:paraId="321DA39D" w14:textId="77777777" w:rsidR="009A5D5F" w:rsidRPr="009A5D5F" w:rsidRDefault="009A5D5F" w:rsidP="009A5D5F">
            <w:pPr>
              <w:rPr>
                <w:rFonts w:ascii="Arial" w:eastAsia="Calibri" w:hAnsi="Arial" w:cs="Arial"/>
                <w:b/>
                <w:bCs/>
              </w:rPr>
            </w:pPr>
            <w:r w:rsidRPr="009A5D5F">
              <w:rPr>
                <w:rFonts w:ascii="Arial" w:eastAsia="Calibri" w:hAnsi="Arial" w:cs="Arial"/>
                <w:b/>
                <w:bCs/>
              </w:rPr>
              <w:t>Planned milestones for Priority area to deliver 2026/27</w:t>
            </w:r>
          </w:p>
        </w:tc>
      </w:tr>
      <w:tr w:rsidR="009A5D5F" w:rsidRPr="009A5D5F" w14:paraId="6CD1C959" w14:textId="77777777" w:rsidTr="009A5D5F">
        <w:tc>
          <w:tcPr>
            <w:tcW w:w="795" w:type="pct"/>
            <w:tcBorders>
              <w:top w:val="single" w:sz="4" w:space="0" w:color="auto"/>
              <w:left w:val="single" w:sz="4" w:space="0" w:color="auto"/>
              <w:bottom w:val="single" w:sz="4" w:space="0" w:color="auto"/>
              <w:right w:val="single" w:sz="4" w:space="0" w:color="auto"/>
            </w:tcBorders>
            <w:shd w:val="clear" w:color="auto" w:fill="FBE4D5"/>
          </w:tcPr>
          <w:p w14:paraId="33D14E9A" w14:textId="77777777" w:rsidR="009A5D5F" w:rsidRPr="009A5D5F" w:rsidRDefault="009A5D5F" w:rsidP="009A5D5F">
            <w:pPr>
              <w:rPr>
                <w:rFonts w:ascii="Arial" w:eastAsia="Calibri" w:hAnsi="Arial" w:cs="Arial"/>
              </w:rPr>
            </w:pPr>
          </w:p>
        </w:tc>
        <w:tc>
          <w:tcPr>
            <w:tcW w:w="1137" w:type="pct"/>
            <w:gridSpan w:val="5"/>
            <w:tcBorders>
              <w:top w:val="single" w:sz="4" w:space="0" w:color="auto"/>
              <w:left w:val="single" w:sz="4" w:space="0" w:color="auto"/>
              <w:bottom w:val="single" w:sz="4" w:space="0" w:color="auto"/>
              <w:right w:val="single" w:sz="4" w:space="0" w:color="auto"/>
            </w:tcBorders>
            <w:shd w:val="clear" w:color="auto" w:fill="D9E2F3"/>
          </w:tcPr>
          <w:p w14:paraId="7FC139BE"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067" w:type="pct"/>
            <w:gridSpan w:val="8"/>
            <w:tcBorders>
              <w:top w:val="single" w:sz="4" w:space="0" w:color="auto"/>
              <w:left w:val="single" w:sz="4" w:space="0" w:color="auto"/>
              <w:bottom w:val="single" w:sz="4" w:space="0" w:color="auto"/>
              <w:right w:val="single" w:sz="4" w:space="0" w:color="auto"/>
            </w:tcBorders>
            <w:shd w:val="clear" w:color="auto" w:fill="D9E2F3"/>
          </w:tcPr>
          <w:p w14:paraId="32D1190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935" w:type="pct"/>
            <w:gridSpan w:val="5"/>
            <w:tcBorders>
              <w:top w:val="single" w:sz="4" w:space="0" w:color="auto"/>
              <w:left w:val="single" w:sz="4" w:space="0" w:color="auto"/>
              <w:bottom w:val="single" w:sz="4" w:space="0" w:color="auto"/>
              <w:right w:val="single" w:sz="4" w:space="0" w:color="auto"/>
            </w:tcBorders>
            <w:shd w:val="clear" w:color="auto" w:fill="D9E2F3"/>
          </w:tcPr>
          <w:p w14:paraId="1AB9BD58"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066" w:type="pct"/>
            <w:tcBorders>
              <w:top w:val="single" w:sz="4" w:space="0" w:color="auto"/>
              <w:left w:val="single" w:sz="4" w:space="0" w:color="auto"/>
              <w:bottom w:val="single" w:sz="4" w:space="0" w:color="auto"/>
              <w:right w:val="single" w:sz="4" w:space="0" w:color="auto"/>
            </w:tcBorders>
            <w:shd w:val="clear" w:color="auto" w:fill="D9E2F3"/>
          </w:tcPr>
          <w:p w14:paraId="62A19B5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9A5D5F" w:rsidRPr="009A5D5F" w14:paraId="23E7FF4D" w14:textId="77777777" w:rsidTr="009A5D5F">
        <w:tc>
          <w:tcPr>
            <w:tcW w:w="795" w:type="pct"/>
            <w:tcBorders>
              <w:top w:val="single" w:sz="4" w:space="0" w:color="auto"/>
              <w:left w:val="single" w:sz="4" w:space="0" w:color="auto"/>
              <w:bottom w:val="single" w:sz="4" w:space="0" w:color="auto"/>
              <w:right w:val="single" w:sz="4" w:space="0" w:color="auto"/>
            </w:tcBorders>
            <w:shd w:val="clear" w:color="auto" w:fill="FBE4D5"/>
            <w:hideMark/>
          </w:tcPr>
          <w:p w14:paraId="47264CA0" w14:textId="77777777" w:rsidR="009A5D5F" w:rsidRPr="009A5D5F" w:rsidRDefault="009A5D5F" w:rsidP="009A5D5F">
            <w:pPr>
              <w:rPr>
                <w:rFonts w:ascii="Arial" w:eastAsia="Calibri" w:hAnsi="Arial" w:cs="Arial"/>
                <w:b/>
                <w:bCs/>
              </w:rPr>
            </w:pPr>
            <w:r w:rsidRPr="009A5D5F">
              <w:rPr>
                <w:rFonts w:ascii="Arial" w:eastAsia="Calibri" w:hAnsi="Arial" w:cs="Arial"/>
                <w:b/>
                <w:bCs/>
              </w:rPr>
              <w:t>Ref:</w:t>
            </w:r>
          </w:p>
          <w:p w14:paraId="2356622E" w14:textId="77777777" w:rsidR="009A5D5F" w:rsidRPr="009A5D5F" w:rsidRDefault="009A5D5F" w:rsidP="009A5D5F">
            <w:pPr>
              <w:rPr>
                <w:rFonts w:ascii="Arial" w:eastAsia="Calibri" w:hAnsi="Arial" w:cs="Arial"/>
                <w:b/>
                <w:bCs/>
              </w:rPr>
            </w:pPr>
          </w:p>
        </w:tc>
        <w:tc>
          <w:tcPr>
            <w:tcW w:w="1137" w:type="pct"/>
            <w:gridSpan w:val="5"/>
            <w:tcBorders>
              <w:top w:val="single" w:sz="4" w:space="0" w:color="auto"/>
              <w:left w:val="single" w:sz="4" w:space="0" w:color="auto"/>
              <w:bottom w:val="single" w:sz="4" w:space="0" w:color="auto"/>
              <w:right w:val="single" w:sz="4" w:space="0" w:color="auto"/>
            </w:tcBorders>
            <w:shd w:val="clear" w:color="auto" w:fill="D9E2F3"/>
            <w:hideMark/>
          </w:tcPr>
          <w:p w14:paraId="44014033" w14:textId="77777777" w:rsidR="009A5D5F" w:rsidRPr="009A5D5F" w:rsidRDefault="009A5D5F" w:rsidP="009A5D5F">
            <w:pPr>
              <w:rPr>
                <w:rFonts w:ascii="Arial" w:eastAsia="Calibri" w:hAnsi="Arial" w:cs="Arial"/>
                <w:lang w:val="en-US"/>
              </w:rPr>
            </w:pPr>
            <w:r w:rsidRPr="009A5D5F">
              <w:rPr>
                <w:rFonts w:ascii="Arial" w:eastAsia="Calibri" w:hAnsi="Arial" w:cs="Arial"/>
              </w:rPr>
              <w:t xml:space="preserve">&gt;=80% episodes coded within 1 </w:t>
            </w:r>
            <w:proofErr w:type="spellStart"/>
            <w:r w:rsidRPr="009A5D5F">
              <w:rPr>
                <w:rFonts w:ascii="Arial" w:eastAsia="Calibri" w:hAnsi="Arial" w:cs="Arial"/>
              </w:rPr>
              <w:t>mth</w:t>
            </w:r>
            <w:proofErr w:type="spellEnd"/>
            <w:r w:rsidRPr="009A5D5F">
              <w:rPr>
                <w:rFonts w:ascii="Arial" w:eastAsia="Calibri" w:hAnsi="Arial" w:cs="Arial"/>
              </w:rPr>
              <w:t xml:space="preserve"> of discharge</w:t>
            </w:r>
            <w:r w:rsidRPr="009A5D5F">
              <w:rPr>
                <w:rFonts w:ascii="Arial" w:eastAsia="Calibri" w:hAnsi="Arial" w:cs="Arial"/>
                <w:lang w:val="en-US"/>
              </w:rPr>
              <w:t>​</w:t>
            </w:r>
          </w:p>
          <w:p w14:paraId="7F08B4EC" w14:textId="77777777" w:rsidR="009A5D5F" w:rsidRPr="009A5D5F" w:rsidRDefault="009A5D5F" w:rsidP="009A5D5F">
            <w:pPr>
              <w:numPr>
                <w:ilvl w:val="0"/>
                <w:numId w:val="203"/>
              </w:numPr>
              <w:rPr>
                <w:rFonts w:ascii="Arial" w:eastAsia="Calibri" w:hAnsi="Arial" w:cs="Arial"/>
                <w:lang w:val="en-US"/>
              </w:rPr>
            </w:pPr>
            <w:r w:rsidRPr="009A5D5F">
              <w:rPr>
                <w:rFonts w:ascii="Arial" w:eastAsia="Calibri" w:hAnsi="Arial" w:cs="Arial"/>
              </w:rPr>
              <w:t>Clinical Coding Trainer role recruited</w:t>
            </w:r>
            <w:r w:rsidRPr="009A5D5F">
              <w:rPr>
                <w:rFonts w:ascii="Arial" w:eastAsia="Calibri" w:hAnsi="Arial" w:cs="Arial"/>
                <w:lang w:val="en-US"/>
              </w:rPr>
              <w:t>​</w:t>
            </w:r>
          </w:p>
          <w:p w14:paraId="0C11BE1E" w14:textId="77777777" w:rsidR="009A5D5F" w:rsidRPr="009A5D5F" w:rsidRDefault="009A5D5F" w:rsidP="009A5D5F">
            <w:pPr>
              <w:numPr>
                <w:ilvl w:val="0"/>
                <w:numId w:val="203"/>
              </w:numPr>
              <w:rPr>
                <w:rFonts w:ascii="Arial" w:eastAsia="Calibri" w:hAnsi="Arial" w:cs="Arial"/>
                <w:lang w:val="en-US"/>
              </w:rPr>
            </w:pPr>
            <w:r w:rsidRPr="009A5D5F">
              <w:rPr>
                <w:rFonts w:ascii="Arial" w:eastAsia="Calibri" w:hAnsi="Arial" w:cs="Arial"/>
              </w:rPr>
              <w:t>Recruit into clinical trainee clinical coders vacancies</w:t>
            </w:r>
            <w:r w:rsidRPr="009A5D5F">
              <w:rPr>
                <w:rFonts w:ascii="Arial" w:eastAsia="Calibri" w:hAnsi="Arial" w:cs="Arial"/>
                <w:lang w:val="en-US"/>
              </w:rPr>
              <w:t>​</w:t>
            </w:r>
          </w:p>
          <w:p w14:paraId="1FB74C75" w14:textId="77777777" w:rsidR="009A5D5F" w:rsidRPr="009A5D5F" w:rsidRDefault="009A5D5F" w:rsidP="009A5D5F">
            <w:pPr>
              <w:numPr>
                <w:ilvl w:val="0"/>
                <w:numId w:val="203"/>
              </w:numPr>
              <w:rPr>
                <w:rFonts w:ascii="Arial" w:eastAsia="Calibri" w:hAnsi="Arial" w:cs="Arial"/>
                <w:lang w:val="en-US"/>
              </w:rPr>
            </w:pPr>
            <w:r w:rsidRPr="009A5D5F">
              <w:rPr>
                <w:rFonts w:ascii="Arial" w:eastAsia="Calibri" w:hAnsi="Arial" w:cs="Arial"/>
              </w:rPr>
              <w:t>Remote working enabled for non-substantive staff</w:t>
            </w:r>
            <w:r w:rsidRPr="009A5D5F">
              <w:rPr>
                <w:rFonts w:ascii="Arial" w:eastAsia="Calibri" w:hAnsi="Arial" w:cs="Arial"/>
                <w:lang w:val="en-US"/>
              </w:rPr>
              <w:t>​</w:t>
            </w:r>
          </w:p>
          <w:p w14:paraId="55FCE9E3" w14:textId="77777777" w:rsidR="009A5D5F" w:rsidRPr="009A5D5F" w:rsidRDefault="009A5D5F" w:rsidP="009A5D5F">
            <w:pPr>
              <w:rPr>
                <w:rFonts w:ascii="Arial" w:eastAsia="Calibri" w:hAnsi="Arial" w:cs="Arial"/>
                <w:lang w:val="en-US"/>
              </w:rPr>
            </w:pPr>
          </w:p>
          <w:p w14:paraId="62A58AF2" w14:textId="77777777" w:rsidR="009A5D5F" w:rsidRPr="009A5D5F" w:rsidRDefault="009A5D5F" w:rsidP="009A5D5F">
            <w:pPr>
              <w:rPr>
                <w:rFonts w:ascii="Arial" w:eastAsia="Calibri" w:hAnsi="Arial" w:cs="Arial"/>
                <w:lang w:val="en-US"/>
              </w:rPr>
            </w:pPr>
            <w:r w:rsidRPr="009A5D5F">
              <w:rPr>
                <w:rFonts w:ascii="Arial" w:eastAsia="Calibri" w:hAnsi="Arial" w:cs="Arial"/>
              </w:rPr>
              <w:t>&gt;=90% clinical coding errors corrected</w:t>
            </w:r>
          </w:p>
          <w:p w14:paraId="03D04BD2" w14:textId="77777777" w:rsidR="009A5D5F" w:rsidRPr="009A5D5F" w:rsidRDefault="009A5D5F" w:rsidP="009A5D5F">
            <w:pPr>
              <w:rPr>
                <w:rFonts w:ascii="Arial" w:eastAsia="Calibri" w:hAnsi="Arial" w:cs="Arial"/>
              </w:rPr>
            </w:pPr>
          </w:p>
        </w:tc>
        <w:tc>
          <w:tcPr>
            <w:tcW w:w="1067" w:type="pct"/>
            <w:gridSpan w:val="8"/>
            <w:tcBorders>
              <w:top w:val="single" w:sz="4" w:space="0" w:color="auto"/>
              <w:left w:val="single" w:sz="4" w:space="0" w:color="auto"/>
              <w:bottom w:val="single" w:sz="4" w:space="0" w:color="auto"/>
              <w:right w:val="single" w:sz="4" w:space="0" w:color="auto"/>
            </w:tcBorders>
            <w:shd w:val="clear" w:color="auto" w:fill="D9E2F3"/>
          </w:tcPr>
          <w:p w14:paraId="68F96BF6" w14:textId="77777777" w:rsidR="009A5D5F" w:rsidRPr="009A5D5F" w:rsidRDefault="009A5D5F" w:rsidP="009A5D5F">
            <w:pPr>
              <w:rPr>
                <w:rFonts w:ascii="Arial" w:eastAsia="Calibri" w:hAnsi="Arial" w:cs="Arial"/>
                <w:lang w:val="en-US"/>
              </w:rPr>
            </w:pPr>
            <w:r w:rsidRPr="009A5D5F">
              <w:rPr>
                <w:rFonts w:ascii="Arial" w:eastAsia="Calibri" w:hAnsi="Arial" w:cs="Arial"/>
              </w:rPr>
              <w:t xml:space="preserve">&gt;=80% episodes coded within 1 </w:t>
            </w:r>
            <w:proofErr w:type="spellStart"/>
            <w:r w:rsidRPr="009A5D5F">
              <w:rPr>
                <w:rFonts w:ascii="Arial" w:eastAsia="Calibri" w:hAnsi="Arial" w:cs="Arial"/>
              </w:rPr>
              <w:t>mth</w:t>
            </w:r>
            <w:proofErr w:type="spellEnd"/>
            <w:r w:rsidRPr="009A5D5F">
              <w:rPr>
                <w:rFonts w:ascii="Arial" w:eastAsia="Calibri" w:hAnsi="Arial" w:cs="Arial"/>
              </w:rPr>
              <w:t xml:space="preserve"> of discharge</w:t>
            </w:r>
            <w:r w:rsidRPr="009A5D5F">
              <w:rPr>
                <w:rFonts w:ascii="Arial" w:eastAsia="Calibri" w:hAnsi="Arial" w:cs="Arial"/>
                <w:lang w:val="en-US"/>
              </w:rPr>
              <w:t>​</w:t>
            </w:r>
          </w:p>
          <w:p w14:paraId="43AFB0CE" w14:textId="77777777" w:rsidR="009A5D5F" w:rsidRPr="009A5D5F" w:rsidRDefault="009A5D5F" w:rsidP="009A5D5F">
            <w:pPr>
              <w:numPr>
                <w:ilvl w:val="0"/>
                <w:numId w:val="204"/>
              </w:numPr>
              <w:rPr>
                <w:rFonts w:ascii="Arial" w:eastAsia="Calibri" w:hAnsi="Arial" w:cs="Arial"/>
                <w:lang w:val="en-US"/>
              </w:rPr>
            </w:pPr>
            <w:r w:rsidRPr="009A5D5F">
              <w:rPr>
                <w:rFonts w:ascii="Arial" w:eastAsia="Calibri" w:hAnsi="Arial" w:cs="Arial"/>
              </w:rPr>
              <w:t>Sustain additional hours component</w:t>
            </w:r>
            <w:r w:rsidRPr="009A5D5F">
              <w:rPr>
                <w:rFonts w:ascii="Arial" w:eastAsia="Calibri" w:hAnsi="Arial" w:cs="Arial"/>
                <w:lang w:val="en-US"/>
              </w:rPr>
              <w:t>​</w:t>
            </w:r>
          </w:p>
          <w:p w14:paraId="461EB304" w14:textId="77777777" w:rsidR="009A5D5F" w:rsidRPr="009A5D5F" w:rsidRDefault="009A5D5F" w:rsidP="009A5D5F">
            <w:pPr>
              <w:numPr>
                <w:ilvl w:val="0"/>
                <w:numId w:val="204"/>
              </w:numPr>
              <w:rPr>
                <w:rFonts w:ascii="Arial" w:eastAsia="Calibri" w:hAnsi="Arial" w:cs="Arial"/>
                <w:lang w:val="en-US"/>
              </w:rPr>
            </w:pPr>
            <w:r w:rsidRPr="009A5D5F">
              <w:rPr>
                <w:rFonts w:ascii="Arial" w:eastAsia="Calibri" w:hAnsi="Arial" w:cs="Arial"/>
              </w:rPr>
              <w:t>Increase productivity, particularly via clinical engagement</w:t>
            </w:r>
          </w:p>
          <w:p w14:paraId="22C674AD" w14:textId="77777777" w:rsidR="009A5D5F" w:rsidRPr="009A5D5F" w:rsidRDefault="009A5D5F" w:rsidP="009A5D5F">
            <w:pPr>
              <w:rPr>
                <w:rFonts w:ascii="Arial" w:eastAsia="Calibri" w:hAnsi="Arial" w:cs="Arial"/>
              </w:rPr>
            </w:pPr>
          </w:p>
          <w:p w14:paraId="3276CA9E" w14:textId="77777777" w:rsidR="009A5D5F" w:rsidRPr="009A5D5F" w:rsidRDefault="009A5D5F" w:rsidP="009A5D5F">
            <w:pPr>
              <w:rPr>
                <w:rFonts w:ascii="Arial" w:eastAsia="Calibri" w:hAnsi="Arial" w:cs="Arial"/>
                <w:lang w:val="en-US"/>
              </w:rPr>
            </w:pPr>
            <w:r w:rsidRPr="009A5D5F">
              <w:rPr>
                <w:rFonts w:ascii="Arial" w:eastAsia="Calibri" w:hAnsi="Arial" w:cs="Arial"/>
              </w:rPr>
              <w:t>&gt;=90% clinical coding errors corrected</w:t>
            </w:r>
          </w:p>
          <w:p w14:paraId="1247EAF7" w14:textId="77777777" w:rsidR="009A5D5F" w:rsidRPr="009A5D5F" w:rsidRDefault="009A5D5F" w:rsidP="009A5D5F">
            <w:pPr>
              <w:rPr>
                <w:rFonts w:ascii="Arial" w:eastAsia="Calibri" w:hAnsi="Arial" w:cs="Arial"/>
              </w:rPr>
            </w:pPr>
          </w:p>
        </w:tc>
        <w:tc>
          <w:tcPr>
            <w:tcW w:w="935" w:type="pct"/>
            <w:gridSpan w:val="5"/>
            <w:tcBorders>
              <w:top w:val="single" w:sz="4" w:space="0" w:color="auto"/>
              <w:left w:val="single" w:sz="4" w:space="0" w:color="auto"/>
              <w:bottom w:val="single" w:sz="4" w:space="0" w:color="auto"/>
              <w:right w:val="single" w:sz="4" w:space="0" w:color="auto"/>
            </w:tcBorders>
            <w:shd w:val="clear" w:color="auto" w:fill="D9E2F3"/>
          </w:tcPr>
          <w:p w14:paraId="6C0DB7DB" w14:textId="77777777" w:rsidR="009A5D5F" w:rsidRPr="009A5D5F" w:rsidRDefault="009A5D5F" w:rsidP="009A5D5F">
            <w:pPr>
              <w:rPr>
                <w:rFonts w:ascii="Arial" w:eastAsia="Calibri" w:hAnsi="Arial" w:cs="Arial"/>
                <w:lang w:val="en-US"/>
              </w:rPr>
            </w:pPr>
            <w:r w:rsidRPr="009A5D5F">
              <w:rPr>
                <w:rFonts w:ascii="Arial" w:eastAsia="Calibri" w:hAnsi="Arial" w:cs="Arial"/>
              </w:rPr>
              <w:t xml:space="preserve">&gt;=80% episodes coded within 1 </w:t>
            </w:r>
            <w:proofErr w:type="spellStart"/>
            <w:r w:rsidRPr="009A5D5F">
              <w:rPr>
                <w:rFonts w:ascii="Arial" w:eastAsia="Calibri" w:hAnsi="Arial" w:cs="Arial"/>
              </w:rPr>
              <w:t>mth</w:t>
            </w:r>
            <w:proofErr w:type="spellEnd"/>
            <w:r w:rsidRPr="009A5D5F">
              <w:rPr>
                <w:rFonts w:ascii="Arial" w:eastAsia="Calibri" w:hAnsi="Arial" w:cs="Arial"/>
              </w:rPr>
              <w:t xml:space="preserve"> of discharge</w:t>
            </w:r>
            <w:r w:rsidRPr="009A5D5F">
              <w:rPr>
                <w:rFonts w:ascii="Arial" w:eastAsia="Calibri" w:hAnsi="Arial" w:cs="Arial"/>
                <w:lang w:val="en-US"/>
              </w:rPr>
              <w:t>​</w:t>
            </w:r>
          </w:p>
          <w:p w14:paraId="65533A40" w14:textId="77777777" w:rsidR="009A5D5F" w:rsidRPr="009A5D5F" w:rsidRDefault="009A5D5F" w:rsidP="009A5D5F">
            <w:pPr>
              <w:numPr>
                <w:ilvl w:val="0"/>
                <w:numId w:val="205"/>
              </w:numPr>
              <w:rPr>
                <w:rFonts w:ascii="Arial" w:eastAsia="Calibri" w:hAnsi="Arial" w:cs="Arial"/>
              </w:rPr>
            </w:pPr>
            <w:r w:rsidRPr="009A5D5F">
              <w:rPr>
                <w:rFonts w:ascii="Arial" w:eastAsia="Calibri" w:hAnsi="Arial" w:cs="Arial"/>
              </w:rPr>
              <w:t>Increase internal remote working levels​</w:t>
            </w:r>
          </w:p>
          <w:p w14:paraId="44EEA675" w14:textId="77777777" w:rsidR="009A5D5F" w:rsidRPr="009A5D5F" w:rsidRDefault="009A5D5F" w:rsidP="009A5D5F">
            <w:pPr>
              <w:rPr>
                <w:rFonts w:ascii="Arial" w:eastAsia="Calibri" w:hAnsi="Arial" w:cs="Arial"/>
              </w:rPr>
            </w:pPr>
          </w:p>
          <w:p w14:paraId="12749DFD" w14:textId="77777777" w:rsidR="009A5D5F" w:rsidRPr="009A5D5F" w:rsidRDefault="009A5D5F" w:rsidP="009A5D5F">
            <w:pPr>
              <w:rPr>
                <w:rFonts w:ascii="Arial" w:eastAsia="Calibri" w:hAnsi="Arial" w:cs="Arial"/>
                <w:lang w:val="en-US"/>
              </w:rPr>
            </w:pPr>
            <w:r w:rsidRPr="009A5D5F">
              <w:rPr>
                <w:rFonts w:ascii="Arial" w:eastAsia="Calibri" w:hAnsi="Arial" w:cs="Arial"/>
              </w:rPr>
              <w:t>&gt;=90% clinical coding errors corrected</w:t>
            </w:r>
          </w:p>
          <w:p w14:paraId="1EDDB154" w14:textId="77777777" w:rsidR="009A5D5F" w:rsidRPr="009A5D5F" w:rsidRDefault="009A5D5F" w:rsidP="009A5D5F">
            <w:pPr>
              <w:rPr>
                <w:rFonts w:ascii="Arial" w:eastAsia="Calibri" w:hAnsi="Arial" w:cs="Arial"/>
              </w:rPr>
            </w:pPr>
          </w:p>
        </w:tc>
        <w:tc>
          <w:tcPr>
            <w:tcW w:w="1066" w:type="pct"/>
            <w:tcBorders>
              <w:top w:val="single" w:sz="4" w:space="0" w:color="auto"/>
              <w:left w:val="single" w:sz="4" w:space="0" w:color="auto"/>
              <w:bottom w:val="single" w:sz="4" w:space="0" w:color="auto"/>
              <w:right w:val="single" w:sz="4" w:space="0" w:color="auto"/>
            </w:tcBorders>
            <w:shd w:val="clear" w:color="auto" w:fill="D9E2F3"/>
          </w:tcPr>
          <w:p w14:paraId="39E8A2C1" w14:textId="77777777" w:rsidR="009A5D5F" w:rsidRPr="009A5D5F" w:rsidRDefault="009A5D5F" w:rsidP="009A5D5F">
            <w:pPr>
              <w:rPr>
                <w:rFonts w:ascii="Arial" w:eastAsia="Calibri" w:hAnsi="Arial" w:cs="Arial"/>
                <w:lang w:val="en-US"/>
              </w:rPr>
            </w:pPr>
            <w:r w:rsidRPr="009A5D5F">
              <w:rPr>
                <w:rFonts w:ascii="Arial" w:eastAsia="Calibri" w:hAnsi="Arial" w:cs="Arial"/>
              </w:rPr>
              <w:t xml:space="preserve">&gt;=80% episodes coded within 1 </w:t>
            </w:r>
            <w:proofErr w:type="spellStart"/>
            <w:r w:rsidRPr="009A5D5F">
              <w:rPr>
                <w:rFonts w:ascii="Arial" w:eastAsia="Calibri" w:hAnsi="Arial" w:cs="Arial"/>
              </w:rPr>
              <w:t>mth</w:t>
            </w:r>
            <w:proofErr w:type="spellEnd"/>
            <w:r w:rsidRPr="009A5D5F">
              <w:rPr>
                <w:rFonts w:ascii="Arial" w:eastAsia="Calibri" w:hAnsi="Arial" w:cs="Arial"/>
              </w:rPr>
              <w:t xml:space="preserve"> of discharge</w:t>
            </w:r>
            <w:r w:rsidRPr="009A5D5F">
              <w:rPr>
                <w:rFonts w:ascii="Arial" w:eastAsia="Calibri" w:hAnsi="Arial" w:cs="Arial"/>
                <w:lang w:val="en-US"/>
              </w:rPr>
              <w:t>​</w:t>
            </w:r>
          </w:p>
          <w:p w14:paraId="2CB8ABA5" w14:textId="77777777" w:rsidR="009A5D5F" w:rsidRPr="009A5D5F" w:rsidRDefault="009A5D5F" w:rsidP="009A5D5F">
            <w:pPr>
              <w:numPr>
                <w:ilvl w:val="0"/>
                <w:numId w:val="206"/>
              </w:numPr>
              <w:rPr>
                <w:rFonts w:ascii="Arial" w:eastAsia="Calibri" w:hAnsi="Arial" w:cs="Arial"/>
                <w:lang w:val="en-US"/>
              </w:rPr>
            </w:pPr>
            <w:r w:rsidRPr="009A5D5F">
              <w:rPr>
                <w:rFonts w:ascii="Arial" w:eastAsia="Calibri" w:hAnsi="Arial" w:cs="Arial"/>
              </w:rPr>
              <w:t>Increase productivity via digital enablers</w:t>
            </w:r>
            <w:r w:rsidRPr="009A5D5F">
              <w:rPr>
                <w:rFonts w:ascii="Arial" w:eastAsia="Calibri" w:hAnsi="Arial" w:cs="Arial"/>
                <w:lang w:val="en-US"/>
              </w:rPr>
              <w:t>​</w:t>
            </w:r>
          </w:p>
          <w:p w14:paraId="439D9123" w14:textId="77777777" w:rsidR="009A5D5F" w:rsidRPr="009A5D5F" w:rsidRDefault="009A5D5F" w:rsidP="009A5D5F">
            <w:pPr>
              <w:numPr>
                <w:ilvl w:val="0"/>
                <w:numId w:val="206"/>
              </w:numPr>
              <w:rPr>
                <w:rFonts w:ascii="Arial" w:eastAsia="Calibri" w:hAnsi="Arial" w:cs="Arial"/>
                <w:lang w:val="en-US"/>
              </w:rPr>
            </w:pPr>
            <w:r w:rsidRPr="009A5D5F">
              <w:rPr>
                <w:rFonts w:ascii="Arial" w:eastAsia="Calibri" w:hAnsi="Arial" w:cs="Arial"/>
              </w:rPr>
              <w:t>Consider increasing additional hours if staff turnover</w:t>
            </w:r>
            <w:r w:rsidRPr="009A5D5F">
              <w:rPr>
                <w:rFonts w:ascii="Arial" w:eastAsia="Calibri" w:hAnsi="Arial" w:cs="Arial"/>
                <w:lang w:val="en-US"/>
              </w:rPr>
              <w:t>​</w:t>
            </w:r>
          </w:p>
          <w:p w14:paraId="0ED5CE66" w14:textId="77777777" w:rsidR="009A5D5F" w:rsidRPr="009A5D5F" w:rsidRDefault="009A5D5F" w:rsidP="009A5D5F">
            <w:pPr>
              <w:rPr>
                <w:rFonts w:ascii="Arial" w:eastAsia="Calibri" w:hAnsi="Arial" w:cs="Arial"/>
              </w:rPr>
            </w:pPr>
            <w:r w:rsidRPr="009A5D5F">
              <w:rPr>
                <w:rFonts w:ascii="Arial" w:eastAsia="Calibri" w:hAnsi="Arial" w:cs="Arial"/>
              </w:rPr>
              <w:t>​</w:t>
            </w:r>
          </w:p>
          <w:p w14:paraId="3B5BDAFF" w14:textId="77777777" w:rsidR="009A5D5F" w:rsidRPr="009A5D5F" w:rsidRDefault="009A5D5F" w:rsidP="009A5D5F">
            <w:pPr>
              <w:rPr>
                <w:rFonts w:ascii="Arial" w:eastAsia="Calibri" w:hAnsi="Arial" w:cs="Arial"/>
                <w:lang w:val="en-US"/>
              </w:rPr>
            </w:pPr>
            <w:r w:rsidRPr="009A5D5F">
              <w:rPr>
                <w:rFonts w:ascii="Arial" w:eastAsia="Calibri" w:hAnsi="Arial" w:cs="Arial"/>
              </w:rPr>
              <w:t>&gt;=90% clinical coding errors corrected</w:t>
            </w:r>
          </w:p>
          <w:p w14:paraId="4DED4E77" w14:textId="77777777" w:rsidR="009A5D5F" w:rsidRPr="009A5D5F" w:rsidRDefault="009A5D5F" w:rsidP="009A5D5F">
            <w:pPr>
              <w:rPr>
                <w:rFonts w:ascii="Arial" w:eastAsia="Calibri" w:hAnsi="Arial" w:cs="Arial"/>
              </w:rPr>
            </w:pPr>
          </w:p>
        </w:tc>
      </w:tr>
      <w:tr w:rsidR="009A5D5F" w:rsidRPr="009A5D5F" w14:paraId="49FEF86D"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1639FF2C" w14:textId="77777777" w:rsidR="009A5D5F" w:rsidRPr="009A5D5F" w:rsidRDefault="009A5D5F" w:rsidP="009A5D5F">
            <w:pPr>
              <w:rPr>
                <w:rFonts w:ascii="Arial" w:eastAsia="Calibri" w:hAnsi="Arial" w:cs="Arial"/>
                <w:b/>
                <w:bCs/>
              </w:rPr>
            </w:pPr>
            <w:r w:rsidRPr="009A5D5F">
              <w:rPr>
                <w:rFonts w:ascii="Arial" w:eastAsia="Calibri" w:hAnsi="Arial" w:cs="Arial"/>
                <w:b/>
                <w:bCs/>
              </w:rPr>
              <w:t>Overarching outcome measures/ metrics:</w:t>
            </w:r>
          </w:p>
        </w:tc>
      </w:tr>
      <w:tr w:rsidR="009A5D5F" w:rsidRPr="009A5D5F" w14:paraId="27A9E8FB"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FBE4D5"/>
          </w:tcPr>
          <w:p w14:paraId="558D4556" w14:textId="77777777" w:rsidR="009A5D5F" w:rsidRPr="009A5D5F" w:rsidRDefault="009A5D5F" w:rsidP="009A5D5F">
            <w:pPr>
              <w:rPr>
                <w:rFonts w:ascii="Arial" w:eastAsia="Calibri" w:hAnsi="Arial" w:cs="Arial"/>
                <w:b/>
                <w:bCs/>
              </w:rPr>
            </w:pPr>
          </w:p>
        </w:tc>
      </w:tr>
      <w:tr w:rsidR="009A5D5F" w:rsidRPr="009A5D5F" w14:paraId="26B65B1D"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3C5BBEE0" w14:textId="77777777" w:rsidR="009A5D5F" w:rsidRPr="009A5D5F" w:rsidRDefault="009A5D5F" w:rsidP="009A5D5F">
            <w:pPr>
              <w:rPr>
                <w:rFonts w:ascii="Arial" w:eastAsia="Calibri" w:hAnsi="Arial" w:cs="Arial"/>
                <w:b/>
                <w:bCs/>
              </w:rPr>
            </w:pPr>
            <w:r w:rsidRPr="009A5D5F">
              <w:rPr>
                <w:rFonts w:ascii="Arial" w:eastAsia="Calibri" w:hAnsi="Arial" w:cs="Arial"/>
                <w:b/>
                <w:bCs/>
              </w:rPr>
              <w:t>Baseline position 25/26</w:t>
            </w:r>
          </w:p>
        </w:tc>
      </w:tr>
      <w:tr w:rsidR="009A5D5F" w:rsidRPr="009A5D5F" w14:paraId="2BF20F86" w14:textId="77777777" w:rsidTr="009A5D5F">
        <w:tc>
          <w:tcPr>
            <w:tcW w:w="1193" w:type="pct"/>
            <w:gridSpan w:val="2"/>
            <w:tcBorders>
              <w:top w:val="single" w:sz="4" w:space="0" w:color="auto"/>
              <w:left w:val="single" w:sz="4" w:space="0" w:color="auto"/>
              <w:bottom w:val="single" w:sz="4" w:space="0" w:color="auto"/>
              <w:right w:val="single" w:sz="4" w:space="0" w:color="auto"/>
            </w:tcBorders>
            <w:shd w:val="clear" w:color="auto" w:fill="D9E2F3"/>
            <w:hideMark/>
          </w:tcPr>
          <w:p w14:paraId="3CD222CE" w14:textId="77777777" w:rsidR="009A5D5F" w:rsidRPr="009A5D5F" w:rsidRDefault="009A5D5F" w:rsidP="009A5D5F">
            <w:pPr>
              <w:rPr>
                <w:rFonts w:ascii="Arial" w:eastAsia="Calibri" w:hAnsi="Arial" w:cs="Arial"/>
                <w:bCs/>
              </w:rPr>
            </w:pPr>
            <w:r w:rsidRPr="009A5D5F">
              <w:rPr>
                <w:rFonts w:ascii="Arial" w:eastAsia="Calibri" w:hAnsi="Arial" w:cs="Arial"/>
                <w:b/>
                <w:bCs/>
              </w:rPr>
              <w:t>Quarter 1</w:t>
            </w:r>
          </w:p>
        </w:tc>
        <w:tc>
          <w:tcPr>
            <w:tcW w:w="1204" w:type="pct"/>
            <w:gridSpan w:val="7"/>
            <w:tcBorders>
              <w:top w:val="single" w:sz="4" w:space="0" w:color="auto"/>
              <w:left w:val="single" w:sz="4" w:space="0" w:color="auto"/>
              <w:bottom w:val="single" w:sz="4" w:space="0" w:color="auto"/>
              <w:right w:val="single" w:sz="4" w:space="0" w:color="auto"/>
            </w:tcBorders>
            <w:shd w:val="clear" w:color="auto" w:fill="D9E2F3"/>
          </w:tcPr>
          <w:p w14:paraId="648E064F" w14:textId="77777777" w:rsidR="009A5D5F" w:rsidRPr="009A5D5F" w:rsidRDefault="009A5D5F" w:rsidP="009A5D5F">
            <w:pPr>
              <w:rPr>
                <w:rFonts w:ascii="Arial" w:eastAsia="Calibri" w:hAnsi="Arial" w:cs="Arial"/>
                <w:bCs/>
              </w:rPr>
            </w:pPr>
            <w:r w:rsidRPr="009A5D5F">
              <w:rPr>
                <w:rFonts w:ascii="Arial" w:eastAsia="Calibri" w:hAnsi="Arial" w:cs="Arial"/>
                <w:b/>
                <w:bCs/>
              </w:rPr>
              <w:t>Quarter 2</w:t>
            </w:r>
          </w:p>
        </w:tc>
        <w:tc>
          <w:tcPr>
            <w:tcW w:w="1190" w:type="pct"/>
            <w:gridSpan w:val="7"/>
            <w:tcBorders>
              <w:top w:val="single" w:sz="4" w:space="0" w:color="auto"/>
              <w:left w:val="single" w:sz="4" w:space="0" w:color="auto"/>
              <w:bottom w:val="single" w:sz="4" w:space="0" w:color="auto"/>
              <w:right w:val="single" w:sz="4" w:space="0" w:color="auto"/>
            </w:tcBorders>
            <w:shd w:val="clear" w:color="auto" w:fill="D9E2F3"/>
          </w:tcPr>
          <w:p w14:paraId="3794FDDC" w14:textId="77777777" w:rsidR="009A5D5F" w:rsidRPr="009A5D5F" w:rsidRDefault="009A5D5F" w:rsidP="009A5D5F">
            <w:pPr>
              <w:rPr>
                <w:rFonts w:ascii="Arial" w:eastAsia="Calibri" w:hAnsi="Arial" w:cs="Arial"/>
                <w:bCs/>
              </w:rPr>
            </w:pPr>
            <w:r w:rsidRPr="009A5D5F">
              <w:rPr>
                <w:rFonts w:ascii="Arial" w:eastAsia="Calibri" w:hAnsi="Arial" w:cs="Arial"/>
                <w:b/>
                <w:bCs/>
              </w:rPr>
              <w:t>Quarter 3</w:t>
            </w:r>
          </w:p>
        </w:tc>
        <w:tc>
          <w:tcPr>
            <w:tcW w:w="1413" w:type="pct"/>
            <w:gridSpan w:val="4"/>
            <w:tcBorders>
              <w:top w:val="single" w:sz="4" w:space="0" w:color="auto"/>
              <w:left w:val="single" w:sz="4" w:space="0" w:color="auto"/>
              <w:bottom w:val="single" w:sz="4" w:space="0" w:color="auto"/>
              <w:right w:val="single" w:sz="4" w:space="0" w:color="auto"/>
            </w:tcBorders>
            <w:shd w:val="clear" w:color="auto" w:fill="D9E2F3"/>
          </w:tcPr>
          <w:p w14:paraId="69DBAFBF" w14:textId="77777777" w:rsidR="009A5D5F" w:rsidRPr="009A5D5F" w:rsidRDefault="009A5D5F" w:rsidP="009A5D5F">
            <w:pPr>
              <w:rPr>
                <w:rFonts w:ascii="Arial" w:eastAsia="Calibri" w:hAnsi="Arial" w:cs="Arial"/>
                <w:bCs/>
              </w:rPr>
            </w:pPr>
            <w:r w:rsidRPr="009A5D5F">
              <w:rPr>
                <w:rFonts w:ascii="Arial" w:eastAsia="Calibri" w:hAnsi="Arial" w:cs="Arial"/>
                <w:b/>
                <w:bCs/>
              </w:rPr>
              <w:t>Quarter 4</w:t>
            </w:r>
          </w:p>
        </w:tc>
      </w:tr>
      <w:tr w:rsidR="009A5D5F" w:rsidRPr="009A5D5F" w14:paraId="286091A8"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tcPr>
          <w:p w14:paraId="004A590E" w14:textId="77777777" w:rsidR="009A5D5F" w:rsidRPr="009A5D5F" w:rsidRDefault="009A5D5F" w:rsidP="009A5D5F">
            <w:pPr>
              <w:rPr>
                <w:rFonts w:ascii="Arial" w:eastAsia="Calibri" w:hAnsi="Arial" w:cs="Arial"/>
                <w:bCs/>
              </w:rPr>
            </w:pPr>
            <w:r w:rsidRPr="009A5D5F">
              <w:rPr>
                <w:rFonts w:ascii="Arial" w:eastAsia="Calibri" w:hAnsi="Arial" w:cs="Arial"/>
                <w:b/>
                <w:bCs/>
              </w:rPr>
              <w:t xml:space="preserve">58.6% </w:t>
            </w:r>
            <w:r w:rsidRPr="009A5D5F">
              <w:rPr>
                <w:rFonts w:ascii="Arial" w:eastAsia="Calibri" w:hAnsi="Arial" w:cs="Arial"/>
                <w:bCs/>
              </w:rPr>
              <w:t>= episodes coded within one month of discharge (Nov 25 - DHCW figures)​</w:t>
            </w:r>
            <w:r w:rsidRPr="009A5D5F">
              <w:rPr>
                <w:rFonts w:ascii="Arial" w:eastAsia="Calibri" w:hAnsi="Arial" w:cs="Arial"/>
                <w:bCs/>
              </w:rPr>
              <w:br/>
              <w:t>​</w:t>
            </w:r>
            <w:r w:rsidRPr="009A5D5F">
              <w:rPr>
                <w:rFonts w:ascii="Arial" w:eastAsia="Calibri" w:hAnsi="Arial" w:cs="Arial"/>
                <w:bCs/>
              </w:rPr>
              <w:br/>
            </w:r>
            <w:r w:rsidRPr="009A5D5F">
              <w:rPr>
                <w:rFonts w:ascii="Arial" w:eastAsia="Calibri" w:hAnsi="Arial" w:cs="Arial"/>
                <w:b/>
                <w:bCs/>
              </w:rPr>
              <w:t xml:space="preserve">78.6% </w:t>
            </w:r>
            <w:r w:rsidRPr="009A5D5F">
              <w:rPr>
                <w:rFonts w:ascii="Arial" w:eastAsia="Calibri" w:hAnsi="Arial" w:cs="Arial"/>
                <w:bCs/>
              </w:rPr>
              <w:t>= Clinical coding errors being corrected within 35 days of the error being identified (Nov 25 - DHCW figures)​</w:t>
            </w:r>
          </w:p>
          <w:p w14:paraId="3F472B9A" w14:textId="77777777" w:rsidR="009A5D5F" w:rsidRPr="009A5D5F" w:rsidRDefault="009A5D5F" w:rsidP="009A5D5F">
            <w:pPr>
              <w:rPr>
                <w:rFonts w:ascii="Arial" w:eastAsia="Calibri" w:hAnsi="Arial" w:cs="Arial"/>
                <w:bCs/>
              </w:rPr>
            </w:pPr>
            <w:r w:rsidRPr="009A5D5F">
              <w:rPr>
                <w:rFonts w:ascii="Arial" w:eastAsia="Calibri" w:hAnsi="Arial" w:cs="Arial"/>
                <w:bCs/>
              </w:rPr>
              <w:t>​</w:t>
            </w:r>
          </w:p>
        </w:tc>
      </w:tr>
      <w:tr w:rsidR="009A5D5F" w:rsidRPr="009A5D5F" w14:paraId="4A9345C1" w14:textId="77777777" w:rsidTr="009A5D5F">
        <w:tc>
          <w:tcPr>
            <w:tcW w:w="5000" w:type="pct"/>
            <w:gridSpan w:val="20"/>
            <w:tcBorders>
              <w:top w:val="single" w:sz="4" w:space="0" w:color="auto"/>
              <w:left w:val="single" w:sz="4" w:space="0" w:color="auto"/>
              <w:bottom w:val="single" w:sz="4" w:space="0" w:color="auto"/>
              <w:right w:val="single" w:sz="4" w:space="0" w:color="auto"/>
            </w:tcBorders>
            <w:shd w:val="clear" w:color="auto" w:fill="D9E2F3"/>
            <w:hideMark/>
          </w:tcPr>
          <w:p w14:paraId="1BC0B2AD" w14:textId="77777777" w:rsidR="009A5D5F" w:rsidRPr="009A5D5F" w:rsidRDefault="009A5D5F" w:rsidP="009A5D5F">
            <w:pPr>
              <w:rPr>
                <w:rFonts w:ascii="Arial" w:eastAsia="Calibri" w:hAnsi="Arial" w:cs="Arial"/>
                <w:b/>
                <w:bCs/>
              </w:rPr>
            </w:pPr>
            <w:r w:rsidRPr="009A5D5F">
              <w:rPr>
                <w:rFonts w:ascii="Arial" w:eastAsia="Calibri" w:hAnsi="Arial" w:cs="Arial"/>
                <w:b/>
                <w:bCs/>
              </w:rPr>
              <w:t>Performance Trajectories 26/27</w:t>
            </w:r>
          </w:p>
        </w:tc>
      </w:tr>
      <w:tr w:rsidR="009A5D5F" w:rsidRPr="009A5D5F" w14:paraId="695BA66C" w14:textId="77777777" w:rsidTr="009A5D5F">
        <w:tc>
          <w:tcPr>
            <w:tcW w:w="1201" w:type="pct"/>
            <w:gridSpan w:val="3"/>
            <w:tcBorders>
              <w:top w:val="single" w:sz="4" w:space="0" w:color="auto"/>
              <w:left w:val="single" w:sz="4" w:space="0" w:color="auto"/>
              <w:bottom w:val="single" w:sz="4" w:space="0" w:color="auto"/>
              <w:right w:val="single" w:sz="4" w:space="0" w:color="auto"/>
            </w:tcBorders>
            <w:shd w:val="clear" w:color="auto" w:fill="D9E2F3"/>
          </w:tcPr>
          <w:p w14:paraId="0EE7CBB7"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1</w:t>
            </w:r>
          </w:p>
        </w:tc>
        <w:tc>
          <w:tcPr>
            <w:tcW w:w="1204" w:type="pct"/>
            <w:gridSpan w:val="7"/>
            <w:tcBorders>
              <w:top w:val="single" w:sz="4" w:space="0" w:color="auto"/>
              <w:left w:val="single" w:sz="4" w:space="0" w:color="auto"/>
              <w:bottom w:val="single" w:sz="4" w:space="0" w:color="auto"/>
              <w:right w:val="single" w:sz="4" w:space="0" w:color="auto"/>
            </w:tcBorders>
            <w:shd w:val="clear" w:color="auto" w:fill="D9E2F3"/>
          </w:tcPr>
          <w:p w14:paraId="6D7EF3B5"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2</w:t>
            </w:r>
          </w:p>
        </w:tc>
        <w:tc>
          <w:tcPr>
            <w:tcW w:w="1192" w:type="pct"/>
            <w:gridSpan w:val="7"/>
            <w:tcBorders>
              <w:top w:val="single" w:sz="4" w:space="0" w:color="auto"/>
              <w:left w:val="single" w:sz="4" w:space="0" w:color="auto"/>
              <w:bottom w:val="single" w:sz="4" w:space="0" w:color="auto"/>
              <w:right w:val="single" w:sz="4" w:space="0" w:color="auto"/>
            </w:tcBorders>
            <w:shd w:val="clear" w:color="auto" w:fill="D9E2F3"/>
          </w:tcPr>
          <w:p w14:paraId="3A586ADA"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3</w:t>
            </w:r>
          </w:p>
        </w:tc>
        <w:tc>
          <w:tcPr>
            <w:tcW w:w="1403" w:type="pct"/>
            <w:gridSpan w:val="3"/>
            <w:tcBorders>
              <w:top w:val="single" w:sz="4" w:space="0" w:color="auto"/>
              <w:left w:val="single" w:sz="4" w:space="0" w:color="auto"/>
              <w:bottom w:val="single" w:sz="4" w:space="0" w:color="auto"/>
              <w:right w:val="single" w:sz="4" w:space="0" w:color="auto"/>
            </w:tcBorders>
            <w:shd w:val="clear" w:color="auto" w:fill="D9E2F3"/>
          </w:tcPr>
          <w:p w14:paraId="6D081006" w14:textId="77777777" w:rsidR="009A5D5F" w:rsidRPr="009A5D5F" w:rsidRDefault="009A5D5F" w:rsidP="009A5D5F">
            <w:pPr>
              <w:rPr>
                <w:rFonts w:ascii="Arial" w:eastAsia="Calibri" w:hAnsi="Arial" w:cs="Arial"/>
                <w:b/>
                <w:bCs/>
              </w:rPr>
            </w:pPr>
            <w:r w:rsidRPr="009A5D5F">
              <w:rPr>
                <w:rFonts w:ascii="Arial" w:eastAsia="Calibri" w:hAnsi="Arial" w:cs="Arial"/>
                <w:b/>
                <w:bCs/>
              </w:rPr>
              <w:t>Quarter 4</w:t>
            </w:r>
          </w:p>
        </w:tc>
      </w:tr>
      <w:tr w:rsidR="009A5D5F" w:rsidRPr="009A5D5F" w14:paraId="0F370414" w14:textId="77777777" w:rsidTr="009A5D5F">
        <w:trPr>
          <w:trHeight w:val="370"/>
        </w:trPr>
        <w:tc>
          <w:tcPr>
            <w:tcW w:w="1201" w:type="pct"/>
            <w:gridSpan w:val="3"/>
            <w:tcBorders>
              <w:top w:val="single" w:sz="4" w:space="0" w:color="auto"/>
              <w:left w:val="single" w:sz="4" w:space="0" w:color="auto"/>
              <w:bottom w:val="single" w:sz="4" w:space="0" w:color="auto"/>
              <w:right w:val="single" w:sz="4" w:space="0" w:color="auto"/>
            </w:tcBorders>
            <w:shd w:val="clear" w:color="auto" w:fill="D9E2F3"/>
            <w:hideMark/>
          </w:tcPr>
          <w:p w14:paraId="7C0C5AF7"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&gt;=80% episodes coded within 1 </w:t>
            </w:r>
            <w:proofErr w:type="spellStart"/>
            <w:r w:rsidRPr="009A5D5F">
              <w:rPr>
                <w:rFonts w:ascii="Arial" w:eastAsia="Calibri" w:hAnsi="Arial" w:cs="Arial"/>
                <w:bCs/>
              </w:rPr>
              <w:t>mth</w:t>
            </w:r>
            <w:proofErr w:type="spellEnd"/>
            <w:r w:rsidRPr="009A5D5F">
              <w:rPr>
                <w:rFonts w:ascii="Arial" w:eastAsia="Calibri" w:hAnsi="Arial" w:cs="Arial"/>
                <w:bCs/>
              </w:rPr>
              <w:t xml:space="preserve"> of discharge​</w:t>
            </w:r>
          </w:p>
          <w:p w14:paraId="010ABEDA" w14:textId="77777777" w:rsidR="009A5D5F" w:rsidRPr="009A5D5F" w:rsidRDefault="009A5D5F" w:rsidP="009A5D5F">
            <w:pPr>
              <w:rPr>
                <w:rFonts w:ascii="Arial" w:eastAsia="Calibri" w:hAnsi="Arial" w:cs="Arial"/>
                <w:bCs/>
              </w:rPr>
            </w:pPr>
          </w:p>
          <w:p w14:paraId="14487442" w14:textId="77777777" w:rsidR="009A5D5F" w:rsidRPr="009A5D5F" w:rsidRDefault="009A5D5F" w:rsidP="009A5D5F">
            <w:pPr>
              <w:rPr>
                <w:rFonts w:ascii="Arial" w:eastAsia="Calibri" w:hAnsi="Arial" w:cs="Arial"/>
                <w:bCs/>
              </w:rPr>
            </w:pPr>
            <w:r w:rsidRPr="009A5D5F">
              <w:rPr>
                <w:rFonts w:ascii="Arial" w:eastAsia="Calibri" w:hAnsi="Arial" w:cs="Arial"/>
                <w:bCs/>
              </w:rPr>
              <w:t>&gt;=90% clinical coding errors corrected</w:t>
            </w:r>
          </w:p>
          <w:p w14:paraId="3AA0D142" w14:textId="77777777" w:rsidR="009A5D5F" w:rsidRPr="009A5D5F" w:rsidRDefault="009A5D5F" w:rsidP="009A5D5F">
            <w:pPr>
              <w:rPr>
                <w:rFonts w:ascii="Arial" w:eastAsia="Calibri" w:hAnsi="Arial" w:cs="Arial"/>
                <w:bCs/>
              </w:rPr>
            </w:pPr>
          </w:p>
        </w:tc>
        <w:tc>
          <w:tcPr>
            <w:tcW w:w="1212" w:type="pct"/>
            <w:gridSpan w:val="8"/>
            <w:tcBorders>
              <w:top w:val="single" w:sz="4" w:space="0" w:color="auto"/>
              <w:left w:val="single" w:sz="4" w:space="0" w:color="auto"/>
              <w:bottom w:val="single" w:sz="4" w:space="0" w:color="auto"/>
              <w:right w:val="single" w:sz="4" w:space="0" w:color="auto"/>
            </w:tcBorders>
            <w:shd w:val="clear" w:color="auto" w:fill="D9E2F3"/>
          </w:tcPr>
          <w:p w14:paraId="4688A8AE"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&gt;=80% episodes coded within 1 </w:t>
            </w:r>
            <w:proofErr w:type="spellStart"/>
            <w:r w:rsidRPr="009A5D5F">
              <w:rPr>
                <w:rFonts w:ascii="Arial" w:eastAsia="Calibri" w:hAnsi="Arial" w:cs="Arial"/>
                <w:bCs/>
              </w:rPr>
              <w:t>mth</w:t>
            </w:r>
            <w:proofErr w:type="spellEnd"/>
            <w:r w:rsidRPr="009A5D5F">
              <w:rPr>
                <w:rFonts w:ascii="Arial" w:eastAsia="Calibri" w:hAnsi="Arial" w:cs="Arial"/>
                <w:bCs/>
              </w:rPr>
              <w:t xml:space="preserve"> of discharge​</w:t>
            </w:r>
          </w:p>
          <w:p w14:paraId="03BBF953" w14:textId="77777777" w:rsidR="009A5D5F" w:rsidRPr="009A5D5F" w:rsidRDefault="009A5D5F" w:rsidP="009A5D5F">
            <w:pPr>
              <w:rPr>
                <w:rFonts w:ascii="Arial" w:eastAsia="Calibri" w:hAnsi="Arial" w:cs="Arial"/>
                <w:bCs/>
              </w:rPr>
            </w:pPr>
          </w:p>
          <w:p w14:paraId="5D589E05" w14:textId="77777777" w:rsidR="009A5D5F" w:rsidRPr="009A5D5F" w:rsidRDefault="009A5D5F" w:rsidP="009A5D5F">
            <w:pPr>
              <w:rPr>
                <w:rFonts w:ascii="Arial" w:eastAsia="Calibri" w:hAnsi="Arial" w:cs="Arial"/>
                <w:bCs/>
              </w:rPr>
            </w:pPr>
            <w:r w:rsidRPr="009A5D5F">
              <w:rPr>
                <w:rFonts w:ascii="Arial" w:eastAsia="Calibri" w:hAnsi="Arial" w:cs="Arial"/>
                <w:bCs/>
              </w:rPr>
              <w:t>&gt;=90% clinical coding errors corrected</w:t>
            </w:r>
          </w:p>
        </w:tc>
        <w:tc>
          <w:tcPr>
            <w:tcW w:w="1184" w:type="pct"/>
            <w:gridSpan w:val="6"/>
            <w:tcBorders>
              <w:top w:val="single" w:sz="4" w:space="0" w:color="auto"/>
              <w:left w:val="single" w:sz="4" w:space="0" w:color="auto"/>
              <w:bottom w:val="single" w:sz="4" w:space="0" w:color="auto"/>
              <w:right w:val="single" w:sz="4" w:space="0" w:color="auto"/>
            </w:tcBorders>
            <w:shd w:val="clear" w:color="auto" w:fill="D9E2F3"/>
          </w:tcPr>
          <w:p w14:paraId="2BB320DA"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&gt;=80% episodes coded within 1 </w:t>
            </w:r>
            <w:proofErr w:type="spellStart"/>
            <w:r w:rsidRPr="009A5D5F">
              <w:rPr>
                <w:rFonts w:ascii="Arial" w:eastAsia="Calibri" w:hAnsi="Arial" w:cs="Arial"/>
                <w:bCs/>
              </w:rPr>
              <w:t>mth</w:t>
            </w:r>
            <w:proofErr w:type="spellEnd"/>
            <w:r w:rsidRPr="009A5D5F">
              <w:rPr>
                <w:rFonts w:ascii="Arial" w:eastAsia="Calibri" w:hAnsi="Arial" w:cs="Arial"/>
                <w:bCs/>
              </w:rPr>
              <w:t xml:space="preserve"> of discharge​</w:t>
            </w:r>
          </w:p>
          <w:p w14:paraId="1200086A" w14:textId="77777777" w:rsidR="009A5D5F" w:rsidRPr="009A5D5F" w:rsidRDefault="009A5D5F" w:rsidP="009A5D5F">
            <w:pPr>
              <w:rPr>
                <w:rFonts w:ascii="Arial" w:eastAsia="Calibri" w:hAnsi="Arial" w:cs="Arial"/>
                <w:bCs/>
              </w:rPr>
            </w:pPr>
          </w:p>
          <w:p w14:paraId="264F8D59" w14:textId="77777777" w:rsidR="009A5D5F" w:rsidRPr="009A5D5F" w:rsidRDefault="009A5D5F" w:rsidP="009A5D5F">
            <w:pPr>
              <w:rPr>
                <w:rFonts w:ascii="Arial" w:eastAsia="Calibri" w:hAnsi="Arial" w:cs="Arial"/>
                <w:bCs/>
              </w:rPr>
            </w:pPr>
            <w:r w:rsidRPr="009A5D5F">
              <w:rPr>
                <w:rFonts w:ascii="Arial" w:eastAsia="Calibri" w:hAnsi="Arial" w:cs="Arial"/>
                <w:bCs/>
              </w:rPr>
              <w:t>&gt;=90% clinical coding errors corrected</w:t>
            </w:r>
          </w:p>
        </w:tc>
        <w:tc>
          <w:tcPr>
            <w:tcW w:w="1403" w:type="pct"/>
            <w:gridSpan w:val="3"/>
            <w:tcBorders>
              <w:top w:val="single" w:sz="4" w:space="0" w:color="auto"/>
              <w:left w:val="single" w:sz="4" w:space="0" w:color="auto"/>
              <w:bottom w:val="single" w:sz="4" w:space="0" w:color="auto"/>
              <w:right w:val="single" w:sz="4" w:space="0" w:color="auto"/>
            </w:tcBorders>
            <w:shd w:val="clear" w:color="auto" w:fill="D9E2F3"/>
          </w:tcPr>
          <w:p w14:paraId="54EE43B5"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&gt;=80% episodes coded within 1 </w:t>
            </w:r>
            <w:proofErr w:type="spellStart"/>
            <w:r w:rsidRPr="009A5D5F">
              <w:rPr>
                <w:rFonts w:ascii="Arial" w:eastAsia="Calibri" w:hAnsi="Arial" w:cs="Arial"/>
                <w:bCs/>
              </w:rPr>
              <w:t>mth</w:t>
            </w:r>
            <w:proofErr w:type="spellEnd"/>
            <w:r w:rsidRPr="009A5D5F">
              <w:rPr>
                <w:rFonts w:ascii="Arial" w:eastAsia="Calibri" w:hAnsi="Arial" w:cs="Arial"/>
                <w:bCs/>
              </w:rPr>
              <w:t xml:space="preserve"> of discharge​</w:t>
            </w:r>
          </w:p>
          <w:p w14:paraId="53A84F51" w14:textId="77777777" w:rsidR="009A5D5F" w:rsidRPr="009A5D5F" w:rsidRDefault="009A5D5F" w:rsidP="009A5D5F">
            <w:pPr>
              <w:rPr>
                <w:rFonts w:ascii="Arial" w:eastAsia="Calibri" w:hAnsi="Arial" w:cs="Arial"/>
                <w:bCs/>
              </w:rPr>
            </w:pPr>
          </w:p>
          <w:p w14:paraId="7AF7CB16" w14:textId="77777777" w:rsidR="009A5D5F" w:rsidRPr="009A5D5F" w:rsidRDefault="009A5D5F" w:rsidP="009A5D5F">
            <w:pPr>
              <w:rPr>
                <w:rFonts w:ascii="Arial" w:eastAsia="Calibri" w:hAnsi="Arial" w:cs="Arial"/>
                <w:bCs/>
              </w:rPr>
            </w:pPr>
            <w:r w:rsidRPr="009A5D5F">
              <w:rPr>
                <w:rFonts w:ascii="Arial" w:eastAsia="Calibri" w:hAnsi="Arial" w:cs="Arial"/>
                <w:bCs/>
              </w:rPr>
              <w:t>&gt;=90% clinical coding errors corrected</w:t>
            </w:r>
          </w:p>
        </w:tc>
      </w:tr>
      <w:tr w:rsidR="009A5D5F" w:rsidRPr="009A5D5F" w14:paraId="6B55A476" w14:textId="77777777" w:rsidTr="009A5D5F">
        <w:trPr>
          <w:trHeight w:val="370"/>
        </w:trPr>
        <w:tc>
          <w:tcPr>
            <w:tcW w:w="795" w:type="pct"/>
            <w:vMerge w:val="restart"/>
            <w:tcBorders>
              <w:top w:val="single" w:sz="4" w:space="0" w:color="auto"/>
              <w:left w:val="single" w:sz="4" w:space="0" w:color="auto"/>
              <w:right w:val="single" w:sz="4" w:space="0" w:color="auto"/>
            </w:tcBorders>
            <w:shd w:val="clear" w:color="auto" w:fill="FFE599"/>
            <w:vAlign w:val="center"/>
          </w:tcPr>
          <w:p w14:paraId="4CA43B1F" w14:textId="77777777" w:rsidR="009A5D5F" w:rsidRPr="009A5D5F" w:rsidRDefault="009A5D5F" w:rsidP="009A5D5F">
            <w:pPr>
              <w:rPr>
                <w:rFonts w:ascii="Arial" w:eastAsia="Calibri" w:hAnsi="Arial" w:cs="Arial"/>
                <w:b/>
              </w:rPr>
            </w:pPr>
            <w:r w:rsidRPr="009A5D5F">
              <w:rPr>
                <w:rFonts w:ascii="Arial" w:eastAsia="Calibri" w:hAnsi="Arial" w:cs="Arial"/>
                <w:b/>
              </w:rPr>
              <w:t>Risks</w:t>
            </w:r>
          </w:p>
        </w:tc>
        <w:tc>
          <w:tcPr>
            <w:tcW w:w="2009" w:type="pct"/>
            <w:gridSpan w:val="11"/>
            <w:tcBorders>
              <w:top w:val="single" w:sz="4" w:space="0" w:color="auto"/>
              <w:left w:val="single" w:sz="4" w:space="0" w:color="auto"/>
              <w:right w:val="single" w:sz="4" w:space="0" w:color="auto"/>
            </w:tcBorders>
            <w:shd w:val="clear" w:color="auto" w:fill="FFE599"/>
            <w:vAlign w:val="center"/>
          </w:tcPr>
          <w:p w14:paraId="537CF585" w14:textId="77777777" w:rsidR="009A5D5F" w:rsidRPr="009A5D5F" w:rsidRDefault="009A5D5F" w:rsidP="009A5D5F">
            <w:pPr>
              <w:rPr>
                <w:rFonts w:ascii="Arial" w:eastAsia="Calibri" w:hAnsi="Arial" w:cs="Arial"/>
                <w:b/>
              </w:rPr>
            </w:pPr>
            <w:r w:rsidRPr="009A5D5F">
              <w:rPr>
                <w:rFonts w:ascii="Arial" w:eastAsia="Calibri" w:hAnsi="Arial" w:cs="Arial"/>
                <w:b/>
              </w:rPr>
              <w:t xml:space="preserve">Risks of </w:t>
            </w:r>
            <w:proofErr w:type="gramStart"/>
            <w:r w:rsidRPr="009A5D5F">
              <w:rPr>
                <w:rFonts w:ascii="Arial" w:eastAsia="Calibri" w:hAnsi="Arial" w:cs="Arial"/>
                <w:b/>
              </w:rPr>
              <w:t>Non-Delivery</w:t>
            </w:r>
            <w:proofErr w:type="gramEnd"/>
          </w:p>
        </w:tc>
        <w:tc>
          <w:tcPr>
            <w:tcW w:w="2196" w:type="pct"/>
            <w:gridSpan w:val="8"/>
            <w:tcBorders>
              <w:top w:val="single" w:sz="4" w:space="0" w:color="auto"/>
              <w:left w:val="single" w:sz="4" w:space="0" w:color="auto"/>
              <w:right w:val="single" w:sz="4" w:space="0" w:color="auto"/>
            </w:tcBorders>
            <w:shd w:val="clear" w:color="auto" w:fill="FFE599"/>
            <w:vAlign w:val="center"/>
          </w:tcPr>
          <w:p w14:paraId="7BE3C050"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9A5D5F" w:rsidRPr="009A5D5F" w14:paraId="381A2821" w14:textId="77777777" w:rsidTr="009A5D5F">
        <w:trPr>
          <w:trHeight w:val="370"/>
        </w:trPr>
        <w:tc>
          <w:tcPr>
            <w:tcW w:w="795" w:type="pct"/>
            <w:vMerge/>
            <w:tcBorders>
              <w:left w:val="single" w:sz="4" w:space="0" w:color="auto"/>
              <w:right w:val="single" w:sz="4" w:space="0" w:color="auto"/>
            </w:tcBorders>
            <w:shd w:val="clear" w:color="auto" w:fill="FFE599"/>
            <w:vAlign w:val="center"/>
          </w:tcPr>
          <w:p w14:paraId="4F93362E" w14:textId="77777777" w:rsidR="009A5D5F" w:rsidRPr="009A5D5F" w:rsidRDefault="009A5D5F" w:rsidP="009A5D5F">
            <w:pPr>
              <w:rPr>
                <w:rFonts w:ascii="Arial" w:eastAsia="Calibri" w:hAnsi="Arial" w:cs="Arial"/>
                <w:b/>
              </w:rPr>
            </w:pPr>
          </w:p>
        </w:tc>
        <w:tc>
          <w:tcPr>
            <w:tcW w:w="2009" w:type="pct"/>
            <w:gridSpan w:val="11"/>
            <w:tcBorders>
              <w:top w:val="single" w:sz="4" w:space="0" w:color="auto"/>
              <w:left w:val="single" w:sz="4" w:space="0" w:color="auto"/>
              <w:right w:val="single" w:sz="4" w:space="0" w:color="auto"/>
            </w:tcBorders>
            <w:shd w:val="clear" w:color="auto" w:fill="FFF2CC"/>
            <w:vAlign w:val="center"/>
          </w:tcPr>
          <w:p w14:paraId="5D927187" w14:textId="77777777" w:rsidR="009A5D5F" w:rsidRPr="009A5D5F" w:rsidRDefault="009A5D5F" w:rsidP="009A5D5F">
            <w:pPr>
              <w:numPr>
                <w:ilvl w:val="0"/>
                <w:numId w:val="246"/>
              </w:numPr>
              <w:rPr>
                <w:rFonts w:ascii="Arial" w:eastAsia="Calibri" w:hAnsi="Arial" w:cs="Arial"/>
              </w:rPr>
            </w:pPr>
            <w:r w:rsidRPr="009A5D5F">
              <w:rPr>
                <w:rFonts w:ascii="Arial" w:eastAsia="Calibri" w:hAnsi="Arial" w:cs="Arial"/>
              </w:rPr>
              <w:t>Inaccurate or incomplete activity data</w:t>
            </w:r>
          </w:p>
          <w:p w14:paraId="561A3AAF" w14:textId="77777777" w:rsidR="009A5D5F" w:rsidRPr="009A5D5F" w:rsidRDefault="009A5D5F" w:rsidP="009A5D5F">
            <w:pPr>
              <w:numPr>
                <w:ilvl w:val="0"/>
                <w:numId w:val="246"/>
              </w:numPr>
              <w:rPr>
                <w:rFonts w:ascii="Arial" w:eastAsia="Calibri" w:hAnsi="Arial" w:cs="Arial"/>
              </w:rPr>
            </w:pPr>
            <w:r w:rsidRPr="009A5D5F">
              <w:rPr>
                <w:rFonts w:ascii="Arial" w:eastAsia="Calibri" w:hAnsi="Arial" w:cs="Arial"/>
              </w:rPr>
              <w:t>Increased coding backlog</w:t>
            </w:r>
          </w:p>
          <w:p w14:paraId="474A21F7" w14:textId="77777777" w:rsidR="009A5D5F" w:rsidRPr="009A5D5F" w:rsidRDefault="009A5D5F" w:rsidP="009A5D5F">
            <w:pPr>
              <w:rPr>
                <w:rFonts w:ascii="Arial" w:eastAsia="Calibri" w:hAnsi="Arial" w:cs="Arial"/>
                <w:b/>
              </w:rPr>
            </w:pPr>
          </w:p>
        </w:tc>
        <w:tc>
          <w:tcPr>
            <w:tcW w:w="2196" w:type="pct"/>
            <w:gridSpan w:val="8"/>
            <w:tcBorders>
              <w:top w:val="single" w:sz="4" w:space="0" w:color="auto"/>
              <w:left w:val="single" w:sz="4" w:space="0" w:color="auto"/>
              <w:right w:val="single" w:sz="4" w:space="0" w:color="auto"/>
            </w:tcBorders>
            <w:shd w:val="clear" w:color="auto" w:fill="FFF2CC"/>
            <w:vAlign w:val="center"/>
          </w:tcPr>
          <w:p w14:paraId="0205EB22" w14:textId="77777777" w:rsidR="009A5D5F" w:rsidRPr="009A5D5F" w:rsidRDefault="009A5D5F" w:rsidP="009A5D5F">
            <w:pPr>
              <w:numPr>
                <w:ilvl w:val="0"/>
                <w:numId w:val="246"/>
              </w:numPr>
              <w:rPr>
                <w:rFonts w:ascii="Arial" w:eastAsia="Calibri" w:hAnsi="Arial" w:cs="Arial"/>
              </w:rPr>
            </w:pPr>
            <w:r w:rsidRPr="009A5D5F">
              <w:rPr>
                <w:rFonts w:ascii="Arial" w:eastAsia="Calibri" w:hAnsi="Arial" w:cs="Arial"/>
              </w:rPr>
              <w:t>Workforce planning</w:t>
            </w:r>
          </w:p>
        </w:tc>
      </w:tr>
      <w:tr w:rsidR="009A5D5F" w:rsidRPr="009A5D5F" w14:paraId="693F44EC" w14:textId="77777777" w:rsidTr="009A5D5F">
        <w:trPr>
          <w:trHeight w:val="370"/>
        </w:trPr>
        <w:tc>
          <w:tcPr>
            <w:tcW w:w="795" w:type="pct"/>
            <w:vMerge/>
            <w:tcBorders>
              <w:left w:val="single" w:sz="4" w:space="0" w:color="auto"/>
              <w:right w:val="single" w:sz="4" w:space="0" w:color="auto"/>
            </w:tcBorders>
            <w:shd w:val="clear" w:color="auto" w:fill="FFE599"/>
            <w:vAlign w:val="center"/>
          </w:tcPr>
          <w:p w14:paraId="5E825D58" w14:textId="77777777" w:rsidR="009A5D5F" w:rsidRPr="009A5D5F" w:rsidRDefault="009A5D5F" w:rsidP="009A5D5F">
            <w:pPr>
              <w:rPr>
                <w:rFonts w:ascii="Arial" w:eastAsia="Calibri" w:hAnsi="Arial" w:cs="Arial"/>
                <w:b/>
              </w:rPr>
            </w:pPr>
          </w:p>
        </w:tc>
        <w:tc>
          <w:tcPr>
            <w:tcW w:w="2009" w:type="pct"/>
            <w:gridSpan w:val="11"/>
            <w:tcBorders>
              <w:top w:val="single" w:sz="4" w:space="0" w:color="auto"/>
              <w:left w:val="single" w:sz="4" w:space="0" w:color="auto"/>
              <w:right w:val="single" w:sz="4" w:space="0" w:color="auto"/>
            </w:tcBorders>
            <w:shd w:val="clear" w:color="auto" w:fill="FFE599"/>
            <w:vAlign w:val="center"/>
          </w:tcPr>
          <w:p w14:paraId="4A43E444" w14:textId="77777777" w:rsidR="009A5D5F" w:rsidRPr="009A5D5F" w:rsidRDefault="009A5D5F" w:rsidP="009A5D5F">
            <w:pPr>
              <w:rPr>
                <w:rFonts w:ascii="Arial" w:eastAsia="Calibri" w:hAnsi="Arial" w:cs="Arial"/>
                <w:b/>
              </w:rPr>
            </w:pPr>
            <w:r w:rsidRPr="009A5D5F">
              <w:rPr>
                <w:rFonts w:ascii="Arial" w:eastAsia="Calibri" w:hAnsi="Arial" w:cs="Arial"/>
                <w:b/>
              </w:rPr>
              <w:t>Risks to Delivery</w:t>
            </w:r>
          </w:p>
        </w:tc>
        <w:tc>
          <w:tcPr>
            <w:tcW w:w="2196" w:type="pct"/>
            <w:gridSpan w:val="8"/>
            <w:tcBorders>
              <w:top w:val="single" w:sz="4" w:space="0" w:color="auto"/>
              <w:left w:val="single" w:sz="4" w:space="0" w:color="auto"/>
              <w:right w:val="single" w:sz="4" w:space="0" w:color="auto"/>
            </w:tcBorders>
            <w:shd w:val="clear" w:color="auto" w:fill="FFE599"/>
            <w:vAlign w:val="center"/>
          </w:tcPr>
          <w:p w14:paraId="2998E2BD" w14:textId="77777777" w:rsidR="009A5D5F" w:rsidRPr="009A5D5F" w:rsidRDefault="009A5D5F" w:rsidP="009A5D5F">
            <w:pPr>
              <w:rPr>
                <w:rFonts w:ascii="Arial" w:eastAsia="Calibri" w:hAnsi="Arial" w:cs="Arial"/>
                <w:b/>
              </w:rPr>
            </w:pPr>
            <w:r w:rsidRPr="009A5D5F">
              <w:rPr>
                <w:rFonts w:ascii="Arial" w:eastAsia="Calibri" w:hAnsi="Arial" w:cs="Arial"/>
                <w:b/>
              </w:rPr>
              <w:t>Mitigations</w:t>
            </w:r>
          </w:p>
        </w:tc>
      </w:tr>
      <w:tr w:rsidR="009A5D5F" w:rsidRPr="009A5D5F" w14:paraId="64152780" w14:textId="77777777" w:rsidTr="009A5D5F">
        <w:trPr>
          <w:trHeight w:val="370"/>
        </w:trPr>
        <w:tc>
          <w:tcPr>
            <w:tcW w:w="795" w:type="pct"/>
            <w:vMerge/>
            <w:tcBorders>
              <w:left w:val="single" w:sz="4" w:space="0" w:color="auto"/>
              <w:right w:val="single" w:sz="4" w:space="0" w:color="auto"/>
            </w:tcBorders>
            <w:shd w:val="clear" w:color="auto" w:fill="FFE599"/>
            <w:vAlign w:val="center"/>
          </w:tcPr>
          <w:p w14:paraId="3B4410E3" w14:textId="77777777" w:rsidR="009A5D5F" w:rsidRPr="009A5D5F" w:rsidRDefault="009A5D5F" w:rsidP="009A5D5F">
            <w:pPr>
              <w:rPr>
                <w:rFonts w:ascii="Arial" w:eastAsia="Calibri" w:hAnsi="Arial" w:cs="Arial"/>
                <w:b/>
              </w:rPr>
            </w:pPr>
          </w:p>
        </w:tc>
        <w:tc>
          <w:tcPr>
            <w:tcW w:w="2009" w:type="pct"/>
            <w:gridSpan w:val="11"/>
            <w:tcBorders>
              <w:top w:val="single" w:sz="4" w:space="0" w:color="auto"/>
              <w:left w:val="single" w:sz="4" w:space="0" w:color="auto"/>
              <w:right w:val="single" w:sz="4" w:space="0" w:color="auto"/>
            </w:tcBorders>
            <w:shd w:val="clear" w:color="auto" w:fill="FFF2CC"/>
            <w:vAlign w:val="center"/>
          </w:tcPr>
          <w:p w14:paraId="3D48B7AC" w14:textId="77777777" w:rsidR="009A5D5F" w:rsidRPr="009A5D5F" w:rsidRDefault="009A5D5F" w:rsidP="009A5D5F">
            <w:pPr>
              <w:numPr>
                <w:ilvl w:val="0"/>
                <w:numId w:val="246"/>
              </w:numPr>
              <w:rPr>
                <w:rFonts w:ascii="Arial" w:eastAsia="Calibri" w:hAnsi="Arial" w:cs="Arial"/>
                <w:lang w:val="en-US"/>
              </w:rPr>
            </w:pPr>
            <w:r w:rsidRPr="009A5D5F">
              <w:rPr>
                <w:rFonts w:ascii="Arial" w:eastAsia="Calibri" w:hAnsi="Arial" w:cs="Arial"/>
              </w:rPr>
              <w:t>Workforce constraints – Wales wide shortage of suitably trained clinical coders</w:t>
            </w:r>
            <w:r w:rsidRPr="009A5D5F">
              <w:rPr>
                <w:rFonts w:ascii="Arial" w:eastAsia="Calibri" w:hAnsi="Arial" w:cs="Arial"/>
                <w:lang w:val="en-US"/>
              </w:rPr>
              <w:t>​</w:t>
            </w:r>
          </w:p>
          <w:p w14:paraId="29BB07D8" w14:textId="77777777" w:rsidR="009A5D5F" w:rsidRPr="009A5D5F" w:rsidRDefault="009A5D5F" w:rsidP="009A5D5F">
            <w:pPr>
              <w:numPr>
                <w:ilvl w:val="0"/>
                <w:numId w:val="246"/>
              </w:numPr>
              <w:rPr>
                <w:rFonts w:ascii="Arial" w:eastAsia="Calibri" w:hAnsi="Arial" w:cs="Arial"/>
              </w:rPr>
            </w:pPr>
            <w:r w:rsidRPr="009A5D5F">
              <w:rPr>
                <w:rFonts w:ascii="Arial" w:eastAsia="Calibri" w:hAnsi="Arial" w:cs="Arial"/>
              </w:rPr>
              <w:t>Retention measures for the substantive workforce become less effective or are negated by national and UK market forces​</w:t>
            </w:r>
          </w:p>
          <w:p w14:paraId="0728B274" w14:textId="77777777" w:rsidR="009A5D5F" w:rsidRPr="009A5D5F" w:rsidRDefault="009A5D5F" w:rsidP="009A5D5F">
            <w:pPr>
              <w:numPr>
                <w:ilvl w:val="0"/>
                <w:numId w:val="246"/>
              </w:numPr>
              <w:rPr>
                <w:rFonts w:ascii="Arial" w:eastAsia="Calibri" w:hAnsi="Arial" w:cs="Arial"/>
                <w:lang w:val="en-US"/>
              </w:rPr>
            </w:pPr>
            <w:r w:rsidRPr="009A5D5F">
              <w:rPr>
                <w:rFonts w:ascii="Arial" w:eastAsia="Calibri" w:hAnsi="Arial" w:cs="Arial"/>
              </w:rPr>
              <w:t>Sparsity of digital coding sources and reliance on coding from paper records - Scan to Code capacity remains static</w:t>
            </w:r>
          </w:p>
        </w:tc>
        <w:tc>
          <w:tcPr>
            <w:tcW w:w="2196" w:type="pct"/>
            <w:gridSpan w:val="8"/>
            <w:tcBorders>
              <w:top w:val="single" w:sz="4" w:space="0" w:color="auto"/>
              <w:left w:val="single" w:sz="4" w:space="0" w:color="auto"/>
              <w:right w:val="single" w:sz="4" w:space="0" w:color="auto"/>
            </w:tcBorders>
            <w:shd w:val="clear" w:color="auto" w:fill="FFF2CC"/>
            <w:vAlign w:val="center"/>
          </w:tcPr>
          <w:p w14:paraId="3F52BC78" w14:textId="77777777" w:rsidR="009A5D5F" w:rsidRPr="009A5D5F" w:rsidRDefault="009A5D5F" w:rsidP="009A5D5F">
            <w:pPr>
              <w:numPr>
                <w:ilvl w:val="0"/>
                <w:numId w:val="246"/>
              </w:numPr>
              <w:rPr>
                <w:rFonts w:ascii="Arial" w:eastAsia="Calibri" w:hAnsi="Arial" w:cs="Arial"/>
              </w:rPr>
            </w:pPr>
            <w:r w:rsidRPr="009A5D5F">
              <w:rPr>
                <w:rFonts w:ascii="Arial" w:eastAsia="Calibri" w:hAnsi="Arial" w:cs="Arial"/>
              </w:rPr>
              <w:t>In house training programme developed. Plans to recruit to training post. Successful recruitment of additional Scanning Bureau staff.</w:t>
            </w:r>
          </w:p>
        </w:tc>
      </w:tr>
      <w:tr w:rsidR="009A5D5F" w:rsidRPr="009A5D5F" w14:paraId="1A57FB32" w14:textId="77777777" w:rsidTr="009A5D5F">
        <w:trPr>
          <w:trHeight w:val="370"/>
        </w:trPr>
        <w:tc>
          <w:tcPr>
            <w:tcW w:w="795" w:type="pct"/>
            <w:vMerge w:val="restart"/>
            <w:tcBorders>
              <w:top w:val="single" w:sz="4" w:space="0" w:color="auto"/>
              <w:left w:val="single" w:sz="4" w:space="0" w:color="auto"/>
              <w:right w:val="single" w:sz="4" w:space="0" w:color="auto"/>
            </w:tcBorders>
            <w:shd w:val="clear" w:color="auto" w:fill="FFE599"/>
            <w:vAlign w:val="center"/>
          </w:tcPr>
          <w:p w14:paraId="1A994686" w14:textId="77777777" w:rsidR="009A5D5F" w:rsidRPr="009A5D5F" w:rsidRDefault="009A5D5F" w:rsidP="009A5D5F">
            <w:pPr>
              <w:rPr>
                <w:rFonts w:ascii="Arial" w:eastAsia="Calibri" w:hAnsi="Arial" w:cs="Arial"/>
                <w:b/>
              </w:rPr>
            </w:pPr>
            <w:r w:rsidRPr="009A5D5F">
              <w:rPr>
                <w:rFonts w:ascii="Arial" w:eastAsia="Calibri" w:hAnsi="Arial" w:cs="Arial"/>
                <w:b/>
              </w:rPr>
              <w:t>Critical Enablers</w:t>
            </w:r>
          </w:p>
        </w:tc>
        <w:tc>
          <w:tcPr>
            <w:tcW w:w="4205"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0533412C" w14:textId="77777777" w:rsidR="009A5D5F" w:rsidRPr="009A5D5F" w:rsidRDefault="009A5D5F" w:rsidP="009A5D5F">
            <w:pPr>
              <w:rPr>
                <w:rFonts w:ascii="Arial" w:eastAsia="Calibri" w:hAnsi="Arial" w:cs="Arial"/>
                <w:b/>
              </w:rPr>
            </w:pPr>
            <w:r w:rsidRPr="009A5D5F">
              <w:rPr>
                <w:rFonts w:ascii="Arial" w:eastAsia="Calibri" w:hAnsi="Arial" w:cs="Arial"/>
                <w:b/>
              </w:rPr>
              <w:t xml:space="preserve">Finance </w:t>
            </w:r>
          </w:p>
        </w:tc>
      </w:tr>
      <w:tr w:rsidR="009A5D5F" w:rsidRPr="009A5D5F" w14:paraId="61494898" w14:textId="77777777" w:rsidTr="009A5D5F">
        <w:trPr>
          <w:trHeight w:val="370"/>
        </w:trPr>
        <w:tc>
          <w:tcPr>
            <w:tcW w:w="795" w:type="pct"/>
            <w:vMerge/>
            <w:tcBorders>
              <w:left w:val="single" w:sz="4" w:space="0" w:color="auto"/>
              <w:right w:val="single" w:sz="4" w:space="0" w:color="auto"/>
            </w:tcBorders>
            <w:shd w:val="clear" w:color="auto" w:fill="FFE599"/>
            <w:vAlign w:val="center"/>
          </w:tcPr>
          <w:p w14:paraId="3C4C6835" w14:textId="77777777" w:rsidR="009A5D5F" w:rsidRPr="009A5D5F" w:rsidRDefault="009A5D5F" w:rsidP="009A5D5F">
            <w:pPr>
              <w:rPr>
                <w:rFonts w:ascii="Arial" w:eastAsia="Calibri" w:hAnsi="Arial" w:cs="Arial"/>
                <w:bCs/>
              </w:rPr>
            </w:pPr>
          </w:p>
        </w:tc>
        <w:tc>
          <w:tcPr>
            <w:tcW w:w="4205"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5A469830" w14:textId="77777777" w:rsidR="009A5D5F" w:rsidRPr="009A5D5F" w:rsidRDefault="009A5D5F" w:rsidP="009A5D5F">
            <w:pPr>
              <w:rPr>
                <w:rFonts w:ascii="Arial" w:eastAsia="Calibri" w:hAnsi="Arial" w:cs="Arial"/>
                <w:bCs/>
              </w:rPr>
            </w:pPr>
            <w:r w:rsidRPr="009A5D5F">
              <w:rPr>
                <w:rFonts w:ascii="Arial" w:eastAsia="Calibri" w:hAnsi="Arial" w:cs="Arial"/>
                <w:bCs/>
              </w:rPr>
              <w:t>90% only achievable with investment to additional staff</w:t>
            </w:r>
          </w:p>
        </w:tc>
      </w:tr>
      <w:tr w:rsidR="009A5D5F" w:rsidRPr="009A5D5F" w14:paraId="2ADA4263" w14:textId="77777777" w:rsidTr="009A5D5F">
        <w:trPr>
          <w:trHeight w:val="370"/>
        </w:trPr>
        <w:tc>
          <w:tcPr>
            <w:tcW w:w="795" w:type="pct"/>
            <w:vMerge/>
            <w:tcBorders>
              <w:left w:val="single" w:sz="4" w:space="0" w:color="auto"/>
              <w:right w:val="single" w:sz="4" w:space="0" w:color="auto"/>
            </w:tcBorders>
            <w:shd w:val="clear" w:color="auto" w:fill="FFE599"/>
            <w:vAlign w:val="center"/>
          </w:tcPr>
          <w:p w14:paraId="5372E348" w14:textId="77777777" w:rsidR="009A5D5F" w:rsidRPr="009A5D5F" w:rsidRDefault="009A5D5F" w:rsidP="009A5D5F">
            <w:pPr>
              <w:rPr>
                <w:rFonts w:ascii="Arial" w:eastAsia="Calibri" w:hAnsi="Arial" w:cs="Arial"/>
                <w:bCs/>
              </w:rPr>
            </w:pPr>
          </w:p>
        </w:tc>
        <w:tc>
          <w:tcPr>
            <w:tcW w:w="4205"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798628DB" w14:textId="77777777" w:rsidR="009A5D5F" w:rsidRPr="009A5D5F" w:rsidRDefault="009A5D5F" w:rsidP="009A5D5F">
            <w:pPr>
              <w:rPr>
                <w:rFonts w:ascii="Arial" w:eastAsia="Calibri" w:hAnsi="Arial" w:cs="Arial"/>
                <w:b/>
              </w:rPr>
            </w:pPr>
            <w:r w:rsidRPr="009A5D5F">
              <w:rPr>
                <w:rFonts w:ascii="Arial" w:eastAsia="Calibri" w:hAnsi="Arial" w:cs="Arial"/>
                <w:b/>
              </w:rPr>
              <w:t>Workforce</w:t>
            </w:r>
          </w:p>
        </w:tc>
      </w:tr>
      <w:tr w:rsidR="009A5D5F" w:rsidRPr="009A5D5F" w14:paraId="4B8EFF09" w14:textId="77777777" w:rsidTr="009A5D5F">
        <w:trPr>
          <w:trHeight w:val="370"/>
        </w:trPr>
        <w:tc>
          <w:tcPr>
            <w:tcW w:w="795" w:type="pct"/>
            <w:vMerge/>
            <w:tcBorders>
              <w:left w:val="single" w:sz="4" w:space="0" w:color="auto"/>
              <w:right w:val="single" w:sz="4" w:space="0" w:color="auto"/>
            </w:tcBorders>
            <w:shd w:val="clear" w:color="auto" w:fill="FFE599"/>
            <w:vAlign w:val="center"/>
          </w:tcPr>
          <w:p w14:paraId="123187F0" w14:textId="77777777" w:rsidR="009A5D5F" w:rsidRPr="009A5D5F" w:rsidRDefault="009A5D5F" w:rsidP="009A5D5F">
            <w:pPr>
              <w:rPr>
                <w:rFonts w:ascii="Arial" w:eastAsia="Calibri" w:hAnsi="Arial" w:cs="Arial"/>
                <w:bCs/>
              </w:rPr>
            </w:pPr>
          </w:p>
        </w:tc>
        <w:tc>
          <w:tcPr>
            <w:tcW w:w="4205"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1138CFF7" w14:textId="77777777" w:rsidR="009A5D5F" w:rsidRPr="009A5D5F" w:rsidRDefault="009A5D5F" w:rsidP="009A5D5F">
            <w:pPr>
              <w:rPr>
                <w:rFonts w:ascii="Arial" w:eastAsia="Calibri" w:hAnsi="Arial" w:cs="Arial"/>
                <w:bCs/>
              </w:rPr>
            </w:pPr>
            <w:r w:rsidRPr="009A5D5F">
              <w:rPr>
                <w:rFonts w:ascii="Arial" w:eastAsia="Calibri" w:hAnsi="Arial" w:cs="Arial"/>
                <w:bCs/>
              </w:rPr>
              <w:t>90% only achievable with investment to additional staff</w:t>
            </w:r>
          </w:p>
        </w:tc>
      </w:tr>
      <w:tr w:rsidR="009A5D5F" w:rsidRPr="009A5D5F" w14:paraId="117F4F02" w14:textId="77777777" w:rsidTr="009A5D5F">
        <w:trPr>
          <w:trHeight w:val="370"/>
        </w:trPr>
        <w:tc>
          <w:tcPr>
            <w:tcW w:w="795" w:type="pct"/>
            <w:vMerge/>
            <w:tcBorders>
              <w:left w:val="single" w:sz="4" w:space="0" w:color="auto"/>
              <w:right w:val="single" w:sz="4" w:space="0" w:color="auto"/>
            </w:tcBorders>
            <w:shd w:val="clear" w:color="auto" w:fill="FFE599"/>
            <w:vAlign w:val="center"/>
          </w:tcPr>
          <w:p w14:paraId="47DAE0F9" w14:textId="77777777" w:rsidR="009A5D5F" w:rsidRPr="009A5D5F" w:rsidRDefault="009A5D5F" w:rsidP="009A5D5F">
            <w:pPr>
              <w:rPr>
                <w:rFonts w:ascii="Arial" w:eastAsia="Calibri" w:hAnsi="Arial" w:cs="Arial"/>
                <w:bCs/>
              </w:rPr>
            </w:pPr>
          </w:p>
        </w:tc>
        <w:tc>
          <w:tcPr>
            <w:tcW w:w="4205"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32F58F18" w14:textId="77777777" w:rsidR="009A5D5F" w:rsidRPr="009A5D5F" w:rsidRDefault="009A5D5F" w:rsidP="009A5D5F">
            <w:pPr>
              <w:ind w:right="-269"/>
              <w:rPr>
                <w:rFonts w:ascii="Arial" w:eastAsia="Calibri" w:hAnsi="Arial" w:cs="Arial"/>
                <w:b/>
              </w:rPr>
            </w:pPr>
            <w:r w:rsidRPr="009A5D5F">
              <w:rPr>
                <w:rFonts w:ascii="Arial" w:eastAsia="Calibri" w:hAnsi="Arial" w:cs="Arial"/>
                <w:b/>
              </w:rPr>
              <w:t xml:space="preserve">Digital </w:t>
            </w:r>
          </w:p>
        </w:tc>
      </w:tr>
      <w:tr w:rsidR="009A5D5F" w:rsidRPr="009A5D5F" w14:paraId="3D24A25C" w14:textId="77777777" w:rsidTr="009A5D5F">
        <w:trPr>
          <w:trHeight w:val="370"/>
        </w:trPr>
        <w:tc>
          <w:tcPr>
            <w:tcW w:w="795" w:type="pct"/>
            <w:vMerge/>
            <w:tcBorders>
              <w:left w:val="single" w:sz="4" w:space="0" w:color="auto"/>
              <w:right w:val="single" w:sz="4" w:space="0" w:color="auto"/>
            </w:tcBorders>
            <w:shd w:val="clear" w:color="auto" w:fill="FFE599"/>
            <w:vAlign w:val="center"/>
          </w:tcPr>
          <w:p w14:paraId="5C06B78C" w14:textId="77777777" w:rsidR="009A5D5F" w:rsidRPr="009A5D5F" w:rsidRDefault="009A5D5F" w:rsidP="009A5D5F">
            <w:pPr>
              <w:rPr>
                <w:rFonts w:ascii="Arial" w:eastAsia="Calibri" w:hAnsi="Arial" w:cs="Arial"/>
                <w:bCs/>
              </w:rPr>
            </w:pPr>
          </w:p>
        </w:tc>
        <w:tc>
          <w:tcPr>
            <w:tcW w:w="4205"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08BC5C11" w14:textId="77777777" w:rsidR="009A5D5F" w:rsidRPr="009A5D5F" w:rsidRDefault="009A5D5F" w:rsidP="009A5D5F">
            <w:pPr>
              <w:rPr>
                <w:rFonts w:ascii="Arial" w:eastAsia="Calibri" w:hAnsi="Arial" w:cs="Arial"/>
                <w:bCs/>
              </w:rPr>
            </w:pPr>
            <w:r w:rsidRPr="009A5D5F">
              <w:rPr>
                <w:rFonts w:ascii="Arial" w:eastAsia="Calibri" w:hAnsi="Arial" w:cs="Arial"/>
                <w:bCs/>
              </w:rPr>
              <w:t>Continued initiatives to increase digital coding through wider use of clinical recording in existing applications and a greater availability of scanned images</w:t>
            </w:r>
          </w:p>
        </w:tc>
      </w:tr>
      <w:tr w:rsidR="009A5D5F" w:rsidRPr="009A5D5F" w14:paraId="63AD34B8" w14:textId="77777777" w:rsidTr="009A5D5F">
        <w:trPr>
          <w:trHeight w:val="370"/>
        </w:trPr>
        <w:tc>
          <w:tcPr>
            <w:tcW w:w="795" w:type="pct"/>
            <w:vMerge/>
            <w:tcBorders>
              <w:left w:val="single" w:sz="4" w:space="0" w:color="auto"/>
              <w:right w:val="single" w:sz="4" w:space="0" w:color="auto"/>
            </w:tcBorders>
            <w:shd w:val="clear" w:color="auto" w:fill="FFE599"/>
            <w:vAlign w:val="center"/>
          </w:tcPr>
          <w:p w14:paraId="41758760" w14:textId="77777777" w:rsidR="009A5D5F" w:rsidRPr="009A5D5F" w:rsidRDefault="009A5D5F" w:rsidP="009A5D5F">
            <w:pPr>
              <w:rPr>
                <w:rFonts w:ascii="Arial" w:eastAsia="Calibri" w:hAnsi="Arial" w:cs="Arial"/>
                <w:bCs/>
              </w:rPr>
            </w:pPr>
          </w:p>
        </w:tc>
        <w:tc>
          <w:tcPr>
            <w:tcW w:w="4205" w:type="pct"/>
            <w:gridSpan w:val="19"/>
            <w:tcBorders>
              <w:top w:val="single" w:sz="4" w:space="0" w:color="auto"/>
              <w:left w:val="single" w:sz="4" w:space="0" w:color="auto"/>
              <w:bottom w:val="single" w:sz="4" w:space="0" w:color="auto"/>
              <w:right w:val="single" w:sz="4" w:space="0" w:color="auto"/>
            </w:tcBorders>
            <w:shd w:val="clear" w:color="auto" w:fill="FFE599"/>
            <w:vAlign w:val="center"/>
          </w:tcPr>
          <w:p w14:paraId="54D7538D" w14:textId="77777777" w:rsidR="009A5D5F" w:rsidRPr="009A5D5F" w:rsidRDefault="009A5D5F" w:rsidP="009A5D5F">
            <w:pPr>
              <w:rPr>
                <w:rFonts w:ascii="Arial" w:eastAsia="Calibri" w:hAnsi="Arial" w:cs="Arial"/>
                <w:b/>
              </w:rPr>
            </w:pPr>
            <w:r w:rsidRPr="009A5D5F">
              <w:rPr>
                <w:rFonts w:ascii="Arial" w:eastAsia="Calibri" w:hAnsi="Arial" w:cs="Arial"/>
                <w:b/>
              </w:rPr>
              <w:t>Other (Specify)</w:t>
            </w:r>
          </w:p>
        </w:tc>
      </w:tr>
      <w:tr w:rsidR="009A5D5F" w:rsidRPr="009A5D5F" w14:paraId="13956868" w14:textId="77777777" w:rsidTr="009A5D5F">
        <w:trPr>
          <w:trHeight w:val="370"/>
        </w:trPr>
        <w:tc>
          <w:tcPr>
            <w:tcW w:w="795" w:type="pct"/>
            <w:vMerge/>
            <w:tcBorders>
              <w:left w:val="single" w:sz="4" w:space="0" w:color="auto"/>
              <w:right w:val="single" w:sz="4" w:space="0" w:color="auto"/>
            </w:tcBorders>
            <w:shd w:val="clear" w:color="auto" w:fill="FFE599"/>
            <w:vAlign w:val="center"/>
          </w:tcPr>
          <w:p w14:paraId="06CC5149" w14:textId="77777777" w:rsidR="009A5D5F" w:rsidRPr="009A5D5F" w:rsidRDefault="009A5D5F" w:rsidP="009A5D5F">
            <w:pPr>
              <w:rPr>
                <w:rFonts w:ascii="Arial" w:eastAsia="Calibri" w:hAnsi="Arial" w:cs="Arial"/>
                <w:bCs/>
              </w:rPr>
            </w:pPr>
          </w:p>
        </w:tc>
        <w:tc>
          <w:tcPr>
            <w:tcW w:w="4205" w:type="pct"/>
            <w:gridSpan w:val="19"/>
            <w:tcBorders>
              <w:top w:val="single" w:sz="4" w:space="0" w:color="auto"/>
              <w:left w:val="single" w:sz="4" w:space="0" w:color="auto"/>
              <w:bottom w:val="single" w:sz="4" w:space="0" w:color="auto"/>
              <w:right w:val="single" w:sz="4" w:space="0" w:color="auto"/>
            </w:tcBorders>
            <w:shd w:val="clear" w:color="auto" w:fill="FFF2CC"/>
            <w:vAlign w:val="center"/>
          </w:tcPr>
          <w:p w14:paraId="67571A36" w14:textId="77777777" w:rsidR="009A5D5F" w:rsidRPr="009A5D5F" w:rsidRDefault="009A5D5F" w:rsidP="009A5D5F">
            <w:pPr>
              <w:rPr>
                <w:rFonts w:ascii="Arial" w:eastAsia="Calibri" w:hAnsi="Arial" w:cs="Arial"/>
                <w:bCs/>
              </w:rPr>
            </w:pPr>
          </w:p>
        </w:tc>
      </w:tr>
      <w:tr w:rsidR="009A5D5F" w:rsidRPr="009A5D5F" w14:paraId="2C9BF3E4" w14:textId="77777777" w:rsidTr="009A5D5F">
        <w:trPr>
          <w:trHeight w:val="370"/>
        </w:trPr>
        <w:tc>
          <w:tcPr>
            <w:tcW w:w="795" w:type="pct"/>
            <w:vMerge w:val="restart"/>
            <w:tcBorders>
              <w:left w:val="single" w:sz="4" w:space="0" w:color="auto"/>
              <w:right w:val="single" w:sz="4" w:space="0" w:color="auto"/>
            </w:tcBorders>
            <w:shd w:val="clear" w:color="auto" w:fill="8EAADB"/>
            <w:vAlign w:val="center"/>
          </w:tcPr>
          <w:p w14:paraId="65D308A3" w14:textId="77777777" w:rsidR="009A5D5F" w:rsidRPr="009A5D5F" w:rsidRDefault="009A5D5F" w:rsidP="009A5D5F">
            <w:pPr>
              <w:rPr>
                <w:rFonts w:ascii="Arial" w:eastAsia="Calibri" w:hAnsi="Arial" w:cs="Arial"/>
                <w:b/>
              </w:rPr>
            </w:pPr>
            <w:r w:rsidRPr="009A5D5F">
              <w:rPr>
                <w:rFonts w:ascii="Arial" w:eastAsia="Calibri" w:hAnsi="Arial" w:cs="Arial"/>
                <w:b/>
              </w:rPr>
              <w:t>Quality &amp; Safety</w:t>
            </w:r>
          </w:p>
          <w:p w14:paraId="6BFF5185" w14:textId="77777777" w:rsidR="009A5D5F" w:rsidRPr="009A5D5F" w:rsidRDefault="009A5D5F" w:rsidP="009A5D5F">
            <w:pPr>
              <w:rPr>
                <w:rFonts w:ascii="Arial" w:eastAsia="Calibri" w:hAnsi="Arial" w:cs="Arial"/>
                <w:b/>
              </w:rPr>
            </w:pPr>
            <w:r w:rsidRPr="009A5D5F">
              <w:rPr>
                <w:rFonts w:ascii="Arial" w:eastAsia="Calibri" w:hAnsi="Arial" w:cs="Arial"/>
                <w:b/>
              </w:rPr>
              <w:t>and</w:t>
            </w:r>
          </w:p>
          <w:p w14:paraId="3CE74245" w14:textId="77777777" w:rsidR="009A5D5F" w:rsidRPr="009A5D5F" w:rsidRDefault="009A5D5F" w:rsidP="009A5D5F">
            <w:pPr>
              <w:rPr>
                <w:rFonts w:ascii="Arial" w:eastAsia="Calibri" w:hAnsi="Arial" w:cs="Arial"/>
                <w:b/>
              </w:rPr>
            </w:pPr>
            <w:r w:rsidRPr="009A5D5F">
              <w:rPr>
                <w:rFonts w:ascii="Arial" w:eastAsia="Calibri" w:hAnsi="Arial" w:cs="Arial"/>
                <w:b/>
              </w:rPr>
              <w:t xml:space="preserve">Prevention &amp; Population Health </w:t>
            </w:r>
          </w:p>
        </w:tc>
        <w:tc>
          <w:tcPr>
            <w:tcW w:w="4205" w:type="pct"/>
            <w:gridSpan w:val="19"/>
            <w:tcBorders>
              <w:top w:val="single" w:sz="4" w:space="0" w:color="auto"/>
              <w:left w:val="single" w:sz="4" w:space="0" w:color="auto"/>
              <w:bottom w:val="single" w:sz="4" w:space="0" w:color="auto"/>
              <w:right w:val="single" w:sz="4" w:space="0" w:color="auto"/>
            </w:tcBorders>
            <w:shd w:val="clear" w:color="auto" w:fill="8EAADB"/>
            <w:vAlign w:val="center"/>
          </w:tcPr>
          <w:p w14:paraId="0EE61AB9" w14:textId="77777777" w:rsidR="009A5D5F" w:rsidRPr="009A5D5F" w:rsidRDefault="009A5D5F" w:rsidP="009A5D5F">
            <w:pPr>
              <w:rPr>
                <w:rFonts w:ascii="Arial" w:eastAsia="Calibri" w:hAnsi="Arial" w:cs="Arial"/>
                <w:b/>
              </w:rPr>
            </w:pPr>
            <w:r w:rsidRPr="009A5D5F">
              <w:rPr>
                <w:rFonts w:ascii="Arial" w:eastAsia="Calibri" w:hAnsi="Arial" w:cs="Arial"/>
                <w:b/>
              </w:rPr>
              <w:t>Opportunities identified</w:t>
            </w:r>
          </w:p>
        </w:tc>
      </w:tr>
      <w:tr w:rsidR="009A5D5F" w:rsidRPr="009A5D5F" w14:paraId="2B5B99FF" w14:textId="77777777" w:rsidTr="009A5D5F">
        <w:trPr>
          <w:trHeight w:val="560"/>
        </w:trPr>
        <w:tc>
          <w:tcPr>
            <w:tcW w:w="795" w:type="pct"/>
            <w:vMerge/>
            <w:tcBorders>
              <w:left w:val="single" w:sz="4" w:space="0" w:color="auto"/>
              <w:right w:val="single" w:sz="4" w:space="0" w:color="auto"/>
            </w:tcBorders>
            <w:shd w:val="clear" w:color="auto" w:fill="8EAADB"/>
            <w:vAlign w:val="center"/>
          </w:tcPr>
          <w:p w14:paraId="75E82CA5" w14:textId="77777777" w:rsidR="009A5D5F" w:rsidRPr="009A5D5F" w:rsidRDefault="009A5D5F" w:rsidP="009A5D5F">
            <w:pPr>
              <w:rPr>
                <w:rFonts w:ascii="Arial" w:eastAsia="Calibri" w:hAnsi="Arial" w:cs="Arial"/>
                <w:b/>
              </w:rPr>
            </w:pPr>
          </w:p>
        </w:tc>
        <w:tc>
          <w:tcPr>
            <w:tcW w:w="4205" w:type="pct"/>
            <w:gridSpan w:val="19"/>
            <w:tcBorders>
              <w:top w:val="single" w:sz="4" w:space="0" w:color="auto"/>
              <w:left w:val="single" w:sz="4" w:space="0" w:color="auto"/>
              <w:bottom w:val="single" w:sz="4" w:space="0" w:color="auto"/>
              <w:right w:val="single" w:sz="4" w:space="0" w:color="auto"/>
            </w:tcBorders>
            <w:shd w:val="clear" w:color="auto" w:fill="D9E2F3"/>
            <w:vAlign w:val="center"/>
          </w:tcPr>
          <w:p w14:paraId="6705A655" w14:textId="77777777" w:rsidR="009A5D5F" w:rsidRPr="009A5D5F" w:rsidRDefault="009A5D5F" w:rsidP="009A5D5F">
            <w:pPr>
              <w:rPr>
                <w:rFonts w:ascii="Arial" w:eastAsia="Calibri" w:hAnsi="Arial" w:cs="Arial"/>
                <w:bCs/>
              </w:rPr>
            </w:pPr>
            <w:r w:rsidRPr="009A5D5F">
              <w:rPr>
                <w:rFonts w:ascii="Arial" w:eastAsia="Calibri" w:hAnsi="Arial" w:cs="Arial"/>
                <w:bCs/>
              </w:rPr>
              <w:t xml:space="preserve">Prevention and population Health forms a core part of the Health Boards plans for 2026/27. The areas of focus and opportunities are described within the narrative annual plan. </w:t>
            </w:r>
          </w:p>
          <w:p w14:paraId="5ECAF666" w14:textId="77777777" w:rsidR="009A5D5F" w:rsidRPr="009A5D5F" w:rsidRDefault="009A5D5F" w:rsidP="009A5D5F">
            <w:pPr>
              <w:rPr>
                <w:rFonts w:ascii="Arial" w:eastAsia="Calibri" w:hAnsi="Arial" w:cs="Arial"/>
                <w:bCs/>
              </w:rPr>
            </w:pPr>
          </w:p>
        </w:tc>
      </w:tr>
    </w:tbl>
    <w:p w14:paraId="169CB6E8" w14:textId="77777777" w:rsidR="002B6508" w:rsidRDefault="002B6508" w:rsidP="00EA5D49">
      <w:pPr>
        <w:rPr>
          <w:rFonts w:ascii="Arial" w:hAnsi="Arial" w:cs="Arial"/>
        </w:rPr>
        <w:sectPr w:rsidR="002B6508" w:rsidSect="00711A81">
          <w:pgSz w:w="11906" w:h="16838"/>
          <w:pgMar w:top="720" w:right="720" w:bottom="720" w:left="720" w:header="720" w:footer="720" w:gutter="0"/>
          <w:cols w:space="720"/>
          <w:docGrid w:linePitch="360"/>
        </w:sectPr>
      </w:pPr>
      <w:bookmarkStart w:id="119" w:name="_Toc224128251"/>
    </w:p>
    <w:p w14:paraId="0C15A92A" w14:textId="77777777" w:rsidR="00D17008" w:rsidRDefault="00D17008" w:rsidP="002D3876">
      <w:pPr>
        <w:spacing w:after="0"/>
      </w:pPr>
    </w:p>
    <w:p w14:paraId="1BB5A405" w14:textId="36758249" w:rsidR="00F60C8C" w:rsidRDefault="00F60C8C" w:rsidP="00B47D28">
      <w:pPr>
        <w:pStyle w:val="Heading1"/>
        <w:spacing w:before="0"/>
        <w:rPr>
          <w:rFonts w:ascii="Arial" w:hAnsi="Arial" w:cs="Arial"/>
          <w:sz w:val="24"/>
          <w:szCs w:val="24"/>
        </w:rPr>
      </w:pPr>
      <w:bookmarkStart w:id="120" w:name="_Toc224904071"/>
      <w:r w:rsidRPr="00091E6D">
        <w:rPr>
          <w:rFonts w:ascii="Arial" w:hAnsi="Arial" w:cs="Arial"/>
          <w:sz w:val="24"/>
          <w:szCs w:val="24"/>
        </w:rPr>
        <w:t xml:space="preserve">Annex </w:t>
      </w:r>
      <w:r w:rsidR="00427F70" w:rsidRPr="00091E6D">
        <w:rPr>
          <w:rFonts w:ascii="Arial" w:hAnsi="Arial" w:cs="Arial"/>
          <w:sz w:val="24"/>
          <w:szCs w:val="24"/>
        </w:rPr>
        <w:t>2</w:t>
      </w:r>
      <w:r w:rsidR="00EA5D49" w:rsidRPr="00091E6D">
        <w:rPr>
          <w:rFonts w:ascii="Arial" w:hAnsi="Arial" w:cs="Arial"/>
          <w:sz w:val="24"/>
          <w:szCs w:val="24"/>
        </w:rPr>
        <w:t>:</w:t>
      </w:r>
      <w:r w:rsidRPr="00091E6D">
        <w:rPr>
          <w:rFonts w:ascii="Arial" w:hAnsi="Arial" w:cs="Arial"/>
          <w:sz w:val="24"/>
          <w:szCs w:val="24"/>
        </w:rPr>
        <w:t xml:space="preserve"> Ministerial</w:t>
      </w:r>
      <w:r w:rsidRPr="00E96662">
        <w:rPr>
          <w:rFonts w:ascii="Arial" w:hAnsi="Arial" w:cs="Arial"/>
          <w:sz w:val="24"/>
          <w:szCs w:val="24"/>
        </w:rPr>
        <w:t xml:space="preserve"> Enabling Actions</w:t>
      </w:r>
      <w:bookmarkEnd w:id="119"/>
      <w:bookmarkEnd w:id="120"/>
    </w:p>
    <w:tbl>
      <w:tblPr>
        <w:tblW w:w="15388" w:type="dxa"/>
        <w:tblCellMar>
          <w:top w:w="15" w:type="dxa"/>
          <w:bottom w:w="15" w:type="dxa"/>
        </w:tblCellMar>
        <w:tblLook w:val="04A0" w:firstRow="1" w:lastRow="0" w:firstColumn="1" w:lastColumn="0" w:noHBand="0" w:noVBand="1"/>
      </w:tblPr>
      <w:tblGrid>
        <w:gridCol w:w="1488"/>
        <w:gridCol w:w="2026"/>
        <w:gridCol w:w="1608"/>
        <w:gridCol w:w="1342"/>
        <w:gridCol w:w="3378"/>
        <w:gridCol w:w="1561"/>
        <w:gridCol w:w="2020"/>
        <w:gridCol w:w="1965"/>
      </w:tblGrid>
      <w:tr w:rsidR="00E04133" w:rsidRPr="00A47F48" w14:paraId="7A95D54A" w14:textId="77777777" w:rsidTr="00345BEC">
        <w:trPr>
          <w:trHeight w:val="375"/>
        </w:trPr>
        <w:tc>
          <w:tcPr>
            <w:tcW w:w="1486" w:type="dxa"/>
            <w:vMerge w:val="restart"/>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6C3E62BC" w14:textId="77777777"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Thematic Area</w:t>
            </w:r>
          </w:p>
        </w:tc>
        <w:tc>
          <w:tcPr>
            <w:tcW w:w="3754" w:type="dxa"/>
            <w:gridSpan w:val="2"/>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305EAC6D" w14:textId="77777777"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2025-2026</w:t>
            </w:r>
          </w:p>
        </w:tc>
        <w:tc>
          <w:tcPr>
            <w:tcW w:w="10148" w:type="dxa"/>
            <w:gridSpan w:val="5"/>
            <w:tcBorders>
              <w:top w:val="single" w:sz="4" w:space="0" w:color="000000"/>
              <w:left w:val="single" w:sz="4" w:space="0" w:color="000000"/>
              <w:bottom w:val="single" w:sz="4" w:space="0" w:color="000000"/>
              <w:right w:val="single" w:sz="4" w:space="0" w:color="000000"/>
            </w:tcBorders>
            <w:shd w:val="clear" w:color="000000" w:fill="D9D9D9"/>
            <w:noWrap/>
            <w:vAlign w:val="center"/>
            <w:hideMark/>
          </w:tcPr>
          <w:p w14:paraId="3B099B41" w14:textId="77777777"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2026-2027</w:t>
            </w:r>
          </w:p>
        </w:tc>
      </w:tr>
      <w:tr w:rsidR="0079779E" w:rsidRPr="00A47F48" w14:paraId="5A2B1FC6" w14:textId="77777777" w:rsidTr="00345BEC">
        <w:trPr>
          <w:trHeight w:val="900"/>
        </w:trPr>
        <w:tc>
          <w:tcPr>
            <w:tcW w:w="1486" w:type="dxa"/>
            <w:vMerge/>
            <w:tcBorders>
              <w:top w:val="single" w:sz="4" w:space="0" w:color="000000"/>
              <w:left w:val="single" w:sz="4" w:space="0" w:color="000000"/>
              <w:bottom w:val="single" w:sz="4" w:space="0" w:color="000000"/>
              <w:right w:val="single" w:sz="4" w:space="0" w:color="000000"/>
            </w:tcBorders>
            <w:vAlign w:val="center"/>
            <w:hideMark/>
          </w:tcPr>
          <w:p w14:paraId="61247F6D"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nil"/>
              <w:right w:val="single" w:sz="4" w:space="0" w:color="000000"/>
            </w:tcBorders>
            <w:shd w:val="clear" w:color="000000" w:fill="F2F2F2"/>
            <w:vAlign w:val="center"/>
            <w:hideMark/>
          </w:tcPr>
          <w:p w14:paraId="50396910"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Action from 2025-26 Framework</w:t>
            </w:r>
          </w:p>
        </w:tc>
        <w:tc>
          <w:tcPr>
            <w:tcW w:w="1733" w:type="dxa"/>
            <w:tcBorders>
              <w:top w:val="single" w:sz="4" w:space="0" w:color="000000"/>
              <w:left w:val="single" w:sz="4" w:space="0" w:color="000000"/>
              <w:bottom w:val="nil"/>
              <w:right w:val="single" w:sz="4" w:space="0" w:color="000000"/>
            </w:tcBorders>
            <w:shd w:val="clear" w:color="000000" w:fill="F2F2F2"/>
            <w:vAlign w:val="center"/>
            <w:hideMark/>
          </w:tcPr>
          <w:p w14:paraId="45807D4E" w14:textId="5723574E"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 xml:space="preserve">Commitment in Annual Plan </w:t>
            </w:r>
            <w:r w:rsidR="00AE64CF">
              <w:rPr>
                <w:rFonts w:ascii="Arial" w:eastAsia="Times New Roman" w:hAnsi="Arial" w:cs="Arial"/>
                <w:b/>
                <w:color w:val="000000"/>
                <w:kern w:val="0"/>
                <w:sz w:val="22"/>
                <w:szCs w:val="22"/>
                <w:lang w:eastAsia="en-GB"/>
                <w14:ligatures w14:val="none"/>
              </w:rPr>
              <w:t>20</w:t>
            </w:r>
            <w:r w:rsidRPr="00963035">
              <w:rPr>
                <w:rFonts w:ascii="Arial" w:eastAsia="Times New Roman" w:hAnsi="Arial" w:cs="Arial"/>
                <w:b/>
                <w:color w:val="000000"/>
                <w:kern w:val="0"/>
                <w:sz w:val="22"/>
                <w:szCs w:val="22"/>
                <w:lang w:eastAsia="en-GB"/>
                <w14:ligatures w14:val="none"/>
              </w:rPr>
              <w:t>25-26</w:t>
            </w:r>
            <w:r w:rsidRPr="00963035">
              <w:rPr>
                <w:rFonts w:ascii="Arial" w:eastAsia="Times New Roman" w:hAnsi="Arial" w:cs="Arial"/>
                <w:b/>
                <w:color w:val="000000"/>
                <w:kern w:val="0"/>
                <w:sz w:val="22"/>
                <w:szCs w:val="22"/>
                <w:lang w:eastAsia="en-GB"/>
                <w14:ligatures w14:val="none"/>
              </w:rPr>
              <w:br/>
              <w:t xml:space="preserve">(Adopt or Justify) </w:t>
            </w:r>
          </w:p>
        </w:tc>
        <w:tc>
          <w:tcPr>
            <w:tcW w:w="1233" w:type="dxa"/>
            <w:tcBorders>
              <w:top w:val="single" w:sz="4" w:space="0" w:color="000000"/>
              <w:left w:val="single" w:sz="4" w:space="0" w:color="000000"/>
              <w:bottom w:val="nil"/>
              <w:right w:val="single" w:sz="4" w:space="0" w:color="000000"/>
            </w:tcBorders>
            <w:shd w:val="clear" w:color="000000" w:fill="F2F2F2"/>
            <w:vAlign w:val="center"/>
            <w:hideMark/>
          </w:tcPr>
          <w:p w14:paraId="6D53E1CA" w14:textId="1FAA4FED"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 xml:space="preserve">Change from </w:t>
            </w:r>
            <w:r w:rsidR="00AE64CF">
              <w:rPr>
                <w:rFonts w:ascii="Arial" w:eastAsia="Times New Roman" w:hAnsi="Arial" w:cs="Arial"/>
                <w:b/>
                <w:color w:val="000000"/>
                <w:kern w:val="0"/>
                <w:sz w:val="22"/>
                <w:szCs w:val="22"/>
                <w:lang w:eastAsia="en-GB"/>
                <w14:ligatures w14:val="none"/>
              </w:rPr>
              <w:t>20</w:t>
            </w:r>
            <w:r w:rsidRPr="00963035">
              <w:rPr>
                <w:rFonts w:ascii="Arial" w:eastAsia="Times New Roman" w:hAnsi="Arial" w:cs="Arial"/>
                <w:b/>
                <w:color w:val="000000"/>
                <w:kern w:val="0"/>
                <w:sz w:val="22"/>
                <w:szCs w:val="22"/>
                <w:lang w:eastAsia="en-GB"/>
                <w14:ligatures w14:val="none"/>
              </w:rPr>
              <w:t xml:space="preserve">25-26 to </w:t>
            </w:r>
            <w:r w:rsidR="00AE64CF">
              <w:rPr>
                <w:rFonts w:ascii="Arial" w:eastAsia="Times New Roman" w:hAnsi="Arial" w:cs="Arial"/>
                <w:b/>
                <w:color w:val="000000"/>
                <w:kern w:val="0"/>
                <w:sz w:val="22"/>
                <w:szCs w:val="22"/>
                <w:lang w:eastAsia="en-GB"/>
                <w14:ligatures w14:val="none"/>
              </w:rPr>
              <w:t>20</w:t>
            </w:r>
            <w:r w:rsidRPr="00963035">
              <w:rPr>
                <w:rFonts w:ascii="Arial" w:eastAsia="Times New Roman" w:hAnsi="Arial" w:cs="Arial"/>
                <w:b/>
                <w:color w:val="000000"/>
                <w:kern w:val="0"/>
                <w:sz w:val="22"/>
                <w:szCs w:val="22"/>
                <w:lang w:eastAsia="en-GB"/>
                <w14:ligatures w14:val="none"/>
              </w:rPr>
              <w:t>26-27 guidance</w:t>
            </w:r>
          </w:p>
        </w:tc>
        <w:tc>
          <w:tcPr>
            <w:tcW w:w="3378" w:type="dxa"/>
            <w:tcBorders>
              <w:top w:val="single" w:sz="4" w:space="0" w:color="000000"/>
              <w:left w:val="single" w:sz="4" w:space="0" w:color="000000"/>
              <w:bottom w:val="nil"/>
              <w:right w:val="single" w:sz="4" w:space="0" w:color="000000"/>
            </w:tcBorders>
            <w:shd w:val="clear" w:color="000000" w:fill="F2F2F2"/>
            <w:noWrap/>
            <w:vAlign w:val="center"/>
            <w:hideMark/>
          </w:tcPr>
          <w:p w14:paraId="4609F506" w14:textId="155993FF"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 xml:space="preserve">Updated list of actions from </w:t>
            </w:r>
            <w:r w:rsidR="00AE64CF">
              <w:rPr>
                <w:rFonts w:ascii="Arial" w:eastAsia="Times New Roman" w:hAnsi="Arial" w:cs="Arial"/>
                <w:b/>
                <w:color w:val="000000"/>
                <w:kern w:val="0"/>
                <w:sz w:val="22"/>
                <w:szCs w:val="22"/>
                <w:lang w:eastAsia="en-GB"/>
                <w14:ligatures w14:val="none"/>
              </w:rPr>
              <w:t>20</w:t>
            </w:r>
            <w:r w:rsidRPr="00963035">
              <w:rPr>
                <w:rFonts w:ascii="Arial" w:eastAsia="Times New Roman" w:hAnsi="Arial" w:cs="Arial"/>
                <w:b/>
                <w:color w:val="000000"/>
                <w:kern w:val="0"/>
                <w:sz w:val="22"/>
                <w:szCs w:val="22"/>
                <w:lang w:eastAsia="en-GB"/>
                <w14:ligatures w14:val="none"/>
              </w:rPr>
              <w:t>26-27 Framework</w:t>
            </w:r>
          </w:p>
        </w:tc>
        <w:tc>
          <w:tcPr>
            <w:tcW w:w="1557" w:type="dxa"/>
            <w:tcBorders>
              <w:top w:val="single" w:sz="4" w:space="0" w:color="000000"/>
              <w:left w:val="single" w:sz="4" w:space="0" w:color="000000"/>
              <w:bottom w:val="nil"/>
              <w:right w:val="single" w:sz="4" w:space="0" w:color="000000"/>
            </w:tcBorders>
            <w:shd w:val="clear" w:color="000000" w:fill="F2F2F2"/>
            <w:vAlign w:val="center"/>
            <w:hideMark/>
          </w:tcPr>
          <w:p w14:paraId="0709BDBA" w14:textId="7D7FF8C3"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Commitment in Annual Plan 2</w:t>
            </w:r>
            <w:r w:rsidR="00AE64CF">
              <w:rPr>
                <w:rFonts w:ascii="Arial" w:eastAsia="Times New Roman" w:hAnsi="Arial" w:cs="Arial"/>
                <w:b/>
                <w:color w:val="000000"/>
                <w:kern w:val="0"/>
                <w:sz w:val="22"/>
                <w:szCs w:val="22"/>
                <w:lang w:eastAsia="en-GB"/>
                <w14:ligatures w14:val="none"/>
              </w:rPr>
              <w:t>02</w:t>
            </w:r>
            <w:r w:rsidRPr="00963035">
              <w:rPr>
                <w:rFonts w:ascii="Arial" w:eastAsia="Times New Roman" w:hAnsi="Arial" w:cs="Arial"/>
                <w:b/>
                <w:color w:val="000000"/>
                <w:kern w:val="0"/>
                <w:sz w:val="22"/>
                <w:szCs w:val="22"/>
                <w:lang w:eastAsia="en-GB"/>
                <w14:ligatures w14:val="none"/>
              </w:rPr>
              <w:t>6-27</w:t>
            </w:r>
            <w:r w:rsidRPr="00963035">
              <w:rPr>
                <w:rFonts w:ascii="Arial" w:eastAsia="Times New Roman" w:hAnsi="Arial" w:cs="Arial"/>
                <w:b/>
                <w:color w:val="000000"/>
                <w:kern w:val="0"/>
                <w:sz w:val="22"/>
                <w:szCs w:val="22"/>
                <w:lang w:eastAsia="en-GB"/>
                <w14:ligatures w14:val="none"/>
              </w:rPr>
              <w:br/>
              <w:t xml:space="preserve">(Adopt or Justify) </w:t>
            </w:r>
          </w:p>
        </w:tc>
        <w:tc>
          <w:tcPr>
            <w:tcW w:w="2020" w:type="dxa"/>
            <w:tcBorders>
              <w:top w:val="single" w:sz="4" w:space="0" w:color="000000"/>
              <w:left w:val="single" w:sz="4" w:space="0" w:color="000000"/>
              <w:bottom w:val="nil"/>
              <w:right w:val="single" w:sz="4" w:space="0" w:color="000000"/>
            </w:tcBorders>
            <w:shd w:val="clear" w:color="000000" w:fill="F2F2F2"/>
            <w:vAlign w:val="center"/>
            <w:hideMark/>
          </w:tcPr>
          <w:p w14:paraId="1BC0342E"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Baseline position</w:t>
            </w:r>
          </w:p>
        </w:tc>
        <w:tc>
          <w:tcPr>
            <w:tcW w:w="1960" w:type="dxa"/>
            <w:tcBorders>
              <w:top w:val="single" w:sz="4" w:space="0" w:color="000000"/>
              <w:left w:val="single" w:sz="4" w:space="0" w:color="000000"/>
              <w:bottom w:val="nil"/>
              <w:right w:val="single" w:sz="4" w:space="0" w:color="000000"/>
            </w:tcBorders>
            <w:shd w:val="clear" w:color="000000" w:fill="F2F2F2"/>
            <w:vAlign w:val="center"/>
            <w:hideMark/>
          </w:tcPr>
          <w:p w14:paraId="379E979C" w14:textId="483F1266"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 xml:space="preserve">Ambition for </w:t>
            </w:r>
            <w:r w:rsidR="00AE64CF">
              <w:rPr>
                <w:rFonts w:ascii="Arial" w:eastAsia="Times New Roman" w:hAnsi="Arial" w:cs="Arial"/>
                <w:b/>
                <w:color w:val="000000"/>
                <w:kern w:val="0"/>
                <w:sz w:val="22"/>
                <w:szCs w:val="22"/>
                <w:lang w:eastAsia="en-GB"/>
                <w14:ligatures w14:val="none"/>
              </w:rPr>
              <w:t>20</w:t>
            </w:r>
            <w:r w:rsidRPr="00963035">
              <w:rPr>
                <w:rFonts w:ascii="Arial" w:eastAsia="Times New Roman" w:hAnsi="Arial" w:cs="Arial"/>
                <w:b/>
                <w:color w:val="000000"/>
                <w:kern w:val="0"/>
                <w:sz w:val="22"/>
                <w:szCs w:val="22"/>
                <w:lang w:eastAsia="en-GB"/>
                <w14:ligatures w14:val="none"/>
              </w:rPr>
              <w:t>26-27</w:t>
            </w:r>
          </w:p>
        </w:tc>
      </w:tr>
      <w:tr w:rsidR="0079779E" w:rsidRPr="00A47F48" w14:paraId="346F0AC6" w14:textId="77777777" w:rsidTr="00345BEC">
        <w:trPr>
          <w:trHeight w:val="1200"/>
        </w:trPr>
        <w:tc>
          <w:tcPr>
            <w:tcW w:w="1486" w:type="dxa"/>
            <w:vMerge w:val="restart"/>
            <w:tcBorders>
              <w:top w:val="single" w:sz="8" w:space="0" w:color="000000"/>
              <w:left w:val="single" w:sz="8" w:space="0" w:color="000000"/>
              <w:bottom w:val="single" w:sz="4" w:space="0" w:color="000000"/>
              <w:right w:val="single" w:sz="4" w:space="0" w:color="000000"/>
            </w:tcBorders>
            <w:shd w:val="clear" w:color="000000" w:fill="FFF2CC"/>
            <w:vAlign w:val="center"/>
            <w:hideMark/>
          </w:tcPr>
          <w:p w14:paraId="436EE28B" w14:textId="77777777"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Timely Access to Care - Urgent and Emergency Care</w:t>
            </w:r>
          </w:p>
        </w:tc>
        <w:tc>
          <w:tcPr>
            <w:tcW w:w="2021" w:type="dxa"/>
            <w:tcBorders>
              <w:top w:val="single" w:sz="8" w:space="0" w:color="000000"/>
              <w:left w:val="single" w:sz="4" w:space="0" w:color="000000"/>
              <w:bottom w:val="single" w:sz="4" w:space="0" w:color="000000"/>
              <w:right w:val="single" w:sz="4" w:space="0" w:color="000000"/>
            </w:tcBorders>
            <w:vAlign w:val="center"/>
            <w:hideMark/>
          </w:tcPr>
          <w:p w14:paraId="0FF5D2C1"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Implementation of community falls response- 6 goals ​</w:t>
            </w:r>
          </w:p>
        </w:tc>
        <w:tc>
          <w:tcPr>
            <w:tcW w:w="1733" w:type="dxa"/>
            <w:tcBorders>
              <w:top w:val="single" w:sz="8" w:space="0" w:color="000000"/>
              <w:left w:val="single" w:sz="4" w:space="0" w:color="000000"/>
              <w:bottom w:val="single" w:sz="4" w:space="0" w:color="000000"/>
              <w:right w:val="single" w:sz="4" w:space="0" w:color="000000"/>
            </w:tcBorders>
            <w:shd w:val="clear" w:color="000000" w:fill="DAE9F8"/>
            <w:vAlign w:val="center"/>
            <w:hideMark/>
          </w:tcPr>
          <w:p w14:paraId="64A2EAF0"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1233" w:type="dxa"/>
            <w:tcBorders>
              <w:top w:val="single" w:sz="8" w:space="0" w:color="000000"/>
              <w:left w:val="single" w:sz="4" w:space="0" w:color="000000"/>
              <w:bottom w:val="single" w:sz="4" w:space="0" w:color="000000"/>
              <w:right w:val="single" w:sz="4" w:space="0" w:color="000000"/>
            </w:tcBorders>
            <w:shd w:val="clear" w:color="000000" w:fill="00B0F0"/>
            <w:vAlign w:val="center"/>
            <w:hideMark/>
          </w:tcPr>
          <w:p w14:paraId="591BD533"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re-defined</w:t>
            </w:r>
          </w:p>
        </w:tc>
        <w:tc>
          <w:tcPr>
            <w:tcW w:w="3378" w:type="dxa"/>
            <w:tcBorders>
              <w:top w:val="single" w:sz="8" w:space="0" w:color="000000"/>
              <w:left w:val="single" w:sz="4" w:space="0" w:color="000000"/>
              <w:bottom w:val="single" w:sz="4" w:space="0" w:color="000000"/>
              <w:right w:val="single" w:sz="4" w:space="0" w:color="000000"/>
            </w:tcBorders>
            <w:vAlign w:val="center"/>
            <w:hideMark/>
          </w:tcPr>
          <w:p w14:paraId="1BCEE178"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Deliver, as a minimum, all principles set out in the six goals for urgent and emergency care programme community-based </w:t>
            </w:r>
            <w:proofErr w:type="gramStart"/>
            <w:r w:rsidRPr="00963035">
              <w:rPr>
                <w:rFonts w:ascii="Arial" w:eastAsia="Times New Roman" w:hAnsi="Arial" w:cs="Arial"/>
                <w:color w:val="000000"/>
                <w:kern w:val="0"/>
                <w:sz w:val="22"/>
                <w:szCs w:val="22"/>
                <w:lang w:eastAsia="en-GB"/>
                <w14:ligatures w14:val="none"/>
              </w:rPr>
              <w:t>falls  response</w:t>
            </w:r>
            <w:proofErr w:type="gramEnd"/>
            <w:r w:rsidRPr="00963035">
              <w:rPr>
                <w:rFonts w:ascii="Arial" w:eastAsia="Times New Roman" w:hAnsi="Arial" w:cs="Arial"/>
                <w:color w:val="000000"/>
                <w:kern w:val="0"/>
                <w:sz w:val="22"/>
                <w:szCs w:val="22"/>
                <w:lang w:eastAsia="en-GB"/>
                <w14:ligatures w14:val="none"/>
              </w:rPr>
              <w:t xml:space="preserve"> framework and, in support, implement a focus on prevention and early intervention in line with the policy statement on population health management</w:t>
            </w:r>
          </w:p>
        </w:tc>
        <w:tc>
          <w:tcPr>
            <w:tcW w:w="1557" w:type="dxa"/>
            <w:tcBorders>
              <w:top w:val="single" w:sz="8" w:space="0" w:color="000000"/>
              <w:left w:val="single" w:sz="4" w:space="0" w:color="000000"/>
              <w:bottom w:val="single" w:sz="4" w:space="0" w:color="000000"/>
              <w:right w:val="single" w:sz="4" w:space="0" w:color="000000"/>
            </w:tcBorders>
            <w:shd w:val="clear" w:color="000000" w:fill="DAE9F8"/>
            <w:vAlign w:val="center"/>
            <w:hideMark/>
          </w:tcPr>
          <w:p w14:paraId="6AAC673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8" w:space="0" w:color="000000"/>
              <w:left w:val="single" w:sz="4" w:space="0" w:color="000000"/>
              <w:bottom w:val="single" w:sz="4" w:space="0" w:color="000000"/>
              <w:right w:val="single" w:sz="4" w:space="0" w:color="000000"/>
            </w:tcBorders>
            <w:vAlign w:val="center"/>
            <w:hideMark/>
          </w:tcPr>
          <w:p w14:paraId="72FFE89D"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Admissions +7% </w:t>
            </w:r>
            <w:r w:rsidRPr="00963035">
              <w:rPr>
                <w:rFonts w:ascii="Arial" w:eastAsia="Times New Roman" w:hAnsi="Arial" w:cs="Arial"/>
                <w:color w:val="000000"/>
                <w:kern w:val="0"/>
                <w:sz w:val="22"/>
                <w:szCs w:val="22"/>
                <w:lang w:eastAsia="en-GB"/>
                <w14:ligatures w14:val="none"/>
              </w:rPr>
              <w:br/>
              <w:t>Conveyances +21%</w:t>
            </w:r>
          </w:p>
        </w:tc>
        <w:tc>
          <w:tcPr>
            <w:tcW w:w="1960" w:type="dxa"/>
            <w:tcBorders>
              <w:top w:val="single" w:sz="8" w:space="0" w:color="000000"/>
              <w:left w:val="single" w:sz="4" w:space="0" w:color="000000"/>
              <w:bottom w:val="single" w:sz="4" w:space="0" w:color="000000"/>
              <w:right w:val="single" w:sz="8" w:space="0" w:color="000000"/>
            </w:tcBorders>
            <w:vAlign w:val="center"/>
            <w:hideMark/>
          </w:tcPr>
          <w:p w14:paraId="5E8BCE1D"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Continuing to embed the newly implemented Falls Pathway, alongside ongoing engagement with care homes. Aim to reduce conveyances by 10% and admission by 15%</w:t>
            </w:r>
          </w:p>
        </w:tc>
      </w:tr>
      <w:tr w:rsidR="0079779E" w:rsidRPr="00A47F48" w14:paraId="3B88D222" w14:textId="77777777" w:rsidTr="00345BEC">
        <w:trPr>
          <w:trHeight w:val="2400"/>
        </w:trPr>
        <w:tc>
          <w:tcPr>
            <w:tcW w:w="1486" w:type="dxa"/>
            <w:vMerge/>
            <w:tcBorders>
              <w:top w:val="single" w:sz="8" w:space="0" w:color="000000"/>
              <w:left w:val="single" w:sz="8" w:space="0" w:color="000000"/>
              <w:bottom w:val="single" w:sz="4" w:space="0" w:color="000000"/>
              <w:right w:val="single" w:sz="4" w:space="0" w:color="000000"/>
            </w:tcBorders>
            <w:vAlign w:val="center"/>
            <w:hideMark/>
          </w:tcPr>
          <w:p w14:paraId="22FD1869"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629E3CC0"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Implementation of the remote clinical assessment services framework - 6 Goals ​</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B8D6BF6"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Adopt </w:t>
            </w:r>
          </w:p>
        </w:tc>
        <w:tc>
          <w:tcPr>
            <w:tcW w:w="1233" w:type="dxa"/>
            <w:tcBorders>
              <w:top w:val="single" w:sz="4" w:space="0" w:color="000000"/>
              <w:left w:val="single" w:sz="4" w:space="0" w:color="000000"/>
              <w:bottom w:val="single" w:sz="4" w:space="0" w:color="000000"/>
              <w:right w:val="single" w:sz="4" w:space="0" w:color="000000"/>
            </w:tcBorders>
            <w:shd w:val="clear" w:color="000000" w:fill="00B0F0"/>
            <w:vAlign w:val="center"/>
            <w:hideMark/>
          </w:tcPr>
          <w:p w14:paraId="2B73B0E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re-defined</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105592F7"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Deliver, as a minimum, all principles set out in the six goals for urgent and emergency care programme single point of access (SPOA) framework to ensure people with urgent care needs receive timely and appropriate support, minimising </w:t>
            </w:r>
            <w:proofErr w:type="gramStart"/>
            <w:r w:rsidRPr="00963035">
              <w:rPr>
                <w:rFonts w:ascii="Arial" w:eastAsia="Times New Roman" w:hAnsi="Arial" w:cs="Arial"/>
                <w:color w:val="000000"/>
                <w:kern w:val="0"/>
                <w:sz w:val="22"/>
                <w:szCs w:val="22"/>
                <w:lang w:eastAsia="en-GB"/>
                <w14:ligatures w14:val="none"/>
              </w:rPr>
              <w:t>unnecessary  escalation</w:t>
            </w:r>
            <w:proofErr w:type="gramEnd"/>
            <w:r w:rsidRPr="00963035">
              <w:rPr>
                <w:rFonts w:ascii="Arial" w:eastAsia="Times New Roman" w:hAnsi="Arial" w:cs="Arial"/>
                <w:color w:val="000000"/>
                <w:kern w:val="0"/>
                <w:sz w:val="22"/>
                <w:szCs w:val="22"/>
                <w:lang w:eastAsia="en-GB"/>
                <w14:ligatures w14:val="none"/>
              </w:rPr>
              <w:t xml:space="preserve"> to emergency ambulance conveyance or hospital admission. </w:t>
            </w:r>
            <w:r w:rsidRPr="00963035">
              <w:rPr>
                <w:rFonts w:ascii="Arial" w:eastAsia="Times New Roman" w:hAnsi="Arial" w:cs="Arial"/>
                <w:color w:val="000000"/>
                <w:kern w:val="0"/>
                <w:sz w:val="22"/>
                <w:szCs w:val="22"/>
                <w:lang w:eastAsia="en-GB"/>
                <w14:ligatures w14:val="none"/>
              </w:rPr>
              <w:br/>
              <w:t xml:space="preserve">Prioritise tailored interventions for frail and older adults, scaling up “call before convey” as a business-as-usual model </w:t>
            </w:r>
            <w:proofErr w:type="gramStart"/>
            <w:r w:rsidRPr="00963035">
              <w:rPr>
                <w:rFonts w:ascii="Arial" w:eastAsia="Times New Roman" w:hAnsi="Arial" w:cs="Arial"/>
                <w:color w:val="000000"/>
                <w:kern w:val="0"/>
                <w:sz w:val="22"/>
                <w:szCs w:val="22"/>
                <w:lang w:eastAsia="en-GB"/>
                <w14:ligatures w14:val="none"/>
              </w:rPr>
              <w:t>and  referrals</w:t>
            </w:r>
            <w:proofErr w:type="gramEnd"/>
            <w:r w:rsidRPr="00963035">
              <w:rPr>
                <w:rFonts w:ascii="Arial" w:eastAsia="Times New Roman" w:hAnsi="Arial" w:cs="Arial"/>
                <w:color w:val="000000"/>
                <w:kern w:val="0"/>
                <w:sz w:val="22"/>
                <w:szCs w:val="22"/>
                <w:lang w:eastAsia="en-GB"/>
                <w14:ligatures w14:val="none"/>
              </w:rPr>
              <w:t xml:space="preserve"> to community nursing services enabling urgent response. Strengthen integration with key system partners, </w:t>
            </w:r>
            <w:proofErr w:type="gramStart"/>
            <w:r w:rsidRPr="00963035">
              <w:rPr>
                <w:rFonts w:ascii="Arial" w:eastAsia="Times New Roman" w:hAnsi="Arial" w:cs="Arial"/>
                <w:color w:val="000000"/>
                <w:kern w:val="0"/>
                <w:sz w:val="22"/>
                <w:szCs w:val="22"/>
                <w:lang w:eastAsia="en-GB"/>
                <w14:ligatures w14:val="none"/>
              </w:rPr>
              <w:t>including  WAST</w:t>
            </w:r>
            <w:proofErr w:type="gramEnd"/>
            <w:r w:rsidRPr="00963035">
              <w:rPr>
                <w:rFonts w:ascii="Arial" w:eastAsia="Times New Roman" w:hAnsi="Arial" w:cs="Arial"/>
                <w:color w:val="000000"/>
                <w:kern w:val="0"/>
                <w:sz w:val="22"/>
                <w:szCs w:val="22"/>
                <w:lang w:eastAsia="en-GB"/>
                <w14:ligatures w14:val="none"/>
              </w:rPr>
              <w:t xml:space="preserve"> and Local Authorities, to deliver coordinated and effective care across the urgent care pathway.</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3DF3BE6F"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4ADD84B6"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54% Conveyance rate from Care Homes (Nov 25)</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2F391289"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Continuing the roll out of SPOA as part of 6-goals programme. Aim to reduce ambulance conveyance from care homes by 10%</w:t>
            </w:r>
          </w:p>
        </w:tc>
      </w:tr>
      <w:tr w:rsidR="0079779E" w:rsidRPr="00A47F48" w14:paraId="7CA66E34" w14:textId="77777777" w:rsidTr="00345BEC">
        <w:trPr>
          <w:trHeight w:val="1200"/>
        </w:trPr>
        <w:tc>
          <w:tcPr>
            <w:tcW w:w="1486" w:type="dxa"/>
            <w:vMerge/>
            <w:tcBorders>
              <w:top w:val="single" w:sz="8" w:space="0" w:color="000000"/>
              <w:left w:val="single" w:sz="8" w:space="0" w:color="000000"/>
              <w:bottom w:val="single" w:sz="4" w:space="0" w:color="000000"/>
              <w:right w:val="single" w:sz="4" w:space="0" w:color="000000"/>
            </w:tcBorders>
            <w:vAlign w:val="center"/>
            <w:hideMark/>
          </w:tcPr>
          <w:p w14:paraId="0AF23D51"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0A271389"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Implementation of the acute frailty model at the front door (6 goals)​</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82530B6"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00B0F0"/>
            <w:vAlign w:val="center"/>
            <w:hideMark/>
          </w:tcPr>
          <w:p w14:paraId="65CA6399"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re-defined</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205BC83D"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Deliver medical same day emergency care (SDEC) and acute frailty services at the front door of hospitals in line with all principles set out in national SDEC policy and strategy documents, and the six goals for urgent and emergency care programme Front Door Acute Frailty Service (AFS) Framework for Acute Hospitals</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7C1D95F6"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160EFB5A"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Emergency medical admissions &gt;</w:t>
            </w:r>
            <w:proofErr w:type="gramStart"/>
            <w:r w:rsidRPr="00963035">
              <w:rPr>
                <w:rFonts w:ascii="Arial" w:eastAsia="Times New Roman" w:hAnsi="Arial" w:cs="Arial"/>
                <w:color w:val="000000"/>
                <w:kern w:val="0"/>
                <w:sz w:val="22"/>
                <w:szCs w:val="22"/>
                <w:lang w:eastAsia="en-GB"/>
                <w14:ligatures w14:val="none"/>
              </w:rPr>
              <w:t>75  =</w:t>
            </w:r>
            <w:proofErr w:type="gramEnd"/>
            <w:r w:rsidRPr="00963035">
              <w:rPr>
                <w:rFonts w:ascii="Arial" w:eastAsia="Times New Roman" w:hAnsi="Arial" w:cs="Arial"/>
                <w:color w:val="000000"/>
                <w:kern w:val="0"/>
                <w:sz w:val="22"/>
                <w:szCs w:val="22"/>
                <w:lang w:eastAsia="en-GB"/>
                <w14:ligatures w14:val="none"/>
              </w:rPr>
              <w:t xml:space="preserve"> 774</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57CD5E45"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Ongoing programme to reduce admissions and length of stay for frail and elderly patients. </w:t>
            </w:r>
            <w:r w:rsidRPr="00963035">
              <w:rPr>
                <w:rFonts w:ascii="Arial" w:eastAsia="Times New Roman" w:hAnsi="Arial" w:cs="Arial"/>
                <w:color w:val="000000"/>
                <w:kern w:val="0"/>
                <w:sz w:val="22"/>
                <w:szCs w:val="22"/>
                <w:lang w:eastAsia="en-GB"/>
                <w14:ligatures w14:val="none"/>
              </w:rPr>
              <w:br/>
              <w:t>Aim for 15% reduction in emergency admissions of &gt;75s</w:t>
            </w:r>
          </w:p>
        </w:tc>
      </w:tr>
      <w:tr w:rsidR="0079779E" w:rsidRPr="00A47F48" w14:paraId="3BFD98CF" w14:textId="77777777" w:rsidTr="00345BEC">
        <w:trPr>
          <w:trHeight w:val="1500"/>
        </w:trPr>
        <w:tc>
          <w:tcPr>
            <w:tcW w:w="1486" w:type="dxa"/>
            <w:vMerge/>
            <w:tcBorders>
              <w:top w:val="single" w:sz="8" w:space="0" w:color="000000"/>
              <w:left w:val="single" w:sz="8" w:space="0" w:color="000000"/>
              <w:bottom w:val="single" w:sz="4" w:space="0" w:color="000000"/>
              <w:right w:val="single" w:sz="4" w:space="0" w:color="000000"/>
            </w:tcBorders>
            <w:vAlign w:val="center"/>
            <w:hideMark/>
          </w:tcPr>
          <w:p w14:paraId="17DECBBC"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593AB51A"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Implementation of the Welsh Health Circular - Ambulance Handover Guidance - 6 Goals ​</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3C427D10"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00B0F0"/>
            <w:vAlign w:val="center"/>
            <w:hideMark/>
          </w:tcPr>
          <w:p w14:paraId="5DC4A7C0"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re-defined</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5C6461E4"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Through effective streaming of patients on arrival at the front door allied to a focus on safe, efficient and early discharges, deliver all ambulance patient handovers within a maximum of 45 minutes, aiming for achievement of &gt;90% in 15 minutes by the end of 2026/2027.</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20C4C4F" w14:textId="1B946CAB"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 xml:space="preserve">Justify - Aim to improve 15-minute compliance but </w:t>
            </w:r>
            <w:r w:rsidR="00E56F8C">
              <w:rPr>
                <w:rFonts w:ascii="Arial" w:eastAsia="Times New Roman" w:hAnsi="Arial" w:cs="Arial"/>
                <w:kern w:val="0"/>
                <w:sz w:val="22"/>
                <w:szCs w:val="22"/>
                <w:lang w:eastAsia="en-GB"/>
                <w14:ligatures w14:val="none"/>
              </w:rPr>
              <w:t>do not expect to</w:t>
            </w:r>
            <w:r w:rsidRPr="00963035">
              <w:rPr>
                <w:rFonts w:ascii="Arial" w:eastAsia="Times New Roman" w:hAnsi="Arial" w:cs="Arial"/>
                <w:kern w:val="0"/>
                <w:sz w:val="22"/>
                <w:szCs w:val="22"/>
                <w:lang w:eastAsia="en-GB"/>
                <w14:ligatures w14:val="none"/>
              </w:rPr>
              <w:t xml:space="preserve"> achieve the &gt;90% target by end of year</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7CD83C6D"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371pm – 45 minutes</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0E93179D" w14:textId="2819A21B"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186p/m – 90% within 45 minutes</w:t>
            </w:r>
            <w:r w:rsidR="00E56F8C">
              <w:rPr>
                <w:rFonts w:ascii="Arial" w:eastAsia="Times New Roman" w:hAnsi="Arial" w:cs="Arial"/>
                <w:color w:val="000000"/>
                <w:kern w:val="0"/>
                <w:sz w:val="22"/>
                <w:szCs w:val="22"/>
                <w:lang w:eastAsia="en-GB"/>
                <w14:ligatures w14:val="none"/>
              </w:rPr>
              <w:t>.</w:t>
            </w:r>
            <w:r w:rsidRPr="00963035">
              <w:rPr>
                <w:rFonts w:ascii="Arial" w:eastAsia="Times New Roman" w:hAnsi="Arial" w:cs="Arial"/>
                <w:color w:val="000000"/>
                <w:kern w:val="0"/>
                <w:sz w:val="22"/>
                <w:szCs w:val="22"/>
                <w:lang w:eastAsia="en-GB"/>
                <w14:ligatures w14:val="none"/>
              </w:rPr>
              <w:br/>
              <w:t>30% within 15 minutes</w:t>
            </w:r>
          </w:p>
        </w:tc>
      </w:tr>
      <w:tr w:rsidR="0079779E" w:rsidRPr="00A47F48" w14:paraId="623D4CDA" w14:textId="77777777" w:rsidTr="00345BEC">
        <w:trPr>
          <w:trHeight w:val="1200"/>
        </w:trPr>
        <w:tc>
          <w:tcPr>
            <w:tcW w:w="1486" w:type="dxa"/>
            <w:vMerge/>
            <w:tcBorders>
              <w:top w:val="single" w:sz="8" w:space="0" w:color="000000"/>
              <w:left w:val="single" w:sz="8" w:space="0" w:color="000000"/>
              <w:bottom w:val="single" w:sz="4" w:space="0" w:color="000000"/>
              <w:right w:val="single" w:sz="4" w:space="0" w:color="000000"/>
            </w:tcBorders>
            <w:vAlign w:val="center"/>
            <w:hideMark/>
          </w:tcPr>
          <w:p w14:paraId="0ADC0E93"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3727DAEB"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Implement the Optimum Hospital Flow Framework​</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F064815"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00B0F0"/>
            <w:vAlign w:val="center"/>
            <w:hideMark/>
          </w:tcPr>
          <w:p w14:paraId="7F0817E1"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re-defined</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7489132A"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Deliver, as a minimum, all principles set out in the six goals for urgent and emergency care programme Optimal Hospital Flow Framework with a focus on 7-day working with leaner acute hospital processes and more efficient discharge transport services to facilitate earlier discharges and increasing weekend discharges</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9B118FC"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2A185696"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20% discharges by midday</w:t>
            </w:r>
            <w:r w:rsidRPr="00963035">
              <w:rPr>
                <w:rFonts w:ascii="Arial" w:eastAsia="Times New Roman" w:hAnsi="Arial" w:cs="Arial"/>
                <w:color w:val="000000"/>
                <w:kern w:val="0"/>
                <w:sz w:val="22"/>
                <w:szCs w:val="22"/>
                <w:lang w:eastAsia="en-GB"/>
                <w14:ligatures w14:val="none"/>
              </w:rPr>
              <w:br/>
              <w:t>7742 POCD bed days - December</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02BE8692"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Aim to meet 33% midday discharges by March 2027 and reduce POCD to 6900</w:t>
            </w:r>
          </w:p>
        </w:tc>
      </w:tr>
      <w:tr w:rsidR="00CD3F89" w:rsidRPr="00A47F48" w14:paraId="147FA2BC" w14:textId="77777777" w:rsidTr="00345BEC">
        <w:trPr>
          <w:trHeight w:val="600"/>
        </w:trPr>
        <w:tc>
          <w:tcPr>
            <w:tcW w:w="1486" w:type="dxa"/>
            <w:vMerge/>
            <w:tcBorders>
              <w:top w:val="single" w:sz="8" w:space="0" w:color="000000"/>
              <w:left w:val="single" w:sz="8" w:space="0" w:color="000000"/>
              <w:bottom w:val="single" w:sz="4" w:space="0" w:color="000000"/>
              <w:right w:val="single" w:sz="4" w:space="0" w:color="000000"/>
            </w:tcBorders>
            <w:vAlign w:val="center"/>
            <w:hideMark/>
          </w:tcPr>
          <w:p w14:paraId="64BA41C7"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8" w:space="0" w:color="000000"/>
              <w:right w:val="single" w:sz="4" w:space="0" w:color="000000"/>
            </w:tcBorders>
            <w:vAlign w:val="center"/>
            <w:hideMark/>
          </w:tcPr>
          <w:p w14:paraId="587A666E"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Maintaining the actions within the 50 Day challenge that can be delivered consistently with minimal additional resource</w:t>
            </w:r>
          </w:p>
        </w:tc>
        <w:tc>
          <w:tcPr>
            <w:tcW w:w="1733" w:type="dxa"/>
            <w:tcBorders>
              <w:top w:val="single" w:sz="4" w:space="0" w:color="000000"/>
              <w:left w:val="single" w:sz="4" w:space="0" w:color="000000"/>
              <w:bottom w:val="single" w:sz="8" w:space="0" w:color="000000"/>
              <w:right w:val="single" w:sz="4" w:space="0" w:color="000000"/>
            </w:tcBorders>
            <w:shd w:val="clear" w:color="000000" w:fill="DAE9F8"/>
            <w:vAlign w:val="center"/>
            <w:hideMark/>
          </w:tcPr>
          <w:p w14:paraId="6AB85C74"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single" w:sz="4" w:space="0" w:color="000000"/>
              <w:left w:val="single" w:sz="4" w:space="0" w:color="000000"/>
              <w:bottom w:val="single" w:sz="8" w:space="0" w:color="000000"/>
              <w:right w:val="single" w:sz="4" w:space="0" w:color="000000"/>
            </w:tcBorders>
            <w:shd w:val="clear" w:color="000000" w:fill="FF0000"/>
            <w:noWrap/>
            <w:vAlign w:val="center"/>
            <w:hideMark/>
          </w:tcPr>
          <w:p w14:paraId="3DBFCDD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removed</w:t>
            </w:r>
          </w:p>
        </w:tc>
        <w:tc>
          <w:tcPr>
            <w:tcW w:w="8915" w:type="dxa"/>
            <w:gridSpan w:val="4"/>
            <w:tcBorders>
              <w:top w:val="single" w:sz="4" w:space="0" w:color="000000"/>
              <w:left w:val="single" w:sz="4" w:space="0" w:color="000000"/>
              <w:bottom w:val="single" w:sz="8" w:space="0" w:color="000000"/>
              <w:right w:val="single" w:sz="4" w:space="0" w:color="000000"/>
            </w:tcBorders>
            <w:shd w:val="clear" w:color="000000" w:fill="BFBFBF"/>
            <w:noWrap/>
            <w:vAlign w:val="center"/>
            <w:hideMark/>
          </w:tcPr>
          <w:p w14:paraId="0247B88D"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
        </w:tc>
      </w:tr>
      <w:tr w:rsidR="00CD3F89" w:rsidRPr="00A47F48" w14:paraId="4A0217AB" w14:textId="77777777" w:rsidTr="00345BEC">
        <w:trPr>
          <w:trHeight w:val="600"/>
        </w:trPr>
        <w:tc>
          <w:tcPr>
            <w:tcW w:w="1486" w:type="dxa"/>
            <w:vMerge w:val="restart"/>
            <w:tcBorders>
              <w:top w:val="nil"/>
              <w:left w:val="single" w:sz="8" w:space="0" w:color="000000"/>
              <w:bottom w:val="single" w:sz="4" w:space="0" w:color="000000"/>
              <w:right w:val="single" w:sz="4" w:space="0" w:color="000000"/>
            </w:tcBorders>
            <w:shd w:val="clear" w:color="000000" w:fill="F5EDED"/>
            <w:vAlign w:val="center"/>
            <w:hideMark/>
          </w:tcPr>
          <w:p w14:paraId="7F92D1E6" w14:textId="77777777"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 xml:space="preserve">Timely Access to Care – Planned Care </w:t>
            </w:r>
          </w:p>
        </w:tc>
        <w:tc>
          <w:tcPr>
            <w:tcW w:w="2021" w:type="dxa"/>
            <w:tcBorders>
              <w:top w:val="nil"/>
              <w:left w:val="single" w:sz="4" w:space="0" w:color="000000"/>
              <w:bottom w:val="single" w:sz="4" w:space="0" w:color="000000"/>
              <w:right w:val="single" w:sz="4" w:space="0" w:color="000000"/>
            </w:tcBorders>
            <w:vAlign w:val="center"/>
            <w:hideMark/>
          </w:tcPr>
          <w:p w14:paraId="3E8B5FF6"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Implement national guidelines with thresholds by Clinical Implementation Network (CIN). Including SOS and PIFU by default.</w:t>
            </w:r>
          </w:p>
        </w:tc>
        <w:tc>
          <w:tcPr>
            <w:tcW w:w="1733" w:type="dxa"/>
            <w:tcBorders>
              <w:top w:val="nil"/>
              <w:left w:val="single" w:sz="4" w:space="0" w:color="000000"/>
              <w:bottom w:val="single" w:sz="4" w:space="0" w:color="000000"/>
              <w:right w:val="single" w:sz="4" w:space="0" w:color="000000"/>
            </w:tcBorders>
            <w:shd w:val="clear" w:color="000000" w:fill="DAE9F8"/>
            <w:vAlign w:val="center"/>
            <w:hideMark/>
          </w:tcPr>
          <w:p w14:paraId="03ED4081"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1233" w:type="dxa"/>
            <w:tcBorders>
              <w:top w:val="nil"/>
              <w:left w:val="single" w:sz="4" w:space="0" w:color="000000"/>
              <w:bottom w:val="single" w:sz="4" w:space="0" w:color="000000"/>
              <w:right w:val="single" w:sz="4" w:space="0" w:color="000000"/>
            </w:tcBorders>
            <w:shd w:val="clear" w:color="000000" w:fill="FF0000"/>
            <w:noWrap/>
            <w:vAlign w:val="center"/>
            <w:hideMark/>
          </w:tcPr>
          <w:p w14:paraId="3FD04A10"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removed</w:t>
            </w:r>
          </w:p>
        </w:tc>
        <w:tc>
          <w:tcPr>
            <w:tcW w:w="8915" w:type="dxa"/>
            <w:gridSpan w:val="4"/>
            <w:tcBorders>
              <w:top w:val="nil"/>
              <w:left w:val="single" w:sz="4" w:space="0" w:color="000000"/>
              <w:bottom w:val="single" w:sz="4" w:space="0" w:color="000000"/>
              <w:right w:val="single" w:sz="4" w:space="0" w:color="000000"/>
            </w:tcBorders>
            <w:shd w:val="clear" w:color="000000" w:fill="BFBFBF"/>
            <w:noWrap/>
            <w:vAlign w:val="center"/>
            <w:hideMark/>
          </w:tcPr>
          <w:p w14:paraId="34B6204E"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
        </w:tc>
      </w:tr>
      <w:tr w:rsidR="00CD3F89" w:rsidRPr="00A47F48" w14:paraId="1AEFBA62" w14:textId="77777777" w:rsidTr="00345BEC">
        <w:trPr>
          <w:trHeight w:val="600"/>
        </w:trPr>
        <w:tc>
          <w:tcPr>
            <w:tcW w:w="1486" w:type="dxa"/>
            <w:vMerge/>
            <w:tcBorders>
              <w:top w:val="nil"/>
              <w:left w:val="single" w:sz="8" w:space="0" w:color="000000"/>
              <w:bottom w:val="single" w:sz="4" w:space="0" w:color="000000"/>
              <w:right w:val="single" w:sz="4" w:space="0" w:color="000000"/>
            </w:tcBorders>
            <w:vAlign w:val="center"/>
            <w:hideMark/>
          </w:tcPr>
          <w:p w14:paraId="4D52D1F6"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7D4DB835"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All new Cataract </w:t>
            </w:r>
            <w:proofErr w:type="gramStart"/>
            <w:r w:rsidRPr="00963035">
              <w:rPr>
                <w:rFonts w:ascii="Arial" w:eastAsia="Times New Roman" w:hAnsi="Arial" w:cs="Arial"/>
                <w:color w:val="000000"/>
                <w:kern w:val="0"/>
                <w:sz w:val="22"/>
                <w:szCs w:val="22"/>
                <w:lang w:eastAsia="en-GB"/>
                <w14:ligatures w14:val="none"/>
              </w:rPr>
              <w:t>referrals  direct</w:t>
            </w:r>
            <w:proofErr w:type="gramEnd"/>
            <w:r w:rsidRPr="00963035">
              <w:rPr>
                <w:rFonts w:ascii="Arial" w:eastAsia="Times New Roman" w:hAnsi="Arial" w:cs="Arial"/>
                <w:color w:val="000000"/>
                <w:kern w:val="0"/>
                <w:sz w:val="22"/>
                <w:szCs w:val="22"/>
                <w:lang w:eastAsia="en-GB"/>
                <w14:ligatures w14:val="none"/>
              </w:rPr>
              <w:t xml:space="preserve"> listed to treatment stage of the pathway following an admin triage by the end of Q2​</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9A0D466"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FF0000"/>
            <w:noWrap/>
            <w:vAlign w:val="center"/>
            <w:hideMark/>
          </w:tcPr>
          <w:p w14:paraId="1A010C5F"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removed</w:t>
            </w:r>
          </w:p>
        </w:tc>
        <w:tc>
          <w:tcPr>
            <w:tcW w:w="8915" w:type="dxa"/>
            <w:gridSpan w:val="4"/>
            <w:tcBorders>
              <w:top w:val="single" w:sz="4" w:space="0" w:color="000000"/>
              <w:left w:val="single" w:sz="4" w:space="0" w:color="000000"/>
              <w:bottom w:val="single" w:sz="4" w:space="0" w:color="000000"/>
              <w:right w:val="nil"/>
            </w:tcBorders>
            <w:shd w:val="clear" w:color="000000" w:fill="BFBFBF"/>
            <w:noWrap/>
            <w:vAlign w:val="center"/>
            <w:hideMark/>
          </w:tcPr>
          <w:p w14:paraId="35445EA5"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
        </w:tc>
      </w:tr>
      <w:tr w:rsidR="00CD3F89" w:rsidRPr="00A47F48" w14:paraId="434F681B" w14:textId="77777777" w:rsidTr="00345BEC">
        <w:trPr>
          <w:trHeight w:val="600"/>
        </w:trPr>
        <w:tc>
          <w:tcPr>
            <w:tcW w:w="1486" w:type="dxa"/>
            <w:vMerge/>
            <w:tcBorders>
              <w:top w:val="nil"/>
              <w:left w:val="single" w:sz="8" w:space="0" w:color="000000"/>
              <w:bottom w:val="single" w:sz="4" w:space="0" w:color="000000"/>
              <w:right w:val="single" w:sz="4" w:space="0" w:color="000000"/>
            </w:tcBorders>
            <w:vAlign w:val="center"/>
            <w:hideMark/>
          </w:tcPr>
          <w:p w14:paraId="79CDFE4A"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6EA16207"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When DNA/CNA as a combined rate is greater than 5%, overbooking additional patients should be implemented and monitored.​</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03A9E34"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FF0000"/>
            <w:noWrap/>
            <w:vAlign w:val="center"/>
            <w:hideMark/>
          </w:tcPr>
          <w:p w14:paraId="23D40DE1"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removed</w:t>
            </w:r>
          </w:p>
        </w:tc>
        <w:tc>
          <w:tcPr>
            <w:tcW w:w="8915" w:type="dxa"/>
            <w:gridSpan w:val="4"/>
            <w:tcBorders>
              <w:top w:val="single" w:sz="4" w:space="0" w:color="000000"/>
              <w:left w:val="single" w:sz="4" w:space="0" w:color="000000"/>
              <w:bottom w:val="single" w:sz="4" w:space="0" w:color="000000"/>
              <w:right w:val="single" w:sz="4" w:space="0" w:color="000000"/>
            </w:tcBorders>
            <w:shd w:val="clear" w:color="000000" w:fill="BFBFBF"/>
            <w:noWrap/>
            <w:vAlign w:val="center"/>
            <w:hideMark/>
          </w:tcPr>
          <w:p w14:paraId="1925342D"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
        </w:tc>
      </w:tr>
      <w:tr w:rsidR="00CD3F89" w:rsidRPr="00A47F48" w14:paraId="3EB3FF8A" w14:textId="77777777" w:rsidTr="00345BEC">
        <w:trPr>
          <w:trHeight w:val="600"/>
        </w:trPr>
        <w:tc>
          <w:tcPr>
            <w:tcW w:w="1486" w:type="dxa"/>
            <w:vMerge/>
            <w:tcBorders>
              <w:top w:val="nil"/>
              <w:left w:val="single" w:sz="8" w:space="0" w:color="000000"/>
              <w:bottom w:val="single" w:sz="4" w:space="0" w:color="000000"/>
              <w:right w:val="single" w:sz="4" w:space="0" w:color="000000"/>
            </w:tcBorders>
            <w:vAlign w:val="center"/>
            <w:hideMark/>
          </w:tcPr>
          <w:p w14:paraId="5859B1C4"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0405A3DE"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Implementation of CIN follow up criteria both prospectively and retrospectively to established Follow-up waiting lists.​</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76C323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FF0000"/>
            <w:noWrap/>
            <w:vAlign w:val="center"/>
            <w:hideMark/>
          </w:tcPr>
          <w:p w14:paraId="3CCE8AFF"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removed</w:t>
            </w:r>
          </w:p>
        </w:tc>
        <w:tc>
          <w:tcPr>
            <w:tcW w:w="8915" w:type="dxa"/>
            <w:gridSpan w:val="4"/>
            <w:tcBorders>
              <w:top w:val="single" w:sz="4" w:space="0" w:color="000000"/>
              <w:left w:val="single" w:sz="4" w:space="0" w:color="000000"/>
              <w:bottom w:val="single" w:sz="4" w:space="0" w:color="000000"/>
              <w:right w:val="single" w:sz="4" w:space="0" w:color="000000"/>
            </w:tcBorders>
            <w:shd w:val="clear" w:color="000000" w:fill="BFBFBF"/>
            <w:noWrap/>
            <w:vAlign w:val="center"/>
            <w:hideMark/>
          </w:tcPr>
          <w:p w14:paraId="5AB72284"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
        </w:tc>
      </w:tr>
      <w:tr w:rsidR="00CD3F89" w:rsidRPr="00A47F48" w14:paraId="268016CB" w14:textId="77777777" w:rsidTr="00345BEC">
        <w:trPr>
          <w:trHeight w:val="600"/>
        </w:trPr>
        <w:tc>
          <w:tcPr>
            <w:tcW w:w="1486" w:type="dxa"/>
            <w:vMerge/>
            <w:tcBorders>
              <w:top w:val="nil"/>
              <w:left w:val="single" w:sz="8" w:space="0" w:color="000000"/>
              <w:bottom w:val="single" w:sz="4" w:space="0" w:color="000000"/>
              <w:right w:val="single" w:sz="4" w:space="0" w:color="000000"/>
            </w:tcBorders>
            <w:vAlign w:val="center"/>
            <w:hideMark/>
          </w:tcPr>
          <w:p w14:paraId="1A5F25F4"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4F3FCCCB"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90% of days planned care capacity should be protected from unscheduled care pressures and outlying patients by the end of Q1.​</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5DA068B4"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FF0000"/>
            <w:noWrap/>
            <w:vAlign w:val="center"/>
            <w:hideMark/>
          </w:tcPr>
          <w:p w14:paraId="6DDD9CE0"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removed</w:t>
            </w:r>
          </w:p>
        </w:tc>
        <w:tc>
          <w:tcPr>
            <w:tcW w:w="8915" w:type="dxa"/>
            <w:gridSpan w:val="4"/>
            <w:tcBorders>
              <w:top w:val="single" w:sz="4" w:space="0" w:color="000000"/>
              <w:left w:val="single" w:sz="4" w:space="0" w:color="000000"/>
              <w:bottom w:val="single" w:sz="4" w:space="0" w:color="000000"/>
              <w:right w:val="single" w:sz="4" w:space="0" w:color="000000"/>
            </w:tcBorders>
            <w:shd w:val="clear" w:color="000000" w:fill="BFBFBF"/>
            <w:noWrap/>
            <w:vAlign w:val="center"/>
            <w:hideMark/>
          </w:tcPr>
          <w:p w14:paraId="69D8354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
        </w:tc>
      </w:tr>
      <w:tr w:rsidR="0079779E" w:rsidRPr="00A47F48" w14:paraId="656470DB" w14:textId="77777777" w:rsidTr="00345BEC">
        <w:trPr>
          <w:trHeight w:val="1200"/>
        </w:trPr>
        <w:tc>
          <w:tcPr>
            <w:tcW w:w="1486" w:type="dxa"/>
            <w:vMerge/>
            <w:tcBorders>
              <w:top w:val="nil"/>
              <w:left w:val="single" w:sz="8" w:space="0" w:color="000000"/>
              <w:bottom w:val="single" w:sz="4" w:space="0" w:color="000000"/>
              <w:right w:val="single" w:sz="4" w:space="0" w:color="000000"/>
            </w:tcBorders>
            <w:vAlign w:val="center"/>
            <w:hideMark/>
          </w:tcPr>
          <w:p w14:paraId="1AF74037"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1A6748FC"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Ensure effective utilisation of theatre capacity through: - Reducing late starts to less than 20%; - Reducing early finishes to less than 10%; and - Increasing session utilisation to the </w:t>
            </w:r>
            <w:proofErr w:type="spellStart"/>
            <w:r w:rsidRPr="00963035">
              <w:rPr>
                <w:rFonts w:ascii="Arial" w:eastAsia="Times New Roman" w:hAnsi="Arial" w:cs="Arial"/>
                <w:color w:val="000000"/>
                <w:kern w:val="0"/>
                <w:sz w:val="22"/>
                <w:szCs w:val="22"/>
                <w:lang w:eastAsia="en-GB"/>
                <w14:ligatures w14:val="none"/>
              </w:rPr>
              <w:t>GiRFT</w:t>
            </w:r>
            <w:proofErr w:type="spellEnd"/>
            <w:r w:rsidRPr="00963035">
              <w:rPr>
                <w:rFonts w:ascii="Arial" w:eastAsia="Times New Roman" w:hAnsi="Arial" w:cs="Arial"/>
                <w:color w:val="000000"/>
                <w:kern w:val="0"/>
                <w:sz w:val="22"/>
                <w:szCs w:val="22"/>
                <w:lang w:eastAsia="en-GB"/>
                <w14:ligatures w14:val="none"/>
              </w:rPr>
              <w:t xml:space="preserve"> standard of 85% by March 2026. ​</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767BE92"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00B0F0"/>
            <w:vAlign w:val="center"/>
            <w:hideMark/>
          </w:tcPr>
          <w:p w14:paraId="3206A468"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re-defined</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43DDFA8E"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Theatre session utilisation is improved to achieve </w:t>
            </w:r>
            <w:proofErr w:type="spellStart"/>
            <w:r w:rsidRPr="00963035">
              <w:rPr>
                <w:rFonts w:ascii="Arial" w:eastAsia="Times New Roman" w:hAnsi="Arial" w:cs="Arial"/>
                <w:color w:val="000000"/>
                <w:kern w:val="0"/>
                <w:sz w:val="22"/>
                <w:szCs w:val="22"/>
                <w:lang w:eastAsia="en-GB"/>
                <w14:ligatures w14:val="none"/>
              </w:rPr>
              <w:t>GiRFT</w:t>
            </w:r>
            <w:proofErr w:type="spellEnd"/>
            <w:r w:rsidRPr="00963035">
              <w:rPr>
                <w:rFonts w:ascii="Arial" w:eastAsia="Times New Roman" w:hAnsi="Arial" w:cs="Arial"/>
                <w:color w:val="000000"/>
                <w:kern w:val="0"/>
                <w:sz w:val="22"/>
                <w:szCs w:val="22"/>
                <w:lang w:eastAsia="en-GB"/>
                <w14:ligatures w14:val="none"/>
              </w:rPr>
              <w:t xml:space="preserve"> standard of 85%- late starts (&gt;15 mins), early finishes (&gt;60 minutes) and overall utilisation are reported as key KPIs to underpin the 85% standard</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35E1EC15"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372ABAF2"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79% utilisation </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7D529D2B"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85% - Focus on strengthening theatre efficiency by embedding utilisation, start-time performance, turnaround standards, and list productivity into routine operational and clinical practice.</w:t>
            </w:r>
          </w:p>
        </w:tc>
      </w:tr>
      <w:tr w:rsidR="0079779E" w:rsidRPr="00A47F48" w14:paraId="4C417646" w14:textId="77777777" w:rsidTr="00345BEC">
        <w:trPr>
          <w:trHeight w:val="600"/>
        </w:trPr>
        <w:tc>
          <w:tcPr>
            <w:tcW w:w="1486" w:type="dxa"/>
            <w:vMerge/>
            <w:tcBorders>
              <w:top w:val="nil"/>
              <w:left w:val="single" w:sz="8" w:space="0" w:color="000000"/>
              <w:bottom w:val="single" w:sz="4" w:space="0" w:color="000000"/>
              <w:right w:val="single" w:sz="4" w:space="0" w:color="000000"/>
            </w:tcBorders>
            <w:vAlign w:val="center"/>
            <w:hideMark/>
          </w:tcPr>
          <w:p w14:paraId="594A73AC"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18447FD4"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proofErr w:type="spellStart"/>
            <w:r w:rsidRPr="00963035">
              <w:rPr>
                <w:rFonts w:ascii="Arial" w:eastAsia="Times New Roman" w:hAnsi="Arial" w:cs="Arial"/>
                <w:color w:val="000000"/>
                <w:kern w:val="0"/>
                <w:sz w:val="22"/>
                <w:szCs w:val="22"/>
                <w:lang w:eastAsia="en-GB"/>
                <w14:ligatures w14:val="none"/>
              </w:rPr>
              <w:t>Anthroplasty</w:t>
            </w:r>
            <w:proofErr w:type="spellEnd"/>
            <w:r w:rsidRPr="00963035">
              <w:rPr>
                <w:rFonts w:ascii="Arial" w:eastAsia="Times New Roman" w:hAnsi="Arial" w:cs="Arial"/>
                <w:color w:val="000000"/>
                <w:kern w:val="0"/>
                <w:sz w:val="22"/>
                <w:szCs w:val="22"/>
                <w:lang w:eastAsia="en-GB"/>
                <w14:ligatures w14:val="none"/>
              </w:rPr>
              <w:t xml:space="preserve"> 90% compliance with </w:t>
            </w:r>
            <w:proofErr w:type="spellStart"/>
            <w:r w:rsidRPr="00963035">
              <w:rPr>
                <w:rFonts w:ascii="Arial" w:eastAsia="Times New Roman" w:hAnsi="Arial" w:cs="Arial"/>
                <w:color w:val="000000"/>
                <w:kern w:val="0"/>
                <w:sz w:val="22"/>
                <w:szCs w:val="22"/>
                <w:lang w:eastAsia="en-GB"/>
                <w14:ligatures w14:val="none"/>
              </w:rPr>
              <w:t>GiRFT</w:t>
            </w:r>
            <w:proofErr w:type="spellEnd"/>
            <w:r w:rsidRPr="00963035">
              <w:rPr>
                <w:rFonts w:ascii="Arial" w:eastAsia="Times New Roman" w:hAnsi="Arial" w:cs="Arial"/>
                <w:color w:val="000000"/>
                <w:kern w:val="0"/>
                <w:sz w:val="22"/>
                <w:szCs w:val="22"/>
                <w:lang w:eastAsia="en-GB"/>
                <w14:ligatures w14:val="none"/>
              </w:rPr>
              <w:t xml:space="preserve"> standard of 4 primary joints/day, 2 by end of quarter 2;​</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6E8A28A"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vMerge w:val="restart"/>
            <w:tcBorders>
              <w:top w:val="single" w:sz="4" w:space="0" w:color="000000"/>
              <w:left w:val="single" w:sz="4" w:space="0" w:color="000000"/>
              <w:bottom w:val="single" w:sz="4" w:space="0" w:color="000000"/>
              <w:right w:val="single" w:sz="4" w:space="0" w:color="000000"/>
            </w:tcBorders>
            <w:shd w:val="clear" w:color="000000" w:fill="4EA72E"/>
            <w:vAlign w:val="center"/>
            <w:hideMark/>
          </w:tcPr>
          <w:p w14:paraId="75B03649"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rolled over</w:t>
            </w:r>
            <w:r w:rsidRPr="00963035">
              <w:rPr>
                <w:rFonts w:ascii="Arial" w:eastAsia="Times New Roman" w:hAnsi="Arial" w:cs="Arial"/>
                <w:color w:val="000000"/>
                <w:kern w:val="0"/>
                <w:sz w:val="22"/>
                <w:szCs w:val="22"/>
                <w:lang w:eastAsia="en-GB"/>
                <w14:ligatures w14:val="none"/>
              </w:rPr>
              <w:br/>
              <w:t>(combining 3 actions in 1)</w:t>
            </w:r>
          </w:p>
        </w:tc>
        <w:tc>
          <w:tcPr>
            <w:tcW w:w="3378" w:type="dxa"/>
            <w:vMerge w:val="restart"/>
            <w:tcBorders>
              <w:top w:val="single" w:sz="4" w:space="0" w:color="000000"/>
              <w:left w:val="single" w:sz="4" w:space="0" w:color="000000"/>
              <w:bottom w:val="single" w:sz="4" w:space="0" w:color="000000"/>
              <w:right w:val="single" w:sz="4" w:space="0" w:color="000000"/>
            </w:tcBorders>
            <w:vAlign w:val="center"/>
            <w:hideMark/>
          </w:tcPr>
          <w:p w14:paraId="041F8A88"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Improvement in the implementation and delivery of High Volume Low Complexity Theatre lists, with an initial focus on - Cataract 90% of lists to have 7 Cataracts per list by end of Q2, Arthroplasty 90% of lists to have 4 Primary joints per day and 90% of time achieve at least 6 HVLC General Surgery procedures on an all-day list made up of hernias/gallbladders by end of Q2</w:t>
            </w:r>
          </w:p>
        </w:tc>
        <w:tc>
          <w:tcPr>
            <w:tcW w:w="1557" w:type="dxa"/>
            <w:vMerge w:val="restart"/>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912283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vMerge w:val="restart"/>
            <w:tcBorders>
              <w:top w:val="single" w:sz="4" w:space="0" w:color="000000"/>
              <w:left w:val="single" w:sz="4" w:space="0" w:color="000000"/>
              <w:bottom w:val="single" w:sz="4" w:space="0" w:color="000000"/>
              <w:right w:val="single" w:sz="4" w:space="0" w:color="000000"/>
            </w:tcBorders>
            <w:vAlign w:val="center"/>
            <w:hideMark/>
          </w:tcPr>
          <w:p w14:paraId="589CE71F"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Cataracts - 7 per list; Arthroplasty – 4 per list in part; Gallbladders + hernia - Jan 2026</w:t>
            </w:r>
          </w:p>
        </w:tc>
        <w:tc>
          <w:tcPr>
            <w:tcW w:w="1960" w:type="dxa"/>
            <w:vMerge w:val="restart"/>
            <w:tcBorders>
              <w:top w:val="single" w:sz="4" w:space="0" w:color="000000"/>
              <w:left w:val="single" w:sz="4" w:space="0" w:color="000000"/>
              <w:bottom w:val="single" w:sz="4" w:space="0" w:color="000000"/>
              <w:right w:val="single" w:sz="8" w:space="0" w:color="000000"/>
            </w:tcBorders>
            <w:vAlign w:val="center"/>
            <w:hideMark/>
          </w:tcPr>
          <w:p w14:paraId="165B6BC1"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Cataract – continue to deliver from Q1; Arthroplasty – achieve 90% of lists with 4 joints by Q3; Gen Surgery – achieve 85% of lists with 6 cases by Q2</w:t>
            </w:r>
          </w:p>
        </w:tc>
      </w:tr>
      <w:tr w:rsidR="00204F03" w:rsidRPr="00A47F48" w14:paraId="41B223A3" w14:textId="77777777" w:rsidTr="00345BEC">
        <w:trPr>
          <w:trHeight w:val="300"/>
        </w:trPr>
        <w:tc>
          <w:tcPr>
            <w:tcW w:w="1486" w:type="dxa"/>
            <w:vMerge/>
            <w:tcBorders>
              <w:top w:val="nil"/>
              <w:left w:val="single" w:sz="8" w:space="0" w:color="000000"/>
              <w:bottom w:val="single" w:sz="4" w:space="0" w:color="000000"/>
              <w:right w:val="single" w:sz="4" w:space="0" w:color="000000"/>
            </w:tcBorders>
            <w:vAlign w:val="center"/>
            <w:hideMark/>
          </w:tcPr>
          <w:p w14:paraId="066326E3"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24D78292"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Cataract 90% of lists to have 7 Cataracts per list by end of Q2​</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7AB8E60A"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vMerge/>
            <w:tcBorders>
              <w:top w:val="single" w:sz="4" w:space="0" w:color="000000"/>
              <w:left w:val="single" w:sz="4" w:space="0" w:color="000000"/>
              <w:bottom w:val="single" w:sz="4" w:space="0" w:color="000000"/>
              <w:right w:val="single" w:sz="4" w:space="0" w:color="000000"/>
            </w:tcBorders>
            <w:vAlign w:val="center"/>
            <w:hideMark/>
          </w:tcPr>
          <w:p w14:paraId="225E0705"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p>
        </w:tc>
        <w:tc>
          <w:tcPr>
            <w:tcW w:w="3378" w:type="dxa"/>
            <w:vMerge/>
            <w:tcBorders>
              <w:top w:val="single" w:sz="4" w:space="0" w:color="000000"/>
              <w:left w:val="single" w:sz="4" w:space="0" w:color="000000"/>
              <w:bottom w:val="single" w:sz="4" w:space="0" w:color="000000"/>
              <w:right w:val="single" w:sz="4" w:space="0" w:color="000000"/>
            </w:tcBorders>
            <w:vAlign w:val="center"/>
            <w:hideMark/>
          </w:tcPr>
          <w:p w14:paraId="0C400830"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p>
        </w:tc>
        <w:tc>
          <w:tcPr>
            <w:tcW w:w="1557" w:type="dxa"/>
            <w:vMerge/>
            <w:tcBorders>
              <w:top w:val="single" w:sz="4" w:space="0" w:color="000000"/>
              <w:left w:val="single" w:sz="4" w:space="0" w:color="000000"/>
              <w:bottom w:val="single" w:sz="4" w:space="0" w:color="000000"/>
              <w:right w:val="single" w:sz="4" w:space="0" w:color="000000"/>
            </w:tcBorders>
            <w:vAlign w:val="center"/>
            <w:hideMark/>
          </w:tcPr>
          <w:p w14:paraId="0F86C3DA"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p>
        </w:tc>
        <w:tc>
          <w:tcPr>
            <w:tcW w:w="2020" w:type="dxa"/>
            <w:vMerge/>
            <w:tcBorders>
              <w:top w:val="single" w:sz="4" w:space="0" w:color="000000"/>
              <w:left w:val="single" w:sz="4" w:space="0" w:color="000000"/>
              <w:bottom w:val="single" w:sz="4" w:space="0" w:color="000000"/>
              <w:right w:val="single" w:sz="4" w:space="0" w:color="000000"/>
            </w:tcBorders>
            <w:vAlign w:val="center"/>
            <w:hideMark/>
          </w:tcPr>
          <w:p w14:paraId="40142E54"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p>
        </w:tc>
        <w:tc>
          <w:tcPr>
            <w:tcW w:w="1960" w:type="dxa"/>
            <w:vMerge/>
            <w:tcBorders>
              <w:top w:val="single" w:sz="4" w:space="0" w:color="000000"/>
              <w:left w:val="single" w:sz="4" w:space="0" w:color="000000"/>
              <w:bottom w:val="single" w:sz="4" w:space="0" w:color="000000"/>
              <w:right w:val="single" w:sz="8" w:space="0" w:color="000000"/>
            </w:tcBorders>
            <w:vAlign w:val="center"/>
            <w:hideMark/>
          </w:tcPr>
          <w:p w14:paraId="614225D4"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p>
        </w:tc>
      </w:tr>
      <w:tr w:rsidR="00204F03" w:rsidRPr="00A47F48" w14:paraId="2EFE8324" w14:textId="77777777" w:rsidTr="00345BEC">
        <w:trPr>
          <w:trHeight w:val="1500"/>
        </w:trPr>
        <w:tc>
          <w:tcPr>
            <w:tcW w:w="1486" w:type="dxa"/>
            <w:vMerge/>
            <w:tcBorders>
              <w:top w:val="nil"/>
              <w:left w:val="single" w:sz="8" w:space="0" w:color="000000"/>
              <w:bottom w:val="single" w:sz="4" w:space="0" w:color="000000"/>
              <w:right w:val="single" w:sz="4" w:space="0" w:color="000000"/>
            </w:tcBorders>
            <w:vAlign w:val="center"/>
            <w:hideMark/>
          </w:tcPr>
          <w:p w14:paraId="6A0DF416"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3459E1F6"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90% of the time achieve at least 6 HVLC general surgery procedures on an </w:t>
            </w:r>
            <w:proofErr w:type="spellStart"/>
            <w:proofErr w:type="gramStart"/>
            <w:r w:rsidRPr="00963035">
              <w:rPr>
                <w:rFonts w:ascii="Arial" w:eastAsia="Times New Roman" w:hAnsi="Arial" w:cs="Arial"/>
                <w:color w:val="000000"/>
                <w:kern w:val="0"/>
                <w:sz w:val="22"/>
                <w:szCs w:val="22"/>
                <w:lang w:eastAsia="en-GB"/>
                <w14:ligatures w14:val="none"/>
              </w:rPr>
              <w:t>all day</w:t>
            </w:r>
            <w:proofErr w:type="spellEnd"/>
            <w:proofErr w:type="gramEnd"/>
            <w:r w:rsidRPr="00963035">
              <w:rPr>
                <w:rFonts w:ascii="Arial" w:eastAsia="Times New Roman" w:hAnsi="Arial" w:cs="Arial"/>
                <w:color w:val="000000"/>
                <w:kern w:val="0"/>
                <w:sz w:val="22"/>
                <w:szCs w:val="22"/>
                <w:lang w:eastAsia="en-GB"/>
                <w14:ligatures w14:val="none"/>
              </w:rPr>
              <w:t xml:space="preserve"> list made up of hernia or gallbladders by end of Q2. </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773E5868"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 xml:space="preserve"> Justify- we need to assess benefits of this approach based on current theatre schedule</w:t>
            </w:r>
          </w:p>
        </w:tc>
        <w:tc>
          <w:tcPr>
            <w:tcW w:w="1233" w:type="dxa"/>
            <w:vMerge/>
            <w:tcBorders>
              <w:top w:val="single" w:sz="4" w:space="0" w:color="000000"/>
              <w:left w:val="single" w:sz="4" w:space="0" w:color="000000"/>
              <w:bottom w:val="single" w:sz="4" w:space="0" w:color="000000"/>
              <w:right w:val="single" w:sz="4" w:space="0" w:color="000000"/>
            </w:tcBorders>
            <w:vAlign w:val="center"/>
            <w:hideMark/>
          </w:tcPr>
          <w:p w14:paraId="2DD276E8"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p>
        </w:tc>
        <w:tc>
          <w:tcPr>
            <w:tcW w:w="3378" w:type="dxa"/>
            <w:vMerge/>
            <w:tcBorders>
              <w:top w:val="single" w:sz="4" w:space="0" w:color="000000"/>
              <w:left w:val="single" w:sz="4" w:space="0" w:color="000000"/>
              <w:bottom w:val="single" w:sz="4" w:space="0" w:color="000000"/>
              <w:right w:val="single" w:sz="4" w:space="0" w:color="000000"/>
            </w:tcBorders>
            <w:vAlign w:val="center"/>
            <w:hideMark/>
          </w:tcPr>
          <w:p w14:paraId="7E28761F"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p>
        </w:tc>
        <w:tc>
          <w:tcPr>
            <w:tcW w:w="1557" w:type="dxa"/>
            <w:vMerge/>
            <w:tcBorders>
              <w:top w:val="single" w:sz="4" w:space="0" w:color="000000"/>
              <w:left w:val="single" w:sz="4" w:space="0" w:color="000000"/>
              <w:bottom w:val="single" w:sz="4" w:space="0" w:color="000000"/>
              <w:right w:val="single" w:sz="4" w:space="0" w:color="000000"/>
            </w:tcBorders>
            <w:vAlign w:val="center"/>
            <w:hideMark/>
          </w:tcPr>
          <w:p w14:paraId="71488D47"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p>
        </w:tc>
        <w:tc>
          <w:tcPr>
            <w:tcW w:w="2020" w:type="dxa"/>
            <w:vMerge/>
            <w:tcBorders>
              <w:top w:val="single" w:sz="4" w:space="0" w:color="000000"/>
              <w:left w:val="single" w:sz="4" w:space="0" w:color="000000"/>
              <w:bottom w:val="single" w:sz="4" w:space="0" w:color="000000"/>
              <w:right w:val="single" w:sz="4" w:space="0" w:color="000000"/>
            </w:tcBorders>
            <w:vAlign w:val="center"/>
            <w:hideMark/>
          </w:tcPr>
          <w:p w14:paraId="0760CD1D"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p>
        </w:tc>
        <w:tc>
          <w:tcPr>
            <w:tcW w:w="1960" w:type="dxa"/>
            <w:vMerge/>
            <w:tcBorders>
              <w:top w:val="single" w:sz="4" w:space="0" w:color="000000"/>
              <w:left w:val="single" w:sz="4" w:space="0" w:color="000000"/>
              <w:bottom w:val="single" w:sz="4" w:space="0" w:color="000000"/>
              <w:right w:val="single" w:sz="8" w:space="0" w:color="000000"/>
            </w:tcBorders>
            <w:vAlign w:val="center"/>
            <w:hideMark/>
          </w:tcPr>
          <w:p w14:paraId="27A98FCD"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p>
        </w:tc>
      </w:tr>
      <w:tr w:rsidR="00CD3F89" w:rsidRPr="00A47F48" w14:paraId="203548A8" w14:textId="77777777" w:rsidTr="00345BEC">
        <w:trPr>
          <w:trHeight w:val="600"/>
        </w:trPr>
        <w:tc>
          <w:tcPr>
            <w:tcW w:w="1486" w:type="dxa"/>
            <w:vMerge/>
            <w:tcBorders>
              <w:top w:val="nil"/>
              <w:left w:val="single" w:sz="8" w:space="0" w:color="000000"/>
              <w:bottom w:val="single" w:sz="4" w:space="0" w:color="000000"/>
              <w:right w:val="single" w:sz="4" w:space="0" w:color="000000"/>
            </w:tcBorders>
            <w:vAlign w:val="center"/>
            <w:hideMark/>
          </w:tcPr>
          <w:p w14:paraId="74F9C37B"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2CCD49DC"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Deliver improvements in day surgery rates, with an expectation to achieving a BACDS </w:t>
            </w:r>
            <w:proofErr w:type="spellStart"/>
            <w:r w:rsidRPr="00963035">
              <w:rPr>
                <w:rFonts w:ascii="Arial" w:eastAsia="Times New Roman" w:hAnsi="Arial" w:cs="Arial"/>
                <w:color w:val="000000"/>
                <w:kern w:val="0"/>
                <w:sz w:val="22"/>
                <w:szCs w:val="22"/>
                <w:lang w:eastAsia="en-GB"/>
                <w14:ligatures w14:val="none"/>
              </w:rPr>
              <w:t>daycase</w:t>
            </w:r>
            <w:proofErr w:type="spellEnd"/>
            <w:r w:rsidRPr="00963035">
              <w:rPr>
                <w:rFonts w:ascii="Arial" w:eastAsia="Times New Roman" w:hAnsi="Arial" w:cs="Arial"/>
                <w:color w:val="000000"/>
                <w:kern w:val="0"/>
                <w:sz w:val="22"/>
                <w:szCs w:val="22"/>
                <w:lang w:eastAsia="en-GB"/>
                <w14:ligatures w14:val="none"/>
              </w:rPr>
              <w:t xml:space="preserve"> rate of 70% from April 2025, moving to 80% by the end of June 2025</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5A974048"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FF0000"/>
            <w:noWrap/>
            <w:vAlign w:val="center"/>
            <w:hideMark/>
          </w:tcPr>
          <w:p w14:paraId="7789EF4E"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removed</w:t>
            </w:r>
          </w:p>
        </w:tc>
        <w:tc>
          <w:tcPr>
            <w:tcW w:w="8915" w:type="dxa"/>
            <w:gridSpan w:val="4"/>
            <w:tcBorders>
              <w:top w:val="single" w:sz="4" w:space="0" w:color="000000"/>
              <w:left w:val="single" w:sz="4" w:space="0" w:color="000000"/>
              <w:bottom w:val="single" w:sz="4" w:space="0" w:color="000000"/>
              <w:right w:val="single" w:sz="4" w:space="0" w:color="000000"/>
            </w:tcBorders>
            <w:shd w:val="clear" w:color="000000" w:fill="BFBFBF"/>
            <w:noWrap/>
            <w:vAlign w:val="center"/>
            <w:hideMark/>
          </w:tcPr>
          <w:p w14:paraId="01AE8BC9"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
        </w:tc>
      </w:tr>
      <w:tr w:rsidR="0079779E" w:rsidRPr="00A47F48" w14:paraId="3C21E9E4" w14:textId="77777777" w:rsidTr="00345BEC">
        <w:trPr>
          <w:trHeight w:val="1500"/>
        </w:trPr>
        <w:tc>
          <w:tcPr>
            <w:tcW w:w="1486" w:type="dxa"/>
            <w:vMerge/>
            <w:tcBorders>
              <w:top w:val="nil"/>
              <w:left w:val="single" w:sz="8" w:space="0" w:color="000000"/>
              <w:bottom w:val="single" w:sz="4" w:space="0" w:color="000000"/>
              <w:right w:val="single" w:sz="4" w:space="0" w:color="000000"/>
            </w:tcBorders>
            <w:vAlign w:val="center"/>
            <w:hideMark/>
          </w:tcPr>
          <w:p w14:paraId="37311612"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8" w:space="0" w:color="000000"/>
              <w:right w:val="single" w:sz="4" w:space="0" w:color="000000"/>
            </w:tcBorders>
            <w:vAlign w:val="center"/>
            <w:hideMark/>
          </w:tcPr>
          <w:p w14:paraId="7128947E"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Consistent clerical and clinical validation should be in place on an ongoing basis and reported quarterly for impact. ​</w:t>
            </w:r>
          </w:p>
        </w:tc>
        <w:tc>
          <w:tcPr>
            <w:tcW w:w="1733" w:type="dxa"/>
            <w:tcBorders>
              <w:top w:val="single" w:sz="4" w:space="0" w:color="000000"/>
              <w:left w:val="single" w:sz="4" w:space="0" w:color="000000"/>
              <w:bottom w:val="single" w:sz="8" w:space="0" w:color="000000"/>
              <w:right w:val="single" w:sz="4" w:space="0" w:color="000000"/>
            </w:tcBorders>
            <w:shd w:val="clear" w:color="000000" w:fill="DAE9F8"/>
            <w:vAlign w:val="center"/>
            <w:hideMark/>
          </w:tcPr>
          <w:p w14:paraId="3CD58B74"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single" w:sz="4" w:space="0" w:color="000000"/>
              <w:left w:val="single" w:sz="4" w:space="0" w:color="000000"/>
              <w:bottom w:val="single" w:sz="8" w:space="0" w:color="000000"/>
              <w:right w:val="single" w:sz="4" w:space="0" w:color="000000"/>
            </w:tcBorders>
            <w:shd w:val="clear" w:color="000000" w:fill="00B0F0"/>
            <w:vAlign w:val="center"/>
            <w:hideMark/>
          </w:tcPr>
          <w:p w14:paraId="6753A759"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re-defined</w:t>
            </w:r>
          </w:p>
        </w:tc>
        <w:tc>
          <w:tcPr>
            <w:tcW w:w="3378" w:type="dxa"/>
            <w:tcBorders>
              <w:top w:val="single" w:sz="4" w:space="0" w:color="000000"/>
              <w:left w:val="single" w:sz="4" w:space="0" w:color="000000"/>
              <w:bottom w:val="single" w:sz="8" w:space="0" w:color="000000"/>
              <w:right w:val="single" w:sz="4" w:space="0" w:color="000000"/>
            </w:tcBorders>
            <w:vAlign w:val="center"/>
            <w:hideMark/>
          </w:tcPr>
          <w:p w14:paraId="0F47E2BE"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Consistent clerical and clinical validation should be in place using the national SOP - any patient waiting greater than 26 weeks should be validated. Volumes of non-admitted closed pathways will be monitored as proxy supported by National Programme team visits</w:t>
            </w:r>
          </w:p>
        </w:tc>
        <w:tc>
          <w:tcPr>
            <w:tcW w:w="1557" w:type="dxa"/>
            <w:tcBorders>
              <w:top w:val="single" w:sz="4" w:space="0" w:color="000000"/>
              <w:left w:val="single" w:sz="4" w:space="0" w:color="000000"/>
              <w:bottom w:val="single" w:sz="8" w:space="0" w:color="000000"/>
              <w:right w:val="single" w:sz="4" w:space="0" w:color="000000"/>
            </w:tcBorders>
            <w:shd w:val="clear" w:color="000000" w:fill="DAE9F8"/>
            <w:vAlign w:val="center"/>
            <w:hideMark/>
          </w:tcPr>
          <w:p w14:paraId="53D24B98" w14:textId="1C4C53DC" w:rsidR="00963035" w:rsidRPr="00963035" w:rsidRDefault="00E63303" w:rsidP="00963035">
            <w:pPr>
              <w:spacing w:after="0" w:line="240" w:lineRule="auto"/>
              <w:jc w:val="center"/>
              <w:rPr>
                <w:rFonts w:ascii="Arial" w:eastAsia="Times New Roman" w:hAnsi="Arial" w:cs="Arial"/>
                <w:kern w:val="0"/>
                <w:sz w:val="22"/>
                <w:szCs w:val="22"/>
                <w:lang w:eastAsia="en-GB"/>
                <w14:ligatures w14:val="none"/>
              </w:rPr>
            </w:pPr>
            <w:r>
              <w:rPr>
                <w:rFonts w:ascii="Arial" w:eastAsia="Times New Roman" w:hAnsi="Arial" w:cs="Arial"/>
                <w:kern w:val="0"/>
                <w:sz w:val="22"/>
                <w:szCs w:val="22"/>
                <w:lang w:eastAsia="en-GB"/>
                <w14:ligatures w14:val="none"/>
              </w:rPr>
              <w:t>Adopt</w:t>
            </w:r>
            <w:r w:rsidR="00865835">
              <w:rPr>
                <w:rFonts w:ascii="Arial" w:eastAsia="Times New Roman" w:hAnsi="Arial" w:cs="Arial"/>
                <w:kern w:val="0"/>
                <w:sz w:val="22"/>
                <w:szCs w:val="22"/>
                <w:lang w:eastAsia="en-GB"/>
                <w14:ligatures w14:val="none"/>
              </w:rPr>
              <w:t xml:space="preserve"> in part</w:t>
            </w:r>
          </w:p>
        </w:tc>
        <w:tc>
          <w:tcPr>
            <w:tcW w:w="2020" w:type="dxa"/>
            <w:tcBorders>
              <w:top w:val="single" w:sz="4" w:space="0" w:color="000000"/>
              <w:left w:val="single" w:sz="4" w:space="0" w:color="000000"/>
              <w:bottom w:val="single" w:sz="8" w:space="0" w:color="000000"/>
              <w:right w:val="single" w:sz="4" w:space="0" w:color="000000"/>
            </w:tcBorders>
            <w:vAlign w:val="center"/>
            <w:hideMark/>
          </w:tcPr>
          <w:p w14:paraId="45AAE561"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Clerical validation to 36 weeks</w:t>
            </w:r>
          </w:p>
        </w:tc>
        <w:tc>
          <w:tcPr>
            <w:tcW w:w="1960" w:type="dxa"/>
            <w:tcBorders>
              <w:top w:val="single" w:sz="4" w:space="0" w:color="000000"/>
              <w:left w:val="single" w:sz="4" w:space="0" w:color="000000"/>
              <w:bottom w:val="single" w:sz="8" w:space="0" w:color="000000"/>
              <w:right w:val="single" w:sz="8" w:space="0" w:color="000000"/>
            </w:tcBorders>
            <w:vAlign w:val="center"/>
            <w:hideMark/>
          </w:tcPr>
          <w:p w14:paraId="482E87F0" w14:textId="0B94CEE6"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Clerical validation to 26 week</w:t>
            </w:r>
            <w:r w:rsidR="00BE3D25">
              <w:rPr>
                <w:rFonts w:ascii="Arial" w:eastAsia="Times New Roman" w:hAnsi="Arial" w:cs="Arial"/>
                <w:color w:val="000000"/>
                <w:kern w:val="0"/>
                <w:sz w:val="22"/>
                <w:szCs w:val="22"/>
                <w:lang w:eastAsia="en-GB"/>
                <w14:ligatures w14:val="none"/>
              </w:rPr>
              <w:t>s.</w:t>
            </w:r>
            <w:r w:rsidR="00E63303">
              <w:rPr>
                <w:rFonts w:ascii="Arial" w:eastAsia="Times New Roman" w:hAnsi="Arial" w:cs="Arial"/>
                <w:color w:val="000000"/>
                <w:kern w:val="0"/>
                <w:sz w:val="22"/>
                <w:szCs w:val="22"/>
                <w:lang w:eastAsia="en-GB"/>
                <w14:ligatures w14:val="none"/>
              </w:rPr>
              <w:t xml:space="preserve"> Further work required for clinical validation</w:t>
            </w:r>
          </w:p>
        </w:tc>
      </w:tr>
      <w:tr w:rsidR="0079779E" w:rsidRPr="00A47F48" w14:paraId="0DD8305B" w14:textId="77777777" w:rsidTr="00345BEC">
        <w:trPr>
          <w:trHeight w:val="3000"/>
        </w:trPr>
        <w:tc>
          <w:tcPr>
            <w:tcW w:w="1486" w:type="dxa"/>
            <w:vMerge w:val="restart"/>
            <w:tcBorders>
              <w:top w:val="nil"/>
              <w:left w:val="single" w:sz="8" w:space="0" w:color="000000"/>
              <w:bottom w:val="single" w:sz="4" w:space="0" w:color="000000"/>
              <w:right w:val="single" w:sz="4" w:space="0" w:color="000000"/>
            </w:tcBorders>
            <w:shd w:val="clear" w:color="000000" w:fill="F8CBAD"/>
            <w:vAlign w:val="center"/>
            <w:hideMark/>
          </w:tcPr>
          <w:p w14:paraId="7C169249" w14:textId="77777777"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 xml:space="preserve">Improving Value, Optimising Outcomes and Minimising Variation </w:t>
            </w:r>
          </w:p>
        </w:tc>
        <w:tc>
          <w:tcPr>
            <w:tcW w:w="2021" w:type="dxa"/>
            <w:tcBorders>
              <w:top w:val="nil"/>
              <w:left w:val="single" w:sz="4" w:space="0" w:color="000000"/>
              <w:bottom w:val="single" w:sz="4" w:space="0" w:color="000000"/>
              <w:right w:val="single" w:sz="4" w:space="0" w:color="000000"/>
            </w:tcBorders>
            <w:vAlign w:val="center"/>
            <w:hideMark/>
          </w:tcPr>
          <w:p w14:paraId="08F6FF25"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Ensuring full implementation of the nationally optimised pathways in the cancer recovery programme​</w:t>
            </w:r>
          </w:p>
        </w:tc>
        <w:tc>
          <w:tcPr>
            <w:tcW w:w="1733" w:type="dxa"/>
            <w:tcBorders>
              <w:top w:val="nil"/>
              <w:left w:val="single" w:sz="4" w:space="0" w:color="000000"/>
              <w:bottom w:val="single" w:sz="4" w:space="0" w:color="000000"/>
              <w:right w:val="single" w:sz="4" w:space="0" w:color="000000"/>
            </w:tcBorders>
            <w:shd w:val="clear" w:color="000000" w:fill="DAE9F8"/>
            <w:vAlign w:val="center"/>
            <w:hideMark/>
          </w:tcPr>
          <w:p w14:paraId="06A6F567"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nil"/>
              <w:left w:val="single" w:sz="4" w:space="0" w:color="000000"/>
              <w:bottom w:val="single" w:sz="4" w:space="0" w:color="000000"/>
              <w:right w:val="single" w:sz="4" w:space="0" w:color="000000"/>
            </w:tcBorders>
            <w:shd w:val="clear" w:color="000000" w:fill="00B0F0"/>
            <w:vAlign w:val="center"/>
            <w:hideMark/>
          </w:tcPr>
          <w:p w14:paraId="4E21246B"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re-defined</w:t>
            </w:r>
            <w:r w:rsidRPr="00963035">
              <w:rPr>
                <w:rFonts w:ascii="Arial" w:eastAsia="Times New Roman" w:hAnsi="Arial" w:cs="Arial"/>
                <w:color w:val="000000"/>
                <w:kern w:val="0"/>
                <w:sz w:val="22"/>
                <w:szCs w:val="22"/>
                <w:lang w:eastAsia="en-GB"/>
                <w14:ligatures w14:val="none"/>
              </w:rPr>
              <w:br/>
              <w:t>(moved area to 'Timely Access to Care')</w:t>
            </w:r>
          </w:p>
        </w:tc>
        <w:tc>
          <w:tcPr>
            <w:tcW w:w="3378" w:type="dxa"/>
            <w:tcBorders>
              <w:top w:val="nil"/>
              <w:left w:val="single" w:sz="4" w:space="0" w:color="000000"/>
              <w:bottom w:val="single" w:sz="4" w:space="0" w:color="000000"/>
              <w:right w:val="single" w:sz="4" w:space="0" w:color="000000"/>
            </w:tcBorders>
            <w:vAlign w:val="center"/>
            <w:hideMark/>
          </w:tcPr>
          <w:p w14:paraId="687EF8F5"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Ensuring the full implementation of the National Optimal Pathway (NOPs) in Cancer</w:t>
            </w:r>
          </w:p>
        </w:tc>
        <w:tc>
          <w:tcPr>
            <w:tcW w:w="1557" w:type="dxa"/>
            <w:tcBorders>
              <w:top w:val="nil"/>
              <w:left w:val="single" w:sz="4" w:space="0" w:color="000000"/>
              <w:bottom w:val="single" w:sz="4" w:space="0" w:color="000000"/>
              <w:right w:val="single" w:sz="4" w:space="0" w:color="000000"/>
            </w:tcBorders>
            <w:shd w:val="clear" w:color="000000" w:fill="DAE9F8"/>
            <w:vAlign w:val="center"/>
            <w:hideMark/>
          </w:tcPr>
          <w:p w14:paraId="6A21B1E8" w14:textId="2BAB522A" w:rsidR="00963035" w:rsidRPr="00963035" w:rsidRDefault="003B30C2" w:rsidP="00963035">
            <w:pPr>
              <w:spacing w:after="0" w:line="240" w:lineRule="auto"/>
              <w:jc w:val="center"/>
              <w:rPr>
                <w:rFonts w:ascii="Arial" w:eastAsia="Times New Roman" w:hAnsi="Arial" w:cs="Arial"/>
                <w:kern w:val="0"/>
                <w:sz w:val="22"/>
                <w:szCs w:val="22"/>
                <w:lang w:eastAsia="en-GB"/>
                <w14:ligatures w14:val="none"/>
              </w:rPr>
            </w:pPr>
            <w:r>
              <w:rPr>
                <w:rFonts w:ascii="Arial" w:eastAsia="Times New Roman" w:hAnsi="Arial" w:cs="Arial"/>
                <w:kern w:val="0"/>
                <w:sz w:val="22"/>
                <w:szCs w:val="22"/>
                <w:lang w:eastAsia="en-GB"/>
                <w14:ligatures w14:val="none"/>
              </w:rPr>
              <w:t>Adopt</w:t>
            </w:r>
            <w:r w:rsidR="00963035" w:rsidRPr="00963035">
              <w:rPr>
                <w:rFonts w:ascii="Arial" w:eastAsia="Times New Roman" w:hAnsi="Arial" w:cs="Arial"/>
                <w:kern w:val="0"/>
                <w:sz w:val="22"/>
                <w:szCs w:val="22"/>
                <w:lang w:eastAsia="en-GB"/>
                <w14:ligatures w14:val="none"/>
              </w:rPr>
              <w:t>​</w:t>
            </w:r>
          </w:p>
        </w:tc>
        <w:tc>
          <w:tcPr>
            <w:tcW w:w="2020" w:type="dxa"/>
            <w:tcBorders>
              <w:top w:val="nil"/>
              <w:left w:val="single" w:sz="4" w:space="0" w:color="000000"/>
              <w:bottom w:val="single" w:sz="4" w:space="0" w:color="000000"/>
              <w:right w:val="single" w:sz="4" w:space="0" w:color="000000"/>
            </w:tcBorders>
            <w:vAlign w:val="center"/>
            <w:hideMark/>
          </w:tcPr>
          <w:p w14:paraId="29B3087E"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96% of specialities. </w:t>
            </w:r>
            <w:r w:rsidRPr="00963035">
              <w:rPr>
                <w:rFonts w:ascii="Arial" w:eastAsia="Times New Roman" w:hAnsi="Arial" w:cs="Arial"/>
                <w:color w:val="000000"/>
                <w:kern w:val="0"/>
                <w:sz w:val="22"/>
                <w:szCs w:val="22"/>
                <w:lang w:eastAsia="en-GB"/>
                <w14:ligatures w14:val="none"/>
              </w:rPr>
              <w:br/>
              <w:t>57% of first appointments within 14 days</w:t>
            </w:r>
          </w:p>
        </w:tc>
        <w:tc>
          <w:tcPr>
            <w:tcW w:w="1960" w:type="dxa"/>
            <w:tcBorders>
              <w:top w:val="nil"/>
              <w:left w:val="single" w:sz="4" w:space="0" w:color="000000"/>
              <w:bottom w:val="single" w:sz="4" w:space="0" w:color="000000"/>
              <w:right w:val="single" w:sz="8" w:space="0" w:color="000000"/>
            </w:tcBorders>
            <w:vAlign w:val="center"/>
            <w:hideMark/>
          </w:tcPr>
          <w:p w14:paraId="5459A33D"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Services are currently refreshing their analysis into how their pathway and performance aligns to the national optimal pathways. </w:t>
            </w:r>
          </w:p>
        </w:tc>
      </w:tr>
      <w:tr w:rsidR="0079779E" w:rsidRPr="00A47F48" w14:paraId="1635F9F7" w14:textId="77777777" w:rsidTr="00345BEC">
        <w:trPr>
          <w:trHeight w:val="300"/>
        </w:trPr>
        <w:tc>
          <w:tcPr>
            <w:tcW w:w="1486" w:type="dxa"/>
            <w:vMerge/>
            <w:tcBorders>
              <w:top w:val="nil"/>
              <w:left w:val="single" w:sz="8" w:space="0" w:color="000000"/>
              <w:bottom w:val="single" w:sz="4" w:space="0" w:color="000000"/>
              <w:right w:val="single" w:sz="4" w:space="0" w:color="000000"/>
            </w:tcBorders>
            <w:vAlign w:val="center"/>
            <w:hideMark/>
          </w:tcPr>
          <w:p w14:paraId="39C3DAB1"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29A984A8"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Ensuring full compliance with straight to test guidance​</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752D807" w14:textId="3AEA96BE"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w:t>
            </w:r>
            <w:r w:rsidR="004470ED">
              <w:rPr>
                <w:rFonts w:ascii="Arial" w:eastAsia="Times New Roman" w:hAnsi="Arial" w:cs="Arial"/>
                <w:kern w:val="0"/>
                <w:sz w:val="22"/>
                <w:szCs w:val="22"/>
                <w:lang w:eastAsia="en-GB"/>
                <w14:ligatures w14:val="none"/>
              </w:rPr>
              <w:t>dopt</w:t>
            </w:r>
          </w:p>
        </w:tc>
        <w:tc>
          <w:tcPr>
            <w:tcW w:w="1233" w:type="dxa"/>
            <w:tcBorders>
              <w:top w:val="single" w:sz="4" w:space="0" w:color="000000"/>
              <w:left w:val="single" w:sz="4" w:space="0" w:color="000000"/>
              <w:bottom w:val="single" w:sz="4" w:space="0" w:color="000000"/>
              <w:right w:val="single" w:sz="4" w:space="0" w:color="000000"/>
            </w:tcBorders>
            <w:shd w:val="clear" w:color="000000" w:fill="FF0000"/>
            <w:noWrap/>
            <w:vAlign w:val="center"/>
            <w:hideMark/>
          </w:tcPr>
          <w:p w14:paraId="70366AD1"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removed</w:t>
            </w:r>
          </w:p>
        </w:tc>
        <w:tc>
          <w:tcPr>
            <w:tcW w:w="3378" w:type="dxa"/>
            <w:tcBorders>
              <w:top w:val="single" w:sz="4" w:space="0" w:color="000000"/>
              <w:left w:val="single" w:sz="4" w:space="0" w:color="000000"/>
              <w:bottom w:val="single" w:sz="4" w:space="0" w:color="000000"/>
              <w:right w:val="single" w:sz="4" w:space="0" w:color="000000"/>
            </w:tcBorders>
            <w:shd w:val="clear" w:color="000000" w:fill="BFBFBF"/>
            <w:noWrap/>
            <w:vAlign w:val="center"/>
            <w:hideMark/>
          </w:tcPr>
          <w:p w14:paraId="72ACD1CD"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
        </w:tc>
        <w:tc>
          <w:tcPr>
            <w:tcW w:w="1557" w:type="dxa"/>
            <w:tcBorders>
              <w:top w:val="single" w:sz="4" w:space="0" w:color="000000"/>
              <w:left w:val="single" w:sz="4" w:space="0" w:color="000000"/>
              <w:bottom w:val="single" w:sz="4" w:space="0" w:color="000000"/>
              <w:right w:val="single" w:sz="4" w:space="0" w:color="000000"/>
            </w:tcBorders>
            <w:shd w:val="clear" w:color="000000" w:fill="BFBFBF"/>
            <w:noWrap/>
            <w:vAlign w:val="center"/>
            <w:hideMark/>
          </w:tcPr>
          <w:p w14:paraId="6AF9ABAB" w14:textId="77777777" w:rsidR="00963035" w:rsidRPr="00963035" w:rsidRDefault="00963035" w:rsidP="00963035">
            <w:pPr>
              <w:spacing w:after="0" w:line="240" w:lineRule="auto"/>
              <w:rPr>
                <w:rFonts w:ascii="Arial" w:eastAsia="Times New Roman" w:hAnsi="Arial" w:cs="Arial"/>
                <w:kern w:val="0"/>
                <w:sz w:val="22"/>
                <w:szCs w:val="22"/>
                <w:lang w:eastAsia="en-GB"/>
                <w14:ligatures w14:val="none"/>
              </w:rPr>
            </w:pPr>
          </w:p>
        </w:tc>
        <w:tc>
          <w:tcPr>
            <w:tcW w:w="2020" w:type="dxa"/>
            <w:tcBorders>
              <w:top w:val="single" w:sz="4" w:space="0" w:color="000000"/>
              <w:left w:val="single" w:sz="4" w:space="0" w:color="000000"/>
              <w:bottom w:val="single" w:sz="4" w:space="0" w:color="000000"/>
              <w:right w:val="single" w:sz="4" w:space="0" w:color="000000"/>
            </w:tcBorders>
            <w:shd w:val="clear" w:color="000000" w:fill="BFBFBF"/>
            <w:noWrap/>
            <w:vAlign w:val="center"/>
            <w:hideMark/>
          </w:tcPr>
          <w:p w14:paraId="073BA541"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p>
        </w:tc>
        <w:tc>
          <w:tcPr>
            <w:tcW w:w="1960" w:type="dxa"/>
            <w:tcBorders>
              <w:top w:val="single" w:sz="4" w:space="0" w:color="000000"/>
              <w:left w:val="single" w:sz="4" w:space="0" w:color="000000"/>
              <w:bottom w:val="single" w:sz="4" w:space="0" w:color="000000"/>
              <w:right w:val="single" w:sz="8" w:space="0" w:color="000000"/>
            </w:tcBorders>
            <w:shd w:val="clear" w:color="000000" w:fill="BFBFBF"/>
            <w:vAlign w:val="center"/>
            <w:hideMark/>
          </w:tcPr>
          <w:p w14:paraId="163F51E8" w14:textId="77777777" w:rsidR="00963035" w:rsidRPr="00963035" w:rsidRDefault="00963035" w:rsidP="00963035">
            <w:pPr>
              <w:spacing w:after="0" w:line="240" w:lineRule="auto"/>
              <w:rPr>
                <w:rFonts w:ascii="Arial" w:eastAsia="Times New Roman" w:hAnsi="Arial" w:cs="Arial"/>
                <w:kern w:val="0"/>
                <w:sz w:val="22"/>
                <w:szCs w:val="22"/>
                <w:lang w:eastAsia="en-GB"/>
                <w14:ligatures w14:val="none"/>
              </w:rPr>
            </w:pPr>
          </w:p>
        </w:tc>
      </w:tr>
      <w:tr w:rsidR="0079779E" w:rsidRPr="00A47F48" w14:paraId="11122542" w14:textId="77777777" w:rsidTr="00345BEC">
        <w:trPr>
          <w:trHeight w:val="1200"/>
        </w:trPr>
        <w:tc>
          <w:tcPr>
            <w:tcW w:w="1486" w:type="dxa"/>
            <w:vMerge/>
            <w:tcBorders>
              <w:top w:val="nil"/>
              <w:left w:val="single" w:sz="8" w:space="0" w:color="000000"/>
              <w:bottom w:val="single" w:sz="4" w:space="0" w:color="000000"/>
              <w:right w:val="single" w:sz="4" w:space="0" w:color="000000"/>
            </w:tcBorders>
            <w:vAlign w:val="center"/>
            <w:hideMark/>
          </w:tcPr>
          <w:p w14:paraId="2FC3338D"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6E9D7240"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Ensure progress with the implementation of Value &amp; Sustainability Board High Value High Impact pathway - Diabetes​</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934ECC6"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00B0F0"/>
            <w:vAlign w:val="center"/>
            <w:hideMark/>
          </w:tcPr>
          <w:p w14:paraId="6E6C3494"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re-defined</w:t>
            </w:r>
            <w:r w:rsidRPr="00963035">
              <w:rPr>
                <w:rFonts w:ascii="Arial" w:eastAsia="Times New Roman" w:hAnsi="Arial" w:cs="Arial"/>
                <w:color w:val="000000"/>
                <w:kern w:val="0"/>
                <w:sz w:val="22"/>
                <w:szCs w:val="22"/>
                <w:lang w:eastAsia="en-GB"/>
                <w14:ligatures w14:val="none"/>
              </w:rPr>
              <w:br/>
              <w:t>(moved area to '</w:t>
            </w:r>
            <w:proofErr w:type="gramStart"/>
            <w:r w:rsidRPr="00963035">
              <w:rPr>
                <w:rFonts w:ascii="Arial" w:eastAsia="Times New Roman" w:hAnsi="Arial" w:cs="Arial"/>
                <w:color w:val="000000"/>
                <w:kern w:val="0"/>
                <w:sz w:val="22"/>
                <w:szCs w:val="22"/>
                <w:lang w:eastAsia="en-GB"/>
                <w14:ligatures w14:val="none"/>
              </w:rPr>
              <w:t>Population  Health</w:t>
            </w:r>
            <w:proofErr w:type="gramEnd"/>
            <w:r w:rsidRPr="00963035">
              <w:rPr>
                <w:rFonts w:ascii="Arial" w:eastAsia="Times New Roman" w:hAnsi="Arial" w:cs="Arial"/>
                <w:color w:val="000000"/>
                <w:kern w:val="0"/>
                <w:sz w:val="22"/>
                <w:szCs w:val="22"/>
                <w:lang w:eastAsia="en-GB"/>
                <w14:ligatures w14:val="none"/>
              </w:rPr>
              <w:t xml:space="preserve"> &amp; Prevention)</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482A0B00"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Ensure progress of the focused Diabetes High Value High Impact pathway</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FF4D4F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3E9A0881"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44.85%</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3645065E"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Create action plan for improvement leading to increased completion of 8 care processes across CVUHB and across all clusters​</w:t>
            </w:r>
          </w:p>
        </w:tc>
      </w:tr>
      <w:tr w:rsidR="0079779E" w:rsidRPr="00A47F48" w14:paraId="455ED95D" w14:textId="77777777" w:rsidTr="00345BEC">
        <w:trPr>
          <w:trHeight w:val="1500"/>
        </w:trPr>
        <w:tc>
          <w:tcPr>
            <w:tcW w:w="1486" w:type="dxa"/>
            <w:vMerge/>
            <w:tcBorders>
              <w:top w:val="nil"/>
              <w:left w:val="single" w:sz="8" w:space="0" w:color="000000"/>
              <w:bottom w:val="single" w:sz="4" w:space="0" w:color="000000"/>
              <w:right w:val="single" w:sz="4" w:space="0" w:color="000000"/>
            </w:tcBorders>
            <w:vAlign w:val="center"/>
            <w:hideMark/>
          </w:tcPr>
          <w:p w14:paraId="002C180B"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36A300EA"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Ensure progress with the implementation of Value &amp; Sustainability Board High Value High Impact pathway - Bone Health​</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666DD37"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 significant admin impact for data collection</w:t>
            </w:r>
          </w:p>
        </w:tc>
        <w:tc>
          <w:tcPr>
            <w:tcW w:w="1233" w:type="dxa"/>
            <w:tcBorders>
              <w:top w:val="single" w:sz="4" w:space="0" w:color="000000"/>
              <w:left w:val="single" w:sz="4" w:space="0" w:color="000000"/>
              <w:bottom w:val="single" w:sz="4" w:space="0" w:color="000000"/>
              <w:right w:val="single" w:sz="4" w:space="0" w:color="000000"/>
            </w:tcBorders>
            <w:shd w:val="clear" w:color="000000" w:fill="4EA72E"/>
            <w:noWrap/>
            <w:vAlign w:val="center"/>
            <w:hideMark/>
          </w:tcPr>
          <w:p w14:paraId="53413E6D"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rolled over</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0904C553"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Ensure progress with the implementation of Value &amp; Sustainability Board High Value High Impact pathway - Bone Health</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712BFF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455A62A2" w14:textId="33579868"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An improvement in identification of non-Spine 51.9% and, Spine </w:t>
            </w:r>
            <w:proofErr w:type="gramStart"/>
            <w:r w:rsidRPr="00963035">
              <w:rPr>
                <w:rFonts w:ascii="Arial" w:eastAsia="Times New Roman" w:hAnsi="Arial" w:cs="Arial"/>
                <w:color w:val="000000"/>
                <w:kern w:val="0"/>
                <w:sz w:val="22"/>
                <w:szCs w:val="22"/>
                <w:lang w:eastAsia="en-GB"/>
                <w14:ligatures w14:val="none"/>
              </w:rPr>
              <w:t>21.7</w:t>
            </w:r>
            <w:r w:rsidR="00444D16">
              <w:rPr>
                <w:rFonts w:ascii="Arial" w:eastAsia="Times New Roman" w:hAnsi="Arial" w:cs="Arial"/>
                <w:color w:val="000000"/>
                <w:kern w:val="0"/>
                <w:sz w:val="22"/>
                <w:szCs w:val="22"/>
                <w:lang w:eastAsia="en-GB"/>
                <w14:ligatures w14:val="none"/>
              </w:rPr>
              <w:t>,</w:t>
            </w:r>
            <w:r w:rsidRPr="00963035">
              <w:rPr>
                <w:rFonts w:ascii="Arial" w:eastAsia="Times New Roman" w:hAnsi="Arial" w:cs="Arial"/>
                <w:color w:val="000000"/>
                <w:kern w:val="0"/>
                <w:sz w:val="22"/>
                <w:szCs w:val="22"/>
                <w:lang w:eastAsia="en-GB"/>
                <w14:ligatures w14:val="none"/>
              </w:rPr>
              <w:t>,</w:t>
            </w:r>
            <w:proofErr w:type="gramEnd"/>
            <w:r w:rsidRPr="00963035">
              <w:rPr>
                <w:rFonts w:ascii="Arial" w:eastAsia="Times New Roman" w:hAnsi="Arial" w:cs="Arial"/>
                <w:color w:val="000000"/>
                <w:kern w:val="0"/>
                <w:sz w:val="22"/>
                <w:szCs w:val="22"/>
                <w:lang w:eastAsia="en-GB"/>
                <w14:ligatures w14:val="none"/>
              </w:rPr>
              <w:t xml:space="preserve"> with position being maintained for Assessment within 90 days 89.2% and Bone treatment 82.6%. The DXA wait times are </w:t>
            </w:r>
            <w:proofErr w:type="gramStart"/>
            <w:r w:rsidRPr="00963035">
              <w:rPr>
                <w:rFonts w:ascii="Arial" w:eastAsia="Times New Roman" w:hAnsi="Arial" w:cs="Arial"/>
                <w:color w:val="000000"/>
                <w:kern w:val="0"/>
                <w:sz w:val="22"/>
                <w:szCs w:val="22"/>
                <w:lang w:eastAsia="en-GB"/>
                <w14:ligatures w14:val="none"/>
              </w:rPr>
              <w:t>significant, and</w:t>
            </w:r>
            <w:proofErr w:type="gramEnd"/>
            <w:r w:rsidRPr="00963035">
              <w:rPr>
                <w:rFonts w:ascii="Arial" w:eastAsia="Times New Roman" w:hAnsi="Arial" w:cs="Arial"/>
                <w:color w:val="000000"/>
                <w:kern w:val="0"/>
                <w:sz w:val="22"/>
                <w:szCs w:val="22"/>
                <w:lang w:eastAsia="en-GB"/>
                <w14:ligatures w14:val="none"/>
              </w:rPr>
              <w:t xml:space="preserve"> are impacting KPI5 - DXA within 90 days 3.7%. </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3786B1C6"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KPI 2 - 70%​</w:t>
            </w:r>
            <w:r w:rsidRPr="00963035">
              <w:rPr>
                <w:rFonts w:ascii="Arial" w:eastAsia="Times New Roman" w:hAnsi="Arial" w:cs="Arial"/>
                <w:color w:val="000000"/>
                <w:kern w:val="0"/>
                <w:sz w:val="22"/>
                <w:szCs w:val="22"/>
                <w:lang w:eastAsia="en-GB"/>
                <w14:ligatures w14:val="none"/>
              </w:rPr>
              <w:br/>
              <w:t>KPI 4 - 95%</w:t>
            </w:r>
            <w:r w:rsidRPr="00963035">
              <w:rPr>
                <w:rFonts w:ascii="Arial" w:eastAsia="Times New Roman" w:hAnsi="Arial" w:cs="Arial"/>
                <w:color w:val="000000"/>
                <w:kern w:val="0"/>
                <w:sz w:val="22"/>
                <w:szCs w:val="22"/>
                <w:lang w:eastAsia="en-GB"/>
                <w14:ligatures w14:val="none"/>
              </w:rPr>
              <w:br/>
              <w:t>KPI 5 - 20%</w:t>
            </w:r>
          </w:p>
        </w:tc>
      </w:tr>
      <w:tr w:rsidR="00CD3F89" w:rsidRPr="00A47F48" w14:paraId="48D0BB13" w14:textId="77777777" w:rsidTr="00345BEC">
        <w:trPr>
          <w:trHeight w:val="600"/>
        </w:trPr>
        <w:tc>
          <w:tcPr>
            <w:tcW w:w="1486" w:type="dxa"/>
            <w:vMerge/>
            <w:tcBorders>
              <w:top w:val="nil"/>
              <w:left w:val="single" w:sz="8" w:space="0" w:color="000000"/>
              <w:bottom w:val="single" w:sz="4" w:space="0" w:color="000000"/>
              <w:right w:val="single" w:sz="4" w:space="0" w:color="000000"/>
            </w:tcBorders>
            <w:vAlign w:val="center"/>
            <w:hideMark/>
          </w:tcPr>
          <w:p w14:paraId="62C595DB"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5112E0ED"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Ensure progress with the implementation of Value &amp; Sustainability Board High Value High Impact pathway - Arthroplasty (Hip &amp; Knee)​</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5C4BD34A"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FF0000"/>
            <w:noWrap/>
            <w:vAlign w:val="center"/>
            <w:hideMark/>
          </w:tcPr>
          <w:p w14:paraId="63F5AD00"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removed</w:t>
            </w:r>
          </w:p>
        </w:tc>
        <w:tc>
          <w:tcPr>
            <w:tcW w:w="8915" w:type="dxa"/>
            <w:gridSpan w:val="4"/>
            <w:tcBorders>
              <w:top w:val="single" w:sz="4" w:space="0" w:color="000000"/>
              <w:left w:val="single" w:sz="4" w:space="0" w:color="000000"/>
              <w:bottom w:val="single" w:sz="4" w:space="0" w:color="000000"/>
              <w:right w:val="single" w:sz="4" w:space="0" w:color="000000"/>
            </w:tcBorders>
            <w:shd w:val="clear" w:color="000000" w:fill="BFBFBF"/>
            <w:noWrap/>
            <w:vAlign w:val="center"/>
            <w:hideMark/>
          </w:tcPr>
          <w:p w14:paraId="62FAC126"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
        </w:tc>
      </w:tr>
      <w:tr w:rsidR="00CD3F89" w:rsidRPr="00A47F48" w14:paraId="30E3365B" w14:textId="77777777" w:rsidTr="00345BEC">
        <w:trPr>
          <w:trHeight w:val="900"/>
        </w:trPr>
        <w:tc>
          <w:tcPr>
            <w:tcW w:w="1486" w:type="dxa"/>
            <w:vMerge/>
            <w:tcBorders>
              <w:top w:val="nil"/>
              <w:left w:val="single" w:sz="8" w:space="0" w:color="000000"/>
              <w:bottom w:val="single" w:sz="4" w:space="0" w:color="000000"/>
              <w:right w:val="single" w:sz="4" w:space="0" w:color="000000"/>
            </w:tcBorders>
            <w:vAlign w:val="center"/>
            <w:hideMark/>
          </w:tcPr>
          <w:p w14:paraId="0AA5B3CD"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11EF8888"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Ensure implementation of national digital priorities, specifically the implementation of the digital maternity system, and NHS Wales app.​</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D5580B4"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ADADAD"/>
            <w:vAlign w:val="center"/>
            <w:hideMark/>
          </w:tcPr>
          <w:p w14:paraId="4437552E"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Not referenced in new planning framework</w:t>
            </w:r>
          </w:p>
        </w:tc>
        <w:tc>
          <w:tcPr>
            <w:tcW w:w="8915" w:type="dxa"/>
            <w:gridSpan w:val="4"/>
            <w:tcBorders>
              <w:top w:val="single" w:sz="4" w:space="0" w:color="000000"/>
              <w:left w:val="single" w:sz="4" w:space="0" w:color="000000"/>
              <w:bottom w:val="single" w:sz="4" w:space="0" w:color="000000"/>
              <w:right w:val="single" w:sz="4" w:space="0" w:color="000000"/>
            </w:tcBorders>
            <w:shd w:val="clear" w:color="000000" w:fill="BFBFBF"/>
            <w:vAlign w:val="center"/>
            <w:hideMark/>
          </w:tcPr>
          <w:p w14:paraId="19CB8CBF"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
        </w:tc>
      </w:tr>
      <w:tr w:rsidR="0079779E" w:rsidRPr="00A47F48" w14:paraId="50FA4E20" w14:textId="77777777" w:rsidTr="00345BEC">
        <w:trPr>
          <w:trHeight w:val="2400"/>
        </w:trPr>
        <w:tc>
          <w:tcPr>
            <w:tcW w:w="1486" w:type="dxa"/>
            <w:vMerge/>
            <w:tcBorders>
              <w:top w:val="nil"/>
              <w:left w:val="single" w:sz="8" w:space="0" w:color="000000"/>
              <w:bottom w:val="single" w:sz="4" w:space="0" w:color="000000"/>
              <w:right w:val="single" w:sz="4" w:space="0" w:color="000000"/>
            </w:tcBorders>
            <w:vAlign w:val="center"/>
            <w:hideMark/>
          </w:tcPr>
          <w:p w14:paraId="17A91907"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4D31DE76"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Support the implementation and roll-out of the NHS Wales app for maximum impact and benefit to include the uptake of its use for repeat prescriptions.​</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D302232"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4EA72E"/>
            <w:vAlign w:val="center"/>
            <w:hideMark/>
          </w:tcPr>
          <w:p w14:paraId="0A9C9D07"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roofErr w:type="spellStart"/>
            <w:r w:rsidRPr="00963035">
              <w:rPr>
                <w:rFonts w:ascii="Arial" w:eastAsia="Times New Roman" w:hAnsi="Arial" w:cs="Arial"/>
                <w:color w:val="000000"/>
                <w:kern w:val="0"/>
                <w:sz w:val="22"/>
                <w:szCs w:val="22"/>
                <w:lang w:eastAsia="en-GB"/>
                <w14:ligatures w14:val="none"/>
              </w:rPr>
              <w:t>Acrion</w:t>
            </w:r>
            <w:proofErr w:type="spellEnd"/>
            <w:r w:rsidRPr="00963035">
              <w:rPr>
                <w:rFonts w:ascii="Arial" w:eastAsia="Times New Roman" w:hAnsi="Arial" w:cs="Arial"/>
                <w:color w:val="000000"/>
                <w:kern w:val="0"/>
                <w:sz w:val="22"/>
                <w:szCs w:val="22"/>
                <w:lang w:eastAsia="en-GB"/>
                <w14:ligatures w14:val="none"/>
              </w:rPr>
              <w:t xml:space="preserve"> rolled over</w:t>
            </w:r>
            <w:r w:rsidRPr="00963035">
              <w:rPr>
                <w:rFonts w:ascii="Arial" w:eastAsia="Times New Roman" w:hAnsi="Arial" w:cs="Arial"/>
                <w:color w:val="000000"/>
                <w:kern w:val="0"/>
                <w:sz w:val="22"/>
                <w:szCs w:val="22"/>
                <w:lang w:eastAsia="en-GB"/>
                <w14:ligatures w14:val="none"/>
              </w:rPr>
              <w:br/>
              <w:t>(moved area to 'Building Community Capacity')</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3540C63F"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Support the implementation and roll-out of the NHS Wales app for maximum impact and benefit to include the uptake of its use for repeat prescriptions.</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1023B47" w14:textId="0A67A2D3"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 xml:space="preserve">Justify - </w:t>
            </w:r>
            <w:r w:rsidR="009707CE" w:rsidRPr="00963035">
              <w:rPr>
                <w:rFonts w:ascii="Arial" w:eastAsia="Times New Roman" w:hAnsi="Arial" w:cs="Arial"/>
                <w:kern w:val="0"/>
                <w:sz w:val="22"/>
                <w:szCs w:val="22"/>
                <w:lang w:eastAsia="en-GB"/>
                <w14:ligatures w14:val="none"/>
              </w:rPr>
              <w:t>principle</w:t>
            </w:r>
            <w:r w:rsidRPr="00963035">
              <w:rPr>
                <w:rFonts w:ascii="Arial" w:eastAsia="Times New Roman" w:hAnsi="Arial" w:cs="Arial"/>
                <w:kern w:val="0"/>
                <w:sz w:val="22"/>
                <w:szCs w:val="22"/>
                <w:lang w:eastAsia="en-GB"/>
                <w14:ligatures w14:val="none"/>
              </w:rPr>
              <w:t xml:space="preserve"> will be adopted but Phase 1 NHS App resourcing did not match the development and operational workload required.</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1DA8C4D9"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Phase 1 Implementation of Referral and Appointment Management in Jan 2026</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6E947931"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Phase 2 and 3 implementation - scope to be agreed between HBs and DHCW</w:t>
            </w:r>
          </w:p>
        </w:tc>
      </w:tr>
      <w:tr w:rsidR="0079779E" w:rsidRPr="00A47F48" w14:paraId="69744CE4" w14:textId="77777777" w:rsidTr="00345BEC">
        <w:trPr>
          <w:trHeight w:val="1200"/>
        </w:trPr>
        <w:tc>
          <w:tcPr>
            <w:tcW w:w="1486" w:type="dxa"/>
            <w:vMerge/>
            <w:tcBorders>
              <w:top w:val="nil"/>
              <w:left w:val="single" w:sz="8" w:space="0" w:color="000000"/>
              <w:bottom w:val="single" w:sz="4" w:space="0" w:color="000000"/>
              <w:right w:val="single" w:sz="4" w:space="0" w:color="000000"/>
            </w:tcBorders>
            <w:vAlign w:val="center"/>
            <w:hideMark/>
          </w:tcPr>
          <w:p w14:paraId="2D940F3F"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2419B3C3"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Eradicate unsupported systems and </w:t>
            </w:r>
            <w:proofErr w:type="gramStart"/>
            <w:r w:rsidRPr="00963035">
              <w:rPr>
                <w:rFonts w:ascii="Arial" w:eastAsia="Times New Roman" w:hAnsi="Arial" w:cs="Arial"/>
                <w:color w:val="000000"/>
                <w:kern w:val="0"/>
                <w:sz w:val="22"/>
                <w:szCs w:val="22"/>
                <w:lang w:eastAsia="en-GB"/>
                <w14:ligatures w14:val="none"/>
              </w:rPr>
              <w:t>devices, and</w:t>
            </w:r>
            <w:proofErr w:type="gramEnd"/>
            <w:r w:rsidRPr="00963035">
              <w:rPr>
                <w:rFonts w:ascii="Arial" w:eastAsia="Times New Roman" w:hAnsi="Arial" w:cs="Arial"/>
                <w:color w:val="000000"/>
                <w:kern w:val="0"/>
                <w:sz w:val="22"/>
                <w:szCs w:val="22"/>
                <w:lang w:eastAsia="en-GB"/>
                <w14:ligatures w14:val="none"/>
              </w:rPr>
              <w:t xml:space="preserve"> ensure a clear cyber response plan for the organisation.​</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9120B72"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Justify- not all unsupported devices will be eradicated</w:t>
            </w:r>
          </w:p>
        </w:tc>
        <w:tc>
          <w:tcPr>
            <w:tcW w:w="1233" w:type="dxa"/>
            <w:tcBorders>
              <w:top w:val="single" w:sz="4" w:space="0" w:color="000000"/>
              <w:left w:val="single" w:sz="4" w:space="0" w:color="000000"/>
              <w:bottom w:val="single" w:sz="4" w:space="0" w:color="000000"/>
              <w:right w:val="single" w:sz="4" w:space="0" w:color="000000"/>
            </w:tcBorders>
            <w:shd w:val="clear" w:color="000000" w:fill="4EA72E"/>
            <w:vAlign w:val="center"/>
            <w:hideMark/>
          </w:tcPr>
          <w:p w14:paraId="144DD275"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rolled over</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088F9545"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Eradicate unsupported systems and devices and ensure a clear cyber response plan for the organisation.</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75E257A" w14:textId="0708831C"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 xml:space="preserve">Justify </w:t>
            </w:r>
            <w:proofErr w:type="gramStart"/>
            <w:r w:rsidRPr="00963035">
              <w:rPr>
                <w:rFonts w:ascii="Arial" w:eastAsia="Times New Roman" w:hAnsi="Arial" w:cs="Arial"/>
                <w:kern w:val="0"/>
                <w:sz w:val="22"/>
                <w:szCs w:val="22"/>
                <w:lang w:eastAsia="en-GB"/>
                <w14:ligatures w14:val="none"/>
              </w:rPr>
              <w:t xml:space="preserve">-  </w:t>
            </w:r>
            <w:r w:rsidR="00865835" w:rsidRPr="00963035">
              <w:rPr>
                <w:rFonts w:ascii="Arial" w:eastAsia="Times New Roman" w:hAnsi="Arial" w:cs="Arial"/>
                <w:kern w:val="0"/>
                <w:sz w:val="22"/>
                <w:szCs w:val="22"/>
                <w:lang w:eastAsia="en-GB"/>
                <w14:ligatures w14:val="none"/>
              </w:rPr>
              <w:t>principle</w:t>
            </w:r>
            <w:proofErr w:type="gramEnd"/>
            <w:r w:rsidRPr="00963035">
              <w:rPr>
                <w:rFonts w:ascii="Arial" w:eastAsia="Times New Roman" w:hAnsi="Arial" w:cs="Arial"/>
                <w:kern w:val="0"/>
                <w:sz w:val="22"/>
                <w:szCs w:val="22"/>
                <w:lang w:eastAsia="en-GB"/>
                <w14:ligatures w14:val="none"/>
              </w:rPr>
              <w:t xml:space="preserve"> will be adopted but unable to </w:t>
            </w:r>
            <w:r w:rsidR="00865835" w:rsidRPr="00963035">
              <w:rPr>
                <w:rFonts w:ascii="Arial" w:eastAsia="Times New Roman" w:hAnsi="Arial" w:cs="Arial"/>
                <w:kern w:val="0"/>
                <w:sz w:val="22"/>
                <w:szCs w:val="22"/>
                <w:lang w:eastAsia="en-GB"/>
                <w14:ligatures w14:val="none"/>
              </w:rPr>
              <w:t>eradicate</w:t>
            </w:r>
            <w:r w:rsidRPr="00963035">
              <w:rPr>
                <w:rFonts w:ascii="Arial" w:eastAsia="Times New Roman" w:hAnsi="Arial" w:cs="Arial"/>
                <w:kern w:val="0"/>
                <w:sz w:val="22"/>
                <w:szCs w:val="22"/>
                <w:lang w:eastAsia="en-GB"/>
                <w14:ligatures w14:val="none"/>
              </w:rPr>
              <w:t xml:space="preserve"> all devices in 2026</w:t>
            </w:r>
            <w:r w:rsidR="00F60539">
              <w:rPr>
                <w:rFonts w:ascii="Arial" w:eastAsia="Times New Roman" w:hAnsi="Arial" w:cs="Arial"/>
                <w:kern w:val="0"/>
                <w:sz w:val="22"/>
                <w:szCs w:val="22"/>
                <w:lang w:eastAsia="en-GB"/>
                <w14:ligatures w14:val="none"/>
              </w:rPr>
              <w:t>-</w:t>
            </w:r>
            <w:r w:rsidRPr="00963035">
              <w:rPr>
                <w:rFonts w:ascii="Arial" w:eastAsia="Times New Roman" w:hAnsi="Arial" w:cs="Arial"/>
                <w:kern w:val="0"/>
                <w:sz w:val="22"/>
                <w:szCs w:val="22"/>
                <w:lang w:eastAsia="en-GB"/>
                <w14:ligatures w14:val="none"/>
              </w:rPr>
              <w:t>27</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41D06FA5"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UHB is currently managing 155 </w:t>
            </w:r>
            <w:proofErr w:type="gramStart"/>
            <w:r w:rsidRPr="00963035">
              <w:rPr>
                <w:rFonts w:ascii="Arial" w:eastAsia="Times New Roman" w:hAnsi="Arial" w:cs="Arial"/>
                <w:color w:val="000000"/>
                <w:kern w:val="0"/>
                <w:sz w:val="22"/>
                <w:szCs w:val="22"/>
                <w:lang w:eastAsia="en-GB"/>
                <w14:ligatures w14:val="none"/>
              </w:rPr>
              <w:t>end</w:t>
            </w:r>
            <w:proofErr w:type="gramEnd"/>
            <w:r w:rsidRPr="00963035">
              <w:rPr>
                <w:rFonts w:ascii="Arial" w:eastAsia="Times New Roman" w:hAnsi="Arial" w:cs="Arial"/>
                <w:color w:val="000000"/>
                <w:kern w:val="0"/>
                <w:sz w:val="22"/>
                <w:szCs w:val="22"/>
                <w:lang w:eastAsia="en-GB"/>
                <w14:ligatures w14:val="none"/>
              </w:rPr>
              <w:t xml:space="preserve"> of life servers and 3318 active Windows 10 devices</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7457DADD"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Expect all active devices to be running Windows 11 by the end of Q1. 30 servers are expected to be removed in Q1 with continued work throughout the year on the others.​</w:t>
            </w:r>
          </w:p>
        </w:tc>
      </w:tr>
      <w:tr w:rsidR="00CD3F89" w:rsidRPr="00A47F48" w14:paraId="1B07AFF3" w14:textId="77777777" w:rsidTr="00345BEC">
        <w:trPr>
          <w:trHeight w:val="600"/>
        </w:trPr>
        <w:tc>
          <w:tcPr>
            <w:tcW w:w="1486" w:type="dxa"/>
            <w:vMerge/>
            <w:tcBorders>
              <w:top w:val="nil"/>
              <w:left w:val="single" w:sz="8" w:space="0" w:color="000000"/>
              <w:bottom w:val="single" w:sz="4" w:space="0" w:color="000000"/>
              <w:right w:val="single" w:sz="4" w:space="0" w:color="000000"/>
            </w:tcBorders>
            <w:vAlign w:val="center"/>
            <w:hideMark/>
          </w:tcPr>
          <w:p w14:paraId="2DB6A35E"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52A60D23"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Progress implementation of the national approach to Interventions not normally undertaken (INNU) - Deliver the 8 priority procedures determined for implementation as part of Phase 1.​</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752D633"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FF0000"/>
            <w:vAlign w:val="center"/>
            <w:hideMark/>
          </w:tcPr>
          <w:p w14:paraId="4FF03E3D"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removed</w:t>
            </w:r>
          </w:p>
        </w:tc>
        <w:tc>
          <w:tcPr>
            <w:tcW w:w="8915" w:type="dxa"/>
            <w:gridSpan w:val="4"/>
            <w:tcBorders>
              <w:top w:val="single" w:sz="4" w:space="0" w:color="000000"/>
              <w:left w:val="single" w:sz="4" w:space="0" w:color="000000"/>
              <w:bottom w:val="single" w:sz="4" w:space="0" w:color="000000"/>
              <w:right w:val="single" w:sz="4" w:space="0" w:color="000000"/>
            </w:tcBorders>
            <w:shd w:val="clear" w:color="000000" w:fill="BFBFBF"/>
            <w:vAlign w:val="center"/>
            <w:hideMark/>
          </w:tcPr>
          <w:p w14:paraId="4E909096"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
        </w:tc>
      </w:tr>
      <w:tr w:rsidR="00CD3F89" w:rsidRPr="00A47F48" w14:paraId="26D07C90" w14:textId="77777777" w:rsidTr="00345BEC">
        <w:trPr>
          <w:trHeight w:val="600"/>
        </w:trPr>
        <w:tc>
          <w:tcPr>
            <w:tcW w:w="1486" w:type="dxa"/>
            <w:vMerge/>
            <w:tcBorders>
              <w:top w:val="nil"/>
              <w:left w:val="single" w:sz="8" w:space="0" w:color="000000"/>
              <w:bottom w:val="single" w:sz="4" w:space="0" w:color="000000"/>
              <w:right w:val="single" w:sz="4" w:space="0" w:color="000000"/>
            </w:tcBorders>
            <w:vAlign w:val="center"/>
            <w:hideMark/>
          </w:tcPr>
          <w:p w14:paraId="10F5AE82"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3C3471AA"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Progress implementation of the national approach to Interventions not normally undertaken (INNU) - continue to implement ongoing recommendations throughout 2025/26​</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2F968B0"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FF0000"/>
            <w:vAlign w:val="center"/>
            <w:hideMark/>
          </w:tcPr>
          <w:p w14:paraId="75321149"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removed</w:t>
            </w:r>
          </w:p>
        </w:tc>
        <w:tc>
          <w:tcPr>
            <w:tcW w:w="8915" w:type="dxa"/>
            <w:gridSpan w:val="4"/>
            <w:tcBorders>
              <w:top w:val="single" w:sz="4" w:space="0" w:color="000000"/>
              <w:left w:val="single" w:sz="4" w:space="0" w:color="000000"/>
              <w:bottom w:val="single" w:sz="4" w:space="0" w:color="000000"/>
              <w:right w:val="single" w:sz="4" w:space="0" w:color="000000"/>
            </w:tcBorders>
            <w:shd w:val="clear" w:color="000000" w:fill="BFBFBF"/>
            <w:vAlign w:val="center"/>
            <w:hideMark/>
          </w:tcPr>
          <w:p w14:paraId="1CCE063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p>
        </w:tc>
      </w:tr>
      <w:tr w:rsidR="0079779E" w:rsidRPr="00A47F48" w14:paraId="57E93D13" w14:textId="77777777" w:rsidTr="00345BEC">
        <w:trPr>
          <w:trHeight w:val="1200"/>
        </w:trPr>
        <w:tc>
          <w:tcPr>
            <w:tcW w:w="1486" w:type="dxa"/>
            <w:vMerge/>
            <w:tcBorders>
              <w:top w:val="nil"/>
              <w:left w:val="single" w:sz="8" w:space="0" w:color="000000"/>
              <w:bottom w:val="single" w:sz="4" w:space="0" w:color="000000"/>
              <w:right w:val="single" w:sz="4" w:space="0" w:color="000000"/>
            </w:tcBorders>
            <w:vAlign w:val="center"/>
            <w:hideMark/>
          </w:tcPr>
          <w:p w14:paraId="27477655"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8" w:space="0" w:color="000000"/>
              <w:right w:val="single" w:sz="4" w:space="0" w:color="000000"/>
            </w:tcBorders>
            <w:vAlign w:val="center"/>
            <w:hideMark/>
          </w:tcPr>
          <w:p w14:paraId="7B93626F"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Ensure delivery of effective referral management processes. This includes consistent implementation of Health Pathways (Pathway Alliance Programme) across all Health Boards with the rapid adoption of the 282 pathways within the programme​</w:t>
            </w:r>
          </w:p>
        </w:tc>
        <w:tc>
          <w:tcPr>
            <w:tcW w:w="1733" w:type="dxa"/>
            <w:tcBorders>
              <w:top w:val="single" w:sz="4" w:space="0" w:color="000000"/>
              <w:left w:val="single" w:sz="4" w:space="0" w:color="000000"/>
              <w:bottom w:val="single" w:sz="8" w:space="0" w:color="000000"/>
              <w:right w:val="single" w:sz="4" w:space="0" w:color="000000"/>
            </w:tcBorders>
            <w:shd w:val="clear" w:color="000000" w:fill="DAE9F8"/>
            <w:vAlign w:val="center"/>
            <w:hideMark/>
          </w:tcPr>
          <w:p w14:paraId="60342812"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1233" w:type="dxa"/>
            <w:tcBorders>
              <w:top w:val="single" w:sz="4" w:space="0" w:color="000000"/>
              <w:left w:val="single" w:sz="4" w:space="0" w:color="000000"/>
              <w:bottom w:val="single" w:sz="8" w:space="0" w:color="000000"/>
              <w:right w:val="single" w:sz="4" w:space="0" w:color="000000"/>
            </w:tcBorders>
            <w:shd w:val="clear" w:color="000000" w:fill="00B0F0"/>
            <w:vAlign w:val="center"/>
            <w:hideMark/>
          </w:tcPr>
          <w:p w14:paraId="4BF21C2C"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re-defined</w:t>
            </w:r>
            <w:r w:rsidRPr="00963035">
              <w:rPr>
                <w:rFonts w:ascii="Arial" w:eastAsia="Times New Roman" w:hAnsi="Arial" w:cs="Arial"/>
                <w:color w:val="000000"/>
                <w:kern w:val="0"/>
                <w:sz w:val="22"/>
                <w:szCs w:val="22"/>
                <w:lang w:eastAsia="en-GB"/>
                <w14:ligatures w14:val="none"/>
              </w:rPr>
              <w:br/>
              <w:t>(moved area to 'Timely Access to Care')</w:t>
            </w:r>
          </w:p>
        </w:tc>
        <w:tc>
          <w:tcPr>
            <w:tcW w:w="3378" w:type="dxa"/>
            <w:tcBorders>
              <w:top w:val="single" w:sz="4" w:space="0" w:color="000000"/>
              <w:left w:val="single" w:sz="4" w:space="0" w:color="000000"/>
              <w:bottom w:val="single" w:sz="8" w:space="0" w:color="000000"/>
              <w:right w:val="single" w:sz="4" w:space="0" w:color="000000"/>
            </w:tcBorders>
            <w:vAlign w:val="center"/>
            <w:hideMark/>
          </w:tcPr>
          <w:p w14:paraId="222F9176"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Each Health Board should see a referral return rate of 20+% and/or a reduced referral rate per 100,000 population by December 2026 - utilising Health Pathways optimally.</w:t>
            </w:r>
          </w:p>
        </w:tc>
        <w:tc>
          <w:tcPr>
            <w:tcW w:w="1557" w:type="dxa"/>
            <w:tcBorders>
              <w:top w:val="single" w:sz="4" w:space="0" w:color="000000"/>
              <w:left w:val="single" w:sz="4" w:space="0" w:color="000000"/>
              <w:bottom w:val="single" w:sz="8" w:space="0" w:color="000000"/>
              <w:right w:val="single" w:sz="4" w:space="0" w:color="000000"/>
            </w:tcBorders>
            <w:shd w:val="clear" w:color="000000" w:fill="DAE9F8"/>
            <w:vAlign w:val="center"/>
            <w:hideMark/>
          </w:tcPr>
          <w:p w14:paraId="15EC2EAA"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4" w:space="0" w:color="000000"/>
              <w:left w:val="single" w:sz="4" w:space="0" w:color="000000"/>
              <w:bottom w:val="single" w:sz="8" w:space="0" w:color="000000"/>
              <w:right w:val="single" w:sz="4" w:space="0" w:color="000000"/>
            </w:tcBorders>
            <w:vAlign w:val="center"/>
            <w:hideMark/>
          </w:tcPr>
          <w:p w14:paraId="20C6FE96"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2511 referrals / 100,000 (25/26)</w:t>
            </w:r>
          </w:p>
        </w:tc>
        <w:tc>
          <w:tcPr>
            <w:tcW w:w="1960" w:type="dxa"/>
            <w:tcBorders>
              <w:top w:val="single" w:sz="4" w:space="0" w:color="000000"/>
              <w:left w:val="single" w:sz="4" w:space="0" w:color="000000"/>
              <w:bottom w:val="single" w:sz="8" w:space="0" w:color="000000"/>
              <w:right w:val="single" w:sz="8" w:space="0" w:color="000000"/>
            </w:tcBorders>
            <w:vAlign w:val="center"/>
            <w:hideMark/>
          </w:tcPr>
          <w:p w14:paraId="0D217745"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Maintain or better current performance</w:t>
            </w:r>
          </w:p>
        </w:tc>
      </w:tr>
      <w:tr w:rsidR="0079779E" w:rsidRPr="00A47F48" w14:paraId="1B9ADB12" w14:textId="77777777" w:rsidTr="00345BEC">
        <w:trPr>
          <w:trHeight w:val="1500"/>
        </w:trPr>
        <w:tc>
          <w:tcPr>
            <w:tcW w:w="1486" w:type="dxa"/>
            <w:vMerge w:val="restart"/>
            <w:tcBorders>
              <w:top w:val="nil"/>
              <w:left w:val="single" w:sz="8" w:space="0" w:color="000000"/>
              <w:bottom w:val="single" w:sz="4" w:space="0" w:color="000000"/>
              <w:right w:val="single" w:sz="4" w:space="0" w:color="000000"/>
            </w:tcBorders>
            <w:shd w:val="clear" w:color="000000" w:fill="C6E0B4"/>
            <w:vAlign w:val="center"/>
            <w:hideMark/>
          </w:tcPr>
          <w:p w14:paraId="29D8E5C9" w14:textId="77777777"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 xml:space="preserve">Workforce Productivity </w:t>
            </w:r>
          </w:p>
        </w:tc>
        <w:tc>
          <w:tcPr>
            <w:tcW w:w="2021" w:type="dxa"/>
            <w:tcBorders>
              <w:top w:val="nil"/>
              <w:left w:val="single" w:sz="4" w:space="0" w:color="000000"/>
              <w:bottom w:val="single" w:sz="4" w:space="0" w:color="000000"/>
              <w:right w:val="single" w:sz="4" w:space="0" w:color="000000"/>
            </w:tcBorders>
            <w:vAlign w:val="center"/>
            <w:hideMark/>
          </w:tcPr>
          <w:p w14:paraId="00F4085F"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Fully implement the actions outlined in the Variable Pay &amp; Agency Control Framework Welsh Health Circular​</w:t>
            </w:r>
          </w:p>
        </w:tc>
        <w:tc>
          <w:tcPr>
            <w:tcW w:w="1733" w:type="dxa"/>
            <w:tcBorders>
              <w:top w:val="nil"/>
              <w:left w:val="single" w:sz="4" w:space="0" w:color="000000"/>
              <w:bottom w:val="single" w:sz="4" w:space="0" w:color="000000"/>
              <w:right w:val="single" w:sz="4" w:space="0" w:color="000000"/>
            </w:tcBorders>
            <w:shd w:val="clear" w:color="000000" w:fill="DAE9F8"/>
            <w:vAlign w:val="center"/>
            <w:hideMark/>
          </w:tcPr>
          <w:p w14:paraId="2CF1C867"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Adopt </w:t>
            </w:r>
          </w:p>
        </w:tc>
        <w:tc>
          <w:tcPr>
            <w:tcW w:w="1233" w:type="dxa"/>
            <w:tcBorders>
              <w:top w:val="nil"/>
              <w:left w:val="single" w:sz="4" w:space="0" w:color="000000"/>
              <w:bottom w:val="single" w:sz="4" w:space="0" w:color="000000"/>
              <w:right w:val="single" w:sz="4" w:space="0" w:color="000000"/>
            </w:tcBorders>
            <w:shd w:val="clear" w:color="000000" w:fill="4EA72E"/>
            <w:vAlign w:val="center"/>
            <w:hideMark/>
          </w:tcPr>
          <w:p w14:paraId="52A1F17B"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rolled over</w:t>
            </w:r>
          </w:p>
        </w:tc>
        <w:tc>
          <w:tcPr>
            <w:tcW w:w="3378" w:type="dxa"/>
            <w:tcBorders>
              <w:top w:val="nil"/>
              <w:left w:val="single" w:sz="4" w:space="0" w:color="000000"/>
              <w:bottom w:val="single" w:sz="4" w:space="0" w:color="000000"/>
              <w:right w:val="single" w:sz="4" w:space="0" w:color="000000"/>
            </w:tcBorders>
            <w:vAlign w:val="center"/>
            <w:hideMark/>
          </w:tcPr>
          <w:p w14:paraId="29B9EDC3"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Fully implement the actions outlined in the Variable Pay &amp; Agency Control Framework Welsh Health Circular</w:t>
            </w:r>
          </w:p>
        </w:tc>
        <w:tc>
          <w:tcPr>
            <w:tcW w:w="1557" w:type="dxa"/>
            <w:tcBorders>
              <w:top w:val="nil"/>
              <w:left w:val="single" w:sz="4" w:space="0" w:color="000000"/>
              <w:bottom w:val="single" w:sz="4" w:space="0" w:color="000000"/>
              <w:right w:val="single" w:sz="4" w:space="0" w:color="000000"/>
            </w:tcBorders>
            <w:shd w:val="clear" w:color="000000" w:fill="DAE9F8"/>
            <w:vAlign w:val="center"/>
            <w:hideMark/>
          </w:tcPr>
          <w:p w14:paraId="5CE32D8D"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nil"/>
              <w:left w:val="single" w:sz="4" w:space="0" w:color="000000"/>
              <w:bottom w:val="single" w:sz="4" w:space="0" w:color="000000"/>
              <w:right w:val="single" w:sz="4" w:space="0" w:color="000000"/>
            </w:tcBorders>
            <w:vAlign w:val="center"/>
            <w:hideMark/>
          </w:tcPr>
          <w:p w14:paraId="125760A7"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Overtime Reduction - £885k </w:t>
            </w:r>
            <w:r w:rsidRPr="00963035">
              <w:rPr>
                <w:rFonts w:ascii="Arial" w:eastAsia="Times New Roman" w:hAnsi="Arial" w:cs="Arial"/>
                <w:color w:val="000000"/>
                <w:kern w:val="0"/>
                <w:sz w:val="22"/>
                <w:szCs w:val="22"/>
                <w:lang w:eastAsia="en-GB"/>
                <w14:ligatures w14:val="none"/>
              </w:rPr>
              <w:br/>
              <w:t xml:space="preserve">Bank (not including Medical &amp; Dental) - £29M </w:t>
            </w:r>
            <w:r w:rsidRPr="00963035">
              <w:rPr>
                <w:rFonts w:ascii="Arial" w:eastAsia="Times New Roman" w:hAnsi="Arial" w:cs="Arial"/>
                <w:color w:val="000000"/>
                <w:kern w:val="0"/>
                <w:sz w:val="22"/>
                <w:szCs w:val="22"/>
                <w:lang w:eastAsia="en-GB"/>
                <w14:ligatures w14:val="none"/>
              </w:rPr>
              <w:br/>
              <w:t xml:space="preserve">Medical &amp; Dental Bank (Including WLI) - £13.3M </w:t>
            </w:r>
            <w:r w:rsidRPr="00963035">
              <w:rPr>
                <w:rFonts w:ascii="Arial" w:eastAsia="Times New Roman" w:hAnsi="Arial" w:cs="Arial"/>
                <w:color w:val="000000"/>
                <w:kern w:val="0"/>
                <w:sz w:val="22"/>
                <w:szCs w:val="22"/>
                <w:lang w:eastAsia="en-GB"/>
                <w14:ligatures w14:val="none"/>
              </w:rPr>
              <w:br/>
            </w:r>
            <w:r w:rsidRPr="00963035">
              <w:rPr>
                <w:rFonts w:ascii="Arial" w:eastAsia="Times New Roman" w:hAnsi="Arial" w:cs="Arial"/>
                <w:color w:val="000000"/>
                <w:kern w:val="0"/>
                <w:sz w:val="22"/>
                <w:szCs w:val="22"/>
                <w:lang w:eastAsia="en-GB"/>
                <w14:ligatures w14:val="none"/>
              </w:rPr>
              <w:br/>
              <w:t xml:space="preserve">(forecasted data for 25/26 shown) </w:t>
            </w:r>
          </w:p>
        </w:tc>
        <w:tc>
          <w:tcPr>
            <w:tcW w:w="1960" w:type="dxa"/>
            <w:tcBorders>
              <w:top w:val="nil"/>
              <w:left w:val="single" w:sz="4" w:space="0" w:color="000000"/>
              <w:bottom w:val="single" w:sz="4" w:space="0" w:color="000000"/>
              <w:right w:val="single" w:sz="8" w:space="0" w:color="000000"/>
            </w:tcBorders>
            <w:vAlign w:val="center"/>
            <w:hideMark/>
          </w:tcPr>
          <w:p w14:paraId="3D23A5C2"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Cease A&amp;C Bank, cease PAAR​, WLI reduction, Medical &amp; Dental Bank reduction, recruiting into HCSW vacancies </w:t>
            </w:r>
          </w:p>
        </w:tc>
      </w:tr>
      <w:tr w:rsidR="0079779E" w:rsidRPr="00A47F48" w14:paraId="709D86F6" w14:textId="77777777" w:rsidTr="00345BEC">
        <w:trPr>
          <w:trHeight w:val="900"/>
        </w:trPr>
        <w:tc>
          <w:tcPr>
            <w:tcW w:w="1486" w:type="dxa"/>
            <w:vMerge/>
            <w:tcBorders>
              <w:top w:val="nil"/>
              <w:left w:val="single" w:sz="8" w:space="0" w:color="000000"/>
              <w:bottom w:val="single" w:sz="4" w:space="0" w:color="000000"/>
              <w:right w:val="single" w:sz="4" w:space="0" w:color="000000"/>
            </w:tcBorders>
            <w:vAlign w:val="center"/>
            <w:hideMark/>
          </w:tcPr>
          <w:p w14:paraId="1ED301FB"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1FFFB5C1"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Deliver a further continued and sustained reduction in agency expenditure, with a target 30% reduction in 2025/26 from 2024/25 </w:t>
            </w:r>
            <w:proofErr w:type="gramStart"/>
            <w:r w:rsidRPr="00963035">
              <w:rPr>
                <w:rFonts w:ascii="Arial" w:eastAsia="Times New Roman" w:hAnsi="Arial" w:cs="Arial"/>
                <w:color w:val="000000"/>
                <w:kern w:val="0"/>
                <w:sz w:val="22"/>
                <w:szCs w:val="22"/>
                <w:lang w:eastAsia="en-GB"/>
                <w14:ligatures w14:val="none"/>
              </w:rPr>
              <w:t>outturn, and</w:t>
            </w:r>
            <w:proofErr w:type="gramEnd"/>
            <w:r w:rsidRPr="00963035">
              <w:rPr>
                <w:rFonts w:ascii="Arial" w:eastAsia="Times New Roman" w:hAnsi="Arial" w:cs="Arial"/>
                <w:color w:val="000000"/>
                <w:kern w:val="0"/>
                <w:sz w:val="22"/>
                <w:szCs w:val="22"/>
                <w:lang w:eastAsia="en-GB"/>
                <w14:ligatures w14:val="none"/>
              </w:rPr>
              <w:t xml:space="preserve"> ensuring no off-contract expenditure.​</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FEC701A"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Adopt </w:t>
            </w:r>
          </w:p>
        </w:tc>
        <w:tc>
          <w:tcPr>
            <w:tcW w:w="1233" w:type="dxa"/>
            <w:tcBorders>
              <w:top w:val="single" w:sz="4" w:space="0" w:color="000000"/>
              <w:left w:val="single" w:sz="4" w:space="0" w:color="000000"/>
              <w:bottom w:val="single" w:sz="4" w:space="0" w:color="000000"/>
              <w:right w:val="single" w:sz="4" w:space="0" w:color="000000"/>
            </w:tcBorders>
            <w:shd w:val="clear" w:color="000000" w:fill="4EA72E"/>
            <w:vAlign w:val="center"/>
            <w:hideMark/>
          </w:tcPr>
          <w:p w14:paraId="1C9557C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rolled over</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28547DCD" w14:textId="70F96032"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Continue to deliver a further and sustained reduction in agency expenditure, with a target 30% reduction in 2026</w:t>
            </w:r>
            <w:r w:rsidR="0059548E">
              <w:rPr>
                <w:rFonts w:ascii="Arial" w:eastAsia="Times New Roman" w:hAnsi="Arial" w:cs="Arial"/>
                <w:color w:val="000000"/>
                <w:kern w:val="0"/>
                <w:sz w:val="22"/>
                <w:szCs w:val="22"/>
                <w:lang w:eastAsia="en-GB"/>
                <w14:ligatures w14:val="none"/>
              </w:rPr>
              <w:t>-</w:t>
            </w:r>
            <w:r w:rsidRPr="00963035">
              <w:rPr>
                <w:rFonts w:ascii="Arial" w:eastAsia="Times New Roman" w:hAnsi="Arial" w:cs="Arial"/>
                <w:color w:val="000000"/>
                <w:kern w:val="0"/>
                <w:sz w:val="22"/>
                <w:szCs w:val="22"/>
                <w:lang w:eastAsia="en-GB"/>
                <w14:ligatures w14:val="none"/>
              </w:rPr>
              <w:t>27 from 2025/26 outturn and ensuring no off-contract expenditure.</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C6AF086"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3D9A105C"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£5.5m</w:t>
            </w:r>
            <w:r w:rsidRPr="00963035">
              <w:rPr>
                <w:rFonts w:ascii="Arial" w:eastAsia="Times New Roman" w:hAnsi="Arial" w:cs="Arial"/>
                <w:color w:val="000000"/>
                <w:kern w:val="0"/>
                <w:sz w:val="22"/>
                <w:szCs w:val="22"/>
                <w:lang w:eastAsia="en-GB"/>
                <w14:ligatures w14:val="none"/>
              </w:rPr>
              <w:br/>
              <w:t xml:space="preserve">(forecasted data for 25/26 shown) </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5A725E6E"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Strive to achieve the 30% reduction but recognise that the lower our agency use is the more difficult this becomes</w:t>
            </w:r>
          </w:p>
        </w:tc>
      </w:tr>
      <w:tr w:rsidR="0079779E" w:rsidRPr="00A47F48" w14:paraId="2717EF47" w14:textId="77777777" w:rsidTr="00002D65">
        <w:trPr>
          <w:trHeight w:val="797"/>
        </w:trPr>
        <w:tc>
          <w:tcPr>
            <w:tcW w:w="1486" w:type="dxa"/>
            <w:vMerge/>
            <w:tcBorders>
              <w:top w:val="nil"/>
              <w:left w:val="single" w:sz="8" w:space="0" w:color="000000"/>
              <w:bottom w:val="single" w:sz="4" w:space="0" w:color="000000"/>
              <w:right w:val="single" w:sz="4" w:space="0" w:color="000000"/>
            </w:tcBorders>
            <w:vAlign w:val="center"/>
            <w:hideMark/>
          </w:tcPr>
          <w:p w14:paraId="664F85DF"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13CFBB9E"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Ensure a reduction in agency spend on Healthcare Support Worker, Admin &amp; Clerical, and Estates &amp; Ancillary staff to zero by 30th September 2025​</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35D5CB0"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Adopt </w:t>
            </w:r>
          </w:p>
        </w:tc>
        <w:tc>
          <w:tcPr>
            <w:tcW w:w="1233" w:type="dxa"/>
            <w:tcBorders>
              <w:top w:val="single" w:sz="4" w:space="0" w:color="000000"/>
              <w:left w:val="single" w:sz="4" w:space="0" w:color="000000"/>
              <w:bottom w:val="single" w:sz="4" w:space="0" w:color="000000"/>
              <w:right w:val="single" w:sz="4" w:space="0" w:color="000000"/>
            </w:tcBorders>
            <w:shd w:val="clear" w:color="000000" w:fill="4EA72E"/>
            <w:vAlign w:val="center"/>
            <w:hideMark/>
          </w:tcPr>
          <w:p w14:paraId="4FB99FEE"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rolled over</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1F395F0E"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Organisations who have achieved a reduction in agency spend on Healthcare Support Worker, Admin &amp; Clerical, and Estates &amp; Ancillary staff to maintain that position. Organisations yet to deliver that position to deliver zero by 30th September 2026.</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77005DA5"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Justify - For Estates and Ancillary staff, the UHB wish to continue to utilise the cheapest option when temporary staff are required and so agency security staff will continue</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641580AB"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HCSW - £650K </w:t>
            </w:r>
            <w:r w:rsidRPr="00963035">
              <w:rPr>
                <w:rFonts w:ascii="Arial" w:eastAsia="Times New Roman" w:hAnsi="Arial" w:cs="Arial"/>
                <w:color w:val="000000"/>
                <w:kern w:val="0"/>
                <w:sz w:val="22"/>
                <w:szCs w:val="22"/>
                <w:lang w:eastAsia="en-GB"/>
                <w14:ligatures w14:val="none"/>
              </w:rPr>
              <w:br/>
              <w:t xml:space="preserve">A&amp;C - £372k </w:t>
            </w:r>
            <w:r w:rsidRPr="00963035">
              <w:rPr>
                <w:rFonts w:ascii="Arial" w:eastAsia="Times New Roman" w:hAnsi="Arial" w:cs="Arial"/>
                <w:color w:val="000000"/>
                <w:kern w:val="0"/>
                <w:sz w:val="22"/>
                <w:szCs w:val="22"/>
                <w:lang w:eastAsia="en-GB"/>
                <w14:ligatures w14:val="none"/>
              </w:rPr>
              <w:br/>
              <w:t>Estates &amp; Ancillary - £113k</w:t>
            </w:r>
            <w:r w:rsidRPr="00963035">
              <w:rPr>
                <w:rFonts w:ascii="Arial" w:eastAsia="Times New Roman" w:hAnsi="Arial" w:cs="Arial"/>
                <w:color w:val="000000"/>
                <w:kern w:val="0"/>
                <w:sz w:val="22"/>
                <w:szCs w:val="22"/>
                <w:lang w:eastAsia="en-GB"/>
                <w14:ligatures w14:val="none"/>
              </w:rPr>
              <w:br/>
            </w:r>
            <w:r w:rsidRPr="00963035">
              <w:rPr>
                <w:rFonts w:ascii="Arial" w:eastAsia="Times New Roman" w:hAnsi="Arial" w:cs="Arial"/>
                <w:color w:val="000000"/>
                <w:kern w:val="0"/>
                <w:sz w:val="22"/>
                <w:szCs w:val="22"/>
                <w:lang w:eastAsia="en-GB"/>
                <w14:ligatures w14:val="none"/>
              </w:rPr>
              <w:br/>
              <w:t xml:space="preserve">(forecasted data for 25/26 shown) </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27F61888"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Recruitment of </w:t>
            </w:r>
            <w:proofErr w:type="gramStart"/>
            <w:r w:rsidRPr="00963035">
              <w:rPr>
                <w:rFonts w:ascii="Arial" w:eastAsia="Times New Roman" w:hAnsi="Arial" w:cs="Arial"/>
                <w:color w:val="000000"/>
                <w:kern w:val="0"/>
                <w:sz w:val="22"/>
                <w:szCs w:val="22"/>
                <w:lang w:eastAsia="en-GB"/>
                <w14:ligatures w14:val="none"/>
              </w:rPr>
              <w:t>HCSWs  with</w:t>
            </w:r>
            <w:proofErr w:type="gramEnd"/>
            <w:r w:rsidRPr="00963035">
              <w:rPr>
                <w:rFonts w:ascii="Arial" w:eastAsia="Times New Roman" w:hAnsi="Arial" w:cs="Arial"/>
                <w:color w:val="000000"/>
                <w:kern w:val="0"/>
                <w:sz w:val="22"/>
                <w:szCs w:val="22"/>
                <w:lang w:eastAsia="en-GB"/>
                <w14:ligatures w14:val="none"/>
              </w:rPr>
              <w:t xml:space="preserve"> their SIMA skills to reduce need for Agencies,</w:t>
            </w:r>
            <w:r w:rsidRPr="00963035">
              <w:rPr>
                <w:rFonts w:ascii="Arial" w:eastAsia="Times New Roman" w:hAnsi="Arial" w:cs="Arial"/>
                <w:color w:val="000000"/>
                <w:kern w:val="0"/>
                <w:sz w:val="22"/>
                <w:szCs w:val="22"/>
                <w:lang w:eastAsia="en-GB"/>
                <w14:ligatures w14:val="none"/>
              </w:rPr>
              <w:br/>
              <w:t>Cease A&amp;C agency usage except for Clinical Coding.​</w:t>
            </w:r>
          </w:p>
        </w:tc>
      </w:tr>
      <w:tr w:rsidR="0079779E" w:rsidRPr="00A47F48" w14:paraId="7AB12D3D" w14:textId="77777777" w:rsidTr="00345BEC">
        <w:trPr>
          <w:trHeight w:val="900"/>
        </w:trPr>
        <w:tc>
          <w:tcPr>
            <w:tcW w:w="1486" w:type="dxa"/>
            <w:vMerge/>
            <w:tcBorders>
              <w:top w:val="nil"/>
              <w:left w:val="single" w:sz="8" w:space="0" w:color="000000"/>
              <w:bottom w:val="single" w:sz="4" w:space="0" w:color="000000"/>
              <w:right w:val="single" w:sz="4" w:space="0" w:color="000000"/>
            </w:tcBorders>
            <w:vAlign w:val="center"/>
            <w:hideMark/>
          </w:tcPr>
          <w:p w14:paraId="5C433069"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18A52023"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Ensure effective implementation of job planning policy, to include ensuring that &gt; 90% of all Consultants </w:t>
            </w:r>
            <w:proofErr w:type="gramStart"/>
            <w:r w:rsidRPr="00963035">
              <w:rPr>
                <w:rFonts w:ascii="Arial" w:eastAsia="Times New Roman" w:hAnsi="Arial" w:cs="Arial"/>
                <w:color w:val="000000"/>
                <w:kern w:val="0"/>
                <w:sz w:val="22"/>
                <w:szCs w:val="22"/>
                <w:lang w:eastAsia="en-GB"/>
                <w14:ligatures w14:val="none"/>
              </w:rPr>
              <w:t>have an agreed job plan in place at all times</w:t>
            </w:r>
            <w:proofErr w:type="gramEnd"/>
            <w:r w:rsidRPr="00963035">
              <w:rPr>
                <w:rFonts w:ascii="Arial" w:eastAsia="Times New Roman" w:hAnsi="Arial" w:cs="Arial"/>
                <w:color w:val="000000"/>
                <w:kern w:val="0"/>
                <w:sz w:val="22"/>
                <w:szCs w:val="22"/>
                <w:lang w:eastAsia="en-GB"/>
                <w14:ligatures w14:val="none"/>
              </w:rPr>
              <w:t xml:space="preserve"> by 30 September 2025.​</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1CE9916"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Adopt </w:t>
            </w:r>
          </w:p>
        </w:tc>
        <w:tc>
          <w:tcPr>
            <w:tcW w:w="1233" w:type="dxa"/>
            <w:tcBorders>
              <w:top w:val="single" w:sz="4" w:space="0" w:color="000000"/>
              <w:left w:val="single" w:sz="4" w:space="0" w:color="000000"/>
              <w:bottom w:val="single" w:sz="4" w:space="0" w:color="000000"/>
              <w:right w:val="single" w:sz="4" w:space="0" w:color="000000"/>
            </w:tcBorders>
            <w:shd w:val="clear" w:color="000000" w:fill="4EA72E"/>
            <w:vAlign w:val="center"/>
            <w:hideMark/>
          </w:tcPr>
          <w:p w14:paraId="3DD3A793"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rolled over</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7BD09049"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Ensure effective implementation of job planning policy, to include ensuring that &gt; 90% of all Consultants </w:t>
            </w:r>
            <w:proofErr w:type="gramStart"/>
            <w:r w:rsidRPr="00963035">
              <w:rPr>
                <w:rFonts w:ascii="Arial" w:eastAsia="Times New Roman" w:hAnsi="Arial" w:cs="Arial"/>
                <w:color w:val="000000"/>
                <w:kern w:val="0"/>
                <w:sz w:val="22"/>
                <w:szCs w:val="22"/>
                <w:lang w:eastAsia="en-GB"/>
                <w14:ligatures w14:val="none"/>
              </w:rPr>
              <w:t>have an agreed job plan in place at all times</w:t>
            </w:r>
            <w:proofErr w:type="gramEnd"/>
            <w:r w:rsidRPr="00963035">
              <w:rPr>
                <w:rFonts w:ascii="Arial" w:eastAsia="Times New Roman" w:hAnsi="Arial" w:cs="Arial"/>
                <w:color w:val="000000"/>
                <w:kern w:val="0"/>
                <w:sz w:val="22"/>
                <w:szCs w:val="22"/>
                <w:lang w:eastAsia="en-GB"/>
                <w14:ligatures w14:val="none"/>
              </w:rPr>
              <w:t xml:space="preserve"> by 30 September 2026 and aligned to service demand and capacity plans.</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B3C3137"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1F38C5A7"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82.54% (Dec 25)</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600353C2"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Target to remain &gt;90%, monitored monthly.​</w:t>
            </w:r>
          </w:p>
        </w:tc>
      </w:tr>
      <w:tr w:rsidR="0079779E" w:rsidRPr="00A47F48" w14:paraId="3D1BA4AC" w14:textId="77777777" w:rsidTr="00345BEC">
        <w:trPr>
          <w:trHeight w:val="900"/>
        </w:trPr>
        <w:tc>
          <w:tcPr>
            <w:tcW w:w="1486" w:type="dxa"/>
            <w:vMerge/>
            <w:tcBorders>
              <w:top w:val="nil"/>
              <w:left w:val="single" w:sz="8" w:space="0" w:color="000000"/>
              <w:bottom w:val="single" w:sz="4" w:space="0" w:color="000000"/>
              <w:right w:val="single" w:sz="4" w:space="0" w:color="000000"/>
            </w:tcBorders>
            <w:vAlign w:val="center"/>
            <w:hideMark/>
          </w:tcPr>
          <w:p w14:paraId="7A216F59"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nil"/>
              <w:right w:val="single" w:sz="4" w:space="0" w:color="000000"/>
            </w:tcBorders>
            <w:vAlign w:val="center"/>
            <w:hideMark/>
          </w:tcPr>
          <w:p w14:paraId="6FB9A2A3"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Ensure a reduction in sickness absence in 2025/26 in comparison to 2024/25, through maximising adherence to the requirements of agreed attendance at work policies and adhering to the all-Wales Occupational Health minimum service levels​</w:t>
            </w:r>
          </w:p>
        </w:tc>
        <w:tc>
          <w:tcPr>
            <w:tcW w:w="1733" w:type="dxa"/>
            <w:tcBorders>
              <w:top w:val="single" w:sz="4" w:space="0" w:color="000000"/>
              <w:left w:val="single" w:sz="4" w:space="0" w:color="000000"/>
              <w:bottom w:val="nil"/>
              <w:right w:val="single" w:sz="4" w:space="0" w:color="000000"/>
            </w:tcBorders>
            <w:shd w:val="clear" w:color="000000" w:fill="DAE9F8"/>
            <w:vAlign w:val="center"/>
            <w:hideMark/>
          </w:tcPr>
          <w:p w14:paraId="3FA14A6A"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Adopt </w:t>
            </w:r>
          </w:p>
        </w:tc>
        <w:tc>
          <w:tcPr>
            <w:tcW w:w="1233" w:type="dxa"/>
            <w:tcBorders>
              <w:top w:val="single" w:sz="4" w:space="0" w:color="000000"/>
              <w:left w:val="single" w:sz="4" w:space="0" w:color="000000"/>
              <w:bottom w:val="nil"/>
              <w:right w:val="single" w:sz="4" w:space="0" w:color="000000"/>
            </w:tcBorders>
            <w:shd w:val="clear" w:color="000000" w:fill="4EA72E"/>
            <w:vAlign w:val="center"/>
            <w:hideMark/>
          </w:tcPr>
          <w:p w14:paraId="29B0A07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rolled over</w:t>
            </w:r>
          </w:p>
        </w:tc>
        <w:tc>
          <w:tcPr>
            <w:tcW w:w="3378" w:type="dxa"/>
            <w:tcBorders>
              <w:top w:val="single" w:sz="4" w:space="0" w:color="000000"/>
              <w:left w:val="single" w:sz="4" w:space="0" w:color="000000"/>
              <w:bottom w:val="nil"/>
              <w:right w:val="single" w:sz="4" w:space="0" w:color="000000"/>
            </w:tcBorders>
            <w:vAlign w:val="center"/>
            <w:hideMark/>
          </w:tcPr>
          <w:p w14:paraId="78080A61" w14:textId="01D2BE99"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Ensure a reduction in sickness absence in 2026</w:t>
            </w:r>
            <w:r w:rsidR="00F60539">
              <w:rPr>
                <w:rFonts w:ascii="Arial" w:eastAsia="Times New Roman" w:hAnsi="Arial" w:cs="Arial"/>
                <w:color w:val="000000"/>
                <w:kern w:val="0"/>
                <w:sz w:val="22"/>
                <w:szCs w:val="22"/>
                <w:lang w:eastAsia="en-GB"/>
                <w14:ligatures w14:val="none"/>
              </w:rPr>
              <w:t>/</w:t>
            </w:r>
            <w:r w:rsidRPr="00963035">
              <w:rPr>
                <w:rFonts w:ascii="Arial" w:eastAsia="Times New Roman" w:hAnsi="Arial" w:cs="Arial"/>
                <w:color w:val="000000"/>
                <w:kern w:val="0"/>
                <w:sz w:val="22"/>
                <w:szCs w:val="22"/>
                <w:lang w:eastAsia="en-GB"/>
                <w14:ligatures w14:val="none"/>
              </w:rPr>
              <w:t>27 in comparison to 2025/26, through maximising adherence to the requirements of agreed attendance at work policies and adhering to the all-Wales Occupational Health minimum service levels.</w:t>
            </w:r>
          </w:p>
        </w:tc>
        <w:tc>
          <w:tcPr>
            <w:tcW w:w="1557" w:type="dxa"/>
            <w:tcBorders>
              <w:top w:val="single" w:sz="4" w:space="0" w:color="000000"/>
              <w:left w:val="single" w:sz="4" w:space="0" w:color="000000"/>
              <w:bottom w:val="nil"/>
              <w:right w:val="single" w:sz="4" w:space="0" w:color="000000"/>
            </w:tcBorders>
            <w:shd w:val="clear" w:color="000000" w:fill="DAE9F8"/>
            <w:vAlign w:val="center"/>
            <w:hideMark/>
          </w:tcPr>
          <w:p w14:paraId="67832AB0"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2E09A118"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6.42% (Feb 26)</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4275D290"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Target to remain &lt;5.5%</w:t>
            </w:r>
          </w:p>
        </w:tc>
      </w:tr>
      <w:tr w:rsidR="0079779E" w:rsidRPr="00A47F48" w14:paraId="4B50937B" w14:textId="77777777" w:rsidTr="00345BEC">
        <w:trPr>
          <w:trHeight w:val="900"/>
        </w:trPr>
        <w:tc>
          <w:tcPr>
            <w:tcW w:w="1486" w:type="dxa"/>
            <w:vMerge w:val="restart"/>
            <w:tcBorders>
              <w:top w:val="single" w:sz="8" w:space="0" w:color="000000"/>
              <w:left w:val="single" w:sz="8" w:space="0" w:color="000000"/>
              <w:bottom w:val="single" w:sz="4" w:space="0" w:color="000000"/>
              <w:right w:val="single" w:sz="4" w:space="0" w:color="000000"/>
            </w:tcBorders>
            <w:shd w:val="clear" w:color="000000" w:fill="B4C6E7"/>
            <w:vAlign w:val="center"/>
            <w:hideMark/>
          </w:tcPr>
          <w:p w14:paraId="68892376" w14:textId="77777777"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Maximising Value for Money</w:t>
            </w:r>
          </w:p>
        </w:tc>
        <w:tc>
          <w:tcPr>
            <w:tcW w:w="2021" w:type="dxa"/>
            <w:tcBorders>
              <w:top w:val="single" w:sz="8" w:space="0" w:color="000000"/>
              <w:left w:val="single" w:sz="4" w:space="0" w:color="000000"/>
              <w:bottom w:val="single" w:sz="4" w:space="0" w:color="000000"/>
              <w:right w:val="single" w:sz="4" w:space="0" w:color="000000"/>
            </w:tcBorders>
            <w:vAlign w:val="center"/>
            <w:hideMark/>
          </w:tcPr>
          <w:p w14:paraId="702262EB"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Non-Pay - ensure implementation of Value &amp; Sustainability Board recommendations, which includes local implementation of clinically endorsed and mandated product choice to maximise market share and deliver best value. ​</w:t>
            </w:r>
          </w:p>
        </w:tc>
        <w:tc>
          <w:tcPr>
            <w:tcW w:w="1733" w:type="dxa"/>
            <w:tcBorders>
              <w:top w:val="single" w:sz="8" w:space="0" w:color="000000"/>
              <w:left w:val="single" w:sz="4" w:space="0" w:color="000000"/>
              <w:bottom w:val="single" w:sz="4" w:space="0" w:color="000000"/>
              <w:right w:val="single" w:sz="4" w:space="0" w:color="000000"/>
            </w:tcBorders>
            <w:shd w:val="clear" w:color="000000" w:fill="DAE9F8"/>
            <w:vAlign w:val="center"/>
            <w:hideMark/>
          </w:tcPr>
          <w:p w14:paraId="7239D7A4"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Adopt </w:t>
            </w:r>
          </w:p>
        </w:tc>
        <w:tc>
          <w:tcPr>
            <w:tcW w:w="1233" w:type="dxa"/>
            <w:tcBorders>
              <w:top w:val="single" w:sz="8" w:space="0" w:color="000000"/>
              <w:left w:val="single" w:sz="4" w:space="0" w:color="000000"/>
              <w:bottom w:val="single" w:sz="4" w:space="0" w:color="000000"/>
              <w:right w:val="single" w:sz="4" w:space="0" w:color="000000"/>
            </w:tcBorders>
            <w:shd w:val="clear" w:color="000000" w:fill="4EA72E"/>
            <w:vAlign w:val="center"/>
            <w:hideMark/>
          </w:tcPr>
          <w:p w14:paraId="30129B9A"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rolled over</w:t>
            </w:r>
          </w:p>
        </w:tc>
        <w:tc>
          <w:tcPr>
            <w:tcW w:w="3378" w:type="dxa"/>
            <w:tcBorders>
              <w:top w:val="single" w:sz="8" w:space="0" w:color="000000"/>
              <w:left w:val="single" w:sz="4" w:space="0" w:color="000000"/>
              <w:bottom w:val="single" w:sz="4" w:space="0" w:color="000000"/>
              <w:right w:val="single" w:sz="4" w:space="0" w:color="000000"/>
            </w:tcBorders>
            <w:vAlign w:val="center"/>
            <w:hideMark/>
          </w:tcPr>
          <w:p w14:paraId="54E82182"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Non-Pay - ensure implementation of Value &amp; Sustainability Board recommendations, which includes local implementation of clinically endorsed and mandated product choice to maximise market share and deliver best value.</w:t>
            </w:r>
          </w:p>
        </w:tc>
        <w:tc>
          <w:tcPr>
            <w:tcW w:w="1557" w:type="dxa"/>
            <w:tcBorders>
              <w:top w:val="single" w:sz="8" w:space="0" w:color="000000"/>
              <w:left w:val="single" w:sz="4" w:space="0" w:color="000000"/>
              <w:bottom w:val="single" w:sz="4" w:space="0" w:color="000000"/>
              <w:right w:val="single" w:sz="4" w:space="0" w:color="000000"/>
            </w:tcBorders>
            <w:shd w:val="clear" w:color="000000" w:fill="DAE9F8"/>
            <w:vAlign w:val="center"/>
            <w:hideMark/>
          </w:tcPr>
          <w:p w14:paraId="685A6BC4"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8" w:space="0" w:color="000000"/>
              <w:left w:val="single" w:sz="4" w:space="0" w:color="000000"/>
              <w:bottom w:val="single" w:sz="4" w:space="0" w:color="000000"/>
              <w:right w:val="single" w:sz="4" w:space="0" w:color="000000"/>
            </w:tcBorders>
            <w:vAlign w:val="center"/>
            <w:hideMark/>
          </w:tcPr>
          <w:p w14:paraId="6FE51B7C"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£3.8m (Q3 position)</w:t>
            </w:r>
          </w:p>
        </w:tc>
        <w:tc>
          <w:tcPr>
            <w:tcW w:w="1960" w:type="dxa"/>
            <w:tcBorders>
              <w:top w:val="single" w:sz="8" w:space="0" w:color="000000"/>
              <w:left w:val="single" w:sz="4" w:space="0" w:color="000000"/>
              <w:bottom w:val="single" w:sz="4" w:space="0" w:color="000000"/>
              <w:right w:val="single" w:sz="8" w:space="0" w:color="000000"/>
            </w:tcBorders>
            <w:vAlign w:val="center"/>
            <w:hideMark/>
          </w:tcPr>
          <w:p w14:paraId="435C69B8"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The non</w:t>
            </w:r>
            <w:r w:rsidRPr="00963035">
              <w:rPr>
                <w:rFonts w:ascii="Arial" w:eastAsia="Times New Roman" w:hAnsi="Arial" w:cs="Arial"/>
                <w:color w:val="000000"/>
                <w:kern w:val="0"/>
                <w:sz w:val="22"/>
                <w:szCs w:val="22"/>
                <w:lang w:eastAsia="en-GB"/>
                <w14:ligatures w14:val="none"/>
              </w:rPr>
              <w:noBreakHyphen/>
              <w:t>pay savings target has been set at £5m.</w:t>
            </w:r>
          </w:p>
        </w:tc>
      </w:tr>
      <w:tr w:rsidR="0079779E" w:rsidRPr="00A47F48" w14:paraId="7BF71E78" w14:textId="77777777" w:rsidTr="00345BEC">
        <w:trPr>
          <w:trHeight w:val="1200"/>
        </w:trPr>
        <w:tc>
          <w:tcPr>
            <w:tcW w:w="1486" w:type="dxa"/>
            <w:vMerge/>
            <w:tcBorders>
              <w:top w:val="single" w:sz="8" w:space="0" w:color="000000"/>
              <w:left w:val="single" w:sz="8" w:space="0" w:color="000000"/>
              <w:bottom w:val="single" w:sz="4" w:space="0" w:color="000000"/>
              <w:right w:val="single" w:sz="4" w:space="0" w:color="000000"/>
            </w:tcBorders>
            <w:vAlign w:val="center"/>
            <w:hideMark/>
          </w:tcPr>
          <w:p w14:paraId="6D36B524"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66D00FA6"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Medicines Management - ensure full implementation of the high value medicines Value &amp; Sustainability Board programme, which includes delivering opportunities against each of the four programme areas (maximise use of biosimilars, switch to generics, preferential use of medicines in primary care, restrict low value prescriptions) ​</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56F550F5"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single" w:sz="4" w:space="0" w:color="000000"/>
            </w:tcBorders>
            <w:shd w:val="clear" w:color="000000" w:fill="4EA72E"/>
            <w:vAlign w:val="center"/>
            <w:hideMark/>
          </w:tcPr>
          <w:p w14:paraId="1C2FB84C"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rolled over</w:t>
            </w:r>
          </w:p>
        </w:tc>
        <w:tc>
          <w:tcPr>
            <w:tcW w:w="3378" w:type="dxa"/>
            <w:tcBorders>
              <w:top w:val="single" w:sz="4" w:space="0" w:color="000000"/>
              <w:left w:val="single" w:sz="4" w:space="0" w:color="000000"/>
              <w:bottom w:val="nil"/>
              <w:right w:val="single" w:sz="4" w:space="0" w:color="000000"/>
            </w:tcBorders>
            <w:vAlign w:val="center"/>
            <w:hideMark/>
          </w:tcPr>
          <w:p w14:paraId="6DBE07A9"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Medicines Management - ensure full implementation of the high value medicines Value &amp; Sustainability Board programme, which includes delivering opportunities against each of the programme areas.</w:t>
            </w:r>
          </w:p>
        </w:tc>
        <w:tc>
          <w:tcPr>
            <w:tcW w:w="1557"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E38C63F"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531A2F6F"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Strong performance with use of biosimilars and purchasing of on contract generic medicines.</w:t>
            </w:r>
            <w:r w:rsidRPr="00963035">
              <w:rPr>
                <w:rFonts w:ascii="Arial" w:eastAsia="Times New Roman" w:hAnsi="Arial" w:cs="Arial"/>
                <w:color w:val="000000"/>
                <w:kern w:val="0"/>
                <w:sz w:val="22"/>
                <w:szCs w:val="22"/>
                <w:lang w:eastAsia="en-GB"/>
                <w14:ligatures w14:val="none"/>
              </w:rPr>
              <w:br/>
              <w:t>Biosimilars policy drafted</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2E9A9948"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Switching of patients receiving non-best value brand of biological medicines when they are available to purchase</w:t>
            </w:r>
          </w:p>
        </w:tc>
      </w:tr>
      <w:tr w:rsidR="0079779E" w:rsidRPr="00A47F48" w14:paraId="62F0D0E4" w14:textId="77777777" w:rsidTr="00345BEC">
        <w:trPr>
          <w:trHeight w:val="1200"/>
        </w:trPr>
        <w:tc>
          <w:tcPr>
            <w:tcW w:w="1486" w:type="dxa"/>
            <w:vMerge/>
            <w:tcBorders>
              <w:top w:val="single" w:sz="8" w:space="0" w:color="000000"/>
              <w:left w:val="single" w:sz="8" w:space="0" w:color="000000"/>
              <w:bottom w:val="single" w:sz="4" w:space="0" w:color="000000"/>
              <w:right w:val="single" w:sz="4" w:space="0" w:color="000000"/>
            </w:tcBorders>
            <w:vAlign w:val="center"/>
            <w:hideMark/>
          </w:tcPr>
          <w:p w14:paraId="5258CE17"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single" w:sz="4" w:space="0" w:color="000000"/>
              <w:right w:val="single" w:sz="4" w:space="0" w:color="000000"/>
            </w:tcBorders>
            <w:vAlign w:val="center"/>
            <w:hideMark/>
          </w:tcPr>
          <w:p w14:paraId="33E722CC"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CHC - ensure implementation of Value &amp; Sustainability Board recommendations which include continued actions to improve clinical and financial effectiveness associated with packages of care. This includes implemented a standard digital solution to support effective intelligence capture on a national basis​</w:t>
            </w:r>
          </w:p>
        </w:tc>
        <w:tc>
          <w:tcPr>
            <w:tcW w:w="1733"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52EA8CD"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1233" w:type="dxa"/>
            <w:tcBorders>
              <w:top w:val="single" w:sz="4" w:space="0" w:color="000000"/>
              <w:left w:val="single" w:sz="4" w:space="0" w:color="000000"/>
              <w:bottom w:val="single" w:sz="4" w:space="0" w:color="000000"/>
              <w:right w:val="nil"/>
            </w:tcBorders>
            <w:shd w:val="clear" w:color="000000" w:fill="4EA72E"/>
            <w:vAlign w:val="center"/>
            <w:hideMark/>
          </w:tcPr>
          <w:p w14:paraId="2A0E9F4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rolled over</w:t>
            </w:r>
          </w:p>
        </w:tc>
        <w:tc>
          <w:tcPr>
            <w:tcW w:w="3378" w:type="dxa"/>
            <w:tcBorders>
              <w:top w:val="single" w:sz="4" w:space="0" w:color="000000"/>
              <w:left w:val="single" w:sz="4" w:space="0" w:color="000000"/>
              <w:bottom w:val="single" w:sz="4" w:space="0" w:color="000000"/>
              <w:right w:val="single" w:sz="4" w:space="0" w:color="000000"/>
            </w:tcBorders>
            <w:vAlign w:val="center"/>
            <w:hideMark/>
          </w:tcPr>
          <w:p w14:paraId="0E007834"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CHC - ensure implementation of Value &amp; Sustainability Board recommendations which include continued actions to improve clinical and financial effectiveness associated with packages of care. </w:t>
            </w:r>
          </w:p>
        </w:tc>
        <w:tc>
          <w:tcPr>
            <w:tcW w:w="1557" w:type="dxa"/>
            <w:tcBorders>
              <w:top w:val="single" w:sz="4" w:space="0" w:color="000000"/>
              <w:left w:val="nil"/>
              <w:bottom w:val="single" w:sz="4" w:space="0" w:color="000000"/>
              <w:right w:val="single" w:sz="4" w:space="0" w:color="000000"/>
            </w:tcBorders>
            <w:shd w:val="clear" w:color="000000" w:fill="DAE9F8"/>
            <w:vAlign w:val="center"/>
            <w:hideMark/>
          </w:tcPr>
          <w:p w14:paraId="43101278" w14:textId="77777777" w:rsidR="00963035" w:rsidRPr="00963035" w:rsidRDefault="00963035" w:rsidP="00963035">
            <w:pPr>
              <w:spacing w:after="0" w:line="240" w:lineRule="auto"/>
              <w:jc w:val="center"/>
              <w:rPr>
                <w:rFonts w:ascii="Arial" w:eastAsia="Times New Roman" w:hAnsi="Arial" w:cs="Arial"/>
                <w:kern w:val="0"/>
                <w:sz w:val="22"/>
                <w:szCs w:val="22"/>
                <w:lang w:eastAsia="en-GB"/>
                <w14:ligatures w14:val="none"/>
              </w:rPr>
            </w:pPr>
            <w:r w:rsidRPr="00963035">
              <w:rPr>
                <w:rFonts w:ascii="Arial" w:eastAsia="Times New Roman" w:hAnsi="Arial" w:cs="Arial"/>
                <w:kern w:val="0"/>
                <w:sz w:val="22"/>
                <w:szCs w:val="22"/>
                <w:lang w:eastAsia="en-GB"/>
                <w14:ligatures w14:val="none"/>
              </w:rPr>
              <w:t>Adopt</w:t>
            </w:r>
          </w:p>
        </w:tc>
        <w:tc>
          <w:tcPr>
            <w:tcW w:w="2020" w:type="dxa"/>
            <w:tcBorders>
              <w:top w:val="single" w:sz="4" w:space="0" w:color="000000"/>
              <w:left w:val="single" w:sz="4" w:space="0" w:color="000000"/>
              <w:bottom w:val="single" w:sz="4" w:space="0" w:color="000000"/>
              <w:right w:val="single" w:sz="4" w:space="0" w:color="000000"/>
            </w:tcBorders>
            <w:vAlign w:val="center"/>
            <w:hideMark/>
          </w:tcPr>
          <w:p w14:paraId="5AA16C8B"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£118m</w:t>
            </w:r>
          </w:p>
        </w:tc>
        <w:tc>
          <w:tcPr>
            <w:tcW w:w="1960" w:type="dxa"/>
            <w:tcBorders>
              <w:top w:val="single" w:sz="4" w:space="0" w:color="000000"/>
              <w:left w:val="single" w:sz="4" w:space="0" w:color="000000"/>
              <w:bottom w:val="single" w:sz="4" w:space="0" w:color="000000"/>
              <w:right w:val="single" w:sz="8" w:space="0" w:color="000000"/>
            </w:tcBorders>
            <w:vAlign w:val="center"/>
            <w:hideMark/>
          </w:tcPr>
          <w:p w14:paraId="7DCE005C"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Programme of work in place, recommendations being delivered, continued focus on growth mitigation plans</w:t>
            </w:r>
          </w:p>
        </w:tc>
      </w:tr>
      <w:tr w:rsidR="0079779E" w:rsidRPr="00A47F48" w14:paraId="0D9041EB" w14:textId="77777777" w:rsidTr="00345BEC">
        <w:trPr>
          <w:trHeight w:val="1200"/>
        </w:trPr>
        <w:tc>
          <w:tcPr>
            <w:tcW w:w="1486" w:type="dxa"/>
            <w:vMerge/>
            <w:tcBorders>
              <w:top w:val="single" w:sz="8" w:space="0" w:color="000000"/>
              <w:left w:val="single" w:sz="8" w:space="0" w:color="000000"/>
              <w:bottom w:val="single" w:sz="4" w:space="0" w:color="000000"/>
              <w:right w:val="single" w:sz="4" w:space="0" w:color="000000"/>
            </w:tcBorders>
            <w:vAlign w:val="center"/>
            <w:hideMark/>
          </w:tcPr>
          <w:p w14:paraId="4B8AA440" w14:textId="77777777" w:rsidR="00963035" w:rsidRPr="00963035" w:rsidRDefault="00963035" w:rsidP="00963035">
            <w:pPr>
              <w:spacing w:after="0" w:line="240" w:lineRule="auto"/>
              <w:rPr>
                <w:rFonts w:ascii="Arial" w:eastAsia="Times New Roman" w:hAnsi="Arial" w:cs="Arial"/>
                <w:b/>
                <w:color w:val="000000"/>
                <w:kern w:val="0"/>
                <w:sz w:val="22"/>
                <w:szCs w:val="22"/>
                <w:lang w:eastAsia="en-GB"/>
                <w14:ligatures w14:val="none"/>
              </w:rPr>
            </w:pPr>
          </w:p>
        </w:tc>
        <w:tc>
          <w:tcPr>
            <w:tcW w:w="2021" w:type="dxa"/>
            <w:tcBorders>
              <w:top w:val="single" w:sz="4" w:space="0" w:color="000000"/>
              <w:left w:val="single" w:sz="4" w:space="0" w:color="000000"/>
              <w:bottom w:val="nil"/>
              <w:right w:val="single" w:sz="4" w:space="0" w:color="000000"/>
            </w:tcBorders>
            <w:vAlign w:val="center"/>
            <w:hideMark/>
          </w:tcPr>
          <w:p w14:paraId="20CC1AE5"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Estate - ensure ongoing actions to strengthen estate utilisation including the appropriate repurposing and disposal of under-utilised estate.​</w:t>
            </w:r>
          </w:p>
        </w:tc>
        <w:tc>
          <w:tcPr>
            <w:tcW w:w="1733" w:type="dxa"/>
            <w:tcBorders>
              <w:top w:val="single" w:sz="4" w:space="0" w:color="000000"/>
              <w:left w:val="single" w:sz="4" w:space="0" w:color="000000"/>
              <w:bottom w:val="nil"/>
              <w:right w:val="single" w:sz="4" w:space="0" w:color="000000"/>
            </w:tcBorders>
            <w:shd w:val="clear" w:color="000000" w:fill="DAE9F8"/>
            <w:vAlign w:val="center"/>
            <w:hideMark/>
          </w:tcPr>
          <w:p w14:paraId="51308F65"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Adopt </w:t>
            </w:r>
          </w:p>
        </w:tc>
        <w:tc>
          <w:tcPr>
            <w:tcW w:w="1233" w:type="dxa"/>
            <w:tcBorders>
              <w:top w:val="single" w:sz="4" w:space="0" w:color="000000"/>
              <w:left w:val="single" w:sz="4" w:space="0" w:color="000000"/>
              <w:bottom w:val="nil"/>
              <w:right w:val="single" w:sz="4" w:space="0" w:color="000000"/>
            </w:tcBorders>
            <w:shd w:val="clear" w:color="000000" w:fill="4EA72E"/>
            <w:vAlign w:val="center"/>
            <w:hideMark/>
          </w:tcPr>
          <w:p w14:paraId="4EF9E51D"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Action rolled over</w:t>
            </w:r>
          </w:p>
        </w:tc>
        <w:tc>
          <w:tcPr>
            <w:tcW w:w="3378" w:type="dxa"/>
            <w:tcBorders>
              <w:top w:val="nil"/>
              <w:left w:val="single" w:sz="4" w:space="0" w:color="000000"/>
              <w:bottom w:val="single" w:sz="4" w:space="0" w:color="000000"/>
              <w:right w:val="single" w:sz="4" w:space="0" w:color="000000"/>
            </w:tcBorders>
            <w:vAlign w:val="center"/>
            <w:hideMark/>
          </w:tcPr>
          <w:p w14:paraId="63D7780D"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Estate - ensure strengthened actions are taken to improve estate utilisation including the appropriate repurposing &amp; disposal of under-utilised estate</w:t>
            </w:r>
          </w:p>
        </w:tc>
        <w:tc>
          <w:tcPr>
            <w:tcW w:w="1557" w:type="dxa"/>
            <w:tcBorders>
              <w:top w:val="single" w:sz="4" w:space="0" w:color="000000"/>
              <w:left w:val="single" w:sz="4" w:space="0" w:color="000000"/>
              <w:bottom w:val="nil"/>
              <w:right w:val="single" w:sz="4" w:space="0" w:color="000000"/>
            </w:tcBorders>
            <w:shd w:val="clear" w:color="000000" w:fill="DAE9F8"/>
            <w:vAlign w:val="center"/>
            <w:hideMark/>
          </w:tcPr>
          <w:p w14:paraId="5C2587DA"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4" w:space="0" w:color="000000"/>
              <w:left w:val="single" w:sz="4" w:space="0" w:color="000000"/>
              <w:bottom w:val="nil"/>
              <w:right w:val="single" w:sz="4" w:space="0" w:color="000000"/>
            </w:tcBorders>
            <w:vAlign w:val="center"/>
            <w:hideMark/>
          </w:tcPr>
          <w:p w14:paraId="26D99D13"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Phase one identified plans to relocate services and demolish buildings at UHW.</w:t>
            </w:r>
          </w:p>
        </w:tc>
        <w:tc>
          <w:tcPr>
            <w:tcW w:w="1960" w:type="dxa"/>
            <w:tcBorders>
              <w:top w:val="single" w:sz="4" w:space="0" w:color="000000"/>
              <w:left w:val="single" w:sz="4" w:space="0" w:color="000000"/>
              <w:bottom w:val="nil"/>
              <w:right w:val="single" w:sz="8" w:space="0" w:color="000000"/>
            </w:tcBorders>
            <w:vAlign w:val="center"/>
            <w:hideMark/>
          </w:tcPr>
          <w:p w14:paraId="056BA471"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Demolition of Brecknock House, Sports &amp; Social Club, Carmarthen House and Denbigh House. </w:t>
            </w:r>
            <w:r w:rsidRPr="00963035">
              <w:rPr>
                <w:rFonts w:ascii="Arial" w:eastAsia="Times New Roman" w:hAnsi="Arial" w:cs="Arial"/>
                <w:color w:val="000000"/>
                <w:kern w:val="0"/>
                <w:sz w:val="22"/>
                <w:szCs w:val="22"/>
                <w:lang w:eastAsia="en-GB"/>
                <w14:ligatures w14:val="none"/>
              </w:rPr>
              <w:br/>
              <w:t>Review alternative accommodation for Glamorgan House and Monmouth House</w:t>
            </w:r>
          </w:p>
        </w:tc>
      </w:tr>
      <w:tr w:rsidR="0079779E" w:rsidRPr="00A47F48" w14:paraId="7F8C4502" w14:textId="77777777" w:rsidTr="00345BEC">
        <w:trPr>
          <w:trHeight w:val="900"/>
        </w:trPr>
        <w:tc>
          <w:tcPr>
            <w:tcW w:w="1486" w:type="dxa"/>
            <w:tcBorders>
              <w:top w:val="single" w:sz="8" w:space="0" w:color="000000"/>
              <w:left w:val="single" w:sz="8" w:space="0" w:color="000000"/>
              <w:bottom w:val="nil"/>
              <w:right w:val="single" w:sz="4" w:space="0" w:color="000000"/>
            </w:tcBorders>
            <w:shd w:val="clear" w:color="000000" w:fill="F2CEEF"/>
            <w:vAlign w:val="center"/>
            <w:hideMark/>
          </w:tcPr>
          <w:p w14:paraId="723D970E" w14:textId="77777777"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Productivity</w:t>
            </w:r>
          </w:p>
        </w:tc>
        <w:tc>
          <w:tcPr>
            <w:tcW w:w="2021" w:type="dxa"/>
            <w:tcBorders>
              <w:top w:val="single" w:sz="8" w:space="0" w:color="000000"/>
              <w:left w:val="single" w:sz="4" w:space="0" w:color="000000"/>
              <w:bottom w:val="nil"/>
              <w:right w:val="single" w:sz="4" w:space="0" w:color="000000"/>
            </w:tcBorders>
            <w:vAlign w:val="center"/>
            <w:hideMark/>
          </w:tcPr>
          <w:p w14:paraId="3FD8E740"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Health boards to ensure utilisation of the total factor productivity </w:t>
            </w:r>
            <w:proofErr w:type="gramStart"/>
            <w:r w:rsidRPr="00963035">
              <w:rPr>
                <w:rFonts w:ascii="Arial" w:eastAsia="Times New Roman" w:hAnsi="Arial" w:cs="Arial"/>
                <w:color w:val="000000"/>
                <w:kern w:val="0"/>
                <w:sz w:val="22"/>
                <w:szCs w:val="22"/>
                <w:lang w:eastAsia="en-GB"/>
                <w14:ligatures w14:val="none"/>
              </w:rPr>
              <w:t>model, and</w:t>
            </w:r>
            <w:proofErr w:type="gramEnd"/>
            <w:r w:rsidRPr="00963035">
              <w:rPr>
                <w:rFonts w:ascii="Arial" w:eastAsia="Times New Roman" w:hAnsi="Arial" w:cs="Arial"/>
                <w:color w:val="000000"/>
                <w:kern w:val="0"/>
                <w:sz w:val="22"/>
                <w:szCs w:val="22"/>
                <w:lang w:eastAsia="en-GB"/>
                <w14:ligatures w14:val="none"/>
              </w:rPr>
              <w:t xml:space="preserve"> set out the actions and quantified productivity impact that will increase total productivity in 2026/27 from the baseline position.</w:t>
            </w:r>
          </w:p>
        </w:tc>
        <w:tc>
          <w:tcPr>
            <w:tcW w:w="1733" w:type="dxa"/>
            <w:tcBorders>
              <w:top w:val="single" w:sz="8" w:space="0" w:color="000000"/>
              <w:left w:val="single" w:sz="4" w:space="0" w:color="000000"/>
              <w:bottom w:val="nil"/>
              <w:right w:val="single" w:sz="4" w:space="0" w:color="000000"/>
            </w:tcBorders>
            <w:shd w:val="clear" w:color="000000" w:fill="E8E8E8"/>
            <w:vAlign w:val="center"/>
            <w:hideMark/>
          </w:tcPr>
          <w:p w14:paraId="7F2C6321"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New action for 2026-2027</w:t>
            </w:r>
          </w:p>
        </w:tc>
        <w:tc>
          <w:tcPr>
            <w:tcW w:w="1233" w:type="dxa"/>
            <w:tcBorders>
              <w:top w:val="single" w:sz="8" w:space="0" w:color="000000"/>
              <w:left w:val="single" w:sz="4" w:space="0" w:color="000000"/>
              <w:bottom w:val="nil"/>
              <w:right w:val="single" w:sz="4" w:space="0" w:color="000000"/>
            </w:tcBorders>
            <w:shd w:val="clear" w:color="000000" w:fill="0F9ED5"/>
            <w:noWrap/>
            <w:vAlign w:val="center"/>
            <w:hideMark/>
          </w:tcPr>
          <w:p w14:paraId="64E3E3DE"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New for 2026-27</w:t>
            </w:r>
          </w:p>
        </w:tc>
        <w:tc>
          <w:tcPr>
            <w:tcW w:w="3378" w:type="dxa"/>
            <w:tcBorders>
              <w:top w:val="single" w:sz="8" w:space="0" w:color="000000"/>
              <w:left w:val="single" w:sz="4" w:space="0" w:color="000000"/>
              <w:bottom w:val="nil"/>
              <w:right w:val="single" w:sz="4" w:space="0" w:color="000000"/>
            </w:tcBorders>
            <w:vAlign w:val="center"/>
            <w:hideMark/>
          </w:tcPr>
          <w:p w14:paraId="15A9B7A8"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Health boards to ensure utilisation of the total factor productivity </w:t>
            </w:r>
            <w:proofErr w:type="gramStart"/>
            <w:r w:rsidRPr="00963035">
              <w:rPr>
                <w:rFonts w:ascii="Arial" w:eastAsia="Times New Roman" w:hAnsi="Arial" w:cs="Arial"/>
                <w:color w:val="000000"/>
                <w:kern w:val="0"/>
                <w:sz w:val="22"/>
                <w:szCs w:val="22"/>
                <w:lang w:eastAsia="en-GB"/>
                <w14:ligatures w14:val="none"/>
              </w:rPr>
              <w:t>model, and</w:t>
            </w:r>
            <w:proofErr w:type="gramEnd"/>
            <w:r w:rsidRPr="00963035">
              <w:rPr>
                <w:rFonts w:ascii="Arial" w:eastAsia="Times New Roman" w:hAnsi="Arial" w:cs="Arial"/>
                <w:color w:val="000000"/>
                <w:kern w:val="0"/>
                <w:sz w:val="22"/>
                <w:szCs w:val="22"/>
                <w:lang w:eastAsia="en-GB"/>
                <w14:ligatures w14:val="none"/>
              </w:rPr>
              <w:t xml:space="preserve"> set out the actions and quantified productivity impact that will increase total productivity in 2026/27 from the baseline position.</w:t>
            </w:r>
          </w:p>
        </w:tc>
        <w:tc>
          <w:tcPr>
            <w:tcW w:w="1557" w:type="dxa"/>
            <w:tcBorders>
              <w:top w:val="single" w:sz="8" w:space="0" w:color="000000"/>
              <w:left w:val="single" w:sz="4" w:space="0" w:color="000000"/>
              <w:bottom w:val="nil"/>
              <w:right w:val="single" w:sz="4" w:space="0" w:color="000000"/>
            </w:tcBorders>
            <w:shd w:val="clear" w:color="000000" w:fill="DAE9F8"/>
            <w:vAlign w:val="center"/>
            <w:hideMark/>
          </w:tcPr>
          <w:p w14:paraId="2AF7731C"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8" w:space="0" w:color="000000"/>
              <w:left w:val="single" w:sz="4" w:space="0" w:color="000000"/>
              <w:bottom w:val="nil"/>
              <w:right w:val="single" w:sz="4" w:space="0" w:color="000000"/>
            </w:tcBorders>
            <w:vAlign w:val="center"/>
            <w:hideMark/>
          </w:tcPr>
          <w:p w14:paraId="7207D328"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The NHS total factor productivity model has been reviewed. Opportunities for increase productivity are clear.</w:t>
            </w:r>
          </w:p>
        </w:tc>
        <w:tc>
          <w:tcPr>
            <w:tcW w:w="1960" w:type="dxa"/>
            <w:tcBorders>
              <w:top w:val="single" w:sz="8" w:space="0" w:color="000000"/>
              <w:left w:val="single" w:sz="4" w:space="0" w:color="000000"/>
              <w:bottom w:val="nil"/>
              <w:right w:val="single" w:sz="8" w:space="0" w:color="000000"/>
            </w:tcBorders>
            <w:vAlign w:val="center"/>
            <w:hideMark/>
          </w:tcPr>
          <w:p w14:paraId="313CAB81"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 xml:space="preserve">Awaiting further guidance on ongoing measurement and expectation. Drive productivity and efficiency through operational programmes </w:t>
            </w:r>
          </w:p>
        </w:tc>
      </w:tr>
      <w:tr w:rsidR="0079779E" w:rsidRPr="00A47F48" w14:paraId="3ABBF8E8" w14:textId="77777777" w:rsidTr="00345BEC">
        <w:trPr>
          <w:trHeight w:val="900"/>
        </w:trPr>
        <w:tc>
          <w:tcPr>
            <w:tcW w:w="1486" w:type="dxa"/>
            <w:tcBorders>
              <w:top w:val="single" w:sz="8" w:space="0" w:color="000000"/>
              <w:left w:val="single" w:sz="8" w:space="0" w:color="000000"/>
              <w:bottom w:val="single" w:sz="8" w:space="0" w:color="000000"/>
              <w:right w:val="single" w:sz="4" w:space="0" w:color="000000"/>
            </w:tcBorders>
            <w:shd w:val="clear" w:color="000000" w:fill="D2FAF7"/>
            <w:vAlign w:val="center"/>
            <w:hideMark/>
          </w:tcPr>
          <w:p w14:paraId="43405310" w14:textId="77777777" w:rsidR="00963035" w:rsidRPr="00963035" w:rsidRDefault="00963035" w:rsidP="00963035">
            <w:pPr>
              <w:spacing w:after="0" w:line="240" w:lineRule="auto"/>
              <w:jc w:val="center"/>
              <w:rPr>
                <w:rFonts w:ascii="Arial" w:eastAsia="Times New Roman" w:hAnsi="Arial" w:cs="Arial"/>
                <w:b/>
                <w:color w:val="000000"/>
                <w:kern w:val="0"/>
                <w:sz w:val="22"/>
                <w:szCs w:val="22"/>
                <w:lang w:eastAsia="en-GB"/>
                <w14:ligatures w14:val="none"/>
              </w:rPr>
            </w:pPr>
            <w:r w:rsidRPr="00963035">
              <w:rPr>
                <w:rFonts w:ascii="Arial" w:eastAsia="Times New Roman" w:hAnsi="Arial" w:cs="Arial"/>
                <w:b/>
                <w:color w:val="000000"/>
                <w:kern w:val="0"/>
                <w:sz w:val="22"/>
                <w:szCs w:val="22"/>
                <w:lang w:eastAsia="en-GB"/>
                <w14:ligatures w14:val="none"/>
              </w:rPr>
              <w:t>Mental Health</w:t>
            </w:r>
          </w:p>
        </w:tc>
        <w:tc>
          <w:tcPr>
            <w:tcW w:w="2021" w:type="dxa"/>
            <w:tcBorders>
              <w:top w:val="single" w:sz="8" w:space="0" w:color="000000"/>
              <w:left w:val="single" w:sz="4" w:space="0" w:color="000000"/>
              <w:bottom w:val="single" w:sz="8" w:space="0" w:color="000000"/>
              <w:right w:val="single" w:sz="4" w:space="0" w:color="000000"/>
            </w:tcBorders>
            <w:vAlign w:val="center"/>
            <w:hideMark/>
          </w:tcPr>
          <w:p w14:paraId="15BF780A"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Health boards to implement actions to deliver a material reduction in the number of out of area placements in 2026/27, and associated costs.</w:t>
            </w:r>
          </w:p>
        </w:tc>
        <w:tc>
          <w:tcPr>
            <w:tcW w:w="1733" w:type="dxa"/>
            <w:tcBorders>
              <w:top w:val="single" w:sz="8" w:space="0" w:color="000000"/>
              <w:left w:val="single" w:sz="4" w:space="0" w:color="000000"/>
              <w:bottom w:val="single" w:sz="8" w:space="0" w:color="000000"/>
              <w:right w:val="single" w:sz="4" w:space="0" w:color="000000"/>
            </w:tcBorders>
            <w:shd w:val="clear" w:color="000000" w:fill="E8E8E8"/>
            <w:vAlign w:val="center"/>
            <w:hideMark/>
          </w:tcPr>
          <w:p w14:paraId="6D6CC855"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New actions for 2026-2028</w:t>
            </w:r>
          </w:p>
        </w:tc>
        <w:tc>
          <w:tcPr>
            <w:tcW w:w="1233" w:type="dxa"/>
            <w:tcBorders>
              <w:top w:val="single" w:sz="8" w:space="0" w:color="000000"/>
              <w:left w:val="single" w:sz="4" w:space="0" w:color="000000"/>
              <w:bottom w:val="single" w:sz="8" w:space="0" w:color="000000"/>
              <w:right w:val="single" w:sz="4" w:space="0" w:color="000000"/>
            </w:tcBorders>
            <w:shd w:val="clear" w:color="000000" w:fill="0F9ED5"/>
            <w:noWrap/>
            <w:vAlign w:val="center"/>
            <w:hideMark/>
          </w:tcPr>
          <w:p w14:paraId="014E67A2"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New for 2026-28</w:t>
            </w:r>
          </w:p>
        </w:tc>
        <w:tc>
          <w:tcPr>
            <w:tcW w:w="3378" w:type="dxa"/>
            <w:tcBorders>
              <w:top w:val="single" w:sz="8" w:space="0" w:color="000000"/>
              <w:left w:val="single" w:sz="4" w:space="0" w:color="000000"/>
              <w:bottom w:val="single" w:sz="8" w:space="0" w:color="000000"/>
              <w:right w:val="single" w:sz="4" w:space="0" w:color="000000"/>
            </w:tcBorders>
            <w:vAlign w:val="center"/>
            <w:hideMark/>
          </w:tcPr>
          <w:p w14:paraId="37EA63FB"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Health boards to implement actions to deliver a material reduction in the number of out of area placements in 2026/27, and associated costs.</w:t>
            </w:r>
          </w:p>
        </w:tc>
        <w:tc>
          <w:tcPr>
            <w:tcW w:w="1557" w:type="dxa"/>
            <w:tcBorders>
              <w:top w:val="single" w:sz="8" w:space="0" w:color="000000"/>
              <w:left w:val="single" w:sz="4" w:space="0" w:color="000000"/>
              <w:bottom w:val="single" w:sz="8" w:space="0" w:color="000000"/>
              <w:right w:val="single" w:sz="4" w:space="0" w:color="000000"/>
            </w:tcBorders>
            <w:shd w:val="clear" w:color="000000" w:fill="DAE9F8"/>
            <w:vAlign w:val="center"/>
            <w:hideMark/>
          </w:tcPr>
          <w:p w14:paraId="360A5B84" w14:textId="77777777" w:rsidR="00963035" w:rsidRPr="00963035" w:rsidRDefault="00963035" w:rsidP="00963035">
            <w:pPr>
              <w:spacing w:after="0" w:line="240" w:lineRule="auto"/>
              <w:jc w:val="center"/>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Adopt</w:t>
            </w:r>
          </w:p>
        </w:tc>
        <w:tc>
          <w:tcPr>
            <w:tcW w:w="2020" w:type="dxa"/>
            <w:tcBorders>
              <w:top w:val="single" w:sz="8" w:space="0" w:color="000000"/>
              <w:left w:val="single" w:sz="4" w:space="0" w:color="000000"/>
              <w:bottom w:val="single" w:sz="8" w:space="0" w:color="000000"/>
              <w:right w:val="single" w:sz="4" w:space="0" w:color="000000"/>
            </w:tcBorders>
            <w:noWrap/>
            <w:vAlign w:val="center"/>
            <w:hideMark/>
          </w:tcPr>
          <w:p w14:paraId="4665B942"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23 patients</w:t>
            </w:r>
          </w:p>
        </w:tc>
        <w:tc>
          <w:tcPr>
            <w:tcW w:w="1960" w:type="dxa"/>
            <w:tcBorders>
              <w:top w:val="single" w:sz="8" w:space="0" w:color="000000"/>
              <w:left w:val="single" w:sz="4" w:space="0" w:color="000000"/>
              <w:bottom w:val="single" w:sz="8" w:space="0" w:color="000000"/>
              <w:right w:val="single" w:sz="8" w:space="0" w:color="000000"/>
            </w:tcBorders>
            <w:vAlign w:val="center"/>
            <w:hideMark/>
          </w:tcPr>
          <w:p w14:paraId="4780FECE" w14:textId="77777777" w:rsidR="00963035" w:rsidRPr="00963035" w:rsidRDefault="00963035" w:rsidP="00963035">
            <w:pPr>
              <w:spacing w:after="0" w:line="240" w:lineRule="auto"/>
              <w:rPr>
                <w:rFonts w:ascii="Arial" w:eastAsia="Times New Roman" w:hAnsi="Arial" w:cs="Arial"/>
                <w:color w:val="000000"/>
                <w:kern w:val="0"/>
                <w:sz w:val="22"/>
                <w:szCs w:val="22"/>
                <w:lang w:eastAsia="en-GB"/>
                <w14:ligatures w14:val="none"/>
              </w:rPr>
            </w:pPr>
            <w:r w:rsidRPr="00963035">
              <w:rPr>
                <w:rFonts w:ascii="Arial" w:eastAsia="Times New Roman" w:hAnsi="Arial" w:cs="Arial"/>
                <w:color w:val="000000"/>
                <w:kern w:val="0"/>
                <w:sz w:val="22"/>
                <w:szCs w:val="22"/>
                <w:lang w:eastAsia="en-GB"/>
                <w14:ligatures w14:val="none"/>
              </w:rPr>
              <w:t>Mental health transformation underway including focused operational improvements to reduce to 5 OOA by March 2027</w:t>
            </w:r>
          </w:p>
        </w:tc>
      </w:tr>
    </w:tbl>
    <w:p w14:paraId="1766380E" w14:textId="77777777" w:rsidR="00F808D5" w:rsidRPr="00677FBB" w:rsidRDefault="00F808D5" w:rsidP="00F808D5">
      <w:pPr>
        <w:rPr>
          <w:rFonts w:ascii="Arial" w:hAnsi="Arial" w:cs="Arial"/>
        </w:rPr>
      </w:pPr>
    </w:p>
    <w:p w14:paraId="467C24B2" w14:textId="45D5764F" w:rsidR="0089632F" w:rsidRPr="00344C58" w:rsidRDefault="00344C58" w:rsidP="00EA5D49">
      <w:pPr>
        <w:rPr>
          <w:rFonts w:ascii="Arial" w:hAnsi="Arial" w:cs="Arial"/>
          <w:i/>
        </w:rPr>
      </w:pPr>
      <w:r w:rsidRPr="00344C58">
        <w:rPr>
          <w:rFonts w:ascii="Arial" w:hAnsi="Arial" w:cs="Arial"/>
          <w:i/>
          <w:iCs/>
        </w:rPr>
        <w:t>Further information for each of the enabling actions can be found in the</w:t>
      </w:r>
      <w:r w:rsidRPr="00344C58">
        <w:rPr>
          <w:rFonts w:ascii="Arial" w:eastAsia="Arial" w:hAnsi="Arial" w:cs="Arial"/>
          <w:i/>
          <w:iCs/>
        </w:rPr>
        <w:t xml:space="preserve"> Annual Plan Complementary Evidence Pack.</w:t>
      </w:r>
    </w:p>
    <w:p w14:paraId="3085F75F" w14:textId="77777777" w:rsidR="0089632F" w:rsidRDefault="0089632F" w:rsidP="00EA5D49">
      <w:pPr>
        <w:rPr>
          <w:rFonts w:ascii="Arial" w:hAnsi="Arial" w:cs="Arial"/>
        </w:rPr>
      </w:pPr>
    </w:p>
    <w:p w14:paraId="2EAFDE26" w14:textId="77777777" w:rsidR="0089632F" w:rsidRDefault="0089632F" w:rsidP="00EA5D49">
      <w:pPr>
        <w:rPr>
          <w:rFonts w:ascii="Arial" w:hAnsi="Arial" w:cs="Arial"/>
        </w:rPr>
      </w:pPr>
    </w:p>
    <w:p w14:paraId="0DB37C2A" w14:textId="77777777" w:rsidR="0089632F" w:rsidRDefault="0089632F" w:rsidP="00EA5D49">
      <w:pPr>
        <w:rPr>
          <w:rFonts w:ascii="Arial" w:hAnsi="Arial" w:cs="Arial"/>
        </w:rPr>
      </w:pPr>
    </w:p>
    <w:p w14:paraId="5FA83B53" w14:textId="77777777" w:rsidR="00D6396F" w:rsidRDefault="00D6396F" w:rsidP="00EA5D49">
      <w:pPr>
        <w:rPr>
          <w:rFonts w:ascii="Arial" w:hAnsi="Arial" w:cs="Arial"/>
        </w:rPr>
      </w:pPr>
    </w:p>
    <w:p w14:paraId="0B4A7281" w14:textId="77777777" w:rsidR="00D6396F" w:rsidRDefault="00D6396F" w:rsidP="00EA5D49">
      <w:pPr>
        <w:rPr>
          <w:rFonts w:ascii="Arial" w:hAnsi="Arial" w:cs="Arial"/>
        </w:rPr>
      </w:pPr>
    </w:p>
    <w:p w14:paraId="21D5675D" w14:textId="77777777" w:rsidR="0089632F" w:rsidRDefault="0089632F" w:rsidP="00CD437E">
      <w:pPr>
        <w:rPr>
          <w:rFonts w:ascii="Arial" w:hAnsi="Arial" w:cs="Arial"/>
        </w:rPr>
      </w:pPr>
    </w:p>
    <w:p w14:paraId="64DF79B2" w14:textId="77777777" w:rsidR="00951D33" w:rsidRDefault="00951D33" w:rsidP="00CD437E">
      <w:pPr>
        <w:rPr>
          <w:rFonts w:ascii="Arial" w:hAnsi="Arial" w:cs="Arial"/>
        </w:rPr>
      </w:pPr>
    </w:p>
    <w:p w14:paraId="22621861" w14:textId="7C7F2903" w:rsidR="00F60C8C" w:rsidRDefault="00F60C8C" w:rsidP="00B47D28">
      <w:pPr>
        <w:pStyle w:val="Heading1"/>
        <w:spacing w:before="0"/>
        <w:rPr>
          <w:rFonts w:ascii="Arial" w:hAnsi="Arial" w:cs="Arial"/>
          <w:sz w:val="24"/>
          <w:szCs w:val="24"/>
        </w:rPr>
      </w:pPr>
      <w:bookmarkStart w:id="121" w:name="_Toc224128252"/>
      <w:bookmarkStart w:id="122" w:name="_Toc224904072"/>
      <w:r w:rsidRPr="00091E6D">
        <w:rPr>
          <w:rFonts w:ascii="Arial" w:hAnsi="Arial" w:cs="Arial"/>
          <w:sz w:val="24"/>
          <w:szCs w:val="24"/>
        </w:rPr>
        <w:t xml:space="preserve">Annex </w:t>
      </w:r>
      <w:r w:rsidR="00427F70" w:rsidRPr="00091E6D">
        <w:rPr>
          <w:rFonts w:ascii="Arial" w:hAnsi="Arial" w:cs="Arial"/>
          <w:sz w:val="24"/>
          <w:szCs w:val="24"/>
        </w:rPr>
        <w:t>3</w:t>
      </w:r>
      <w:r w:rsidRPr="00091E6D">
        <w:rPr>
          <w:rFonts w:ascii="Arial" w:hAnsi="Arial" w:cs="Arial"/>
          <w:sz w:val="24"/>
          <w:szCs w:val="24"/>
        </w:rPr>
        <w:t>: Summary</w:t>
      </w:r>
      <w:r w:rsidRPr="00E96662">
        <w:rPr>
          <w:rFonts w:ascii="Arial" w:hAnsi="Arial" w:cs="Arial"/>
          <w:sz w:val="24"/>
          <w:szCs w:val="24"/>
        </w:rPr>
        <w:t xml:space="preserve"> of CAVUHBs delivery of the ‘I</w:t>
      </w:r>
      <w:r w:rsidRPr="00E24C61">
        <w:rPr>
          <w:rFonts w:ascii="Arial" w:hAnsi="Arial" w:cs="Arial"/>
          <w:sz w:val="24"/>
          <w:szCs w:val="24"/>
        </w:rPr>
        <w:t xml:space="preserve">mproving Performance Together’ </w:t>
      </w:r>
      <w:r w:rsidRPr="00E96662">
        <w:rPr>
          <w:rFonts w:ascii="Arial" w:hAnsi="Arial" w:cs="Arial"/>
          <w:sz w:val="24"/>
          <w:szCs w:val="24"/>
        </w:rPr>
        <w:t>priorities</w:t>
      </w:r>
      <w:bookmarkEnd w:id="121"/>
      <w:bookmarkEnd w:id="122"/>
      <w:r w:rsidRPr="00E96662">
        <w:rPr>
          <w:rFonts w:ascii="Arial" w:hAnsi="Arial" w:cs="Arial"/>
          <w:sz w:val="24"/>
          <w:szCs w:val="24"/>
        </w:rPr>
        <w:t xml:space="preserve">    </w:t>
      </w:r>
    </w:p>
    <w:tbl>
      <w:tblPr>
        <w:tblW w:w="0" w:type="auto"/>
        <w:tblCellMar>
          <w:top w:w="15" w:type="dxa"/>
          <w:bottom w:w="15" w:type="dxa"/>
        </w:tblCellMar>
        <w:tblLook w:val="04A0" w:firstRow="1" w:lastRow="0" w:firstColumn="1" w:lastColumn="0" w:noHBand="0" w:noVBand="1"/>
      </w:tblPr>
      <w:tblGrid>
        <w:gridCol w:w="1561"/>
        <w:gridCol w:w="5380"/>
        <w:gridCol w:w="2552"/>
        <w:gridCol w:w="2922"/>
        <w:gridCol w:w="2493"/>
        <w:gridCol w:w="236"/>
      </w:tblGrid>
      <w:tr w:rsidR="00CD3F89" w:rsidRPr="00EF67BB" w14:paraId="3829E8D4" w14:textId="77777777" w:rsidTr="00094F0A">
        <w:trPr>
          <w:gridAfter w:val="1"/>
          <w:wAfter w:w="236" w:type="dxa"/>
          <w:trHeight w:val="540"/>
        </w:trPr>
        <w:tc>
          <w:tcPr>
            <w:tcW w:w="1561" w:type="dxa"/>
            <w:tcBorders>
              <w:top w:val="single" w:sz="4" w:space="0" w:color="000000"/>
              <w:left w:val="single" w:sz="4" w:space="0" w:color="000000"/>
              <w:bottom w:val="single" w:sz="4" w:space="0" w:color="000000"/>
              <w:right w:val="single" w:sz="4" w:space="0" w:color="000000"/>
            </w:tcBorders>
            <w:shd w:val="clear" w:color="000000" w:fill="C0E4F5"/>
            <w:vAlign w:val="center"/>
            <w:hideMark/>
          </w:tcPr>
          <w:p w14:paraId="1478B2A7" w14:textId="77777777" w:rsidR="00310283" w:rsidRPr="00310283" w:rsidRDefault="00310283" w:rsidP="00310283">
            <w:pPr>
              <w:spacing w:after="0" w:line="240" w:lineRule="auto"/>
              <w:jc w:val="center"/>
              <w:rPr>
                <w:rFonts w:ascii="Arial" w:eastAsia="Times New Roman" w:hAnsi="Arial" w:cs="Arial"/>
                <w:b/>
                <w:kern w:val="0"/>
                <w:sz w:val="20"/>
                <w:szCs w:val="20"/>
                <w:lang w:eastAsia="en-GB"/>
                <w14:ligatures w14:val="none"/>
              </w:rPr>
            </w:pPr>
            <w:r w:rsidRPr="00310283">
              <w:rPr>
                <w:rFonts w:ascii="Arial" w:eastAsia="Times New Roman" w:hAnsi="Arial" w:cs="Arial"/>
                <w:b/>
                <w:kern w:val="0"/>
                <w:sz w:val="20"/>
                <w:szCs w:val="20"/>
                <w:lang w:eastAsia="en-GB"/>
                <w14:ligatures w14:val="none"/>
              </w:rPr>
              <w:t>Category</w:t>
            </w:r>
          </w:p>
        </w:tc>
        <w:tc>
          <w:tcPr>
            <w:tcW w:w="5380" w:type="dxa"/>
            <w:tcBorders>
              <w:top w:val="single" w:sz="4" w:space="0" w:color="000000"/>
              <w:left w:val="single" w:sz="4" w:space="0" w:color="000000"/>
              <w:bottom w:val="single" w:sz="4" w:space="0" w:color="000000"/>
              <w:right w:val="single" w:sz="4" w:space="0" w:color="000000"/>
            </w:tcBorders>
            <w:shd w:val="clear" w:color="000000" w:fill="C0E4F5"/>
            <w:vAlign w:val="center"/>
            <w:hideMark/>
          </w:tcPr>
          <w:p w14:paraId="756A7693" w14:textId="77777777" w:rsidR="00310283" w:rsidRPr="00310283" w:rsidRDefault="00310283" w:rsidP="00310283">
            <w:pPr>
              <w:spacing w:after="0" w:line="240" w:lineRule="auto"/>
              <w:jc w:val="center"/>
              <w:rPr>
                <w:rFonts w:ascii="Arial" w:eastAsia="Times New Roman" w:hAnsi="Arial" w:cs="Arial"/>
                <w:b/>
                <w:kern w:val="0"/>
                <w:sz w:val="20"/>
                <w:szCs w:val="20"/>
                <w:lang w:eastAsia="en-GB"/>
                <w14:ligatures w14:val="none"/>
              </w:rPr>
            </w:pPr>
            <w:r w:rsidRPr="00310283">
              <w:rPr>
                <w:rFonts w:ascii="Arial" w:eastAsia="Times New Roman" w:hAnsi="Arial" w:cs="Arial"/>
                <w:b/>
                <w:kern w:val="0"/>
                <w:sz w:val="20"/>
                <w:szCs w:val="20"/>
                <w:lang w:eastAsia="en-GB"/>
                <w14:ligatures w14:val="none"/>
              </w:rPr>
              <w:t>Description</w:t>
            </w:r>
          </w:p>
        </w:tc>
        <w:tc>
          <w:tcPr>
            <w:tcW w:w="2552" w:type="dxa"/>
            <w:tcBorders>
              <w:top w:val="single" w:sz="4" w:space="0" w:color="000000"/>
              <w:left w:val="single" w:sz="4" w:space="0" w:color="000000"/>
              <w:bottom w:val="single" w:sz="4" w:space="0" w:color="000000"/>
              <w:right w:val="single" w:sz="4" w:space="0" w:color="000000"/>
            </w:tcBorders>
            <w:shd w:val="clear" w:color="000000" w:fill="C0E4F5"/>
            <w:vAlign w:val="center"/>
            <w:hideMark/>
          </w:tcPr>
          <w:p w14:paraId="1053D14D" w14:textId="6D460D8D" w:rsidR="00310283" w:rsidRPr="00310283" w:rsidRDefault="00310283" w:rsidP="00310283">
            <w:pPr>
              <w:spacing w:after="0" w:line="240" w:lineRule="auto"/>
              <w:jc w:val="center"/>
              <w:rPr>
                <w:rFonts w:ascii="Arial" w:eastAsia="Times New Roman" w:hAnsi="Arial" w:cs="Arial"/>
                <w:b/>
                <w:kern w:val="0"/>
                <w:sz w:val="20"/>
                <w:szCs w:val="20"/>
                <w:lang w:eastAsia="en-GB"/>
                <w14:ligatures w14:val="none"/>
              </w:rPr>
            </w:pPr>
            <w:r w:rsidRPr="00310283">
              <w:rPr>
                <w:rFonts w:ascii="Arial" w:eastAsia="Times New Roman" w:hAnsi="Arial" w:cs="Arial"/>
                <w:b/>
                <w:kern w:val="0"/>
                <w:sz w:val="20"/>
                <w:szCs w:val="20"/>
                <w:lang w:eastAsia="en-GB"/>
                <w14:ligatures w14:val="none"/>
              </w:rPr>
              <w:t xml:space="preserve">Commitment in Annual Plan </w:t>
            </w:r>
            <w:r w:rsidR="0073483D">
              <w:rPr>
                <w:rFonts w:ascii="Arial" w:eastAsia="Times New Roman" w:hAnsi="Arial" w:cs="Arial"/>
                <w:b/>
                <w:kern w:val="0"/>
                <w:sz w:val="20"/>
                <w:szCs w:val="20"/>
                <w:lang w:eastAsia="en-GB"/>
                <w14:ligatures w14:val="none"/>
              </w:rPr>
              <w:t>20</w:t>
            </w:r>
            <w:r w:rsidRPr="00310283">
              <w:rPr>
                <w:rFonts w:ascii="Arial" w:eastAsia="Times New Roman" w:hAnsi="Arial" w:cs="Arial"/>
                <w:b/>
                <w:kern w:val="0"/>
                <w:sz w:val="20"/>
                <w:szCs w:val="20"/>
                <w:lang w:eastAsia="en-GB"/>
                <w14:ligatures w14:val="none"/>
              </w:rPr>
              <w:t>25</w:t>
            </w:r>
            <w:r w:rsidR="0073483D">
              <w:rPr>
                <w:rFonts w:ascii="Arial" w:eastAsia="Times New Roman" w:hAnsi="Arial" w:cs="Arial"/>
                <w:b/>
                <w:kern w:val="0"/>
                <w:sz w:val="20"/>
                <w:szCs w:val="20"/>
                <w:lang w:eastAsia="en-GB"/>
                <w14:ligatures w14:val="none"/>
              </w:rPr>
              <w:t>-</w:t>
            </w:r>
            <w:r w:rsidRPr="00310283">
              <w:rPr>
                <w:rFonts w:ascii="Arial" w:eastAsia="Times New Roman" w:hAnsi="Arial" w:cs="Arial"/>
                <w:b/>
                <w:kern w:val="0"/>
                <w:sz w:val="20"/>
                <w:szCs w:val="20"/>
                <w:lang w:eastAsia="en-GB"/>
                <w14:ligatures w14:val="none"/>
              </w:rPr>
              <w:t>26</w:t>
            </w:r>
          </w:p>
        </w:tc>
        <w:tc>
          <w:tcPr>
            <w:tcW w:w="2922" w:type="dxa"/>
            <w:tcBorders>
              <w:top w:val="single" w:sz="4" w:space="0" w:color="000000"/>
              <w:left w:val="single" w:sz="4" w:space="0" w:color="000000"/>
              <w:bottom w:val="single" w:sz="4" w:space="0" w:color="000000"/>
              <w:right w:val="single" w:sz="4" w:space="0" w:color="000000"/>
            </w:tcBorders>
            <w:shd w:val="clear" w:color="000000" w:fill="C0E4F5"/>
            <w:vAlign w:val="center"/>
            <w:hideMark/>
          </w:tcPr>
          <w:p w14:paraId="7A914006" w14:textId="5B099963" w:rsidR="00310283" w:rsidRPr="00310283" w:rsidRDefault="00310283" w:rsidP="00310283">
            <w:pPr>
              <w:spacing w:after="0" w:line="240" w:lineRule="auto"/>
              <w:jc w:val="center"/>
              <w:rPr>
                <w:rFonts w:ascii="Arial" w:eastAsia="Times New Roman" w:hAnsi="Arial" w:cs="Arial"/>
                <w:b/>
                <w:kern w:val="0"/>
                <w:sz w:val="20"/>
                <w:szCs w:val="20"/>
                <w:lang w:eastAsia="en-GB"/>
                <w14:ligatures w14:val="none"/>
              </w:rPr>
            </w:pPr>
            <w:r w:rsidRPr="00310283">
              <w:rPr>
                <w:rFonts w:ascii="Arial" w:eastAsia="Times New Roman" w:hAnsi="Arial" w:cs="Arial"/>
                <w:b/>
                <w:kern w:val="0"/>
                <w:sz w:val="20"/>
                <w:szCs w:val="20"/>
                <w:lang w:eastAsia="en-GB"/>
                <w14:ligatures w14:val="none"/>
              </w:rPr>
              <w:t xml:space="preserve">Projected </w:t>
            </w:r>
            <w:proofErr w:type="gramStart"/>
            <w:r w:rsidR="0073483D">
              <w:rPr>
                <w:rFonts w:ascii="Arial" w:eastAsia="Times New Roman" w:hAnsi="Arial" w:cs="Arial"/>
                <w:b/>
                <w:kern w:val="0"/>
                <w:sz w:val="20"/>
                <w:szCs w:val="20"/>
                <w:lang w:eastAsia="en-GB"/>
                <w14:ligatures w14:val="none"/>
              </w:rPr>
              <w:t>20</w:t>
            </w:r>
            <w:r w:rsidRPr="00310283">
              <w:rPr>
                <w:rFonts w:ascii="Arial" w:eastAsia="Times New Roman" w:hAnsi="Arial" w:cs="Arial"/>
                <w:b/>
                <w:kern w:val="0"/>
                <w:sz w:val="20"/>
                <w:szCs w:val="20"/>
                <w:lang w:eastAsia="en-GB"/>
                <w14:ligatures w14:val="none"/>
              </w:rPr>
              <w:t>25</w:t>
            </w:r>
            <w:r w:rsidR="0073483D">
              <w:rPr>
                <w:rFonts w:ascii="Arial" w:eastAsia="Times New Roman" w:hAnsi="Arial" w:cs="Arial"/>
                <w:b/>
                <w:kern w:val="0"/>
                <w:sz w:val="20"/>
                <w:szCs w:val="20"/>
                <w:lang w:eastAsia="en-GB"/>
                <w14:ligatures w14:val="none"/>
              </w:rPr>
              <w:t>-</w:t>
            </w:r>
            <w:r w:rsidRPr="00310283">
              <w:rPr>
                <w:rFonts w:ascii="Arial" w:eastAsia="Times New Roman" w:hAnsi="Arial" w:cs="Arial"/>
                <w:b/>
                <w:kern w:val="0"/>
                <w:sz w:val="20"/>
                <w:szCs w:val="20"/>
                <w:lang w:eastAsia="en-GB"/>
                <w14:ligatures w14:val="none"/>
              </w:rPr>
              <w:t>26 year</w:t>
            </w:r>
            <w:proofErr w:type="gramEnd"/>
            <w:r w:rsidRPr="00310283">
              <w:rPr>
                <w:rFonts w:ascii="Arial" w:eastAsia="Times New Roman" w:hAnsi="Arial" w:cs="Arial"/>
                <w:b/>
                <w:kern w:val="0"/>
                <w:sz w:val="20"/>
                <w:szCs w:val="20"/>
                <w:lang w:eastAsia="en-GB"/>
                <w14:ligatures w14:val="none"/>
              </w:rPr>
              <w:t xml:space="preserve"> end</w:t>
            </w:r>
          </w:p>
        </w:tc>
        <w:tc>
          <w:tcPr>
            <w:tcW w:w="2493" w:type="dxa"/>
            <w:tcBorders>
              <w:top w:val="single" w:sz="4" w:space="0" w:color="000000"/>
              <w:left w:val="single" w:sz="4" w:space="0" w:color="000000"/>
              <w:bottom w:val="single" w:sz="4" w:space="0" w:color="000000"/>
              <w:right w:val="single" w:sz="4" w:space="0" w:color="000000"/>
            </w:tcBorders>
            <w:shd w:val="clear" w:color="000000" w:fill="C0E4F5"/>
            <w:vAlign w:val="center"/>
            <w:hideMark/>
          </w:tcPr>
          <w:p w14:paraId="31522A34" w14:textId="56F0A9CC" w:rsidR="00310283" w:rsidRPr="00310283" w:rsidRDefault="00310283" w:rsidP="00310283">
            <w:pPr>
              <w:spacing w:after="0" w:line="240" w:lineRule="auto"/>
              <w:jc w:val="center"/>
              <w:rPr>
                <w:rFonts w:ascii="Arial" w:eastAsia="Times New Roman" w:hAnsi="Arial" w:cs="Arial"/>
                <w:b/>
                <w:kern w:val="0"/>
                <w:sz w:val="20"/>
                <w:szCs w:val="20"/>
                <w:lang w:eastAsia="en-GB"/>
                <w14:ligatures w14:val="none"/>
              </w:rPr>
            </w:pPr>
            <w:r w:rsidRPr="00310283">
              <w:rPr>
                <w:rFonts w:ascii="Arial" w:eastAsia="Times New Roman" w:hAnsi="Arial" w:cs="Arial"/>
                <w:b/>
                <w:kern w:val="0"/>
                <w:sz w:val="20"/>
                <w:szCs w:val="20"/>
                <w:lang w:eastAsia="en-GB"/>
                <w14:ligatures w14:val="none"/>
              </w:rPr>
              <w:t xml:space="preserve">Ambition for </w:t>
            </w:r>
            <w:r w:rsidR="0073483D">
              <w:rPr>
                <w:rFonts w:ascii="Arial" w:eastAsia="Times New Roman" w:hAnsi="Arial" w:cs="Arial"/>
                <w:b/>
                <w:kern w:val="0"/>
                <w:sz w:val="20"/>
                <w:szCs w:val="20"/>
                <w:lang w:eastAsia="en-GB"/>
                <w14:ligatures w14:val="none"/>
              </w:rPr>
              <w:t>20</w:t>
            </w:r>
            <w:r w:rsidRPr="00310283">
              <w:rPr>
                <w:rFonts w:ascii="Arial" w:eastAsia="Times New Roman" w:hAnsi="Arial" w:cs="Arial"/>
                <w:b/>
                <w:kern w:val="0"/>
                <w:sz w:val="20"/>
                <w:szCs w:val="20"/>
                <w:lang w:eastAsia="en-GB"/>
                <w14:ligatures w14:val="none"/>
              </w:rPr>
              <w:t>26</w:t>
            </w:r>
            <w:r w:rsidR="0073483D">
              <w:rPr>
                <w:rFonts w:ascii="Arial" w:eastAsia="Times New Roman" w:hAnsi="Arial" w:cs="Arial"/>
                <w:b/>
                <w:kern w:val="0"/>
                <w:sz w:val="20"/>
                <w:szCs w:val="20"/>
                <w:lang w:eastAsia="en-GB"/>
                <w14:ligatures w14:val="none"/>
              </w:rPr>
              <w:t>-</w:t>
            </w:r>
            <w:r w:rsidRPr="00310283">
              <w:rPr>
                <w:rFonts w:ascii="Arial" w:eastAsia="Times New Roman" w:hAnsi="Arial" w:cs="Arial"/>
                <w:b/>
                <w:kern w:val="0"/>
                <w:sz w:val="20"/>
                <w:szCs w:val="20"/>
                <w:lang w:eastAsia="en-GB"/>
                <w14:ligatures w14:val="none"/>
              </w:rPr>
              <w:t>27</w:t>
            </w:r>
          </w:p>
        </w:tc>
      </w:tr>
      <w:tr w:rsidR="00CD3F89" w:rsidRPr="00EF67BB" w14:paraId="5811237B" w14:textId="77777777" w:rsidTr="00094F0A">
        <w:trPr>
          <w:gridAfter w:val="1"/>
          <w:wAfter w:w="236" w:type="dxa"/>
          <w:trHeight w:val="285"/>
        </w:trPr>
        <w:tc>
          <w:tcPr>
            <w:tcW w:w="1561" w:type="dxa"/>
            <w:vMerge w:val="restart"/>
            <w:tcBorders>
              <w:top w:val="single" w:sz="4" w:space="0" w:color="000000"/>
              <w:left w:val="single" w:sz="4" w:space="0" w:color="000000"/>
              <w:bottom w:val="single" w:sz="4" w:space="0" w:color="000000"/>
              <w:right w:val="single" w:sz="4" w:space="0" w:color="000000"/>
            </w:tcBorders>
            <w:vAlign w:val="center"/>
            <w:hideMark/>
          </w:tcPr>
          <w:p w14:paraId="3A4B59A3" w14:textId="77777777" w:rsidR="00310283" w:rsidRPr="00310283" w:rsidRDefault="00310283" w:rsidP="00310283">
            <w:pPr>
              <w:spacing w:after="0" w:line="240" w:lineRule="auto"/>
              <w:jc w:val="center"/>
              <w:rPr>
                <w:rFonts w:ascii="Arial" w:eastAsia="Times New Roman" w:hAnsi="Arial" w:cs="Arial"/>
                <w:b/>
                <w:color w:val="000000"/>
                <w:kern w:val="0"/>
                <w:sz w:val="20"/>
                <w:szCs w:val="20"/>
                <w:lang w:eastAsia="en-GB"/>
                <w14:ligatures w14:val="none"/>
              </w:rPr>
            </w:pPr>
            <w:r w:rsidRPr="00310283">
              <w:rPr>
                <w:rFonts w:ascii="Arial" w:eastAsia="Times New Roman" w:hAnsi="Arial" w:cs="Arial"/>
                <w:b/>
                <w:color w:val="000000"/>
                <w:kern w:val="0"/>
                <w:sz w:val="20"/>
                <w:szCs w:val="20"/>
                <w:lang w:eastAsia="en-GB"/>
                <w14:ligatures w14:val="none"/>
              </w:rPr>
              <w:t>Reducing waiting times</w:t>
            </w:r>
          </w:p>
        </w:tc>
        <w:tc>
          <w:tcPr>
            <w:tcW w:w="5380"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7BA9AED"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Ensure anyone needing hospital-based treatment in the NHS has access in under two years</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4CD678B2"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9861</w:t>
            </w:r>
          </w:p>
        </w:tc>
        <w:tc>
          <w:tcPr>
            <w:tcW w:w="292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5AE13594"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415</w:t>
            </w:r>
          </w:p>
        </w:tc>
        <w:tc>
          <w:tcPr>
            <w:tcW w:w="2493"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CD164B5" w14:textId="6073909B" w:rsidR="00310283" w:rsidRPr="00310283" w:rsidRDefault="005B21CC" w:rsidP="00310283">
            <w:pPr>
              <w:spacing w:after="0" w:line="240" w:lineRule="auto"/>
              <w:jc w:val="center"/>
              <w:rPr>
                <w:rFonts w:ascii="Arial" w:eastAsia="Times New Roman" w:hAnsi="Arial" w:cs="Arial"/>
                <w:color w:val="000000"/>
                <w:kern w:val="0"/>
                <w:sz w:val="20"/>
                <w:szCs w:val="20"/>
                <w:lang w:eastAsia="en-GB"/>
                <w14:ligatures w14:val="none"/>
              </w:rPr>
            </w:pPr>
            <w:r w:rsidRPr="005B21CC">
              <w:rPr>
                <w:rFonts w:ascii="Arial" w:eastAsia="Times New Roman" w:hAnsi="Arial" w:cs="Arial"/>
                <w:color w:val="000000"/>
                <w:kern w:val="0"/>
                <w:sz w:val="20"/>
                <w:szCs w:val="20"/>
                <w:lang w:eastAsia="en-GB"/>
                <w14:ligatures w14:val="none"/>
              </w:rPr>
              <w:t>4</w:t>
            </w:r>
            <w:r w:rsidR="00FF767E">
              <w:rPr>
                <w:rFonts w:ascii="Arial" w:eastAsia="Times New Roman" w:hAnsi="Arial" w:cs="Arial"/>
                <w:color w:val="000000"/>
                <w:kern w:val="0"/>
                <w:sz w:val="20"/>
                <w:szCs w:val="20"/>
                <w:lang w:eastAsia="en-GB"/>
                <w14:ligatures w14:val="none"/>
              </w:rPr>
              <w:t>082</w:t>
            </w:r>
          </w:p>
        </w:tc>
      </w:tr>
      <w:tr w:rsidR="00CD3F89" w:rsidRPr="00EF67BB" w14:paraId="45E3D42A" w14:textId="77777777" w:rsidTr="00094F0A">
        <w:trPr>
          <w:gridAfter w:val="1"/>
          <w:wAfter w:w="236" w:type="dxa"/>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07873AAB"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vMerge/>
            <w:tcBorders>
              <w:top w:val="single" w:sz="4" w:space="0" w:color="000000"/>
              <w:left w:val="single" w:sz="4" w:space="0" w:color="000000"/>
              <w:bottom w:val="single" w:sz="4" w:space="0" w:color="000000"/>
              <w:right w:val="single" w:sz="4" w:space="0" w:color="000000"/>
            </w:tcBorders>
            <w:vAlign w:val="center"/>
            <w:hideMark/>
          </w:tcPr>
          <w:p w14:paraId="69E26D9D"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E94026B" w14:textId="49C1547A"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Doesn’t meet cab</w:t>
            </w:r>
            <w:r w:rsidR="00724456">
              <w:rPr>
                <w:rFonts w:ascii="Arial" w:eastAsia="Times New Roman" w:hAnsi="Arial" w:cs="Arial"/>
                <w:color w:val="000000"/>
                <w:kern w:val="0"/>
                <w:sz w:val="20"/>
                <w:szCs w:val="20"/>
                <w:lang w:eastAsia="en-GB"/>
                <w14:ligatures w14:val="none"/>
              </w:rPr>
              <w:t xml:space="preserve"> </w:t>
            </w:r>
            <w:r w:rsidRPr="00310283">
              <w:rPr>
                <w:rFonts w:ascii="Arial" w:eastAsia="Times New Roman" w:hAnsi="Arial" w:cs="Arial"/>
                <w:color w:val="000000"/>
                <w:kern w:val="0"/>
                <w:sz w:val="20"/>
                <w:szCs w:val="20"/>
                <w:lang w:eastAsia="en-GB"/>
                <w14:ligatures w14:val="none"/>
              </w:rPr>
              <w:t>sec target</w:t>
            </w:r>
          </w:p>
        </w:tc>
        <w:tc>
          <w:tcPr>
            <w:tcW w:w="2922" w:type="dxa"/>
            <w:vMerge/>
            <w:tcBorders>
              <w:top w:val="single" w:sz="4" w:space="0" w:color="000000"/>
              <w:left w:val="single" w:sz="4" w:space="0" w:color="000000"/>
              <w:bottom w:val="single" w:sz="4" w:space="0" w:color="000000"/>
              <w:right w:val="single" w:sz="4" w:space="0" w:color="000000"/>
            </w:tcBorders>
            <w:vAlign w:val="center"/>
            <w:hideMark/>
          </w:tcPr>
          <w:p w14:paraId="7F2D894D"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493" w:type="dxa"/>
            <w:vMerge/>
            <w:tcBorders>
              <w:top w:val="single" w:sz="4" w:space="0" w:color="000000"/>
              <w:left w:val="single" w:sz="4" w:space="0" w:color="000000"/>
              <w:bottom w:val="single" w:sz="4" w:space="0" w:color="000000"/>
              <w:right w:val="single" w:sz="4" w:space="0" w:color="000000"/>
            </w:tcBorders>
            <w:vAlign w:val="center"/>
            <w:hideMark/>
          </w:tcPr>
          <w:p w14:paraId="10F9454A"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r>
      <w:tr w:rsidR="00CD3F89" w:rsidRPr="00EF67BB" w14:paraId="2A71B756" w14:textId="77777777" w:rsidTr="00094F0A">
        <w:trPr>
          <w:gridAfter w:val="1"/>
          <w:wAfter w:w="236" w:type="dxa"/>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09EAFE9C"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73650EF"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Reduce the total waiting list by 200,000.</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9CBA563"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N/A</w:t>
            </w:r>
          </w:p>
        </w:tc>
        <w:tc>
          <w:tcPr>
            <w:tcW w:w="292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34948229"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p>
        </w:tc>
        <w:tc>
          <w:tcPr>
            <w:tcW w:w="2493"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40522567"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N/A</w:t>
            </w:r>
          </w:p>
        </w:tc>
      </w:tr>
      <w:tr w:rsidR="00CD3F89" w:rsidRPr="00EF67BB" w14:paraId="315B7AD2" w14:textId="77777777" w:rsidTr="00094F0A">
        <w:trPr>
          <w:gridAfter w:val="1"/>
          <w:wAfter w:w="236" w:type="dxa"/>
          <w:trHeight w:val="38"/>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142662F6"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FAF36FC"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Restore faster access to tests and scans by reducing the time patients wait for diagnostics to a maximum of 8 weeks by March 2026.</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FDD1D31" w14:textId="3471C5FA"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10436</w:t>
            </w:r>
          </w:p>
        </w:tc>
        <w:tc>
          <w:tcPr>
            <w:tcW w:w="292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0B5AAC2" w14:textId="03806149" w:rsidR="00310283" w:rsidRPr="00310283" w:rsidRDefault="00282214" w:rsidP="00310283">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4</w:t>
            </w:r>
            <w:r w:rsidR="00310283" w:rsidRPr="00310283">
              <w:rPr>
                <w:rFonts w:ascii="Arial" w:eastAsia="Times New Roman" w:hAnsi="Arial" w:cs="Arial"/>
                <w:color w:val="000000"/>
                <w:kern w:val="0"/>
                <w:sz w:val="20"/>
                <w:szCs w:val="20"/>
                <w:lang w:eastAsia="en-GB"/>
                <w14:ligatures w14:val="none"/>
              </w:rPr>
              <w:t>500</w:t>
            </w:r>
          </w:p>
        </w:tc>
        <w:tc>
          <w:tcPr>
            <w:tcW w:w="2493"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546492AB" w14:textId="7B0002AA" w:rsidR="00310283" w:rsidRPr="00310283" w:rsidRDefault="007A7598" w:rsidP="00310283">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9</w:t>
            </w:r>
            <w:r w:rsidR="00310283" w:rsidRPr="00310283">
              <w:rPr>
                <w:rFonts w:ascii="Arial" w:eastAsia="Times New Roman" w:hAnsi="Arial" w:cs="Arial"/>
                <w:color w:val="000000"/>
                <w:kern w:val="0"/>
                <w:sz w:val="20"/>
                <w:szCs w:val="20"/>
                <w:lang w:eastAsia="en-GB"/>
                <w14:ligatures w14:val="none"/>
              </w:rPr>
              <w:t>500</w:t>
            </w:r>
          </w:p>
        </w:tc>
      </w:tr>
      <w:tr w:rsidR="00CD3F89" w:rsidRPr="00EF67BB" w14:paraId="2BA62D62" w14:textId="77777777" w:rsidTr="00094F0A">
        <w:trPr>
          <w:gridAfter w:val="1"/>
          <w:wAfter w:w="236" w:type="dxa"/>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5DCF1C93" w14:textId="77777777" w:rsidR="00310283" w:rsidRPr="00310283" w:rsidRDefault="00310283" w:rsidP="00310283">
            <w:pPr>
              <w:spacing w:after="0" w:line="240" w:lineRule="auto"/>
              <w:rPr>
                <w:rFonts w:ascii="Arial" w:eastAsia="Times New Roman" w:hAnsi="Arial" w:cs="Arial"/>
                <w:b/>
                <w:bCs/>
                <w:color w:val="000000"/>
                <w:kern w:val="0"/>
                <w:sz w:val="20"/>
                <w:szCs w:val="20"/>
                <w:lang w:eastAsia="en-GB"/>
                <w14:ligatures w14:val="none"/>
              </w:rPr>
            </w:pPr>
          </w:p>
        </w:tc>
        <w:tc>
          <w:tcPr>
            <w:tcW w:w="5380" w:type="dxa"/>
            <w:vMerge/>
            <w:tcBorders>
              <w:top w:val="single" w:sz="4" w:space="0" w:color="000000"/>
              <w:left w:val="single" w:sz="4" w:space="0" w:color="000000"/>
              <w:bottom w:val="single" w:sz="4" w:space="0" w:color="000000"/>
              <w:right w:val="single" w:sz="4" w:space="0" w:color="000000"/>
            </w:tcBorders>
            <w:vAlign w:val="center"/>
            <w:hideMark/>
          </w:tcPr>
          <w:p w14:paraId="6D880FF0"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7D8508B" w14:textId="18D2A2A4" w:rsidR="00310283" w:rsidRPr="00310283" w:rsidRDefault="00EF67BB"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Doesn’t meet cab</w:t>
            </w:r>
            <w:r w:rsidR="00724456">
              <w:rPr>
                <w:rFonts w:ascii="Arial" w:eastAsia="Times New Roman" w:hAnsi="Arial" w:cs="Arial"/>
                <w:color w:val="000000"/>
                <w:kern w:val="0"/>
                <w:sz w:val="20"/>
                <w:szCs w:val="20"/>
                <w:lang w:eastAsia="en-GB"/>
                <w14:ligatures w14:val="none"/>
              </w:rPr>
              <w:t xml:space="preserve"> </w:t>
            </w:r>
            <w:r w:rsidRPr="00310283">
              <w:rPr>
                <w:rFonts w:ascii="Arial" w:eastAsia="Times New Roman" w:hAnsi="Arial" w:cs="Arial"/>
                <w:color w:val="000000"/>
                <w:kern w:val="0"/>
                <w:sz w:val="20"/>
                <w:szCs w:val="20"/>
                <w:lang w:eastAsia="en-GB"/>
                <w14:ligatures w14:val="none"/>
              </w:rPr>
              <w:t>sec target</w:t>
            </w:r>
          </w:p>
        </w:tc>
        <w:tc>
          <w:tcPr>
            <w:tcW w:w="2922" w:type="dxa"/>
            <w:vMerge/>
            <w:tcBorders>
              <w:top w:val="single" w:sz="4" w:space="0" w:color="000000"/>
              <w:left w:val="single" w:sz="4" w:space="0" w:color="000000"/>
              <w:bottom w:val="single" w:sz="4" w:space="0" w:color="000000"/>
              <w:right w:val="single" w:sz="4" w:space="0" w:color="000000"/>
            </w:tcBorders>
            <w:vAlign w:val="center"/>
            <w:hideMark/>
          </w:tcPr>
          <w:p w14:paraId="60969CC4"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493" w:type="dxa"/>
            <w:vMerge/>
            <w:tcBorders>
              <w:top w:val="single" w:sz="4" w:space="0" w:color="000000"/>
              <w:left w:val="single" w:sz="4" w:space="0" w:color="000000"/>
              <w:bottom w:val="single" w:sz="4" w:space="0" w:color="000000"/>
              <w:right w:val="single" w:sz="4" w:space="0" w:color="000000"/>
            </w:tcBorders>
            <w:vAlign w:val="center"/>
            <w:hideMark/>
          </w:tcPr>
          <w:p w14:paraId="0D08F4DB"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r>
      <w:tr w:rsidR="00CD3F89" w:rsidRPr="00EF67BB" w14:paraId="1A8EE994" w14:textId="77777777" w:rsidTr="00094F0A">
        <w:trPr>
          <w:gridAfter w:val="1"/>
          <w:wAfter w:w="236" w:type="dxa"/>
          <w:trHeight w:val="54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0E41679A"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E303C88"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Refresh the approach to the delivery of referral to treatment guidance.</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B8F3973"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N/A</w:t>
            </w:r>
          </w:p>
        </w:tc>
        <w:tc>
          <w:tcPr>
            <w:tcW w:w="292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609BB6FC"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Completed </w:t>
            </w:r>
          </w:p>
        </w:tc>
        <w:tc>
          <w:tcPr>
            <w:tcW w:w="2493"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50C7C2F4"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N/A</w:t>
            </w:r>
          </w:p>
        </w:tc>
      </w:tr>
      <w:tr w:rsidR="00CD3F89" w:rsidRPr="00EF67BB" w14:paraId="0775A6A4" w14:textId="77777777" w:rsidTr="00094F0A">
        <w:trPr>
          <w:gridAfter w:val="1"/>
          <w:wAfter w:w="236" w:type="dxa"/>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582DE103"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31E17DD"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Ensure no patient always waits longer than 45 minutes for ambulance patient handover</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64866914"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Ave 370 p/m</w:t>
            </w:r>
          </w:p>
        </w:tc>
        <w:tc>
          <w:tcPr>
            <w:tcW w:w="292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379FE68"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371 p/m </w:t>
            </w:r>
          </w:p>
        </w:tc>
        <w:tc>
          <w:tcPr>
            <w:tcW w:w="2493"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4A21A2F6"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186 p/m</w:t>
            </w:r>
          </w:p>
        </w:tc>
      </w:tr>
      <w:tr w:rsidR="00CD3F89" w:rsidRPr="00EF67BB" w14:paraId="3167A1C3" w14:textId="77777777" w:rsidTr="00094F0A">
        <w:trPr>
          <w:gridAfter w:val="1"/>
          <w:wAfter w:w="236" w:type="dxa"/>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0F8CFD38"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vMerge/>
            <w:tcBorders>
              <w:top w:val="single" w:sz="4" w:space="0" w:color="000000"/>
              <w:left w:val="single" w:sz="4" w:space="0" w:color="000000"/>
              <w:bottom w:val="single" w:sz="4" w:space="0" w:color="000000"/>
              <w:right w:val="single" w:sz="4" w:space="0" w:color="000000"/>
            </w:tcBorders>
            <w:vAlign w:val="center"/>
            <w:hideMark/>
          </w:tcPr>
          <w:p w14:paraId="2EDB13A1"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58CC981" w14:textId="63B62AA5"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Doesn’t meet cab</w:t>
            </w:r>
            <w:r w:rsidR="00724456">
              <w:rPr>
                <w:rFonts w:ascii="Arial" w:eastAsia="Times New Roman" w:hAnsi="Arial" w:cs="Arial"/>
                <w:color w:val="000000"/>
                <w:kern w:val="0"/>
                <w:sz w:val="20"/>
                <w:szCs w:val="20"/>
                <w:lang w:eastAsia="en-GB"/>
                <w14:ligatures w14:val="none"/>
              </w:rPr>
              <w:t xml:space="preserve"> </w:t>
            </w:r>
            <w:r w:rsidRPr="00310283">
              <w:rPr>
                <w:rFonts w:ascii="Arial" w:eastAsia="Times New Roman" w:hAnsi="Arial" w:cs="Arial"/>
                <w:color w:val="000000"/>
                <w:kern w:val="0"/>
                <w:sz w:val="20"/>
                <w:szCs w:val="20"/>
                <w:lang w:eastAsia="en-GB"/>
                <w14:ligatures w14:val="none"/>
              </w:rPr>
              <w:t>sec target</w:t>
            </w:r>
          </w:p>
        </w:tc>
        <w:tc>
          <w:tcPr>
            <w:tcW w:w="2922" w:type="dxa"/>
            <w:vMerge/>
            <w:tcBorders>
              <w:top w:val="single" w:sz="4" w:space="0" w:color="000000"/>
              <w:left w:val="single" w:sz="4" w:space="0" w:color="000000"/>
              <w:bottom w:val="single" w:sz="4" w:space="0" w:color="000000"/>
              <w:right w:val="single" w:sz="4" w:space="0" w:color="000000"/>
            </w:tcBorders>
            <w:vAlign w:val="center"/>
            <w:hideMark/>
          </w:tcPr>
          <w:p w14:paraId="251B0E51"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493" w:type="dxa"/>
            <w:vMerge/>
            <w:tcBorders>
              <w:top w:val="single" w:sz="4" w:space="0" w:color="000000"/>
              <w:left w:val="single" w:sz="4" w:space="0" w:color="000000"/>
              <w:bottom w:val="single" w:sz="4" w:space="0" w:color="000000"/>
              <w:right w:val="single" w:sz="4" w:space="0" w:color="000000"/>
            </w:tcBorders>
            <w:vAlign w:val="center"/>
            <w:hideMark/>
          </w:tcPr>
          <w:p w14:paraId="1A00F299"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r>
      <w:tr w:rsidR="00CD3F89" w:rsidRPr="00EF67BB" w14:paraId="0DEF5BDB" w14:textId="77777777" w:rsidTr="00094F0A">
        <w:trPr>
          <w:gridAfter w:val="1"/>
          <w:wAfter w:w="236" w:type="dxa"/>
          <w:trHeight w:val="825"/>
        </w:trPr>
        <w:tc>
          <w:tcPr>
            <w:tcW w:w="1561" w:type="dxa"/>
            <w:tcBorders>
              <w:top w:val="single" w:sz="4" w:space="0" w:color="000000"/>
              <w:left w:val="single" w:sz="4" w:space="0" w:color="000000"/>
              <w:bottom w:val="single" w:sz="4" w:space="0" w:color="000000"/>
              <w:right w:val="single" w:sz="4" w:space="0" w:color="000000"/>
            </w:tcBorders>
            <w:vAlign w:val="center"/>
            <w:hideMark/>
          </w:tcPr>
          <w:p w14:paraId="0E548A49" w14:textId="77777777" w:rsidR="00310283" w:rsidRPr="00310283" w:rsidRDefault="00310283" w:rsidP="00310283">
            <w:pPr>
              <w:spacing w:after="0" w:line="240" w:lineRule="auto"/>
              <w:jc w:val="center"/>
              <w:rPr>
                <w:rFonts w:ascii="Arial" w:eastAsia="Times New Roman" w:hAnsi="Arial" w:cs="Arial"/>
                <w:b/>
                <w:color w:val="000000"/>
                <w:kern w:val="0"/>
                <w:sz w:val="20"/>
                <w:szCs w:val="20"/>
                <w:lang w:eastAsia="en-GB"/>
                <w14:ligatures w14:val="none"/>
              </w:rPr>
            </w:pPr>
            <w:r w:rsidRPr="00310283">
              <w:rPr>
                <w:rFonts w:ascii="Arial" w:eastAsia="Times New Roman" w:hAnsi="Arial" w:cs="Arial"/>
                <w:b/>
                <w:color w:val="000000"/>
                <w:kern w:val="0"/>
                <w:sz w:val="20"/>
                <w:szCs w:val="20"/>
                <w:lang w:eastAsia="en-GB"/>
                <w14:ligatures w14:val="none"/>
              </w:rPr>
              <w:t>Reducing Pathways of Care delays</w:t>
            </w: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5C49BF7A"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Improve patient flow and reduce hospital discharge delays so that the number of days delayed comes down by 20% and the total number of delays by 15%</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4438490"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Ave. 160</w:t>
            </w:r>
          </w:p>
        </w:tc>
        <w:tc>
          <w:tcPr>
            <w:tcW w:w="292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D414899"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Ave. 138</w:t>
            </w:r>
          </w:p>
        </w:tc>
        <w:tc>
          <w:tcPr>
            <w:tcW w:w="2493"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4C8B0FF1"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6900 total days delayed </w:t>
            </w:r>
          </w:p>
        </w:tc>
      </w:tr>
      <w:tr w:rsidR="00CD3F89" w:rsidRPr="00EF67BB" w14:paraId="3487B89A" w14:textId="77777777" w:rsidTr="00094F0A">
        <w:trPr>
          <w:gridAfter w:val="1"/>
          <w:wAfter w:w="236" w:type="dxa"/>
          <w:trHeight w:val="499"/>
        </w:trPr>
        <w:tc>
          <w:tcPr>
            <w:tcW w:w="1561" w:type="dxa"/>
            <w:vMerge w:val="restart"/>
            <w:tcBorders>
              <w:top w:val="single" w:sz="4" w:space="0" w:color="000000"/>
              <w:left w:val="single" w:sz="4" w:space="0" w:color="000000"/>
              <w:bottom w:val="single" w:sz="4" w:space="0" w:color="000000"/>
              <w:right w:val="single" w:sz="4" w:space="0" w:color="000000"/>
            </w:tcBorders>
            <w:vAlign w:val="center"/>
            <w:hideMark/>
          </w:tcPr>
          <w:p w14:paraId="4B9AAA9A" w14:textId="77777777" w:rsidR="00310283" w:rsidRPr="00310283" w:rsidRDefault="00310283" w:rsidP="00310283">
            <w:pPr>
              <w:spacing w:after="0" w:line="240" w:lineRule="auto"/>
              <w:jc w:val="center"/>
              <w:rPr>
                <w:rFonts w:ascii="Arial" w:eastAsia="Times New Roman" w:hAnsi="Arial" w:cs="Arial"/>
                <w:b/>
                <w:color w:val="000000"/>
                <w:kern w:val="0"/>
                <w:sz w:val="20"/>
                <w:szCs w:val="20"/>
                <w:lang w:eastAsia="en-GB"/>
                <w14:ligatures w14:val="none"/>
              </w:rPr>
            </w:pPr>
            <w:r w:rsidRPr="00310283">
              <w:rPr>
                <w:rFonts w:ascii="Arial" w:eastAsia="Times New Roman" w:hAnsi="Arial" w:cs="Arial"/>
                <w:b/>
                <w:color w:val="000000"/>
                <w:kern w:val="0"/>
                <w:sz w:val="20"/>
                <w:szCs w:val="20"/>
                <w:lang w:eastAsia="en-GB"/>
                <w14:ligatures w14:val="none"/>
              </w:rPr>
              <w:t>Improving women’s health services</w:t>
            </w:r>
          </w:p>
        </w:tc>
        <w:tc>
          <w:tcPr>
            <w:tcW w:w="5380"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78FA838"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Ensure there is a women’s health hub in each health board area</w:t>
            </w:r>
          </w:p>
        </w:tc>
        <w:tc>
          <w:tcPr>
            <w:tcW w:w="255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D3530C1"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Establishment by March 2026</w:t>
            </w:r>
          </w:p>
        </w:tc>
        <w:tc>
          <w:tcPr>
            <w:tcW w:w="292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6C9C2FBB" w14:textId="15053F68" w:rsidR="00310283" w:rsidRPr="00310283" w:rsidRDefault="00E531EB" w:rsidP="00310283">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C</w:t>
            </w:r>
            <w:r w:rsidR="00310283" w:rsidRPr="00310283">
              <w:rPr>
                <w:rFonts w:ascii="Arial" w:eastAsia="Times New Roman" w:hAnsi="Arial" w:cs="Arial"/>
                <w:color w:val="000000"/>
                <w:kern w:val="0"/>
                <w:sz w:val="20"/>
                <w:szCs w:val="20"/>
                <w:lang w:eastAsia="en-GB"/>
                <w14:ligatures w14:val="none"/>
              </w:rPr>
              <w:t xml:space="preserve">ompleted </w:t>
            </w:r>
          </w:p>
        </w:tc>
        <w:tc>
          <w:tcPr>
            <w:tcW w:w="2493"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3EE00E0C"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Evaluate progress of first hub </w:t>
            </w:r>
          </w:p>
        </w:tc>
      </w:tr>
      <w:tr w:rsidR="000F5EBA" w:rsidRPr="00EF67BB" w14:paraId="0785F227" w14:textId="77777777" w:rsidTr="00094F0A">
        <w:trPr>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06321D2B"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vMerge/>
            <w:tcBorders>
              <w:top w:val="single" w:sz="4" w:space="0" w:color="000000"/>
              <w:left w:val="single" w:sz="4" w:space="0" w:color="000000"/>
              <w:bottom w:val="single" w:sz="4" w:space="0" w:color="000000"/>
              <w:right w:val="single" w:sz="4" w:space="0" w:color="000000"/>
            </w:tcBorders>
            <w:vAlign w:val="center"/>
            <w:hideMark/>
          </w:tcPr>
          <w:p w14:paraId="4B95B6DD"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4995179F"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vMerge/>
            <w:tcBorders>
              <w:top w:val="single" w:sz="4" w:space="0" w:color="000000"/>
              <w:left w:val="single" w:sz="4" w:space="0" w:color="000000"/>
              <w:bottom w:val="single" w:sz="4" w:space="0" w:color="000000"/>
              <w:right w:val="single" w:sz="4" w:space="0" w:color="000000"/>
            </w:tcBorders>
            <w:vAlign w:val="center"/>
            <w:hideMark/>
          </w:tcPr>
          <w:p w14:paraId="77B818B5"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493" w:type="dxa"/>
            <w:vMerge/>
            <w:tcBorders>
              <w:top w:val="single" w:sz="4" w:space="0" w:color="000000"/>
              <w:left w:val="single" w:sz="4" w:space="0" w:color="000000"/>
              <w:bottom w:val="single" w:sz="4" w:space="0" w:color="000000"/>
              <w:right w:val="single" w:sz="4" w:space="0" w:color="000000"/>
            </w:tcBorders>
            <w:vAlign w:val="center"/>
            <w:hideMark/>
          </w:tcPr>
          <w:p w14:paraId="6C98D1CF"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tcBorders>
              <w:top w:val="nil"/>
              <w:left w:val="nil"/>
              <w:bottom w:val="nil"/>
              <w:right w:val="nil"/>
            </w:tcBorders>
            <w:noWrap/>
            <w:vAlign w:val="bottom"/>
            <w:hideMark/>
          </w:tcPr>
          <w:p w14:paraId="3DB5EE5B"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p>
        </w:tc>
      </w:tr>
      <w:tr w:rsidR="000F5EBA" w:rsidRPr="00EF67BB" w14:paraId="09DBED4D" w14:textId="77777777" w:rsidTr="00094F0A">
        <w:trPr>
          <w:trHeight w:val="38"/>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0B2DEE8F"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vMerge/>
            <w:tcBorders>
              <w:top w:val="single" w:sz="4" w:space="0" w:color="000000"/>
              <w:left w:val="single" w:sz="4" w:space="0" w:color="000000"/>
              <w:bottom w:val="single" w:sz="4" w:space="0" w:color="000000"/>
              <w:right w:val="single" w:sz="4" w:space="0" w:color="000000"/>
            </w:tcBorders>
            <w:vAlign w:val="center"/>
            <w:hideMark/>
          </w:tcPr>
          <w:p w14:paraId="7C258810"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46E1BCC8"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vMerge/>
            <w:tcBorders>
              <w:top w:val="single" w:sz="4" w:space="0" w:color="000000"/>
              <w:left w:val="single" w:sz="4" w:space="0" w:color="000000"/>
              <w:bottom w:val="single" w:sz="4" w:space="0" w:color="000000"/>
              <w:right w:val="single" w:sz="4" w:space="0" w:color="000000"/>
            </w:tcBorders>
            <w:vAlign w:val="center"/>
            <w:hideMark/>
          </w:tcPr>
          <w:p w14:paraId="5D141EF2"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493" w:type="dxa"/>
            <w:vMerge/>
            <w:tcBorders>
              <w:top w:val="single" w:sz="4" w:space="0" w:color="000000"/>
              <w:left w:val="single" w:sz="4" w:space="0" w:color="000000"/>
              <w:bottom w:val="single" w:sz="4" w:space="0" w:color="000000"/>
              <w:right w:val="single" w:sz="4" w:space="0" w:color="000000"/>
            </w:tcBorders>
            <w:vAlign w:val="center"/>
            <w:hideMark/>
          </w:tcPr>
          <w:p w14:paraId="67F3FF08"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tcBorders>
              <w:top w:val="nil"/>
              <w:left w:val="nil"/>
              <w:bottom w:val="nil"/>
              <w:right w:val="nil"/>
            </w:tcBorders>
            <w:noWrap/>
            <w:vAlign w:val="bottom"/>
            <w:hideMark/>
          </w:tcPr>
          <w:p w14:paraId="168BBCEF"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31E1D7DA" w14:textId="77777777" w:rsidTr="00094F0A">
        <w:trPr>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7B190604"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A08B394"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Create a co-designed women’s health website.</w:t>
            </w:r>
          </w:p>
        </w:tc>
        <w:tc>
          <w:tcPr>
            <w:tcW w:w="255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0ADDEC71"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7EC45CF3"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493"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4E2ED56E"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36" w:type="dxa"/>
            <w:vAlign w:val="center"/>
            <w:hideMark/>
          </w:tcPr>
          <w:p w14:paraId="75BEC03D"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2884F2AD" w14:textId="77777777" w:rsidTr="00094F0A">
        <w:trPr>
          <w:trHeight w:val="540"/>
        </w:trPr>
        <w:tc>
          <w:tcPr>
            <w:tcW w:w="1561" w:type="dxa"/>
            <w:vMerge w:val="restart"/>
            <w:tcBorders>
              <w:top w:val="single" w:sz="4" w:space="0" w:color="000000"/>
              <w:left w:val="single" w:sz="4" w:space="0" w:color="000000"/>
              <w:bottom w:val="single" w:sz="4" w:space="0" w:color="000000"/>
              <w:right w:val="single" w:sz="4" w:space="0" w:color="000000"/>
            </w:tcBorders>
            <w:vAlign w:val="center"/>
            <w:hideMark/>
          </w:tcPr>
          <w:p w14:paraId="083D6F28" w14:textId="77777777" w:rsidR="00310283" w:rsidRPr="00310283" w:rsidRDefault="00310283" w:rsidP="00310283">
            <w:pPr>
              <w:spacing w:after="0" w:line="240" w:lineRule="auto"/>
              <w:jc w:val="center"/>
              <w:rPr>
                <w:rFonts w:ascii="Arial" w:eastAsia="Times New Roman" w:hAnsi="Arial" w:cs="Arial"/>
                <w:b/>
                <w:color w:val="000000"/>
                <w:kern w:val="0"/>
                <w:sz w:val="20"/>
                <w:szCs w:val="20"/>
                <w:lang w:eastAsia="en-GB"/>
                <w14:ligatures w14:val="none"/>
              </w:rPr>
            </w:pPr>
            <w:r w:rsidRPr="00310283">
              <w:rPr>
                <w:rFonts w:ascii="Arial" w:eastAsia="Times New Roman" w:hAnsi="Arial" w:cs="Arial"/>
                <w:b/>
                <w:color w:val="000000"/>
                <w:kern w:val="0"/>
                <w:sz w:val="20"/>
                <w:szCs w:val="20"/>
                <w:lang w:eastAsia="en-GB"/>
                <w14:ligatures w14:val="none"/>
              </w:rPr>
              <w:t>Modernising leadership and culture</w:t>
            </w: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37DE078E"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Design an all-Wales Workforce Culture and Leadership programme to embed compassionate and creative leadership and behaviours. </w:t>
            </w:r>
          </w:p>
        </w:tc>
        <w:tc>
          <w:tcPr>
            <w:tcW w:w="255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5BD4AB00"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08B105BB"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493"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0A358B89"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36" w:type="dxa"/>
            <w:vAlign w:val="center"/>
            <w:hideMark/>
          </w:tcPr>
          <w:p w14:paraId="4336CDE0"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569B5BE2" w14:textId="77777777" w:rsidTr="00094F0A">
        <w:trPr>
          <w:trHeight w:val="82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3DC72BF5"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CEE1FD0"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Design a training programme for operational managers across the NHS in Wales to improve practical management skills, build consistency and create a community of practice.</w:t>
            </w:r>
          </w:p>
        </w:tc>
        <w:tc>
          <w:tcPr>
            <w:tcW w:w="255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76471ED0"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217610DE"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493"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4971DF80"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36" w:type="dxa"/>
            <w:vAlign w:val="center"/>
            <w:hideMark/>
          </w:tcPr>
          <w:p w14:paraId="30981CF3"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76D939E0" w14:textId="77777777" w:rsidTr="00094F0A">
        <w:trPr>
          <w:trHeight w:val="138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05C40BF4"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4D0B4570"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Use our primary care education and care academy model to offer more training and skills development to community health workers and attract and deploy more advanced practitioners in the community to enable us to deliver more care close to in in people’s homes.</w:t>
            </w:r>
          </w:p>
        </w:tc>
        <w:tc>
          <w:tcPr>
            <w:tcW w:w="255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4473C390"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2822380A"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493"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43CCB179"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36" w:type="dxa"/>
            <w:vAlign w:val="center"/>
            <w:hideMark/>
          </w:tcPr>
          <w:p w14:paraId="1EC140A2"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56E5F077" w14:textId="77777777" w:rsidTr="00094F0A">
        <w:trPr>
          <w:trHeight w:val="82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1978E17C"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4D6F1E06"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Introduce accelerated clinical skills training to support timely access to care and treatment for endoscopy and perioperative staff. </w:t>
            </w:r>
          </w:p>
        </w:tc>
        <w:tc>
          <w:tcPr>
            <w:tcW w:w="255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3ADFAD10"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31FF1355"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493"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21957986"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36" w:type="dxa"/>
            <w:vAlign w:val="center"/>
            <w:hideMark/>
          </w:tcPr>
          <w:p w14:paraId="7E63D4C1"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42B369E0" w14:textId="77777777" w:rsidTr="004F56D7">
        <w:trPr>
          <w:trHeight w:val="921"/>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10C8BD20"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00C3F7C"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Strengthen clinical leadership nationally, in NHS Wales Performance and Improvement, regionally and </w:t>
            </w:r>
            <w:r w:rsidRPr="00310283">
              <w:rPr>
                <w:rFonts w:ascii="Arial" w:eastAsia="Times New Roman" w:hAnsi="Arial" w:cs="Arial"/>
                <w:b/>
                <w:color w:val="000000"/>
                <w:kern w:val="0"/>
                <w:sz w:val="20"/>
                <w:szCs w:val="20"/>
                <w:u w:val="single"/>
                <w:lang w:eastAsia="en-GB"/>
                <w14:ligatures w14:val="none"/>
              </w:rPr>
              <w:t>locally</w:t>
            </w:r>
            <w:r w:rsidRPr="00310283">
              <w:rPr>
                <w:rFonts w:ascii="Arial" w:eastAsia="Times New Roman" w:hAnsi="Arial" w:cs="Arial"/>
                <w:color w:val="000000"/>
                <w:kern w:val="0"/>
                <w:sz w:val="20"/>
                <w:szCs w:val="20"/>
                <w:lang w:eastAsia="en-GB"/>
                <w14:ligatures w14:val="none"/>
              </w:rPr>
              <w:t xml:space="preserve"> to ensure that policy, planning and services are all clinically led.</w:t>
            </w:r>
          </w:p>
        </w:tc>
        <w:tc>
          <w:tcPr>
            <w:tcW w:w="2552" w:type="dxa"/>
            <w:tcBorders>
              <w:top w:val="single" w:sz="4" w:space="0" w:color="000000"/>
              <w:left w:val="single" w:sz="4" w:space="0" w:color="000000"/>
              <w:bottom w:val="single" w:sz="4" w:space="0" w:color="000000"/>
              <w:right w:val="single" w:sz="4" w:space="0" w:color="000000"/>
            </w:tcBorders>
            <w:shd w:val="clear" w:color="auto" w:fill="FBFCE8"/>
            <w:vAlign w:val="center"/>
            <w:hideMark/>
          </w:tcPr>
          <w:p w14:paraId="70EC16C4" w14:textId="0DF25736"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C32492D"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The Health Board assesses that the expectation to strengthen clinical leadership is broadly being met, with a solid foundation now in place</w:t>
            </w:r>
          </w:p>
        </w:tc>
        <w:tc>
          <w:tcPr>
            <w:tcW w:w="2493"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02E2116"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Further modernisation of clinical leadership will focus on improving consistency, clarity and impact through a more systematic, values</w:t>
            </w:r>
            <w:r w:rsidRPr="00310283">
              <w:rPr>
                <w:rFonts w:ascii="Arial" w:eastAsia="Times New Roman" w:hAnsi="Arial" w:cs="Arial"/>
                <w:color w:val="000000"/>
                <w:kern w:val="0"/>
                <w:sz w:val="20"/>
                <w:szCs w:val="20"/>
                <w:lang w:eastAsia="en-GB"/>
                <w14:ligatures w14:val="none"/>
              </w:rPr>
              <w:noBreakHyphen/>
              <w:t>led and behaviour</w:t>
            </w:r>
            <w:r w:rsidRPr="00310283">
              <w:rPr>
                <w:rFonts w:ascii="Arial" w:eastAsia="Times New Roman" w:hAnsi="Arial" w:cs="Arial"/>
                <w:color w:val="000000"/>
                <w:kern w:val="0"/>
                <w:sz w:val="20"/>
                <w:szCs w:val="20"/>
                <w:lang w:eastAsia="en-GB"/>
                <w14:ligatures w14:val="none"/>
              </w:rPr>
              <w:noBreakHyphen/>
              <w:t>based approach, aligned to the Improving Performance Together framework</w:t>
            </w:r>
          </w:p>
        </w:tc>
        <w:tc>
          <w:tcPr>
            <w:tcW w:w="236" w:type="dxa"/>
            <w:vAlign w:val="center"/>
            <w:hideMark/>
          </w:tcPr>
          <w:p w14:paraId="24B80563"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38962AD3" w14:textId="77777777" w:rsidTr="00094F0A">
        <w:trPr>
          <w:trHeight w:val="1335"/>
        </w:trPr>
        <w:tc>
          <w:tcPr>
            <w:tcW w:w="1561" w:type="dxa"/>
            <w:vMerge w:val="restart"/>
            <w:tcBorders>
              <w:top w:val="single" w:sz="4" w:space="0" w:color="000000"/>
              <w:left w:val="single" w:sz="4" w:space="0" w:color="000000"/>
              <w:bottom w:val="single" w:sz="4" w:space="0" w:color="000000"/>
              <w:right w:val="single" w:sz="4" w:space="0" w:color="000000"/>
            </w:tcBorders>
            <w:vAlign w:val="center"/>
            <w:hideMark/>
          </w:tcPr>
          <w:p w14:paraId="0A643214" w14:textId="77777777" w:rsidR="00310283" w:rsidRPr="00310283" w:rsidRDefault="00310283" w:rsidP="00310283">
            <w:pPr>
              <w:spacing w:after="0" w:line="240" w:lineRule="auto"/>
              <w:jc w:val="center"/>
              <w:rPr>
                <w:rFonts w:ascii="Arial" w:eastAsia="Times New Roman" w:hAnsi="Arial" w:cs="Arial"/>
                <w:b/>
                <w:color w:val="000000"/>
                <w:kern w:val="0"/>
                <w:sz w:val="20"/>
                <w:szCs w:val="20"/>
                <w:lang w:eastAsia="en-GB"/>
                <w14:ligatures w14:val="none"/>
              </w:rPr>
            </w:pPr>
            <w:r w:rsidRPr="00310283">
              <w:rPr>
                <w:rFonts w:ascii="Arial" w:eastAsia="Times New Roman" w:hAnsi="Arial" w:cs="Arial"/>
                <w:b/>
                <w:color w:val="000000"/>
                <w:kern w:val="0"/>
                <w:sz w:val="20"/>
                <w:szCs w:val="20"/>
                <w:lang w:eastAsia="en-GB"/>
                <w14:ligatures w14:val="none"/>
              </w:rPr>
              <w:t>Getting better at regional working</w:t>
            </w: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40E1D1A7"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Working with </w:t>
            </w:r>
            <w:proofErr w:type="gramStart"/>
            <w:r w:rsidRPr="00310283">
              <w:rPr>
                <w:rFonts w:ascii="Arial" w:eastAsia="Times New Roman" w:hAnsi="Arial" w:cs="Arial"/>
                <w:color w:val="000000"/>
                <w:kern w:val="0"/>
                <w:sz w:val="20"/>
                <w:szCs w:val="20"/>
                <w:lang w:eastAsia="en-GB"/>
                <w14:ligatures w14:val="none"/>
              </w:rPr>
              <w:t>South East</w:t>
            </w:r>
            <w:proofErr w:type="gramEnd"/>
            <w:r w:rsidRPr="00310283">
              <w:rPr>
                <w:rFonts w:ascii="Arial" w:eastAsia="Times New Roman" w:hAnsi="Arial" w:cs="Arial"/>
                <w:color w:val="000000"/>
                <w:kern w:val="0"/>
                <w:sz w:val="20"/>
                <w:szCs w:val="20"/>
                <w:lang w:eastAsia="en-GB"/>
                <w14:ligatures w14:val="none"/>
              </w:rPr>
              <w:t xml:space="preserve"> Wales Health Boards, develop the </w:t>
            </w:r>
            <w:proofErr w:type="gramStart"/>
            <w:r w:rsidRPr="00310283">
              <w:rPr>
                <w:rFonts w:ascii="Arial" w:eastAsia="Times New Roman" w:hAnsi="Arial" w:cs="Arial"/>
                <w:color w:val="000000"/>
                <w:kern w:val="0"/>
                <w:sz w:val="20"/>
                <w:szCs w:val="20"/>
                <w:lang w:eastAsia="en-GB"/>
                <w14:ligatures w14:val="none"/>
              </w:rPr>
              <w:t>South East</w:t>
            </w:r>
            <w:proofErr w:type="gramEnd"/>
            <w:r w:rsidRPr="00310283">
              <w:rPr>
                <w:rFonts w:ascii="Arial" w:eastAsia="Times New Roman" w:hAnsi="Arial" w:cs="Arial"/>
                <w:color w:val="000000"/>
                <w:kern w:val="0"/>
                <w:sz w:val="20"/>
                <w:szCs w:val="20"/>
                <w:lang w:eastAsia="en-GB"/>
                <w14:ligatures w14:val="none"/>
              </w:rPr>
              <w:t xml:space="preserve"> Wales centre of excellence for regional diagnostics and elective surgery, overseen by a </w:t>
            </w:r>
            <w:proofErr w:type="gramStart"/>
            <w:r w:rsidRPr="00310283">
              <w:rPr>
                <w:rFonts w:ascii="Arial" w:eastAsia="Times New Roman" w:hAnsi="Arial" w:cs="Arial"/>
                <w:color w:val="000000"/>
                <w:kern w:val="0"/>
                <w:sz w:val="20"/>
                <w:szCs w:val="20"/>
                <w:lang w:eastAsia="en-GB"/>
                <w14:ligatures w14:val="none"/>
              </w:rPr>
              <w:t>newly-established</w:t>
            </w:r>
            <w:proofErr w:type="gramEnd"/>
            <w:r w:rsidRPr="00310283">
              <w:rPr>
                <w:rFonts w:ascii="Arial" w:eastAsia="Times New Roman" w:hAnsi="Arial" w:cs="Arial"/>
                <w:color w:val="000000"/>
                <w:kern w:val="0"/>
                <w:sz w:val="20"/>
                <w:szCs w:val="20"/>
                <w:lang w:eastAsia="en-GB"/>
                <w14:ligatures w14:val="none"/>
              </w:rPr>
              <w:t xml:space="preserve"> </w:t>
            </w:r>
            <w:proofErr w:type="gramStart"/>
            <w:r w:rsidRPr="00310283">
              <w:rPr>
                <w:rFonts w:ascii="Arial" w:eastAsia="Times New Roman" w:hAnsi="Arial" w:cs="Arial"/>
                <w:color w:val="000000"/>
                <w:kern w:val="0"/>
                <w:sz w:val="20"/>
                <w:szCs w:val="20"/>
                <w:lang w:eastAsia="en-GB"/>
                <w14:ligatures w14:val="none"/>
              </w:rPr>
              <w:t>South East</w:t>
            </w:r>
            <w:proofErr w:type="gramEnd"/>
            <w:r w:rsidRPr="00310283">
              <w:rPr>
                <w:rFonts w:ascii="Arial" w:eastAsia="Times New Roman" w:hAnsi="Arial" w:cs="Arial"/>
                <w:color w:val="000000"/>
                <w:kern w:val="0"/>
                <w:sz w:val="20"/>
                <w:szCs w:val="20"/>
                <w:lang w:eastAsia="en-GB"/>
                <w14:ligatures w14:val="none"/>
              </w:rPr>
              <w:t xml:space="preserve"> Wales Regional Board.</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3234C9D6"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To contribute to the </w:t>
            </w:r>
            <w:proofErr w:type="gramStart"/>
            <w:r w:rsidRPr="00310283">
              <w:rPr>
                <w:rFonts w:ascii="Arial" w:eastAsia="Times New Roman" w:hAnsi="Arial" w:cs="Arial"/>
                <w:color w:val="000000"/>
                <w:kern w:val="0"/>
                <w:sz w:val="20"/>
                <w:szCs w:val="20"/>
                <w:lang w:eastAsia="en-GB"/>
                <w14:ligatures w14:val="none"/>
              </w:rPr>
              <w:t>South East</w:t>
            </w:r>
            <w:proofErr w:type="gramEnd"/>
            <w:r w:rsidRPr="00310283">
              <w:rPr>
                <w:rFonts w:ascii="Arial" w:eastAsia="Times New Roman" w:hAnsi="Arial" w:cs="Arial"/>
                <w:color w:val="000000"/>
                <w:kern w:val="0"/>
                <w:sz w:val="20"/>
                <w:szCs w:val="20"/>
                <w:lang w:eastAsia="en-GB"/>
                <w14:ligatures w14:val="none"/>
              </w:rPr>
              <w:t xml:space="preserve"> Wales Regional Portfolio and its underpinning programmes including a commitment to development of Llantrisant Health Park</w:t>
            </w:r>
          </w:p>
        </w:tc>
        <w:tc>
          <w:tcPr>
            <w:tcW w:w="292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E2FEC3D"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Achieved</w:t>
            </w:r>
          </w:p>
        </w:tc>
        <w:tc>
          <w:tcPr>
            <w:tcW w:w="2493"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F869D4C"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To continue to contribute to the </w:t>
            </w:r>
            <w:proofErr w:type="gramStart"/>
            <w:r w:rsidRPr="00310283">
              <w:rPr>
                <w:rFonts w:ascii="Arial" w:eastAsia="Times New Roman" w:hAnsi="Arial" w:cs="Arial"/>
                <w:color w:val="000000"/>
                <w:kern w:val="0"/>
                <w:sz w:val="20"/>
                <w:szCs w:val="20"/>
                <w:lang w:eastAsia="en-GB"/>
                <w14:ligatures w14:val="none"/>
              </w:rPr>
              <w:t>South East</w:t>
            </w:r>
            <w:proofErr w:type="gramEnd"/>
            <w:r w:rsidRPr="00310283">
              <w:rPr>
                <w:rFonts w:ascii="Arial" w:eastAsia="Times New Roman" w:hAnsi="Arial" w:cs="Arial"/>
                <w:color w:val="000000"/>
                <w:kern w:val="0"/>
                <w:sz w:val="20"/>
                <w:szCs w:val="20"/>
                <w:lang w:eastAsia="en-GB"/>
                <w14:ligatures w14:val="none"/>
              </w:rPr>
              <w:t xml:space="preserve"> Wales Regional Portfolio and its underpinning programmes</w:t>
            </w:r>
          </w:p>
        </w:tc>
        <w:tc>
          <w:tcPr>
            <w:tcW w:w="236" w:type="dxa"/>
            <w:vAlign w:val="center"/>
            <w:hideMark/>
          </w:tcPr>
          <w:p w14:paraId="6A4D7534"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38649430" w14:textId="77777777" w:rsidTr="00094F0A">
        <w:trPr>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35CC5C44"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BFC5E1D"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Open a North Wales regional orthopaedic centre in Llandudno</w:t>
            </w:r>
          </w:p>
        </w:tc>
        <w:tc>
          <w:tcPr>
            <w:tcW w:w="255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1BB36E55"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4D9C66A7"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493"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041B0238"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36" w:type="dxa"/>
            <w:vAlign w:val="center"/>
            <w:hideMark/>
          </w:tcPr>
          <w:p w14:paraId="1B30C0E3"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6D04F4D8" w14:textId="77777777" w:rsidTr="00094F0A">
        <w:trPr>
          <w:trHeight w:val="87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60C496E0"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0DCF7BF"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As the NHS Executive becomes NHS Wales Performance and Improvement, establish a regional planning and delivery support function, available to health boards as they collaborate to deliver more regionally. </w:t>
            </w:r>
          </w:p>
        </w:tc>
        <w:tc>
          <w:tcPr>
            <w:tcW w:w="255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68195B90"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2FDA82D9"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493"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6CDA8902"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36" w:type="dxa"/>
            <w:vAlign w:val="center"/>
            <w:hideMark/>
          </w:tcPr>
          <w:p w14:paraId="16C70B30"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75EEE851" w14:textId="77777777" w:rsidTr="00094F0A">
        <w:trPr>
          <w:trHeight w:val="541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02AEBCE5"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4914D13"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Task each health board with developing and implementing regional delivery plans to address high volume and fragile services</w:t>
            </w:r>
          </w:p>
        </w:tc>
        <w:tc>
          <w:tcPr>
            <w:tcW w:w="255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55468800"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Objectives to progress </w:t>
            </w:r>
            <w:proofErr w:type="gramStart"/>
            <w:r w:rsidRPr="00310283">
              <w:rPr>
                <w:rFonts w:ascii="Arial" w:eastAsia="Times New Roman" w:hAnsi="Arial" w:cs="Arial"/>
                <w:color w:val="000000"/>
                <w:kern w:val="0"/>
                <w:sz w:val="20"/>
                <w:szCs w:val="20"/>
                <w:lang w:eastAsia="en-GB"/>
                <w14:ligatures w14:val="none"/>
              </w:rPr>
              <w:t>a number of</w:t>
            </w:r>
            <w:proofErr w:type="gramEnd"/>
            <w:r w:rsidRPr="00310283">
              <w:rPr>
                <w:rFonts w:ascii="Arial" w:eastAsia="Times New Roman" w:hAnsi="Arial" w:cs="Arial"/>
                <w:color w:val="000000"/>
                <w:kern w:val="0"/>
                <w:sz w:val="20"/>
                <w:szCs w:val="20"/>
                <w:lang w:eastAsia="en-GB"/>
                <w14:ligatures w14:val="none"/>
              </w:rPr>
              <w:t xml:space="preserve"> fragile services in the annual plan in partnership including:</w:t>
            </w:r>
            <w:r w:rsidRPr="00310283">
              <w:rPr>
                <w:rFonts w:ascii="Arial" w:eastAsia="Times New Roman" w:hAnsi="Arial" w:cs="Arial"/>
                <w:color w:val="000000"/>
                <w:kern w:val="0"/>
                <w:sz w:val="20"/>
                <w:szCs w:val="20"/>
                <w:lang w:eastAsia="en-GB"/>
                <w14:ligatures w14:val="none"/>
              </w:rPr>
              <w:br/>
              <w:t>- Regional Stroke</w:t>
            </w:r>
            <w:r w:rsidRPr="00310283">
              <w:rPr>
                <w:rFonts w:ascii="Arial" w:eastAsia="Times New Roman" w:hAnsi="Arial" w:cs="Arial"/>
                <w:color w:val="000000"/>
                <w:kern w:val="0"/>
                <w:sz w:val="20"/>
                <w:szCs w:val="20"/>
                <w:lang w:eastAsia="en-GB"/>
                <w14:ligatures w14:val="none"/>
              </w:rPr>
              <w:br/>
              <w:t>- Regional Pathology</w:t>
            </w:r>
            <w:r w:rsidRPr="00310283">
              <w:rPr>
                <w:rFonts w:ascii="Arial" w:eastAsia="Times New Roman" w:hAnsi="Arial" w:cs="Arial"/>
                <w:color w:val="000000"/>
                <w:kern w:val="0"/>
                <w:sz w:val="20"/>
                <w:szCs w:val="20"/>
                <w:lang w:eastAsia="en-GB"/>
                <w14:ligatures w14:val="none"/>
              </w:rPr>
              <w:br/>
              <w:t xml:space="preserve">- Gynae Oncology </w:t>
            </w:r>
          </w:p>
        </w:tc>
        <w:tc>
          <w:tcPr>
            <w:tcW w:w="292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DDC5E61"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Regional Joint Committee established to take forward regional working. Internally CAVUHB has established a Regional Planning Board to provide the interface with the new regional governance and existing programmes of work. Active contribution throughout 2025/26 to existing programmes for:</w:t>
            </w:r>
            <w:r w:rsidRPr="00310283">
              <w:rPr>
                <w:rFonts w:ascii="Arial" w:eastAsia="Times New Roman" w:hAnsi="Arial" w:cs="Arial"/>
                <w:color w:val="000000"/>
                <w:kern w:val="0"/>
                <w:sz w:val="20"/>
                <w:szCs w:val="20"/>
                <w:lang w:eastAsia="en-GB"/>
                <w14:ligatures w14:val="none"/>
              </w:rPr>
              <w:br/>
              <w:t>- Orthopaedics</w:t>
            </w:r>
            <w:r w:rsidRPr="00310283">
              <w:rPr>
                <w:rFonts w:ascii="Arial" w:eastAsia="Times New Roman" w:hAnsi="Arial" w:cs="Arial"/>
                <w:color w:val="000000"/>
                <w:kern w:val="0"/>
                <w:sz w:val="20"/>
                <w:szCs w:val="20"/>
                <w:lang w:eastAsia="en-GB"/>
                <w14:ligatures w14:val="none"/>
              </w:rPr>
              <w:br/>
              <w:t>- Diagnostics (Inc. Endoscopy, Imaging and Pathology)</w:t>
            </w:r>
            <w:r w:rsidRPr="00310283">
              <w:rPr>
                <w:rFonts w:ascii="Arial" w:eastAsia="Times New Roman" w:hAnsi="Arial" w:cs="Arial"/>
                <w:color w:val="000000"/>
                <w:kern w:val="0"/>
                <w:sz w:val="20"/>
                <w:szCs w:val="20"/>
                <w:lang w:eastAsia="en-GB"/>
                <w14:ligatures w14:val="none"/>
              </w:rPr>
              <w:br/>
              <w:t xml:space="preserve">- Ophthalmology </w:t>
            </w:r>
          </w:p>
        </w:tc>
        <w:tc>
          <w:tcPr>
            <w:tcW w:w="2493"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5A1D797E"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The Joint Committee has agreed to develop a process to identify greatest opportunities for regional services to inform future areas of priority, this will include considerations of service fragility </w:t>
            </w:r>
          </w:p>
        </w:tc>
        <w:tc>
          <w:tcPr>
            <w:tcW w:w="236" w:type="dxa"/>
            <w:vAlign w:val="center"/>
            <w:hideMark/>
          </w:tcPr>
          <w:p w14:paraId="37CAB0D7"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0F5EBA" w:rsidRPr="00EF67BB" w14:paraId="32062EC3" w14:textId="77777777" w:rsidTr="00094F0A">
        <w:trPr>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3E694746"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vMerge/>
            <w:tcBorders>
              <w:top w:val="single" w:sz="4" w:space="0" w:color="000000"/>
              <w:left w:val="single" w:sz="4" w:space="0" w:color="000000"/>
              <w:bottom w:val="single" w:sz="4" w:space="0" w:color="000000"/>
              <w:right w:val="single" w:sz="4" w:space="0" w:color="000000"/>
            </w:tcBorders>
            <w:vAlign w:val="center"/>
            <w:hideMark/>
          </w:tcPr>
          <w:p w14:paraId="67E02FFA"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1E9D8B13"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vMerge/>
            <w:tcBorders>
              <w:top w:val="single" w:sz="4" w:space="0" w:color="000000"/>
              <w:left w:val="single" w:sz="4" w:space="0" w:color="000000"/>
              <w:bottom w:val="single" w:sz="4" w:space="0" w:color="000000"/>
              <w:right w:val="single" w:sz="4" w:space="0" w:color="000000"/>
            </w:tcBorders>
            <w:vAlign w:val="center"/>
            <w:hideMark/>
          </w:tcPr>
          <w:p w14:paraId="1CED180B"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493" w:type="dxa"/>
            <w:vMerge/>
            <w:tcBorders>
              <w:top w:val="single" w:sz="4" w:space="0" w:color="000000"/>
              <w:left w:val="single" w:sz="4" w:space="0" w:color="000000"/>
              <w:bottom w:val="single" w:sz="4" w:space="0" w:color="000000"/>
              <w:right w:val="single" w:sz="4" w:space="0" w:color="000000"/>
            </w:tcBorders>
            <w:vAlign w:val="center"/>
            <w:hideMark/>
          </w:tcPr>
          <w:p w14:paraId="4EC0240E"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tcBorders>
              <w:top w:val="nil"/>
              <w:left w:val="nil"/>
              <w:bottom w:val="nil"/>
              <w:right w:val="nil"/>
            </w:tcBorders>
            <w:noWrap/>
            <w:vAlign w:val="bottom"/>
            <w:hideMark/>
          </w:tcPr>
          <w:p w14:paraId="3C34008E"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p>
        </w:tc>
      </w:tr>
      <w:tr w:rsidR="000F5EBA" w:rsidRPr="00EF67BB" w14:paraId="529689FD" w14:textId="77777777" w:rsidTr="00094F0A">
        <w:trPr>
          <w:trHeight w:val="38"/>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619AE4FE"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vMerge/>
            <w:tcBorders>
              <w:top w:val="single" w:sz="4" w:space="0" w:color="000000"/>
              <w:left w:val="single" w:sz="4" w:space="0" w:color="000000"/>
              <w:bottom w:val="single" w:sz="4" w:space="0" w:color="000000"/>
              <w:right w:val="single" w:sz="4" w:space="0" w:color="000000"/>
            </w:tcBorders>
            <w:vAlign w:val="center"/>
            <w:hideMark/>
          </w:tcPr>
          <w:p w14:paraId="0E4FCED3"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26BE335F"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vMerge/>
            <w:tcBorders>
              <w:top w:val="single" w:sz="4" w:space="0" w:color="000000"/>
              <w:left w:val="single" w:sz="4" w:space="0" w:color="000000"/>
              <w:bottom w:val="single" w:sz="4" w:space="0" w:color="000000"/>
              <w:right w:val="single" w:sz="4" w:space="0" w:color="000000"/>
            </w:tcBorders>
            <w:vAlign w:val="center"/>
            <w:hideMark/>
          </w:tcPr>
          <w:p w14:paraId="69C57842"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493" w:type="dxa"/>
            <w:vMerge/>
            <w:tcBorders>
              <w:top w:val="single" w:sz="4" w:space="0" w:color="000000"/>
              <w:left w:val="single" w:sz="4" w:space="0" w:color="000000"/>
              <w:bottom w:val="single" w:sz="4" w:space="0" w:color="000000"/>
              <w:right w:val="single" w:sz="4" w:space="0" w:color="000000"/>
            </w:tcBorders>
            <w:vAlign w:val="center"/>
            <w:hideMark/>
          </w:tcPr>
          <w:p w14:paraId="57A37762"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tcBorders>
              <w:top w:val="nil"/>
              <w:left w:val="nil"/>
              <w:bottom w:val="nil"/>
              <w:right w:val="nil"/>
            </w:tcBorders>
            <w:noWrap/>
            <w:vAlign w:val="bottom"/>
            <w:hideMark/>
          </w:tcPr>
          <w:p w14:paraId="3527CAA9"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734409" w:rsidRPr="00EF67BB" w14:paraId="26B38A93" w14:textId="77777777" w:rsidTr="00094F0A">
        <w:trPr>
          <w:trHeight w:val="1095"/>
        </w:trPr>
        <w:tc>
          <w:tcPr>
            <w:tcW w:w="1561" w:type="dxa"/>
            <w:vMerge w:val="restart"/>
            <w:tcBorders>
              <w:top w:val="single" w:sz="4" w:space="0" w:color="000000"/>
              <w:left w:val="single" w:sz="4" w:space="0" w:color="000000"/>
              <w:bottom w:val="single" w:sz="4" w:space="0" w:color="000000"/>
              <w:right w:val="single" w:sz="4" w:space="0" w:color="000000"/>
            </w:tcBorders>
            <w:vAlign w:val="center"/>
            <w:hideMark/>
          </w:tcPr>
          <w:p w14:paraId="384D5AA3" w14:textId="77777777" w:rsidR="00310283" w:rsidRPr="00310283" w:rsidRDefault="00310283" w:rsidP="00310283">
            <w:pPr>
              <w:spacing w:after="0" w:line="240" w:lineRule="auto"/>
              <w:jc w:val="center"/>
              <w:rPr>
                <w:rFonts w:ascii="Arial" w:eastAsia="Times New Roman" w:hAnsi="Arial" w:cs="Arial"/>
                <w:b/>
                <w:color w:val="000000"/>
                <w:kern w:val="0"/>
                <w:sz w:val="20"/>
                <w:szCs w:val="20"/>
                <w:lang w:eastAsia="en-GB"/>
                <w14:ligatures w14:val="none"/>
              </w:rPr>
            </w:pPr>
            <w:r w:rsidRPr="00310283">
              <w:rPr>
                <w:rFonts w:ascii="Arial" w:eastAsia="Times New Roman" w:hAnsi="Arial" w:cs="Arial"/>
                <w:b/>
                <w:color w:val="000000"/>
                <w:kern w:val="0"/>
                <w:sz w:val="20"/>
                <w:szCs w:val="20"/>
                <w:lang w:eastAsia="en-GB"/>
                <w14:ligatures w14:val="none"/>
              </w:rPr>
              <w:t>Improving openness, accountability and collaboration</w:t>
            </w: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A9AF9A8"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Enhance and strengthen accountability and streamline how the Welsh Government engages with the NHS – through fewer targets (for example in cancer care and by implementing the new Planning Framework).</w:t>
            </w:r>
          </w:p>
        </w:tc>
        <w:tc>
          <w:tcPr>
            <w:tcW w:w="7967" w:type="dxa"/>
            <w:gridSpan w:val="3"/>
            <w:tcBorders>
              <w:top w:val="single" w:sz="4" w:space="0" w:color="000000"/>
              <w:left w:val="single" w:sz="4" w:space="0" w:color="000000"/>
              <w:bottom w:val="single" w:sz="4" w:space="0" w:color="000000"/>
              <w:right w:val="single" w:sz="4" w:space="0" w:color="000000"/>
            </w:tcBorders>
            <w:shd w:val="clear" w:color="000000" w:fill="D9D9D9"/>
            <w:noWrap/>
            <w:vAlign w:val="center"/>
            <w:hideMark/>
          </w:tcPr>
          <w:p w14:paraId="76685EB8"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vAlign w:val="center"/>
            <w:hideMark/>
          </w:tcPr>
          <w:p w14:paraId="1D06BDFE"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734409" w:rsidRPr="00EF67BB" w14:paraId="15B76479" w14:textId="77777777" w:rsidTr="00094F0A">
        <w:trPr>
          <w:trHeight w:val="54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04B7501D"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7890C0E"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Link extra health board funding (over and above core budgets) to the delivery of service improvements.</w:t>
            </w:r>
          </w:p>
        </w:tc>
        <w:tc>
          <w:tcPr>
            <w:tcW w:w="7967" w:type="dxa"/>
            <w:gridSpan w:val="3"/>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2FA02C4F"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vAlign w:val="center"/>
            <w:hideMark/>
          </w:tcPr>
          <w:p w14:paraId="2ED0A785"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734409" w:rsidRPr="00EF67BB" w14:paraId="5032A8E1" w14:textId="77777777" w:rsidTr="00094F0A">
        <w:trPr>
          <w:trHeight w:val="54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17D16CB6"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584453A3"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Review the escalation and de-escalation criteria for health organisations to ensure they are well understood and transparent.</w:t>
            </w:r>
          </w:p>
        </w:tc>
        <w:tc>
          <w:tcPr>
            <w:tcW w:w="7967" w:type="dxa"/>
            <w:gridSpan w:val="3"/>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50498608"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vAlign w:val="center"/>
            <w:hideMark/>
          </w:tcPr>
          <w:p w14:paraId="2FA7B760"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734409" w:rsidRPr="00EF67BB" w14:paraId="4A14EA68" w14:textId="77777777" w:rsidTr="00094F0A">
        <w:trPr>
          <w:trHeight w:val="54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195C0035"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980C206"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Introduce an annual accountability forum where Ministers will meet in public</w:t>
            </w:r>
          </w:p>
        </w:tc>
        <w:tc>
          <w:tcPr>
            <w:tcW w:w="7967" w:type="dxa"/>
            <w:gridSpan w:val="3"/>
            <w:vMerge w:val="restart"/>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5BA0590A"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vAlign w:val="center"/>
            <w:hideMark/>
          </w:tcPr>
          <w:p w14:paraId="3184AE06"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734409" w:rsidRPr="00EF67BB" w14:paraId="36CBC6CB" w14:textId="77777777" w:rsidTr="00094F0A">
        <w:trPr>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5C044ABF"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BB46245"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with NHS Wales bodies to increase public accountability.</w:t>
            </w:r>
          </w:p>
        </w:tc>
        <w:tc>
          <w:tcPr>
            <w:tcW w:w="7967" w:type="dxa"/>
            <w:gridSpan w:val="3"/>
            <w:vMerge/>
            <w:tcBorders>
              <w:top w:val="single" w:sz="4" w:space="0" w:color="000000"/>
              <w:left w:val="single" w:sz="4" w:space="0" w:color="000000"/>
              <w:bottom w:val="single" w:sz="4" w:space="0" w:color="000000"/>
              <w:right w:val="single" w:sz="4" w:space="0" w:color="000000"/>
            </w:tcBorders>
            <w:vAlign w:val="center"/>
            <w:hideMark/>
          </w:tcPr>
          <w:p w14:paraId="422AC596"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vAlign w:val="center"/>
            <w:hideMark/>
          </w:tcPr>
          <w:p w14:paraId="7DEAE122"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734409" w:rsidRPr="00EF67BB" w14:paraId="17D8EA80" w14:textId="77777777" w:rsidTr="00094F0A">
        <w:trPr>
          <w:trHeight w:val="165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175152A6"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5DC7336"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To support </w:t>
            </w:r>
            <w:proofErr w:type="gramStart"/>
            <w:r w:rsidRPr="00310283">
              <w:rPr>
                <w:rFonts w:ascii="Arial" w:eastAsia="Times New Roman" w:hAnsi="Arial" w:cs="Arial"/>
                <w:color w:val="000000"/>
                <w:kern w:val="0"/>
                <w:sz w:val="20"/>
                <w:szCs w:val="20"/>
                <w:lang w:eastAsia="en-GB"/>
                <w14:ligatures w14:val="none"/>
              </w:rPr>
              <w:t>all of</w:t>
            </w:r>
            <w:proofErr w:type="gramEnd"/>
            <w:r w:rsidRPr="00310283">
              <w:rPr>
                <w:rFonts w:ascii="Arial" w:eastAsia="Times New Roman" w:hAnsi="Arial" w:cs="Arial"/>
                <w:color w:val="000000"/>
                <w:kern w:val="0"/>
                <w:sz w:val="20"/>
                <w:szCs w:val="20"/>
                <w:lang w:eastAsia="en-GB"/>
                <w14:ligatures w14:val="none"/>
              </w:rPr>
              <w:t xml:space="preserve"> the above, we will ensure health boards and trusts make better and more routine use of comparative data of all sorts, such as the VAULT, to inform service improvement and commit to make publicly available a wider range of NHS performance information, following a Transparency Statement this autumn.</w:t>
            </w:r>
          </w:p>
        </w:tc>
        <w:tc>
          <w:tcPr>
            <w:tcW w:w="7967" w:type="dxa"/>
            <w:gridSpan w:val="3"/>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153CAE58"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vAlign w:val="center"/>
            <w:hideMark/>
          </w:tcPr>
          <w:p w14:paraId="53F923A2"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734409" w:rsidRPr="00EF67BB" w14:paraId="778D4F4C" w14:textId="77777777" w:rsidTr="00094F0A">
        <w:trPr>
          <w:trHeight w:val="1095"/>
        </w:trPr>
        <w:tc>
          <w:tcPr>
            <w:tcW w:w="1561" w:type="dxa"/>
            <w:vMerge w:val="restart"/>
            <w:tcBorders>
              <w:top w:val="single" w:sz="4" w:space="0" w:color="000000"/>
              <w:left w:val="single" w:sz="4" w:space="0" w:color="000000"/>
              <w:bottom w:val="single" w:sz="4" w:space="0" w:color="000000"/>
              <w:right w:val="single" w:sz="4" w:space="0" w:color="000000"/>
            </w:tcBorders>
            <w:vAlign w:val="center"/>
            <w:hideMark/>
          </w:tcPr>
          <w:p w14:paraId="276C6668" w14:textId="77777777" w:rsidR="00310283" w:rsidRPr="00310283" w:rsidRDefault="00310283" w:rsidP="00310283">
            <w:pPr>
              <w:spacing w:after="0" w:line="240" w:lineRule="auto"/>
              <w:jc w:val="center"/>
              <w:rPr>
                <w:rFonts w:ascii="Arial" w:eastAsia="Times New Roman" w:hAnsi="Arial" w:cs="Arial"/>
                <w:b/>
                <w:color w:val="000000"/>
                <w:kern w:val="0"/>
                <w:sz w:val="20"/>
                <w:szCs w:val="20"/>
                <w:lang w:eastAsia="en-GB"/>
                <w14:ligatures w14:val="none"/>
              </w:rPr>
            </w:pPr>
            <w:r w:rsidRPr="00310283">
              <w:rPr>
                <w:rFonts w:ascii="Arial" w:eastAsia="Times New Roman" w:hAnsi="Arial" w:cs="Arial"/>
                <w:b/>
                <w:color w:val="000000"/>
                <w:kern w:val="0"/>
                <w:sz w:val="20"/>
                <w:szCs w:val="20"/>
                <w:lang w:eastAsia="en-GB"/>
                <w14:ligatures w14:val="none"/>
              </w:rPr>
              <w:t>More effective prevention of ill health</w:t>
            </w: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4A15CF5"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Support the NHS to plan services shaped by patient data and local population needs by developing digital “population segmentation” tools to identify needs and health risks during 2025, ready to launch during 2026.</w:t>
            </w:r>
          </w:p>
        </w:tc>
        <w:tc>
          <w:tcPr>
            <w:tcW w:w="7967" w:type="dxa"/>
            <w:gridSpan w:val="3"/>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3D77C6D2"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vAlign w:val="center"/>
            <w:hideMark/>
          </w:tcPr>
          <w:p w14:paraId="37133963"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74BACA53" w14:textId="77777777" w:rsidTr="00094F0A">
        <w:trPr>
          <w:trHeight w:val="54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32061212"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DF0194E"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Ensure consistent delivery across all health boards of the eight NICE</w:t>
            </w:r>
          </w:p>
        </w:tc>
        <w:tc>
          <w:tcPr>
            <w:tcW w:w="255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6F078ADE"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48%</w:t>
            </w:r>
          </w:p>
        </w:tc>
        <w:tc>
          <w:tcPr>
            <w:tcW w:w="292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F675612"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45%</w:t>
            </w:r>
          </w:p>
        </w:tc>
        <w:tc>
          <w:tcPr>
            <w:tcW w:w="2493"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A5DA7EA"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55%</w:t>
            </w:r>
          </w:p>
        </w:tc>
        <w:tc>
          <w:tcPr>
            <w:tcW w:w="236" w:type="dxa"/>
            <w:vAlign w:val="center"/>
            <w:hideMark/>
          </w:tcPr>
          <w:p w14:paraId="45FF7866"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0F5EBA" w:rsidRPr="00EF67BB" w14:paraId="451D2F7B" w14:textId="77777777" w:rsidTr="00094F0A">
        <w:trPr>
          <w:trHeight w:val="82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7EF09126"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6DFD53D7"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recommended care processes and preventative actions under the Tackling Diabetes Together programme to reduce the numbers living with diabetes. </w:t>
            </w: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2A8654D2"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vMerge/>
            <w:tcBorders>
              <w:top w:val="single" w:sz="4" w:space="0" w:color="000000"/>
              <w:left w:val="single" w:sz="4" w:space="0" w:color="000000"/>
              <w:bottom w:val="single" w:sz="4" w:space="0" w:color="000000"/>
              <w:right w:val="single" w:sz="4" w:space="0" w:color="000000"/>
            </w:tcBorders>
            <w:vAlign w:val="center"/>
            <w:hideMark/>
          </w:tcPr>
          <w:p w14:paraId="7E70BD8C"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493" w:type="dxa"/>
            <w:vMerge/>
            <w:tcBorders>
              <w:top w:val="single" w:sz="4" w:space="0" w:color="000000"/>
              <w:left w:val="single" w:sz="4" w:space="0" w:color="000000"/>
              <w:bottom w:val="single" w:sz="4" w:space="0" w:color="000000"/>
              <w:right w:val="single" w:sz="4" w:space="0" w:color="000000"/>
            </w:tcBorders>
            <w:vAlign w:val="center"/>
            <w:hideMark/>
          </w:tcPr>
          <w:p w14:paraId="4624AC14"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vAlign w:val="center"/>
            <w:hideMark/>
          </w:tcPr>
          <w:p w14:paraId="07EA5DCD"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73B46960" w14:textId="77777777" w:rsidTr="004F56D7">
        <w:trPr>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781354A5"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8A33D8C"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Ensure the NHS delivers a falls service to support those with minor injuries or illnesses (Levels 1 &amp; 2) without hospital admission.</w:t>
            </w:r>
          </w:p>
        </w:tc>
        <w:tc>
          <w:tcPr>
            <w:tcW w:w="255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497CE439"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To establish a falls service by March 2026</w:t>
            </w:r>
          </w:p>
        </w:tc>
        <w:tc>
          <w:tcPr>
            <w:tcW w:w="292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574C39AB"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Completed </w:t>
            </w:r>
          </w:p>
        </w:tc>
        <w:tc>
          <w:tcPr>
            <w:tcW w:w="2493" w:type="dxa"/>
            <w:vMerge w:val="restart"/>
            <w:tcBorders>
              <w:top w:val="single" w:sz="4" w:space="0" w:color="000000"/>
              <w:left w:val="single" w:sz="4" w:space="0" w:color="000000"/>
              <w:bottom w:val="single" w:sz="4" w:space="0" w:color="000000"/>
              <w:right w:val="single" w:sz="4" w:space="0" w:color="000000"/>
            </w:tcBorders>
            <w:shd w:val="clear" w:color="auto" w:fill="FBFCE8"/>
            <w:vAlign w:val="center"/>
            <w:hideMark/>
          </w:tcPr>
          <w:p w14:paraId="224D4298" w14:textId="791D8A92" w:rsidR="00310283" w:rsidRPr="00310283" w:rsidRDefault="00D6209C" w:rsidP="00310283">
            <w:pPr>
              <w:spacing w:after="0" w:line="240" w:lineRule="auto"/>
              <w:jc w:val="center"/>
              <w:rPr>
                <w:rFonts w:ascii="Arial" w:eastAsia="Times New Roman" w:hAnsi="Arial" w:cs="Arial"/>
                <w:kern w:val="0"/>
                <w:sz w:val="20"/>
                <w:szCs w:val="20"/>
                <w:lang w:eastAsia="en-GB"/>
                <w14:ligatures w14:val="none"/>
              </w:rPr>
            </w:pPr>
            <w:r w:rsidRPr="006B55DD">
              <w:rPr>
                <w:rFonts w:ascii="Arial" w:eastAsia="Times New Roman" w:hAnsi="Arial" w:cs="Arial"/>
                <w:color w:val="000000"/>
                <w:kern w:val="0"/>
                <w:sz w:val="20"/>
                <w:szCs w:val="20"/>
                <w:lang w:eastAsia="en-GB"/>
                <w14:ligatures w14:val="none"/>
              </w:rPr>
              <w:t>Continuing to embed the newly implemented Falls Pathway, alongside ongoing engagement with care homes. Aim to reduce conveyances by 10% and admission by 15%</w:t>
            </w:r>
          </w:p>
        </w:tc>
        <w:tc>
          <w:tcPr>
            <w:tcW w:w="236" w:type="dxa"/>
            <w:vAlign w:val="center"/>
            <w:hideMark/>
          </w:tcPr>
          <w:p w14:paraId="09008329"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39525473" w14:textId="77777777" w:rsidTr="004F56D7">
        <w:trPr>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61990A5C"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vMerge/>
            <w:tcBorders>
              <w:top w:val="single" w:sz="4" w:space="0" w:color="000000"/>
              <w:left w:val="single" w:sz="4" w:space="0" w:color="000000"/>
              <w:bottom w:val="single" w:sz="4" w:space="0" w:color="000000"/>
              <w:right w:val="single" w:sz="4" w:space="0" w:color="000000"/>
            </w:tcBorders>
            <w:vAlign w:val="center"/>
            <w:hideMark/>
          </w:tcPr>
          <w:p w14:paraId="472F500D"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7D1EDA63"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vMerge/>
            <w:tcBorders>
              <w:top w:val="single" w:sz="4" w:space="0" w:color="000000"/>
              <w:left w:val="single" w:sz="4" w:space="0" w:color="000000"/>
              <w:bottom w:val="single" w:sz="4" w:space="0" w:color="000000"/>
              <w:right w:val="single" w:sz="4" w:space="0" w:color="000000"/>
            </w:tcBorders>
            <w:vAlign w:val="center"/>
            <w:hideMark/>
          </w:tcPr>
          <w:p w14:paraId="23ACF5BD"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493" w:type="dxa"/>
            <w:vMerge/>
            <w:tcBorders>
              <w:top w:val="single" w:sz="4" w:space="0" w:color="000000"/>
              <w:left w:val="single" w:sz="4" w:space="0" w:color="000000"/>
              <w:bottom w:val="single" w:sz="4" w:space="0" w:color="000000"/>
              <w:right w:val="single" w:sz="4" w:space="0" w:color="000000"/>
            </w:tcBorders>
            <w:shd w:val="clear" w:color="auto" w:fill="FBFCE8"/>
            <w:vAlign w:val="center"/>
            <w:hideMark/>
          </w:tcPr>
          <w:p w14:paraId="3D5C0B2F"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c>
          <w:tcPr>
            <w:tcW w:w="236" w:type="dxa"/>
            <w:tcBorders>
              <w:top w:val="nil"/>
              <w:left w:val="nil"/>
              <w:bottom w:val="nil"/>
              <w:right w:val="nil"/>
            </w:tcBorders>
            <w:noWrap/>
            <w:vAlign w:val="bottom"/>
            <w:hideMark/>
          </w:tcPr>
          <w:p w14:paraId="0F25D468"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r>
      <w:tr w:rsidR="005F4F2D" w:rsidRPr="00EF67BB" w14:paraId="45520B4E" w14:textId="77777777" w:rsidTr="004F56D7">
        <w:trPr>
          <w:trHeight w:val="28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6322A532"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vMerge/>
            <w:tcBorders>
              <w:top w:val="single" w:sz="4" w:space="0" w:color="000000"/>
              <w:left w:val="single" w:sz="4" w:space="0" w:color="000000"/>
              <w:bottom w:val="single" w:sz="4" w:space="0" w:color="000000"/>
              <w:right w:val="single" w:sz="4" w:space="0" w:color="000000"/>
            </w:tcBorders>
            <w:vAlign w:val="center"/>
            <w:hideMark/>
          </w:tcPr>
          <w:p w14:paraId="4328615B"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7F2BB300"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vMerge/>
            <w:tcBorders>
              <w:top w:val="single" w:sz="4" w:space="0" w:color="000000"/>
              <w:left w:val="single" w:sz="4" w:space="0" w:color="000000"/>
              <w:bottom w:val="single" w:sz="4" w:space="0" w:color="000000"/>
              <w:right w:val="single" w:sz="4" w:space="0" w:color="000000"/>
            </w:tcBorders>
            <w:vAlign w:val="center"/>
            <w:hideMark/>
          </w:tcPr>
          <w:p w14:paraId="4A7F0A20"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493" w:type="dxa"/>
            <w:vMerge/>
            <w:tcBorders>
              <w:top w:val="single" w:sz="4" w:space="0" w:color="000000"/>
              <w:left w:val="single" w:sz="4" w:space="0" w:color="000000"/>
              <w:bottom w:val="single" w:sz="4" w:space="0" w:color="000000"/>
              <w:right w:val="single" w:sz="4" w:space="0" w:color="000000"/>
            </w:tcBorders>
            <w:shd w:val="clear" w:color="auto" w:fill="FBFCE8"/>
            <w:vAlign w:val="center"/>
            <w:hideMark/>
          </w:tcPr>
          <w:p w14:paraId="06B442AC"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c>
          <w:tcPr>
            <w:tcW w:w="236" w:type="dxa"/>
            <w:tcBorders>
              <w:top w:val="nil"/>
              <w:left w:val="nil"/>
              <w:bottom w:val="nil"/>
              <w:right w:val="nil"/>
            </w:tcBorders>
            <w:noWrap/>
            <w:vAlign w:val="bottom"/>
            <w:hideMark/>
          </w:tcPr>
          <w:p w14:paraId="4C6E7A2E"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25EBDBFF" w14:textId="77777777" w:rsidTr="00094F0A">
        <w:trPr>
          <w:trHeight w:val="138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4C6DB03C"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70EC83D"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Roll out local breathlessness hubs to provide specialised support and care for people experiencing chronic breathlessness.</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D2488D9"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N/A</w:t>
            </w:r>
          </w:p>
        </w:tc>
        <w:tc>
          <w:tcPr>
            <w:tcW w:w="292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DA2F1FA"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Active participation in national programme of work throughout 25/26. </w:t>
            </w:r>
          </w:p>
        </w:tc>
        <w:tc>
          <w:tcPr>
            <w:tcW w:w="2493"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6F29FB7A"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Local Breathlessness Hub Project launching 31 Mar 2026. Plan to develop pilot hub sites to be agreed greed post</w:t>
            </w:r>
            <w:r w:rsidRPr="00310283">
              <w:rPr>
                <w:rFonts w:ascii="Arial" w:eastAsia="Times New Roman" w:hAnsi="Arial" w:cs="Arial"/>
                <w:color w:val="000000"/>
                <w:kern w:val="0"/>
                <w:sz w:val="20"/>
                <w:szCs w:val="20"/>
                <w:lang w:eastAsia="en-GB"/>
                <w14:ligatures w14:val="none"/>
              </w:rPr>
              <w:noBreakHyphen/>
              <w:t>launch</w:t>
            </w:r>
          </w:p>
        </w:tc>
        <w:tc>
          <w:tcPr>
            <w:tcW w:w="236" w:type="dxa"/>
            <w:vAlign w:val="center"/>
            <w:hideMark/>
          </w:tcPr>
          <w:p w14:paraId="38A17AAC"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4B9BB2DF" w14:textId="77777777" w:rsidTr="00094F0A">
        <w:trPr>
          <w:trHeight w:val="54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5AF2D39F"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30AD72CC"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Kick off the development of a new national lung cancer screening service.</w:t>
            </w:r>
          </w:p>
        </w:tc>
        <w:tc>
          <w:tcPr>
            <w:tcW w:w="255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0919D581"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3F205DBA"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493"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57B87452"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36" w:type="dxa"/>
            <w:vAlign w:val="center"/>
            <w:hideMark/>
          </w:tcPr>
          <w:p w14:paraId="5A536021"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3BFEC47D" w14:textId="77777777" w:rsidTr="00094F0A">
        <w:trPr>
          <w:trHeight w:val="825"/>
        </w:trPr>
        <w:tc>
          <w:tcPr>
            <w:tcW w:w="1561" w:type="dxa"/>
            <w:vMerge w:val="restart"/>
            <w:tcBorders>
              <w:top w:val="single" w:sz="4" w:space="0" w:color="000000"/>
              <w:left w:val="single" w:sz="4" w:space="0" w:color="000000"/>
              <w:bottom w:val="single" w:sz="4" w:space="0" w:color="000000"/>
              <w:right w:val="single" w:sz="4" w:space="0" w:color="000000"/>
            </w:tcBorders>
            <w:vAlign w:val="center"/>
            <w:hideMark/>
          </w:tcPr>
          <w:p w14:paraId="75F0DC0C" w14:textId="77777777" w:rsidR="00310283" w:rsidRPr="00310283" w:rsidRDefault="00310283" w:rsidP="00310283">
            <w:pPr>
              <w:spacing w:after="0" w:line="240" w:lineRule="auto"/>
              <w:jc w:val="center"/>
              <w:rPr>
                <w:rFonts w:ascii="Arial" w:eastAsia="Times New Roman" w:hAnsi="Arial" w:cs="Arial"/>
                <w:b/>
                <w:color w:val="000000"/>
                <w:kern w:val="0"/>
                <w:sz w:val="20"/>
                <w:szCs w:val="20"/>
                <w:lang w:eastAsia="en-GB"/>
                <w14:ligatures w14:val="none"/>
              </w:rPr>
            </w:pPr>
            <w:r w:rsidRPr="00310283">
              <w:rPr>
                <w:rFonts w:ascii="Arial" w:eastAsia="Times New Roman" w:hAnsi="Arial" w:cs="Arial"/>
                <w:b/>
                <w:color w:val="000000"/>
                <w:kern w:val="0"/>
                <w:sz w:val="20"/>
                <w:szCs w:val="20"/>
                <w:lang w:eastAsia="en-GB"/>
                <w14:ligatures w14:val="none"/>
              </w:rPr>
              <w:t>Putting more services into the community</w:t>
            </w: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3436A9CD"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Open seven new integrated health and care hubs to deliver better access to community-based preventative care and make best use of the health and social care estate. </w:t>
            </w:r>
          </w:p>
        </w:tc>
        <w:tc>
          <w:tcPr>
            <w:tcW w:w="255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301CF79D"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62540937"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493" w:type="dxa"/>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4CF27240" w14:textId="77777777" w:rsidR="00310283" w:rsidRPr="00310283" w:rsidRDefault="00310283" w:rsidP="00310283">
            <w:pPr>
              <w:spacing w:after="0" w:line="240" w:lineRule="auto"/>
              <w:jc w:val="center"/>
              <w:rPr>
                <w:rFonts w:ascii="Arial" w:eastAsia="Times New Roman" w:hAnsi="Arial" w:cs="Arial"/>
                <w:kern w:val="0"/>
                <w:sz w:val="20"/>
                <w:szCs w:val="20"/>
                <w:lang w:eastAsia="en-GB"/>
                <w14:ligatures w14:val="none"/>
              </w:rPr>
            </w:pPr>
          </w:p>
        </w:tc>
        <w:tc>
          <w:tcPr>
            <w:tcW w:w="236" w:type="dxa"/>
            <w:vAlign w:val="center"/>
            <w:hideMark/>
          </w:tcPr>
          <w:p w14:paraId="0C15D0FA"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003422BB" w14:textId="77777777" w:rsidTr="004F56D7">
        <w:trPr>
          <w:trHeight w:val="165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107B2FAE"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60E0DAA9"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Expect health boards to quantify their current spend on primary and community services as a baseline, and to agree with us a </w:t>
            </w:r>
            <w:proofErr w:type="gramStart"/>
            <w:r w:rsidRPr="00310283">
              <w:rPr>
                <w:rFonts w:ascii="Arial" w:eastAsia="Times New Roman" w:hAnsi="Arial" w:cs="Arial"/>
                <w:color w:val="000000"/>
                <w:kern w:val="0"/>
                <w:sz w:val="20"/>
                <w:szCs w:val="20"/>
                <w:lang w:eastAsia="en-GB"/>
                <w14:ligatures w14:val="none"/>
              </w:rPr>
              <w:t>5 year</w:t>
            </w:r>
            <w:proofErr w:type="gramEnd"/>
            <w:r w:rsidRPr="00310283">
              <w:rPr>
                <w:rFonts w:ascii="Arial" w:eastAsia="Times New Roman" w:hAnsi="Arial" w:cs="Arial"/>
                <w:color w:val="000000"/>
                <w:kern w:val="0"/>
                <w:sz w:val="20"/>
                <w:szCs w:val="20"/>
                <w:lang w:eastAsia="en-GB"/>
                <w14:ligatures w14:val="none"/>
              </w:rPr>
              <w:t xml:space="preserve"> plan to shift more services from hospitals to community-based services, and the increase in primary and community investment that they will commit </w:t>
            </w:r>
            <w:proofErr w:type="gramStart"/>
            <w:r w:rsidRPr="00310283">
              <w:rPr>
                <w:rFonts w:ascii="Arial" w:eastAsia="Times New Roman" w:hAnsi="Arial" w:cs="Arial"/>
                <w:color w:val="000000"/>
                <w:kern w:val="0"/>
                <w:sz w:val="20"/>
                <w:szCs w:val="20"/>
                <w:lang w:eastAsia="en-GB"/>
                <w14:ligatures w14:val="none"/>
              </w:rPr>
              <w:t>in order to</w:t>
            </w:r>
            <w:proofErr w:type="gramEnd"/>
            <w:r w:rsidRPr="00310283">
              <w:rPr>
                <w:rFonts w:ascii="Arial" w:eastAsia="Times New Roman" w:hAnsi="Arial" w:cs="Arial"/>
                <w:color w:val="000000"/>
                <w:kern w:val="0"/>
                <w:sz w:val="20"/>
                <w:szCs w:val="20"/>
                <w:lang w:eastAsia="en-GB"/>
                <w14:ligatures w14:val="none"/>
              </w:rPr>
              <w:t xml:space="preserve"> deliver this.</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D3164EE"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Intention to become an ICCS and strategic shift to more care in community in our plan. Deliverables for 2025/26 are to design the clinical model and blueprint and then develop the enabling case for change to enable the shift</w:t>
            </w:r>
          </w:p>
        </w:tc>
        <w:tc>
          <w:tcPr>
            <w:tcW w:w="292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5AF9C8A3"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Completed </w:t>
            </w:r>
          </w:p>
        </w:tc>
        <w:tc>
          <w:tcPr>
            <w:tcW w:w="2493" w:type="dxa"/>
            <w:tcBorders>
              <w:top w:val="single" w:sz="4" w:space="0" w:color="000000"/>
              <w:left w:val="single" w:sz="4" w:space="0" w:color="000000"/>
              <w:bottom w:val="single" w:sz="4" w:space="0" w:color="000000"/>
              <w:right w:val="single" w:sz="4" w:space="0" w:color="000000"/>
            </w:tcBorders>
            <w:shd w:val="clear" w:color="auto" w:fill="FBFCE8"/>
            <w:vAlign w:val="center"/>
            <w:hideMark/>
          </w:tcPr>
          <w:p w14:paraId="3B930EAD" w14:textId="1E5ECA90" w:rsidR="00310283" w:rsidRPr="00310283" w:rsidRDefault="007A7598" w:rsidP="00310283">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 xml:space="preserve">Delivery for Community </w:t>
            </w:r>
            <w:proofErr w:type="gramStart"/>
            <w:r>
              <w:rPr>
                <w:rFonts w:ascii="Arial" w:eastAsia="Times New Roman" w:hAnsi="Arial" w:cs="Arial"/>
                <w:color w:val="000000"/>
                <w:kern w:val="0"/>
                <w:sz w:val="20"/>
                <w:szCs w:val="20"/>
                <w:lang w:eastAsia="en-GB"/>
                <w14:ligatures w14:val="none"/>
              </w:rPr>
              <w:t>By</w:t>
            </w:r>
            <w:proofErr w:type="gramEnd"/>
            <w:r>
              <w:rPr>
                <w:rFonts w:ascii="Arial" w:eastAsia="Times New Roman" w:hAnsi="Arial" w:cs="Arial"/>
                <w:color w:val="000000"/>
                <w:kern w:val="0"/>
                <w:sz w:val="20"/>
                <w:szCs w:val="20"/>
                <w:lang w:eastAsia="en-GB"/>
                <w14:ligatures w14:val="none"/>
              </w:rPr>
              <w:t xml:space="preserve"> Design approach to drive improvements. Await further guidance on reporting methodology</w:t>
            </w:r>
          </w:p>
        </w:tc>
        <w:tc>
          <w:tcPr>
            <w:tcW w:w="236" w:type="dxa"/>
            <w:vAlign w:val="center"/>
            <w:hideMark/>
          </w:tcPr>
          <w:p w14:paraId="13A6C72F"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6ADECB1C" w14:textId="77777777" w:rsidTr="00766903">
        <w:trPr>
          <w:trHeight w:val="82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075B20D9"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4E07E5F2"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Local health boards will work with GP practices to support patients with the highest frailty to be cared for in the community, through proactive management of the high risk (0.5%) population.</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00D48D6"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N/A</w:t>
            </w:r>
          </w:p>
        </w:tc>
        <w:tc>
          <w:tcPr>
            <w:tcW w:w="2922" w:type="dxa"/>
            <w:tcBorders>
              <w:top w:val="single" w:sz="4" w:space="0" w:color="000000"/>
              <w:left w:val="single" w:sz="4" w:space="0" w:color="000000"/>
              <w:bottom w:val="single" w:sz="4" w:space="0" w:color="000000"/>
              <w:right w:val="single" w:sz="4" w:space="0" w:color="000000"/>
            </w:tcBorders>
            <w:shd w:val="clear" w:color="auto" w:fill="FBFCE8"/>
            <w:vAlign w:val="center"/>
            <w:hideMark/>
          </w:tcPr>
          <w:p w14:paraId="38AFFE01" w14:textId="245A791C" w:rsidR="00310283" w:rsidRPr="00310283" w:rsidRDefault="00766903" w:rsidP="00310283">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Not implemented due to financial position</w:t>
            </w:r>
            <w:r w:rsidR="00310283" w:rsidRPr="00310283">
              <w:rPr>
                <w:rFonts w:ascii="Arial" w:eastAsia="Times New Roman" w:hAnsi="Arial" w:cs="Arial"/>
                <w:color w:val="000000"/>
                <w:kern w:val="0"/>
                <w:sz w:val="20"/>
                <w:szCs w:val="20"/>
                <w:lang w:eastAsia="en-GB"/>
                <w14:ligatures w14:val="none"/>
              </w:rPr>
              <w:t xml:space="preserve"> </w:t>
            </w:r>
          </w:p>
        </w:tc>
        <w:tc>
          <w:tcPr>
            <w:tcW w:w="2493" w:type="dxa"/>
            <w:tcBorders>
              <w:top w:val="single" w:sz="4" w:space="0" w:color="000000"/>
              <w:left w:val="single" w:sz="4" w:space="0" w:color="000000"/>
              <w:bottom w:val="single" w:sz="4" w:space="0" w:color="000000"/>
              <w:right w:val="single" w:sz="4" w:space="0" w:color="000000"/>
            </w:tcBorders>
            <w:shd w:val="clear" w:color="auto" w:fill="FBFCE8"/>
            <w:vAlign w:val="center"/>
            <w:hideMark/>
          </w:tcPr>
          <w:p w14:paraId="52B0320C" w14:textId="1FDFC7FA" w:rsidR="00310283" w:rsidRPr="00310283" w:rsidRDefault="00766903" w:rsidP="00310283">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 xml:space="preserve">TBC – awaiting completion of contract negotiations to assess deliverability </w:t>
            </w:r>
          </w:p>
        </w:tc>
        <w:tc>
          <w:tcPr>
            <w:tcW w:w="236" w:type="dxa"/>
            <w:vAlign w:val="center"/>
            <w:hideMark/>
          </w:tcPr>
          <w:p w14:paraId="4C7CCD5A"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37353284" w14:textId="77777777" w:rsidTr="00094F0A">
        <w:trPr>
          <w:trHeight w:val="1095"/>
        </w:trPr>
        <w:tc>
          <w:tcPr>
            <w:tcW w:w="1561" w:type="dxa"/>
            <w:vMerge w:val="restart"/>
            <w:tcBorders>
              <w:top w:val="single" w:sz="4" w:space="0" w:color="000000"/>
              <w:left w:val="single" w:sz="4" w:space="0" w:color="000000"/>
              <w:bottom w:val="single" w:sz="4" w:space="0" w:color="000000"/>
              <w:right w:val="single" w:sz="4" w:space="0" w:color="000000"/>
            </w:tcBorders>
            <w:vAlign w:val="center"/>
            <w:hideMark/>
          </w:tcPr>
          <w:p w14:paraId="57FA3CF7" w14:textId="77777777" w:rsidR="00310283" w:rsidRPr="00310283" w:rsidRDefault="00310283" w:rsidP="00310283">
            <w:pPr>
              <w:spacing w:after="0" w:line="240" w:lineRule="auto"/>
              <w:jc w:val="center"/>
              <w:rPr>
                <w:rFonts w:ascii="Arial" w:eastAsia="Times New Roman" w:hAnsi="Arial" w:cs="Arial"/>
                <w:b/>
                <w:color w:val="000000"/>
                <w:kern w:val="0"/>
                <w:sz w:val="20"/>
                <w:szCs w:val="20"/>
                <w:lang w:eastAsia="en-GB"/>
                <w14:ligatures w14:val="none"/>
              </w:rPr>
            </w:pPr>
            <w:r w:rsidRPr="00310283">
              <w:rPr>
                <w:rFonts w:ascii="Arial" w:eastAsia="Times New Roman" w:hAnsi="Arial" w:cs="Arial"/>
                <w:b/>
                <w:color w:val="000000"/>
                <w:kern w:val="0"/>
                <w:sz w:val="20"/>
                <w:szCs w:val="20"/>
                <w:lang w:eastAsia="en-GB"/>
                <w14:ligatures w14:val="none"/>
              </w:rPr>
              <w:t>Realising the potential of digital and innovation</w:t>
            </w: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3601B530"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Roll out the NHS App to anyone who is registered with a GP practice in Wales, with the ability to order repeat prescriptions, get advice on managing your condition, check your records and check your status on a waiting list</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A90B20C"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We are engaged in the Digital Service for Patients and Public Programme (DSPP) who are responsible for managing the roll out and delivery of the app</w:t>
            </w:r>
          </w:p>
        </w:tc>
        <w:tc>
          <w:tcPr>
            <w:tcW w:w="292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C0B7EBB"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Delivery of Phase 1 (Referrals and Appointment Booking)</w:t>
            </w:r>
          </w:p>
        </w:tc>
        <w:tc>
          <w:tcPr>
            <w:tcW w:w="2493"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000995E4" w14:textId="6A611756" w:rsidR="00310283" w:rsidRPr="00310283" w:rsidRDefault="00671937" w:rsidP="00310283">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 xml:space="preserve">NHS app delivery </w:t>
            </w:r>
            <w:r w:rsidR="00276783">
              <w:rPr>
                <w:rFonts w:ascii="Arial" w:eastAsia="Times New Roman" w:hAnsi="Arial" w:cs="Arial"/>
                <w:color w:val="000000"/>
                <w:kern w:val="0"/>
                <w:sz w:val="20"/>
                <w:szCs w:val="20"/>
                <w:lang w:eastAsia="en-GB"/>
                <w14:ligatures w14:val="none"/>
              </w:rPr>
              <w:t>roadmap cu</w:t>
            </w:r>
            <w:r w:rsidR="006F43E4">
              <w:rPr>
                <w:rFonts w:ascii="Arial" w:eastAsia="Times New Roman" w:hAnsi="Arial" w:cs="Arial"/>
                <w:color w:val="000000"/>
                <w:kern w:val="0"/>
                <w:sz w:val="20"/>
                <w:szCs w:val="20"/>
                <w:lang w:eastAsia="en-GB"/>
                <w14:ligatures w14:val="none"/>
              </w:rPr>
              <w:t xml:space="preserve">rrently being considered by </w:t>
            </w:r>
            <w:r w:rsidR="001B4C1B" w:rsidRPr="006B55DD">
              <w:rPr>
                <w:rFonts w:ascii="Arial" w:eastAsia="Times New Roman" w:hAnsi="Arial" w:cs="Arial"/>
                <w:color w:val="000000"/>
                <w:kern w:val="0"/>
                <w:sz w:val="20"/>
                <w:szCs w:val="20"/>
                <w:lang w:eastAsia="en-GB"/>
                <w14:ligatures w14:val="none"/>
              </w:rPr>
              <w:t>DHCW</w:t>
            </w:r>
            <w:r w:rsidR="006F43E4">
              <w:rPr>
                <w:rFonts w:ascii="Arial" w:eastAsia="Times New Roman" w:hAnsi="Arial" w:cs="Arial"/>
                <w:color w:val="000000"/>
                <w:kern w:val="0"/>
                <w:sz w:val="20"/>
                <w:szCs w:val="20"/>
                <w:lang w:eastAsia="en-GB"/>
                <w14:ligatures w14:val="none"/>
              </w:rPr>
              <w:t xml:space="preserve"> and </w:t>
            </w:r>
            <w:r w:rsidR="00AF57BF">
              <w:rPr>
                <w:rFonts w:ascii="Arial" w:eastAsia="Times New Roman" w:hAnsi="Arial" w:cs="Arial"/>
                <w:color w:val="000000"/>
                <w:kern w:val="0"/>
                <w:sz w:val="20"/>
                <w:szCs w:val="20"/>
                <w:lang w:eastAsia="en-GB"/>
                <w14:ligatures w14:val="none"/>
              </w:rPr>
              <w:t>WG</w:t>
            </w:r>
            <w:r>
              <w:rPr>
                <w:rFonts w:ascii="Arial" w:eastAsia="Times New Roman" w:hAnsi="Arial" w:cs="Arial"/>
                <w:color w:val="000000"/>
                <w:kern w:val="0"/>
                <w:sz w:val="20"/>
                <w:szCs w:val="20"/>
                <w:lang w:eastAsia="en-GB"/>
                <w14:ligatures w14:val="none"/>
              </w:rPr>
              <w:t xml:space="preserve">. HBs and DHCW to agree scope of </w:t>
            </w:r>
            <w:r w:rsidR="00457842">
              <w:rPr>
                <w:rFonts w:ascii="Arial" w:eastAsia="Times New Roman" w:hAnsi="Arial" w:cs="Arial"/>
                <w:color w:val="000000"/>
                <w:kern w:val="0"/>
                <w:sz w:val="20"/>
                <w:szCs w:val="20"/>
                <w:lang w:eastAsia="en-GB"/>
                <w14:ligatures w14:val="none"/>
              </w:rPr>
              <w:t xml:space="preserve">Phase 2 and 3 </w:t>
            </w:r>
            <w:proofErr w:type="gramStart"/>
            <w:r w:rsidR="00457842">
              <w:rPr>
                <w:rFonts w:ascii="Arial" w:eastAsia="Times New Roman" w:hAnsi="Arial" w:cs="Arial"/>
                <w:color w:val="000000"/>
                <w:kern w:val="0"/>
                <w:sz w:val="20"/>
                <w:szCs w:val="20"/>
                <w:lang w:eastAsia="en-GB"/>
                <w14:ligatures w14:val="none"/>
              </w:rPr>
              <w:t>implementation</w:t>
            </w:r>
            <w:proofErr w:type="gramEnd"/>
            <w:r w:rsidR="00457842">
              <w:rPr>
                <w:rFonts w:ascii="Arial" w:eastAsia="Times New Roman" w:hAnsi="Arial" w:cs="Arial"/>
                <w:color w:val="000000"/>
                <w:kern w:val="0"/>
                <w:sz w:val="20"/>
                <w:szCs w:val="20"/>
                <w:lang w:eastAsia="en-GB"/>
                <w14:ligatures w14:val="none"/>
              </w:rPr>
              <w:t xml:space="preserve"> </w:t>
            </w:r>
          </w:p>
        </w:tc>
        <w:tc>
          <w:tcPr>
            <w:tcW w:w="236" w:type="dxa"/>
            <w:vAlign w:val="center"/>
            <w:hideMark/>
          </w:tcPr>
          <w:p w14:paraId="0AC80A06"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41B9D159" w14:textId="77777777" w:rsidTr="00094F0A">
        <w:trPr>
          <w:trHeight w:val="109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3A80D588"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B8C97BF"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Implement a digital maternity system in all health boards so that the NHS can deliver joined-up care for mothers and babies wherever that care is provided.</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5BA67651"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Cardiff and Vale Health Board procured </w:t>
            </w:r>
            <w:proofErr w:type="spellStart"/>
            <w:r w:rsidRPr="00310283">
              <w:rPr>
                <w:rFonts w:ascii="Arial" w:eastAsia="Times New Roman" w:hAnsi="Arial" w:cs="Arial"/>
                <w:color w:val="000000"/>
                <w:kern w:val="0"/>
                <w:sz w:val="20"/>
                <w:szCs w:val="20"/>
                <w:lang w:eastAsia="en-GB"/>
                <w14:ligatures w14:val="none"/>
              </w:rPr>
              <w:t>Badgernet</w:t>
            </w:r>
            <w:proofErr w:type="spellEnd"/>
            <w:r w:rsidRPr="00310283">
              <w:rPr>
                <w:rFonts w:ascii="Arial" w:eastAsia="Times New Roman" w:hAnsi="Arial" w:cs="Arial"/>
                <w:color w:val="000000"/>
                <w:kern w:val="0"/>
                <w:sz w:val="20"/>
                <w:szCs w:val="20"/>
                <w:lang w:eastAsia="en-GB"/>
                <w14:ligatures w14:val="none"/>
              </w:rPr>
              <w:t xml:space="preserve"> Maternity System in June 2024. Staffing training commences February 2025 with a planned go live date of April 2025</w:t>
            </w:r>
          </w:p>
        </w:tc>
        <w:tc>
          <w:tcPr>
            <w:tcW w:w="292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C15EC0D"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Completed </w:t>
            </w:r>
          </w:p>
        </w:tc>
        <w:tc>
          <w:tcPr>
            <w:tcW w:w="2493"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00D7469"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N/A</w:t>
            </w:r>
          </w:p>
        </w:tc>
        <w:tc>
          <w:tcPr>
            <w:tcW w:w="236" w:type="dxa"/>
            <w:vAlign w:val="center"/>
            <w:hideMark/>
          </w:tcPr>
          <w:p w14:paraId="6F3790C5"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1F5C7740" w14:textId="77777777" w:rsidTr="00094F0A">
        <w:trPr>
          <w:trHeight w:val="54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10506E01"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898D47B"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Drive up the deployment of the Electronic Prescribing and Medicine</w:t>
            </w:r>
          </w:p>
        </w:tc>
        <w:tc>
          <w:tcPr>
            <w:tcW w:w="255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A1C74C3"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EPMA implementation is in the plan</w:t>
            </w:r>
          </w:p>
        </w:tc>
        <w:tc>
          <w:tcPr>
            <w:tcW w:w="2922"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50B81CE7"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Milestones for 2025/26 complete. EPMA deployed throughout Medicine, Surgery and Specialist Services across both UHW and UHL</w:t>
            </w:r>
          </w:p>
        </w:tc>
        <w:tc>
          <w:tcPr>
            <w:tcW w:w="2493" w:type="dxa"/>
            <w:vMerge w:val="restart"/>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4239AF5F"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EMPA deployed in remaining inpatient areas and outpatients across UHB</w:t>
            </w:r>
          </w:p>
        </w:tc>
        <w:tc>
          <w:tcPr>
            <w:tcW w:w="236" w:type="dxa"/>
            <w:vAlign w:val="center"/>
            <w:hideMark/>
          </w:tcPr>
          <w:p w14:paraId="3A09A71B"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0F5EBA" w:rsidRPr="00EF67BB" w14:paraId="68A33699" w14:textId="77777777" w:rsidTr="00094F0A">
        <w:trPr>
          <w:trHeight w:val="141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6EE87446"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66C18A1A"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Administration system to deliver a step change in the way medicines are managed and reducing the risk of prescription errors.</w:t>
            </w:r>
          </w:p>
        </w:tc>
        <w:tc>
          <w:tcPr>
            <w:tcW w:w="2552" w:type="dxa"/>
            <w:vMerge/>
            <w:tcBorders>
              <w:top w:val="single" w:sz="4" w:space="0" w:color="000000"/>
              <w:left w:val="single" w:sz="4" w:space="0" w:color="000000"/>
              <w:bottom w:val="single" w:sz="4" w:space="0" w:color="000000"/>
              <w:right w:val="single" w:sz="4" w:space="0" w:color="000000"/>
            </w:tcBorders>
            <w:vAlign w:val="center"/>
            <w:hideMark/>
          </w:tcPr>
          <w:p w14:paraId="29DBFE35"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922" w:type="dxa"/>
            <w:vMerge/>
            <w:tcBorders>
              <w:top w:val="single" w:sz="4" w:space="0" w:color="000000"/>
              <w:left w:val="single" w:sz="4" w:space="0" w:color="000000"/>
              <w:bottom w:val="single" w:sz="4" w:space="0" w:color="000000"/>
              <w:right w:val="single" w:sz="4" w:space="0" w:color="000000"/>
            </w:tcBorders>
            <w:vAlign w:val="center"/>
            <w:hideMark/>
          </w:tcPr>
          <w:p w14:paraId="77B40D45"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493" w:type="dxa"/>
            <w:vMerge/>
            <w:tcBorders>
              <w:top w:val="single" w:sz="4" w:space="0" w:color="000000"/>
              <w:left w:val="single" w:sz="4" w:space="0" w:color="000000"/>
              <w:bottom w:val="single" w:sz="4" w:space="0" w:color="000000"/>
              <w:right w:val="single" w:sz="4" w:space="0" w:color="000000"/>
            </w:tcBorders>
            <w:vAlign w:val="center"/>
            <w:hideMark/>
          </w:tcPr>
          <w:p w14:paraId="516DFDFC"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vAlign w:val="center"/>
            <w:hideMark/>
          </w:tcPr>
          <w:p w14:paraId="03B5985F"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5F4F2D" w:rsidRPr="00EF67BB" w14:paraId="6D62D701" w14:textId="77777777" w:rsidTr="00094F0A">
        <w:trPr>
          <w:trHeight w:val="2205"/>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38DA6433"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2D42C315"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Roll out AI and automation tools for the clinical and practitioner workforce to reduce administrative burden, increase efficiency and impact positively on quality of care such as supporting clinicians with note taking and speed up communication with patients, and making diagnostic tests more accurate and efficient.</w:t>
            </w:r>
          </w:p>
        </w:tc>
        <w:tc>
          <w:tcPr>
            <w:tcW w:w="255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7542CC33"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TBC</w:t>
            </w:r>
          </w:p>
        </w:tc>
        <w:tc>
          <w:tcPr>
            <w:tcW w:w="2922"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EA0BCFC"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proofErr w:type="gramStart"/>
            <w:r w:rsidRPr="00310283">
              <w:rPr>
                <w:rFonts w:ascii="Arial" w:eastAsia="Times New Roman" w:hAnsi="Arial" w:cs="Arial"/>
                <w:color w:val="000000"/>
                <w:kern w:val="0"/>
                <w:sz w:val="20"/>
                <w:szCs w:val="20"/>
                <w:lang w:eastAsia="en-GB"/>
                <w14:ligatures w14:val="none"/>
              </w:rPr>
              <w:t>Clinical  AI</w:t>
            </w:r>
            <w:proofErr w:type="gramEnd"/>
            <w:r w:rsidRPr="00310283">
              <w:rPr>
                <w:rFonts w:ascii="Arial" w:eastAsia="Times New Roman" w:hAnsi="Arial" w:cs="Arial"/>
                <w:color w:val="000000"/>
                <w:kern w:val="0"/>
                <w:sz w:val="20"/>
                <w:szCs w:val="20"/>
                <w:lang w:eastAsia="en-GB"/>
                <w14:ligatures w14:val="none"/>
              </w:rPr>
              <w:t xml:space="preserve"> Interest Group established. Examples of AI solutions in use within organisation that support clinical decision making. </w:t>
            </w:r>
          </w:p>
        </w:tc>
        <w:tc>
          <w:tcPr>
            <w:tcW w:w="2493"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77EDE26" w14:textId="77777777" w:rsidR="00310283" w:rsidRPr="00310283" w:rsidRDefault="00310283" w:rsidP="00310283">
            <w:pPr>
              <w:spacing w:after="0" w:line="240" w:lineRule="auto"/>
              <w:jc w:val="center"/>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Re-constitute the UHB AI governance model and establish register of AI in use, including benefits derived to look for scale or decommissioning opportunities </w:t>
            </w:r>
          </w:p>
        </w:tc>
        <w:tc>
          <w:tcPr>
            <w:tcW w:w="236" w:type="dxa"/>
            <w:vAlign w:val="center"/>
            <w:hideMark/>
          </w:tcPr>
          <w:p w14:paraId="791D2008"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734409" w:rsidRPr="00EF67BB" w14:paraId="72CA8849" w14:textId="77777777" w:rsidTr="00094F0A">
        <w:trPr>
          <w:trHeight w:val="87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227C5C1F"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7E6CF74"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Develop a National Target Architecture for NHS digital system design, to provide a framework to integrate diverse systems and to deliver electronic record systems.</w:t>
            </w:r>
          </w:p>
        </w:tc>
        <w:tc>
          <w:tcPr>
            <w:tcW w:w="7967" w:type="dxa"/>
            <w:gridSpan w:val="3"/>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0CB165D8"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vAlign w:val="center"/>
            <w:hideMark/>
          </w:tcPr>
          <w:p w14:paraId="0C9CB4A3"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r w:rsidR="00734409" w:rsidRPr="00EF67BB" w14:paraId="0A8483B0" w14:textId="77777777" w:rsidTr="00094F0A">
        <w:trPr>
          <w:trHeight w:val="870"/>
        </w:trPr>
        <w:tc>
          <w:tcPr>
            <w:tcW w:w="1561" w:type="dxa"/>
            <w:vMerge/>
            <w:tcBorders>
              <w:top w:val="single" w:sz="4" w:space="0" w:color="000000"/>
              <w:left w:val="single" w:sz="4" w:space="0" w:color="000000"/>
              <w:bottom w:val="single" w:sz="4" w:space="0" w:color="000000"/>
              <w:right w:val="single" w:sz="4" w:space="0" w:color="000000"/>
            </w:tcBorders>
            <w:vAlign w:val="center"/>
            <w:hideMark/>
          </w:tcPr>
          <w:p w14:paraId="1D1043C0" w14:textId="77777777" w:rsidR="00310283" w:rsidRPr="00310283" w:rsidRDefault="00310283" w:rsidP="00310283">
            <w:pPr>
              <w:spacing w:after="0" w:line="240" w:lineRule="auto"/>
              <w:rPr>
                <w:rFonts w:ascii="Arial" w:eastAsia="Times New Roman" w:hAnsi="Arial" w:cs="Arial"/>
                <w:b/>
                <w:color w:val="000000"/>
                <w:kern w:val="0"/>
                <w:sz w:val="20"/>
                <w:szCs w:val="20"/>
                <w:lang w:eastAsia="en-GB"/>
                <w14:ligatures w14:val="none"/>
              </w:rPr>
            </w:pPr>
          </w:p>
        </w:tc>
        <w:tc>
          <w:tcPr>
            <w:tcW w:w="5380" w:type="dxa"/>
            <w:tcBorders>
              <w:top w:val="single" w:sz="4" w:space="0" w:color="000000"/>
              <w:left w:val="single" w:sz="4" w:space="0" w:color="000000"/>
              <w:bottom w:val="single" w:sz="4" w:space="0" w:color="000000"/>
              <w:right w:val="single" w:sz="4" w:space="0" w:color="000000"/>
            </w:tcBorders>
            <w:shd w:val="clear" w:color="000000" w:fill="FBFCE8"/>
            <w:vAlign w:val="center"/>
            <w:hideMark/>
          </w:tcPr>
          <w:p w14:paraId="1403E489"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Reform data-sharing requirements across the NHS to deliver more joined-up patient care</w:t>
            </w:r>
          </w:p>
        </w:tc>
        <w:tc>
          <w:tcPr>
            <w:tcW w:w="7967" w:type="dxa"/>
            <w:gridSpan w:val="3"/>
            <w:tcBorders>
              <w:top w:val="single" w:sz="4" w:space="0" w:color="000000"/>
              <w:left w:val="single" w:sz="4" w:space="0" w:color="000000"/>
              <w:bottom w:val="single" w:sz="4" w:space="0" w:color="000000"/>
              <w:right w:val="single" w:sz="4" w:space="0" w:color="000000"/>
            </w:tcBorders>
            <w:shd w:val="clear" w:color="000000" w:fill="D9D9D9"/>
            <w:vAlign w:val="center"/>
            <w:hideMark/>
          </w:tcPr>
          <w:p w14:paraId="74630FB1" w14:textId="77777777" w:rsidR="00310283" w:rsidRPr="00310283" w:rsidRDefault="00310283" w:rsidP="00310283">
            <w:pPr>
              <w:spacing w:after="0" w:line="240" w:lineRule="auto"/>
              <w:rPr>
                <w:rFonts w:ascii="Arial" w:eastAsia="Times New Roman" w:hAnsi="Arial" w:cs="Arial"/>
                <w:color w:val="000000"/>
                <w:kern w:val="0"/>
                <w:sz w:val="20"/>
                <w:szCs w:val="20"/>
                <w:lang w:eastAsia="en-GB"/>
                <w14:ligatures w14:val="none"/>
              </w:rPr>
            </w:pPr>
          </w:p>
        </w:tc>
        <w:tc>
          <w:tcPr>
            <w:tcW w:w="236" w:type="dxa"/>
            <w:vAlign w:val="center"/>
            <w:hideMark/>
          </w:tcPr>
          <w:p w14:paraId="175DF4C9" w14:textId="77777777" w:rsidR="00310283" w:rsidRPr="00310283" w:rsidRDefault="00310283" w:rsidP="00310283">
            <w:pPr>
              <w:spacing w:after="0" w:line="240" w:lineRule="auto"/>
              <w:rPr>
                <w:rFonts w:ascii="Arial" w:eastAsia="Times New Roman" w:hAnsi="Arial" w:cs="Arial"/>
                <w:kern w:val="0"/>
                <w:sz w:val="20"/>
                <w:szCs w:val="20"/>
                <w:lang w:eastAsia="en-GB"/>
                <w14:ligatures w14:val="none"/>
              </w:rPr>
            </w:pPr>
          </w:p>
        </w:tc>
      </w:tr>
    </w:tbl>
    <w:p w14:paraId="42728251" w14:textId="77777777" w:rsidR="00F808D5" w:rsidRPr="00677FBB" w:rsidRDefault="00F808D5" w:rsidP="00F808D5">
      <w:pPr>
        <w:rPr>
          <w:rFonts w:ascii="Arial" w:hAnsi="Arial" w:cs="Arial"/>
        </w:rPr>
      </w:pPr>
    </w:p>
    <w:p w14:paraId="55E5FD46" w14:textId="1C10C9A6" w:rsidR="00344C58" w:rsidRPr="00344C58" w:rsidRDefault="00344C58" w:rsidP="00344C58">
      <w:pPr>
        <w:rPr>
          <w:rFonts w:ascii="Arial" w:hAnsi="Arial" w:cs="Arial"/>
          <w:i/>
          <w:iCs/>
        </w:rPr>
      </w:pPr>
      <w:r w:rsidRPr="00344C58">
        <w:rPr>
          <w:rFonts w:ascii="Arial" w:hAnsi="Arial" w:cs="Arial"/>
          <w:i/>
          <w:iCs/>
        </w:rPr>
        <w:t xml:space="preserve">Further information for each of the </w:t>
      </w:r>
      <w:r>
        <w:rPr>
          <w:rFonts w:ascii="Arial" w:hAnsi="Arial" w:cs="Arial"/>
          <w:i/>
          <w:iCs/>
        </w:rPr>
        <w:t>Improving Performance Together</w:t>
      </w:r>
      <w:r w:rsidRPr="00344C58">
        <w:rPr>
          <w:rFonts w:ascii="Arial" w:hAnsi="Arial" w:cs="Arial"/>
          <w:i/>
          <w:iCs/>
        </w:rPr>
        <w:t xml:space="preserve"> actions can be found in the</w:t>
      </w:r>
      <w:r w:rsidRPr="00344C58">
        <w:rPr>
          <w:rFonts w:ascii="Arial" w:eastAsia="Arial" w:hAnsi="Arial" w:cs="Arial"/>
          <w:i/>
          <w:iCs/>
        </w:rPr>
        <w:t xml:space="preserve"> Annual Plan Complementary Evidence Pack.</w:t>
      </w:r>
    </w:p>
    <w:p w14:paraId="6629F69E" w14:textId="77777777" w:rsidR="001330CF" w:rsidRDefault="001330CF" w:rsidP="00EA5D49">
      <w:pPr>
        <w:rPr>
          <w:rFonts w:ascii="Arial" w:hAnsi="Arial" w:cs="Arial"/>
        </w:rPr>
      </w:pPr>
    </w:p>
    <w:p w14:paraId="20C9B1C1" w14:textId="77777777" w:rsidR="001330CF" w:rsidRDefault="001330CF" w:rsidP="00EA5D49">
      <w:pPr>
        <w:rPr>
          <w:rFonts w:ascii="Arial" w:hAnsi="Arial" w:cs="Arial"/>
        </w:rPr>
      </w:pPr>
    </w:p>
    <w:p w14:paraId="63F2FA5B" w14:textId="77777777" w:rsidR="001330CF" w:rsidRDefault="001330CF" w:rsidP="00EA5D49">
      <w:pPr>
        <w:rPr>
          <w:rFonts w:ascii="Arial" w:hAnsi="Arial" w:cs="Arial"/>
        </w:rPr>
      </w:pPr>
    </w:p>
    <w:p w14:paraId="49B65CFD" w14:textId="77777777" w:rsidR="001330CF" w:rsidRDefault="001330CF" w:rsidP="00EA5D49">
      <w:pPr>
        <w:rPr>
          <w:rFonts w:ascii="Arial" w:hAnsi="Arial" w:cs="Arial"/>
        </w:rPr>
      </w:pPr>
    </w:p>
    <w:p w14:paraId="67E86483" w14:textId="77777777" w:rsidR="001330CF" w:rsidRDefault="001330CF" w:rsidP="00EA5D49">
      <w:pPr>
        <w:rPr>
          <w:rFonts w:ascii="Arial" w:hAnsi="Arial" w:cs="Arial"/>
        </w:rPr>
      </w:pPr>
    </w:p>
    <w:p w14:paraId="09994D55" w14:textId="77777777" w:rsidR="001330CF" w:rsidRDefault="001330CF" w:rsidP="00EA5D49">
      <w:pPr>
        <w:rPr>
          <w:rFonts w:ascii="Arial" w:hAnsi="Arial" w:cs="Arial"/>
        </w:rPr>
      </w:pPr>
    </w:p>
    <w:p w14:paraId="4BE2477C" w14:textId="77777777" w:rsidR="001330CF" w:rsidRDefault="001330CF" w:rsidP="00EA5D49">
      <w:pPr>
        <w:rPr>
          <w:rFonts w:ascii="Arial" w:hAnsi="Arial" w:cs="Arial"/>
        </w:rPr>
      </w:pPr>
    </w:p>
    <w:p w14:paraId="64F610CD" w14:textId="77777777" w:rsidR="001330CF" w:rsidRDefault="001330CF" w:rsidP="00EA5D49">
      <w:pPr>
        <w:rPr>
          <w:rFonts w:ascii="Arial" w:hAnsi="Arial" w:cs="Arial"/>
        </w:rPr>
      </w:pPr>
    </w:p>
    <w:p w14:paraId="1EF4CE97" w14:textId="77777777" w:rsidR="001330CF" w:rsidRDefault="001330CF" w:rsidP="00EA5D49">
      <w:pPr>
        <w:rPr>
          <w:rFonts w:ascii="Arial" w:hAnsi="Arial" w:cs="Arial"/>
        </w:rPr>
      </w:pPr>
    </w:p>
    <w:p w14:paraId="09D7DA6A" w14:textId="77777777" w:rsidR="001330CF" w:rsidRPr="00677FBB" w:rsidRDefault="001330CF" w:rsidP="00EA5D49">
      <w:pPr>
        <w:rPr>
          <w:rFonts w:ascii="Arial" w:hAnsi="Arial" w:cs="Arial"/>
        </w:rPr>
      </w:pPr>
    </w:p>
    <w:p w14:paraId="284DFC6F" w14:textId="0C47941F" w:rsidR="00F60C8C" w:rsidRPr="00E24C61" w:rsidRDefault="00F60C8C" w:rsidP="00427F70">
      <w:pPr>
        <w:pStyle w:val="Heading1"/>
        <w:spacing w:before="0"/>
        <w:rPr>
          <w:rFonts w:ascii="Arial" w:hAnsi="Arial" w:cs="Arial"/>
          <w:b/>
          <w:bCs/>
          <w:sz w:val="24"/>
          <w:szCs w:val="24"/>
        </w:rPr>
      </w:pPr>
      <w:bookmarkStart w:id="123" w:name="_Toc224128253"/>
      <w:bookmarkStart w:id="124" w:name="_Toc224904073"/>
      <w:r w:rsidRPr="00091E6D">
        <w:rPr>
          <w:rFonts w:ascii="Arial" w:hAnsi="Arial" w:cs="Arial"/>
          <w:sz w:val="24"/>
          <w:szCs w:val="24"/>
        </w:rPr>
        <w:t xml:space="preserve">Annex </w:t>
      </w:r>
      <w:r w:rsidR="00427F70" w:rsidRPr="00091E6D">
        <w:rPr>
          <w:rFonts w:ascii="Arial" w:hAnsi="Arial" w:cs="Arial"/>
          <w:sz w:val="24"/>
          <w:szCs w:val="24"/>
        </w:rPr>
        <w:t>4</w:t>
      </w:r>
      <w:r w:rsidRPr="00091E6D">
        <w:rPr>
          <w:rFonts w:ascii="Arial" w:hAnsi="Arial" w:cs="Arial"/>
          <w:sz w:val="24"/>
          <w:szCs w:val="24"/>
        </w:rPr>
        <w:t>: Summary</w:t>
      </w:r>
      <w:r w:rsidRPr="00E96662">
        <w:rPr>
          <w:rFonts w:ascii="Arial" w:hAnsi="Arial" w:cs="Arial"/>
          <w:sz w:val="24"/>
          <w:szCs w:val="24"/>
        </w:rPr>
        <w:t xml:space="preserve"> of CAVUHBs delivery of the Ministerial Advisory Group recommendations</w:t>
      </w:r>
      <w:bookmarkEnd w:id="123"/>
      <w:bookmarkEnd w:id="124"/>
      <w:r w:rsidRPr="00E24C61">
        <w:rPr>
          <w:rFonts w:ascii="Arial" w:hAnsi="Arial" w:cs="Arial"/>
          <w:b/>
          <w:bCs/>
          <w:sz w:val="24"/>
          <w:szCs w:val="24"/>
        </w:rPr>
        <w:t xml:space="preserve">   </w:t>
      </w:r>
    </w:p>
    <w:tbl>
      <w:tblPr>
        <w:tblW w:w="0" w:type="auto"/>
        <w:tblLayout w:type="fixed"/>
        <w:tblCellMar>
          <w:top w:w="15" w:type="dxa"/>
          <w:bottom w:w="15" w:type="dxa"/>
        </w:tblCellMar>
        <w:tblLook w:val="04A0" w:firstRow="1" w:lastRow="0" w:firstColumn="1" w:lastColumn="0" w:noHBand="0" w:noVBand="1"/>
      </w:tblPr>
      <w:tblGrid>
        <w:gridCol w:w="1271"/>
        <w:gridCol w:w="3014"/>
        <w:gridCol w:w="4924"/>
        <w:gridCol w:w="1134"/>
        <w:gridCol w:w="1418"/>
        <w:gridCol w:w="1701"/>
        <w:gridCol w:w="1926"/>
      </w:tblGrid>
      <w:tr w:rsidR="00A33D37" w:rsidRPr="007B2750" w14:paraId="4E38AFE2" w14:textId="77777777" w:rsidTr="00577763">
        <w:trPr>
          <w:trHeight w:val="300"/>
        </w:trPr>
        <w:tc>
          <w:tcPr>
            <w:tcW w:w="1271" w:type="dxa"/>
            <w:vMerge w:val="restart"/>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69A669E" w14:textId="77777777" w:rsidR="007B2750" w:rsidRPr="007B2750" w:rsidRDefault="007B2750" w:rsidP="007B2750">
            <w:pPr>
              <w:spacing w:after="0" w:line="240" w:lineRule="auto"/>
              <w:jc w:val="center"/>
              <w:rPr>
                <w:rFonts w:ascii="Arial" w:eastAsia="Times New Roman" w:hAnsi="Arial" w:cs="Arial"/>
                <w:b/>
                <w:bCs/>
                <w:color w:val="000000"/>
                <w:kern w:val="0"/>
                <w:sz w:val="20"/>
                <w:szCs w:val="20"/>
                <w:lang w:eastAsia="en-GB"/>
                <w14:ligatures w14:val="none"/>
              </w:rPr>
            </w:pPr>
            <w:r w:rsidRPr="007B2750">
              <w:rPr>
                <w:rFonts w:ascii="Arial" w:eastAsia="Times New Roman" w:hAnsi="Arial" w:cs="Arial"/>
                <w:b/>
                <w:bCs/>
                <w:color w:val="000000"/>
                <w:kern w:val="0"/>
                <w:sz w:val="20"/>
                <w:szCs w:val="20"/>
                <w:lang w:eastAsia="en-GB"/>
                <w14:ligatures w14:val="none"/>
              </w:rPr>
              <w:t>Area</w:t>
            </w:r>
          </w:p>
        </w:tc>
        <w:tc>
          <w:tcPr>
            <w:tcW w:w="7938" w:type="dxa"/>
            <w:gridSpan w:val="2"/>
            <w:vMerge w:val="restart"/>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C5FA0ED" w14:textId="77777777" w:rsidR="007B2750" w:rsidRPr="007B2750" w:rsidRDefault="007B2750" w:rsidP="007B2750">
            <w:pPr>
              <w:spacing w:after="0" w:line="240" w:lineRule="auto"/>
              <w:jc w:val="center"/>
              <w:rPr>
                <w:rFonts w:ascii="Arial" w:eastAsia="Times New Roman" w:hAnsi="Arial" w:cs="Arial"/>
                <w:b/>
                <w:bCs/>
                <w:color w:val="000000"/>
                <w:kern w:val="0"/>
                <w:sz w:val="20"/>
                <w:szCs w:val="20"/>
                <w:lang w:eastAsia="en-GB"/>
                <w14:ligatures w14:val="none"/>
              </w:rPr>
            </w:pPr>
            <w:r w:rsidRPr="007B2750">
              <w:rPr>
                <w:rFonts w:ascii="Arial" w:eastAsia="Times New Roman" w:hAnsi="Arial" w:cs="Arial"/>
                <w:b/>
                <w:bCs/>
                <w:color w:val="000000"/>
                <w:kern w:val="0"/>
                <w:sz w:val="20"/>
                <w:szCs w:val="20"/>
                <w:lang w:eastAsia="en-GB"/>
                <w14:ligatures w14:val="none"/>
              </w:rPr>
              <w:t xml:space="preserve">Recommendation </w:t>
            </w:r>
          </w:p>
        </w:tc>
        <w:tc>
          <w:tcPr>
            <w:tcW w:w="1134" w:type="dxa"/>
            <w:vMerge w:val="restart"/>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BAD82A9" w14:textId="77777777" w:rsidR="007B2750" w:rsidRPr="007B2750" w:rsidRDefault="007B2750" w:rsidP="007B2750">
            <w:pPr>
              <w:spacing w:after="0" w:line="240" w:lineRule="auto"/>
              <w:jc w:val="center"/>
              <w:rPr>
                <w:rFonts w:ascii="Arial" w:eastAsia="Times New Roman" w:hAnsi="Arial" w:cs="Arial"/>
                <w:b/>
                <w:bCs/>
                <w:color w:val="000000"/>
                <w:kern w:val="0"/>
                <w:sz w:val="20"/>
                <w:szCs w:val="20"/>
                <w:lang w:eastAsia="en-GB"/>
                <w14:ligatures w14:val="none"/>
              </w:rPr>
            </w:pPr>
            <w:r w:rsidRPr="007B2750">
              <w:rPr>
                <w:rFonts w:ascii="Arial" w:eastAsia="Times New Roman" w:hAnsi="Arial" w:cs="Arial"/>
                <w:b/>
                <w:bCs/>
                <w:color w:val="000000"/>
                <w:kern w:val="0"/>
                <w:sz w:val="20"/>
                <w:szCs w:val="20"/>
                <w:lang w:eastAsia="en-GB"/>
                <w14:ligatures w14:val="none"/>
              </w:rPr>
              <w:t>Standard</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A7A49B7" w14:textId="77777777" w:rsidR="007B2750" w:rsidRPr="007B2750" w:rsidRDefault="007B2750" w:rsidP="007B2750">
            <w:pPr>
              <w:spacing w:after="0" w:line="240" w:lineRule="auto"/>
              <w:jc w:val="center"/>
              <w:rPr>
                <w:rFonts w:ascii="Arial" w:eastAsia="Times New Roman" w:hAnsi="Arial" w:cs="Arial"/>
                <w:b/>
                <w:bCs/>
                <w:color w:val="000000"/>
                <w:kern w:val="0"/>
                <w:sz w:val="20"/>
                <w:szCs w:val="20"/>
                <w:lang w:eastAsia="en-GB"/>
                <w14:ligatures w14:val="none"/>
              </w:rPr>
            </w:pPr>
            <w:r w:rsidRPr="007B2750">
              <w:rPr>
                <w:rFonts w:ascii="Arial" w:eastAsia="Times New Roman" w:hAnsi="Arial" w:cs="Arial"/>
                <w:b/>
                <w:bCs/>
                <w:color w:val="000000"/>
                <w:kern w:val="0"/>
                <w:sz w:val="20"/>
                <w:szCs w:val="20"/>
                <w:lang w:eastAsia="en-GB"/>
                <w14:ligatures w14:val="none"/>
              </w:rPr>
              <w:t>Baseline</w:t>
            </w:r>
          </w:p>
        </w:tc>
        <w:tc>
          <w:tcPr>
            <w:tcW w:w="1701" w:type="dxa"/>
            <w:vMerge w:val="restart"/>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06AAD6C" w14:textId="77777777" w:rsidR="007B2750" w:rsidRPr="007B2750" w:rsidRDefault="007B2750" w:rsidP="007B2750">
            <w:pPr>
              <w:spacing w:after="0" w:line="240" w:lineRule="auto"/>
              <w:jc w:val="center"/>
              <w:rPr>
                <w:rFonts w:ascii="Arial" w:eastAsia="Times New Roman" w:hAnsi="Arial" w:cs="Arial"/>
                <w:b/>
                <w:bCs/>
                <w:color w:val="000000"/>
                <w:kern w:val="0"/>
                <w:sz w:val="20"/>
                <w:szCs w:val="20"/>
                <w:lang w:eastAsia="en-GB"/>
                <w14:ligatures w14:val="none"/>
              </w:rPr>
            </w:pPr>
            <w:r w:rsidRPr="007B2750">
              <w:rPr>
                <w:rFonts w:ascii="Arial" w:eastAsia="Times New Roman" w:hAnsi="Arial" w:cs="Arial"/>
                <w:b/>
                <w:bCs/>
                <w:color w:val="000000"/>
                <w:kern w:val="0"/>
                <w:sz w:val="20"/>
                <w:szCs w:val="20"/>
                <w:lang w:eastAsia="en-GB"/>
                <w14:ligatures w14:val="none"/>
              </w:rPr>
              <w:t>Expected y/e position</w:t>
            </w:r>
          </w:p>
        </w:tc>
        <w:tc>
          <w:tcPr>
            <w:tcW w:w="1926" w:type="dxa"/>
            <w:vMerge w:val="restart"/>
            <w:tcBorders>
              <w:top w:val="single" w:sz="4" w:space="0" w:color="000000"/>
              <w:left w:val="single" w:sz="4" w:space="0" w:color="000000"/>
              <w:bottom w:val="single" w:sz="4" w:space="0" w:color="000000"/>
              <w:right w:val="single" w:sz="4" w:space="0" w:color="000000"/>
            </w:tcBorders>
            <w:shd w:val="clear" w:color="000000" w:fill="DAF2D0"/>
            <w:vAlign w:val="center"/>
            <w:hideMark/>
          </w:tcPr>
          <w:p w14:paraId="778BEE0F" w14:textId="50FD8718" w:rsidR="007B2750" w:rsidRPr="007B2750" w:rsidRDefault="0073483D" w:rsidP="007B2750">
            <w:pPr>
              <w:spacing w:after="0" w:line="240" w:lineRule="auto"/>
              <w:jc w:val="center"/>
              <w:rPr>
                <w:rFonts w:ascii="Arial" w:eastAsia="Times New Roman" w:hAnsi="Arial" w:cs="Arial"/>
                <w:b/>
                <w:bCs/>
                <w:color w:val="000000"/>
                <w:kern w:val="0"/>
                <w:sz w:val="20"/>
                <w:szCs w:val="20"/>
                <w:lang w:eastAsia="en-GB"/>
                <w14:ligatures w14:val="none"/>
              </w:rPr>
            </w:pPr>
            <w:r>
              <w:rPr>
                <w:rFonts w:ascii="Arial" w:eastAsia="Times New Roman" w:hAnsi="Arial" w:cs="Arial"/>
                <w:b/>
                <w:bCs/>
                <w:color w:val="000000"/>
                <w:kern w:val="0"/>
                <w:sz w:val="20"/>
                <w:szCs w:val="20"/>
                <w:lang w:eastAsia="en-GB"/>
                <w14:ligatures w14:val="none"/>
              </w:rPr>
              <w:t>20</w:t>
            </w:r>
            <w:r w:rsidR="007B2750" w:rsidRPr="007B2750">
              <w:rPr>
                <w:rFonts w:ascii="Arial" w:eastAsia="Times New Roman" w:hAnsi="Arial" w:cs="Arial"/>
                <w:b/>
                <w:bCs/>
                <w:color w:val="000000"/>
                <w:kern w:val="0"/>
                <w:sz w:val="20"/>
                <w:szCs w:val="20"/>
                <w:lang w:eastAsia="en-GB"/>
                <w14:ligatures w14:val="none"/>
              </w:rPr>
              <w:t>26-27 Ambition</w:t>
            </w:r>
          </w:p>
        </w:tc>
      </w:tr>
      <w:tr w:rsidR="00A33D37" w:rsidRPr="007B2750" w14:paraId="46D9C913" w14:textId="77777777" w:rsidTr="00577763">
        <w:trPr>
          <w:trHeight w:val="480"/>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6FC04372" w14:textId="77777777" w:rsidR="007B2750" w:rsidRPr="007B2750" w:rsidRDefault="007B2750" w:rsidP="007B2750">
            <w:pPr>
              <w:spacing w:after="0" w:line="240" w:lineRule="auto"/>
              <w:rPr>
                <w:rFonts w:ascii="Arial" w:eastAsia="Times New Roman" w:hAnsi="Arial" w:cs="Arial"/>
                <w:b/>
                <w:bCs/>
                <w:color w:val="000000"/>
                <w:kern w:val="0"/>
                <w:sz w:val="20"/>
                <w:szCs w:val="20"/>
                <w:lang w:eastAsia="en-GB"/>
                <w14:ligatures w14:val="none"/>
              </w:rPr>
            </w:pPr>
          </w:p>
        </w:tc>
        <w:tc>
          <w:tcPr>
            <w:tcW w:w="7938" w:type="dxa"/>
            <w:gridSpan w:val="2"/>
            <w:vMerge/>
            <w:tcBorders>
              <w:top w:val="single" w:sz="4" w:space="0" w:color="000000"/>
              <w:left w:val="single" w:sz="4" w:space="0" w:color="000000"/>
              <w:bottom w:val="single" w:sz="4" w:space="0" w:color="000000"/>
              <w:right w:val="single" w:sz="4" w:space="0" w:color="000000"/>
            </w:tcBorders>
            <w:vAlign w:val="center"/>
            <w:hideMark/>
          </w:tcPr>
          <w:p w14:paraId="3DE85E28" w14:textId="77777777" w:rsidR="007B2750" w:rsidRPr="007B2750" w:rsidRDefault="007B2750" w:rsidP="007B2750">
            <w:pPr>
              <w:spacing w:after="0" w:line="240" w:lineRule="auto"/>
              <w:rPr>
                <w:rFonts w:ascii="Arial" w:eastAsia="Times New Roman" w:hAnsi="Arial" w:cs="Arial"/>
                <w:b/>
                <w:bCs/>
                <w:color w:val="000000"/>
                <w:kern w:val="0"/>
                <w:sz w:val="20"/>
                <w:szCs w:val="20"/>
                <w:lang w:eastAsia="en-GB"/>
                <w14:ligatures w14:val="none"/>
              </w:rPr>
            </w:pPr>
          </w:p>
        </w:tc>
        <w:tc>
          <w:tcPr>
            <w:tcW w:w="1134" w:type="dxa"/>
            <w:vMerge/>
            <w:tcBorders>
              <w:top w:val="single" w:sz="4" w:space="0" w:color="000000"/>
              <w:left w:val="single" w:sz="4" w:space="0" w:color="000000"/>
              <w:bottom w:val="single" w:sz="4" w:space="0" w:color="000000"/>
              <w:right w:val="single" w:sz="4" w:space="0" w:color="000000"/>
            </w:tcBorders>
            <w:vAlign w:val="center"/>
            <w:hideMark/>
          </w:tcPr>
          <w:p w14:paraId="1670F42F" w14:textId="77777777" w:rsidR="007B2750" w:rsidRPr="007B2750" w:rsidRDefault="007B2750" w:rsidP="007B2750">
            <w:pPr>
              <w:spacing w:after="0" w:line="240" w:lineRule="auto"/>
              <w:rPr>
                <w:rFonts w:ascii="Arial" w:eastAsia="Times New Roman" w:hAnsi="Arial" w:cs="Arial"/>
                <w:b/>
                <w:bCs/>
                <w:color w:val="000000"/>
                <w:kern w:val="0"/>
                <w:sz w:val="20"/>
                <w:szCs w:val="20"/>
                <w:lang w:eastAsia="en-GB"/>
                <w14:ligatures w14:val="none"/>
              </w:rPr>
            </w:pP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65465C7" w14:textId="2B9D78C6" w:rsidR="007B2750" w:rsidRPr="007B2750" w:rsidRDefault="007B2750" w:rsidP="007B2750">
            <w:pPr>
              <w:spacing w:after="0" w:line="240" w:lineRule="auto"/>
              <w:jc w:val="center"/>
              <w:rPr>
                <w:rFonts w:ascii="Arial" w:eastAsia="Times New Roman" w:hAnsi="Arial" w:cs="Arial"/>
                <w:b/>
                <w:bCs/>
                <w:color w:val="000000"/>
                <w:kern w:val="0"/>
                <w:sz w:val="20"/>
                <w:szCs w:val="20"/>
                <w:lang w:eastAsia="en-GB"/>
                <w14:ligatures w14:val="none"/>
              </w:rPr>
            </w:pPr>
            <w:r w:rsidRPr="007B2750">
              <w:rPr>
                <w:rFonts w:ascii="Arial" w:eastAsia="Times New Roman" w:hAnsi="Arial" w:cs="Arial"/>
                <w:b/>
                <w:bCs/>
                <w:color w:val="000000"/>
                <w:kern w:val="0"/>
                <w:sz w:val="20"/>
                <w:szCs w:val="20"/>
                <w:lang w:eastAsia="en-GB"/>
                <w14:ligatures w14:val="none"/>
              </w:rPr>
              <w:t xml:space="preserve">(March 2025 or </w:t>
            </w:r>
            <w:r w:rsidR="0073483D">
              <w:rPr>
                <w:rFonts w:ascii="Arial" w:eastAsia="Times New Roman" w:hAnsi="Arial" w:cs="Arial"/>
                <w:b/>
                <w:bCs/>
                <w:color w:val="000000"/>
                <w:kern w:val="0"/>
                <w:sz w:val="20"/>
                <w:szCs w:val="20"/>
                <w:lang w:eastAsia="en-GB"/>
                <w14:ligatures w14:val="none"/>
              </w:rPr>
              <w:t>20</w:t>
            </w:r>
            <w:r w:rsidRPr="007B2750">
              <w:rPr>
                <w:rFonts w:ascii="Arial" w:eastAsia="Times New Roman" w:hAnsi="Arial" w:cs="Arial"/>
                <w:b/>
                <w:bCs/>
                <w:color w:val="000000"/>
                <w:kern w:val="0"/>
                <w:sz w:val="20"/>
                <w:szCs w:val="20"/>
                <w:lang w:eastAsia="en-GB"/>
                <w14:ligatures w14:val="none"/>
              </w:rPr>
              <w:t>24</w:t>
            </w:r>
            <w:r w:rsidR="0073483D">
              <w:rPr>
                <w:rFonts w:ascii="Arial" w:eastAsia="Times New Roman" w:hAnsi="Arial" w:cs="Arial"/>
                <w:b/>
                <w:bCs/>
                <w:color w:val="000000"/>
                <w:kern w:val="0"/>
                <w:sz w:val="20"/>
                <w:szCs w:val="20"/>
                <w:lang w:eastAsia="en-GB"/>
                <w14:ligatures w14:val="none"/>
              </w:rPr>
              <w:t>-</w:t>
            </w:r>
            <w:r w:rsidRPr="007B2750">
              <w:rPr>
                <w:rFonts w:ascii="Arial" w:eastAsia="Times New Roman" w:hAnsi="Arial" w:cs="Arial"/>
                <w:b/>
                <w:bCs/>
                <w:color w:val="000000"/>
                <w:kern w:val="0"/>
                <w:sz w:val="20"/>
                <w:szCs w:val="20"/>
                <w:lang w:eastAsia="en-GB"/>
                <w14:ligatures w14:val="none"/>
              </w:rPr>
              <w:t>25)</w:t>
            </w:r>
          </w:p>
        </w:tc>
        <w:tc>
          <w:tcPr>
            <w:tcW w:w="1701" w:type="dxa"/>
            <w:vMerge/>
            <w:tcBorders>
              <w:top w:val="single" w:sz="4" w:space="0" w:color="000000"/>
              <w:left w:val="single" w:sz="4" w:space="0" w:color="000000"/>
              <w:bottom w:val="single" w:sz="4" w:space="0" w:color="000000"/>
              <w:right w:val="single" w:sz="4" w:space="0" w:color="000000"/>
            </w:tcBorders>
            <w:vAlign w:val="center"/>
            <w:hideMark/>
          </w:tcPr>
          <w:p w14:paraId="6ED12755" w14:textId="77777777" w:rsidR="007B2750" w:rsidRPr="007B2750" w:rsidRDefault="007B2750" w:rsidP="007B2750">
            <w:pPr>
              <w:spacing w:after="0" w:line="240" w:lineRule="auto"/>
              <w:rPr>
                <w:rFonts w:ascii="Arial" w:eastAsia="Times New Roman" w:hAnsi="Arial" w:cs="Arial"/>
                <w:b/>
                <w:bCs/>
                <w:color w:val="000000"/>
                <w:kern w:val="0"/>
                <w:sz w:val="20"/>
                <w:szCs w:val="20"/>
                <w:lang w:eastAsia="en-GB"/>
                <w14:ligatures w14:val="none"/>
              </w:rPr>
            </w:pPr>
          </w:p>
        </w:tc>
        <w:tc>
          <w:tcPr>
            <w:tcW w:w="1926" w:type="dxa"/>
            <w:vMerge/>
            <w:tcBorders>
              <w:top w:val="single" w:sz="4" w:space="0" w:color="000000"/>
              <w:left w:val="single" w:sz="4" w:space="0" w:color="000000"/>
              <w:bottom w:val="single" w:sz="4" w:space="0" w:color="000000"/>
              <w:right w:val="single" w:sz="4" w:space="0" w:color="000000"/>
            </w:tcBorders>
            <w:vAlign w:val="center"/>
            <w:hideMark/>
          </w:tcPr>
          <w:p w14:paraId="68DECFE1" w14:textId="77777777" w:rsidR="007B2750" w:rsidRPr="007B2750" w:rsidRDefault="007B2750" w:rsidP="007B2750">
            <w:pPr>
              <w:spacing w:after="0" w:line="240" w:lineRule="auto"/>
              <w:rPr>
                <w:rFonts w:ascii="Arial" w:eastAsia="Times New Roman" w:hAnsi="Arial" w:cs="Arial"/>
                <w:b/>
                <w:bCs/>
                <w:color w:val="000000"/>
                <w:kern w:val="0"/>
                <w:sz w:val="20"/>
                <w:szCs w:val="20"/>
                <w:lang w:eastAsia="en-GB"/>
                <w14:ligatures w14:val="none"/>
              </w:rPr>
            </w:pPr>
          </w:p>
        </w:tc>
      </w:tr>
      <w:tr w:rsidR="00A33D37" w:rsidRPr="007B2750" w14:paraId="34162160" w14:textId="77777777" w:rsidTr="00D90579">
        <w:trPr>
          <w:trHeight w:val="38"/>
        </w:trPr>
        <w:tc>
          <w:tcPr>
            <w:tcW w:w="1271" w:type="dxa"/>
            <w:vMerge w:val="restart"/>
            <w:tcBorders>
              <w:top w:val="single" w:sz="4" w:space="0" w:color="000000"/>
              <w:left w:val="single" w:sz="4" w:space="0" w:color="000000"/>
              <w:bottom w:val="single" w:sz="4" w:space="0" w:color="000000"/>
              <w:right w:val="single" w:sz="4" w:space="0" w:color="000000"/>
            </w:tcBorders>
            <w:vAlign w:val="center"/>
            <w:hideMark/>
          </w:tcPr>
          <w:p w14:paraId="2C03ABAE"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Planned Care</w:t>
            </w:r>
          </w:p>
        </w:tc>
        <w:tc>
          <w:tcPr>
            <w:tcW w:w="3014" w:type="dxa"/>
            <w:vMerge w:val="restart"/>
            <w:tcBorders>
              <w:top w:val="single" w:sz="4" w:space="0" w:color="000000"/>
              <w:left w:val="single" w:sz="4" w:space="0" w:color="000000"/>
              <w:bottom w:val="single" w:sz="4" w:space="0" w:color="000000"/>
              <w:right w:val="single" w:sz="4" w:space="0" w:color="000000"/>
            </w:tcBorders>
            <w:vAlign w:val="center"/>
            <w:hideMark/>
          </w:tcPr>
          <w:p w14:paraId="23DDFA85"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Develop a plan to reduce referrals to traditional outpatients in high volume specialities (advice and guidance)</w:t>
            </w:r>
          </w:p>
        </w:tc>
        <w:tc>
          <w:tcPr>
            <w:tcW w:w="4924" w:type="dxa"/>
            <w:tcBorders>
              <w:top w:val="single" w:sz="4" w:space="0" w:color="000000"/>
              <w:left w:val="single" w:sz="4" w:space="0" w:color="000000"/>
              <w:bottom w:val="single" w:sz="4" w:space="0" w:color="000000"/>
              <w:right w:val="single" w:sz="4" w:space="0" w:color="000000"/>
            </w:tcBorders>
            <w:vAlign w:val="center"/>
            <w:hideMark/>
          </w:tcPr>
          <w:p w14:paraId="15E07EA9"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Accepted referrals per month - General Surgery </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067D1AA"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&lt;24/25 </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9E35069"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1547</w:t>
            </w:r>
          </w:p>
        </w:tc>
        <w:tc>
          <w:tcPr>
            <w:tcW w:w="1701"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709083F7" w14:textId="1F8FDB11" w:rsidR="007B2750" w:rsidRPr="007B2750" w:rsidRDefault="006C0FD7" w:rsidP="003433CB">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1384</w:t>
            </w:r>
          </w:p>
        </w:tc>
        <w:tc>
          <w:tcPr>
            <w:tcW w:w="1926" w:type="dxa"/>
            <w:vMerge w:val="restart"/>
            <w:tcBorders>
              <w:top w:val="single" w:sz="4" w:space="0" w:color="000000"/>
              <w:left w:val="single" w:sz="4" w:space="0" w:color="000000"/>
              <w:right w:val="single" w:sz="4" w:space="0" w:color="000000"/>
            </w:tcBorders>
            <w:shd w:val="clear" w:color="000000" w:fill="DAF2D0"/>
            <w:vAlign w:val="center"/>
            <w:hideMark/>
          </w:tcPr>
          <w:p w14:paraId="732380EE" w14:textId="157BF879" w:rsidR="007B2750" w:rsidRPr="007B2750" w:rsidRDefault="006C0FD7" w:rsidP="006C0FD7">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N/A</w:t>
            </w:r>
          </w:p>
        </w:tc>
      </w:tr>
      <w:tr w:rsidR="00A33D37" w:rsidRPr="007B2750" w14:paraId="3B6EB118" w14:textId="77777777" w:rsidTr="00D90579">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500B1D8A"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3014" w:type="dxa"/>
            <w:vMerge/>
            <w:tcBorders>
              <w:top w:val="single" w:sz="4" w:space="0" w:color="000000"/>
              <w:left w:val="single" w:sz="4" w:space="0" w:color="000000"/>
              <w:bottom w:val="single" w:sz="4" w:space="0" w:color="000000"/>
              <w:right w:val="single" w:sz="4" w:space="0" w:color="000000"/>
            </w:tcBorders>
            <w:vAlign w:val="center"/>
            <w:hideMark/>
          </w:tcPr>
          <w:p w14:paraId="557923C7"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4924" w:type="dxa"/>
            <w:tcBorders>
              <w:top w:val="single" w:sz="4" w:space="0" w:color="000000"/>
              <w:left w:val="single" w:sz="4" w:space="0" w:color="000000"/>
              <w:bottom w:val="single" w:sz="4" w:space="0" w:color="000000"/>
              <w:right w:val="single" w:sz="4" w:space="0" w:color="000000"/>
            </w:tcBorders>
            <w:vAlign w:val="center"/>
            <w:hideMark/>
          </w:tcPr>
          <w:p w14:paraId="235E71AC"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Accepted referrals per month - Urology </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793B87EE"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&lt;24/25 </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7BDABB5B"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450</w:t>
            </w:r>
          </w:p>
        </w:tc>
        <w:tc>
          <w:tcPr>
            <w:tcW w:w="1701"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115282AE" w14:textId="24CE9B96" w:rsidR="007B2750" w:rsidRPr="007B2750" w:rsidRDefault="006C0FD7" w:rsidP="007B2750">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365</w:t>
            </w:r>
          </w:p>
        </w:tc>
        <w:tc>
          <w:tcPr>
            <w:tcW w:w="1926" w:type="dxa"/>
            <w:vMerge/>
            <w:tcBorders>
              <w:left w:val="single" w:sz="4" w:space="0" w:color="000000"/>
              <w:right w:val="single" w:sz="4" w:space="0" w:color="000000"/>
            </w:tcBorders>
            <w:shd w:val="clear" w:color="000000" w:fill="DAF2D0"/>
            <w:vAlign w:val="center"/>
            <w:hideMark/>
          </w:tcPr>
          <w:p w14:paraId="256C00FD" w14:textId="77777777" w:rsidR="007B2750" w:rsidRPr="007B2750" w:rsidRDefault="007B2750" w:rsidP="007B2750">
            <w:pPr>
              <w:spacing w:after="0" w:line="240" w:lineRule="auto"/>
              <w:rPr>
                <w:rFonts w:ascii="Times New Roman" w:eastAsia="Times New Roman" w:hAnsi="Times New Roman" w:cs="Times New Roman"/>
                <w:kern w:val="0"/>
                <w:sz w:val="20"/>
                <w:szCs w:val="20"/>
                <w:lang w:eastAsia="en-GB"/>
                <w14:ligatures w14:val="none"/>
              </w:rPr>
            </w:pPr>
          </w:p>
        </w:tc>
      </w:tr>
      <w:tr w:rsidR="00A33D37" w:rsidRPr="007B2750" w14:paraId="5F425C97" w14:textId="77777777" w:rsidTr="00D90579">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208CAEA0"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3014" w:type="dxa"/>
            <w:vMerge/>
            <w:tcBorders>
              <w:top w:val="single" w:sz="4" w:space="0" w:color="000000"/>
              <w:left w:val="single" w:sz="4" w:space="0" w:color="000000"/>
              <w:bottom w:val="single" w:sz="4" w:space="0" w:color="000000"/>
              <w:right w:val="single" w:sz="4" w:space="0" w:color="000000"/>
            </w:tcBorders>
            <w:vAlign w:val="center"/>
            <w:hideMark/>
          </w:tcPr>
          <w:p w14:paraId="5013FFD9"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4924" w:type="dxa"/>
            <w:tcBorders>
              <w:top w:val="single" w:sz="4" w:space="0" w:color="000000"/>
              <w:left w:val="single" w:sz="4" w:space="0" w:color="000000"/>
              <w:bottom w:val="single" w:sz="4" w:space="0" w:color="000000"/>
              <w:right w:val="single" w:sz="4" w:space="0" w:color="000000"/>
            </w:tcBorders>
            <w:vAlign w:val="center"/>
            <w:hideMark/>
          </w:tcPr>
          <w:p w14:paraId="2A4B0BDD"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Accepted referrals per month - Ophthalmology </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C12E392"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&lt;24/25 </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BB11A0E"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1277</w:t>
            </w:r>
          </w:p>
        </w:tc>
        <w:tc>
          <w:tcPr>
            <w:tcW w:w="1701"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74413F88" w14:textId="3C55D030" w:rsidR="007B2750" w:rsidRPr="007B2750" w:rsidRDefault="006C0FD7" w:rsidP="007B2750">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1155</w:t>
            </w:r>
          </w:p>
        </w:tc>
        <w:tc>
          <w:tcPr>
            <w:tcW w:w="1926" w:type="dxa"/>
            <w:vMerge/>
            <w:tcBorders>
              <w:left w:val="single" w:sz="4" w:space="0" w:color="000000"/>
              <w:right w:val="single" w:sz="4" w:space="0" w:color="000000"/>
            </w:tcBorders>
            <w:shd w:val="clear" w:color="000000" w:fill="DAF2D0"/>
            <w:vAlign w:val="center"/>
            <w:hideMark/>
          </w:tcPr>
          <w:p w14:paraId="062F4A4F" w14:textId="77777777" w:rsidR="007B2750" w:rsidRPr="007B2750" w:rsidRDefault="007B2750" w:rsidP="007B2750">
            <w:pPr>
              <w:spacing w:after="0" w:line="240" w:lineRule="auto"/>
              <w:rPr>
                <w:rFonts w:ascii="Times New Roman" w:eastAsia="Times New Roman" w:hAnsi="Times New Roman" w:cs="Times New Roman"/>
                <w:kern w:val="0"/>
                <w:sz w:val="20"/>
                <w:szCs w:val="20"/>
                <w:lang w:eastAsia="en-GB"/>
                <w14:ligatures w14:val="none"/>
              </w:rPr>
            </w:pPr>
          </w:p>
        </w:tc>
      </w:tr>
      <w:tr w:rsidR="00A33D37" w:rsidRPr="007B2750" w14:paraId="2543EEB9" w14:textId="77777777" w:rsidTr="00D90579">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0FE6E6EC"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3014" w:type="dxa"/>
            <w:vMerge/>
            <w:tcBorders>
              <w:top w:val="single" w:sz="4" w:space="0" w:color="000000"/>
              <w:left w:val="single" w:sz="4" w:space="0" w:color="000000"/>
              <w:bottom w:val="single" w:sz="4" w:space="0" w:color="000000"/>
              <w:right w:val="single" w:sz="4" w:space="0" w:color="000000"/>
            </w:tcBorders>
            <w:vAlign w:val="center"/>
            <w:hideMark/>
          </w:tcPr>
          <w:p w14:paraId="2835ABF3"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4924" w:type="dxa"/>
            <w:tcBorders>
              <w:top w:val="single" w:sz="4" w:space="0" w:color="000000"/>
              <w:left w:val="single" w:sz="4" w:space="0" w:color="000000"/>
              <w:bottom w:val="single" w:sz="4" w:space="0" w:color="000000"/>
              <w:right w:val="single" w:sz="4" w:space="0" w:color="000000"/>
            </w:tcBorders>
            <w:vAlign w:val="center"/>
            <w:hideMark/>
          </w:tcPr>
          <w:p w14:paraId="2E12564E"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Accepted referrals per month - T&amp;O</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085BDB0"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&lt;24/25 </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75CACA1F"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2362</w:t>
            </w:r>
          </w:p>
        </w:tc>
        <w:tc>
          <w:tcPr>
            <w:tcW w:w="1701"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7FB90882" w14:textId="1703EEFE" w:rsidR="007B2750" w:rsidRPr="007B2750" w:rsidRDefault="006C0FD7" w:rsidP="007B2750">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1811</w:t>
            </w:r>
          </w:p>
        </w:tc>
        <w:tc>
          <w:tcPr>
            <w:tcW w:w="1926" w:type="dxa"/>
            <w:vMerge/>
            <w:tcBorders>
              <w:left w:val="single" w:sz="4" w:space="0" w:color="000000"/>
              <w:right w:val="single" w:sz="4" w:space="0" w:color="000000"/>
            </w:tcBorders>
            <w:shd w:val="clear" w:color="000000" w:fill="DAF2D0"/>
            <w:vAlign w:val="center"/>
            <w:hideMark/>
          </w:tcPr>
          <w:p w14:paraId="7888702A" w14:textId="77777777" w:rsidR="007B2750" w:rsidRPr="007B2750" w:rsidRDefault="007B2750" w:rsidP="007B2750">
            <w:pPr>
              <w:spacing w:after="0" w:line="240" w:lineRule="auto"/>
              <w:rPr>
                <w:rFonts w:ascii="Times New Roman" w:eastAsia="Times New Roman" w:hAnsi="Times New Roman" w:cs="Times New Roman"/>
                <w:kern w:val="0"/>
                <w:sz w:val="20"/>
                <w:szCs w:val="20"/>
                <w:lang w:eastAsia="en-GB"/>
                <w14:ligatures w14:val="none"/>
              </w:rPr>
            </w:pPr>
          </w:p>
        </w:tc>
      </w:tr>
      <w:tr w:rsidR="00A33D37" w:rsidRPr="007B2750" w14:paraId="13FD644D" w14:textId="77777777" w:rsidTr="00D90579">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3A2A059A"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3014" w:type="dxa"/>
            <w:vMerge/>
            <w:tcBorders>
              <w:top w:val="single" w:sz="4" w:space="0" w:color="000000"/>
              <w:left w:val="single" w:sz="4" w:space="0" w:color="000000"/>
              <w:bottom w:val="single" w:sz="4" w:space="0" w:color="000000"/>
              <w:right w:val="single" w:sz="4" w:space="0" w:color="000000"/>
            </w:tcBorders>
            <w:vAlign w:val="center"/>
            <w:hideMark/>
          </w:tcPr>
          <w:p w14:paraId="7925A8FA"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4924" w:type="dxa"/>
            <w:tcBorders>
              <w:top w:val="single" w:sz="4" w:space="0" w:color="000000"/>
              <w:left w:val="single" w:sz="4" w:space="0" w:color="000000"/>
              <w:bottom w:val="single" w:sz="4" w:space="0" w:color="000000"/>
              <w:right w:val="single" w:sz="4" w:space="0" w:color="000000"/>
            </w:tcBorders>
            <w:vAlign w:val="center"/>
            <w:hideMark/>
          </w:tcPr>
          <w:p w14:paraId="34D07C54"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Accepted referrals per month - Gynae</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3D3E5F9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&lt;24/25 </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CE5B26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1408</w:t>
            </w:r>
          </w:p>
        </w:tc>
        <w:tc>
          <w:tcPr>
            <w:tcW w:w="1701"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32F9894F" w14:textId="00463B3B" w:rsidR="007B2750" w:rsidRPr="007B2750" w:rsidRDefault="006C0FD7" w:rsidP="007B2750">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1045</w:t>
            </w:r>
          </w:p>
        </w:tc>
        <w:tc>
          <w:tcPr>
            <w:tcW w:w="1926" w:type="dxa"/>
            <w:vMerge/>
            <w:tcBorders>
              <w:left w:val="single" w:sz="4" w:space="0" w:color="000000"/>
              <w:right w:val="single" w:sz="4" w:space="0" w:color="000000"/>
            </w:tcBorders>
            <w:shd w:val="clear" w:color="000000" w:fill="DAF2D0"/>
            <w:vAlign w:val="center"/>
            <w:hideMark/>
          </w:tcPr>
          <w:p w14:paraId="2A157384" w14:textId="77777777" w:rsidR="007B2750" w:rsidRPr="007B2750" w:rsidRDefault="007B2750" w:rsidP="007B2750">
            <w:pPr>
              <w:spacing w:after="0" w:line="240" w:lineRule="auto"/>
              <w:rPr>
                <w:rFonts w:ascii="Times New Roman" w:eastAsia="Times New Roman" w:hAnsi="Times New Roman" w:cs="Times New Roman"/>
                <w:kern w:val="0"/>
                <w:sz w:val="20"/>
                <w:szCs w:val="20"/>
                <w:lang w:eastAsia="en-GB"/>
                <w14:ligatures w14:val="none"/>
              </w:rPr>
            </w:pPr>
          </w:p>
        </w:tc>
      </w:tr>
      <w:tr w:rsidR="00A33D37" w:rsidRPr="007B2750" w14:paraId="6DA9327F" w14:textId="77777777" w:rsidTr="00D90579">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7AFD8D2D"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3014" w:type="dxa"/>
            <w:vMerge/>
            <w:tcBorders>
              <w:top w:val="single" w:sz="4" w:space="0" w:color="000000"/>
              <w:left w:val="single" w:sz="4" w:space="0" w:color="000000"/>
              <w:bottom w:val="single" w:sz="4" w:space="0" w:color="000000"/>
              <w:right w:val="single" w:sz="4" w:space="0" w:color="000000"/>
            </w:tcBorders>
            <w:vAlign w:val="center"/>
            <w:hideMark/>
          </w:tcPr>
          <w:p w14:paraId="6C1DE1D2"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4924" w:type="dxa"/>
            <w:tcBorders>
              <w:top w:val="single" w:sz="4" w:space="0" w:color="000000"/>
              <w:left w:val="single" w:sz="4" w:space="0" w:color="000000"/>
              <w:bottom w:val="single" w:sz="4" w:space="0" w:color="000000"/>
              <w:right w:val="single" w:sz="4" w:space="0" w:color="000000"/>
            </w:tcBorders>
            <w:vAlign w:val="center"/>
            <w:hideMark/>
          </w:tcPr>
          <w:p w14:paraId="516D1379"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Accepted referrals per month - ENT </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090EF3C"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&lt;24/25 </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3336A850"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1032</w:t>
            </w:r>
          </w:p>
        </w:tc>
        <w:tc>
          <w:tcPr>
            <w:tcW w:w="1701"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52E3E4E5" w14:textId="65E0B677" w:rsidR="007B2750" w:rsidRPr="007B2750" w:rsidRDefault="006C0FD7" w:rsidP="007B2750">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861</w:t>
            </w:r>
          </w:p>
        </w:tc>
        <w:tc>
          <w:tcPr>
            <w:tcW w:w="1926" w:type="dxa"/>
            <w:vMerge/>
            <w:tcBorders>
              <w:left w:val="single" w:sz="4" w:space="0" w:color="000000"/>
              <w:right w:val="single" w:sz="4" w:space="0" w:color="000000"/>
            </w:tcBorders>
            <w:shd w:val="clear" w:color="000000" w:fill="DAF2D0"/>
            <w:vAlign w:val="center"/>
            <w:hideMark/>
          </w:tcPr>
          <w:p w14:paraId="0BD10B3F" w14:textId="77777777" w:rsidR="007B2750" w:rsidRPr="007B2750" w:rsidRDefault="007B2750" w:rsidP="007B2750">
            <w:pPr>
              <w:spacing w:after="0" w:line="240" w:lineRule="auto"/>
              <w:rPr>
                <w:rFonts w:ascii="Times New Roman" w:eastAsia="Times New Roman" w:hAnsi="Times New Roman" w:cs="Times New Roman"/>
                <w:kern w:val="0"/>
                <w:sz w:val="20"/>
                <w:szCs w:val="20"/>
                <w:lang w:eastAsia="en-GB"/>
                <w14:ligatures w14:val="none"/>
              </w:rPr>
            </w:pPr>
          </w:p>
        </w:tc>
      </w:tr>
      <w:tr w:rsidR="00A33D37" w:rsidRPr="007B2750" w14:paraId="62E2CD12" w14:textId="77777777" w:rsidTr="00D90579">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0F031E56"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3014" w:type="dxa"/>
            <w:vMerge/>
            <w:tcBorders>
              <w:top w:val="single" w:sz="4" w:space="0" w:color="000000"/>
              <w:left w:val="single" w:sz="4" w:space="0" w:color="000000"/>
              <w:bottom w:val="single" w:sz="4" w:space="0" w:color="000000"/>
              <w:right w:val="single" w:sz="4" w:space="0" w:color="000000"/>
            </w:tcBorders>
            <w:vAlign w:val="center"/>
            <w:hideMark/>
          </w:tcPr>
          <w:p w14:paraId="05AF87D0"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4924" w:type="dxa"/>
            <w:tcBorders>
              <w:top w:val="single" w:sz="4" w:space="0" w:color="000000"/>
              <w:left w:val="single" w:sz="4" w:space="0" w:color="000000"/>
              <w:bottom w:val="single" w:sz="4" w:space="0" w:color="000000"/>
              <w:right w:val="single" w:sz="4" w:space="0" w:color="000000"/>
            </w:tcBorders>
            <w:vAlign w:val="center"/>
            <w:hideMark/>
          </w:tcPr>
          <w:p w14:paraId="39F9DD60"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Accepted referrals per month - Dermatology</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1AE8929"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&lt;24/25 </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5FD0C934"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824</w:t>
            </w:r>
          </w:p>
        </w:tc>
        <w:tc>
          <w:tcPr>
            <w:tcW w:w="1701"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67C3AB87" w14:textId="0522634C" w:rsidR="007B2750" w:rsidRPr="007B2750" w:rsidRDefault="006C0FD7" w:rsidP="007B2750">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752</w:t>
            </w:r>
          </w:p>
        </w:tc>
        <w:tc>
          <w:tcPr>
            <w:tcW w:w="1926" w:type="dxa"/>
            <w:vMerge/>
            <w:tcBorders>
              <w:left w:val="single" w:sz="4" w:space="0" w:color="000000"/>
              <w:bottom w:val="single" w:sz="4" w:space="0" w:color="000000"/>
              <w:right w:val="single" w:sz="4" w:space="0" w:color="000000"/>
            </w:tcBorders>
            <w:shd w:val="clear" w:color="000000" w:fill="DAF2D0"/>
            <w:vAlign w:val="center"/>
            <w:hideMark/>
          </w:tcPr>
          <w:p w14:paraId="58983980" w14:textId="77777777" w:rsidR="007B2750" w:rsidRPr="007B2750" w:rsidRDefault="007B2750" w:rsidP="007B2750">
            <w:pPr>
              <w:spacing w:after="0" w:line="240" w:lineRule="auto"/>
              <w:rPr>
                <w:rFonts w:ascii="Times New Roman" w:eastAsia="Times New Roman" w:hAnsi="Times New Roman" w:cs="Times New Roman"/>
                <w:kern w:val="0"/>
                <w:sz w:val="20"/>
                <w:szCs w:val="20"/>
                <w:lang w:eastAsia="en-GB"/>
                <w14:ligatures w14:val="none"/>
              </w:rPr>
            </w:pPr>
          </w:p>
        </w:tc>
      </w:tr>
      <w:tr w:rsidR="00A33D37" w:rsidRPr="007B2750" w14:paraId="1C536866" w14:textId="77777777" w:rsidTr="003433CB">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31E2291F"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4C504E39"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Reduce variation in outpatient waiting times by adopting best practices in outpatient service management (GIRFT / CIN)</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3FD5B0E1"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20%</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3EF8F38" w14:textId="7B7D2536" w:rsidR="007B2750" w:rsidRPr="007B2750" w:rsidRDefault="001B3C90" w:rsidP="007B2750">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4</w:t>
            </w:r>
            <w:r w:rsidR="007B2750" w:rsidRPr="007B2750">
              <w:rPr>
                <w:rFonts w:ascii="Arial" w:eastAsia="Times New Roman" w:hAnsi="Arial" w:cs="Arial"/>
                <w:color w:val="000000"/>
                <w:kern w:val="0"/>
                <w:sz w:val="20"/>
                <w:szCs w:val="20"/>
                <w:lang w:eastAsia="en-GB"/>
                <w14:ligatures w14:val="none"/>
              </w:rPr>
              <w:t>%</w:t>
            </w:r>
          </w:p>
        </w:tc>
        <w:tc>
          <w:tcPr>
            <w:tcW w:w="1701"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185604E7" w14:textId="055A4E7E" w:rsidR="007B2750" w:rsidRPr="007B2750" w:rsidRDefault="001B3C90" w:rsidP="007B2750">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6</w:t>
            </w:r>
            <w:r w:rsidR="00903B7B">
              <w:rPr>
                <w:rFonts w:ascii="Arial" w:eastAsia="Times New Roman" w:hAnsi="Arial" w:cs="Arial"/>
                <w:color w:val="000000"/>
                <w:kern w:val="0"/>
                <w:sz w:val="20"/>
                <w:szCs w:val="20"/>
                <w:lang w:eastAsia="en-GB"/>
                <w14:ligatures w14:val="none"/>
              </w:rPr>
              <w:t>%</w:t>
            </w:r>
          </w:p>
        </w:tc>
        <w:tc>
          <w:tcPr>
            <w:tcW w:w="1926" w:type="dxa"/>
            <w:tcBorders>
              <w:top w:val="single" w:sz="4" w:space="0" w:color="000000"/>
              <w:left w:val="single" w:sz="4" w:space="0" w:color="000000"/>
              <w:bottom w:val="single" w:sz="4" w:space="0" w:color="000000"/>
              <w:right w:val="single" w:sz="4" w:space="0" w:color="000000"/>
            </w:tcBorders>
            <w:shd w:val="clear" w:color="000000" w:fill="DAF2D0"/>
            <w:vAlign w:val="center"/>
            <w:hideMark/>
          </w:tcPr>
          <w:p w14:paraId="3706D62E" w14:textId="7D7CBB3D" w:rsidR="007B2750" w:rsidRPr="001B3C90" w:rsidRDefault="001B3C90" w:rsidP="001B3C90">
            <w:pPr>
              <w:spacing w:after="0" w:line="240" w:lineRule="auto"/>
              <w:jc w:val="center"/>
              <w:rPr>
                <w:rFonts w:ascii="Arial" w:eastAsia="Times New Roman" w:hAnsi="Arial" w:cs="Arial"/>
                <w:kern w:val="0"/>
                <w:sz w:val="20"/>
                <w:szCs w:val="20"/>
                <w:lang w:eastAsia="en-GB"/>
                <w14:ligatures w14:val="none"/>
              </w:rPr>
            </w:pPr>
            <w:r w:rsidRPr="001B3C90">
              <w:rPr>
                <w:rFonts w:ascii="Arial" w:eastAsia="Times New Roman" w:hAnsi="Arial" w:cs="Arial"/>
                <w:kern w:val="0"/>
                <w:sz w:val="20"/>
                <w:szCs w:val="20"/>
                <w:lang w:eastAsia="en-GB"/>
                <w14:ligatures w14:val="none"/>
              </w:rPr>
              <w:t>10%</w:t>
            </w:r>
          </w:p>
        </w:tc>
      </w:tr>
      <w:tr w:rsidR="00A33D37" w:rsidRPr="007B2750" w14:paraId="6C431387" w14:textId="77777777" w:rsidTr="00D90579">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46D8C1AF"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048B2BFF"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Better prioritisation of long waits (Treat in Turn) to be a pre-</w:t>
            </w:r>
            <w:proofErr w:type="spellStart"/>
            <w:r w:rsidRPr="007B2750">
              <w:rPr>
                <w:rFonts w:ascii="Arial" w:eastAsia="Times New Roman" w:hAnsi="Arial" w:cs="Arial"/>
                <w:color w:val="000000"/>
                <w:kern w:val="0"/>
                <w:sz w:val="20"/>
                <w:szCs w:val="20"/>
                <w:lang w:eastAsia="en-GB"/>
                <w14:ligatures w14:val="none"/>
              </w:rPr>
              <w:t>requiste</w:t>
            </w:r>
            <w:proofErr w:type="spellEnd"/>
            <w:r w:rsidRPr="007B2750">
              <w:rPr>
                <w:rFonts w:ascii="Arial" w:eastAsia="Times New Roman" w:hAnsi="Arial" w:cs="Arial"/>
                <w:color w:val="000000"/>
                <w:kern w:val="0"/>
                <w:sz w:val="20"/>
                <w:szCs w:val="20"/>
                <w:lang w:eastAsia="en-GB"/>
                <w14:ligatures w14:val="none"/>
              </w:rPr>
              <w:t xml:space="preserve"> before receipt of additional funding</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A238BCF"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c>
          <w:tcPr>
            <w:tcW w:w="3119" w:type="dxa"/>
            <w:gridSpan w:val="2"/>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961A1F8" w14:textId="482FD697" w:rsidR="00272F69" w:rsidRDefault="00272F69" w:rsidP="00272F69">
            <w:pPr>
              <w:jc w:val="center"/>
              <w:rPr>
                <w:rFonts w:ascii="Arial" w:hAnsi="Arial" w:cs="Arial"/>
                <w:color w:val="000000"/>
                <w:sz w:val="20"/>
                <w:szCs w:val="20"/>
              </w:rPr>
            </w:pPr>
            <w:r>
              <w:rPr>
                <w:rFonts w:ascii="Arial" w:hAnsi="Arial" w:cs="Arial"/>
                <w:color w:val="000000"/>
                <w:sz w:val="20"/>
                <w:szCs w:val="20"/>
              </w:rPr>
              <w:t>As a UHB we monitor treat in cohort rather than treat in turn. Organisational priorities are urgent, and planned care, and our capacity is routinely flexed to meet this prioritisation</w:t>
            </w:r>
          </w:p>
          <w:p w14:paraId="477F81B5" w14:textId="77777777" w:rsidR="007B2750" w:rsidRPr="007B2750" w:rsidRDefault="007B2750" w:rsidP="007B2750">
            <w:pPr>
              <w:spacing w:after="0" w:line="240" w:lineRule="auto"/>
              <w:jc w:val="center"/>
              <w:rPr>
                <w:rFonts w:ascii="Times New Roman" w:eastAsia="Times New Roman" w:hAnsi="Times New Roman" w:cs="Times New Roman"/>
                <w:kern w:val="0"/>
                <w:sz w:val="20"/>
                <w:szCs w:val="20"/>
                <w:lang w:eastAsia="en-GB"/>
                <w14:ligatures w14:val="none"/>
              </w:rPr>
            </w:pPr>
          </w:p>
        </w:tc>
        <w:tc>
          <w:tcPr>
            <w:tcW w:w="1926" w:type="dxa"/>
            <w:tcBorders>
              <w:top w:val="single" w:sz="4" w:space="0" w:color="000000"/>
              <w:left w:val="single" w:sz="4" w:space="0" w:color="000000"/>
              <w:bottom w:val="single" w:sz="4" w:space="0" w:color="000000"/>
              <w:right w:val="single" w:sz="4" w:space="0" w:color="000000"/>
            </w:tcBorders>
            <w:shd w:val="clear" w:color="000000" w:fill="DAF2D0"/>
            <w:vAlign w:val="center"/>
            <w:hideMark/>
          </w:tcPr>
          <w:p w14:paraId="019FD88C" w14:textId="1BA82377" w:rsidR="007B2750" w:rsidRPr="00C256B7" w:rsidRDefault="00C256B7" w:rsidP="007B2750">
            <w:pPr>
              <w:spacing w:after="0" w:line="240" w:lineRule="auto"/>
              <w:rPr>
                <w:rFonts w:ascii="Arial" w:eastAsia="Times New Roman" w:hAnsi="Arial" w:cs="Arial"/>
                <w:kern w:val="0"/>
                <w:sz w:val="20"/>
                <w:szCs w:val="20"/>
                <w:lang w:eastAsia="en-GB"/>
                <w14:ligatures w14:val="none"/>
              </w:rPr>
            </w:pPr>
            <w:r>
              <w:rPr>
                <w:rFonts w:ascii="Arial" w:eastAsia="Times New Roman" w:hAnsi="Arial" w:cs="Arial"/>
                <w:kern w:val="0"/>
                <w:sz w:val="20"/>
                <w:szCs w:val="20"/>
                <w:lang w:eastAsia="en-GB"/>
                <w14:ligatures w14:val="none"/>
              </w:rPr>
              <w:t>We are committed to achieving improvement in treat in turn where appropriate in 2026</w:t>
            </w:r>
            <w:r w:rsidR="0059548E">
              <w:rPr>
                <w:rFonts w:ascii="Arial" w:eastAsia="Times New Roman" w:hAnsi="Arial" w:cs="Arial"/>
                <w:kern w:val="0"/>
                <w:sz w:val="20"/>
                <w:szCs w:val="20"/>
                <w:lang w:eastAsia="en-GB"/>
                <w14:ligatures w14:val="none"/>
              </w:rPr>
              <w:t>-</w:t>
            </w:r>
            <w:r w:rsidR="00C74337">
              <w:rPr>
                <w:rFonts w:ascii="Arial" w:eastAsia="Times New Roman" w:hAnsi="Arial" w:cs="Arial"/>
                <w:kern w:val="0"/>
                <w:sz w:val="20"/>
                <w:szCs w:val="20"/>
                <w:lang w:eastAsia="en-GB"/>
                <w14:ligatures w14:val="none"/>
              </w:rPr>
              <w:t>27</w:t>
            </w:r>
            <w:r w:rsidR="0027537D">
              <w:rPr>
                <w:rFonts w:ascii="Arial" w:eastAsia="Times New Roman" w:hAnsi="Arial" w:cs="Arial"/>
                <w:kern w:val="0"/>
                <w:sz w:val="20"/>
                <w:szCs w:val="20"/>
                <w:lang w:eastAsia="en-GB"/>
                <w14:ligatures w14:val="none"/>
              </w:rPr>
              <w:t>.</w:t>
            </w:r>
            <w:r w:rsidR="00C74337">
              <w:rPr>
                <w:rFonts w:ascii="Arial" w:eastAsia="Times New Roman" w:hAnsi="Arial" w:cs="Arial"/>
                <w:kern w:val="0"/>
                <w:sz w:val="20"/>
                <w:szCs w:val="20"/>
                <w:lang w:eastAsia="en-GB"/>
                <w14:ligatures w14:val="none"/>
              </w:rPr>
              <w:t xml:space="preserve"> From 1</w:t>
            </w:r>
            <w:r w:rsidR="00C74337" w:rsidRPr="00C74337">
              <w:rPr>
                <w:rFonts w:ascii="Arial" w:eastAsia="Times New Roman" w:hAnsi="Arial" w:cs="Arial"/>
                <w:kern w:val="0"/>
                <w:sz w:val="20"/>
                <w:szCs w:val="20"/>
                <w:vertAlign w:val="superscript"/>
                <w:lang w:eastAsia="en-GB"/>
                <w14:ligatures w14:val="none"/>
              </w:rPr>
              <w:t>st</w:t>
            </w:r>
            <w:r w:rsidR="00C74337">
              <w:rPr>
                <w:rFonts w:ascii="Arial" w:eastAsia="Times New Roman" w:hAnsi="Arial" w:cs="Arial"/>
                <w:kern w:val="0"/>
                <w:sz w:val="20"/>
                <w:szCs w:val="20"/>
                <w:lang w:eastAsia="en-GB"/>
                <w14:ligatures w14:val="none"/>
              </w:rPr>
              <w:t xml:space="preserve"> April 2026 we will re-instate </w:t>
            </w:r>
            <w:r w:rsidR="00DB7F59">
              <w:rPr>
                <w:rFonts w:ascii="Arial" w:eastAsia="Times New Roman" w:hAnsi="Arial" w:cs="Arial"/>
                <w:kern w:val="0"/>
                <w:sz w:val="20"/>
                <w:szCs w:val="20"/>
                <w:lang w:eastAsia="en-GB"/>
                <w14:ligatures w14:val="none"/>
              </w:rPr>
              <w:t xml:space="preserve">a </w:t>
            </w:r>
            <w:r w:rsidR="00C74337">
              <w:rPr>
                <w:rFonts w:ascii="Arial" w:eastAsia="Times New Roman" w:hAnsi="Arial" w:cs="Arial"/>
                <w:kern w:val="0"/>
                <w:sz w:val="20"/>
                <w:szCs w:val="20"/>
                <w:lang w:eastAsia="en-GB"/>
                <w14:ligatures w14:val="none"/>
              </w:rPr>
              <w:t xml:space="preserve">process to update Directorates of their </w:t>
            </w:r>
            <w:r w:rsidR="004E4AF7">
              <w:rPr>
                <w:rFonts w:ascii="Arial" w:eastAsia="Times New Roman" w:hAnsi="Arial" w:cs="Arial"/>
                <w:kern w:val="0"/>
                <w:sz w:val="20"/>
                <w:szCs w:val="20"/>
                <w:lang w:eastAsia="en-GB"/>
                <w14:ligatures w14:val="none"/>
              </w:rPr>
              <w:t xml:space="preserve">bookings in the </w:t>
            </w:r>
            <w:proofErr w:type="gramStart"/>
            <w:r w:rsidR="004E4AF7">
              <w:rPr>
                <w:rFonts w:ascii="Arial" w:eastAsia="Times New Roman" w:hAnsi="Arial" w:cs="Arial"/>
                <w:kern w:val="0"/>
                <w:sz w:val="20"/>
                <w:szCs w:val="20"/>
                <w:lang w:eastAsia="en-GB"/>
                <w14:ligatures w14:val="none"/>
              </w:rPr>
              <w:t>future ,</w:t>
            </w:r>
            <w:proofErr w:type="gramEnd"/>
            <w:r w:rsidR="004E4AF7">
              <w:rPr>
                <w:rFonts w:ascii="Arial" w:eastAsia="Times New Roman" w:hAnsi="Arial" w:cs="Arial"/>
                <w:kern w:val="0"/>
                <w:sz w:val="20"/>
                <w:szCs w:val="20"/>
                <w:lang w:eastAsia="en-GB"/>
                <w14:ligatures w14:val="none"/>
              </w:rPr>
              <w:t xml:space="preserve"> highlighting opportunities for patient substitution where </w:t>
            </w:r>
            <w:r w:rsidR="0027537D">
              <w:rPr>
                <w:rFonts w:ascii="Arial" w:eastAsia="Times New Roman" w:hAnsi="Arial" w:cs="Arial"/>
                <w:kern w:val="0"/>
                <w:sz w:val="20"/>
                <w:szCs w:val="20"/>
                <w:lang w:eastAsia="en-GB"/>
                <w14:ligatures w14:val="none"/>
              </w:rPr>
              <w:t xml:space="preserve">patients have been treated out of turn. </w:t>
            </w:r>
          </w:p>
        </w:tc>
      </w:tr>
      <w:tr w:rsidR="00A33D37" w:rsidRPr="007B2750" w14:paraId="52422858"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64510360"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12FB5D7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Set up an accredited training programme for waiting list management</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503D1457"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0345B2D7" w14:textId="77777777" w:rsidTr="009E1B4E">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4F129089"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163FA613"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Welsh Government should set a target for all patients to be validated down to 36 weeks by the </w:t>
            </w:r>
            <w:proofErr w:type="gramStart"/>
            <w:r w:rsidRPr="007B2750">
              <w:rPr>
                <w:rFonts w:ascii="Arial" w:eastAsia="Times New Roman" w:hAnsi="Arial" w:cs="Arial"/>
                <w:color w:val="000000"/>
                <w:kern w:val="0"/>
                <w:sz w:val="20"/>
                <w:szCs w:val="20"/>
                <w:lang w:eastAsia="en-GB"/>
                <w14:ligatures w14:val="none"/>
              </w:rPr>
              <w:t>end of 2025/26, and</w:t>
            </w:r>
            <w:proofErr w:type="gramEnd"/>
            <w:r w:rsidRPr="007B2750">
              <w:rPr>
                <w:rFonts w:ascii="Arial" w:eastAsia="Times New Roman" w:hAnsi="Arial" w:cs="Arial"/>
                <w:color w:val="000000"/>
                <w:kern w:val="0"/>
                <w:sz w:val="20"/>
                <w:szCs w:val="20"/>
                <w:lang w:eastAsia="en-GB"/>
                <w14:ligatures w14:val="none"/>
              </w:rPr>
              <w:t xml:space="preserve"> introduce a new national dataset to track progress.</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2D2D343"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36 weeks</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CFF7933"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90 weeks</w:t>
            </w:r>
          </w:p>
        </w:tc>
        <w:tc>
          <w:tcPr>
            <w:tcW w:w="1701"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3FD9546C"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36 weeks</w:t>
            </w:r>
          </w:p>
        </w:tc>
        <w:tc>
          <w:tcPr>
            <w:tcW w:w="1926" w:type="dxa"/>
            <w:tcBorders>
              <w:top w:val="single" w:sz="4" w:space="0" w:color="000000"/>
              <w:left w:val="single" w:sz="4" w:space="0" w:color="000000"/>
              <w:bottom w:val="single" w:sz="4" w:space="0" w:color="000000"/>
              <w:right w:val="single" w:sz="4" w:space="0" w:color="000000"/>
            </w:tcBorders>
            <w:shd w:val="clear" w:color="auto" w:fill="D9F2D0" w:themeFill="accent6" w:themeFillTint="33"/>
            <w:vAlign w:val="center"/>
            <w:hideMark/>
          </w:tcPr>
          <w:p w14:paraId="0F88843C" w14:textId="4D07F956" w:rsidR="007B2750" w:rsidRPr="007B2750" w:rsidRDefault="0055086B" w:rsidP="007B2750">
            <w:pPr>
              <w:spacing w:after="0" w:line="240" w:lineRule="auto"/>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Clerical validation to 26 weeks</w:t>
            </w:r>
          </w:p>
        </w:tc>
      </w:tr>
      <w:tr w:rsidR="00A33D37" w:rsidRPr="007B2750" w14:paraId="7A9EDF82"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23EA88B2"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778ADD0B"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Reduce unwarranted variation in treatment waiting times and adopt best practice in theatre management (establish Theatre Optimisation Boards).</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54EF1AC"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85%</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09A24EE"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77%</w:t>
            </w:r>
          </w:p>
        </w:tc>
        <w:tc>
          <w:tcPr>
            <w:tcW w:w="1701"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487A950"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79%</w:t>
            </w:r>
          </w:p>
        </w:tc>
        <w:tc>
          <w:tcPr>
            <w:tcW w:w="1926" w:type="dxa"/>
            <w:tcBorders>
              <w:top w:val="single" w:sz="4" w:space="0" w:color="000000"/>
              <w:left w:val="single" w:sz="4" w:space="0" w:color="000000"/>
              <w:bottom w:val="single" w:sz="4" w:space="0" w:color="000000"/>
              <w:right w:val="single" w:sz="4" w:space="0" w:color="000000"/>
            </w:tcBorders>
            <w:shd w:val="clear" w:color="000000" w:fill="DAF2D0"/>
            <w:vAlign w:val="center"/>
            <w:hideMark/>
          </w:tcPr>
          <w:p w14:paraId="3377164A" w14:textId="77777777" w:rsidR="007B2750" w:rsidRPr="007B2750" w:rsidRDefault="007B2750" w:rsidP="001B3C9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85%</w:t>
            </w:r>
          </w:p>
        </w:tc>
      </w:tr>
      <w:tr w:rsidR="00A33D37" w:rsidRPr="007B2750" w14:paraId="351CFD2D" w14:textId="77777777" w:rsidTr="00577763">
        <w:trPr>
          <w:trHeight w:val="221"/>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3BF17B22"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3A0D9966"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Seek </w:t>
            </w:r>
            <w:proofErr w:type="gramStart"/>
            <w:r w:rsidRPr="007B2750">
              <w:rPr>
                <w:rFonts w:ascii="Arial" w:eastAsia="Times New Roman" w:hAnsi="Arial" w:cs="Arial"/>
                <w:color w:val="000000"/>
                <w:kern w:val="0"/>
                <w:sz w:val="20"/>
                <w:szCs w:val="20"/>
                <w:lang w:eastAsia="en-GB"/>
                <w14:ligatures w14:val="none"/>
              </w:rPr>
              <w:t>accreditation</w:t>
            </w:r>
            <w:proofErr w:type="gramEnd"/>
            <w:r w:rsidRPr="007B2750">
              <w:rPr>
                <w:rFonts w:ascii="Arial" w:eastAsia="Times New Roman" w:hAnsi="Arial" w:cs="Arial"/>
                <w:color w:val="000000"/>
                <w:kern w:val="0"/>
                <w:sz w:val="20"/>
                <w:szCs w:val="20"/>
                <w:lang w:eastAsia="en-GB"/>
                <w14:ligatures w14:val="none"/>
              </w:rPr>
              <w:t xml:space="preserve"> for all current Surgical Hubs</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36C2B3EC"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67D44B7" w14:textId="77777777" w:rsidR="007B2750" w:rsidRPr="007B2750" w:rsidRDefault="007B2750" w:rsidP="007B2750">
            <w:pPr>
              <w:spacing w:after="0" w:line="240" w:lineRule="auto"/>
              <w:jc w:val="center"/>
              <w:rPr>
                <w:rFonts w:ascii="Times New Roman" w:eastAsia="Times New Roman" w:hAnsi="Times New Roman" w:cs="Times New Roman"/>
                <w:kern w:val="0"/>
                <w:sz w:val="20"/>
                <w:szCs w:val="20"/>
                <w:lang w:eastAsia="en-GB"/>
                <w14:ligatures w14:val="none"/>
              </w:rPr>
            </w:pPr>
          </w:p>
        </w:tc>
        <w:tc>
          <w:tcPr>
            <w:tcW w:w="1701"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EC21478"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Awaiting NHS P&amp;I confirmation of accreditation process</w:t>
            </w:r>
          </w:p>
        </w:tc>
        <w:tc>
          <w:tcPr>
            <w:tcW w:w="1926"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6982054"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Awaiting NHS P&amp;I confirmation of accreditation process</w:t>
            </w:r>
          </w:p>
        </w:tc>
      </w:tr>
      <w:tr w:rsidR="00A33D37" w:rsidRPr="007B2750" w14:paraId="4EABE787"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342965D7"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3334AF50"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Funding stream should be centrally retained to establish a national dedicated fund for the use of the independent sector</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07367179"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32DC0969" w14:textId="77777777" w:rsidTr="00577763">
        <w:trPr>
          <w:trHeight w:val="567"/>
        </w:trPr>
        <w:tc>
          <w:tcPr>
            <w:tcW w:w="1271" w:type="dxa"/>
            <w:vMerge w:val="restart"/>
            <w:tcBorders>
              <w:top w:val="single" w:sz="4" w:space="0" w:color="000000"/>
              <w:left w:val="single" w:sz="4" w:space="0" w:color="000000"/>
              <w:bottom w:val="single" w:sz="4" w:space="0" w:color="000000"/>
              <w:right w:val="single" w:sz="4" w:space="0" w:color="000000"/>
            </w:tcBorders>
            <w:vAlign w:val="center"/>
            <w:hideMark/>
          </w:tcPr>
          <w:p w14:paraId="33DE0534"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Diagnostics</w:t>
            </w: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677A6997"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Welsh Government should create a national plan for endoscopy to address the current backlog of </w:t>
            </w:r>
            <w:proofErr w:type="gramStart"/>
            <w:r w:rsidRPr="007B2750">
              <w:rPr>
                <w:rFonts w:ascii="Arial" w:eastAsia="Times New Roman" w:hAnsi="Arial" w:cs="Arial"/>
                <w:color w:val="000000"/>
                <w:kern w:val="0"/>
                <w:sz w:val="20"/>
                <w:szCs w:val="20"/>
                <w:lang w:eastAsia="en-GB"/>
                <w14:ligatures w14:val="none"/>
              </w:rPr>
              <w:t>long-waits</w:t>
            </w:r>
            <w:proofErr w:type="gramEnd"/>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5E31AD8E"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3802740B" w14:textId="77777777" w:rsidTr="00577763">
        <w:trPr>
          <w:trHeight w:val="20"/>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3E61DF68"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4BC45F97"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Regions should develop a plan to create a regional pathology service which is safe, sustainable and fit for the future</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793F048"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N/A</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175DE7D"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N/A</w:t>
            </w:r>
          </w:p>
        </w:tc>
        <w:tc>
          <w:tcPr>
            <w:tcW w:w="1701"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71E51D33" w14:textId="1654E42B"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Regional Pathology Project </w:t>
            </w:r>
            <w:r w:rsidR="00FF63C4">
              <w:rPr>
                <w:rFonts w:ascii="Arial" w:eastAsia="Times New Roman" w:hAnsi="Arial" w:cs="Arial"/>
                <w:color w:val="000000"/>
                <w:kern w:val="0"/>
                <w:sz w:val="20"/>
                <w:szCs w:val="20"/>
                <w:lang w:eastAsia="en-GB"/>
                <w14:ligatures w14:val="none"/>
              </w:rPr>
              <w:t>established</w:t>
            </w:r>
          </w:p>
        </w:tc>
        <w:tc>
          <w:tcPr>
            <w:tcW w:w="1926" w:type="dxa"/>
            <w:tcBorders>
              <w:top w:val="single" w:sz="4" w:space="0" w:color="000000"/>
              <w:left w:val="single" w:sz="4" w:space="0" w:color="000000"/>
              <w:bottom w:val="single" w:sz="4" w:space="0" w:color="000000"/>
              <w:right w:val="single" w:sz="4" w:space="0" w:color="000000"/>
            </w:tcBorders>
            <w:shd w:val="clear" w:color="000000" w:fill="DAF2D0"/>
            <w:vAlign w:val="center"/>
            <w:hideMark/>
          </w:tcPr>
          <w:p w14:paraId="7D9E2BC7" w14:textId="1F945E19" w:rsidR="007B2750" w:rsidRPr="007B2750" w:rsidRDefault="007B2750" w:rsidP="005124DE">
            <w:pPr>
              <w:spacing w:after="0" w:line="240" w:lineRule="auto"/>
              <w:rPr>
                <w:rFonts w:ascii="Arial" w:eastAsia="Times New Roman" w:hAnsi="Arial" w:cs="Arial"/>
                <w:color w:val="000000"/>
                <w:kern w:val="0"/>
                <w:sz w:val="20"/>
                <w:szCs w:val="20"/>
                <w:lang w:eastAsia="en-GB"/>
                <w14:ligatures w14:val="none"/>
              </w:rPr>
            </w:pPr>
          </w:p>
        </w:tc>
      </w:tr>
      <w:tr w:rsidR="00A33D37" w:rsidRPr="007B2750" w14:paraId="401FB591" w14:textId="77777777" w:rsidTr="00D649BF">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512AA27C"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6BA85CBD"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Cardiff and Vale University Health Board should submit a clear plan detailing how it intends to clear its Non-Obstetric Ultrasound (NOU) backlog over the course of 2025/26</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34FABBDE"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c>
          <w:tcPr>
            <w:tcW w:w="1418"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1205FB35" w14:textId="77777777" w:rsidR="007B2750" w:rsidRPr="00D649BF" w:rsidRDefault="007B2750" w:rsidP="007B2750">
            <w:pPr>
              <w:spacing w:after="0" w:line="240" w:lineRule="auto"/>
              <w:jc w:val="center"/>
              <w:rPr>
                <w:rFonts w:ascii="Arial" w:eastAsia="Times New Roman" w:hAnsi="Arial" w:cs="Arial"/>
                <w:kern w:val="0"/>
                <w:sz w:val="20"/>
                <w:szCs w:val="20"/>
                <w:lang w:eastAsia="en-GB"/>
                <w14:ligatures w14:val="none"/>
              </w:rPr>
            </w:pPr>
            <w:r w:rsidRPr="00D649BF">
              <w:rPr>
                <w:rFonts w:ascii="Arial" w:eastAsia="Times New Roman" w:hAnsi="Arial" w:cs="Arial"/>
                <w:kern w:val="0"/>
                <w:sz w:val="20"/>
                <w:szCs w:val="20"/>
                <w:lang w:eastAsia="en-GB"/>
                <w14:ligatures w14:val="none"/>
              </w:rPr>
              <w:t>7371</w:t>
            </w:r>
          </w:p>
        </w:tc>
        <w:tc>
          <w:tcPr>
            <w:tcW w:w="1701"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0A82E5A4" w14:textId="74AF07F3" w:rsidR="007B2750" w:rsidRPr="00D649BF" w:rsidRDefault="00D649BF" w:rsidP="007B2750">
            <w:pPr>
              <w:spacing w:after="0" w:line="240" w:lineRule="auto"/>
              <w:jc w:val="center"/>
              <w:rPr>
                <w:rFonts w:ascii="Arial" w:eastAsia="Times New Roman" w:hAnsi="Arial" w:cs="Arial"/>
                <w:kern w:val="0"/>
                <w:sz w:val="20"/>
                <w:szCs w:val="20"/>
                <w:lang w:eastAsia="en-GB"/>
                <w14:ligatures w14:val="none"/>
              </w:rPr>
            </w:pPr>
            <w:r>
              <w:rPr>
                <w:rFonts w:ascii="Arial" w:eastAsia="Times New Roman" w:hAnsi="Arial" w:cs="Arial"/>
                <w:kern w:val="0"/>
                <w:sz w:val="20"/>
                <w:szCs w:val="20"/>
                <w:lang w:eastAsia="en-GB"/>
                <w14:ligatures w14:val="none"/>
              </w:rPr>
              <w:t>2600</w:t>
            </w:r>
          </w:p>
        </w:tc>
        <w:tc>
          <w:tcPr>
            <w:tcW w:w="1926" w:type="dxa"/>
            <w:tcBorders>
              <w:top w:val="single" w:sz="4" w:space="0" w:color="000000"/>
              <w:left w:val="single" w:sz="4" w:space="0" w:color="000000"/>
              <w:bottom w:val="single" w:sz="4" w:space="0" w:color="000000"/>
              <w:right w:val="single" w:sz="4" w:space="0" w:color="000000"/>
            </w:tcBorders>
            <w:shd w:val="clear" w:color="auto" w:fill="D9F2D0" w:themeFill="accent6" w:themeFillTint="33"/>
            <w:vAlign w:val="center"/>
            <w:hideMark/>
          </w:tcPr>
          <w:p w14:paraId="5AB07FB2" w14:textId="7FB0B936" w:rsidR="007B2750" w:rsidRPr="00D649BF" w:rsidRDefault="00AD7979" w:rsidP="007B2750">
            <w:pPr>
              <w:spacing w:after="0" w:line="240" w:lineRule="auto"/>
              <w:rPr>
                <w:rFonts w:ascii="Arial" w:eastAsia="Times New Roman" w:hAnsi="Arial" w:cs="Arial"/>
                <w:kern w:val="0"/>
                <w:sz w:val="20"/>
                <w:szCs w:val="20"/>
                <w:lang w:eastAsia="en-GB"/>
                <w14:ligatures w14:val="none"/>
              </w:rPr>
            </w:pPr>
            <w:r>
              <w:rPr>
                <w:rFonts w:ascii="Arial" w:eastAsia="Times New Roman" w:hAnsi="Arial" w:cs="Arial"/>
                <w:kern w:val="0"/>
                <w:sz w:val="20"/>
                <w:szCs w:val="20"/>
                <w:lang w:eastAsia="en-GB"/>
                <w14:ligatures w14:val="none"/>
              </w:rPr>
              <w:t>800 (&gt;80% less than 8-weeks)</w:t>
            </w:r>
          </w:p>
        </w:tc>
      </w:tr>
      <w:tr w:rsidR="00A33D37" w:rsidRPr="007B2750" w14:paraId="0036848F" w14:textId="77777777" w:rsidTr="00577763">
        <w:trPr>
          <w:trHeight w:val="147"/>
        </w:trPr>
        <w:tc>
          <w:tcPr>
            <w:tcW w:w="1271" w:type="dxa"/>
            <w:vMerge w:val="restart"/>
            <w:tcBorders>
              <w:top w:val="single" w:sz="4" w:space="0" w:color="000000"/>
              <w:left w:val="single" w:sz="4" w:space="0" w:color="000000"/>
              <w:bottom w:val="single" w:sz="4" w:space="0" w:color="000000"/>
              <w:right w:val="single" w:sz="4" w:space="0" w:color="000000"/>
            </w:tcBorders>
            <w:vAlign w:val="center"/>
            <w:hideMark/>
          </w:tcPr>
          <w:p w14:paraId="1B8556B7"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Cancer</w:t>
            </w: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655C788E" w14:textId="5681CF0F"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No additional cancer performance plans should be produced for 2025/26 and 2026/27. Instead, there should be an immediate focus on implementing a narrow but nationally mandated set of deliverables drawn from existing policy proposals</w:t>
            </w:r>
            <w:r w:rsidR="009A58AB">
              <w:rPr>
                <w:rFonts w:ascii="Arial" w:eastAsia="Times New Roman" w:hAnsi="Arial" w:cs="Arial"/>
                <w:color w:val="000000"/>
                <w:kern w:val="0"/>
                <w:sz w:val="20"/>
                <w:szCs w:val="20"/>
                <w:lang w:eastAsia="en-GB"/>
                <w14:ligatures w14:val="none"/>
              </w:rPr>
              <w:t>. First defini</w:t>
            </w:r>
            <w:r w:rsidR="005456D6">
              <w:rPr>
                <w:rFonts w:ascii="Arial" w:eastAsia="Times New Roman" w:hAnsi="Arial" w:cs="Arial"/>
                <w:color w:val="000000"/>
                <w:kern w:val="0"/>
                <w:sz w:val="20"/>
                <w:szCs w:val="20"/>
                <w:lang w:eastAsia="en-GB"/>
                <w14:ligatures w14:val="none"/>
              </w:rPr>
              <w:t>tive treatment within 62 days</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789C3C4"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75%</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B280A6C"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69%</w:t>
            </w:r>
          </w:p>
        </w:tc>
        <w:tc>
          <w:tcPr>
            <w:tcW w:w="1701"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7A24B15D"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59% (validated Jan position)</w:t>
            </w:r>
          </w:p>
        </w:tc>
        <w:tc>
          <w:tcPr>
            <w:tcW w:w="1926" w:type="dxa"/>
            <w:tcBorders>
              <w:top w:val="single" w:sz="4" w:space="0" w:color="000000"/>
              <w:left w:val="single" w:sz="4" w:space="0" w:color="000000"/>
              <w:bottom w:val="single" w:sz="4" w:space="0" w:color="000000"/>
              <w:right w:val="single" w:sz="4" w:space="0" w:color="000000"/>
            </w:tcBorders>
            <w:shd w:val="clear" w:color="000000" w:fill="DAF2D0"/>
            <w:vAlign w:val="center"/>
            <w:hideMark/>
          </w:tcPr>
          <w:p w14:paraId="6CB53EC9" w14:textId="145BB122" w:rsidR="007B2750" w:rsidRPr="007B2750" w:rsidRDefault="00E56EF2" w:rsidP="007B2750">
            <w:pPr>
              <w:spacing w:after="0" w:line="240" w:lineRule="auto"/>
              <w:jc w:val="center"/>
              <w:rPr>
                <w:rFonts w:ascii="Arial" w:eastAsia="Times New Roman" w:hAnsi="Arial" w:cs="Arial"/>
                <w:color w:val="000000"/>
                <w:kern w:val="0"/>
                <w:sz w:val="20"/>
                <w:szCs w:val="20"/>
                <w:lang w:eastAsia="en-GB"/>
                <w14:ligatures w14:val="none"/>
              </w:rPr>
            </w:pPr>
            <w:r>
              <w:rPr>
                <w:rFonts w:ascii="Arial" w:eastAsia="Times New Roman" w:hAnsi="Arial" w:cs="Arial"/>
                <w:color w:val="000000"/>
                <w:kern w:val="0"/>
                <w:sz w:val="20"/>
                <w:szCs w:val="20"/>
                <w:lang w:eastAsia="en-GB"/>
                <w14:ligatures w14:val="none"/>
              </w:rPr>
              <w:t xml:space="preserve">75% </w:t>
            </w:r>
            <w:r w:rsidR="00E15919">
              <w:rPr>
                <w:rFonts w:ascii="Arial" w:eastAsia="Times New Roman" w:hAnsi="Arial" w:cs="Arial"/>
                <w:color w:val="000000"/>
                <w:kern w:val="0"/>
                <w:sz w:val="20"/>
                <w:szCs w:val="20"/>
                <w:lang w:eastAsia="en-GB"/>
                <w14:ligatures w14:val="none"/>
              </w:rPr>
              <w:t>by Q4</w:t>
            </w:r>
          </w:p>
        </w:tc>
      </w:tr>
      <w:tr w:rsidR="00A33D37" w:rsidRPr="007B2750" w14:paraId="20908BCD"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468805D7"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6B54E32B"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Ring-fenced fund, held centrally, should be created to directly fund the high-impact, nationally prescribed service changes described in Recommendation 9</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329BDD96"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23CD17C0"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644FF5D0"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6A960B32"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Welsh Government should establish financial incentives in primary care to improve cancer performance, focusing on in-depth diagnostic work-up and subsequent safety-netting</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193866D1"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26606231"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0E14E098"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51F8D167"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Cancer Network and the cancer arm of the Planned Care Recovery Programme should formally merge to create a single team responsible for setting the strategic direction of cancer care in Wales</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5186405F"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373DF07A"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5AA3B7EF"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55D42643"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Digital Health and Care Wales (DHCW) should develop a plan to begin collecting and publishing more granular tumour-level performance</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46CCBB6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63BE0C7C" w14:textId="77777777" w:rsidTr="00577763">
        <w:trPr>
          <w:trHeight w:val="38"/>
        </w:trPr>
        <w:tc>
          <w:tcPr>
            <w:tcW w:w="1271" w:type="dxa"/>
            <w:vMerge w:val="restart"/>
            <w:tcBorders>
              <w:top w:val="single" w:sz="4" w:space="0" w:color="000000"/>
              <w:left w:val="single" w:sz="4" w:space="0" w:color="000000"/>
              <w:bottom w:val="single" w:sz="4" w:space="0" w:color="000000"/>
              <w:right w:val="single" w:sz="4" w:space="0" w:color="000000"/>
            </w:tcBorders>
            <w:vAlign w:val="center"/>
            <w:hideMark/>
          </w:tcPr>
          <w:p w14:paraId="5E3F498B"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Urgent and Emergency Care</w:t>
            </w: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3CF52F70"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Hospitals must ensure that all admitted patients are placed on D2RA pathways in line with the national Hospital Discharge Guidance, and delays by pathways should be published within 3 months</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529C2A4"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E1CD71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95% (Mar-25)</w:t>
            </w:r>
          </w:p>
        </w:tc>
        <w:tc>
          <w:tcPr>
            <w:tcW w:w="1701"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37421BC"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92.00%</w:t>
            </w:r>
          </w:p>
        </w:tc>
        <w:tc>
          <w:tcPr>
            <w:tcW w:w="1926" w:type="dxa"/>
            <w:tcBorders>
              <w:top w:val="single" w:sz="4" w:space="0" w:color="000000"/>
              <w:left w:val="single" w:sz="4" w:space="0" w:color="000000"/>
              <w:bottom w:val="single" w:sz="4" w:space="0" w:color="000000"/>
              <w:right w:val="single" w:sz="4" w:space="0" w:color="000000"/>
            </w:tcBorders>
            <w:shd w:val="clear" w:color="000000" w:fill="DAF2D0"/>
            <w:vAlign w:val="center"/>
            <w:hideMark/>
          </w:tcPr>
          <w:p w14:paraId="593F12B8"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99.00%</w:t>
            </w:r>
          </w:p>
        </w:tc>
      </w:tr>
      <w:tr w:rsidR="00A33D37" w:rsidRPr="007B2750" w14:paraId="1ADFECF3"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0CF1E39E"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36B5CD76"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Welsh Government should run an audit of use of trusted assessors</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7797F00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1CAF680F"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1B91E6F1"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47557C06"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A rapid study should be undertaken within 3 months, by Welsh Government working with health boards, to identify which patient groups/pathways consistently experience the longest pathway of care delays, especially when associated with long time spent in emergency departments</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3583CF2B"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520CFF14"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1037CD36"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47C84837"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No ambulance handover will exceed 45 minutes, with a focus on achieving the </w:t>
            </w:r>
            <w:proofErr w:type="gramStart"/>
            <w:r w:rsidRPr="007B2750">
              <w:rPr>
                <w:rFonts w:ascii="Arial" w:eastAsia="Times New Roman" w:hAnsi="Arial" w:cs="Arial"/>
                <w:color w:val="000000"/>
                <w:kern w:val="0"/>
                <w:sz w:val="20"/>
                <w:szCs w:val="20"/>
                <w:lang w:eastAsia="en-GB"/>
                <w14:ligatures w14:val="none"/>
              </w:rPr>
              <w:t>15 minute</w:t>
            </w:r>
            <w:proofErr w:type="gramEnd"/>
            <w:r w:rsidRPr="007B2750">
              <w:rPr>
                <w:rFonts w:ascii="Arial" w:eastAsia="Times New Roman" w:hAnsi="Arial" w:cs="Arial"/>
                <w:color w:val="000000"/>
                <w:kern w:val="0"/>
                <w:sz w:val="20"/>
                <w:szCs w:val="20"/>
                <w:lang w:eastAsia="en-GB"/>
                <w14:ligatures w14:val="none"/>
              </w:rPr>
              <w:t xml:space="preserve"> target wherever possible</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69873747"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0</w:t>
            </w: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03607BB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648 (24/25 </w:t>
            </w:r>
            <w:proofErr w:type="spellStart"/>
            <w:r w:rsidRPr="007B2750">
              <w:rPr>
                <w:rFonts w:ascii="Arial" w:eastAsia="Times New Roman" w:hAnsi="Arial" w:cs="Arial"/>
                <w:color w:val="000000"/>
                <w:kern w:val="0"/>
                <w:sz w:val="20"/>
                <w:szCs w:val="20"/>
                <w:lang w:eastAsia="en-GB"/>
                <w14:ligatures w14:val="none"/>
              </w:rPr>
              <w:t>av</w:t>
            </w:r>
            <w:proofErr w:type="spellEnd"/>
            <w:r w:rsidRPr="007B2750">
              <w:rPr>
                <w:rFonts w:ascii="Arial" w:eastAsia="Times New Roman" w:hAnsi="Arial" w:cs="Arial"/>
                <w:color w:val="000000"/>
                <w:kern w:val="0"/>
                <w:sz w:val="20"/>
                <w:szCs w:val="20"/>
                <w:lang w:eastAsia="en-GB"/>
                <w14:ligatures w14:val="none"/>
              </w:rPr>
              <w:t>)</w:t>
            </w:r>
          </w:p>
        </w:tc>
        <w:tc>
          <w:tcPr>
            <w:tcW w:w="1701"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27768B39"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371</w:t>
            </w:r>
          </w:p>
        </w:tc>
        <w:tc>
          <w:tcPr>
            <w:tcW w:w="1926" w:type="dxa"/>
            <w:tcBorders>
              <w:top w:val="single" w:sz="4" w:space="0" w:color="000000"/>
              <w:left w:val="single" w:sz="4" w:space="0" w:color="000000"/>
              <w:bottom w:val="single" w:sz="4" w:space="0" w:color="000000"/>
              <w:right w:val="single" w:sz="4" w:space="0" w:color="000000"/>
            </w:tcBorders>
            <w:shd w:val="clear" w:color="000000" w:fill="DAF2D0"/>
            <w:vAlign w:val="center"/>
            <w:hideMark/>
          </w:tcPr>
          <w:p w14:paraId="09C7D397" w14:textId="0265C71E"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186</w:t>
            </w:r>
            <w:r w:rsidR="00AD7979">
              <w:rPr>
                <w:rFonts w:ascii="Arial" w:eastAsia="Times New Roman" w:hAnsi="Arial" w:cs="Arial"/>
                <w:color w:val="000000"/>
                <w:kern w:val="0"/>
                <w:sz w:val="20"/>
                <w:szCs w:val="20"/>
                <w:lang w:eastAsia="en-GB"/>
                <w14:ligatures w14:val="none"/>
              </w:rPr>
              <w:t xml:space="preserve"> (90% &lt;45 mins)</w:t>
            </w:r>
          </w:p>
        </w:tc>
      </w:tr>
      <w:tr w:rsidR="00A33D37" w:rsidRPr="007B2750" w14:paraId="2E96C28B"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57A27715"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0EBF5226"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Progress against the Six Goals for Urgent &amp; Emergency Care Programme should be reported publicly, using the monthly health board performance reports</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5CBF3666"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69F66EC5"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68B22004"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14832B46"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A consistent framework for escalation levels within the Urgent &amp; Emergency care system should be introduced by October 2025, using the OPEL framework in England, adapted for the Welsh service where needed</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071FCC8A"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50340C25" w14:textId="77777777" w:rsidTr="00577763">
        <w:trPr>
          <w:trHeight w:val="38"/>
        </w:trPr>
        <w:tc>
          <w:tcPr>
            <w:tcW w:w="1271" w:type="dxa"/>
            <w:vMerge w:val="restart"/>
            <w:tcBorders>
              <w:top w:val="single" w:sz="4" w:space="0" w:color="000000"/>
              <w:left w:val="single" w:sz="4" w:space="0" w:color="000000"/>
              <w:bottom w:val="single" w:sz="4" w:space="0" w:color="000000"/>
              <w:right w:val="single" w:sz="4" w:space="0" w:color="000000"/>
            </w:tcBorders>
            <w:vAlign w:val="center"/>
            <w:hideMark/>
          </w:tcPr>
          <w:p w14:paraId="2E0474F4"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Operating Model &amp; Accountability Framework</w:t>
            </w: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7C077201"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Welsh Government should consolidate all accountability and escalation meetings with health boards and trusts into individual monthly Performance and Productivity meetings</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44AD8780"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50B2362C" w14:textId="77777777" w:rsidTr="00577763">
        <w:trPr>
          <w:trHeight w:val="510"/>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77C2CEB1"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078041AF"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A managing director should be appointed to directly manage and oversee the NHS Executive which will be renamed the Performance and Productivity Unit</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5E6480E8"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36EB6C74"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5FD5136B"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0C56DD1F"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Medical leadership should be strengthened under the leadership of new post of Medical Director of NHS Wales. This is a new post separate from and equal in status to the existing Chief Medical Officer post.</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7B6D9B4A"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7C29511A" w14:textId="77777777" w:rsidTr="00577763">
        <w:trPr>
          <w:trHeight w:val="255"/>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00AC80AD"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74D11ADA"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It is recommended that health boards commission the Welsh NHS Confederation to develop a standardised health board performance dashboard</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5000B4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c>
          <w:tcPr>
            <w:tcW w:w="1418"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3DBD0EA3" w14:textId="77777777" w:rsidR="007B2750" w:rsidRPr="007B2750" w:rsidRDefault="007B2750" w:rsidP="007B2750">
            <w:pPr>
              <w:spacing w:after="0" w:line="240" w:lineRule="auto"/>
              <w:jc w:val="center"/>
              <w:rPr>
                <w:rFonts w:ascii="Times New Roman" w:eastAsia="Times New Roman" w:hAnsi="Times New Roman" w:cs="Times New Roman"/>
                <w:kern w:val="0"/>
                <w:sz w:val="20"/>
                <w:szCs w:val="20"/>
                <w:lang w:eastAsia="en-GB"/>
                <w14:ligatures w14:val="none"/>
              </w:rPr>
            </w:pPr>
          </w:p>
        </w:tc>
        <w:tc>
          <w:tcPr>
            <w:tcW w:w="1701"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18E76260"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Working with NHS England and Making Data Count revised performance dashboard due Q2</w:t>
            </w:r>
          </w:p>
        </w:tc>
        <w:tc>
          <w:tcPr>
            <w:tcW w:w="1926" w:type="dxa"/>
            <w:tcBorders>
              <w:top w:val="single" w:sz="4" w:space="0" w:color="000000"/>
              <w:left w:val="single" w:sz="4" w:space="0" w:color="000000"/>
              <w:bottom w:val="single" w:sz="4" w:space="0" w:color="000000"/>
              <w:right w:val="single" w:sz="4" w:space="0" w:color="000000"/>
            </w:tcBorders>
            <w:shd w:val="clear" w:color="000000" w:fill="DAF2D0"/>
            <w:vAlign w:val="center"/>
            <w:hideMark/>
          </w:tcPr>
          <w:p w14:paraId="7FB5CA92" w14:textId="5E7A33AC"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Q</w:t>
            </w:r>
            <w:r w:rsidR="00AD7979">
              <w:rPr>
                <w:rFonts w:ascii="Arial" w:eastAsia="Times New Roman" w:hAnsi="Arial" w:cs="Arial"/>
                <w:color w:val="000000"/>
                <w:kern w:val="0"/>
                <w:sz w:val="20"/>
                <w:szCs w:val="20"/>
                <w:lang w:eastAsia="en-GB"/>
                <w14:ligatures w14:val="none"/>
              </w:rPr>
              <w:t>1</w:t>
            </w:r>
          </w:p>
        </w:tc>
      </w:tr>
      <w:tr w:rsidR="00A33D37" w:rsidRPr="007B2750" w14:paraId="27543379" w14:textId="77777777" w:rsidTr="00577763">
        <w:trPr>
          <w:trHeight w:val="38"/>
        </w:trPr>
        <w:tc>
          <w:tcPr>
            <w:tcW w:w="1271" w:type="dxa"/>
            <w:vMerge w:val="restart"/>
            <w:tcBorders>
              <w:top w:val="single" w:sz="4" w:space="0" w:color="000000"/>
              <w:left w:val="single" w:sz="4" w:space="0" w:color="000000"/>
              <w:bottom w:val="single" w:sz="4" w:space="0" w:color="000000"/>
              <w:right w:val="single" w:sz="4" w:space="0" w:color="000000"/>
            </w:tcBorders>
            <w:vAlign w:val="center"/>
            <w:hideMark/>
          </w:tcPr>
          <w:p w14:paraId="58193B4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Measuring Productivity</w:t>
            </w: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5B03A466"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A total factor productivity model and workforce productivity model should be developed for NHS Wales and implemented in advance of the next budget</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35C6D132"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2251157C" w14:textId="77777777" w:rsidTr="00AF2C80">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6447674C"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2252AD3F"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From the June health board meeting cycle of the 2025/26 annual year going forward workforce head count and productivity data should be reported to the monthly public meeting of the health board</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58CD0D2C"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c>
          <w:tcPr>
            <w:tcW w:w="1418"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4D7F2F2B" w14:textId="77777777" w:rsidR="007B2750" w:rsidRPr="00400BFF" w:rsidRDefault="007B2750" w:rsidP="007B2750">
            <w:pPr>
              <w:spacing w:after="0" w:line="240" w:lineRule="auto"/>
              <w:jc w:val="center"/>
              <w:rPr>
                <w:rFonts w:ascii="Times New Roman" w:eastAsia="Times New Roman" w:hAnsi="Times New Roman" w:cs="Times New Roman"/>
                <w:kern w:val="0"/>
                <w:sz w:val="20"/>
                <w:szCs w:val="20"/>
                <w:highlight w:val="yellow"/>
                <w:lang w:eastAsia="en-GB"/>
                <w14:ligatures w14:val="none"/>
              </w:rPr>
            </w:pPr>
          </w:p>
        </w:tc>
        <w:tc>
          <w:tcPr>
            <w:tcW w:w="1701"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23416AD3" w14:textId="51338EDB" w:rsidR="007B2750" w:rsidRPr="00447037" w:rsidRDefault="00296E19" w:rsidP="007B2750">
            <w:pPr>
              <w:spacing w:after="0" w:line="240" w:lineRule="auto"/>
              <w:rPr>
                <w:rFonts w:ascii="Arial" w:eastAsia="Times New Roman" w:hAnsi="Arial" w:cs="Arial"/>
                <w:kern w:val="0"/>
                <w:sz w:val="20"/>
                <w:szCs w:val="20"/>
                <w:lang w:eastAsia="en-GB"/>
                <w14:ligatures w14:val="none"/>
              </w:rPr>
            </w:pPr>
            <w:r w:rsidRPr="00447037">
              <w:rPr>
                <w:rFonts w:ascii="Arial" w:eastAsia="Times New Roman" w:hAnsi="Arial" w:cs="Arial"/>
                <w:kern w:val="0"/>
                <w:sz w:val="20"/>
                <w:szCs w:val="20"/>
                <w:lang w:eastAsia="en-GB"/>
                <w14:ligatures w14:val="none"/>
              </w:rPr>
              <w:t xml:space="preserve">Workforce headcount </w:t>
            </w:r>
            <w:r w:rsidR="0022721E" w:rsidRPr="00447037">
              <w:rPr>
                <w:rFonts w:ascii="Arial" w:eastAsia="Times New Roman" w:hAnsi="Arial" w:cs="Arial"/>
                <w:kern w:val="0"/>
                <w:sz w:val="20"/>
                <w:szCs w:val="20"/>
                <w:lang w:eastAsia="en-GB"/>
                <w14:ligatures w14:val="none"/>
              </w:rPr>
              <w:t>trend data</w:t>
            </w:r>
            <w:r w:rsidRPr="00447037">
              <w:rPr>
                <w:rFonts w:ascii="Arial" w:eastAsia="Times New Roman" w:hAnsi="Arial" w:cs="Arial"/>
                <w:kern w:val="0"/>
                <w:sz w:val="20"/>
                <w:szCs w:val="20"/>
                <w:lang w:eastAsia="en-GB"/>
                <w14:ligatures w14:val="none"/>
              </w:rPr>
              <w:t xml:space="preserve"> is now included in </w:t>
            </w:r>
            <w:r w:rsidR="00025E4E" w:rsidRPr="00447037">
              <w:rPr>
                <w:rFonts w:ascii="Arial" w:eastAsia="Times New Roman" w:hAnsi="Arial" w:cs="Arial"/>
                <w:kern w:val="0"/>
                <w:sz w:val="20"/>
                <w:szCs w:val="20"/>
                <w:lang w:eastAsia="en-GB"/>
                <w14:ligatures w14:val="none"/>
              </w:rPr>
              <w:t xml:space="preserve">the </w:t>
            </w:r>
            <w:r w:rsidRPr="00447037">
              <w:rPr>
                <w:rFonts w:ascii="Arial" w:eastAsia="Times New Roman" w:hAnsi="Arial" w:cs="Arial"/>
                <w:kern w:val="0"/>
                <w:sz w:val="20"/>
                <w:szCs w:val="20"/>
                <w:lang w:eastAsia="en-GB"/>
                <w14:ligatures w14:val="none"/>
              </w:rPr>
              <w:t>IPR submitted to Board and P&amp;C Committee</w:t>
            </w:r>
            <w:r w:rsidR="0042425D" w:rsidRPr="00447037">
              <w:rPr>
                <w:rFonts w:ascii="Arial" w:eastAsia="Times New Roman" w:hAnsi="Arial" w:cs="Arial"/>
                <w:kern w:val="0"/>
                <w:sz w:val="20"/>
                <w:szCs w:val="20"/>
                <w:lang w:eastAsia="en-GB"/>
                <w14:ligatures w14:val="none"/>
              </w:rPr>
              <w:t xml:space="preserve">. </w:t>
            </w:r>
            <w:r w:rsidR="00447037">
              <w:rPr>
                <w:rFonts w:ascii="Arial" w:eastAsia="Times New Roman" w:hAnsi="Arial" w:cs="Arial"/>
                <w:kern w:val="0"/>
                <w:sz w:val="20"/>
                <w:szCs w:val="20"/>
                <w:lang w:eastAsia="en-GB"/>
                <w14:ligatures w14:val="none"/>
              </w:rPr>
              <w:br/>
            </w:r>
            <w:r w:rsidR="001C7CD6">
              <w:rPr>
                <w:rFonts w:ascii="Arial" w:eastAsia="Times New Roman" w:hAnsi="Arial" w:cs="Arial"/>
                <w:kern w:val="0"/>
                <w:sz w:val="20"/>
                <w:szCs w:val="20"/>
                <w:lang w:eastAsia="en-GB"/>
                <w14:ligatures w14:val="none"/>
              </w:rPr>
              <w:br/>
            </w:r>
            <w:r w:rsidR="0042425D" w:rsidRPr="00447037">
              <w:rPr>
                <w:rFonts w:ascii="Arial" w:eastAsia="Times New Roman" w:hAnsi="Arial" w:cs="Arial"/>
                <w:kern w:val="0"/>
                <w:sz w:val="20"/>
                <w:szCs w:val="20"/>
                <w:lang w:eastAsia="en-GB"/>
                <w14:ligatures w14:val="none"/>
              </w:rPr>
              <w:t>Currently this excludes GMS data and work is on</w:t>
            </w:r>
            <w:r w:rsidR="002F6848" w:rsidRPr="00447037">
              <w:rPr>
                <w:rFonts w:ascii="Arial" w:eastAsia="Times New Roman" w:hAnsi="Arial" w:cs="Arial"/>
                <w:kern w:val="0"/>
                <w:sz w:val="20"/>
                <w:szCs w:val="20"/>
                <w:lang w:eastAsia="en-GB"/>
                <w14:ligatures w14:val="none"/>
              </w:rPr>
              <w:t xml:space="preserve">going to </w:t>
            </w:r>
            <w:r w:rsidR="0093179D" w:rsidRPr="00447037">
              <w:rPr>
                <w:rFonts w:ascii="Arial" w:eastAsia="Times New Roman" w:hAnsi="Arial" w:cs="Arial"/>
                <w:kern w:val="0"/>
                <w:sz w:val="20"/>
                <w:szCs w:val="20"/>
                <w:lang w:eastAsia="en-GB"/>
                <w14:ligatures w14:val="none"/>
              </w:rPr>
              <w:t xml:space="preserve">correct this. </w:t>
            </w:r>
            <w:r w:rsidR="001C7CD6">
              <w:rPr>
                <w:rFonts w:ascii="Arial" w:eastAsia="Times New Roman" w:hAnsi="Arial" w:cs="Arial"/>
                <w:kern w:val="0"/>
                <w:sz w:val="20"/>
                <w:szCs w:val="20"/>
                <w:lang w:eastAsia="en-GB"/>
                <w14:ligatures w14:val="none"/>
              </w:rPr>
              <w:br/>
            </w:r>
            <w:r w:rsidR="001C7CD6">
              <w:rPr>
                <w:rFonts w:ascii="Arial" w:eastAsia="Times New Roman" w:hAnsi="Arial" w:cs="Arial"/>
                <w:kern w:val="0"/>
                <w:sz w:val="20"/>
                <w:szCs w:val="20"/>
                <w:lang w:eastAsia="en-GB"/>
                <w14:ligatures w14:val="none"/>
              </w:rPr>
              <w:br/>
            </w:r>
            <w:r w:rsidR="0093179D" w:rsidRPr="00447037">
              <w:rPr>
                <w:rFonts w:ascii="Arial" w:eastAsia="Times New Roman" w:hAnsi="Arial" w:cs="Arial"/>
                <w:kern w:val="0"/>
                <w:sz w:val="20"/>
                <w:szCs w:val="20"/>
                <w:lang w:eastAsia="en-GB"/>
                <w14:ligatures w14:val="none"/>
              </w:rPr>
              <w:t>Productivity data currently includes turnover, sickness</w:t>
            </w:r>
            <w:r w:rsidR="002737DE" w:rsidRPr="00447037">
              <w:rPr>
                <w:rFonts w:ascii="Arial" w:eastAsia="Times New Roman" w:hAnsi="Arial" w:cs="Arial"/>
                <w:kern w:val="0"/>
                <w:sz w:val="20"/>
                <w:szCs w:val="20"/>
                <w:lang w:eastAsia="en-GB"/>
                <w14:ligatures w14:val="none"/>
              </w:rPr>
              <w:t>, job planning</w:t>
            </w:r>
            <w:r w:rsidR="002D40D7">
              <w:rPr>
                <w:rFonts w:ascii="Arial" w:eastAsia="Times New Roman" w:hAnsi="Arial" w:cs="Arial"/>
                <w:kern w:val="0"/>
                <w:sz w:val="20"/>
                <w:szCs w:val="20"/>
                <w:lang w:eastAsia="en-GB"/>
                <w14:ligatures w14:val="none"/>
              </w:rPr>
              <w:t>, etc</w:t>
            </w:r>
            <w:r w:rsidR="002737DE" w:rsidRPr="00447037">
              <w:rPr>
                <w:rFonts w:ascii="Arial" w:eastAsia="Times New Roman" w:hAnsi="Arial" w:cs="Arial"/>
                <w:kern w:val="0"/>
                <w:sz w:val="20"/>
                <w:szCs w:val="20"/>
                <w:lang w:eastAsia="en-GB"/>
                <w14:ligatures w14:val="none"/>
              </w:rPr>
              <w:t xml:space="preserve">. The </w:t>
            </w:r>
            <w:r w:rsidR="002D40D7">
              <w:rPr>
                <w:rFonts w:ascii="Arial" w:eastAsia="Times New Roman" w:hAnsi="Arial" w:cs="Arial"/>
                <w:kern w:val="0"/>
                <w:sz w:val="20"/>
                <w:szCs w:val="20"/>
                <w:lang w:eastAsia="en-GB"/>
                <w14:ligatures w14:val="none"/>
              </w:rPr>
              <w:t>UHB</w:t>
            </w:r>
            <w:r w:rsidR="002737DE" w:rsidRPr="00447037">
              <w:rPr>
                <w:rFonts w:ascii="Arial" w:eastAsia="Times New Roman" w:hAnsi="Arial" w:cs="Arial"/>
                <w:kern w:val="0"/>
                <w:sz w:val="20"/>
                <w:szCs w:val="20"/>
                <w:lang w:eastAsia="en-GB"/>
                <w14:ligatures w14:val="none"/>
              </w:rPr>
              <w:t xml:space="preserve"> is awaiting the national</w:t>
            </w:r>
            <w:r w:rsidR="00214B5C">
              <w:rPr>
                <w:rFonts w:ascii="Arial" w:eastAsia="Times New Roman" w:hAnsi="Arial" w:cs="Arial"/>
                <w:kern w:val="0"/>
                <w:sz w:val="20"/>
                <w:szCs w:val="20"/>
                <w:lang w:eastAsia="en-GB"/>
                <w14:ligatures w14:val="none"/>
              </w:rPr>
              <w:t>ly</w:t>
            </w:r>
            <w:r w:rsidR="002737DE" w:rsidRPr="00447037">
              <w:rPr>
                <w:rFonts w:ascii="Arial" w:eastAsia="Times New Roman" w:hAnsi="Arial" w:cs="Arial"/>
                <w:kern w:val="0"/>
                <w:sz w:val="20"/>
                <w:szCs w:val="20"/>
                <w:lang w:eastAsia="en-GB"/>
                <w14:ligatures w14:val="none"/>
              </w:rPr>
              <w:t xml:space="preserve"> </w:t>
            </w:r>
            <w:r w:rsidR="002D40D7">
              <w:rPr>
                <w:rFonts w:ascii="Arial" w:eastAsia="Times New Roman" w:hAnsi="Arial" w:cs="Arial"/>
                <w:kern w:val="0"/>
                <w:sz w:val="20"/>
                <w:szCs w:val="20"/>
                <w:lang w:eastAsia="en-GB"/>
                <w14:ligatures w14:val="none"/>
              </w:rPr>
              <w:t xml:space="preserve">agreed </w:t>
            </w:r>
            <w:r w:rsidR="00214B5C">
              <w:rPr>
                <w:rFonts w:ascii="Arial" w:eastAsia="Times New Roman" w:hAnsi="Arial" w:cs="Arial"/>
                <w:kern w:val="0"/>
                <w:sz w:val="20"/>
                <w:szCs w:val="20"/>
                <w:lang w:eastAsia="en-GB"/>
                <w14:ligatures w14:val="none"/>
              </w:rPr>
              <w:t>workforce productivity measures from WG.</w:t>
            </w:r>
            <w:r w:rsidR="002737DE" w:rsidRPr="00447037">
              <w:rPr>
                <w:rFonts w:ascii="Arial" w:eastAsia="Times New Roman" w:hAnsi="Arial" w:cs="Arial"/>
                <w:kern w:val="0"/>
                <w:sz w:val="20"/>
                <w:szCs w:val="20"/>
                <w:lang w:eastAsia="en-GB"/>
                <w14:ligatures w14:val="none"/>
              </w:rPr>
              <w:t xml:space="preserve"> </w:t>
            </w:r>
          </w:p>
        </w:tc>
        <w:tc>
          <w:tcPr>
            <w:tcW w:w="1926" w:type="dxa"/>
            <w:tcBorders>
              <w:top w:val="single" w:sz="4" w:space="0" w:color="000000"/>
              <w:left w:val="single" w:sz="4" w:space="0" w:color="000000"/>
              <w:bottom w:val="single" w:sz="4" w:space="0" w:color="000000"/>
              <w:right w:val="single" w:sz="4" w:space="0" w:color="000000"/>
            </w:tcBorders>
            <w:shd w:val="clear" w:color="000000" w:fill="DAF2D0"/>
            <w:vAlign w:val="center"/>
            <w:hideMark/>
          </w:tcPr>
          <w:p w14:paraId="304C7CDF" w14:textId="77777777" w:rsidR="00836C22" w:rsidRDefault="00836C22" w:rsidP="007B2750">
            <w:pPr>
              <w:spacing w:after="0" w:line="240" w:lineRule="auto"/>
              <w:rPr>
                <w:rFonts w:ascii="Arial" w:eastAsia="Times New Roman" w:hAnsi="Arial" w:cs="Arial"/>
                <w:kern w:val="0"/>
                <w:sz w:val="20"/>
                <w:szCs w:val="20"/>
                <w:lang w:eastAsia="en-GB"/>
                <w14:ligatures w14:val="none"/>
              </w:rPr>
            </w:pPr>
          </w:p>
          <w:p w14:paraId="412C072D" w14:textId="77777777" w:rsidR="00836C22" w:rsidRDefault="00836C22" w:rsidP="007B2750">
            <w:pPr>
              <w:spacing w:after="0" w:line="240" w:lineRule="auto"/>
              <w:rPr>
                <w:rFonts w:ascii="Arial" w:eastAsia="Times New Roman" w:hAnsi="Arial" w:cs="Arial"/>
                <w:kern w:val="0"/>
                <w:sz w:val="20"/>
                <w:szCs w:val="20"/>
                <w:lang w:eastAsia="en-GB"/>
                <w14:ligatures w14:val="none"/>
              </w:rPr>
            </w:pPr>
          </w:p>
          <w:p w14:paraId="40FFF43E" w14:textId="77777777" w:rsidR="00836C22" w:rsidRDefault="00836C22" w:rsidP="007B2750">
            <w:pPr>
              <w:spacing w:after="0" w:line="240" w:lineRule="auto"/>
              <w:rPr>
                <w:rFonts w:ascii="Arial" w:eastAsia="Times New Roman" w:hAnsi="Arial" w:cs="Arial"/>
                <w:kern w:val="0"/>
                <w:sz w:val="20"/>
                <w:szCs w:val="20"/>
                <w:lang w:eastAsia="en-GB"/>
                <w14:ligatures w14:val="none"/>
              </w:rPr>
            </w:pPr>
          </w:p>
          <w:p w14:paraId="49CEAFFB" w14:textId="77777777" w:rsidR="00836C22" w:rsidRDefault="00836C22" w:rsidP="007B2750">
            <w:pPr>
              <w:spacing w:after="0" w:line="240" w:lineRule="auto"/>
              <w:rPr>
                <w:rFonts w:ascii="Arial" w:eastAsia="Times New Roman" w:hAnsi="Arial" w:cs="Arial"/>
                <w:kern w:val="0"/>
                <w:sz w:val="20"/>
                <w:szCs w:val="20"/>
                <w:lang w:eastAsia="en-GB"/>
                <w14:ligatures w14:val="none"/>
              </w:rPr>
            </w:pPr>
          </w:p>
          <w:p w14:paraId="33405631" w14:textId="77777777" w:rsidR="00991F77" w:rsidRDefault="00991F77" w:rsidP="007B2750">
            <w:pPr>
              <w:spacing w:after="0" w:line="240" w:lineRule="auto"/>
              <w:rPr>
                <w:rFonts w:ascii="Arial" w:eastAsia="Times New Roman" w:hAnsi="Arial" w:cs="Arial"/>
                <w:kern w:val="0"/>
                <w:sz w:val="20"/>
                <w:szCs w:val="20"/>
                <w:lang w:eastAsia="en-GB"/>
                <w14:ligatures w14:val="none"/>
              </w:rPr>
            </w:pPr>
          </w:p>
          <w:p w14:paraId="550B178C" w14:textId="77777777" w:rsidR="00991F77" w:rsidRDefault="00991F77" w:rsidP="007B2750">
            <w:pPr>
              <w:spacing w:after="0" w:line="240" w:lineRule="auto"/>
              <w:rPr>
                <w:rFonts w:ascii="Arial" w:eastAsia="Times New Roman" w:hAnsi="Arial" w:cs="Arial"/>
                <w:kern w:val="0"/>
                <w:sz w:val="20"/>
                <w:szCs w:val="20"/>
                <w:lang w:eastAsia="en-GB"/>
                <w14:ligatures w14:val="none"/>
              </w:rPr>
            </w:pPr>
          </w:p>
          <w:p w14:paraId="1A82B8BD" w14:textId="77777777" w:rsidR="00991F77" w:rsidRDefault="00991F77" w:rsidP="007B2750">
            <w:pPr>
              <w:spacing w:after="0" w:line="240" w:lineRule="auto"/>
              <w:rPr>
                <w:rFonts w:ascii="Arial" w:eastAsia="Times New Roman" w:hAnsi="Arial" w:cs="Arial"/>
                <w:kern w:val="0"/>
                <w:sz w:val="20"/>
                <w:szCs w:val="20"/>
                <w:lang w:eastAsia="en-GB"/>
                <w14:ligatures w14:val="none"/>
              </w:rPr>
            </w:pPr>
          </w:p>
          <w:p w14:paraId="2977807A" w14:textId="77777777" w:rsidR="00991F77" w:rsidRDefault="00991F77" w:rsidP="007B2750">
            <w:pPr>
              <w:spacing w:after="0" w:line="240" w:lineRule="auto"/>
              <w:rPr>
                <w:rFonts w:ascii="Arial" w:eastAsia="Times New Roman" w:hAnsi="Arial" w:cs="Arial"/>
                <w:kern w:val="0"/>
                <w:sz w:val="20"/>
                <w:szCs w:val="20"/>
                <w:lang w:eastAsia="en-GB"/>
                <w14:ligatures w14:val="none"/>
              </w:rPr>
            </w:pPr>
          </w:p>
          <w:p w14:paraId="1487855D" w14:textId="77777777" w:rsidR="007B2750" w:rsidRDefault="00836C22" w:rsidP="007B2750">
            <w:pPr>
              <w:spacing w:after="0" w:line="240" w:lineRule="auto"/>
              <w:rPr>
                <w:rFonts w:ascii="Arial" w:eastAsia="Times New Roman" w:hAnsi="Arial" w:cs="Arial"/>
                <w:kern w:val="0"/>
                <w:sz w:val="20"/>
                <w:szCs w:val="20"/>
                <w:lang w:eastAsia="en-GB"/>
                <w14:ligatures w14:val="none"/>
              </w:rPr>
            </w:pPr>
            <w:r>
              <w:rPr>
                <w:rFonts w:ascii="Arial" w:eastAsia="Times New Roman" w:hAnsi="Arial" w:cs="Arial"/>
                <w:kern w:val="0"/>
                <w:sz w:val="20"/>
                <w:szCs w:val="20"/>
                <w:lang w:eastAsia="en-GB"/>
                <w14:ligatures w14:val="none"/>
              </w:rPr>
              <w:t>Workforce headcount data will include GMS</w:t>
            </w:r>
          </w:p>
          <w:p w14:paraId="51B63BAC" w14:textId="77777777" w:rsidR="00836C22" w:rsidRDefault="00836C22" w:rsidP="007B2750">
            <w:pPr>
              <w:spacing w:after="0" w:line="240" w:lineRule="auto"/>
              <w:rPr>
                <w:rFonts w:ascii="Arial" w:eastAsia="Times New Roman" w:hAnsi="Arial" w:cs="Arial"/>
                <w:kern w:val="0"/>
                <w:sz w:val="20"/>
                <w:szCs w:val="20"/>
                <w:lang w:eastAsia="en-GB"/>
                <w14:ligatures w14:val="none"/>
              </w:rPr>
            </w:pPr>
          </w:p>
          <w:p w14:paraId="45D925FD" w14:textId="77777777" w:rsidR="00836C22" w:rsidRDefault="00836C22" w:rsidP="007B2750">
            <w:pPr>
              <w:spacing w:after="0" w:line="240" w:lineRule="auto"/>
              <w:rPr>
                <w:rFonts w:ascii="Arial" w:eastAsia="Times New Roman" w:hAnsi="Arial" w:cs="Arial"/>
                <w:color w:val="FF0000"/>
                <w:kern w:val="0"/>
                <w:sz w:val="20"/>
                <w:szCs w:val="20"/>
                <w:lang w:eastAsia="en-GB"/>
                <w14:ligatures w14:val="none"/>
              </w:rPr>
            </w:pPr>
          </w:p>
          <w:p w14:paraId="462814C5" w14:textId="77777777" w:rsidR="00D05F52" w:rsidRDefault="00D05F52" w:rsidP="007B2750">
            <w:pPr>
              <w:spacing w:after="0" w:line="240" w:lineRule="auto"/>
              <w:rPr>
                <w:rFonts w:ascii="Arial" w:eastAsia="Times New Roman" w:hAnsi="Arial" w:cs="Arial"/>
                <w:color w:val="FF0000"/>
                <w:kern w:val="0"/>
                <w:sz w:val="20"/>
                <w:szCs w:val="20"/>
                <w:lang w:eastAsia="en-GB"/>
                <w14:ligatures w14:val="none"/>
              </w:rPr>
            </w:pPr>
          </w:p>
          <w:p w14:paraId="5C15DB9B" w14:textId="77777777" w:rsidR="00D05F52" w:rsidRDefault="00D05F52" w:rsidP="007B2750">
            <w:pPr>
              <w:spacing w:after="0" w:line="240" w:lineRule="auto"/>
              <w:rPr>
                <w:rFonts w:ascii="Arial" w:eastAsia="Times New Roman" w:hAnsi="Arial" w:cs="Arial"/>
                <w:color w:val="FF0000"/>
                <w:kern w:val="0"/>
                <w:sz w:val="20"/>
                <w:szCs w:val="20"/>
                <w:lang w:eastAsia="en-GB"/>
                <w14:ligatures w14:val="none"/>
              </w:rPr>
            </w:pPr>
          </w:p>
          <w:p w14:paraId="2A959118" w14:textId="77777777" w:rsidR="00D05F52" w:rsidRDefault="00D05F52" w:rsidP="007B2750">
            <w:pPr>
              <w:spacing w:after="0" w:line="240" w:lineRule="auto"/>
              <w:rPr>
                <w:rFonts w:ascii="Arial" w:eastAsia="Times New Roman" w:hAnsi="Arial" w:cs="Arial"/>
                <w:color w:val="FF0000"/>
                <w:kern w:val="0"/>
                <w:sz w:val="20"/>
                <w:szCs w:val="20"/>
                <w:lang w:eastAsia="en-GB"/>
                <w14:ligatures w14:val="none"/>
              </w:rPr>
            </w:pPr>
          </w:p>
          <w:p w14:paraId="1E2A4C16" w14:textId="77777777" w:rsidR="00D05F52" w:rsidRDefault="00D05F52" w:rsidP="007B2750">
            <w:pPr>
              <w:spacing w:after="0" w:line="240" w:lineRule="auto"/>
              <w:rPr>
                <w:rFonts w:ascii="Arial" w:eastAsia="Times New Roman" w:hAnsi="Arial" w:cs="Arial"/>
                <w:color w:val="FF0000"/>
                <w:kern w:val="0"/>
                <w:sz w:val="20"/>
                <w:szCs w:val="20"/>
                <w:lang w:eastAsia="en-GB"/>
                <w14:ligatures w14:val="none"/>
              </w:rPr>
            </w:pPr>
          </w:p>
          <w:p w14:paraId="7083F4F3" w14:textId="77777777" w:rsidR="00D05F52" w:rsidRDefault="00D05F52" w:rsidP="007B2750">
            <w:pPr>
              <w:spacing w:after="0" w:line="240" w:lineRule="auto"/>
              <w:rPr>
                <w:rFonts w:ascii="Arial" w:eastAsia="Times New Roman" w:hAnsi="Arial" w:cs="Arial"/>
                <w:color w:val="FF0000"/>
                <w:kern w:val="0"/>
                <w:sz w:val="20"/>
                <w:szCs w:val="20"/>
                <w:lang w:eastAsia="en-GB"/>
                <w14:ligatures w14:val="none"/>
              </w:rPr>
            </w:pPr>
          </w:p>
          <w:p w14:paraId="1FABF134" w14:textId="3542729C" w:rsidR="007B2750" w:rsidRPr="007B2750" w:rsidRDefault="00D05F52" w:rsidP="007B2750">
            <w:pPr>
              <w:spacing w:after="0" w:line="240" w:lineRule="auto"/>
              <w:rPr>
                <w:rFonts w:ascii="Arial" w:eastAsia="Times New Roman" w:hAnsi="Arial" w:cs="Arial"/>
                <w:color w:val="FF0000"/>
                <w:kern w:val="0"/>
                <w:sz w:val="20"/>
                <w:szCs w:val="20"/>
                <w:lang w:eastAsia="en-GB"/>
                <w14:ligatures w14:val="none"/>
              </w:rPr>
            </w:pPr>
            <w:r w:rsidRPr="00186588">
              <w:rPr>
                <w:rFonts w:ascii="Arial" w:eastAsia="Times New Roman" w:hAnsi="Arial" w:cs="Arial"/>
                <w:color w:val="000000" w:themeColor="text1"/>
                <w:kern w:val="0"/>
                <w:sz w:val="20"/>
                <w:szCs w:val="20"/>
                <w:lang w:eastAsia="en-GB"/>
                <w14:ligatures w14:val="none"/>
              </w:rPr>
              <w:t xml:space="preserve">Workforce productivity data will be aligned across NHS Wales </w:t>
            </w:r>
            <w:r w:rsidR="00186588">
              <w:rPr>
                <w:rFonts w:ascii="Arial" w:eastAsia="Times New Roman" w:hAnsi="Arial" w:cs="Arial"/>
                <w:color w:val="000000" w:themeColor="text1"/>
                <w:kern w:val="0"/>
                <w:sz w:val="20"/>
                <w:szCs w:val="20"/>
                <w:lang w:eastAsia="en-GB"/>
                <w14:ligatures w14:val="none"/>
              </w:rPr>
              <w:t>through</w:t>
            </w:r>
            <w:r w:rsidR="00186588" w:rsidRPr="00186588">
              <w:rPr>
                <w:rFonts w:ascii="Arial" w:eastAsia="Times New Roman" w:hAnsi="Arial" w:cs="Arial"/>
                <w:color w:val="000000" w:themeColor="text1"/>
                <w:kern w:val="0"/>
                <w:sz w:val="20"/>
                <w:szCs w:val="20"/>
                <w:lang w:eastAsia="en-GB"/>
                <w14:ligatures w14:val="none"/>
              </w:rPr>
              <w:t xml:space="preserve"> the standardised </w:t>
            </w:r>
            <w:r w:rsidR="00186588">
              <w:rPr>
                <w:rFonts w:ascii="Arial" w:eastAsia="Times New Roman" w:hAnsi="Arial" w:cs="Arial"/>
                <w:color w:val="000000" w:themeColor="text1"/>
                <w:kern w:val="0"/>
                <w:sz w:val="20"/>
                <w:szCs w:val="20"/>
                <w:lang w:eastAsia="en-GB"/>
                <w14:ligatures w14:val="none"/>
              </w:rPr>
              <w:t xml:space="preserve">WG </w:t>
            </w:r>
            <w:r w:rsidR="00186588" w:rsidRPr="00186588">
              <w:rPr>
                <w:rFonts w:ascii="Arial" w:eastAsia="Times New Roman" w:hAnsi="Arial" w:cs="Arial"/>
                <w:color w:val="000000" w:themeColor="text1"/>
                <w:kern w:val="0"/>
                <w:sz w:val="20"/>
                <w:szCs w:val="20"/>
                <w:lang w:eastAsia="en-GB"/>
                <w14:ligatures w14:val="none"/>
              </w:rPr>
              <w:t>reporting template</w:t>
            </w:r>
            <w:r w:rsidR="00186588">
              <w:rPr>
                <w:rFonts w:ascii="Arial" w:eastAsia="Times New Roman" w:hAnsi="Arial" w:cs="Arial"/>
                <w:color w:val="FF0000"/>
                <w:kern w:val="0"/>
                <w:sz w:val="20"/>
                <w:szCs w:val="20"/>
                <w:lang w:eastAsia="en-GB"/>
                <w14:ligatures w14:val="none"/>
              </w:rPr>
              <w:t>.</w:t>
            </w:r>
          </w:p>
        </w:tc>
      </w:tr>
      <w:tr w:rsidR="00A33D37" w:rsidRPr="007B2750" w14:paraId="29A2FB42"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1BB1F55D"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151EB6EC"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HEIW should work with the PPU (see Recommendation 19) to ensure that leadership programmes are in place to support the “threes at the top” of clinical services in health boards and trusts</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565C2FCF"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13456940" w14:textId="77777777" w:rsidTr="00577763">
        <w:trPr>
          <w:trHeight w:val="38"/>
        </w:trPr>
        <w:tc>
          <w:tcPr>
            <w:tcW w:w="1271" w:type="dxa"/>
            <w:vMerge w:val="restart"/>
            <w:tcBorders>
              <w:top w:val="single" w:sz="4" w:space="0" w:color="000000"/>
              <w:left w:val="single" w:sz="4" w:space="0" w:color="000000"/>
              <w:bottom w:val="single" w:sz="4" w:space="0" w:color="000000"/>
              <w:right w:val="single" w:sz="4" w:space="0" w:color="000000"/>
            </w:tcBorders>
            <w:vAlign w:val="center"/>
            <w:hideMark/>
          </w:tcPr>
          <w:p w14:paraId="6C8DCB6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Digital and Data</w:t>
            </w: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16C0D948"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NHS Wales should commission from DHCW a comprehensive roadmap.... No health board should move forward with any EMR or App development until the roadmap is established. </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7F5C4EBB"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30727654" w14:textId="77777777" w:rsidTr="00577763">
        <w:trPr>
          <w:trHeight w:val="510"/>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68E385E7"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7B94DDF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Cabinet Secretary should work with ministerial colleagues to prioritise the need to address </w:t>
            </w:r>
            <w:proofErr w:type="spellStart"/>
            <w:r w:rsidRPr="007B2750">
              <w:rPr>
                <w:rFonts w:ascii="Arial" w:eastAsia="Times New Roman" w:hAnsi="Arial" w:cs="Arial"/>
                <w:color w:val="000000"/>
                <w:kern w:val="0"/>
                <w:sz w:val="20"/>
                <w:szCs w:val="20"/>
                <w:lang w:eastAsia="en-GB"/>
                <w14:ligatures w14:val="none"/>
              </w:rPr>
              <w:t>Wales’</w:t>
            </w:r>
            <w:proofErr w:type="spellEnd"/>
            <w:r w:rsidRPr="007B2750">
              <w:rPr>
                <w:rFonts w:ascii="Arial" w:eastAsia="Times New Roman" w:hAnsi="Arial" w:cs="Arial"/>
                <w:color w:val="000000"/>
                <w:kern w:val="0"/>
                <w:sz w:val="20"/>
                <w:szCs w:val="20"/>
                <w:lang w:eastAsia="en-GB"/>
                <w14:ligatures w14:val="none"/>
              </w:rPr>
              <w:t xml:space="preserve"> data sharing policy and associated framework position</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1914078D"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2FD842DE" w14:textId="77777777" w:rsidTr="00400BFF">
        <w:trPr>
          <w:trHeight w:val="38"/>
        </w:trPr>
        <w:tc>
          <w:tcPr>
            <w:tcW w:w="1271" w:type="dxa"/>
            <w:vMerge w:val="restart"/>
            <w:tcBorders>
              <w:top w:val="single" w:sz="4" w:space="0" w:color="000000"/>
              <w:left w:val="single" w:sz="4" w:space="0" w:color="000000"/>
              <w:bottom w:val="single" w:sz="4" w:space="0" w:color="000000"/>
              <w:right w:val="single" w:sz="4" w:space="0" w:color="000000"/>
            </w:tcBorders>
            <w:vAlign w:val="center"/>
            <w:hideMark/>
          </w:tcPr>
          <w:p w14:paraId="323240A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Regions and Capital</w:t>
            </w: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4CE6C266"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Health boards should work together as regions to identify two priority fragile services to be addressed in 2025/26 and thereafter a further two on an annual and ongoing basis</w:t>
            </w:r>
          </w:p>
        </w:tc>
        <w:tc>
          <w:tcPr>
            <w:tcW w:w="1134" w:type="dxa"/>
            <w:tcBorders>
              <w:top w:val="single" w:sz="4" w:space="0" w:color="000000"/>
              <w:left w:val="single" w:sz="4" w:space="0" w:color="000000"/>
              <w:bottom w:val="single" w:sz="4" w:space="0" w:color="000000"/>
              <w:right w:val="single" w:sz="4" w:space="0" w:color="000000"/>
            </w:tcBorders>
            <w:shd w:val="clear" w:color="000000" w:fill="DAE9F8"/>
            <w:vAlign w:val="center"/>
            <w:hideMark/>
          </w:tcPr>
          <w:p w14:paraId="4BBC8F55"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c>
          <w:tcPr>
            <w:tcW w:w="1418"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1BD38646" w14:textId="5D9D61B3" w:rsidR="007B2750" w:rsidRPr="007B2750" w:rsidRDefault="001B33EC" w:rsidP="007B2750">
            <w:pPr>
              <w:spacing w:after="0" w:line="240" w:lineRule="auto"/>
              <w:jc w:val="center"/>
              <w:rPr>
                <w:rFonts w:ascii="Times New Roman" w:eastAsia="Times New Roman" w:hAnsi="Times New Roman" w:cs="Times New Roman"/>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 xml:space="preserve">Objectives to progress </w:t>
            </w:r>
            <w:proofErr w:type="gramStart"/>
            <w:r w:rsidRPr="00310283">
              <w:rPr>
                <w:rFonts w:ascii="Arial" w:eastAsia="Times New Roman" w:hAnsi="Arial" w:cs="Arial"/>
                <w:color w:val="000000"/>
                <w:kern w:val="0"/>
                <w:sz w:val="20"/>
                <w:szCs w:val="20"/>
                <w:lang w:eastAsia="en-GB"/>
                <w14:ligatures w14:val="none"/>
              </w:rPr>
              <w:t>a number of</w:t>
            </w:r>
            <w:proofErr w:type="gramEnd"/>
            <w:r w:rsidRPr="00310283">
              <w:rPr>
                <w:rFonts w:ascii="Arial" w:eastAsia="Times New Roman" w:hAnsi="Arial" w:cs="Arial"/>
                <w:color w:val="000000"/>
                <w:kern w:val="0"/>
                <w:sz w:val="20"/>
                <w:szCs w:val="20"/>
                <w:lang w:eastAsia="en-GB"/>
                <w14:ligatures w14:val="none"/>
              </w:rPr>
              <w:t xml:space="preserve"> fragile services in the annual plan in partnership including:</w:t>
            </w:r>
            <w:r w:rsidRPr="00310283">
              <w:rPr>
                <w:rFonts w:ascii="Arial" w:eastAsia="Times New Roman" w:hAnsi="Arial" w:cs="Arial"/>
                <w:color w:val="000000"/>
                <w:kern w:val="0"/>
                <w:sz w:val="20"/>
                <w:szCs w:val="20"/>
                <w:lang w:eastAsia="en-GB"/>
                <w14:ligatures w14:val="none"/>
              </w:rPr>
              <w:br/>
              <w:t>- Regional Stroke</w:t>
            </w:r>
            <w:r w:rsidRPr="00310283">
              <w:rPr>
                <w:rFonts w:ascii="Arial" w:eastAsia="Times New Roman" w:hAnsi="Arial" w:cs="Arial"/>
                <w:color w:val="000000"/>
                <w:kern w:val="0"/>
                <w:sz w:val="20"/>
                <w:szCs w:val="20"/>
                <w:lang w:eastAsia="en-GB"/>
                <w14:ligatures w14:val="none"/>
              </w:rPr>
              <w:br/>
              <w:t>- Regional Pathology</w:t>
            </w:r>
            <w:r w:rsidRPr="00310283">
              <w:rPr>
                <w:rFonts w:ascii="Arial" w:eastAsia="Times New Roman" w:hAnsi="Arial" w:cs="Arial"/>
                <w:color w:val="000000"/>
                <w:kern w:val="0"/>
                <w:sz w:val="20"/>
                <w:szCs w:val="20"/>
                <w:lang w:eastAsia="en-GB"/>
                <w14:ligatures w14:val="none"/>
              </w:rPr>
              <w:br/>
              <w:t>- Gynae Oncology</w:t>
            </w:r>
          </w:p>
        </w:tc>
        <w:tc>
          <w:tcPr>
            <w:tcW w:w="1701" w:type="dxa"/>
            <w:tcBorders>
              <w:top w:val="single" w:sz="4" w:space="0" w:color="000000"/>
              <w:left w:val="single" w:sz="4" w:space="0" w:color="000000"/>
              <w:bottom w:val="single" w:sz="4" w:space="0" w:color="000000"/>
              <w:right w:val="single" w:sz="4" w:space="0" w:color="000000"/>
            </w:tcBorders>
            <w:shd w:val="clear" w:color="auto" w:fill="DAE9F7" w:themeFill="text2" w:themeFillTint="1A"/>
            <w:vAlign w:val="center"/>
            <w:hideMark/>
          </w:tcPr>
          <w:p w14:paraId="1CD2EF78" w14:textId="72E4F911" w:rsidR="007B2750" w:rsidRPr="007B2750" w:rsidRDefault="00400BFF" w:rsidP="007B2750">
            <w:pPr>
              <w:spacing w:after="0" w:line="240" w:lineRule="auto"/>
              <w:jc w:val="center"/>
              <w:rPr>
                <w:rFonts w:ascii="Times New Roman" w:eastAsia="Times New Roman" w:hAnsi="Times New Roman" w:cs="Times New Roman"/>
                <w:kern w:val="0"/>
                <w:sz w:val="20"/>
                <w:szCs w:val="20"/>
                <w:lang w:eastAsia="en-GB"/>
                <w14:ligatures w14:val="none"/>
              </w:rPr>
            </w:pPr>
            <w:r w:rsidRPr="00310283">
              <w:rPr>
                <w:rFonts w:ascii="Arial" w:eastAsia="Times New Roman" w:hAnsi="Arial" w:cs="Arial"/>
                <w:color w:val="000000"/>
                <w:kern w:val="0"/>
                <w:sz w:val="20"/>
                <w:szCs w:val="20"/>
                <w:lang w:eastAsia="en-GB"/>
                <w14:ligatures w14:val="none"/>
              </w:rPr>
              <w:t>Regional Joint Committee established to take forward regional working. Internally CAVUHB has established a Regional Planning Board to provide the interface with the new regional governance and existing programmes of work. Active contribution throughout 2025/26 to existing programmes for:</w:t>
            </w:r>
            <w:r w:rsidRPr="00310283">
              <w:rPr>
                <w:rFonts w:ascii="Arial" w:eastAsia="Times New Roman" w:hAnsi="Arial" w:cs="Arial"/>
                <w:color w:val="000000"/>
                <w:kern w:val="0"/>
                <w:sz w:val="20"/>
                <w:szCs w:val="20"/>
                <w:lang w:eastAsia="en-GB"/>
                <w14:ligatures w14:val="none"/>
              </w:rPr>
              <w:br/>
              <w:t>- Orthopaedics</w:t>
            </w:r>
            <w:r w:rsidRPr="00310283">
              <w:rPr>
                <w:rFonts w:ascii="Arial" w:eastAsia="Times New Roman" w:hAnsi="Arial" w:cs="Arial"/>
                <w:color w:val="000000"/>
                <w:kern w:val="0"/>
                <w:sz w:val="20"/>
                <w:szCs w:val="20"/>
                <w:lang w:eastAsia="en-GB"/>
                <w14:ligatures w14:val="none"/>
              </w:rPr>
              <w:br/>
              <w:t>- Diagnostics (Inc. Endoscopy, Imaging and Pathology)</w:t>
            </w:r>
            <w:r w:rsidRPr="00310283">
              <w:rPr>
                <w:rFonts w:ascii="Arial" w:eastAsia="Times New Roman" w:hAnsi="Arial" w:cs="Arial"/>
                <w:color w:val="000000"/>
                <w:kern w:val="0"/>
                <w:sz w:val="20"/>
                <w:szCs w:val="20"/>
                <w:lang w:eastAsia="en-GB"/>
                <w14:ligatures w14:val="none"/>
              </w:rPr>
              <w:br/>
              <w:t>- Ophthalmology</w:t>
            </w:r>
          </w:p>
        </w:tc>
        <w:tc>
          <w:tcPr>
            <w:tcW w:w="1926" w:type="dxa"/>
            <w:tcBorders>
              <w:top w:val="single" w:sz="4" w:space="0" w:color="000000"/>
              <w:left w:val="single" w:sz="4" w:space="0" w:color="000000"/>
              <w:bottom w:val="single" w:sz="4" w:space="0" w:color="000000"/>
              <w:right w:val="single" w:sz="4" w:space="0" w:color="000000"/>
            </w:tcBorders>
            <w:shd w:val="clear" w:color="000000" w:fill="DAF2D0"/>
            <w:vAlign w:val="center"/>
            <w:hideMark/>
          </w:tcPr>
          <w:p w14:paraId="63397F5F"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 xml:space="preserve">The Joint Committee has agreed to develop a process to identify greatest opportunities for regional services to inform future areas of priority, this will include considerations of service fragility </w:t>
            </w:r>
          </w:p>
        </w:tc>
      </w:tr>
      <w:tr w:rsidR="00A33D37" w:rsidRPr="007B2750" w14:paraId="40F92F09" w14:textId="77777777" w:rsidTr="00577763">
        <w:trPr>
          <w:trHeight w:val="38"/>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168A12F2"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4A058EA7"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The capital allocation should be uplifted on an ongoing annual basis and aligned to the annual planning and prioritisation process</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523E741C"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r w:rsidR="00A33D37" w:rsidRPr="007B2750" w14:paraId="61CAC659" w14:textId="77777777" w:rsidTr="00577763">
        <w:trPr>
          <w:trHeight w:val="680"/>
        </w:trPr>
        <w:tc>
          <w:tcPr>
            <w:tcW w:w="1271" w:type="dxa"/>
            <w:vMerge/>
            <w:tcBorders>
              <w:top w:val="single" w:sz="4" w:space="0" w:color="000000"/>
              <w:left w:val="single" w:sz="4" w:space="0" w:color="000000"/>
              <w:bottom w:val="single" w:sz="4" w:space="0" w:color="000000"/>
              <w:right w:val="single" w:sz="4" w:space="0" w:color="000000"/>
            </w:tcBorders>
            <w:vAlign w:val="center"/>
            <w:hideMark/>
          </w:tcPr>
          <w:p w14:paraId="328E5672" w14:textId="77777777" w:rsidR="007B2750" w:rsidRPr="007B2750" w:rsidRDefault="007B2750" w:rsidP="007B2750">
            <w:pPr>
              <w:spacing w:after="0" w:line="240" w:lineRule="auto"/>
              <w:rPr>
                <w:rFonts w:ascii="Arial" w:eastAsia="Times New Roman" w:hAnsi="Arial" w:cs="Arial"/>
                <w:color w:val="000000"/>
                <w:kern w:val="0"/>
                <w:sz w:val="20"/>
                <w:szCs w:val="20"/>
                <w:lang w:eastAsia="en-GB"/>
                <w14:ligatures w14:val="none"/>
              </w:rPr>
            </w:pPr>
          </w:p>
        </w:tc>
        <w:tc>
          <w:tcPr>
            <w:tcW w:w="7938" w:type="dxa"/>
            <w:gridSpan w:val="2"/>
            <w:tcBorders>
              <w:top w:val="single" w:sz="4" w:space="0" w:color="000000"/>
              <w:left w:val="single" w:sz="4" w:space="0" w:color="000000"/>
              <w:bottom w:val="single" w:sz="4" w:space="0" w:color="000000"/>
              <w:right w:val="single" w:sz="4" w:space="0" w:color="000000"/>
            </w:tcBorders>
            <w:vAlign w:val="center"/>
            <w:hideMark/>
          </w:tcPr>
          <w:p w14:paraId="199715A7"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r w:rsidRPr="007B2750">
              <w:rPr>
                <w:rFonts w:ascii="Arial" w:eastAsia="Times New Roman" w:hAnsi="Arial" w:cs="Arial"/>
                <w:color w:val="000000"/>
                <w:kern w:val="0"/>
                <w:sz w:val="20"/>
                <w:szCs w:val="20"/>
                <w:lang w:eastAsia="en-GB"/>
                <w14:ligatures w14:val="none"/>
              </w:rPr>
              <w:t>Welsh Government should conduct a review of preferred options for generating non-exchequer capital for the Cabinet Secretary for Health and Social Care to consider ahead of 2026/27 capital round</w:t>
            </w:r>
          </w:p>
        </w:tc>
        <w:tc>
          <w:tcPr>
            <w:tcW w:w="6179" w:type="dxa"/>
            <w:gridSpan w:val="4"/>
            <w:tcBorders>
              <w:top w:val="single" w:sz="4" w:space="0" w:color="000000"/>
              <w:left w:val="single" w:sz="4" w:space="0" w:color="000000"/>
              <w:bottom w:val="single" w:sz="4" w:space="0" w:color="000000"/>
              <w:right w:val="single" w:sz="4" w:space="0" w:color="000000"/>
            </w:tcBorders>
            <w:shd w:val="clear" w:color="000000" w:fill="747474"/>
            <w:vAlign w:val="center"/>
            <w:hideMark/>
          </w:tcPr>
          <w:p w14:paraId="54267106" w14:textId="77777777" w:rsidR="007B2750" w:rsidRPr="007B2750" w:rsidRDefault="007B2750" w:rsidP="007B2750">
            <w:pPr>
              <w:spacing w:after="0" w:line="240" w:lineRule="auto"/>
              <w:jc w:val="center"/>
              <w:rPr>
                <w:rFonts w:ascii="Arial" w:eastAsia="Times New Roman" w:hAnsi="Arial" w:cs="Arial"/>
                <w:color w:val="000000"/>
                <w:kern w:val="0"/>
                <w:sz w:val="20"/>
                <w:szCs w:val="20"/>
                <w:lang w:eastAsia="en-GB"/>
                <w14:ligatures w14:val="none"/>
              </w:rPr>
            </w:pPr>
          </w:p>
        </w:tc>
      </w:tr>
    </w:tbl>
    <w:p w14:paraId="2C277B8D" w14:textId="77777777" w:rsidR="0000342C" w:rsidRDefault="0000342C" w:rsidP="00577763">
      <w:pPr>
        <w:spacing w:after="0"/>
        <w:rPr>
          <w:rFonts w:ascii="Arial" w:hAnsi="Arial" w:cs="Arial"/>
          <w:i/>
        </w:rPr>
      </w:pPr>
    </w:p>
    <w:p w14:paraId="23CB73A9" w14:textId="4D420904" w:rsidR="00C53E33" w:rsidRPr="00673248" w:rsidRDefault="00344C58" w:rsidP="00C53E33">
      <w:pPr>
        <w:rPr>
          <w:rFonts w:ascii="Arial" w:hAnsi="Arial" w:cs="Arial"/>
          <w:i/>
        </w:rPr>
      </w:pPr>
      <w:r w:rsidRPr="00344C58">
        <w:rPr>
          <w:rFonts w:ascii="Arial" w:hAnsi="Arial" w:cs="Arial"/>
          <w:i/>
          <w:iCs/>
        </w:rPr>
        <w:t xml:space="preserve">Further information for each of the </w:t>
      </w:r>
      <w:r>
        <w:rPr>
          <w:rFonts w:ascii="Arial" w:hAnsi="Arial" w:cs="Arial"/>
          <w:i/>
          <w:iCs/>
        </w:rPr>
        <w:t>MAG actions</w:t>
      </w:r>
      <w:r w:rsidRPr="00344C58">
        <w:rPr>
          <w:rFonts w:ascii="Arial" w:hAnsi="Arial" w:cs="Arial"/>
          <w:i/>
          <w:iCs/>
        </w:rPr>
        <w:t xml:space="preserve"> can be found in the</w:t>
      </w:r>
      <w:r w:rsidRPr="00344C58">
        <w:rPr>
          <w:rFonts w:ascii="Arial" w:eastAsia="Arial" w:hAnsi="Arial" w:cs="Arial"/>
          <w:i/>
          <w:iCs/>
        </w:rPr>
        <w:t xml:space="preserve"> Annual Plan Complementary Evidence Pack.</w:t>
      </w:r>
    </w:p>
    <w:p w14:paraId="3E2FA84E" w14:textId="77777777" w:rsidR="001930A6" w:rsidRDefault="001930A6" w:rsidP="002272F1">
      <w:pPr>
        <w:rPr>
          <w:highlight w:val="yellow"/>
        </w:rPr>
      </w:pPr>
    </w:p>
    <w:p w14:paraId="21D522C9" w14:textId="77777777" w:rsidR="002272F1" w:rsidRDefault="002272F1" w:rsidP="002272F1">
      <w:pPr>
        <w:rPr>
          <w:highlight w:val="yellow"/>
        </w:rPr>
      </w:pPr>
    </w:p>
    <w:p w14:paraId="37C2D64B" w14:textId="77777777" w:rsidR="002272F1" w:rsidRDefault="002272F1" w:rsidP="002272F1">
      <w:pPr>
        <w:rPr>
          <w:highlight w:val="yellow"/>
        </w:rPr>
      </w:pPr>
    </w:p>
    <w:p w14:paraId="6C645BF9" w14:textId="77777777" w:rsidR="002272F1" w:rsidRDefault="002272F1" w:rsidP="002272F1">
      <w:pPr>
        <w:rPr>
          <w:highlight w:val="yellow"/>
        </w:rPr>
      </w:pPr>
    </w:p>
    <w:p w14:paraId="0A8430F0" w14:textId="77777777" w:rsidR="002272F1" w:rsidRDefault="002272F1" w:rsidP="002272F1">
      <w:pPr>
        <w:rPr>
          <w:highlight w:val="yellow"/>
        </w:rPr>
      </w:pPr>
    </w:p>
    <w:p w14:paraId="61043E00" w14:textId="77777777" w:rsidR="002272F1" w:rsidRDefault="002272F1" w:rsidP="002272F1">
      <w:pPr>
        <w:rPr>
          <w:highlight w:val="yellow"/>
        </w:rPr>
      </w:pPr>
    </w:p>
    <w:p w14:paraId="6C3EB231" w14:textId="77777777" w:rsidR="002272F1" w:rsidRDefault="002272F1" w:rsidP="002272F1">
      <w:pPr>
        <w:rPr>
          <w:highlight w:val="yellow"/>
        </w:rPr>
      </w:pPr>
    </w:p>
    <w:p w14:paraId="0747DE9A" w14:textId="77777777" w:rsidR="002272F1" w:rsidRDefault="002272F1" w:rsidP="002272F1">
      <w:pPr>
        <w:rPr>
          <w:highlight w:val="yellow"/>
        </w:rPr>
      </w:pPr>
    </w:p>
    <w:p w14:paraId="135CF48A" w14:textId="77777777" w:rsidR="00931830" w:rsidRDefault="00931830" w:rsidP="002272F1">
      <w:pPr>
        <w:rPr>
          <w:highlight w:val="yellow"/>
        </w:rPr>
      </w:pPr>
    </w:p>
    <w:p w14:paraId="2FAEB1C3" w14:textId="77777777" w:rsidR="002272F1" w:rsidRPr="00091E6D" w:rsidRDefault="002272F1" w:rsidP="002272F1"/>
    <w:p w14:paraId="67893F7E" w14:textId="77777777" w:rsidR="00A82BEF" w:rsidRPr="00785F95" w:rsidRDefault="00A82BEF" w:rsidP="00A82BEF">
      <w:pPr>
        <w:pStyle w:val="Heading1"/>
        <w:spacing w:before="0" w:after="240"/>
        <w:rPr>
          <w:rFonts w:ascii="Arial" w:hAnsi="Arial" w:cs="Arial"/>
          <w:sz w:val="24"/>
          <w:szCs w:val="24"/>
        </w:rPr>
      </w:pPr>
      <w:bookmarkStart w:id="125" w:name="_Toc224904074"/>
      <w:r w:rsidRPr="00091E6D">
        <w:rPr>
          <w:rFonts w:ascii="Arial" w:hAnsi="Arial" w:cs="Arial"/>
          <w:noProof/>
        </w:rPr>
        <w:drawing>
          <wp:anchor distT="0" distB="0" distL="114300" distR="114300" simplePos="0" relativeHeight="251658262" behindDoc="0" locked="0" layoutInCell="1" allowOverlap="1" wp14:anchorId="1755A941" wp14:editId="4C4AEC58">
            <wp:simplePos x="0" y="0"/>
            <wp:positionH relativeFrom="column">
              <wp:posOffset>904875</wp:posOffset>
            </wp:positionH>
            <wp:positionV relativeFrom="paragraph">
              <wp:posOffset>346075</wp:posOffset>
            </wp:positionV>
            <wp:extent cx="7754443" cy="5267325"/>
            <wp:effectExtent l="0" t="0" r="0" b="0"/>
            <wp:wrapSquare wrapText="bothSides"/>
            <wp:docPr id="290331658" name="Picture 1" descr="A diagram with text and symbol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17766292" name="Picture 1" descr="A diagram with text and symbols&#10;&#10;AI-generated content may be incorrect."/>
                    <pic:cNvPicPr/>
                  </pic:nvPicPr>
                  <pic:blipFill rotWithShape="1">
                    <a:blip r:embed="rId58">
                      <a:extLst>
                        <a:ext uri="{28A0092B-C50C-407E-A947-70E740481C1C}">
                          <a14:useLocalDpi xmlns:a14="http://schemas.microsoft.com/office/drawing/2010/main" val="0"/>
                        </a:ext>
                      </a:extLst>
                    </a:blip>
                    <a:srcRect t="538" b="1"/>
                    <a:stretch>
                      <a:fillRect/>
                    </a:stretch>
                  </pic:blipFill>
                  <pic:spPr bwMode="auto">
                    <a:xfrm>
                      <a:off x="0" y="0"/>
                      <a:ext cx="7754443" cy="5267325"/>
                    </a:xfrm>
                    <a:prstGeom prst="rect">
                      <a:avLst/>
                    </a:prstGeom>
                    <a:ln>
                      <a:noFill/>
                    </a:ln>
                    <a:extLst>
                      <a:ext uri="{53640926-AAD7-44D8-BBD7-CCE9431645EC}">
                        <a14:shadowObscured xmlns:a14="http://schemas.microsoft.com/office/drawing/2010/main"/>
                      </a:ext>
                    </a:extLst>
                  </pic:spPr>
                </pic:pic>
              </a:graphicData>
            </a:graphic>
          </wp:anchor>
        </w:drawing>
      </w:r>
      <w:r w:rsidRPr="00091E6D">
        <w:rPr>
          <w:rFonts w:ascii="Arial" w:hAnsi="Arial" w:cs="Arial"/>
          <w:sz w:val="24"/>
          <w:szCs w:val="24"/>
        </w:rPr>
        <w:t>Annex 5: 2026-27 Priority Actions alignment to Strategic Portfolio</w:t>
      </w:r>
      <w:bookmarkEnd w:id="125"/>
      <w:r w:rsidRPr="00785F95">
        <w:rPr>
          <w:rFonts w:ascii="Arial" w:hAnsi="Arial" w:cs="Arial"/>
          <w:sz w:val="24"/>
          <w:szCs w:val="24"/>
        </w:rPr>
        <w:t xml:space="preserve"> </w:t>
      </w:r>
    </w:p>
    <w:p w14:paraId="2B795B5B" w14:textId="77777777" w:rsidR="00427F70" w:rsidRDefault="00427F70" w:rsidP="00427F70">
      <w:pPr>
        <w:rPr>
          <w:highlight w:val="yellow"/>
        </w:rPr>
      </w:pPr>
    </w:p>
    <w:p w14:paraId="77B5FEA3" w14:textId="77777777" w:rsidR="00A82BEF" w:rsidRPr="00A82BEF" w:rsidRDefault="00A82BEF" w:rsidP="00A82BEF">
      <w:pPr>
        <w:tabs>
          <w:tab w:val="left" w:pos="9030"/>
        </w:tabs>
        <w:rPr>
          <w:rFonts w:ascii="Arial" w:hAnsi="Arial" w:cs="Arial"/>
          <w:sz w:val="40"/>
          <w:szCs w:val="40"/>
        </w:rPr>
      </w:pPr>
    </w:p>
    <w:sectPr w:rsidR="00A82BEF" w:rsidRPr="00A82BEF" w:rsidSect="0000342C">
      <w:pgSz w:w="16838" w:h="11906" w:orient="landscape"/>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78CFE4" w14:textId="77777777" w:rsidR="00B96B43" w:rsidRDefault="00B96B43" w:rsidP="00716D24">
      <w:pPr>
        <w:spacing w:after="0" w:line="240" w:lineRule="auto"/>
      </w:pPr>
      <w:r>
        <w:separator/>
      </w:r>
    </w:p>
  </w:endnote>
  <w:endnote w:type="continuationSeparator" w:id="0">
    <w:p w14:paraId="3A6C7935" w14:textId="77777777" w:rsidR="00B96B43" w:rsidRDefault="00B96B43" w:rsidP="00716D24">
      <w:pPr>
        <w:spacing w:after="0" w:line="240" w:lineRule="auto"/>
      </w:pPr>
      <w:r>
        <w:continuationSeparator/>
      </w:r>
    </w:p>
  </w:endnote>
  <w:endnote w:type="continuationNotice" w:id="1">
    <w:p w14:paraId="44FAD679" w14:textId="77777777" w:rsidR="00B96B43" w:rsidRDefault="00B96B4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ptos">
    <w:altName w:val="Calibri"/>
    <w:panose1 w:val="00000000000000000000"/>
    <w:charset w:val="00"/>
    <w:family w:val="roman"/>
    <w:notTrueType/>
    <w:pitch w:val="default"/>
  </w:font>
  <w:font w:name="Aptos Display">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61257344"/>
      <w:docPartObj>
        <w:docPartGallery w:val="Page Numbers (Bottom of Page)"/>
        <w:docPartUnique/>
      </w:docPartObj>
    </w:sdtPr>
    <w:sdtEndPr>
      <w:rPr>
        <w:rFonts w:ascii="Arial" w:hAnsi="Arial" w:cs="Arial"/>
      </w:rPr>
    </w:sdtEndPr>
    <w:sdtContent>
      <w:p w14:paraId="1F5C5905" w14:textId="77777777" w:rsidR="008D781F" w:rsidRPr="00453ACA" w:rsidRDefault="008D781F">
        <w:pPr>
          <w:pStyle w:val="Footer"/>
          <w:jc w:val="right"/>
          <w:rPr>
            <w:rFonts w:ascii="Arial" w:hAnsi="Arial" w:cs="Arial"/>
          </w:rPr>
        </w:pPr>
        <w:r w:rsidRPr="00453ACA">
          <w:rPr>
            <w:rFonts w:ascii="Arial" w:hAnsi="Arial" w:cs="Arial"/>
          </w:rPr>
          <w:fldChar w:fldCharType="begin"/>
        </w:r>
        <w:r w:rsidRPr="00453ACA">
          <w:rPr>
            <w:rFonts w:ascii="Arial" w:hAnsi="Arial" w:cs="Arial"/>
          </w:rPr>
          <w:instrText>PAGE   \* MERGEFORMAT</w:instrText>
        </w:r>
        <w:r w:rsidRPr="00453ACA">
          <w:rPr>
            <w:rFonts w:ascii="Arial" w:hAnsi="Arial" w:cs="Arial"/>
          </w:rPr>
          <w:fldChar w:fldCharType="separate"/>
        </w:r>
        <w:r w:rsidRPr="00453ACA">
          <w:rPr>
            <w:rFonts w:ascii="Arial" w:hAnsi="Arial" w:cs="Arial"/>
          </w:rPr>
          <w:t>2</w:t>
        </w:r>
        <w:r w:rsidRPr="00453ACA">
          <w:rPr>
            <w:rFonts w:ascii="Arial" w:hAnsi="Arial" w:cs="Arial"/>
          </w:rPr>
          <w:fldChar w:fldCharType="end"/>
        </w:r>
      </w:p>
    </w:sdtContent>
  </w:sdt>
  <w:p w14:paraId="34CFC8D1" w14:textId="77777777" w:rsidR="00521994" w:rsidRDefault="00521994">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980887435"/>
      <w:docPartObj>
        <w:docPartGallery w:val="Page Numbers (Bottom of Page)"/>
        <w:docPartUnique/>
      </w:docPartObj>
    </w:sdtPr>
    <w:sdtContent>
      <w:p w14:paraId="1EBA13FF" w14:textId="77777777" w:rsidR="008D781F" w:rsidRDefault="008D781F">
        <w:pPr>
          <w:pStyle w:val="Footer"/>
          <w:jc w:val="right"/>
        </w:pPr>
        <w:r>
          <w:fldChar w:fldCharType="begin"/>
        </w:r>
        <w:r>
          <w:instrText>PAGE   \* MERGEFORMAT</w:instrText>
        </w:r>
        <w:r>
          <w:fldChar w:fldCharType="separate"/>
        </w:r>
        <w:r>
          <w:t>2</w:t>
        </w:r>
        <w:r>
          <w:fldChar w:fldCharType="end"/>
        </w:r>
      </w:p>
    </w:sdtContent>
  </w:sdt>
  <w:p w14:paraId="639DEE7C" w14:textId="77777777" w:rsidR="00521994" w:rsidRDefault="0052199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FE76809" w14:textId="77777777" w:rsidR="00B96B43" w:rsidRDefault="00B96B43" w:rsidP="00716D24">
      <w:pPr>
        <w:spacing w:after="0" w:line="240" w:lineRule="auto"/>
      </w:pPr>
      <w:r>
        <w:separator/>
      </w:r>
    </w:p>
  </w:footnote>
  <w:footnote w:type="continuationSeparator" w:id="0">
    <w:p w14:paraId="151C4BAD" w14:textId="77777777" w:rsidR="00B96B43" w:rsidRDefault="00B96B43" w:rsidP="00716D24">
      <w:pPr>
        <w:spacing w:after="0" w:line="240" w:lineRule="auto"/>
      </w:pPr>
      <w:r>
        <w:continuationSeparator/>
      </w:r>
    </w:p>
  </w:footnote>
  <w:footnote w:type="continuationNotice" w:id="1">
    <w:p w14:paraId="22FDDC38" w14:textId="77777777" w:rsidR="00B96B43" w:rsidRDefault="00B96B43">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76642497"/>
      <w:docPartObj>
        <w:docPartGallery w:val="Watermarks"/>
        <w:docPartUnique/>
      </w:docPartObj>
    </w:sdtPr>
    <w:sdtContent>
      <w:p w14:paraId="2E0C5781" w14:textId="62FD6A36" w:rsidR="00521994" w:rsidRDefault="0068153F">
        <w:pPr>
          <w:pStyle w:val="Header"/>
        </w:pPr>
        <w:r>
          <w:rPr>
            <w:noProof/>
          </w:rPr>
          <w:drawing>
            <wp:anchor distT="0" distB="0" distL="114300" distR="114300" simplePos="0" relativeHeight="251658245" behindDoc="1" locked="0" layoutInCell="1" allowOverlap="1" wp14:anchorId="0AFA66B6" wp14:editId="7D247806">
              <wp:simplePos x="0" y="0"/>
              <wp:positionH relativeFrom="page">
                <wp:posOffset>5193665</wp:posOffset>
              </wp:positionH>
              <wp:positionV relativeFrom="paragraph">
                <wp:posOffset>-228219</wp:posOffset>
              </wp:positionV>
              <wp:extent cx="1809115" cy="535305"/>
              <wp:effectExtent l="0" t="0" r="635" b="0"/>
              <wp:wrapTight wrapText="bothSides">
                <wp:wrapPolygon edited="0">
                  <wp:start x="0" y="0"/>
                  <wp:lineTo x="0" y="20754"/>
                  <wp:lineTo x="21380" y="20754"/>
                  <wp:lineTo x="21380" y="0"/>
                  <wp:lineTo x="0" y="0"/>
                </wp:wrapPolygon>
              </wp:wrapTight>
              <wp:docPr id="58927173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09115" cy="535305"/>
                      </a:xfrm>
                      <a:prstGeom prst="rect">
                        <a:avLst/>
                      </a:prstGeom>
                      <a:noFill/>
                    </pic:spPr>
                  </pic:pic>
                </a:graphicData>
              </a:graphic>
              <wp14:sizeRelH relativeFrom="page">
                <wp14:pctWidth>0</wp14:pctWidth>
              </wp14:sizeRelH>
              <wp14:sizeRelV relativeFrom="page">
                <wp14:pctHeight>0</wp14:pctHeight>
              </wp14:sizeRelV>
            </wp:anchor>
          </w:drawing>
        </w:r>
        <w:r w:rsidR="00EE501E">
          <w:rPr>
            <w:noProof/>
          </w:rPr>
          <w:drawing>
            <wp:anchor distT="0" distB="0" distL="114300" distR="114300" simplePos="0" relativeHeight="251658244" behindDoc="0" locked="0" layoutInCell="1" allowOverlap="1" wp14:anchorId="5F35C7A6" wp14:editId="1FAD67BF">
              <wp:simplePos x="0" y="0"/>
              <wp:positionH relativeFrom="column">
                <wp:posOffset>-311327</wp:posOffset>
              </wp:positionH>
              <wp:positionV relativeFrom="paragraph">
                <wp:posOffset>-274345</wp:posOffset>
              </wp:positionV>
              <wp:extent cx="3978910" cy="560705"/>
              <wp:effectExtent l="0" t="0" r="0" b="0"/>
              <wp:wrapSquare wrapText="bothSides"/>
              <wp:docPr id="120396695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2">
                        <a:extLst>
                          <a:ext uri="{28A0092B-C50C-407E-A947-70E740481C1C}">
                            <a14:useLocalDpi xmlns:a14="http://schemas.microsoft.com/office/drawing/2010/main" val="0"/>
                          </a:ext>
                        </a:extLst>
                      </a:blip>
                      <a:srcRect r="34199"/>
                      <a:stretch>
                        <a:fillRect/>
                      </a:stretch>
                    </pic:blipFill>
                    <pic:spPr bwMode="auto">
                      <a:xfrm>
                        <a:off x="0" y="0"/>
                        <a:ext cx="3978910" cy="5607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C23E2B" w14:textId="279E9371" w:rsidR="00521994" w:rsidRDefault="006871C3">
    <w:pPr>
      <w:pStyle w:val="Header"/>
    </w:pPr>
    <w:r>
      <w:rPr>
        <w:noProof/>
      </w:rPr>
      <w:drawing>
        <wp:anchor distT="0" distB="0" distL="114300" distR="114300" simplePos="0" relativeHeight="251658242" behindDoc="0" locked="0" layoutInCell="1" allowOverlap="1" wp14:anchorId="66D7F367" wp14:editId="0A76C3E6">
          <wp:simplePos x="0" y="0"/>
          <wp:positionH relativeFrom="margin">
            <wp:align>right</wp:align>
          </wp:positionH>
          <wp:positionV relativeFrom="paragraph">
            <wp:posOffset>-232097</wp:posOffset>
          </wp:positionV>
          <wp:extent cx="1883410" cy="558800"/>
          <wp:effectExtent l="0" t="0" r="2540" b="0"/>
          <wp:wrapSquare wrapText="bothSides"/>
          <wp:docPr id="452025816" name="Picture 452025816" descr="A logo for a univers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0094600" name="Picture 2090094600" descr="A logo for a university&#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3410" cy="55880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3" behindDoc="0" locked="0" layoutInCell="1" allowOverlap="1" wp14:anchorId="228F80FF" wp14:editId="76546EC1">
          <wp:simplePos x="0" y="0"/>
          <wp:positionH relativeFrom="margin">
            <wp:posOffset>-316192</wp:posOffset>
          </wp:positionH>
          <wp:positionV relativeFrom="paragraph">
            <wp:posOffset>-138430</wp:posOffset>
          </wp:positionV>
          <wp:extent cx="1360805" cy="428625"/>
          <wp:effectExtent l="0" t="0" r="0" b="9525"/>
          <wp:wrapSquare wrapText="bothSides"/>
          <wp:docPr id="733671151" name="Picture 733671151" descr="Home - Shaping our Future Wellbe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2896" name="Picture 882896" descr="Home - Shaping our Future Wellbei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60805" cy="4286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EF8EF9" w14:textId="77777777" w:rsidR="00EA5D49" w:rsidRDefault="00EA5D49">
    <w:pPr>
      <w:pStyle w:val="Header"/>
    </w:pPr>
    <w:r>
      <w:rPr>
        <w:noProof/>
      </w:rPr>
      <w:drawing>
        <wp:anchor distT="0" distB="0" distL="114300" distR="114300" simplePos="0" relativeHeight="251658240" behindDoc="0" locked="0" layoutInCell="1" allowOverlap="1" wp14:anchorId="2B049D1D" wp14:editId="6B0C3E38">
          <wp:simplePos x="0" y="0"/>
          <wp:positionH relativeFrom="margin">
            <wp:align>right</wp:align>
          </wp:positionH>
          <wp:positionV relativeFrom="paragraph">
            <wp:posOffset>-232097</wp:posOffset>
          </wp:positionV>
          <wp:extent cx="1883410" cy="558800"/>
          <wp:effectExtent l="0" t="0" r="2540" b="0"/>
          <wp:wrapSquare wrapText="bothSides"/>
          <wp:docPr id="1919046028" name="Picture 1919046028" descr="A logo for a universit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0094600" name="Picture 2090094600" descr="A logo for a university&#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883410" cy="55880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8241" behindDoc="0" locked="0" layoutInCell="1" allowOverlap="1" wp14:anchorId="4FBBDEA2" wp14:editId="7558C317">
          <wp:simplePos x="0" y="0"/>
          <wp:positionH relativeFrom="margin">
            <wp:posOffset>-316192</wp:posOffset>
          </wp:positionH>
          <wp:positionV relativeFrom="paragraph">
            <wp:posOffset>-138430</wp:posOffset>
          </wp:positionV>
          <wp:extent cx="1360805" cy="428625"/>
          <wp:effectExtent l="0" t="0" r="0" b="9525"/>
          <wp:wrapSquare wrapText="bothSides"/>
          <wp:docPr id="1578051374" name="Picture 1578051374" descr="Home - Shaping our Future Wellbe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2896" name="Picture 882896" descr="Home - Shaping our Future Wellbeing"/>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360805" cy="4286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textHash int2:hashCode="z00mzOAxmAfb/e" int2:id="2M6N4CCV">
      <int2:state int2:value="Rejected" int2:type="spell"/>
    </int2:textHash>
    <int2:textHash int2:hashCode="/86iogSoEk5D/u" int2:id="AX5VZj6E">
      <int2:state int2:value="Rejected" int2:type="spell"/>
    </int2:textHash>
    <int2:textHash int2:hashCode="LMG882wHstFZ+B" int2:id="R6OlnC1Y">
      <int2:state int2:value="Rejected" int2:type="spell"/>
    </int2:textHash>
    <int2:textHash int2:hashCode="ClMTVNPqwLheOF" int2:id="SwtsQkoC">
      <int2:state int2:value="Rejected" int2:type="spell"/>
    </int2:textHash>
    <int2:textHash int2:hashCode="g1zhVBWOwFz+D/" int2:id="aFjCf7J1">
      <int2:state int2:value="Rejected" int2:type="spell"/>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74D69"/>
    <w:multiLevelType w:val="multilevel"/>
    <w:tmpl w:val="172C6AF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 w15:restartNumberingAfterBreak="0">
    <w:nsid w:val="02954531"/>
    <w:multiLevelType w:val="multilevel"/>
    <w:tmpl w:val="519E7D94"/>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15:restartNumberingAfterBreak="0">
    <w:nsid w:val="02D55671"/>
    <w:multiLevelType w:val="multilevel"/>
    <w:tmpl w:val="7A36EC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3" w15:restartNumberingAfterBreak="0">
    <w:nsid w:val="03B85D20"/>
    <w:multiLevelType w:val="multilevel"/>
    <w:tmpl w:val="A984D606"/>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 w15:restartNumberingAfterBreak="0">
    <w:nsid w:val="04391C26"/>
    <w:multiLevelType w:val="multilevel"/>
    <w:tmpl w:val="4DC2A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050543C7"/>
    <w:multiLevelType w:val="multilevel"/>
    <w:tmpl w:val="C310E4A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6" w15:restartNumberingAfterBreak="0">
    <w:nsid w:val="05343E82"/>
    <w:multiLevelType w:val="hybridMultilevel"/>
    <w:tmpl w:val="ACD05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5745DA8"/>
    <w:multiLevelType w:val="multilevel"/>
    <w:tmpl w:val="8028170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8" w15:restartNumberingAfterBreak="0">
    <w:nsid w:val="0626E0BD"/>
    <w:multiLevelType w:val="hybridMultilevel"/>
    <w:tmpl w:val="FFFFFFFF"/>
    <w:lvl w:ilvl="0" w:tplc="DF52072C">
      <w:start w:val="1"/>
      <w:numFmt w:val="bullet"/>
      <w:lvlText w:val=""/>
      <w:lvlJc w:val="left"/>
      <w:pPr>
        <w:ind w:left="360" w:hanging="360"/>
      </w:pPr>
      <w:rPr>
        <w:rFonts w:ascii="Symbol" w:hAnsi="Symbol" w:hint="default"/>
      </w:rPr>
    </w:lvl>
    <w:lvl w:ilvl="1" w:tplc="A4749E90">
      <w:start w:val="1"/>
      <w:numFmt w:val="bullet"/>
      <w:lvlText w:val="o"/>
      <w:lvlJc w:val="left"/>
      <w:pPr>
        <w:ind w:left="1080" w:hanging="360"/>
      </w:pPr>
      <w:rPr>
        <w:rFonts w:ascii="Courier New" w:hAnsi="Courier New" w:hint="default"/>
      </w:rPr>
    </w:lvl>
    <w:lvl w:ilvl="2" w:tplc="9912E894">
      <w:start w:val="1"/>
      <w:numFmt w:val="bullet"/>
      <w:lvlText w:val=""/>
      <w:lvlJc w:val="left"/>
      <w:pPr>
        <w:ind w:left="1800" w:hanging="360"/>
      </w:pPr>
      <w:rPr>
        <w:rFonts w:ascii="Wingdings" w:hAnsi="Wingdings" w:hint="default"/>
      </w:rPr>
    </w:lvl>
    <w:lvl w:ilvl="3" w:tplc="20C6C9AE">
      <w:start w:val="1"/>
      <w:numFmt w:val="bullet"/>
      <w:lvlText w:val=""/>
      <w:lvlJc w:val="left"/>
      <w:pPr>
        <w:ind w:left="2520" w:hanging="360"/>
      </w:pPr>
      <w:rPr>
        <w:rFonts w:ascii="Symbol" w:hAnsi="Symbol" w:hint="default"/>
      </w:rPr>
    </w:lvl>
    <w:lvl w:ilvl="4" w:tplc="D14AB1EA">
      <w:start w:val="1"/>
      <w:numFmt w:val="bullet"/>
      <w:lvlText w:val="o"/>
      <w:lvlJc w:val="left"/>
      <w:pPr>
        <w:ind w:left="3240" w:hanging="360"/>
      </w:pPr>
      <w:rPr>
        <w:rFonts w:ascii="Courier New" w:hAnsi="Courier New" w:hint="default"/>
      </w:rPr>
    </w:lvl>
    <w:lvl w:ilvl="5" w:tplc="F258C248">
      <w:start w:val="1"/>
      <w:numFmt w:val="bullet"/>
      <w:lvlText w:val=""/>
      <w:lvlJc w:val="left"/>
      <w:pPr>
        <w:ind w:left="3960" w:hanging="360"/>
      </w:pPr>
      <w:rPr>
        <w:rFonts w:ascii="Wingdings" w:hAnsi="Wingdings" w:hint="default"/>
      </w:rPr>
    </w:lvl>
    <w:lvl w:ilvl="6" w:tplc="EA7E7AC0">
      <w:start w:val="1"/>
      <w:numFmt w:val="bullet"/>
      <w:lvlText w:val=""/>
      <w:lvlJc w:val="left"/>
      <w:pPr>
        <w:ind w:left="4680" w:hanging="360"/>
      </w:pPr>
      <w:rPr>
        <w:rFonts w:ascii="Symbol" w:hAnsi="Symbol" w:hint="default"/>
      </w:rPr>
    </w:lvl>
    <w:lvl w:ilvl="7" w:tplc="8A10E77E">
      <w:start w:val="1"/>
      <w:numFmt w:val="bullet"/>
      <w:lvlText w:val="o"/>
      <w:lvlJc w:val="left"/>
      <w:pPr>
        <w:ind w:left="5400" w:hanging="360"/>
      </w:pPr>
      <w:rPr>
        <w:rFonts w:ascii="Courier New" w:hAnsi="Courier New" w:hint="default"/>
      </w:rPr>
    </w:lvl>
    <w:lvl w:ilvl="8" w:tplc="4A586574">
      <w:start w:val="1"/>
      <w:numFmt w:val="bullet"/>
      <w:lvlText w:val=""/>
      <w:lvlJc w:val="left"/>
      <w:pPr>
        <w:ind w:left="6120" w:hanging="360"/>
      </w:pPr>
      <w:rPr>
        <w:rFonts w:ascii="Wingdings" w:hAnsi="Wingdings" w:hint="default"/>
      </w:rPr>
    </w:lvl>
  </w:abstractNum>
  <w:abstractNum w:abstractNumId="9" w15:restartNumberingAfterBreak="0">
    <w:nsid w:val="06701768"/>
    <w:multiLevelType w:val="multilevel"/>
    <w:tmpl w:val="6BE816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7271768"/>
    <w:multiLevelType w:val="multilevel"/>
    <w:tmpl w:val="713A5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079A5F53"/>
    <w:multiLevelType w:val="multilevel"/>
    <w:tmpl w:val="7C94A6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07A61C48"/>
    <w:multiLevelType w:val="multilevel"/>
    <w:tmpl w:val="716834E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3" w15:restartNumberingAfterBreak="0">
    <w:nsid w:val="07B72EFD"/>
    <w:multiLevelType w:val="multilevel"/>
    <w:tmpl w:val="CF50EA9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 w15:restartNumberingAfterBreak="0">
    <w:nsid w:val="087652A6"/>
    <w:multiLevelType w:val="multilevel"/>
    <w:tmpl w:val="E55EE3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087A6B7B"/>
    <w:multiLevelType w:val="multilevel"/>
    <w:tmpl w:val="4A1EE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08E72EB4"/>
    <w:multiLevelType w:val="multilevel"/>
    <w:tmpl w:val="C144EE6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7" w15:restartNumberingAfterBreak="0">
    <w:nsid w:val="09052F06"/>
    <w:multiLevelType w:val="multilevel"/>
    <w:tmpl w:val="7A36EC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8" w15:restartNumberingAfterBreak="0">
    <w:nsid w:val="0B2D79C2"/>
    <w:multiLevelType w:val="multilevel"/>
    <w:tmpl w:val="C9CE7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0BA86277"/>
    <w:multiLevelType w:val="hybridMultilevel"/>
    <w:tmpl w:val="82C89B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0C2A5E71"/>
    <w:multiLevelType w:val="multilevel"/>
    <w:tmpl w:val="AE9E6AE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1" w15:restartNumberingAfterBreak="0">
    <w:nsid w:val="0D7E3FA8"/>
    <w:multiLevelType w:val="hybridMultilevel"/>
    <w:tmpl w:val="94701EE0"/>
    <w:lvl w:ilvl="0" w:tplc="DBEA47E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0DD0049F"/>
    <w:multiLevelType w:val="multilevel"/>
    <w:tmpl w:val="D8DC159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3" w15:restartNumberingAfterBreak="0">
    <w:nsid w:val="0DDB3060"/>
    <w:multiLevelType w:val="multilevel"/>
    <w:tmpl w:val="AE9E6AE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4" w15:restartNumberingAfterBreak="0">
    <w:nsid w:val="0DF94AC0"/>
    <w:multiLevelType w:val="multilevel"/>
    <w:tmpl w:val="CC124A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0E46368A"/>
    <w:multiLevelType w:val="hybridMultilevel"/>
    <w:tmpl w:val="F9EA282A"/>
    <w:lvl w:ilvl="0" w:tplc="47C01F5E">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0EC6624A"/>
    <w:multiLevelType w:val="multilevel"/>
    <w:tmpl w:val="D3BED3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0F9164E2"/>
    <w:multiLevelType w:val="multilevel"/>
    <w:tmpl w:val="6F06BE0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8" w15:restartNumberingAfterBreak="0">
    <w:nsid w:val="102D4483"/>
    <w:multiLevelType w:val="hybridMultilevel"/>
    <w:tmpl w:val="0BFC0D4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9" w15:restartNumberingAfterBreak="0">
    <w:nsid w:val="10780CA1"/>
    <w:multiLevelType w:val="multilevel"/>
    <w:tmpl w:val="7D72E6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108B500B"/>
    <w:multiLevelType w:val="multilevel"/>
    <w:tmpl w:val="127A0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10AE13BD"/>
    <w:multiLevelType w:val="multilevel"/>
    <w:tmpl w:val="CA442A5C"/>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32" w15:restartNumberingAfterBreak="0">
    <w:nsid w:val="10C7684F"/>
    <w:multiLevelType w:val="multilevel"/>
    <w:tmpl w:val="F9247A5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33" w15:restartNumberingAfterBreak="0">
    <w:nsid w:val="113850FF"/>
    <w:multiLevelType w:val="hybridMultilevel"/>
    <w:tmpl w:val="3E2C99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11B32EE7"/>
    <w:multiLevelType w:val="multilevel"/>
    <w:tmpl w:val="12B4F2F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35" w15:restartNumberingAfterBreak="0">
    <w:nsid w:val="12172D80"/>
    <w:multiLevelType w:val="multilevel"/>
    <w:tmpl w:val="6BD08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13AB3332"/>
    <w:multiLevelType w:val="multilevel"/>
    <w:tmpl w:val="A984D606"/>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37" w15:restartNumberingAfterBreak="0">
    <w:nsid w:val="13F30A47"/>
    <w:multiLevelType w:val="hybridMultilevel"/>
    <w:tmpl w:val="0C14C006"/>
    <w:lvl w:ilvl="0" w:tplc="47C01F5E">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8" w15:restartNumberingAfterBreak="0">
    <w:nsid w:val="1412C4FF"/>
    <w:multiLevelType w:val="hybridMultilevel"/>
    <w:tmpl w:val="1FCE6A1E"/>
    <w:lvl w:ilvl="0" w:tplc="7422D028">
      <w:start w:val="1"/>
      <w:numFmt w:val="bullet"/>
      <w:lvlText w:val=""/>
      <w:lvlJc w:val="left"/>
      <w:pPr>
        <w:ind w:left="720" w:hanging="360"/>
      </w:pPr>
      <w:rPr>
        <w:rFonts w:ascii="Wingdings" w:hAnsi="Wingdings" w:hint="default"/>
      </w:rPr>
    </w:lvl>
    <w:lvl w:ilvl="1" w:tplc="18606566">
      <w:start w:val="1"/>
      <w:numFmt w:val="bullet"/>
      <w:lvlText w:val="o"/>
      <w:lvlJc w:val="left"/>
      <w:pPr>
        <w:ind w:left="1440" w:hanging="360"/>
      </w:pPr>
      <w:rPr>
        <w:rFonts w:ascii="Courier New" w:hAnsi="Courier New" w:hint="default"/>
      </w:rPr>
    </w:lvl>
    <w:lvl w:ilvl="2" w:tplc="536A87F2">
      <w:start w:val="1"/>
      <w:numFmt w:val="bullet"/>
      <w:lvlText w:val=""/>
      <w:lvlJc w:val="left"/>
      <w:pPr>
        <w:ind w:left="2160" w:hanging="360"/>
      </w:pPr>
      <w:rPr>
        <w:rFonts w:ascii="Wingdings" w:hAnsi="Wingdings" w:hint="default"/>
      </w:rPr>
    </w:lvl>
    <w:lvl w:ilvl="3" w:tplc="B0A41ACA">
      <w:start w:val="1"/>
      <w:numFmt w:val="bullet"/>
      <w:lvlText w:val=""/>
      <w:lvlJc w:val="left"/>
      <w:pPr>
        <w:ind w:left="2880" w:hanging="360"/>
      </w:pPr>
      <w:rPr>
        <w:rFonts w:ascii="Symbol" w:hAnsi="Symbol" w:hint="default"/>
      </w:rPr>
    </w:lvl>
    <w:lvl w:ilvl="4" w:tplc="FE64EA66">
      <w:start w:val="1"/>
      <w:numFmt w:val="bullet"/>
      <w:lvlText w:val="o"/>
      <w:lvlJc w:val="left"/>
      <w:pPr>
        <w:ind w:left="3600" w:hanging="360"/>
      </w:pPr>
      <w:rPr>
        <w:rFonts w:ascii="Courier New" w:hAnsi="Courier New" w:hint="default"/>
      </w:rPr>
    </w:lvl>
    <w:lvl w:ilvl="5" w:tplc="F3DA8EFC">
      <w:start w:val="1"/>
      <w:numFmt w:val="bullet"/>
      <w:lvlText w:val=""/>
      <w:lvlJc w:val="left"/>
      <w:pPr>
        <w:ind w:left="4320" w:hanging="360"/>
      </w:pPr>
      <w:rPr>
        <w:rFonts w:ascii="Wingdings" w:hAnsi="Wingdings" w:hint="default"/>
      </w:rPr>
    </w:lvl>
    <w:lvl w:ilvl="6" w:tplc="D9BECE10">
      <w:start w:val="1"/>
      <w:numFmt w:val="bullet"/>
      <w:lvlText w:val=""/>
      <w:lvlJc w:val="left"/>
      <w:pPr>
        <w:ind w:left="5040" w:hanging="360"/>
      </w:pPr>
      <w:rPr>
        <w:rFonts w:ascii="Symbol" w:hAnsi="Symbol" w:hint="default"/>
      </w:rPr>
    </w:lvl>
    <w:lvl w:ilvl="7" w:tplc="ED6AAF76">
      <w:start w:val="1"/>
      <w:numFmt w:val="bullet"/>
      <w:lvlText w:val="o"/>
      <w:lvlJc w:val="left"/>
      <w:pPr>
        <w:ind w:left="5760" w:hanging="360"/>
      </w:pPr>
      <w:rPr>
        <w:rFonts w:ascii="Courier New" w:hAnsi="Courier New" w:hint="default"/>
      </w:rPr>
    </w:lvl>
    <w:lvl w:ilvl="8" w:tplc="B1548436">
      <w:start w:val="1"/>
      <w:numFmt w:val="bullet"/>
      <w:lvlText w:val=""/>
      <w:lvlJc w:val="left"/>
      <w:pPr>
        <w:ind w:left="6480" w:hanging="360"/>
      </w:pPr>
      <w:rPr>
        <w:rFonts w:ascii="Wingdings" w:hAnsi="Wingdings" w:hint="default"/>
      </w:rPr>
    </w:lvl>
  </w:abstractNum>
  <w:abstractNum w:abstractNumId="39" w15:restartNumberingAfterBreak="0">
    <w:nsid w:val="15436A2B"/>
    <w:multiLevelType w:val="hybridMultilevel"/>
    <w:tmpl w:val="9AF080D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1588423E"/>
    <w:multiLevelType w:val="multilevel"/>
    <w:tmpl w:val="12A4999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1" w15:restartNumberingAfterBreak="0">
    <w:nsid w:val="15952F22"/>
    <w:multiLevelType w:val="multilevel"/>
    <w:tmpl w:val="7A36EC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2" w15:restartNumberingAfterBreak="0">
    <w:nsid w:val="16D9380F"/>
    <w:multiLevelType w:val="multilevel"/>
    <w:tmpl w:val="FFCCBA44"/>
    <w:lvl w:ilvl="0">
      <w:start w:val="1"/>
      <w:numFmt w:val="bullet"/>
      <w:lvlText w:val="•"/>
      <w:lvlJc w:val="left"/>
      <w:pPr>
        <w:tabs>
          <w:tab w:val="num" w:pos="720"/>
        </w:tabs>
        <w:ind w:left="720" w:hanging="360"/>
      </w:pPr>
      <w:rPr>
        <w:rFonts w:ascii="Arial" w:hAnsi="Aria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170F51CF"/>
    <w:multiLevelType w:val="multilevel"/>
    <w:tmpl w:val="952C4A6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4" w15:restartNumberingAfterBreak="0">
    <w:nsid w:val="17AE2512"/>
    <w:multiLevelType w:val="multilevel"/>
    <w:tmpl w:val="CBF86A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17CB7EA1"/>
    <w:multiLevelType w:val="multilevel"/>
    <w:tmpl w:val="954C1A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18D72F7A"/>
    <w:multiLevelType w:val="multilevel"/>
    <w:tmpl w:val="4364B82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47" w15:restartNumberingAfterBreak="0">
    <w:nsid w:val="19493A44"/>
    <w:multiLevelType w:val="hybridMultilevel"/>
    <w:tmpl w:val="EB98A3F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8" w15:restartNumberingAfterBreak="0">
    <w:nsid w:val="1A167502"/>
    <w:multiLevelType w:val="multilevel"/>
    <w:tmpl w:val="18A4CD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1A8927BE"/>
    <w:multiLevelType w:val="multilevel"/>
    <w:tmpl w:val="A91C44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1AEA2DDF"/>
    <w:multiLevelType w:val="multilevel"/>
    <w:tmpl w:val="F2AC6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1B540966"/>
    <w:multiLevelType w:val="multilevel"/>
    <w:tmpl w:val="A0C8CB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1B5C3BBA"/>
    <w:multiLevelType w:val="hybridMultilevel"/>
    <w:tmpl w:val="00449C44"/>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3" w15:restartNumberingAfterBreak="0">
    <w:nsid w:val="1BEA1CEE"/>
    <w:multiLevelType w:val="multilevel"/>
    <w:tmpl w:val="AE9E6A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4" w15:restartNumberingAfterBreak="0">
    <w:nsid w:val="1D3125FF"/>
    <w:multiLevelType w:val="multilevel"/>
    <w:tmpl w:val="A036E0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5" w15:restartNumberingAfterBreak="0">
    <w:nsid w:val="1D335586"/>
    <w:multiLevelType w:val="multilevel"/>
    <w:tmpl w:val="7F5A0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6" w15:restartNumberingAfterBreak="0">
    <w:nsid w:val="1D922B58"/>
    <w:multiLevelType w:val="multilevel"/>
    <w:tmpl w:val="1582763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57" w15:restartNumberingAfterBreak="0">
    <w:nsid w:val="1F287C34"/>
    <w:multiLevelType w:val="multilevel"/>
    <w:tmpl w:val="4516F28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58" w15:restartNumberingAfterBreak="0">
    <w:nsid w:val="203B24CC"/>
    <w:multiLevelType w:val="hybridMultilevel"/>
    <w:tmpl w:val="4AF8811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9" w15:restartNumberingAfterBreak="0">
    <w:nsid w:val="20C679C1"/>
    <w:multiLevelType w:val="multilevel"/>
    <w:tmpl w:val="677EC45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60" w15:restartNumberingAfterBreak="0">
    <w:nsid w:val="21B00474"/>
    <w:multiLevelType w:val="multilevel"/>
    <w:tmpl w:val="2B560A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1" w15:restartNumberingAfterBreak="0">
    <w:nsid w:val="21BF5E46"/>
    <w:multiLevelType w:val="multilevel"/>
    <w:tmpl w:val="7A36EC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62" w15:restartNumberingAfterBreak="0">
    <w:nsid w:val="21D21BCF"/>
    <w:multiLevelType w:val="multilevel"/>
    <w:tmpl w:val="22E64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3" w15:restartNumberingAfterBreak="0">
    <w:nsid w:val="220E24A3"/>
    <w:multiLevelType w:val="hybridMultilevel"/>
    <w:tmpl w:val="76B80E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223C15C5"/>
    <w:multiLevelType w:val="multilevel"/>
    <w:tmpl w:val="7A36EC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65" w15:restartNumberingAfterBreak="0">
    <w:nsid w:val="225B33E2"/>
    <w:multiLevelType w:val="multilevel"/>
    <w:tmpl w:val="7A36EC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66" w15:restartNumberingAfterBreak="0">
    <w:nsid w:val="22DD1F93"/>
    <w:multiLevelType w:val="multilevel"/>
    <w:tmpl w:val="1B283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7" w15:restartNumberingAfterBreak="0">
    <w:nsid w:val="23146355"/>
    <w:multiLevelType w:val="multilevel"/>
    <w:tmpl w:val="0BB0CC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8" w15:restartNumberingAfterBreak="0">
    <w:nsid w:val="23FA7015"/>
    <w:multiLevelType w:val="multilevel"/>
    <w:tmpl w:val="63DC5F6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69" w15:restartNumberingAfterBreak="0">
    <w:nsid w:val="24F32A26"/>
    <w:multiLevelType w:val="multilevel"/>
    <w:tmpl w:val="699A96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0" w15:restartNumberingAfterBreak="0">
    <w:nsid w:val="252128D3"/>
    <w:multiLevelType w:val="multilevel"/>
    <w:tmpl w:val="AE9E6A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1" w15:restartNumberingAfterBreak="0">
    <w:nsid w:val="255E3744"/>
    <w:multiLevelType w:val="multilevel"/>
    <w:tmpl w:val="F59033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2" w15:restartNumberingAfterBreak="0">
    <w:nsid w:val="256376B4"/>
    <w:multiLevelType w:val="multilevel"/>
    <w:tmpl w:val="5DB417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3" w15:restartNumberingAfterBreak="0">
    <w:nsid w:val="25741BD7"/>
    <w:multiLevelType w:val="hybridMultilevel"/>
    <w:tmpl w:val="76A871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4" w15:restartNumberingAfterBreak="0">
    <w:nsid w:val="25A738B5"/>
    <w:multiLevelType w:val="multilevel"/>
    <w:tmpl w:val="834C8CD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75" w15:restartNumberingAfterBreak="0">
    <w:nsid w:val="25A90C96"/>
    <w:multiLevelType w:val="multilevel"/>
    <w:tmpl w:val="1FFC77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6" w15:restartNumberingAfterBreak="0">
    <w:nsid w:val="26234A25"/>
    <w:multiLevelType w:val="multilevel"/>
    <w:tmpl w:val="82AEAF1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77" w15:restartNumberingAfterBreak="0">
    <w:nsid w:val="28086694"/>
    <w:multiLevelType w:val="multilevel"/>
    <w:tmpl w:val="EDB269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8" w15:restartNumberingAfterBreak="0">
    <w:nsid w:val="28CB2B8E"/>
    <w:multiLevelType w:val="multilevel"/>
    <w:tmpl w:val="A984D606"/>
    <w:lvl w:ilvl="0">
      <w:start w:val="1"/>
      <w:numFmt w:val="bullet"/>
      <w:lvlText w:val=""/>
      <w:lvlJc w:val="left"/>
      <w:pPr>
        <w:tabs>
          <w:tab w:val="num" w:pos="360"/>
        </w:tabs>
        <w:ind w:left="360" w:hanging="360"/>
      </w:pPr>
      <w:rPr>
        <w:rFonts w:ascii="Symbol" w:hAnsi="Symbol"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79" w15:restartNumberingAfterBreak="0">
    <w:nsid w:val="290B4251"/>
    <w:multiLevelType w:val="hybridMultilevel"/>
    <w:tmpl w:val="A7CE1D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0" w15:restartNumberingAfterBreak="0">
    <w:nsid w:val="2A441F20"/>
    <w:multiLevelType w:val="multilevel"/>
    <w:tmpl w:val="A356851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81" w15:restartNumberingAfterBreak="0">
    <w:nsid w:val="2A7508F2"/>
    <w:multiLevelType w:val="multilevel"/>
    <w:tmpl w:val="A9D28D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2" w15:restartNumberingAfterBreak="0">
    <w:nsid w:val="2BA74E7B"/>
    <w:multiLevelType w:val="multilevel"/>
    <w:tmpl w:val="0C64D76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83" w15:restartNumberingAfterBreak="0">
    <w:nsid w:val="2BAF2379"/>
    <w:multiLevelType w:val="multilevel"/>
    <w:tmpl w:val="179C192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4" w15:restartNumberingAfterBreak="0">
    <w:nsid w:val="2BC8543A"/>
    <w:multiLevelType w:val="multilevel"/>
    <w:tmpl w:val="FA4867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5" w15:restartNumberingAfterBreak="0">
    <w:nsid w:val="2BDF337D"/>
    <w:multiLevelType w:val="hybridMultilevel"/>
    <w:tmpl w:val="E4341E86"/>
    <w:lvl w:ilvl="0" w:tplc="47C01F5E">
      <w:start w:val="1"/>
      <w:numFmt w:val="bullet"/>
      <w:lvlText w:val="•"/>
      <w:lvlJc w:val="left"/>
      <w:pPr>
        <w:tabs>
          <w:tab w:val="num" w:pos="720"/>
        </w:tabs>
        <w:ind w:left="720" w:hanging="360"/>
      </w:pPr>
      <w:rPr>
        <w:rFonts w:ascii="Arial" w:hAnsi="Arial" w:hint="default"/>
      </w:rPr>
    </w:lvl>
    <w:lvl w:ilvl="1" w:tplc="9E3C034A" w:tentative="1">
      <w:start w:val="1"/>
      <w:numFmt w:val="bullet"/>
      <w:lvlText w:val="•"/>
      <w:lvlJc w:val="left"/>
      <w:pPr>
        <w:tabs>
          <w:tab w:val="num" w:pos="1440"/>
        </w:tabs>
        <w:ind w:left="1440" w:hanging="360"/>
      </w:pPr>
      <w:rPr>
        <w:rFonts w:ascii="Arial" w:hAnsi="Arial" w:hint="default"/>
      </w:rPr>
    </w:lvl>
    <w:lvl w:ilvl="2" w:tplc="8CDEC17A" w:tentative="1">
      <w:start w:val="1"/>
      <w:numFmt w:val="bullet"/>
      <w:lvlText w:val="•"/>
      <w:lvlJc w:val="left"/>
      <w:pPr>
        <w:tabs>
          <w:tab w:val="num" w:pos="2160"/>
        </w:tabs>
        <w:ind w:left="2160" w:hanging="360"/>
      </w:pPr>
      <w:rPr>
        <w:rFonts w:ascii="Arial" w:hAnsi="Arial" w:hint="default"/>
      </w:rPr>
    </w:lvl>
    <w:lvl w:ilvl="3" w:tplc="14845434" w:tentative="1">
      <w:start w:val="1"/>
      <w:numFmt w:val="bullet"/>
      <w:lvlText w:val="•"/>
      <w:lvlJc w:val="left"/>
      <w:pPr>
        <w:tabs>
          <w:tab w:val="num" w:pos="2880"/>
        </w:tabs>
        <w:ind w:left="2880" w:hanging="360"/>
      </w:pPr>
      <w:rPr>
        <w:rFonts w:ascii="Arial" w:hAnsi="Arial" w:hint="default"/>
      </w:rPr>
    </w:lvl>
    <w:lvl w:ilvl="4" w:tplc="A3D8FFDC" w:tentative="1">
      <w:start w:val="1"/>
      <w:numFmt w:val="bullet"/>
      <w:lvlText w:val="•"/>
      <w:lvlJc w:val="left"/>
      <w:pPr>
        <w:tabs>
          <w:tab w:val="num" w:pos="3600"/>
        </w:tabs>
        <w:ind w:left="3600" w:hanging="360"/>
      </w:pPr>
      <w:rPr>
        <w:rFonts w:ascii="Arial" w:hAnsi="Arial" w:hint="default"/>
      </w:rPr>
    </w:lvl>
    <w:lvl w:ilvl="5" w:tplc="390C1274" w:tentative="1">
      <w:start w:val="1"/>
      <w:numFmt w:val="bullet"/>
      <w:lvlText w:val="•"/>
      <w:lvlJc w:val="left"/>
      <w:pPr>
        <w:tabs>
          <w:tab w:val="num" w:pos="4320"/>
        </w:tabs>
        <w:ind w:left="4320" w:hanging="360"/>
      </w:pPr>
      <w:rPr>
        <w:rFonts w:ascii="Arial" w:hAnsi="Arial" w:hint="default"/>
      </w:rPr>
    </w:lvl>
    <w:lvl w:ilvl="6" w:tplc="4D8081D4" w:tentative="1">
      <w:start w:val="1"/>
      <w:numFmt w:val="bullet"/>
      <w:lvlText w:val="•"/>
      <w:lvlJc w:val="left"/>
      <w:pPr>
        <w:tabs>
          <w:tab w:val="num" w:pos="5040"/>
        </w:tabs>
        <w:ind w:left="5040" w:hanging="360"/>
      </w:pPr>
      <w:rPr>
        <w:rFonts w:ascii="Arial" w:hAnsi="Arial" w:hint="default"/>
      </w:rPr>
    </w:lvl>
    <w:lvl w:ilvl="7" w:tplc="2B7EE0D4" w:tentative="1">
      <w:start w:val="1"/>
      <w:numFmt w:val="bullet"/>
      <w:lvlText w:val="•"/>
      <w:lvlJc w:val="left"/>
      <w:pPr>
        <w:tabs>
          <w:tab w:val="num" w:pos="5760"/>
        </w:tabs>
        <w:ind w:left="5760" w:hanging="360"/>
      </w:pPr>
      <w:rPr>
        <w:rFonts w:ascii="Arial" w:hAnsi="Arial" w:hint="default"/>
      </w:rPr>
    </w:lvl>
    <w:lvl w:ilvl="8" w:tplc="DF38EDB4" w:tentative="1">
      <w:start w:val="1"/>
      <w:numFmt w:val="bullet"/>
      <w:lvlText w:val="•"/>
      <w:lvlJc w:val="left"/>
      <w:pPr>
        <w:tabs>
          <w:tab w:val="num" w:pos="6480"/>
        </w:tabs>
        <w:ind w:left="6480" w:hanging="360"/>
      </w:pPr>
      <w:rPr>
        <w:rFonts w:ascii="Arial" w:hAnsi="Arial" w:hint="default"/>
      </w:rPr>
    </w:lvl>
  </w:abstractNum>
  <w:abstractNum w:abstractNumId="86" w15:restartNumberingAfterBreak="0">
    <w:nsid w:val="2C3D5DD4"/>
    <w:multiLevelType w:val="multilevel"/>
    <w:tmpl w:val="C4989C2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87" w15:restartNumberingAfterBreak="0">
    <w:nsid w:val="2CCD618F"/>
    <w:multiLevelType w:val="multilevel"/>
    <w:tmpl w:val="D184380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88" w15:restartNumberingAfterBreak="0">
    <w:nsid w:val="2CF61959"/>
    <w:multiLevelType w:val="hybridMultilevel"/>
    <w:tmpl w:val="2FF4EDCC"/>
    <w:lvl w:ilvl="0" w:tplc="247C2E82">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9" w15:restartNumberingAfterBreak="0">
    <w:nsid w:val="2EC44313"/>
    <w:multiLevelType w:val="multilevel"/>
    <w:tmpl w:val="D1FEB3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0" w15:restartNumberingAfterBreak="0">
    <w:nsid w:val="2EC84ADE"/>
    <w:multiLevelType w:val="hybridMultilevel"/>
    <w:tmpl w:val="6B22605A"/>
    <w:lvl w:ilvl="0" w:tplc="DBEA47EA">
      <w:start w:val="1"/>
      <w:numFmt w:val="bullet"/>
      <w:lvlText w:val="·"/>
      <w:lvlJc w:val="left"/>
      <w:pPr>
        <w:ind w:left="720" w:hanging="360"/>
      </w:pPr>
      <w:rPr>
        <w:rFonts w:ascii="Symbol" w:hAnsi="Symbol" w:hint="default"/>
      </w:rPr>
    </w:lvl>
    <w:lvl w:ilvl="1" w:tplc="5BF4FC5C">
      <w:start w:val="1"/>
      <w:numFmt w:val="bullet"/>
      <w:lvlText w:val="o"/>
      <w:lvlJc w:val="left"/>
      <w:pPr>
        <w:ind w:left="1440" w:hanging="360"/>
      </w:pPr>
      <w:rPr>
        <w:rFonts w:ascii="Courier New" w:hAnsi="Courier New" w:hint="default"/>
      </w:rPr>
    </w:lvl>
    <w:lvl w:ilvl="2" w:tplc="090ED304">
      <w:start w:val="1"/>
      <w:numFmt w:val="bullet"/>
      <w:lvlText w:val=""/>
      <w:lvlJc w:val="left"/>
      <w:pPr>
        <w:ind w:left="2160" w:hanging="360"/>
      </w:pPr>
      <w:rPr>
        <w:rFonts w:ascii="Wingdings" w:hAnsi="Wingdings" w:hint="default"/>
      </w:rPr>
    </w:lvl>
    <w:lvl w:ilvl="3" w:tplc="F5AA27B2">
      <w:start w:val="1"/>
      <w:numFmt w:val="bullet"/>
      <w:lvlText w:val=""/>
      <w:lvlJc w:val="left"/>
      <w:pPr>
        <w:ind w:left="2880" w:hanging="360"/>
      </w:pPr>
      <w:rPr>
        <w:rFonts w:ascii="Symbol" w:hAnsi="Symbol" w:hint="default"/>
      </w:rPr>
    </w:lvl>
    <w:lvl w:ilvl="4" w:tplc="509026CC">
      <w:start w:val="1"/>
      <w:numFmt w:val="bullet"/>
      <w:lvlText w:val="o"/>
      <w:lvlJc w:val="left"/>
      <w:pPr>
        <w:ind w:left="3600" w:hanging="360"/>
      </w:pPr>
      <w:rPr>
        <w:rFonts w:ascii="Courier New" w:hAnsi="Courier New" w:hint="default"/>
      </w:rPr>
    </w:lvl>
    <w:lvl w:ilvl="5" w:tplc="ED3E1DDE">
      <w:start w:val="1"/>
      <w:numFmt w:val="bullet"/>
      <w:lvlText w:val=""/>
      <w:lvlJc w:val="left"/>
      <w:pPr>
        <w:ind w:left="4320" w:hanging="360"/>
      </w:pPr>
      <w:rPr>
        <w:rFonts w:ascii="Wingdings" w:hAnsi="Wingdings" w:hint="default"/>
      </w:rPr>
    </w:lvl>
    <w:lvl w:ilvl="6" w:tplc="1AC6A45C">
      <w:start w:val="1"/>
      <w:numFmt w:val="bullet"/>
      <w:lvlText w:val=""/>
      <w:lvlJc w:val="left"/>
      <w:pPr>
        <w:ind w:left="5040" w:hanging="360"/>
      </w:pPr>
      <w:rPr>
        <w:rFonts w:ascii="Symbol" w:hAnsi="Symbol" w:hint="default"/>
      </w:rPr>
    </w:lvl>
    <w:lvl w:ilvl="7" w:tplc="F710BBC6">
      <w:start w:val="1"/>
      <w:numFmt w:val="bullet"/>
      <w:lvlText w:val="o"/>
      <w:lvlJc w:val="left"/>
      <w:pPr>
        <w:ind w:left="5760" w:hanging="360"/>
      </w:pPr>
      <w:rPr>
        <w:rFonts w:ascii="Courier New" w:hAnsi="Courier New" w:hint="default"/>
      </w:rPr>
    </w:lvl>
    <w:lvl w:ilvl="8" w:tplc="2C24B12A">
      <w:start w:val="1"/>
      <w:numFmt w:val="bullet"/>
      <w:lvlText w:val=""/>
      <w:lvlJc w:val="left"/>
      <w:pPr>
        <w:ind w:left="6480" w:hanging="360"/>
      </w:pPr>
      <w:rPr>
        <w:rFonts w:ascii="Wingdings" w:hAnsi="Wingdings" w:hint="default"/>
      </w:rPr>
    </w:lvl>
  </w:abstractNum>
  <w:abstractNum w:abstractNumId="91" w15:restartNumberingAfterBreak="0">
    <w:nsid w:val="2F127E9E"/>
    <w:multiLevelType w:val="multilevel"/>
    <w:tmpl w:val="659A2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92" w15:restartNumberingAfterBreak="0">
    <w:nsid w:val="301D7500"/>
    <w:multiLevelType w:val="multilevel"/>
    <w:tmpl w:val="B3EE28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3" w15:restartNumberingAfterBreak="0">
    <w:nsid w:val="3062635D"/>
    <w:multiLevelType w:val="hybridMultilevel"/>
    <w:tmpl w:val="D24A06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3091766E"/>
    <w:multiLevelType w:val="multilevel"/>
    <w:tmpl w:val="5C50DF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5" w15:restartNumberingAfterBreak="0">
    <w:nsid w:val="30D816A0"/>
    <w:multiLevelType w:val="multilevel"/>
    <w:tmpl w:val="64EC18B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96" w15:restartNumberingAfterBreak="0">
    <w:nsid w:val="315544F7"/>
    <w:multiLevelType w:val="multilevel"/>
    <w:tmpl w:val="FDCAD6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7" w15:restartNumberingAfterBreak="0">
    <w:nsid w:val="31BB0BCC"/>
    <w:multiLevelType w:val="hybridMultilevel"/>
    <w:tmpl w:val="BCB86F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8" w15:restartNumberingAfterBreak="0">
    <w:nsid w:val="31FD72E8"/>
    <w:multiLevelType w:val="multilevel"/>
    <w:tmpl w:val="1632F4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9" w15:restartNumberingAfterBreak="0">
    <w:nsid w:val="32936AAD"/>
    <w:multiLevelType w:val="multilevel"/>
    <w:tmpl w:val="8F809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0" w15:restartNumberingAfterBreak="0">
    <w:nsid w:val="32C4351A"/>
    <w:multiLevelType w:val="multilevel"/>
    <w:tmpl w:val="D088A62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01" w15:restartNumberingAfterBreak="0">
    <w:nsid w:val="342240F6"/>
    <w:multiLevelType w:val="multilevel"/>
    <w:tmpl w:val="D0E80D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2" w15:restartNumberingAfterBreak="0">
    <w:nsid w:val="34920A28"/>
    <w:multiLevelType w:val="multilevel"/>
    <w:tmpl w:val="7A36EC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03" w15:restartNumberingAfterBreak="0">
    <w:nsid w:val="34E9097C"/>
    <w:multiLevelType w:val="multilevel"/>
    <w:tmpl w:val="147C52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04" w15:restartNumberingAfterBreak="0">
    <w:nsid w:val="350B310D"/>
    <w:multiLevelType w:val="multilevel"/>
    <w:tmpl w:val="6F06BE0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05" w15:restartNumberingAfterBreak="0">
    <w:nsid w:val="3579110D"/>
    <w:multiLevelType w:val="hybridMultilevel"/>
    <w:tmpl w:val="8138A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35A3656B"/>
    <w:multiLevelType w:val="multilevel"/>
    <w:tmpl w:val="EB223EE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07" w15:restartNumberingAfterBreak="0">
    <w:nsid w:val="35AD628E"/>
    <w:multiLevelType w:val="multilevel"/>
    <w:tmpl w:val="5E2E7A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8" w15:restartNumberingAfterBreak="0">
    <w:nsid w:val="36510F9C"/>
    <w:multiLevelType w:val="multilevel"/>
    <w:tmpl w:val="002A989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09" w15:restartNumberingAfterBreak="0">
    <w:nsid w:val="36D42DDC"/>
    <w:multiLevelType w:val="multilevel"/>
    <w:tmpl w:val="F9E0B32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0" w15:restartNumberingAfterBreak="0">
    <w:nsid w:val="36F63715"/>
    <w:multiLevelType w:val="multilevel"/>
    <w:tmpl w:val="147C52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1" w15:restartNumberingAfterBreak="0">
    <w:nsid w:val="38414A48"/>
    <w:multiLevelType w:val="multilevel"/>
    <w:tmpl w:val="F9DAB5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2" w15:restartNumberingAfterBreak="0">
    <w:nsid w:val="38491746"/>
    <w:multiLevelType w:val="multilevel"/>
    <w:tmpl w:val="2424D2A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3" w15:restartNumberingAfterBreak="0">
    <w:nsid w:val="386964E2"/>
    <w:multiLevelType w:val="multilevel"/>
    <w:tmpl w:val="F9361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4" w15:restartNumberingAfterBreak="0">
    <w:nsid w:val="38EA22B7"/>
    <w:multiLevelType w:val="multilevel"/>
    <w:tmpl w:val="F2928BD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5" w15:restartNumberingAfterBreak="0">
    <w:nsid w:val="3972182F"/>
    <w:multiLevelType w:val="multilevel"/>
    <w:tmpl w:val="E8CA264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6" w15:restartNumberingAfterBreak="0">
    <w:nsid w:val="397F6B46"/>
    <w:multiLevelType w:val="multilevel"/>
    <w:tmpl w:val="6F06BE0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7" w15:restartNumberingAfterBreak="0">
    <w:nsid w:val="3A365D7D"/>
    <w:multiLevelType w:val="multilevel"/>
    <w:tmpl w:val="A95CC3F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18" w15:restartNumberingAfterBreak="0">
    <w:nsid w:val="3B5565F2"/>
    <w:multiLevelType w:val="multilevel"/>
    <w:tmpl w:val="66C62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9" w15:restartNumberingAfterBreak="0">
    <w:nsid w:val="3B672AEB"/>
    <w:multiLevelType w:val="multilevel"/>
    <w:tmpl w:val="B624FB6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20" w15:restartNumberingAfterBreak="0">
    <w:nsid w:val="3BBE361E"/>
    <w:multiLevelType w:val="multilevel"/>
    <w:tmpl w:val="AE9E6AE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21" w15:restartNumberingAfterBreak="0">
    <w:nsid w:val="3C8B6112"/>
    <w:multiLevelType w:val="hybridMultilevel"/>
    <w:tmpl w:val="762E47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2" w15:restartNumberingAfterBreak="0">
    <w:nsid w:val="3C8F6F39"/>
    <w:multiLevelType w:val="multilevel"/>
    <w:tmpl w:val="57F267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3" w15:restartNumberingAfterBreak="0">
    <w:nsid w:val="3E545C52"/>
    <w:multiLevelType w:val="hybridMultilevel"/>
    <w:tmpl w:val="67E8BA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4" w15:restartNumberingAfterBreak="0">
    <w:nsid w:val="3F042DC6"/>
    <w:multiLevelType w:val="multilevel"/>
    <w:tmpl w:val="5EC04318"/>
    <w:lvl w:ilvl="0">
      <w:start w:val="1"/>
      <w:numFmt w:val="bullet"/>
      <w:lvlText w:val="o"/>
      <w:lvlJc w:val="left"/>
      <w:pPr>
        <w:tabs>
          <w:tab w:val="num" w:pos="360"/>
        </w:tabs>
        <w:ind w:left="360" w:hanging="360"/>
      </w:pPr>
      <w:rPr>
        <w:rFonts w:ascii="Courier New" w:hAnsi="Courier New" w:cs="Courier New" w:hint="default"/>
        <w:sz w:val="20"/>
      </w:rPr>
    </w:lvl>
    <w:lvl w:ilvl="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25" w15:restartNumberingAfterBreak="0">
    <w:nsid w:val="401B17BE"/>
    <w:multiLevelType w:val="multilevel"/>
    <w:tmpl w:val="0F1A9A8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26" w15:restartNumberingAfterBreak="0">
    <w:nsid w:val="40B659BE"/>
    <w:multiLevelType w:val="multilevel"/>
    <w:tmpl w:val="3E00F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7" w15:restartNumberingAfterBreak="0">
    <w:nsid w:val="40C57737"/>
    <w:multiLevelType w:val="hybridMultilevel"/>
    <w:tmpl w:val="03DEDD12"/>
    <w:lvl w:ilvl="0" w:tplc="05A27620">
      <w:start w:val="1"/>
      <w:numFmt w:val="lowerRoman"/>
      <w:lvlText w:val="(%1)"/>
      <w:lvlJc w:val="left"/>
      <w:pPr>
        <w:ind w:left="720" w:hanging="72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28" w15:restartNumberingAfterBreak="0">
    <w:nsid w:val="41F16FE0"/>
    <w:multiLevelType w:val="multilevel"/>
    <w:tmpl w:val="78CED90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29" w15:restartNumberingAfterBreak="0">
    <w:nsid w:val="42254659"/>
    <w:multiLevelType w:val="multilevel"/>
    <w:tmpl w:val="147C52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30" w15:restartNumberingAfterBreak="0">
    <w:nsid w:val="42480A47"/>
    <w:multiLevelType w:val="multilevel"/>
    <w:tmpl w:val="E5E4141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31" w15:restartNumberingAfterBreak="0">
    <w:nsid w:val="430C7A0D"/>
    <w:multiLevelType w:val="hybridMultilevel"/>
    <w:tmpl w:val="94F88E18"/>
    <w:lvl w:ilvl="0" w:tplc="B74C5910">
      <w:start w:val="1"/>
      <w:numFmt w:val="bullet"/>
      <w:lvlText w:val=""/>
      <w:lvlJc w:val="left"/>
      <w:pPr>
        <w:ind w:left="720" w:hanging="360"/>
      </w:pPr>
      <w:rPr>
        <w:rFonts w:ascii="Symbol" w:hAnsi="Symbol" w:hint="default"/>
      </w:rPr>
    </w:lvl>
    <w:lvl w:ilvl="1" w:tplc="0D1EBA5A">
      <w:start w:val="1"/>
      <w:numFmt w:val="bullet"/>
      <w:lvlText w:val="o"/>
      <w:lvlJc w:val="left"/>
      <w:pPr>
        <w:ind w:left="1440" w:hanging="360"/>
      </w:pPr>
      <w:rPr>
        <w:rFonts w:ascii="Courier New" w:hAnsi="Courier New" w:hint="default"/>
      </w:rPr>
    </w:lvl>
    <w:lvl w:ilvl="2" w:tplc="B246D06E">
      <w:start w:val="1"/>
      <w:numFmt w:val="bullet"/>
      <w:lvlText w:val=""/>
      <w:lvlJc w:val="left"/>
      <w:pPr>
        <w:ind w:left="2160" w:hanging="360"/>
      </w:pPr>
      <w:rPr>
        <w:rFonts w:ascii="Wingdings" w:hAnsi="Wingdings" w:hint="default"/>
      </w:rPr>
    </w:lvl>
    <w:lvl w:ilvl="3" w:tplc="CAAA8AD2">
      <w:start w:val="1"/>
      <w:numFmt w:val="bullet"/>
      <w:lvlText w:val=""/>
      <w:lvlJc w:val="left"/>
      <w:pPr>
        <w:ind w:left="2880" w:hanging="360"/>
      </w:pPr>
      <w:rPr>
        <w:rFonts w:ascii="Symbol" w:hAnsi="Symbol" w:hint="default"/>
      </w:rPr>
    </w:lvl>
    <w:lvl w:ilvl="4" w:tplc="090ECDEC">
      <w:start w:val="1"/>
      <w:numFmt w:val="bullet"/>
      <w:lvlText w:val="o"/>
      <w:lvlJc w:val="left"/>
      <w:pPr>
        <w:ind w:left="3600" w:hanging="360"/>
      </w:pPr>
      <w:rPr>
        <w:rFonts w:ascii="Courier New" w:hAnsi="Courier New" w:hint="default"/>
      </w:rPr>
    </w:lvl>
    <w:lvl w:ilvl="5" w:tplc="702E1944">
      <w:start w:val="1"/>
      <w:numFmt w:val="bullet"/>
      <w:lvlText w:val=""/>
      <w:lvlJc w:val="left"/>
      <w:pPr>
        <w:ind w:left="4320" w:hanging="360"/>
      </w:pPr>
      <w:rPr>
        <w:rFonts w:ascii="Wingdings" w:hAnsi="Wingdings" w:hint="default"/>
      </w:rPr>
    </w:lvl>
    <w:lvl w:ilvl="6" w:tplc="9F980282">
      <w:start w:val="1"/>
      <w:numFmt w:val="bullet"/>
      <w:lvlText w:val=""/>
      <w:lvlJc w:val="left"/>
      <w:pPr>
        <w:ind w:left="5040" w:hanging="360"/>
      </w:pPr>
      <w:rPr>
        <w:rFonts w:ascii="Symbol" w:hAnsi="Symbol" w:hint="default"/>
      </w:rPr>
    </w:lvl>
    <w:lvl w:ilvl="7" w:tplc="8EF27DA8">
      <w:start w:val="1"/>
      <w:numFmt w:val="bullet"/>
      <w:lvlText w:val="o"/>
      <w:lvlJc w:val="left"/>
      <w:pPr>
        <w:ind w:left="5760" w:hanging="360"/>
      </w:pPr>
      <w:rPr>
        <w:rFonts w:ascii="Courier New" w:hAnsi="Courier New" w:hint="default"/>
      </w:rPr>
    </w:lvl>
    <w:lvl w:ilvl="8" w:tplc="28DCFF28">
      <w:start w:val="1"/>
      <w:numFmt w:val="bullet"/>
      <w:lvlText w:val=""/>
      <w:lvlJc w:val="left"/>
      <w:pPr>
        <w:ind w:left="6480" w:hanging="360"/>
      </w:pPr>
      <w:rPr>
        <w:rFonts w:ascii="Wingdings" w:hAnsi="Wingdings" w:hint="default"/>
      </w:rPr>
    </w:lvl>
  </w:abstractNum>
  <w:abstractNum w:abstractNumId="132" w15:restartNumberingAfterBreak="0">
    <w:nsid w:val="4378174D"/>
    <w:multiLevelType w:val="hybridMultilevel"/>
    <w:tmpl w:val="84C63A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3" w15:restartNumberingAfterBreak="0">
    <w:nsid w:val="43D50EEA"/>
    <w:multiLevelType w:val="hybridMultilevel"/>
    <w:tmpl w:val="2238206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4" w15:restartNumberingAfterBreak="0">
    <w:nsid w:val="44AA7D09"/>
    <w:multiLevelType w:val="hybridMultilevel"/>
    <w:tmpl w:val="4C109A6C"/>
    <w:lvl w:ilvl="0" w:tplc="DBEA47EA">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5" w15:restartNumberingAfterBreak="0">
    <w:nsid w:val="45297E24"/>
    <w:multiLevelType w:val="multilevel"/>
    <w:tmpl w:val="05C01174"/>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6" w15:restartNumberingAfterBreak="0">
    <w:nsid w:val="45CD0726"/>
    <w:multiLevelType w:val="multilevel"/>
    <w:tmpl w:val="CD6A028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37" w15:restartNumberingAfterBreak="0">
    <w:nsid w:val="463E6D91"/>
    <w:multiLevelType w:val="multilevel"/>
    <w:tmpl w:val="22FA1C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8" w15:restartNumberingAfterBreak="0">
    <w:nsid w:val="46B37439"/>
    <w:multiLevelType w:val="multilevel"/>
    <w:tmpl w:val="070CDB1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39" w15:restartNumberingAfterBreak="0">
    <w:nsid w:val="46BD0D89"/>
    <w:multiLevelType w:val="multilevel"/>
    <w:tmpl w:val="147C52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0" w15:restartNumberingAfterBreak="0">
    <w:nsid w:val="46C5279B"/>
    <w:multiLevelType w:val="hybridMultilevel"/>
    <w:tmpl w:val="204C4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1" w15:restartNumberingAfterBreak="0">
    <w:nsid w:val="4743260A"/>
    <w:multiLevelType w:val="multilevel"/>
    <w:tmpl w:val="2A7C2CD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2" w15:restartNumberingAfterBreak="0">
    <w:nsid w:val="490205DF"/>
    <w:multiLevelType w:val="multilevel"/>
    <w:tmpl w:val="C1B85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3" w15:restartNumberingAfterBreak="0">
    <w:nsid w:val="495576A0"/>
    <w:multiLevelType w:val="multilevel"/>
    <w:tmpl w:val="3D84519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4" w15:restartNumberingAfterBreak="0">
    <w:nsid w:val="49D8356E"/>
    <w:multiLevelType w:val="multilevel"/>
    <w:tmpl w:val="13A0683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5" w15:restartNumberingAfterBreak="0">
    <w:nsid w:val="49E404B9"/>
    <w:multiLevelType w:val="multilevel"/>
    <w:tmpl w:val="A6B0402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6" w15:restartNumberingAfterBreak="0">
    <w:nsid w:val="4A557609"/>
    <w:multiLevelType w:val="multilevel"/>
    <w:tmpl w:val="2D1616D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7" w15:restartNumberingAfterBreak="0">
    <w:nsid w:val="4B210245"/>
    <w:multiLevelType w:val="multilevel"/>
    <w:tmpl w:val="96D0463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48" w15:restartNumberingAfterBreak="0">
    <w:nsid w:val="4B537132"/>
    <w:multiLevelType w:val="hybridMultilevel"/>
    <w:tmpl w:val="0FB86C52"/>
    <w:lvl w:ilvl="0" w:tplc="47C01F5E">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49" w15:restartNumberingAfterBreak="0">
    <w:nsid w:val="4B91480F"/>
    <w:multiLevelType w:val="multilevel"/>
    <w:tmpl w:val="765E6DF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50" w15:restartNumberingAfterBreak="0">
    <w:nsid w:val="4C0C1C98"/>
    <w:multiLevelType w:val="hybridMultilevel"/>
    <w:tmpl w:val="3C6E9D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1" w15:restartNumberingAfterBreak="0">
    <w:nsid w:val="4C202DA7"/>
    <w:multiLevelType w:val="multilevel"/>
    <w:tmpl w:val="28F0062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52" w15:restartNumberingAfterBreak="0">
    <w:nsid w:val="4C4C369B"/>
    <w:multiLevelType w:val="multilevel"/>
    <w:tmpl w:val="0B6EB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3" w15:restartNumberingAfterBreak="0">
    <w:nsid w:val="4C6B5C66"/>
    <w:multiLevelType w:val="multilevel"/>
    <w:tmpl w:val="F97817C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54" w15:restartNumberingAfterBreak="0">
    <w:nsid w:val="4CAD5D27"/>
    <w:multiLevelType w:val="multilevel"/>
    <w:tmpl w:val="DCAAE4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5" w15:restartNumberingAfterBreak="0">
    <w:nsid w:val="4ED74F90"/>
    <w:multiLevelType w:val="hybridMultilevel"/>
    <w:tmpl w:val="E7844E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6" w15:restartNumberingAfterBreak="0">
    <w:nsid w:val="4F890927"/>
    <w:multiLevelType w:val="multilevel"/>
    <w:tmpl w:val="BFD499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7" w15:restartNumberingAfterBreak="0">
    <w:nsid w:val="50DF51EC"/>
    <w:multiLevelType w:val="multilevel"/>
    <w:tmpl w:val="33E090C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58" w15:restartNumberingAfterBreak="0">
    <w:nsid w:val="515D12D1"/>
    <w:multiLevelType w:val="multilevel"/>
    <w:tmpl w:val="42180D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9" w15:restartNumberingAfterBreak="0">
    <w:nsid w:val="518235E6"/>
    <w:multiLevelType w:val="hybridMultilevel"/>
    <w:tmpl w:val="0D4464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0" w15:restartNumberingAfterBreak="0">
    <w:nsid w:val="51A60ADC"/>
    <w:multiLevelType w:val="hybridMultilevel"/>
    <w:tmpl w:val="BD7248FE"/>
    <w:lvl w:ilvl="0" w:tplc="47C01F5E">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1" w15:restartNumberingAfterBreak="0">
    <w:nsid w:val="51C07A3D"/>
    <w:multiLevelType w:val="multilevel"/>
    <w:tmpl w:val="6F06BE0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2" w15:restartNumberingAfterBreak="0">
    <w:nsid w:val="545D405C"/>
    <w:multiLevelType w:val="multilevel"/>
    <w:tmpl w:val="A202D4E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3" w15:restartNumberingAfterBreak="0">
    <w:nsid w:val="546915C5"/>
    <w:multiLevelType w:val="multilevel"/>
    <w:tmpl w:val="B8C60F1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4" w15:restartNumberingAfterBreak="0">
    <w:nsid w:val="54A45D69"/>
    <w:multiLevelType w:val="multilevel"/>
    <w:tmpl w:val="B624FB6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5" w15:restartNumberingAfterBreak="0">
    <w:nsid w:val="55224521"/>
    <w:multiLevelType w:val="multilevel"/>
    <w:tmpl w:val="6F06BE0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6" w15:restartNumberingAfterBreak="0">
    <w:nsid w:val="55252579"/>
    <w:multiLevelType w:val="multilevel"/>
    <w:tmpl w:val="771E158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7" w15:restartNumberingAfterBreak="0">
    <w:nsid w:val="555E3426"/>
    <w:multiLevelType w:val="multilevel"/>
    <w:tmpl w:val="AE9E6AE2"/>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8" w15:restartNumberingAfterBreak="0">
    <w:nsid w:val="559D24C5"/>
    <w:multiLevelType w:val="multilevel"/>
    <w:tmpl w:val="AE9E6AE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69" w15:restartNumberingAfterBreak="0">
    <w:nsid w:val="55CA5C7C"/>
    <w:multiLevelType w:val="hybridMultilevel"/>
    <w:tmpl w:val="FFFFFFFF"/>
    <w:lvl w:ilvl="0" w:tplc="837469DC">
      <w:start w:val="1"/>
      <w:numFmt w:val="decimal"/>
      <w:lvlText w:val="%1."/>
      <w:lvlJc w:val="left"/>
      <w:pPr>
        <w:ind w:left="720" w:hanging="360"/>
      </w:pPr>
    </w:lvl>
    <w:lvl w:ilvl="1" w:tplc="BA362E40">
      <w:start w:val="1"/>
      <w:numFmt w:val="lowerLetter"/>
      <w:lvlText w:val="%2."/>
      <w:lvlJc w:val="left"/>
      <w:pPr>
        <w:ind w:left="1440" w:hanging="360"/>
      </w:pPr>
    </w:lvl>
    <w:lvl w:ilvl="2" w:tplc="C866724E">
      <w:start w:val="1"/>
      <w:numFmt w:val="lowerRoman"/>
      <w:lvlText w:val="%3."/>
      <w:lvlJc w:val="right"/>
      <w:pPr>
        <w:ind w:left="2160" w:hanging="180"/>
      </w:pPr>
    </w:lvl>
    <w:lvl w:ilvl="3" w:tplc="B622D41A">
      <w:start w:val="1"/>
      <w:numFmt w:val="decimal"/>
      <w:lvlText w:val="%4."/>
      <w:lvlJc w:val="left"/>
      <w:pPr>
        <w:ind w:left="2880" w:hanging="360"/>
      </w:pPr>
    </w:lvl>
    <w:lvl w:ilvl="4" w:tplc="92A0A342">
      <w:start w:val="1"/>
      <w:numFmt w:val="lowerLetter"/>
      <w:lvlText w:val="%5."/>
      <w:lvlJc w:val="left"/>
      <w:pPr>
        <w:ind w:left="3600" w:hanging="360"/>
      </w:pPr>
    </w:lvl>
    <w:lvl w:ilvl="5" w:tplc="CAFA7F46">
      <w:start w:val="1"/>
      <w:numFmt w:val="lowerRoman"/>
      <w:lvlText w:val="%6."/>
      <w:lvlJc w:val="right"/>
      <w:pPr>
        <w:ind w:left="4320" w:hanging="180"/>
      </w:pPr>
    </w:lvl>
    <w:lvl w:ilvl="6" w:tplc="40705716">
      <w:start w:val="1"/>
      <w:numFmt w:val="decimal"/>
      <w:lvlText w:val="%7."/>
      <w:lvlJc w:val="left"/>
      <w:pPr>
        <w:ind w:left="5040" w:hanging="360"/>
      </w:pPr>
    </w:lvl>
    <w:lvl w:ilvl="7" w:tplc="7AF80142">
      <w:start w:val="1"/>
      <w:numFmt w:val="lowerLetter"/>
      <w:lvlText w:val="%8."/>
      <w:lvlJc w:val="left"/>
      <w:pPr>
        <w:ind w:left="5760" w:hanging="360"/>
      </w:pPr>
    </w:lvl>
    <w:lvl w:ilvl="8" w:tplc="B27E27CE">
      <w:start w:val="1"/>
      <w:numFmt w:val="lowerRoman"/>
      <w:lvlText w:val="%9."/>
      <w:lvlJc w:val="right"/>
      <w:pPr>
        <w:ind w:left="6480" w:hanging="180"/>
      </w:pPr>
    </w:lvl>
  </w:abstractNum>
  <w:abstractNum w:abstractNumId="170" w15:restartNumberingAfterBreak="0">
    <w:nsid w:val="566C2CEA"/>
    <w:multiLevelType w:val="multilevel"/>
    <w:tmpl w:val="8934EF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71" w15:restartNumberingAfterBreak="0">
    <w:nsid w:val="579D64A8"/>
    <w:multiLevelType w:val="multilevel"/>
    <w:tmpl w:val="A946775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72" w15:restartNumberingAfterBreak="0">
    <w:nsid w:val="57B73EBE"/>
    <w:multiLevelType w:val="hybridMultilevel"/>
    <w:tmpl w:val="88326F6C"/>
    <w:lvl w:ilvl="0" w:tplc="47C01F5E">
      <w:start w:val="1"/>
      <w:numFmt w:val="bullet"/>
      <w:lvlText w:val="•"/>
      <w:lvlJc w:val="left"/>
      <w:pPr>
        <w:ind w:left="360" w:hanging="360"/>
      </w:pPr>
      <w:rPr>
        <w:rFonts w:ascii="Arial" w:hAnsi="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3" w15:restartNumberingAfterBreak="0">
    <w:nsid w:val="5823036B"/>
    <w:multiLevelType w:val="hybridMultilevel"/>
    <w:tmpl w:val="9614ED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4" w15:restartNumberingAfterBreak="0">
    <w:nsid w:val="58F50069"/>
    <w:multiLevelType w:val="multilevel"/>
    <w:tmpl w:val="7A36EC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75" w15:restartNumberingAfterBreak="0">
    <w:nsid w:val="5993329D"/>
    <w:multiLevelType w:val="multilevel"/>
    <w:tmpl w:val="B624FB6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76" w15:restartNumberingAfterBreak="0">
    <w:nsid w:val="5A22221D"/>
    <w:multiLevelType w:val="multilevel"/>
    <w:tmpl w:val="F754D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7" w15:restartNumberingAfterBreak="0">
    <w:nsid w:val="5B24465F"/>
    <w:multiLevelType w:val="multilevel"/>
    <w:tmpl w:val="FE4ADF6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78" w15:restartNumberingAfterBreak="0">
    <w:nsid w:val="5B6905EB"/>
    <w:multiLevelType w:val="multilevel"/>
    <w:tmpl w:val="931AF2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9" w15:restartNumberingAfterBreak="0">
    <w:nsid w:val="5DC11276"/>
    <w:multiLevelType w:val="multilevel"/>
    <w:tmpl w:val="D37E3E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0" w15:restartNumberingAfterBreak="0">
    <w:nsid w:val="5E2A356B"/>
    <w:multiLevelType w:val="multilevel"/>
    <w:tmpl w:val="20E6631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81" w15:restartNumberingAfterBreak="0">
    <w:nsid w:val="5E8A0F00"/>
    <w:multiLevelType w:val="hybridMultilevel"/>
    <w:tmpl w:val="37147F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2" w15:restartNumberingAfterBreak="0">
    <w:nsid w:val="5F2C64F5"/>
    <w:multiLevelType w:val="multilevel"/>
    <w:tmpl w:val="A008C7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3" w15:restartNumberingAfterBreak="0">
    <w:nsid w:val="5FBD172B"/>
    <w:multiLevelType w:val="multilevel"/>
    <w:tmpl w:val="1A381F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4" w15:restartNumberingAfterBreak="0">
    <w:nsid w:val="5FBE4B6B"/>
    <w:multiLevelType w:val="multilevel"/>
    <w:tmpl w:val="147C52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85" w15:restartNumberingAfterBreak="0">
    <w:nsid w:val="605E4678"/>
    <w:multiLevelType w:val="multilevel"/>
    <w:tmpl w:val="7B66996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86" w15:restartNumberingAfterBreak="0">
    <w:nsid w:val="62577B9F"/>
    <w:multiLevelType w:val="multilevel"/>
    <w:tmpl w:val="7A36EC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87" w15:restartNumberingAfterBreak="0">
    <w:nsid w:val="62856033"/>
    <w:multiLevelType w:val="multilevel"/>
    <w:tmpl w:val="9BEE77B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88" w15:restartNumberingAfterBreak="0">
    <w:nsid w:val="628B2FB7"/>
    <w:multiLevelType w:val="multilevel"/>
    <w:tmpl w:val="9D400B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9" w15:restartNumberingAfterBreak="0">
    <w:nsid w:val="62B17C49"/>
    <w:multiLevelType w:val="multilevel"/>
    <w:tmpl w:val="8D24205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0" w15:restartNumberingAfterBreak="0">
    <w:nsid w:val="639A666D"/>
    <w:multiLevelType w:val="multilevel"/>
    <w:tmpl w:val="786EB5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1" w15:restartNumberingAfterBreak="0">
    <w:nsid w:val="6407381B"/>
    <w:multiLevelType w:val="multilevel"/>
    <w:tmpl w:val="210899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2" w15:restartNumberingAfterBreak="0">
    <w:nsid w:val="64A13D7B"/>
    <w:multiLevelType w:val="multilevel"/>
    <w:tmpl w:val="AE9E6AE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93" w15:restartNumberingAfterBreak="0">
    <w:nsid w:val="652B615D"/>
    <w:multiLevelType w:val="multilevel"/>
    <w:tmpl w:val="167CE8A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94" w15:restartNumberingAfterBreak="0">
    <w:nsid w:val="653E3C89"/>
    <w:multiLevelType w:val="multilevel"/>
    <w:tmpl w:val="01F692D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95" w15:restartNumberingAfterBreak="0">
    <w:nsid w:val="65925187"/>
    <w:multiLevelType w:val="multilevel"/>
    <w:tmpl w:val="7A36EC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196" w15:restartNumberingAfterBreak="0">
    <w:nsid w:val="65DC748A"/>
    <w:multiLevelType w:val="hybridMultilevel"/>
    <w:tmpl w:val="381CF64C"/>
    <w:lvl w:ilvl="0" w:tplc="08090009">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7" w15:restartNumberingAfterBreak="0">
    <w:nsid w:val="65FB2CE3"/>
    <w:multiLevelType w:val="multilevel"/>
    <w:tmpl w:val="86AA92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8" w15:restartNumberingAfterBreak="0">
    <w:nsid w:val="66C32393"/>
    <w:multiLevelType w:val="multilevel"/>
    <w:tmpl w:val="FBD4B8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9" w15:restartNumberingAfterBreak="0">
    <w:nsid w:val="685977E2"/>
    <w:multiLevelType w:val="multilevel"/>
    <w:tmpl w:val="AE9E6AE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00" w15:restartNumberingAfterBreak="0">
    <w:nsid w:val="687A68B7"/>
    <w:multiLevelType w:val="multilevel"/>
    <w:tmpl w:val="E3AE06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1" w15:restartNumberingAfterBreak="0">
    <w:nsid w:val="68EA1CE7"/>
    <w:multiLevelType w:val="multilevel"/>
    <w:tmpl w:val="24785E3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02" w15:restartNumberingAfterBreak="0">
    <w:nsid w:val="6918785F"/>
    <w:multiLevelType w:val="multilevel"/>
    <w:tmpl w:val="7224489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03" w15:restartNumberingAfterBreak="0">
    <w:nsid w:val="69482CE1"/>
    <w:multiLevelType w:val="multilevel"/>
    <w:tmpl w:val="BED4521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04" w15:restartNumberingAfterBreak="0">
    <w:nsid w:val="69C453D6"/>
    <w:multiLevelType w:val="hybridMultilevel"/>
    <w:tmpl w:val="0FA8F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5" w15:restartNumberingAfterBreak="0">
    <w:nsid w:val="6A2425A9"/>
    <w:multiLevelType w:val="hybridMultilevel"/>
    <w:tmpl w:val="1E1C6734"/>
    <w:lvl w:ilvl="0" w:tplc="08090009">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06" w15:restartNumberingAfterBreak="0">
    <w:nsid w:val="6A947CA6"/>
    <w:multiLevelType w:val="multilevel"/>
    <w:tmpl w:val="7E3AE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7" w15:restartNumberingAfterBreak="0">
    <w:nsid w:val="6AD95338"/>
    <w:multiLevelType w:val="multilevel"/>
    <w:tmpl w:val="F9E0B32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08" w15:restartNumberingAfterBreak="0">
    <w:nsid w:val="6ADE27CE"/>
    <w:multiLevelType w:val="multilevel"/>
    <w:tmpl w:val="7A36EC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09" w15:restartNumberingAfterBreak="0">
    <w:nsid w:val="6B1E1D8E"/>
    <w:multiLevelType w:val="multilevel"/>
    <w:tmpl w:val="6F06BE0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10" w15:restartNumberingAfterBreak="0">
    <w:nsid w:val="6B57499D"/>
    <w:multiLevelType w:val="multilevel"/>
    <w:tmpl w:val="9B5A3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1" w15:restartNumberingAfterBreak="0">
    <w:nsid w:val="6C2E6A2B"/>
    <w:multiLevelType w:val="multilevel"/>
    <w:tmpl w:val="AE9E6AE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12" w15:restartNumberingAfterBreak="0">
    <w:nsid w:val="6CA40FBE"/>
    <w:multiLevelType w:val="multilevel"/>
    <w:tmpl w:val="AE9E6AE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13" w15:restartNumberingAfterBreak="0">
    <w:nsid w:val="6CBB7F20"/>
    <w:multiLevelType w:val="multilevel"/>
    <w:tmpl w:val="147C52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14" w15:restartNumberingAfterBreak="0">
    <w:nsid w:val="6D692963"/>
    <w:multiLevelType w:val="multilevel"/>
    <w:tmpl w:val="EBD85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5" w15:restartNumberingAfterBreak="0">
    <w:nsid w:val="6DA93B5C"/>
    <w:multiLevelType w:val="hybridMultilevel"/>
    <w:tmpl w:val="FFFFFFFF"/>
    <w:lvl w:ilvl="0" w:tplc="60482470">
      <w:start w:val="1"/>
      <w:numFmt w:val="decimal"/>
      <w:lvlText w:val="%1."/>
      <w:lvlJc w:val="left"/>
      <w:pPr>
        <w:ind w:left="720" w:hanging="360"/>
      </w:pPr>
    </w:lvl>
    <w:lvl w:ilvl="1" w:tplc="56A20D76">
      <w:start w:val="1"/>
      <w:numFmt w:val="lowerLetter"/>
      <w:lvlText w:val="%2."/>
      <w:lvlJc w:val="left"/>
      <w:pPr>
        <w:ind w:left="1440" w:hanging="360"/>
      </w:pPr>
    </w:lvl>
    <w:lvl w:ilvl="2" w:tplc="CB1C6950">
      <w:start w:val="1"/>
      <w:numFmt w:val="lowerRoman"/>
      <w:lvlText w:val="%3."/>
      <w:lvlJc w:val="right"/>
      <w:pPr>
        <w:ind w:left="2160" w:hanging="180"/>
      </w:pPr>
    </w:lvl>
    <w:lvl w:ilvl="3" w:tplc="7AC8E050">
      <w:start w:val="1"/>
      <w:numFmt w:val="decimal"/>
      <w:lvlText w:val="%4."/>
      <w:lvlJc w:val="left"/>
      <w:pPr>
        <w:ind w:left="2880" w:hanging="360"/>
      </w:pPr>
    </w:lvl>
    <w:lvl w:ilvl="4" w:tplc="02A259FA">
      <w:start w:val="1"/>
      <w:numFmt w:val="lowerLetter"/>
      <w:lvlText w:val="%5."/>
      <w:lvlJc w:val="left"/>
      <w:pPr>
        <w:ind w:left="3600" w:hanging="360"/>
      </w:pPr>
    </w:lvl>
    <w:lvl w:ilvl="5" w:tplc="4AC01E1A">
      <w:start w:val="1"/>
      <w:numFmt w:val="lowerRoman"/>
      <w:lvlText w:val="%6."/>
      <w:lvlJc w:val="right"/>
      <w:pPr>
        <w:ind w:left="4320" w:hanging="180"/>
      </w:pPr>
    </w:lvl>
    <w:lvl w:ilvl="6" w:tplc="30464CDC">
      <w:start w:val="1"/>
      <w:numFmt w:val="decimal"/>
      <w:lvlText w:val="%7."/>
      <w:lvlJc w:val="left"/>
      <w:pPr>
        <w:ind w:left="5040" w:hanging="360"/>
      </w:pPr>
    </w:lvl>
    <w:lvl w:ilvl="7" w:tplc="EBFA63DC">
      <w:start w:val="1"/>
      <w:numFmt w:val="lowerLetter"/>
      <w:lvlText w:val="%8."/>
      <w:lvlJc w:val="left"/>
      <w:pPr>
        <w:ind w:left="5760" w:hanging="360"/>
      </w:pPr>
    </w:lvl>
    <w:lvl w:ilvl="8" w:tplc="569E5B90">
      <w:start w:val="1"/>
      <w:numFmt w:val="lowerRoman"/>
      <w:lvlText w:val="%9."/>
      <w:lvlJc w:val="right"/>
      <w:pPr>
        <w:ind w:left="6480" w:hanging="180"/>
      </w:pPr>
    </w:lvl>
  </w:abstractNum>
  <w:abstractNum w:abstractNumId="216" w15:restartNumberingAfterBreak="0">
    <w:nsid w:val="6E033165"/>
    <w:multiLevelType w:val="multilevel"/>
    <w:tmpl w:val="575019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7" w15:restartNumberingAfterBreak="0">
    <w:nsid w:val="6E1D251E"/>
    <w:multiLevelType w:val="multilevel"/>
    <w:tmpl w:val="4224D4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8" w15:restartNumberingAfterBreak="0">
    <w:nsid w:val="6EF905C9"/>
    <w:multiLevelType w:val="multilevel"/>
    <w:tmpl w:val="49E2BFF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19" w15:restartNumberingAfterBreak="0">
    <w:nsid w:val="701B01A7"/>
    <w:multiLevelType w:val="multilevel"/>
    <w:tmpl w:val="2076C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0" w15:restartNumberingAfterBreak="0">
    <w:nsid w:val="701D5334"/>
    <w:multiLevelType w:val="hybridMultilevel"/>
    <w:tmpl w:val="82F699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1" w15:restartNumberingAfterBreak="0">
    <w:nsid w:val="7261556B"/>
    <w:multiLevelType w:val="multilevel"/>
    <w:tmpl w:val="62ACFD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2" w15:restartNumberingAfterBreak="0">
    <w:nsid w:val="72B7239E"/>
    <w:multiLevelType w:val="multilevel"/>
    <w:tmpl w:val="253A94B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23" w15:restartNumberingAfterBreak="0">
    <w:nsid w:val="72ECC3F9"/>
    <w:multiLevelType w:val="hybridMultilevel"/>
    <w:tmpl w:val="4CFE1854"/>
    <w:lvl w:ilvl="0" w:tplc="CEBA6FC6">
      <w:start w:val="1"/>
      <w:numFmt w:val="bullet"/>
      <w:lvlText w:val=""/>
      <w:lvlJc w:val="left"/>
      <w:pPr>
        <w:ind w:left="1080" w:hanging="360"/>
      </w:pPr>
      <w:rPr>
        <w:rFonts w:ascii="Symbol" w:hAnsi="Symbol" w:hint="default"/>
      </w:rPr>
    </w:lvl>
    <w:lvl w:ilvl="1" w:tplc="7FCA043C">
      <w:start w:val="1"/>
      <w:numFmt w:val="bullet"/>
      <w:lvlText w:val="o"/>
      <w:lvlJc w:val="left"/>
      <w:pPr>
        <w:ind w:left="1800" w:hanging="360"/>
      </w:pPr>
      <w:rPr>
        <w:rFonts w:ascii="Courier New" w:hAnsi="Courier New" w:hint="default"/>
      </w:rPr>
    </w:lvl>
    <w:lvl w:ilvl="2" w:tplc="B36238C4">
      <w:start w:val="1"/>
      <w:numFmt w:val="bullet"/>
      <w:lvlText w:val=""/>
      <w:lvlJc w:val="left"/>
      <w:pPr>
        <w:ind w:left="2520" w:hanging="360"/>
      </w:pPr>
      <w:rPr>
        <w:rFonts w:ascii="Wingdings" w:hAnsi="Wingdings" w:hint="default"/>
      </w:rPr>
    </w:lvl>
    <w:lvl w:ilvl="3" w:tplc="055E4CE4">
      <w:start w:val="1"/>
      <w:numFmt w:val="bullet"/>
      <w:lvlText w:val=""/>
      <w:lvlJc w:val="left"/>
      <w:pPr>
        <w:ind w:left="3240" w:hanging="360"/>
      </w:pPr>
      <w:rPr>
        <w:rFonts w:ascii="Symbol" w:hAnsi="Symbol" w:hint="default"/>
      </w:rPr>
    </w:lvl>
    <w:lvl w:ilvl="4" w:tplc="216A2C72">
      <w:start w:val="1"/>
      <w:numFmt w:val="bullet"/>
      <w:lvlText w:val="o"/>
      <w:lvlJc w:val="left"/>
      <w:pPr>
        <w:ind w:left="3960" w:hanging="360"/>
      </w:pPr>
      <w:rPr>
        <w:rFonts w:ascii="Courier New" w:hAnsi="Courier New" w:hint="default"/>
      </w:rPr>
    </w:lvl>
    <w:lvl w:ilvl="5" w:tplc="7102BD7A">
      <w:start w:val="1"/>
      <w:numFmt w:val="bullet"/>
      <w:lvlText w:val=""/>
      <w:lvlJc w:val="left"/>
      <w:pPr>
        <w:ind w:left="4680" w:hanging="360"/>
      </w:pPr>
      <w:rPr>
        <w:rFonts w:ascii="Wingdings" w:hAnsi="Wingdings" w:hint="default"/>
      </w:rPr>
    </w:lvl>
    <w:lvl w:ilvl="6" w:tplc="96A48A70">
      <w:start w:val="1"/>
      <w:numFmt w:val="bullet"/>
      <w:lvlText w:val=""/>
      <w:lvlJc w:val="left"/>
      <w:pPr>
        <w:ind w:left="5400" w:hanging="360"/>
      </w:pPr>
      <w:rPr>
        <w:rFonts w:ascii="Symbol" w:hAnsi="Symbol" w:hint="default"/>
      </w:rPr>
    </w:lvl>
    <w:lvl w:ilvl="7" w:tplc="7E2031D6">
      <w:start w:val="1"/>
      <w:numFmt w:val="bullet"/>
      <w:lvlText w:val="o"/>
      <w:lvlJc w:val="left"/>
      <w:pPr>
        <w:ind w:left="6120" w:hanging="360"/>
      </w:pPr>
      <w:rPr>
        <w:rFonts w:ascii="Courier New" w:hAnsi="Courier New" w:hint="default"/>
      </w:rPr>
    </w:lvl>
    <w:lvl w:ilvl="8" w:tplc="58B80380">
      <w:start w:val="1"/>
      <w:numFmt w:val="bullet"/>
      <w:lvlText w:val=""/>
      <w:lvlJc w:val="left"/>
      <w:pPr>
        <w:ind w:left="6840" w:hanging="360"/>
      </w:pPr>
      <w:rPr>
        <w:rFonts w:ascii="Wingdings" w:hAnsi="Wingdings" w:hint="default"/>
      </w:rPr>
    </w:lvl>
  </w:abstractNum>
  <w:abstractNum w:abstractNumId="224" w15:restartNumberingAfterBreak="0">
    <w:nsid w:val="733BF990"/>
    <w:multiLevelType w:val="hybridMultilevel"/>
    <w:tmpl w:val="FE1632CA"/>
    <w:lvl w:ilvl="0" w:tplc="D514EC9E">
      <w:start w:val="1"/>
      <w:numFmt w:val="bullet"/>
      <w:lvlText w:val=""/>
      <w:lvlJc w:val="left"/>
      <w:pPr>
        <w:ind w:left="720" w:hanging="360"/>
      </w:pPr>
      <w:rPr>
        <w:rFonts w:ascii="Symbol" w:hAnsi="Symbol" w:hint="default"/>
      </w:rPr>
    </w:lvl>
    <w:lvl w:ilvl="1" w:tplc="31F4DD00">
      <w:start w:val="1"/>
      <w:numFmt w:val="bullet"/>
      <w:lvlText w:val="o"/>
      <w:lvlJc w:val="left"/>
      <w:pPr>
        <w:ind w:left="1440" w:hanging="360"/>
      </w:pPr>
      <w:rPr>
        <w:rFonts w:ascii="Courier New" w:hAnsi="Courier New" w:hint="default"/>
      </w:rPr>
    </w:lvl>
    <w:lvl w:ilvl="2" w:tplc="DBB07B1C">
      <w:start w:val="1"/>
      <w:numFmt w:val="bullet"/>
      <w:lvlText w:val=""/>
      <w:lvlJc w:val="left"/>
      <w:pPr>
        <w:ind w:left="2160" w:hanging="360"/>
      </w:pPr>
      <w:rPr>
        <w:rFonts w:ascii="Wingdings" w:hAnsi="Wingdings" w:hint="default"/>
      </w:rPr>
    </w:lvl>
    <w:lvl w:ilvl="3" w:tplc="5332260A">
      <w:start w:val="1"/>
      <w:numFmt w:val="bullet"/>
      <w:lvlText w:val=""/>
      <w:lvlJc w:val="left"/>
      <w:pPr>
        <w:ind w:left="2880" w:hanging="360"/>
      </w:pPr>
      <w:rPr>
        <w:rFonts w:ascii="Symbol" w:hAnsi="Symbol" w:hint="default"/>
      </w:rPr>
    </w:lvl>
    <w:lvl w:ilvl="4" w:tplc="D4068E04">
      <w:start w:val="1"/>
      <w:numFmt w:val="bullet"/>
      <w:lvlText w:val="o"/>
      <w:lvlJc w:val="left"/>
      <w:pPr>
        <w:ind w:left="3600" w:hanging="360"/>
      </w:pPr>
      <w:rPr>
        <w:rFonts w:ascii="Courier New" w:hAnsi="Courier New" w:hint="default"/>
      </w:rPr>
    </w:lvl>
    <w:lvl w:ilvl="5" w:tplc="CC62427C">
      <w:start w:val="1"/>
      <w:numFmt w:val="bullet"/>
      <w:lvlText w:val=""/>
      <w:lvlJc w:val="left"/>
      <w:pPr>
        <w:ind w:left="4320" w:hanging="360"/>
      </w:pPr>
      <w:rPr>
        <w:rFonts w:ascii="Wingdings" w:hAnsi="Wingdings" w:hint="default"/>
      </w:rPr>
    </w:lvl>
    <w:lvl w:ilvl="6" w:tplc="F392BD4A">
      <w:start w:val="1"/>
      <w:numFmt w:val="bullet"/>
      <w:lvlText w:val=""/>
      <w:lvlJc w:val="left"/>
      <w:pPr>
        <w:ind w:left="5040" w:hanging="360"/>
      </w:pPr>
      <w:rPr>
        <w:rFonts w:ascii="Symbol" w:hAnsi="Symbol" w:hint="default"/>
      </w:rPr>
    </w:lvl>
    <w:lvl w:ilvl="7" w:tplc="5E2E7A1C">
      <w:start w:val="1"/>
      <w:numFmt w:val="bullet"/>
      <w:lvlText w:val="o"/>
      <w:lvlJc w:val="left"/>
      <w:pPr>
        <w:ind w:left="5760" w:hanging="360"/>
      </w:pPr>
      <w:rPr>
        <w:rFonts w:ascii="Courier New" w:hAnsi="Courier New" w:hint="default"/>
      </w:rPr>
    </w:lvl>
    <w:lvl w:ilvl="8" w:tplc="1834C66E">
      <w:start w:val="1"/>
      <w:numFmt w:val="bullet"/>
      <w:lvlText w:val=""/>
      <w:lvlJc w:val="left"/>
      <w:pPr>
        <w:ind w:left="6480" w:hanging="360"/>
      </w:pPr>
      <w:rPr>
        <w:rFonts w:ascii="Wingdings" w:hAnsi="Wingdings" w:hint="default"/>
      </w:rPr>
    </w:lvl>
  </w:abstractNum>
  <w:abstractNum w:abstractNumId="225" w15:restartNumberingAfterBreak="0">
    <w:nsid w:val="73A135F8"/>
    <w:multiLevelType w:val="hybridMultilevel"/>
    <w:tmpl w:val="793679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6" w15:restartNumberingAfterBreak="0">
    <w:nsid w:val="741F24C4"/>
    <w:multiLevelType w:val="multilevel"/>
    <w:tmpl w:val="51F818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7" w15:restartNumberingAfterBreak="0">
    <w:nsid w:val="75045B8A"/>
    <w:multiLevelType w:val="multilevel"/>
    <w:tmpl w:val="09848D2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28" w15:restartNumberingAfterBreak="0">
    <w:nsid w:val="7563266E"/>
    <w:multiLevelType w:val="hybridMultilevel"/>
    <w:tmpl w:val="139EE1B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9" w15:restartNumberingAfterBreak="0">
    <w:nsid w:val="761A2510"/>
    <w:multiLevelType w:val="multilevel"/>
    <w:tmpl w:val="21A41C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0" w15:restartNumberingAfterBreak="0">
    <w:nsid w:val="762A0569"/>
    <w:multiLevelType w:val="multilevel"/>
    <w:tmpl w:val="73168DBA"/>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31" w15:restartNumberingAfterBreak="0">
    <w:nsid w:val="77FC4FA8"/>
    <w:multiLevelType w:val="multilevel"/>
    <w:tmpl w:val="6BF4F5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2" w15:restartNumberingAfterBreak="0">
    <w:nsid w:val="786347B3"/>
    <w:multiLevelType w:val="multilevel"/>
    <w:tmpl w:val="6F06BE0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33" w15:restartNumberingAfterBreak="0">
    <w:nsid w:val="78DA1DAD"/>
    <w:multiLevelType w:val="hybridMultilevel"/>
    <w:tmpl w:val="4650CDA2"/>
    <w:lvl w:ilvl="0" w:tplc="DBEA47EA">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4" w15:restartNumberingAfterBreak="0">
    <w:nsid w:val="79743ADB"/>
    <w:multiLevelType w:val="multilevel"/>
    <w:tmpl w:val="359ACE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5" w15:restartNumberingAfterBreak="0">
    <w:nsid w:val="7A304F65"/>
    <w:multiLevelType w:val="multilevel"/>
    <w:tmpl w:val="147C5298"/>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36" w15:restartNumberingAfterBreak="0">
    <w:nsid w:val="7A783385"/>
    <w:multiLevelType w:val="multilevel"/>
    <w:tmpl w:val="6A70B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7" w15:restartNumberingAfterBreak="0">
    <w:nsid w:val="7B065DB1"/>
    <w:multiLevelType w:val="multilevel"/>
    <w:tmpl w:val="522484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8" w15:restartNumberingAfterBreak="0">
    <w:nsid w:val="7B721071"/>
    <w:multiLevelType w:val="multilevel"/>
    <w:tmpl w:val="7A36ECD6"/>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39" w15:restartNumberingAfterBreak="0">
    <w:nsid w:val="7B763B2F"/>
    <w:multiLevelType w:val="multilevel"/>
    <w:tmpl w:val="6E5886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0" w15:restartNumberingAfterBreak="0">
    <w:nsid w:val="7C4064BC"/>
    <w:multiLevelType w:val="hybridMultilevel"/>
    <w:tmpl w:val="358CC37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1" w15:restartNumberingAfterBreak="0">
    <w:nsid w:val="7C453D96"/>
    <w:multiLevelType w:val="multilevel"/>
    <w:tmpl w:val="AF40C1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2" w15:restartNumberingAfterBreak="0">
    <w:nsid w:val="7C6AFEF0"/>
    <w:multiLevelType w:val="hybridMultilevel"/>
    <w:tmpl w:val="2E64FA5A"/>
    <w:lvl w:ilvl="0" w:tplc="D08C0BCC">
      <w:start w:val="1"/>
      <w:numFmt w:val="decimal"/>
      <w:lvlText w:val="%1."/>
      <w:lvlJc w:val="left"/>
      <w:pPr>
        <w:ind w:left="360" w:hanging="360"/>
      </w:pPr>
    </w:lvl>
    <w:lvl w:ilvl="1" w:tplc="04EA015A">
      <w:start w:val="1"/>
      <w:numFmt w:val="lowerLetter"/>
      <w:lvlText w:val="%2."/>
      <w:lvlJc w:val="left"/>
      <w:pPr>
        <w:ind w:left="1080" w:hanging="360"/>
      </w:pPr>
    </w:lvl>
    <w:lvl w:ilvl="2" w:tplc="4914EC42">
      <w:start w:val="1"/>
      <w:numFmt w:val="lowerRoman"/>
      <w:lvlText w:val="%3."/>
      <w:lvlJc w:val="right"/>
      <w:pPr>
        <w:ind w:left="1800" w:hanging="180"/>
      </w:pPr>
    </w:lvl>
    <w:lvl w:ilvl="3" w:tplc="1F8CA628">
      <w:start w:val="1"/>
      <w:numFmt w:val="decimal"/>
      <w:lvlText w:val="%4."/>
      <w:lvlJc w:val="left"/>
      <w:pPr>
        <w:ind w:left="2520" w:hanging="360"/>
      </w:pPr>
    </w:lvl>
    <w:lvl w:ilvl="4" w:tplc="C88A00DE">
      <w:start w:val="1"/>
      <w:numFmt w:val="lowerLetter"/>
      <w:lvlText w:val="%5."/>
      <w:lvlJc w:val="left"/>
      <w:pPr>
        <w:ind w:left="3240" w:hanging="360"/>
      </w:pPr>
    </w:lvl>
    <w:lvl w:ilvl="5" w:tplc="9A0C5640">
      <w:start w:val="1"/>
      <w:numFmt w:val="lowerRoman"/>
      <w:lvlText w:val="%6."/>
      <w:lvlJc w:val="right"/>
      <w:pPr>
        <w:ind w:left="3960" w:hanging="180"/>
      </w:pPr>
    </w:lvl>
    <w:lvl w:ilvl="6" w:tplc="2DEE8DAA">
      <w:start w:val="1"/>
      <w:numFmt w:val="decimal"/>
      <w:lvlText w:val="%7."/>
      <w:lvlJc w:val="left"/>
      <w:pPr>
        <w:ind w:left="4680" w:hanging="360"/>
      </w:pPr>
    </w:lvl>
    <w:lvl w:ilvl="7" w:tplc="594C0B04">
      <w:start w:val="1"/>
      <w:numFmt w:val="lowerLetter"/>
      <w:lvlText w:val="%8."/>
      <w:lvlJc w:val="left"/>
      <w:pPr>
        <w:ind w:left="5400" w:hanging="360"/>
      </w:pPr>
    </w:lvl>
    <w:lvl w:ilvl="8" w:tplc="DE029118">
      <w:start w:val="1"/>
      <w:numFmt w:val="lowerRoman"/>
      <w:lvlText w:val="%9."/>
      <w:lvlJc w:val="right"/>
      <w:pPr>
        <w:ind w:left="6120" w:hanging="180"/>
      </w:pPr>
    </w:lvl>
  </w:abstractNum>
  <w:abstractNum w:abstractNumId="243" w15:restartNumberingAfterBreak="0">
    <w:nsid w:val="7C9A73B8"/>
    <w:multiLevelType w:val="hybridMultilevel"/>
    <w:tmpl w:val="52120FD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44" w15:restartNumberingAfterBreak="0">
    <w:nsid w:val="7D290F1A"/>
    <w:multiLevelType w:val="hybridMultilevel"/>
    <w:tmpl w:val="0B564410"/>
    <w:lvl w:ilvl="0" w:tplc="688070E0">
      <w:start w:val="1"/>
      <w:numFmt w:val="bullet"/>
      <w:lvlText w:val=""/>
      <w:lvlJc w:val="left"/>
      <w:pPr>
        <w:ind w:left="720" w:hanging="360"/>
      </w:pPr>
      <w:rPr>
        <w:rFonts w:ascii="Symbol" w:hAnsi="Symbol" w:hint="default"/>
      </w:rPr>
    </w:lvl>
    <w:lvl w:ilvl="1" w:tplc="9D6CE42C">
      <w:start w:val="1"/>
      <w:numFmt w:val="bullet"/>
      <w:lvlText w:val="o"/>
      <w:lvlJc w:val="left"/>
      <w:pPr>
        <w:ind w:left="1440" w:hanging="360"/>
      </w:pPr>
      <w:rPr>
        <w:rFonts w:ascii="Courier New" w:hAnsi="Courier New" w:hint="default"/>
      </w:rPr>
    </w:lvl>
    <w:lvl w:ilvl="2" w:tplc="22CC4AE0">
      <w:start w:val="1"/>
      <w:numFmt w:val="bullet"/>
      <w:lvlText w:val=""/>
      <w:lvlJc w:val="left"/>
      <w:pPr>
        <w:ind w:left="2160" w:hanging="360"/>
      </w:pPr>
      <w:rPr>
        <w:rFonts w:ascii="Wingdings" w:hAnsi="Wingdings" w:hint="default"/>
      </w:rPr>
    </w:lvl>
    <w:lvl w:ilvl="3" w:tplc="D3BA24C2">
      <w:start w:val="1"/>
      <w:numFmt w:val="bullet"/>
      <w:lvlText w:val=""/>
      <w:lvlJc w:val="left"/>
      <w:pPr>
        <w:ind w:left="2880" w:hanging="360"/>
      </w:pPr>
      <w:rPr>
        <w:rFonts w:ascii="Symbol" w:hAnsi="Symbol" w:hint="default"/>
      </w:rPr>
    </w:lvl>
    <w:lvl w:ilvl="4" w:tplc="6CF8ED64">
      <w:start w:val="1"/>
      <w:numFmt w:val="bullet"/>
      <w:lvlText w:val="o"/>
      <w:lvlJc w:val="left"/>
      <w:pPr>
        <w:ind w:left="3600" w:hanging="360"/>
      </w:pPr>
      <w:rPr>
        <w:rFonts w:ascii="Courier New" w:hAnsi="Courier New" w:hint="default"/>
      </w:rPr>
    </w:lvl>
    <w:lvl w:ilvl="5" w:tplc="C044AA62">
      <w:start w:val="1"/>
      <w:numFmt w:val="bullet"/>
      <w:lvlText w:val=""/>
      <w:lvlJc w:val="left"/>
      <w:pPr>
        <w:ind w:left="4320" w:hanging="360"/>
      </w:pPr>
      <w:rPr>
        <w:rFonts w:ascii="Wingdings" w:hAnsi="Wingdings" w:hint="default"/>
      </w:rPr>
    </w:lvl>
    <w:lvl w:ilvl="6" w:tplc="F5D6A074">
      <w:start w:val="1"/>
      <w:numFmt w:val="bullet"/>
      <w:lvlText w:val=""/>
      <w:lvlJc w:val="left"/>
      <w:pPr>
        <w:ind w:left="5040" w:hanging="360"/>
      </w:pPr>
      <w:rPr>
        <w:rFonts w:ascii="Symbol" w:hAnsi="Symbol" w:hint="default"/>
      </w:rPr>
    </w:lvl>
    <w:lvl w:ilvl="7" w:tplc="0BB21580">
      <w:start w:val="1"/>
      <w:numFmt w:val="bullet"/>
      <w:lvlText w:val="o"/>
      <w:lvlJc w:val="left"/>
      <w:pPr>
        <w:ind w:left="5760" w:hanging="360"/>
      </w:pPr>
      <w:rPr>
        <w:rFonts w:ascii="Courier New" w:hAnsi="Courier New" w:hint="default"/>
      </w:rPr>
    </w:lvl>
    <w:lvl w:ilvl="8" w:tplc="0E96D95C">
      <w:start w:val="1"/>
      <w:numFmt w:val="bullet"/>
      <w:lvlText w:val=""/>
      <w:lvlJc w:val="left"/>
      <w:pPr>
        <w:ind w:left="6480" w:hanging="360"/>
      </w:pPr>
      <w:rPr>
        <w:rFonts w:ascii="Wingdings" w:hAnsi="Wingdings" w:hint="default"/>
      </w:rPr>
    </w:lvl>
  </w:abstractNum>
  <w:abstractNum w:abstractNumId="245" w15:restartNumberingAfterBreak="0">
    <w:nsid w:val="7D365D4D"/>
    <w:multiLevelType w:val="multilevel"/>
    <w:tmpl w:val="3AEA8D4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46" w15:restartNumberingAfterBreak="0">
    <w:nsid w:val="7DAC1194"/>
    <w:multiLevelType w:val="multilevel"/>
    <w:tmpl w:val="00D06832"/>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47" w15:restartNumberingAfterBreak="0">
    <w:nsid w:val="7E6531AB"/>
    <w:multiLevelType w:val="multilevel"/>
    <w:tmpl w:val="6F06BE00"/>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48" w15:restartNumberingAfterBreak="0">
    <w:nsid w:val="7E765589"/>
    <w:multiLevelType w:val="multilevel"/>
    <w:tmpl w:val="AE9E6AE2"/>
    <w:lvl w:ilvl="0">
      <w:start w:val="1"/>
      <w:numFmt w:val="bullet"/>
      <w:lvlText w:val=""/>
      <w:lvlJc w:val="left"/>
      <w:pPr>
        <w:tabs>
          <w:tab w:val="num" w:pos="360"/>
        </w:tabs>
        <w:ind w:left="360" w:hanging="360"/>
      </w:pPr>
      <w:rPr>
        <w:rFonts w:ascii="Symbol" w:hAnsi="Symbol" w:hint="default"/>
        <w:sz w:val="20"/>
      </w:rPr>
    </w:lvl>
    <w:lvl w:ilvl="1">
      <w:start w:val="1"/>
      <w:numFmt w:val="bullet"/>
      <w:lvlText w:val="o"/>
      <w:lvlJc w:val="left"/>
      <w:pPr>
        <w:ind w:left="1080" w:hanging="360"/>
      </w:pPr>
      <w:rPr>
        <w:rFonts w:ascii="Courier New" w:hAnsi="Courier New" w:cs="Courier New" w:hint="default"/>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49" w15:restartNumberingAfterBreak="0">
    <w:nsid w:val="7EE27B2C"/>
    <w:multiLevelType w:val="hybridMultilevel"/>
    <w:tmpl w:val="48D6B95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0" w15:restartNumberingAfterBreak="0">
    <w:nsid w:val="7F0E16A8"/>
    <w:multiLevelType w:val="multilevel"/>
    <w:tmpl w:val="A7D042DE"/>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
      <w:lvlJc w:val="left"/>
      <w:pPr>
        <w:tabs>
          <w:tab w:val="num" w:pos="1080"/>
        </w:tabs>
        <w:ind w:left="1080" w:hanging="360"/>
      </w:pPr>
      <w:rPr>
        <w:rFonts w:ascii="Symbol" w:hAnsi="Symbol" w:hint="default"/>
        <w:sz w:val="20"/>
      </w:rPr>
    </w:lvl>
    <w:lvl w:ilvl="2" w:tentative="1">
      <w:start w:val="1"/>
      <w:numFmt w:val="bullet"/>
      <w:lvlText w:val=""/>
      <w:lvlJc w:val="left"/>
      <w:pPr>
        <w:tabs>
          <w:tab w:val="num" w:pos="1800"/>
        </w:tabs>
        <w:ind w:left="1800" w:hanging="360"/>
      </w:pPr>
      <w:rPr>
        <w:rFonts w:ascii="Symbol" w:hAnsi="Symbol" w:hint="default"/>
        <w:sz w:val="20"/>
      </w:rPr>
    </w:lvl>
    <w:lvl w:ilvl="3" w:tentative="1">
      <w:start w:val="1"/>
      <w:numFmt w:val="bullet"/>
      <w:lvlText w:val=""/>
      <w:lvlJc w:val="left"/>
      <w:pPr>
        <w:tabs>
          <w:tab w:val="num" w:pos="2520"/>
        </w:tabs>
        <w:ind w:left="2520" w:hanging="360"/>
      </w:pPr>
      <w:rPr>
        <w:rFonts w:ascii="Symbol" w:hAnsi="Symbol" w:hint="default"/>
        <w:sz w:val="20"/>
      </w:rPr>
    </w:lvl>
    <w:lvl w:ilvl="4" w:tentative="1">
      <w:start w:val="1"/>
      <w:numFmt w:val="bullet"/>
      <w:lvlText w:val=""/>
      <w:lvlJc w:val="left"/>
      <w:pPr>
        <w:tabs>
          <w:tab w:val="num" w:pos="3240"/>
        </w:tabs>
        <w:ind w:left="3240" w:hanging="360"/>
      </w:pPr>
      <w:rPr>
        <w:rFonts w:ascii="Symbol" w:hAnsi="Symbol" w:hint="default"/>
        <w:sz w:val="20"/>
      </w:rPr>
    </w:lvl>
    <w:lvl w:ilvl="5" w:tentative="1">
      <w:start w:val="1"/>
      <w:numFmt w:val="bullet"/>
      <w:lvlText w:val=""/>
      <w:lvlJc w:val="left"/>
      <w:pPr>
        <w:tabs>
          <w:tab w:val="num" w:pos="3960"/>
        </w:tabs>
        <w:ind w:left="3960" w:hanging="360"/>
      </w:pPr>
      <w:rPr>
        <w:rFonts w:ascii="Symbol" w:hAnsi="Symbol" w:hint="default"/>
        <w:sz w:val="20"/>
      </w:rPr>
    </w:lvl>
    <w:lvl w:ilvl="6" w:tentative="1">
      <w:start w:val="1"/>
      <w:numFmt w:val="bullet"/>
      <w:lvlText w:val=""/>
      <w:lvlJc w:val="left"/>
      <w:pPr>
        <w:tabs>
          <w:tab w:val="num" w:pos="4680"/>
        </w:tabs>
        <w:ind w:left="4680" w:hanging="360"/>
      </w:pPr>
      <w:rPr>
        <w:rFonts w:ascii="Symbol" w:hAnsi="Symbol" w:hint="default"/>
        <w:sz w:val="20"/>
      </w:rPr>
    </w:lvl>
    <w:lvl w:ilvl="7" w:tentative="1">
      <w:start w:val="1"/>
      <w:numFmt w:val="bullet"/>
      <w:lvlText w:val=""/>
      <w:lvlJc w:val="left"/>
      <w:pPr>
        <w:tabs>
          <w:tab w:val="num" w:pos="5400"/>
        </w:tabs>
        <w:ind w:left="5400" w:hanging="360"/>
      </w:pPr>
      <w:rPr>
        <w:rFonts w:ascii="Symbol" w:hAnsi="Symbol" w:hint="default"/>
        <w:sz w:val="20"/>
      </w:rPr>
    </w:lvl>
    <w:lvl w:ilvl="8" w:tentative="1">
      <w:start w:val="1"/>
      <w:numFmt w:val="bullet"/>
      <w:lvlText w:val=""/>
      <w:lvlJc w:val="left"/>
      <w:pPr>
        <w:tabs>
          <w:tab w:val="num" w:pos="6120"/>
        </w:tabs>
        <w:ind w:left="6120" w:hanging="360"/>
      </w:pPr>
      <w:rPr>
        <w:rFonts w:ascii="Symbol" w:hAnsi="Symbol" w:hint="default"/>
        <w:sz w:val="20"/>
      </w:rPr>
    </w:lvl>
  </w:abstractNum>
  <w:abstractNum w:abstractNumId="251" w15:restartNumberingAfterBreak="0">
    <w:nsid w:val="7FE54A72"/>
    <w:multiLevelType w:val="multilevel"/>
    <w:tmpl w:val="5BFC3D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684210640">
    <w:abstractNumId w:val="244"/>
  </w:num>
  <w:num w:numId="2" w16cid:durableId="556742269">
    <w:abstractNumId w:val="131"/>
  </w:num>
  <w:num w:numId="3" w16cid:durableId="361979940">
    <w:abstractNumId w:val="142"/>
  </w:num>
  <w:num w:numId="4" w16cid:durableId="2041199821">
    <w:abstractNumId w:val="35"/>
  </w:num>
  <w:num w:numId="5" w16cid:durableId="150143026">
    <w:abstractNumId w:val="206"/>
  </w:num>
  <w:num w:numId="6" w16cid:durableId="648629799">
    <w:abstractNumId w:val="62"/>
  </w:num>
  <w:num w:numId="7" w16cid:durableId="874926249">
    <w:abstractNumId w:val="45"/>
  </w:num>
  <w:num w:numId="8" w16cid:durableId="1152595838">
    <w:abstractNumId w:val="9"/>
  </w:num>
  <w:num w:numId="9" w16cid:durableId="2034987501">
    <w:abstractNumId w:val="241"/>
  </w:num>
  <w:num w:numId="10" w16cid:durableId="997658741">
    <w:abstractNumId w:val="29"/>
  </w:num>
  <w:num w:numId="11" w16cid:durableId="420688002">
    <w:abstractNumId w:val="92"/>
  </w:num>
  <w:num w:numId="12" w16cid:durableId="1689135598">
    <w:abstractNumId w:val="44"/>
  </w:num>
  <w:num w:numId="13" w16cid:durableId="1172256102">
    <w:abstractNumId w:val="181"/>
  </w:num>
  <w:num w:numId="14" w16cid:durableId="913708084">
    <w:abstractNumId w:val="242"/>
  </w:num>
  <w:num w:numId="15" w16cid:durableId="222521355">
    <w:abstractNumId w:val="140"/>
  </w:num>
  <w:num w:numId="16" w16cid:durableId="1561164112">
    <w:abstractNumId w:val="121"/>
  </w:num>
  <w:num w:numId="17" w16cid:durableId="218323953">
    <w:abstractNumId w:val="127"/>
  </w:num>
  <w:num w:numId="18" w16cid:durableId="128474422">
    <w:abstractNumId w:val="4"/>
  </w:num>
  <w:num w:numId="19" w16cid:durableId="651102736">
    <w:abstractNumId w:val="54"/>
  </w:num>
  <w:num w:numId="20" w16cid:durableId="1133055589">
    <w:abstractNumId w:val="89"/>
  </w:num>
  <w:num w:numId="21" w16cid:durableId="234050496">
    <w:abstractNumId w:val="101"/>
  </w:num>
  <w:num w:numId="22" w16cid:durableId="1718625235">
    <w:abstractNumId w:val="71"/>
  </w:num>
  <w:num w:numId="23" w16cid:durableId="81028025">
    <w:abstractNumId w:val="204"/>
  </w:num>
  <w:num w:numId="24" w16cid:durableId="623585744">
    <w:abstractNumId w:val="150"/>
  </w:num>
  <w:num w:numId="25" w16cid:durableId="216092158">
    <w:abstractNumId w:val="132"/>
  </w:num>
  <w:num w:numId="26" w16cid:durableId="509566095">
    <w:abstractNumId w:val="38"/>
  </w:num>
  <w:num w:numId="27" w16cid:durableId="877014988">
    <w:abstractNumId w:val="196"/>
  </w:num>
  <w:num w:numId="28" w16cid:durableId="1233468096">
    <w:abstractNumId w:val="221"/>
  </w:num>
  <w:num w:numId="29" w16cid:durableId="231814418">
    <w:abstractNumId w:val="93"/>
  </w:num>
  <w:num w:numId="30" w16cid:durableId="1623686374">
    <w:abstractNumId w:val="85"/>
  </w:num>
  <w:num w:numId="31" w16cid:durableId="1805931265">
    <w:abstractNumId w:val="73"/>
  </w:num>
  <w:num w:numId="32" w16cid:durableId="743377880">
    <w:abstractNumId w:val="240"/>
  </w:num>
  <w:num w:numId="33" w16cid:durableId="1203859758">
    <w:abstractNumId w:val="91"/>
  </w:num>
  <w:num w:numId="34" w16cid:durableId="217514220">
    <w:abstractNumId w:val="135"/>
  </w:num>
  <w:num w:numId="35" w16cid:durableId="786587634">
    <w:abstractNumId w:val="33"/>
  </w:num>
  <w:num w:numId="36" w16cid:durableId="76680108">
    <w:abstractNumId w:val="224"/>
  </w:num>
  <w:num w:numId="37" w16cid:durableId="1225414145">
    <w:abstractNumId w:val="90"/>
  </w:num>
  <w:num w:numId="38" w16cid:durableId="1129936721">
    <w:abstractNumId w:val="88"/>
  </w:num>
  <w:num w:numId="39" w16cid:durableId="251621163">
    <w:abstractNumId w:val="205"/>
  </w:num>
  <w:num w:numId="40" w16cid:durableId="1822192063">
    <w:abstractNumId w:val="223"/>
  </w:num>
  <w:num w:numId="41" w16cid:durableId="50422757">
    <w:abstractNumId w:val="63"/>
  </w:num>
  <w:num w:numId="42" w16cid:durableId="205332686">
    <w:abstractNumId w:val="105"/>
  </w:num>
  <w:num w:numId="43" w16cid:durableId="2050759000">
    <w:abstractNumId w:val="220"/>
  </w:num>
  <w:num w:numId="44" w16cid:durableId="700712889">
    <w:abstractNumId w:val="217"/>
  </w:num>
  <w:num w:numId="45" w16cid:durableId="1637449652">
    <w:abstractNumId w:val="236"/>
  </w:num>
  <w:num w:numId="46" w16cid:durableId="1176269282">
    <w:abstractNumId w:val="198"/>
  </w:num>
  <w:num w:numId="47" w16cid:durableId="379860392">
    <w:abstractNumId w:val="112"/>
  </w:num>
  <w:num w:numId="48" w16cid:durableId="1455949425">
    <w:abstractNumId w:val="229"/>
  </w:num>
  <w:num w:numId="49" w16cid:durableId="668607198">
    <w:abstractNumId w:val="191"/>
  </w:num>
  <w:num w:numId="50" w16cid:durableId="1259675199">
    <w:abstractNumId w:val="118"/>
  </w:num>
  <w:num w:numId="51" w16cid:durableId="765615660">
    <w:abstractNumId w:val="156"/>
  </w:num>
  <w:num w:numId="52" w16cid:durableId="1583836064">
    <w:abstractNumId w:val="94"/>
  </w:num>
  <w:num w:numId="53" w16cid:durableId="1815219880">
    <w:abstractNumId w:val="243"/>
  </w:num>
  <w:num w:numId="54" w16cid:durableId="816994367">
    <w:abstractNumId w:val="134"/>
  </w:num>
  <w:num w:numId="55" w16cid:durableId="1677265959">
    <w:abstractNumId w:val="233"/>
  </w:num>
  <w:num w:numId="56" w16cid:durableId="1232809670">
    <w:abstractNumId w:val="21"/>
  </w:num>
  <w:num w:numId="57" w16cid:durableId="486164743">
    <w:abstractNumId w:val="1"/>
  </w:num>
  <w:num w:numId="58" w16cid:durableId="967320347">
    <w:abstractNumId w:val="19"/>
  </w:num>
  <w:num w:numId="59" w16cid:durableId="2027251559">
    <w:abstractNumId w:val="52"/>
  </w:num>
  <w:num w:numId="60" w16cid:durableId="1064912555">
    <w:abstractNumId w:val="215"/>
  </w:num>
  <w:num w:numId="61" w16cid:durableId="25060464">
    <w:abstractNumId w:val="169"/>
  </w:num>
  <w:num w:numId="62" w16cid:durableId="1813600798">
    <w:abstractNumId w:val="15"/>
  </w:num>
  <w:num w:numId="63" w16cid:durableId="200629384">
    <w:abstractNumId w:val="231"/>
  </w:num>
  <w:num w:numId="64" w16cid:durableId="1928612395">
    <w:abstractNumId w:val="197"/>
  </w:num>
  <w:num w:numId="65" w16cid:durableId="513884753">
    <w:abstractNumId w:val="49"/>
  </w:num>
  <w:num w:numId="66" w16cid:durableId="1636066092">
    <w:abstractNumId w:val="227"/>
  </w:num>
  <w:num w:numId="67" w16cid:durableId="1763258348">
    <w:abstractNumId w:val="12"/>
  </w:num>
  <w:num w:numId="68" w16cid:durableId="1138184971">
    <w:abstractNumId w:val="141"/>
  </w:num>
  <w:num w:numId="69" w16cid:durableId="866604832">
    <w:abstractNumId w:val="187"/>
  </w:num>
  <w:num w:numId="70" w16cid:durableId="1552424862">
    <w:abstractNumId w:val="246"/>
  </w:num>
  <w:num w:numId="71" w16cid:durableId="875462316">
    <w:abstractNumId w:val="173"/>
  </w:num>
  <w:num w:numId="72" w16cid:durableId="1893275612">
    <w:abstractNumId w:val="222"/>
  </w:num>
  <w:num w:numId="73" w16cid:durableId="770471167">
    <w:abstractNumId w:val="203"/>
  </w:num>
  <w:num w:numId="74" w16cid:durableId="706954485">
    <w:abstractNumId w:val="97"/>
  </w:num>
  <w:num w:numId="75" w16cid:durableId="732310101">
    <w:abstractNumId w:val="79"/>
  </w:num>
  <w:num w:numId="76" w16cid:durableId="1689677580">
    <w:abstractNumId w:val="225"/>
  </w:num>
  <w:num w:numId="77" w16cid:durableId="1337077163">
    <w:abstractNumId w:val="123"/>
  </w:num>
  <w:num w:numId="78" w16cid:durableId="1045256227">
    <w:abstractNumId w:val="59"/>
  </w:num>
  <w:num w:numId="79" w16cid:durableId="1247151268">
    <w:abstractNumId w:val="80"/>
  </w:num>
  <w:num w:numId="80" w16cid:durableId="1574310474">
    <w:abstractNumId w:val="155"/>
  </w:num>
  <w:num w:numId="81" w16cid:durableId="1467435447">
    <w:abstractNumId w:val="151"/>
  </w:num>
  <w:num w:numId="82" w16cid:durableId="132600938">
    <w:abstractNumId w:val="82"/>
  </w:num>
  <w:num w:numId="83" w16cid:durableId="38209022">
    <w:abstractNumId w:val="235"/>
  </w:num>
  <w:num w:numId="84" w16cid:durableId="269707829">
    <w:abstractNumId w:val="103"/>
  </w:num>
  <w:num w:numId="85" w16cid:durableId="400449113">
    <w:abstractNumId w:val="139"/>
  </w:num>
  <w:num w:numId="86" w16cid:durableId="772554741">
    <w:abstractNumId w:val="184"/>
  </w:num>
  <w:num w:numId="87" w16cid:durableId="1968853881">
    <w:abstractNumId w:val="58"/>
  </w:num>
  <w:num w:numId="88" w16cid:durableId="1342853867">
    <w:abstractNumId w:val="110"/>
  </w:num>
  <w:num w:numId="89" w16cid:durableId="1283802792">
    <w:abstractNumId w:val="167"/>
  </w:num>
  <w:num w:numId="90" w16cid:durableId="2024933898">
    <w:abstractNumId w:val="129"/>
  </w:num>
  <w:num w:numId="91" w16cid:durableId="1132751953">
    <w:abstractNumId w:val="213"/>
  </w:num>
  <w:num w:numId="92" w16cid:durableId="154803435">
    <w:abstractNumId w:val="70"/>
  </w:num>
  <w:num w:numId="93" w16cid:durableId="251858185">
    <w:abstractNumId w:val="22"/>
  </w:num>
  <w:num w:numId="94" w16cid:durableId="1000615878">
    <w:abstractNumId w:val="23"/>
  </w:num>
  <w:num w:numId="95" w16cid:durableId="1041898877">
    <w:abstractNumId w:val="199"/>
  </w:num>
  <w:num w:numId="96" w16cid:durableId="2028559043">
    <w:abstractNumId w:val="120"/>
  </w:num>
  <w:num w:numId="97" w16cid:durableId="1238789353">
    <w:abstractNumId w:val="212"/>
  </w:num>
  <w:num w:numId="98" w16cid:durableId="1800613460">
    <w:abstractNumId w:val="20"/>
  </w:num>
  <w:num w:numId="99" w16cid:durableId="2108965714">
    <w:abstractNumId w:val="192"/>
  </w:num>
  <w:num w:numId="100" w16cid:durableId="710228287">
    <w:abstractNumId w:val="168"/>
  </w:num>
  <w:num w:numId="101" w16cid:durableId="1068504733">
    <w:abstractNumId w:val="216"/>
  </w:num>
  <w:num w:numId="102" w16cid:durableId="641427356">
    <w:abstractNumId w:val="43"/>
  </w:num>
  <w:num w:numId="103" w16cid:durableId="378549280">
    <w:abstractNumId w:val="100"/>
  </w:num>
  <w:num w:numId="104" w16cid:durableId="1911189932">
    <w:abstractNumId w:val="18"/>
  </w:num>
  <w:num w:numId="105" w16cid:durableId="1256481189">
    <w:abstractNumId w:val="34"/>
  </w:num>
  <w:num w:numId="106" w16cid:durableId="1202205431">
    <w:abstractNumId w:val="153"/>
  </w:num>
  <w:num w:numId="107" w16cid:durableId="116608249">
    <w:abstractNumId w:val="218"/>
  </w:num>
  <w:num w:numId="108" w16cid:durableId="1472097784">
    <w:abstractNumId w:val="185"/>
  </w:num>
  <w:num w:numId="109" w16cid:durableId="1125269775">
    <w:abstractNumId w:val="13"/>
  </w:num>
  <w:num w:numId="110" w16cid:durableId="1575430981">
    <w:abstractNumId w:val="201"/>
  </w:num>
  <w:num w:numId="111" w16cid:durableId="319770593">
    <w:abstractNumId w:val="74"/>
  </w:num>
  <w:num w:numId="112" w16cid:durableId="891385441">
    <w:abstractNumId w:val="157"/>
  </w:num>
  <w:num w:numId="113" w16cid:durableId="1580023053">
    <w:abstractNumId w:val="76"/>
  </w:num>
  <w:num w:numId="114" w16cid:durableId="68429974">
    <w:abstractNumId w:val="147"/>
  </w:num>
  <w:num w:numId="115" w16cid:durableId="312414303">
    <w:abstractNumId w:val="95"/>
  </w:num>
  <w:num w:numId="116" w16cid:durableId="963538058">
    <w:abstractNumId w:val="75"/>
  </w:num>
  <w:num w:numId="117" w16cid:durableId="1478912410">
    <w:abstractNumId w:val="98"/>
  </w:num>
  <w:num w:numId="118" w16cid:durableId="1073237394">
    <w:abstractNumId w:val="130"/>
  </w:num>
  <w:num w:numId="119" w16cid:durableId="1385981742">
    <w:abstractNumId w:val="87"/>
  </w:num>
  <w:num w:numId="120" w16cid:durableId="565605566">
    <w:abstractNumId w:val="51"/>
  </w:num>
  <w:num w:numId="121" w16cid:durableId="435637201">
    <w:abstractNumId w:val="234"/>
  </w:num>
  <w:num w:numId="122" w16cid:durableId="688261105">
    <w:abstractNumId w:val="237"/>
  </w:num>
  <w:num w:numId="123" w16cid:durableId="722097037">
    <w:abstractNumId w:val="178"/>
  </w:num>
  <w:num w:numId="124" w16cid:durableId="1888176022">
    <w:abstractNumId w:val="248"/>
  </w:num>
  <w:num w:numId="125" w16cid:durableId="372848158">
    <w:abstractNumId w:val="211"/>
  </w:num>
  <w:num w:numId="126" w16cid:durableId="1816530488">
    <w:abstractNumId w:val="53"/>
  </w:num>
  <w:num w:numId="127" w16cid:durableId="1709447306">
    <w:abstractNumId w:val="39"/>
  </w:num>
  <w:num w:numId="128" w16cid:durableId="2035837990">
    <w:abstractNumId w:val="96"/>
  </w:num>
  <w:num w:numId="129" w16cid:durableId="688795076">
    <w:abstractNumId w:val="154"/>
  </w:num>
  <w:num w:numId="130" w16cid:durableId="784160644">
    <w:abstractNumId w:val="60"/>
  </w:num>
  <w:num w:numId="131" w16cid:durableId="561142341">
    <w:abstractNumId w:val="50"/>
  </w:num>
  <w:num w:numId="132" w16cid:durableId="1946837731">
    <w:abstractNumId w:val="179"/>
  </w:num>
  <w:num w:numId="133" w16cid:durableId="1467698017">
    <w:abstractNumId w:val="239"/>
  </w:num>
  <w:num w:numId="134" w16cid:durableId="818496401">
    <w:abstractNumId w:val="30"/>
  </w:num>
  <w:num w:numId="135" w16cid:durableId="1338996313">
    <w:abstractNumId w:val="188"/>
  </w:num>
  <w:num w:numId="136" w16cid:durableId="1548757338">
    <w:abstractNumId w:val="107"/>
  </w:num>
  <w:num w:numId="137" w16cid:durableId="1822622275">
    <w:abstractNumId w:val="26"/>
  </w:num>
  <w:num w:numId="138" w16cid:durableId="1401556335">
    <w:abstractNumId w:val="189"/>
  </w:num>
  <w:num w:numId="139" w16cid:durableId="522329009">
    <w:abstractNumId w:val="47"/>
  </w:num>
  <w:num w:numId="140" w16cid:durableId="860893133">
    <w:abstractNumId w:val="249"/>
  </w:num>
  <w:num w:numId="141" w16cid:durableId="1426879470">
    <w:abstractNumId w:val="159"/>
  </w:num>
  <w:num w:numId="142" w16cid:durableId="88354170">
    <w:abstractNumId w:val="148"/>
  </w:num>
  <w:num w:numId="143" w16cid:durableId="1351682715">
    <w:abstractNumId w:val="25"/>
  </w:num>
  <w:num w:numId="144" w16cid:durableId="257258518">
    <w:abstractNumId w:val="183"/>
  </w:num>
  <w:num w:numId="145" w16cid:durableId="308897592">
    <w:abstractNumId w:val="164"/>
  </w:num>
  <w:num w:numId="146" w16cid:durableId="612440804">
    <w:abstractNumId w:val="175"/>
  </w:num>
  <w:num w:numId="147" w16cid:durableId="98138149">
    <w:abstractNumId w:val="166"/>
  </w:num>
  <w:num w:numId="148" w16cid:durableId="683630052">
    <w:abstractNumId w:val="137"/>
  </w:num>
  <w:num w:numId="149" w16cid:durableId="1941646435">
    <w:abstractNumId w:val="128"/>
  </w:num>
  <w:num w:numId="150" w16cid:durableId="751857072">
    <w:abstractNumId w:val="119"/>
  </w:num>
  <w:num w:numId="151" w16cid:durableId="319506240">
    <w:abstractNumId w:val="106"/>
  </w:num>
  <w:num w:numId="152" w16cid:durableId="854155946">
    <w:abstractNumId w:val="172"/>
  </w:num>
  <w:num w:numId="153" w16cid:durableId="1377317792">
    <w:abstractNumId w:val="202"/>
  </w:num>
  <w:num w:numId="154" w16cid:durableId="551578159">
    <w:abstractNumId w:val="16"/>
  </w:num>
  <w:num w:numId="155" w16cid:durableId="666783404">
    <w:abstractNumId w:val="32"/>
  </w:num>
  <w:num w:numId="156" w16cid:durableId="1190529531">
    <w:abstractNumId w:val="117"/>
  </w:num>
  <w:num w:numId="157" w16cid:durableId="1032655998">
    <w:abstractNumId w:val="160"/>
  </w:num>
  <w:num w:numId="158" w16cid:durableId="1254390266">
    <w:abstractNumId w:val="230"/>
  </w:num>
  <w:num w:numId="159" w16cid:durableId="1684670185">
    <w:abstractNumId w:val="250"/>
  </w:num>
  <w:num w:numId="160" w16cid:durableId="1141192968">
    <w:abstractNumId w:val="145"/>
  </w:num>
  <w:num w:numId="161" w16cid:durableId="1221096668">
    <w:abstractNumId w:val="193"/>
  </w:num>
  <w:num w:numId="162" w16cid:durableId="1177815427">
    <w:abstractNumId w:val="86"/>
  </w:num>
  <w:num w:numId="163" w16cid:durableId="1060396863">
    <w:abstractNumId w:val="144"/>
  </w:num>
  <w:num w:numId="164" w16cid:durableId="965695519">
    <w:abstractNumId w:val="31"/>
  </w:num>
  <w:num w:numId="165" w16cid:durableId="1144811922">
    <w:abstractNumId w:val="124"/>
  </w:num>
  <w:num w:numId="166" w16cid:durableId="1769764893">
    <w:abstractNumId w:val="3"/>
  </w:num>
  <w:num w:numId="167" w16cid:durableId="1453401109">
    <w:abstractNumId w:val="146"/>
  </w:num>
  <w:num w:numId="168" w16cid:durableId="342128671">
    <w:abstractNumId w:val="36"/>
  </w:num>
  <w:num w:numId="169" w16cid:durableId="968121397">
    <w:abstractNumId w:val="78"/>
  </w:num>
  <w:num w:numId="170" w16cid:durableId="2106532989">
    <w:abstractNumId w:val="163"/>
  </w:num>
  <w:num w:numId="171" w16cid:durableId="1122573889">
    <w:abstractNumId w:val="171"/>
  </w:num>
  <w:num w:numId="172" w16cid:durableId="1888638083">
    <w:abstractNumId w:val="109"/>
  </w:num>
  <w:num w:numId="173" w16cid:durableId="1223056883">
    <w:abstractNumId w:val="143"/>
  </w:num>
  <w:num w:numId="174" w16cid:durableId="527185942">
    <w:abstractNumId w:val="207"/>
  </w:num>
  <w:num w:numId="175" w16cid:durableId="2108041152">
    <w:abstractNumId w:val="136"/>
  </w:num>
  <w:num w:numId="176" w16cid:durableId="1275093827">
    <w:abstractNumId w:val="177"/>
  </w:num>
  <w:num w:numId="177" w16cid:durableId="1734505379">
    <w:abstractNumId w:val="57"/>
  </w:num>
  <w:num w:numId="178" w16cid:durableId="1797063630">
    <w:abstractNumId w:val="7"/>
  </w:num>
  <w:num w:numId="179" w16cid:durableId="1484811541">
    <w:abstractNumId w:val="114"/>
  </w:num>
  <w:num w:numId="180" w16cid:durableId="912011599">
    <w:abstractNumId w:val="194"/>
  </w:num>
  <w:num w:numId="181" w16cid:durableId="1559900546">
    <w:abstractNumId w:val="125"/>
  </w:num>
  <w:num w:numId="182" w16cid:durableId="1865098785">
    <w:abstractNumId w:val="40"/>
  </w:num>
  <w:num w:numId="183" w16cid:durableId="321738411">
    <w:abstractNumId w:val="108"/>
  </w:num>
  <w:num w:numId="184" w16cid:durableId="367488514">
    <w:abstractNumId w:val="138"/>
  </w:num>
  <w:num w:numId="185" w16cid:durableId="2020349986">
    <w:abstractNumId w:val="42"/>
  </w:num>
  <w:num w:numId="186" w16cid:durableId="1204710863">
    <w:abstractNumId w:val="152"/>
  </w:num>
  <w:num w:numId="187" w16cid:durableId="2033337293">
    <w:abstractNumId w:val="56"/>
  </w:num>
  <w:num w:numId="188" w16cid:durableId="1021471420">
    <w:abstractNumId w:val="46"/>
  </w:num>
  <w:num w:numId="189" w16cid:durableId="1033727193">
    <w:abstractNumId w:val="210"/>
  </w:num>
  <w:num w:numId="190" w16cid:durableId="2079398721">
    <w:abstractNumId w:val="180"/>
  </w:num>
  <w:num w:numId="191" w16cid:durableId="1476799897">
    <w:abstractNumId w:val="37"/>
  </w:num>
  <w:num w:numId="192" w16cid:durableId="969867845">
    <w:abstractNumId w:val="208"/>
  </w:num>
  <w:num w:numId="193" w16cid:durableId="1933587371">
    <w:abstractNumId w:val="10"/>
  </w:num>
  <w:num w:numId="194" w16cid:durableId="1398816314">
    <w:abstractNumId w:val="170"/>
  </w:num>
  <w:num w:numId="195" w16cid:durableId="706564220">
    <w:abstractNumId w:val="5"/>
  </w:num>
  <w:num w:numId="196" w16cid:durableId="1830705671">
    <w:abstractNumId w:val="41"/>
  </w:num>
  <w:num w:numId="197" w16cid:durableId="244073141">
    <w:abstractNumId w:val="0"/>
  </w:num>
  <w:num w:numId="198" w16cid:durableId="1964186517">
    <w:abstractNumId w:val="68"/>
  </w:num>
  <w:num w:numId="199" w16cid:durableId="640695853">
    <w:abstractNumId w:val="149"/>
  </w:num>
  <w:num w:numId="200" w16cid:durableId="1389961930">
    <w:abstractNumId w:val="165"/>
  </w:num>
  <w:num w:numId="201" w16cid:durableId="937518585">
    <w:abstractNumId w:val="162"/>
  </w:num>
  <w:num w:numId="202" w16cid:durableId="1021474869">
    <w:abstractNumId w:val="245"/>
  </w:num>
  <w:num w:numId="203" w16cid:durableId="1983191879">
    <w:abstractNumId w:val="66"/>
  </w:num>
  <w:num w:numId="204" w16cid:durableId="2035034221">
    <w:abstractNumId w:val="126"/>
  </w:num>
  <w:num w:numId="205" w16cid:durableId="796491446">
    <w:abstractNumId w:val="226"/>
  </w:num>
  <w:num w:numId="206" w16cid:durableId="1805469529">
    <w:abstractNumId w:val="113"/>
  </w:num>
  <w:num w:numId="207" w16cid:durableId="705445136">
    <w:abstractNumId w:val="186"/>
  </w:num>
  <w:num w:numId="208" w16cid:durableId="283923845">
    <w:abstractNumId w:val="65"/>
  </w:num>
  <w:num w:numId="209" w16cid:durableId="2063020893">
    <w:abstractNumId w:val="64"/>
  </w:num>
  <w:num w:numId="210" w16cid:durableId="1697005245">
    <w:abstractNumId w:val="219"/>
  </w:num>
  <w:num w:numId="211" w16cid:durableId="1586113284">
    <w:abstractNumId w:val="48"/>
  </w:num>
  <w:num w:numId="212" w16cid:durableId="1584606585">
    <w:abstractNumId w:val="214"/>
  </w:num>
  <w:num w:numId="213" w16cid:durableId="911549694">
    <w:abstractNumId w:val="122"/>
  </w:num>
  <w:num w:numId="214" w16cid:durableId="1612975870">
    <w:abstractNumId w:val="251"/>
  </w:num>
  <w:num w:numId="215" w16cid:durableId="546837502">
    <w:abstractNumId w:val="190"/>
  </w:num>
  <w:num w:numId="216" w16cid:durableId="1794984717">
    <w:abstractNumId w:val="72"/>
  </w:num>
  <w:num w:numId="217" w16cid:durableId="1103187713">
    <w:abstractNumId w:val="14"/>
  </w:num>
  <w:num w:numId="218" w16cid:durableId="646596876">
    <w:abstractNumId w:val="69"/>
  </w:num>
  <w:num w:numId="219" w16cid:durableId="1260868002">
    <w:abstractNumId w:val="55"/>
  </w:num>
  <w:num w:numId="220" w16cid:durableId="686249857">
    <w:abstractNumId w:val="102"/>
  </w:num>
  <w:num w:numId="221" w16cid:durableId="1640837579">
    <w:abstractNumId w:val="238"/>
  </w:num>
  <w:num w:numId="222" w16cid:durableId="1722509342">
    <w:abstractNumId w:val="17"/>
  </w:num>
  <w:num w:numId="223" w16cid:durableId="523910670">
    <w:abstractNumId w:val="195"/>
  </w:num>
  <w:num w:numId="224" w16cid:durableId="1019235525">
    <w:abstractNumId w:val="174"/>
  </w:num>
  <w:num w:numId="225" w16cid:durableId="1736394066">
    <w:abstractNumId w:val="11"/>
  </w:num>
  <w:num w:numId="226" w16cid:durableId="12001486">
    <w:abstractNumId w:val="81"/>
  </w:num>
  <w:num w:numId="227" w16cid:durableId="1173032128">
    <w:abstractNumId w:val="83"/>
  </w:num>
  <w:num w:numId="228" w16cid:durableId="971667448">
    <w:abstractNumId w:val="182"/>
  </w:num>
  <w:num w:numId="229" w16cid:durableId="1161386820">
    <w:abstractNumId w:val="115"/>
  </w:num>
  <w:num w:numId="230" w16cid:durableId="67846431">
    <w:abstractNumId w:val="99"/>
  </w:num>
  <w:num w:numId="231" w16cid:durableId="4282709">
    <w:abstractNumId w:val="24"/>
  </w:num>
  <w:num w:numId="232" w16cid:durableId="1437679285">
    <w:abstractNumId w:val="158"/>
  </w:num>
  <w:num w:numId="233" w16cid:durableId="990672292">
    <w:abstractNumId w:val="200"/>
  </w:num>
  <w:num w:numId="234" w16cid:durableId="1748264209">
    <w:abstractNumId w:val="176"/>
  </w:num>
  <w:num w:numId="235" w16cid:durableId="2117940651">
    <w:abstractNumId w:val="67"/>
  </w:num>
  <w:num w:numId="236" w16cid:durableId="493767318">
    <w:abstractNumId w:val="84"/>
  </w:num>
  <w:num w:numId="237" w16cid:durableId="2064671241">
    <w:abstractNumId w:val="77"/>
  </w:num>
  <w:num w:numId="238" w16cid:durableId="403449643">
    <w:abstractNumId w:val="111"/>
  </w:num>
  <w:num w:numId="239" w16cid:durableId="1465466860">
    <w:abstractNumId w:val="2"/>
  </w:num>
  <w:num w:numId="240" w16cid:durableId="832141290">
    <w:abstractNumId w:val="61"/>
  </w:num>
  <w:num w:numId="241" w16cid:durableId="1449931870">
    <w:abstractNumId w:val="116"/>
  </w:num>
  <w:num w:numId="242" w16cid:durableId="1706980368">
    <w:abstractNumId w:val="209"/>
  </w:num>
  <w:num w:numId="243" w16cid:durableId="521364970">
    <w:abstractNumId w:val="247"/>
  </w:num>
  <w:num w:numId="244" w16cid:durableId="1612127029">
    <w:abstractNumId w:val="232"/>
  </w:num>
  <w:num w:numId="245" w16cid:durableId="830372060">
    <w:abstractNumId w:val="161"/>
  </w:num>
  <w:num w:numId="246" w16cid:durableId="1744141951">
    <w:abstractNumId w:val="104"/>
  </w:num>
  <w:num w:numId="247" w16cid:durableId="882328210">
    <w:abstractNumId w:val="27"/>
  </w:num>
  <w:num w:numId="248" w16cid:durableId="864368">
    <w:abstractNumId w:val="228"/>
  </w:num>
  <w:num w:numId="249" w16cid:durableId="880476970">
    <w:abstractNumId w:val="6"/>
  </w:num>
  <w:num w:numId="250" w16cid:durableId="1579051893">
    <w:abstractNumId w:val="133"/>
  </w:num>
  <w:num w:numId="251" w16cid:durableId="854030557">
    <w:abstractNumId w:val="28"/>
  </w:num>
  <w:num w:numId="252" w16cid:durableId="600527782">
    <w:abstractNumId w:val="8"/>
  </w:num>
  <w:numIdMacAtCleanup w:val="25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9"/>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3205D6DF"/>
    <w:rsid w:val="0000027C"/>
    <w:rsid w:val="000002A5"/>
    <w:rsid w:val="000004AC"/>
    <w:rsid w:val="000004B7"/>
    <w:rsid w:val="0000082D"/>
    <w:rsid w:val="00000E1E"/>
    <w:rsid w:val="00000ECC"/>
    <w:rsid w:val="00000EF5"/>
    <w:rsid w:val="000010AD"/>
    <w:rsid w:val="000010B1"/>
    <w:rsid w:val="000011F2"/>
    <w:rsid w:val="0000127F"/>
    <w:rsid w:val="00001437"/>
    <w:rsid w:val="00001498"/>
    <w:rsid w:val="00001A20"/>
    <w:rsid w:val="00001A60"/>
    <w:rsid w:val="00001CD1"/>
    <w:rsid w:val="00001E04"/>
    <w:rsid w:val="00002465"/>
    <w:rsid w:val="00002B56"/>
    <w:rsid w:val="00002B78"/>
    <w:rsid w:val="00002CC3"/>
    <w:rsid w:val="00002D2C"/>
    <w:rsid w:val="00002D5C"/>
    <w:rsid w:val="00002D65"/>
    <w:rsid w:val="00002F68"/>
    <w:rsid w:val="00003218"/>
    <w:rsid w:val="00003276"/>
    <w:rsid w:val="0000342C"/>
    <w:rsid w:val="0000351E"/>
    <w:rsid w:val="00003626"/>
    <w:rsid w:val="0000362C"/>
    <w:rsid w:val="00003653"/>
    <w:rsid w:val="000037D9"/>
    <w:rsid w:val="000039AB"/>
    <w:rsid w:val="00003A9D"/>
    <w:rsid w:val="00003BD2"/>
    <w:rsid w:val="00003D3D"/>
    <w:rsid w:val="00003E8C"/>
    <w:rsid w:val="00003EB9"/>
    <w:rsid w:val="00003F61"/>
    <w:rsid w:val="00003F6B"/>
    <w:rsid w:val="00004157"/>
    <w:rsid w:val="000041C8"/>
    <w:rsid w:val="00004981"/>
    <w:rsid w:val="000049ED"/>
    <w:rsid w:val="00004D4E"/>
    <w:rsid w:val="000051D4"/>
    <w:rsid w:val="00005319"/>
    <w:rsid w:val="000054CA"/>
    <w:rsid w:val="00005538"/>
    <w:rsid w:val="0000557B"/>
    <w:rsid w:val="00005785"/>
    <w:rsid w:val="00005B78"/>
    <w:rsid w:val="00005CA9"/>
    <w:rsid w:val="00005CE0"/>
    <w:rsid w:val="00005E3C"/>
    <w:rsid w:val="00006595"/>
    <w:rsid w:val="0000698D"/>
    <w:rsid w:val="0000699E"/>
    <w:rsid w:val="00006D07"/>
    <w:rsid w:val="00006E64"/>
    <w:rsid w:val="00006F07"/>
    <w:rsid w:val="00006F10"/>
    <w:rsid w:val="00006FE9"/>
    <w:rsid w:val="000070C7"/>
    <w:rsid w:val="0000751B"/>
    <w:rsid w:val="00007BAF"/>
    <w:rsid w:val="00007D44"/>
    <w:rsid w:val="00010087"/>
    <w:rsid w:val="000102D4"/>
    <w:rsid w:val="00010831"/>
    <w:rsid w:val="00010861"/>
    <w:rsid w:val="00010A1F"/>
    <w:rsid w:val="00010BDB"/>
    <w:rsid w:val="00010C68"/>
    <w:rsid w:val="00010D50"/>
    <w:rsid w:val="00010F6E"/>
    <w:rsid w:val="0001128C"/>
    <w:rsid w:val="00011343"/>
    <w:rsid w:val="0001158E"/>
    <w:rsid w:val="000117D0"/>
    <w:rsid w:val="000118C1"/>
    <w:rsid w:val="00011BE0"/>
    <w:rsid w:val="00011CC6"/>
    <w:rsid w:val="00011D6F"/>
    <w:rsid w:val="00011D76"/>
    <w:rsid w:val="00012002"/>
    <w:rsid w:val="000120FC"/>
    <w:rsid w:val="0001297F"/>
    <w:rsid w:val="00012A73"/>
    <w:rsid w:val="00012B0C"/>
    <w:rsid w:val="00012B91"/>
    <w:rsid w:val="00012BAF"/>
    <w:rsid w:val="00012C67"/>
    <w:rsid w:val="00012D48"/>
    <w:rsid w:val="0001351D"/>
    <w:rsid w:val="00013622"/>
    <w:rsid w:val="000136C8"/>
    <w:rsid w:val="00013865"/>
    <w:rsid w:val="00013992"/>
    <w:rsid w:val="00013B77"/>
    <w:rsid w:val="00013B80"/>
    <w:rsid w:val="00013D3B"/>
    <w:rsid w:val="00013FFF"/>
    <w:rsid w:val="0001419E"/>
    <w:rsid w:val="000143F6"/>
    <w:rsid w:val="00014628"/>
    <w:rsid w:val="000149B9"/>
    <w:rsid w:val="000149CF"/>
    <w:rsid w:val="00014B5F"/>
    <w:rsid w:val="00014DE4"/>
    <w:rsid w:val="00015358"/>
    <w:rsid w:val="000155D1"/>
    <w:rsid w:val="000155F9"/>
    <w:rsid w:val="000161D4"/>
    <w:rsid w:val="00016282"/>
    <w:rsid w:val="000165B5"/>
    <w:rsid w:val="00016706"/>
    <w:rsid w:val="00016984"/>
    <w:rsid w:val="00016E6D"/>
    <w:rsid w:val="00016F7A"/>
    <w:rsid w:val="0001700D"/>
    <w:rsid w:val="000170ED"/>
    <w:rsid w:val="000172D6"/>
    <w:rsid w:val="000172E5"/>
    <w:rsid w:val="000174D6"/>
    <w:rsid w:val="000175B7"/>
    <w:rsid w:val="00017861"/>
    <w:rsid w:val="000200B4"/>
    <w:rsid w:val="00020254"/>
    <w:rsid w:val="0002030D"/>
    <w:rsid w:val="0002048F"/>
    <w:rsid w:val="000207DD"/>
    <w:rsid w:val="00020AC3"/>
    <w:rsid w:val="00020DEF"/>
    <w:rsid w:val="00020E26"/>
    <w:rsid w:val="00020E6F"/>
    <w:rsid w:val="0002106F"/>
    <w:rsid w:val="0002159F"/>
    <w:rsid w:val="000216D7"/>
    <w:rsid w:val="00021941"/>
    <w:rsid w:val="00021E0C"/>
    <w:rsid w:val="00021E93"/>
    <w:rsid w:val="00021EA5"/>
    <w:rsid w:val="00021F12"/>
    <w:rsid w:val="00021FF9"/>
    <w:rsid w:val="000220D6"/>
    <w:rsid w:val="00022472"/>
    <w:rsid w:val="0002257D"/>
    <w:rsid w:val="00022759"/>
    <w:rsid w:val="000227CD"/>
    <w:rsid w:val="00022894"/>
    <w:rsid w:val="00022991"/>
    <w:rsid w:val="00022AFE"/>
    <w:rsid w:val="00022B8C"/>
    <w:rsid w:val="00022E4C"/>
    <w:rsid w:val="0002314D"/>
    <w:rsid w:val="00023661"/>
    <w:rsid w:val="0002387F"/>
    <w:rsid w:val="00023F6F"/>
    <w:rsid w:val="000242C4"/>
    <w:rsid w:val="0002448A"/>
    <w:rsid w:val="00024698"/>
    <w:rsid w:val="000246BC"/>
    <w:rsid w:val="000246F9"/>
    <w:rsid w:val="000247A9"/>
    <w:rsid w:val="00024DD2"/>
    <w:rsid w:val="0002503C"/>
    <w:rsid w:val="000250DB"/>
    <w:rsid w:val="0002515A"/>
    <w:rsid w:val="0002515C"/>
    <w:rsid w:val="0002599A"/>
    <w:rsid w:val="00025A4A"/>
    <w:rsid w:val="00025AD9"/>
    <w:rsid w:val="00025BA6"/>
    <w:rsid w:val="00025CC5"/>
    <w:rsid w:val="00025D26"/>
    <w:rsid w:val="00025E4E"/>
    <w:rsid w:val="00026185"/>
    <w:rsid w:val="000261DE"/>
    <w:rsid w:val="000262F2"/>
    <w:rsid w:val="000263CC"/>
    <w:rsid w:val="000264BE"/>
    <w:rsid w:val="000265AB"/>
    <w:rsid w:val="0002661D"/>
    <w:rsid w:val="0002696C"/>
    <w:rsid w:val="00026BF6"/>
    <w:rsid w:val="00026EC0"/>
    <w:rsid w:val="000270F5"/>
    <w:rsid w:val="000271E2"/>
    <w:rsid w:val="000271F6"/>
    <w:rsid w:val="00027322"/>
    <w:rsid w:val="000273B6"/>
    <w:rsid w:val="0002751E"/>
    <w:rsid w:val="000275BA"/>
    <w:rsid w:val="00027800"/>
    <w:rsid w:val="00027D6A"/>
    <w:rsid w:val="000302A9"/>
    <w:rsid w:val="00030396"/>
    <w:rsid w:val="000304E9"/>
    <w:rsid w:val="000308EF"/>
    <w:rsid w:val="00030AEC"/>
    <w:rsid w:val="00030B86"/>
    <w:rsid w:val="00030CA3"/>
    <w:rsid w:val="00030DB9"/>
    <w:rsid w:val="00030E39"/>
    <w:rsid w:val="00030F6E"/>
    <w:rsid w:val="00030FCC"/>
    <w:rsid w:val="000310E1"/>
    <w:rsid w:val="0003115D"/>
    <w:rsid w:val="0003141E"/>
    <w:rsid w:val="000316AD"/>
    <w:rsid w:val="000318CA"/>
    <w:rsid w:val="000319AD"/>
    <w:rsid w:val="00031A7A"/>
    <w:rsid w:val="00031D0D"/>
    <w:rsid w:val="00031D79"/>
    <w:rsid w:val="000320B6"/>
    <w:rsid w:val="000321C4"/>
    <w:rsid w:val="0003237A"/>
    <w:rsid w:val="00032405"/>
    <w:rsid w:val="0003276E"/>
    <w:rsid w:val="00032E9F"/>
    <w:rsid w:val="00033003"/>
    <w:rsid w:val="00033077"/>
    <w:rsid w:val="00033260"/>
    <w:rsid w:val="00033367"/>
    <w:rsid w:val="00033867"/>
    <w:rsid w:val="00033B0C"/>
    <w:rsid w:val="00033DDA"/>
    <w:rsid w:val="00034041"/>
    <w:rsid w:val="0003424B"/>
    <w:rsid w:val="0003430C"/>
    <w:rsid w:val="000348B5"/>
    <w:rsid w:val="00034B96"/>
    <w:rsid w:val="00034BC3"/>
    <w:rsid w:val="00034F8B"/>
    <w:rsid w:val="000351F4"/>
    <w:rsid w:val="00035376"/>
    <w:rsid w:val="00035465"/>
    <w:rsid w:val="0003561A"/>
    <w:rsid w:val="0003567F"/>
    <w:rsid w:val="000357BF"/>
    <w:rsid w:val="0003599B"/>
    <w:rsid w:val="00035BAF"/>
    <w:rsid w:val="00035CAC"/>
    <w:rsid w:val="00035DD1"/>
    <w:rsid w:val="00035FF3"/>
    <w:rsid w:val="000360A6"/>
    <w:rsid w:val="000361BE"/>
    <w:rsid w:val="00036515"/>
    <w:rsid w:val="0003653B"/>
    <w:rsid w:val="0003662E"/>
    <w:rsid w:val="00036745"/>
    <w:rsid w:val="0003682F"/>
    <w:rsid w:val="00036DDD"/>
    <w:rsid w:val="00036FAD"/>
    <w:rsid w:val="000371F1"/>
    <w:rsid w:val="0003729A"/>
    <w:rsid w:val="00037391"/>
    <w:rsid w:val="000373B9"/>
    <w:rsid w:val="000373D1"/>
    <w:rsid w:val="000374DC"/>
    <w:rsid w:val="000379D0"/>
    <w:rsid w:val="00037BCE"/>
    <w:rsid w:val="00037F2C"/>
    <w:rsid w:val="00037F9A"/>
    <w:rsid w:val="0004066C"/>
    <w:rsid w:val="0004066D"/>
    <w:rsid w:val="000407D4"/>
    <w:rsid w:val="000408F1"/>
    <w:rsid w:val="00041251"/>
    <w:rsid w:val="00041300"/>
    <w:rsid w:val="000413D8"/>
    <w:rsid w:val="00041418"/>
    <w:rsid w:val="00041447"/>
    <w:rsid w:val="000418B8"/>
    <w:rsid w:val="00041CBE"/>
    <w:rsid w:val="00041D30"/>
    <w:rsid w:val="00041F94"/>
    <w:rsid w:val="00042143"/>
    <w:rsid w:val="000421AB"/>
    <w:rsid w:val="00042320"/>
    <w:rsid w:val="00042372"/>
    <w:rsid w:val="000425B3"/>
    <w:rsid w:val="0004264C"/>
    <w:rsid w:val="00042873"/>
    <w:rsid w:val="000429B1"/>
    <w:rsid w:val="00042AEF"/>
    <w:rsid w:val="00042C26"/>
    <w:rsid w:val="00042C91"/>
    <w:rsid w:val="00042FB1"/>
    <w:rsid w:val="000431D6"/>
    <w:rsid w:val="00043749"/>
    <w:rsid w:val="00043895"/>
    <w:rsid w:val="00043A05"/>
    <w:rsid w:val="00043F3D"/>
    <w:rsid w:val="00044016"/>
    <w:rsid w:val="000444E4"/>
    <w:rsid w:val="0004458A"/>
    <w:rsid w:val="000446B9"/>
    <w:rsid w:val="00044714"/>
    <w:rsid w:val="00044722"/>
    <w:rsid w:val="00044792"/>
    <w:rsid w:val="000448B8"/>
    <w:rsid w:val="000448E6"/>
    <w:rsid w:val="00044A20"/>
    <w:rsid w:val="00044A26"/>
    <w:rsid w:val="00044AFA"/>
    <w:rsid w:val="00044B41"/>
    <w:rsid w:val="00044BF6"/>
    <w:rsid w:val="00044CDE"/>
    <w:rsid w:val="00044E19"/>
    <w:rsid w:val="000454EF"/>
    <w:rsid w:val="000455DA"/>
    <w:rsid w:val="00045A25"/>
    <w:rsid w:val="00046229"/>
    <w:rsid w:val="000462DA"/>
    <w:rsid w:val="0004639A"/>
    <w:rsid w:val="00046418"/>
    <w:rsid w:val="000464C6"/>
    <w:rsid w:val="000466FD"/>
    <w:rsid w:val="000467D6"/>
    <w:rsid w:val="00046AC7"/>
    <w:rsid w:val="00046E3C"/>
    <w:rsid w:val="00046E9B"/>
    <w:rsid w:val="00047061"/>
    <w:rsid w:val="000479EA"/>
    <w:rsid w:val="00047C1A"/>
    <w:rsid w:val="00047E9B"/>
    <w:rsid w:val="00047FB0"/>
    <w:rsid w:val="000500F3"/>
    <w:rsid w:val="00050130"/>
    <w:rsid w:val="000501F8"/>
    <w:rsid w:val="0005020F"/>
    <w:rsid w:val="0005056C"/>
    <w:rsid w:val="000505C1"/>
    <w:rsid w:val="000507D3"/>
    <w:rsid w:val="0005082A"/>
    <w:rsid w:val="0005093F"/>
    <w:rsid w:val="00050B32"/>
    <w:rsid w:val="00050DDD"/>
    <w:rsid w:val="000511D9"/>
    <w:rsid w:val="00051267"/>
    <w:rsid w:val="00051425"/>
    <w:rsid w:val="000514B3"/>
    <w:rsid w:val="0005178B"/>
    <w:rsid w:val="00051894"/>
    <w:rsid w:val="00051C36"/>
    <w:rsid w:val="00051DB2"/>
    <w:rsid w:val="00051FD2"/>
    <w:rsid w:val="000520B8"/>
    <w:rsid w:val="000523B2"/>
    <w:rsid w:val="000525AC"/>
    <w:rsid w:val="000525E8"/>
    <w:rsid w:val="000529C2"/>
    <w:rsid w:val="00052CEC"/>
    <w:rsid w:val="00053A23"/>
    <w:rsid w:val="00053C38"/>
    <w:rsid w:val="00053C3E"/>
    <w:rsid w:val="00053E44"/>
    <w:rsid w:val="00053EE7"/>
    <w:rsid w:val="00053EFC"/>
    <w:rsid w:val="000545F1"/>
    <w:rsid w:val="000548F8"/>
    <w:rsid w:val="00054CAE"/>
    <w:rsid w:val="00054D1C"/>
    <w:rsid w:val="00055459"/>
    <w:rsid w:val="000554EC"/>
    <w:rsid w:val="000556EB"/>
    <w:rsid w:val="00055A59"/>
    <w:rsid w:val="00055A8A"/>
    <w:rsid w:val="00055C69"/>
    <w:rsid w:val="00055D08"/>
    <w:rsid w:val="00055D33"/>
    <w:rsid w:val="00055ECE"/>
    <w:rsid w:val="00056259"/>
    <w:rsid w:val="00056546"/>
    <w:rsid w:val="00056578"/>
    <w:rsid w:val="000565AF"/>
    <w:rsid w:val="00056688"/>
    <w:rsid w:val="00056893"/>
    <w:rsid w:val="00056AD1"/>
    <w:rsid w:val="00056B01"/>
    <w:rsid w:val="00056C04"/>
    <w:rsid w:val="00056E7A"/>
    <w:rsid w:val="00057297"/>
    <w:rsid w:val="0005737A"/>
    <w:rsid w:val="0005782D"/>
    <w:rsid w:val="00057A0E"/>
    <w:rsid w:val="00057C77"/>
    <w:rsid w:val="00057E9B"/>
    <w:rsid w:val="000600EE"/>
    <w:rsid w:val="00060602"/>
    <w:rsid w:val="000606FE"/>
    <w:rsid w:val="00060CA0"/>
    <w:rsid w:val="00061472"/>
    <w:rsid w:val="000616EF"/>
    <w:rsid w:val="000618DB"/>
    <w:rsid w:val="00061A22"/>
    <w:rsid w:val="00061A31"/>
    <w:rsid w:val="0006214C"/>
    <w:rsid w:val="00062A8C"/>
    <w:rsid w:val="00062CDC"/>
    <w:rsid w:val="00062E2B"/>
    <w:rsid w:val="00062E5D"/>
    <w:rsid w:val="00062FC9"/>
    <w:rsid w:val="00063744"/>
    <w:rsid w:val="00063DED"/>
    <w:rsid w:val="000647BF"/>
    <w:rsid w:val="00064E79"/>
    <w:rsid w:val="000652CE"/>
    <w:rsid w:val="000653E6"/>
    <w:rsid w:val="00065594"/>
    <w:rsid w:val="000657C0"/>
    <w:rsid w:val="00065AD0"/>
    <w:rsid w:val="00065ADB"/>
    <w:rsid w:val="00065AFE"/>
    <w:rsid w:val="00065EED"/>
    <w:rsid w:val="0006601C"/>
    <w:rsid w:val="000665FA"/>
    <w:rsid w:val="0006675D"/>
    <w:rsid w:val="00066817"/>
    <w:rsid w:val="00066958"/>
    <w:rsid w:val="0006696C"/>
    <w:rsid w:val="00066A58"/>
    <w:rsid w:val="00066DDA"/>
    <w:rsid w:val="00066DEB"/>
    <w:rsid w:val="0006721C"/>
    <w:rsid w:val="0006727B"/>
    <w:rsid w:val="0006731B"/>
    <w:rsid w:val="000675E3"/>
    <w:rsid w:val="0006773F"/>
    <w:rsid w:val="00067782"/>
    <w:rsid w:val="00067A1E"/>
    <w:rsid w:val="00067CD0"/>
    <w:rsid w:val="00067E00"/>
    <w:rsid w:val="00067F78"/>
    <w:rsid w:val="00067FA7"/>
    <w:rsid w:val="00070216"/>
    <w:rsid w:val="00070257"/>
    <w:rsid w:val="00070292"/>
    <w:rsid w:val="00070402"/>
    <w:rsid w:val="00070414"/>
    <w:rsid w:val="00070499"/>
    <w:rsid w:val="000712EB"/>
    <w:rsid w:val="0007150D"/>
    <w:rsid w:val="00071583"/>
    <w:rsid w:val="000715BE"/>
    <w:rsid w:val="00071967"/>
    <w:rsid w:val="000719F7"/>
    <w:rsid w:val="00071B33"/>
    <w:rsid w:val="00071BAD"/>
    <w:rsid w:val="00071D85"/>
    <w:rsid w:val="00071FDB"/>
    <w:rsid w:val="000720C5"/>
    <w:rsid w:val="000724CA"/>
    <w:rsid w:val="00072961"/>
    <w:rsid w:val="00072969"/>
    <w:rsid w:val="00072A8F"/>
    <w:rsid w:val="00072B2D"/>
    <w:rsid w:val="00072C53"/>
    <w:rsid w:val="00072F16"/>
    <w:rsid w:val="00073350"/>
    <w:rsid w:val="00073484"/>
    <w:rsid w:val="00073BE1"/>
    <w:rsid w:val="00073C4A"/>
    <w:rsid w:val="00073C58"/>
    <w:rsid w:val="00073E23"/>
    <w:rsid w:val="00074113"/>
    <w:rsid w:val="0007414D"/>
    <w:rsid w:val="00074595"/>
    <w:rsid w:val="0007469A"/>
    <w:rsid w:val="0007482A"/>
    <w:rsid w:val="00074838"/>
    <w:rsid w:val="000748E8"/>
    <w:rsid w:val="0007494B"/>
    <w:rsid w:val="00074C89"/>
    <w:rsid w:val="00074FD0"/>
    <w:rsid w:val="00075019"/>
    <w:rsid w:val="0007528A"/>
    <w:rsid w:val="0007582B"/>
    <w:rsid w:val="00075864"/>
    <w:rsid w:val="000758CE"/>
    <w:rsid w:val="00075A95"/>
    <w:rsid w:val="00075CC6"/>
    <w:rsid w:val="00075CFE"/>
    <w:rsid w:val="00075F07"/>
    <w:rsid w:val="00076400"/>
    <w:rsid w:val="0007644B"/>
    <w:rsid w:val="0007651D"/>
    <w:rsid w:val="00076664"/>
    <w:rsid w:val="000766BE"/>
    <w:rsid w:val="00076C09"/>
    <w:rsid w:val="00076C68"/>
    <w:rsid w:val="00076C97"/>
    <w:rsid w:val="0007724C"/>
    <w:rsid w:val="0007799D"/>
    <w:rsid w:val="00077AE0"/>
    <w:rsid w:val="00077C7E"/>
    <w:rsid w:val="00077F51"/>
    <w:rsid w:val="00077F64"/>
    <w:rsid w:val="00077FB3"/>
    <w:rsid w:val="00080272"/>
    <w:rsid w:val="000804E7"/>
    <w:rsid w:val="00080CBC"/>
    <w:rsid w:val="00080D7A"/>
    <w:rsid w:val="00080DD4"/>
    <w:rsid w:val="00080EDC"/>
    <w:rsid w:val="0008129E"/>
    <w:rsid w:val="00081467"/>
    <w:rsid w:val="000814FF"/>
    <w:rsid w:val="00081BB7"/>
    <w:rsid w:val="00081CEE"/>
    <w:rsid w:val="000824F8"/>
    <w:rsid w:val="00082691"/>
    <w:rsid w:val="00082848"/>
    <w:rsid w:val="000828A0"/>
    <w:rsid w:val="00082A56"/>
    <w:rsid w:val="00082C0D"/>
    <w:rsid w:val="00082DAC"/>
    <w:rsid w:val="0008306A"/>
    <w:rsid w:val="0008337B"/>
    <w:rsid w:val="00083501"/>
    <w:rsid w:val="00083564"/>
    <w:rsid w:val="00083751"/>
    <w:rsid w:val="000837A1"/>
    <w:rsid w:val="00084051"/>
    <w:rsid w:val="000841DE"/>
    <w:rsid w:val="0008427C"/>
    <w:rsid w:val="000846DE"/>
    <w:rsid w:val="00084A4C"/>
    <w:rsid w:val="00084AD6"/>
    <w:rsid w:val="00084BDE"/>
    <w:rsid w:val="00084E2B"/>
    <w:rsid w:val="00084E68"/>
    <w:rsid w:val="00084F8D"/>
    <w:rsid w:val="00084FE7"/>
    <w:rsid w:val="00085128"/>
    <w:rsid w:val="000852EB"/>
    <w:rsid w:val="00085A0E"/>
    <w:rsid w:val="00085E66"/>
    <w:rsid w:val="00085F22"/>
    <w:rsid w:val="0008614A"/>
    <w:rsid w:val="00086179"/>
    <w:rsid w:val="000861CD"/>
    <w:rsid w:val="00086868"/>
    <w:rsid w:val="00086AF5"/>
    <w:rsid w:val="00086B26"/>
    <w:rsid w:val="00086DB2"/>
    <w:rsid w:val="00086E66"/>
    <w:rsid w:val="00086FCD"/>
    <w:rsid w:val="000870E4"/>
    <w:rsid w:val="000874C7"/>
    <w:rsid w:val="000876EF"/>
    <w:rsid w:val="00090160"/>
    <w:rsid w:val="00090253"/>
    <w:rsid w:val="000904D8"/>
    <w:rsid w:val="000907B1"/>
    <w:rsid w:val="00091035"/>
    <w:rsid w:val="0009107A"/>
    <w:rsid w:val="00091353"/>
    <w:rsid w:val="00091529"/>
    <w:rsid w:val="00091635"/>
    <w:rsid w:val="000918D2"/>
    <w:rsid w:val="00091A59"/>
    <w:rsid w:val="00091A96"/>
    <w:rsid w:val="00091D1D"/>
    <w:rsid w:val="00091E6D"/>
    <w:rsid w:val="00091F83"/>
    <w:rsid w:val="000921B0"/>
    <w:rsid w:val="000928AB"/>
    <w:rsid w:val="000928C5"/>
    <w:rsid w:val="00092AF8"/>
    <w:rsid w:val="00092B1D"/>
    <w:rsid w:val="00092BC5"/>
    <w:rsid w:val="00092C24"/>
    <w:rsid w:val="00092D35"/>
    <w:rsid w:val="00092DEB"/>
    <w:rsid w:val="00092F4A"/>
    <w:rsid w:val="000932DE"/>
    <w:rsid w:val="000933AC"/>
    <w:rsid w:val="000933F7"/>
    <w:rsid w:val="0009352F"/>
    <w:rsid w:val="00093B8A"/>
    <w:rsid w:val="00093D41"/>
    <w:rsid w:val="00093D79"/>
    <w:rsid w:val="00094094"/>
    <w:rsid w:val="0009411D"/>
    <w:rsid w:val="00094179"/>
    <w:rsid w:val="00094267"/>
    <w:rsid w:val="0009442F"/>
    <w:rsid w:val="000947D4"/>
    <w:rsid w:val="00094997"/>
    <w:rsid w:val="00094F0A"/>
    <w:rsid w:val="00094FED"/>
    <w:rsid w:val="0009511B"/>
    <w:rsid w:val="00095207"/>
    <w:rsid w:val="0009529F"/>
    <w:rsid w:val="000955BD"/>
    <w:rsid w:val="00095623"/>
    <w:rsid w:val="00095689"/>
    <w:rsid w:val="00095DC4"/>
    <w:rsid w:val="00095F2A"/>
    <w:rsid w:val="0009665B"/>
    <w:rsid w:val="00096779"/>
    <w:rsid w:val="000967DB"/>
    <w:rsid w:val="0009710F"/>
    <w:rsid w:val="000974BB"/>
    <w:rsid w:val="00097559"/>
    <w:rsid w:val="00097D27"/>
    <w:rsid w:val="00097DD6"/>
    <w:rsid w:val="000A0134"/>
    <w:rsid w:val="000A0233"/>
    <w:rsid w:val="000A0397"/>
    <w:rsid w:val="000A044C"/>
    <w:rsid w:val="000A04B1"/>
    <w:rsid w:val="000A0544"/>
    <w:rsid w:val="000A057E"/>
    <w:rsid w:val="000A0643"/>
    <w:rsid w:val="000A0913"/>
    <w:rsid w:val="000A0C89"/>
    <w:rsid w:val="000A10A1"/>
    <w:rsid w:val="000A11DC"/>
    <w:rsid w:val="000A1335"/>
    <w:rsid w:val="000A15A8"/>
    <w:rsid w:val="000A16E4"/>
    <w:rsid w:val="000A1758"/>
    <w:rsid w:val="000A1A49"/>
    <w:rsid w:val="000A1AE5"/>
    <w:rsid w:val="000A1EDD"/>
    <w:rsid w:val="000A20B4"/>
    <w:rsid w:val="000A20D6"/>
    <w:rsid w:val="000A2223"/>
    <w:rsid w:val="000A2495"/>
    <w:rsid w:val="000A2692"/>
    <w:rsid w:val="000A28DA"/>
    <w:rsid w:val="000A2C7B"/>
    <w:rsid w:val="000A3443"/>
    <w:rsid w:val="000A34EF"/>
    <w:rsid w:val="000A3655"/>
    <w:rsid w:val="000A396B"/>
    <w:rsid w:val="000A3A7E"/>
    <w:rsid w:val="000A3C6D"/>
    <w:rsid w:val="000A3D1B"/>
    <w:rsid w:val="000A4179"/>
    <w:rsid w:val="000A4484"/>
    <w:rsid w:val="000A46BF"/>
    <w:rsid w:val="000A4895"/>
    <w:rsid w:val="000A499A"/>
    <w:rsid w:val="000A4A0D"/>
    <w:rsid w:val="000A4B5E"/>
    <w:rsid w:val="000A4B70"/>
    <w:rsid w:val="000A4F2C"/>
    <w:rsid w:val="000A5471"/>
    <w:rsid w:val="000A5524"/>
    <w:rsid w:val="000A5767"/>
    <w:rsid w:val="000A5981"/>
    <w:rsid w:val="000A5B71"/>
    <w:rsid w:val="000A600A"/>
    <w:rsid w:val="000A60CD"/>
    <w:rsid w:val="000A630A"/>
    <w:rsid w:val="000A638B"/>
    <w:rsid w:val="000A643D"/>
    <w:rsid w:val="000A64D5"/>
    <w:rsid w:val="000A65B4"/>
    <w:rsid w:val="000A679E"/>
    <w:rsid w:val="000A6822"/>
    <w:rsid w:val="000A6975"/>
    <w:rsid w:val="000A6F6A"/>
    <w:rsid w:val="000A71E0"/>
    <w:rsid w:val="000A72E2"/>
    <w:rsid w:val="000A737B"/>
    <w:rsid w:val="000A75CE"/>
    <w:rsid w:val="000A7DE7"/>
    <w:rsid w:val="000A7FB7"/>
    <w:rsid w:val="000AB204"/>
    <w:rsid w:val="000B00DF"/>
    <w:rsid w:val="000B0198"/>
    <w:rsid w:val="000B04F4"/>
    <w:rsid w:val="000B08AC"/>
    <w:rsid w:val="000B0C84"/>
    <w:rsid w:val="000B0D33"/>
    <w:rsid w:val="000B0E5D"/>
    <w:rsid w:val="000B0E69"/>
    <w:rsid w:val="000B11B4"/>
    <w:rsid w:val="000B16D8"/>
    <w:rsid w:val="000B1BF6"/>
    <w:rsid w:val="000B1C83"/>
    <w:rsid w:val="000B1D64"/>
    <w:rsid w:val="000B1F77"/>
    <w:rsid w:val="000B20AB"/>
    <w:rsid w:val="000B2270"/>
    <w:rsid w:val="000B22DC"/>
    <w:rsid w:val="000B2323"/>
    <w:rsid w:val="000B24FC"/>
    <w:rsid w:val="000B268D"/>
    <w:rsid w:val="000B2A86"/>
    <w:rsid w:val="000B2B28"/>
    <w:rsid w:val="000B2B48"/>
    <w:rsid w:val="000B2B9D"/>
    <w:rsid w:val="000B2CE3"/>
    <w:rsid w:val="000B2CEA"/>
    <w:rsid w:val="000B2DA7"/>
    <w:rsid w:val="000B2DC7"/>
    <w:rsid w:val="000B2DF5"/>
    <w:rsid w:val="000B2E5E"/>
    <w:rsid w:val="000B2F3E"/>
    <w:rsid w:val="000B2FD9"/>
    <w:rsid w:val="000B3102"/>
    <w:rsid w:val="000B36C9"/>
    <w:rsid w:val="000B3775"/>
    <w:rsid w:val="000B39C8"/>
    <w:rsid w:val="000B3DC8"/>
    <w:rsid w:val="000B4026"/>
    <w:rsid w:val="000B42AA"/>
    <w:rsid w:val="000B44F6"/>
    <w:rsid w:val="000B45DC"/>
    <w:rsid w:val="000B47FB"/>
    <w:rsid w:val="000B4853"/>
    <w:rsid w:val="000B49A7"/>
    <w:rsid w:val="000B49DF"/>
    <w:rsid w:val="000B4AE3"/>
    <w:rsid w:val="000B4D8A"/>
    <w:rsid w:val="000B5253"/>
    <w:rsid w:val="000B52EC"/>
    <w:rsid w:val="000B5347"/>
    <w:rsid w:val="000B5560"/>
    <w:rsid w:val="000B5913"/>
    <w:rsid w:val="000B5C0F"/>
    <w:rsid w:val="000B5E98"/>
    <w:rsid w:val="000B5FBD"/>
    <w:rsid w:val="000B61FE"/>
    <w:rsid w:val="000B65F3"/>
    <w:rsid w:val="000B68BC"/>
    <w:rsid w:val="000B6EB9"/>
    <w:rsid w:val="000B7213"/>
    <w:rsid w:val="000B754F"/>
    <w:rsid w:val="000B7584"/>
    <w:rsid w:val="000B76A3"/>
    <w:rsid w:val="000B7831"/>
    <w:rsid w:val="000B7858"/>
    <w:rsid w:val="000B7CE9"/>
    <w:rsid w:val="000B7D5B"/>
    <w:rsid w:val="000B7DBB"/>
    <w:rsid w:val="000B7E93"/>
    <w:rsid w:val="000C01E8"/>
    <w:rsid w:val="000C02BF"/>
    <w:rsid w:val="000C02FE"/>
    <w:rsid w:val="000C0980"/>
    <w:rsid w:val="000C0A24"/>
    <w:rsid w:val="000C0C2B"/>
    <w:rsid w:val="000C138C"/>
    <w:rsid w:val="000C17B7"/>
    <w:rsid w:val="000C185D"/>
    <w:rsid w:val="000C1A8B"/>
    <w:rsid w:val="000C1D1E"/>
    <w:rsid w:val="000C1F4F"/>
    <w:rsid w:val="000C1FEB"/>
    <w:rsid w:val="000C222D"/>
    <w:rsid w:val="000C271C"/>
    <w:rsid w:val="000C2A3D"/>
    <w:rsid w:val="000C2ADA"/>
    <w:rsid w:val="000C2DBA"/>
    <w:rsid w:val="000C2F8C"/>
    <w:rsid w:val="000C3139"/>
    <w:rsid w:val="000C3180"/>
    <w:rsid w:val="000C3200"/>
    <w:rsid w:val="000C354E"/>
    <w:rsid w:val="000C3651"/>
    <w:rsid w:val="000C36B0"/>
    <w:rsid w:val="000C3CD7"/>
    <w:rsid w:val="000C3E78"/>
    <w:rsid w:val="000C3ED3"/>
    <w:rsid w:val="000C4166"/>
    <w:rsid w:val="000C43E4"/>
    <w:rsid w:val="000C46E9"/>
    <w:rsid w:val="000C4AD4"/>
    <w:rsid w:val="000C4B3A"/>
    <w:rsid w:val="000C4C7E"/>
    <w:rsid w:val="000C5368"/>
    <w:rsid w:val="000C539E"/>
    <w:rsid w:val="000C5490"/>
    <w:rsid w:val="000C56D2"/>
    <w:rsid w:val="000C5A06"/>
    <w:rsid w:val="000C5B85"/>
    <w:rsid w:val="000C5C8F"/>
    <w:rsid w:val="000C5D21"/>
    <w:rsid w:val="000C5FD5"/>
    <w:rsid w:val="000C6913"/>
    <w:rsid w:val="000C6A0F"/>
    <w:rsid w:val="000C70B4"/>
    <w:rsid w:val="000C7193"/>
    <w:rsid w:val="000C719E"/>
    <w:rsid w:val="000C7214"/>
    <w:rsid w:val="000C74CD"/>
    <w:rsid w:val="000C7ADE"/>
    <w:rsid w:val="000C7C3A"/>
    <w:rsid w:val="000D0087"/>
    <w:rsid w:val="000D04CB"/>
    <w:rsid w:val="000D0916"/>
    <w:rsid w:val="000D099D"/>
    <w:rsid w:val="000D0E9B"/>
    <w:rsid w:val="000D10B3"/>
    <w:rsid w:val="000D1229"/>
    <w:rsid w:val="000D1252"/>
    <w:rsid w:val="000D14FD"/>
    <w:rsid w:val="000D1545"/>
    <w:rsid w:val="000D1647"/>
    <w:rsid w:val="000D1896"/>
    <w:rsid w:val="000D19A8"/>
    <w:rsid w:val="000D1A68"/>
    <w:rsid w:val="000D1ADF"/>
    <w:rsid w:val="000D1C99"/>
    <w:rsid w:val="000D1DA5"/>
    <w:rsid w:val="000D2179"/>
    <w:rsid w:val="000D25A3"/>
    <w:rsid w:val="000D27B4"/>
    <w:rsid w:val="000D2BCD"/>
    <w:rsid w:val="000D2D37"/>
    <w:rsid w:val="000D326C"/>
    <w:rsid w:val="000D3563"/>
    <w:rsid w:val="000D3610"/>
    <w:rsid w:val="000D3D73"/>
    <w:rsid w:val="000D401A"/>
    <w:rsid w:val="000D42A9"/>
    <w:rsid w:val="000D43F0"/>
    <w:rsid w:val="000D4420"/>
    <w:rsid w:val="000D44A7"/>
    <w:rsid w:val="000D477A"/>
    <w:rsid w:val="000D4A00"/>
    <w:rsid w:val="000D4A88"/>
    <w:rsid w:val="000D4D63"/>
    <w:rsid w:val="000D51D0"/>
    <w:rsid w:val="000D52BA"/>
    <w:rsid w:val="000D52BD"/>
    <w:rsid w:val="000D538D"/>
    <w:rsid w:val="000D5393"/>
    <w:rsid w:val="000D5624"/>
    <w:rsid w:val="000D6189"/>
    <w:rsid w:val="000D6AC1"/>
    <w:rsid w:val="000D6B48"/>
    <w:rsid w:val="000D6DB6"/>
    <w:rsid w:val="000D6DBD"/>
    <w:rsid w:val="000D6E9C"/>
    <w:rsid w:val="000D70FB"/>
    <w:rsid w:val="000D726B"/>
    <w:rsid w:val="000D7390"/>
    <w:rsid w:val="000D73A5"/>
    <w:rsid w:val="000D73DE"/>
    <w:rsid w:val="000D74F0"/>
    <w:rsid w:val="000D78D5"/>
    <w:rsid w:val="000D7C5C"/>
    <w:rsid w:val="000D7CD5"/>
    <w:rsid w:val="000D7E6A"/>
    <w:rsid w:val="000E003D"/>
    <w:rsid w:val="000E02BE"/>
    <w:rsid w:val="000E0636"/>
    <w:rsid w:val="000E071E"/>
    <w:rsid w:val="000E0771"/>
    <w:rsid w:val="000E08F9"/>
    <w:rsid w:val="000E0948"/>
    <w:rsid w:val="000E0A48"/>
    <w:rsid w:val="000E1037"/>
    <w:rsid w:val="000E1518"/>
    <w:rsid w:val="000E15B0"/>
    <w:rsid w:val="000E1994"/>
    <w:rsid w:val="000E1D8A"/>
    <w:rsid w:val="000E22ED"/>
    <w:rsid w:val="000E2337"/>
    <w:rsid w:val="000E285C"/>
    <w:rsid w:val="000E2C71"/>
    <w:rsid w:val="000E2F58"/>
    <w:rsid w:val="000E346C"/>
    <w:rsid w:val="000E3543"/>
    <w:rsid w:val="000E38D9"/>
    <w:rsid w:val="000E3BA9"/>
    <w:rsid w:val="000E3DD1"/>
    <w:rsid w:val="000E3E6B"/>
    <w:rsid w:val="000E3EEC"/>
    <w:rsid w:val="000E404E"/>
    <w:rsid w:val="000E4099"/>
    <w:rsid w:val="000E4464"/>
    <w:rsid w:val="000E4905"/>
    <w:rsid w:val="000E4F0B"/>
    <w:rsid w:val="000E4F16"/>
    <w:rsid w:val="000E508D"/>
    <w:rsid w:val="000E50E9"/>
    <w:rsid w:val="000E5119"/>
    <w:rsid w:val="000E5911"/>
    <w:rsid w:val="000E5A1A"/>
    <w:rsid w:val="000E5FB2"/>
    <w:rsid w:val="000E64B6"/>
    <w:rsid w:val="000E65A1"/>
    <w:rsid w:val="000E6AC9"/>
    <w:rsid w:val="000E6C28"/>
    <w:rsid w:val="000E72F4"/>
    <w:rsid w:val="000E7451"/>
    <w:rsid w:val="000E7466"/>
    <w:rsid w:val="000E760C"/>
    <w:rsid w:val="000E7858"/>
    <w:rsid w:val="000E79A3"/>
    <w:rsid w:val="000E7C50"/>
    <w:rsid w:val="000E7E20"/>
    <w:rsid w:val="000E7E23"/>
    <w:rsid w:val="000E7EC7"/>
    <w:rsid w:val="000F076B"/>
    <w:rsid w:val="000F087A"/>
    <w:rsid w:val="000F0AC2"/>
    <w:rsid w:val="000F0EE8"/>
    <w:rsid w:val="000F107A"/>
    <w:rsid w:val="000F134C"/>
    <w:rsid w:val="000F13AF"/>
    <w:rsid w:val="000F14BC"/>
    <w:rsid w:val="000F168F"/>
    <w:rsid w:val="000F170C"/>
    <w:rsid w:val="000F1A70"/>
    <w:rsid w:val="000F1A8E"/>
    <w:rsid w:val="000F20B2"/>
    <w:rsid w:val="000F2207"/>
    <w:rsid w:val="000F23C3"/>
    <w:rsid w:val="000F23CF"/>
    <w:rsid w:val="000F2416"/>
    <w:rsid w:val="000F2993"/>
    <w:rsid w:val="000F29B0"/>
    <w:rsid w:val="000F2C09"/>
    <w:rsid w:val="000F2CB6"/>
    <w:rsid w:val="000F3155"/>
    <w:rsid w:val="000F315E"/>
    <w:rsid w:val="000F3171"/>
    <w:rsid w:val="000F345F"/>
    <w:rsid w:val="000F349E"/>
    <w:rsid w:val="000F34F2"/>
    <w:rsid w:val="000F391F"/>
    <w:rsid w:val="000F39AB"/>
    <w:rsid w:val="000F3B81"/>
    <w:rsid w:val="000F3B85"/>
    <w:rsid w:val="000F3E43"/>
    <w:rsid w:val="000F3F90"/>
    <w:rsid w:val="000F4463"/>
    <w:rsid w:val="000F481C"/>
    <w:rsid w:val="000F4A68"/>
    <w:rsid w:val="000F4C29"/>
    <w:rsid w:val="000F4EB0"/>
    <w:rsid w:val="000F4F46"/>
    <w:rsid w:val="000F57D9"/>
    <w:rsid w:val="000F5DD6"/>
    <w:rsid w:val="000F5EBA"/>
    <w:rsid w:val="000F5F55"/>
    <w:rsid w:val="000F64C8"/>
    <w:rsid w:val="000F66DC"/>
    <w:rsid w:val="000F6746"/>
    <w:rsid w:val="000F6894"/>
    <w:rsid w:val="000F69C8"/>
    <w:rsid w:val="000F6C6E"/>
    <w:rsid w:val="000F7158"/>
    <w:rsid w:val="000F725A"/>
    <w:rsid w:val="000F735D"/>
    <w:rsid w:val="000F74C9"/>
    <w:rsid w:val="000F7789"/>
    <w:rsid w:val="000F77BE"/>
    <w:rsid w:val="000F7D30"/>
    <w:rsid w:val="000F7E60"/>
    <w:rsid w:val="0010003B"/>
    <w:rsid w:val="001001BA"/>
    <w:rsid w:val="001001C5"/>
    <w:rsid w:val="00100257"/>
    <w:rsid w:val="0010026A"/>
    <w:rsid w:val="00100441"/>
    <w:rsid w:val="00100717"/>
    <w:rsid w:val="0010074D"/>
    <w:rsid w:val="001008D6"/>
    <w:rsid w:val="00100A16"/>
    <w:rsid w:val="00100C1E"/>
    <w:rsid w:val="00100F7E"/>
    <w:rsid w:val="00100F9E"/>
    <w:rsid w:val="0010117A"/>
    <w:rsid w:val="001011E1"/>
    <w:rsid w:val="00101467"/>
    <w:rsid w:val="0010172D"/>
    <w:rsid w:val="001017C3"/>
    <w:rsid w:val="00101943"/>
    <w:rsid w:val="00101A82"/>
    <w:rsid w:val="00101C9F"/>
    <w:rsid w:val="00101D03"/>
    <w:rsid w:val="00101E5E"/>
    <w:rsid w:val="00101FFA"/>
    <w:rsid w:val="00102127"/>
    <w:rsid w:val="00102233"/>
    <w:rsid w:val="001023FA"/>
    <w:rsid w:val="00102738"/>
    <w:rsid w:val="00102764"/>
    <w:rsid w:val="00102925"/>
    <w:rsid w:val="001029ED"/>
    <w:rsid w:val="00102CF2"/>
    <w:rsid w:val="0010345A"/>
    <w:rsid w:val="00103802"/>
    <w:rsid w:val="001038F4"/>
    <w:rsid w:val="00103B47"/>
    <w:rsid w:val="00103D64"/>
    <w:rsid w:val="00103FA7"/>
    <w:rsid w:val="001045B5"/>
    <w:rsid w:val="001045BF"/>
    <w:rsid w:val="00104697"/>
    <w:rsid w:val="001046D5"/>
    <w:rsid w:val="001049E3"/>
    <w:rsid w:val="00104B15"/>
    <w:rsid w:val="001050C1"/>
    <w:rsid w:val="0010567D"/>
    <w:rsid w:val="0010576C"/>
    <w:rsid w:val="001058BC"/>
    <w:rsid w:val="00105AC1"/>
    <w:rsid w:val="00106619"/>
    <w:rsid w:val="001066E9"/>
    <w:rsid w:val="00106A11"/>
    <w:rsid w:val="00106A48"/>
    <w:rsid w:val="00106AEB"/>
    <w:rsid w:val="00106BA0"/>
    <w:rsid w:val="00106D28"/>
    <w:rsid w:val="00106DDE"/>
    <w:rsid w:val="0010710F"/>
    <w:rsid w:val="00107188"/>
    <w:rsid w:val="001071AA"/>
    <w:rsid w:val="00107244"/>
    <w:rsid w:val="001074CE"/>
    <w:rsid w:val="001079B2"/>
    <w:rsid w:val="00107DCC"/>
    <w:rsid w:val="001101B3"/>
    <w:rsid w:val="00110238"/>
    <w:rsid w:val="00110242"/>
    <w:rsid w:val="0011033F"/>
    <w:rsid w:val="00110365"/>
    <w:rsid w:val="001103AB"/>
    <w:rsid w:val="001103BB"/>
    <w:rsid w:val="0011047B"/>
    <w:rsid w:val="001108CC"/>
    <w:rsid w:val="00110A29"/>
    <w:rsid w:val="00110B00"/>
    <w:rsid w:val="00110B0F"/>
    <w:rsid w:val="00110B54"/>
    <w:rsid w:val="00110CC6"/>
    <w:rsid w:val="00110D2F"/>
    <w:rsid w:val="00110FF8"/>
    <w:rsid w:val="0011118E"/>
    <w:rsid w:val="00111325"/>
    <w:rsid w:val="00111703"/>
    <w:rsid w:val="00111723"/>
    <w:rsid w:val="001117B2"/>
    <w:rsid w:val="001118C7"/>
    <w:rsid w:val="00111B38"/>
    <w:rsid w:val="00111D97"/>
    <w:rsid w:val="00112195"/>
    <w:rsid w:val="001129C8"/>
    <w:rsid w:val="00112A5B"/>
    <w:rsid w:val="00112B79"/>
    <w:rsid w:val="00112D06"/>
    <w:rsid w:val="0011312F"/>
    <w:rsid w:val="00113162"/>
    <w:rsid w:val="001132F0"/>
    <w:rsid w:val="001139FC"/>
    <w:rsid w:val="00113A72"/>
    <w:rsid w:val="00113B87"/>
    <w:rsid w:val="00113E4B"/>
    <w:rsid w:val="001143C7"/>
    <w:rsid w:val="00114425"/>
    <w:rsid w:val="001148AB"/>
    <w:rsid w:val="00114D55"/>
    <w:rsid w:val="00114F35"/>
    <w:rsid w:val="00115249"/>
    <w:rsid w:val="001155DD"/>
    <w:rsid w:val="00115605"/>
    <w:rsid w:val="00115688"/>
    <w:rsid w:val="001156F4"/>
    <w:rsid w:val="00115B43"/>
    <w:rsid w:val="00115BB8"/>
    <w:rsid w:val="00115EC1"/>
    <w:rsid w:val="001164D3"/>
    <w:rsid w:val="00116739"/>
    <w:rsid w:val="001168C7"/>
    <w:rsid w:val="001169DB"/>
    <w:rsid w:val="00116A4A"/>
    <w:rsid w:val="00116F52"/>
    <w:rsid w:val="0011717C"/>
    <w:rsid w:val="00117476"/>
    <w:rsid w:val="001175C0"/>
    <w:rsid w:val="001177B3"/>
    <w:rsid w:val="00117936"/>
    <w:rsid w:val="0011795C"/>
    <w:rsid w:val="00117AB0"/>
    <w:rsid w:val="00117F6C"/>
    <w:rsid w:val="0012013D"/>
    <w:rsid w:val="001202A7"/>
    <w:rsid w:val="00120344"/>
    <w:rsid w:val="001205CF"/>
    <w:rsid w:val="00120857"/>
    <w:rsid w:val="0012098F"/>
    <w:rsid w:val="00120AF1"/>
    <w:rsid w:val="00120B2D"/>
    <w:rsid w:val="00120D75"/>
    <w:rsid w:val="00121283"/>
    <w:rsid w:val="00121401"/>
    <w:rsid w:val="0012159A"/>
    <w:rsid w:val="00121713"/>
    <w:rsid w:val="0012177F"/>
    <w:rsid w:val="00121979"/>
    <w:rsid w:val="001219A1"/>
    <w:rsid w:val="00121A65"/>
    <w:rsid w:val="00121AD5"/>
    <w:rsid w:val="00121E64"/>
    <w:rsid w:val="00122095"/>
    <w:rsid w:val="001220D0"/>
    <w:rsid w:val="0012211F"/>
    <w:rsid w:val="0012280B"/>
    <w:rsid w:val="00122A97"/>
    <w:rsid w:val="00122E36"/>
    <w:rsid w:val="0012302D"/>
    <w:rsid w:val="00123080"/>
    <w:rsid w:val="00123193"/>
    <w:rsid w:val="001236CE"/>
    <w:rsid w:val="00123AA7"/>
    <w:rsid w:val="00123ABC"/>
    <w:rsid w:val="00123BE8"/>
    <w:rsid w:val="00123C9C"/>
    <w:rsid w:val="00123FAD"/>
    <w:rsid w:val="0012403E"/>
    <w:rsid w:val="00124066"/>
    <w:rsid w:val="0012415C"/>
    <w:rsid w:val="001241F4"/>
    <w:rsid w:val="00124B47"/>
    <w:rsid w:val="00124C54"/>
    <w:rsid w:val="00124DAA"/>
    <w:rsid w:val="00124F09"/>
    <w:rsid w:val="00124F78"/>
    <w:rsid w:val="001255FC"/>
    <w:rsid w:val="001257F2"/>
    <w:rsid w:val="00125886"/>
    <w:rsid w:val="00125963"/>
    <w:rsid w:val="00125BA2"/>
    <w:rsid w:val="00125C69"/>
    <w:rsid w:val="00126057"/>
    <w:rsid w:val="00126371"/>
    <w:rsid w:val="001263D0"/>
    <w:rsid w:val="0012667A"/>
    <w:rsid w:val="00126ACE"/>
    <w:rsid w:val="00126E37"/>
    <w:rsid w:val="001274D7"/>
    <w:rsid w:val="001275BC"/>
    <w:rsid w:val="00127AD0"/>
    <w:rsid w:val="00127E11"/>
    <w:rsid w:val="001301F5"/>
    <w:rsid w:val="0013021E"/>
    <w:rsid w:val="00130459"/>
    <w:rsid w:val="0013054A"/>
    <w:rsid w:val="0013058C"/>
    <w:rsid w:val="00130656"/>
    <w:rsid w:val="0013081F"/>
    <w:rsid w:val="001309CB"/>
    <w:rsid w:val="00130AF3"/>
    <w:rsid w:val="00130CB7"/>
    <w:rsid w:val="00130DF8"/>
    <w:rsid w:val="00130ED7"/>
    <w:rsid w:val="001311A9"/>
    <w:rsid w:val="001311B0"/>
    <w:rsid w:val="001311E6"/>
    <w:rsid w:val="001312D0"/>
    <w:rsid w:val="001312E3"/>
    <w:rsid w:val="00131312"/>
    <w:rsid w:val="00131320"/>
    <w:rsid w:val="001313D8"/>
    <w:rsid w:val="001314C6"/>
    <w:rsid w:val="001315F3"/>
    <w:rsid w:val="001317C7"/>
    <w:rsid w:val="00131899"/>
    <w:rsid w:val="001322A1"/>
    <w:rsid w:val="001328A3"/>
    <w:rsid w:val="00132A2F"/>
    <w:rsid w:val="00132B91"/>
    <w:rsid w:val="001330CF"/>
    <w:rsid w:val="001330F7"/>
    <w:rsid w:val="001330F8"/>
    <w:rsid w:val="00133132"/>
    <w:rsid w:val="0013364E"/>
    <w:rsid w:val="001336D0"/>
    <w:rsid w:val="0013376D"/>
    <w:rsid w:val="00133E93"/>
    <w:rsid w:val="001342DC"/>
    <w:rsid w:val="00134376"/>
    <w:rsid w:val="00134573"/>
    <w:rsid w:val="0013490D"/>
    <w:rsid w:val="00134BB3"/>
    <w:rsid w:val="00134F59"/>
    <w:rsid w:val="00135028"/>
    <w:rsid w:val="001350C3"/>
    <w:rsid w:val="001351BA"/>
    <w:rsid w:val="00135239"/>
    <w:rsid w:val="0013539D"/>
    <w:rsid w:val="00135CB4"/>
    <w:rsid w:val="00135EBA"/>
    <w:rsid w:val="00135EEE"/>
    <w:rsid w:val="00135F5C"/>
    <w:rsid w:val="00135FD3"/>
    <w:rsid w:val="0013636C"/>
    <w:rsid w:val="00136611"/>
    <w:rsid w:val="0013665B"/>
    <w:rsid w:val="001368F2"/>
    <w:rsid w:val="00136C07"/>
    <w:rsid w:val="00136D40"/>
    <w:rsid w:val="00136E55"/>
    <w:rsid w:val="00136E8B"/>
    <w:rsid w:val="00137145"/>
    <w:rsid w:val="0013716C"/>
    <w:rsid w:val="0013771F"/>
    <w:rsid w:val="001377E3"/>
    <w:rsid w:val="00137BE0"/>
    <w:rsid w:val="00137C0F"/>
    <w:rsid w:val="00137E0B"/>
    <w:rsid w:val="00140023"/>
    <w:rsid w:val="0014028F"/>
    <w:rsid w:val="001402EF"/>
    <w:rsid w:val="001404B2"/>
    <w:rsid w:val="00140588"/>
    <w:rsid w:val="0014074F"/>
    <w:rsid w:val="00140CFE"/>
    <w:rsid w:val="00140D28"/>
    <w:rsid w:val="00140EAD"/>
    <w:rsid w:val="00141140"/>
    <w:rsid w:val="001412C1"/>
    <w:rsid w:val="0014164F"/>
    <w:rsid w:val="001416B4"/>
    <w:rsid w:val="001417D2"/>
    <w:rsid w:val="00141918"/>
    <w:rsid w:val="00141A03"/>
    <w:rsid w:val="00141CE7"/>
    <w:rsid w:val="00141D32"/>
    <w:rsid w:val="00141E8B"/>
    <w:rsid w:val="0014267C"/>
    <w:rsid w:val="001428EE"/>
    <w:rsid w:val="001429B7"/>
    <w:rsid w:val="00142CE3"/>
    <w:rsid w:val="00142F28"/>
    <w:rsid w:val="001431F0"/>
    <w:rsid w:val="00143706"/>
    <w:rsid w:val="00143B61"/>
    <w:rsid w:val="00143DE0"/>
    <w:rsid w:val="00143E02"/>
    <w:rsid w:val="00143F6E"/>
    <w:rsid w:val="00143FC2"/>
    <w:rsid w:val="00144491"/>
    <w:rsid w:val="00144768"/>
    <w:rsid w:val="001447A2"/>
    <w:rsid w:val="00144989"/>
    <w:rsid w:val="00144AEA"/>
    <w:rsid w:val="00144BDC"/>
    <w:rsid w:val="00145280"/>
    <w:rsid w:val="00145718"/>
    <w:rsid w:val="001457F8"/>
    <w:rsid w:val="00145804"/>
    <w:rsid w:val="00145AB5"/>
    <w:rsid w:val="00145B07"/>
    <w:rsid w:val="00145D68"/>
    <w:rsid w:val="00145DBC"/>
    <w:rsid w:val="00146566"/>
    <w:rsid w:val="001465C7"/>
    <w:rsid w:val="0014668B"/>
    <w:rsid w:val="0014668F"/>
    <w:rsid w:val="001466AB"/>
    <w:rsid w:val="00146DEC"/>
    <w:rsid w:val="00146F76"/>
    <w:rsid w:val="001471B2"/>
    <w:rsid w:val="00147291"/>
    <w:rsid w:val="001473BA"/>
    <w:rsid w:val="001473EE"/>
    <w:rsid w:val="001473FA"/>
    <w:rsid w:val="00147E6F"/>
    <w:rsid w:val="0014E6AD"/>
    <w:rsid w:val="0015029A"/>
    <w:rsid w:val="0015052E"/>
    <w:rsid w:val="0015077D"/>
    <w:rsid w:val="00150AE6"/>
    <w:rsid w:val="00150BFF"/>
    <w:rsid w:val="00150D8F"/>
    <w:rsid w:val="0015132E"/>
    <w:rsid w:val="0015152B"/>
    <w:rsid w:val="001515C0"/>
    <w:rsid w:val="00151634"/>
    <w:rsid w:val="0015173D"/>
    <w:rsid w:val="00151944"/>
    <w:rsid w:val="00151B6E"/>
    <w:rsid w:val="00151CB2"/>
    <w:rsid w:val="00151E98"/>
    <w:rsid w:val="001521DF"/>
    <w:rsid w:val="00152209"/>
    <w:rsid w:val="00152432"/>
    <w:rsid w:val="001525CD"/>
    <w:rsid w:val="00152700"/>
    <w:rsid w:val="001528A7"/>
    <w:rsid w:val="0015293A"/>
    <w:rsid w:val="00152AB2"/>
    <w:rsid w:val="00152B1A"/>
    <w:rsid w:val="00152B6A"/>
    <w:rsid w:val="00152D65"/>
    <w:rsid w:val="00152DC2"/>
    <w:rsid w:val="0015316C"/>
    <w:rsid w:val="0015320E"/>
    <w:rsid w:val="0015326C"/>
    <w:rsid w:val="00153343"/>
    <w:rsid w:val="0015350D"/>
    <w:rsid w:val="00153680"/>
    <w:rsid w:val="00153687"/>
    <w:rsid w:val="0015368D"/>
    <w:rsid w:val="0015385F"/>
    <w:rsid w:val="00153B2D"/>
    <w:rsid w:val="00153EEE"/>
    <w:rsid w:val="001544CC"/>
    <w:rsid w:val="0015451A"/>
    <w:rsid w:val="00154681"/>
    <w:rsid w:val="0015495C"/>
    <w:rsid w:val="00154983"/>
    <w:rsid w:val="00154D03"/>
    <w:rsid w:val="00154F52"/>
    <w:rsid w:val="00154FCF"/>
    <w:rsid w:val="0015525B"/>
    <w:rsid w:val="001552A4"/>
    <w:rsid w:val="00155397"/>
    <w:rsid w:val="0015552B"/>
    <w:rsid w:val="00155927"/>
    <w:rsid w:val="00155B43"/>
    <w:rsid w:val="00155BC9"/>
    <w:rsid w:val="00155D4C"/>
    <w:rsid w:val="001561A1"/>
    <w:rsid w:val="00156631"/>
    <w:rsid w:val="001568C9"/>
    <w:rsid w:val="00156C26"/>
    <w:rsid w:val="00156C6C"/>
    <w:rsid w:val="00156ECF"/>
    <w:rsid w:val="0015720A"/>
    <w:rsid w:val="00157427"/>
    <w:rsid w:val="0015772F"/>
    <w:rsid w:val="00157984"/>
    <w:rsid w:val="00157EDF"/>
    <w:rsid w:val="00160148"/>
    <w:rsid w:val="00160155"/>
    <w:rsid w:val="00160184"/>
    <w:rsid w:val="0016023B"/>
    <w:rsid w:val="00160392"/>
    <w:rsid w:val="001603A2"/>
    <w:rsid w:val="001608DF"/>
    <w:rsid w:val="00160BE2"/>
    <w:rsid w:val="00161305"/>
    <w:rsid w:val="001613E4"/>
    <w:rsid w:val="00161459"/>
    <w:rsid w:val="00161511"/>
    <w:rsid w:val="001615F9"/>
    <w:rsid w:val="00161642"/>
    <w:rsid w:val="0016193F"/>
    <w:rsid w:val="00161E04"/>
    <w:rsid w:val="00161E89"/>
    <w:rsid w:val="00161E9C"/>
    <w:rsid w:val="00162208"/>
    <w:rsid w:val="00162411"/>
    <w:rsid w:val="001625AE"/>
    <w:rsid w:val="001626B9"/>
    <w:rsid w:val="00162817"/>
    <w:rsid w:val="0016281D"/>
    <w:rsid w:val="0016285C"/>
    <w:rsid w:val="00162870"/>
    <w:rsid w:val="00162986"/>
    <w:rsid w:val="00162E72"/>
    <w:rsid w:val="001632C5"/>
    <w:rsid w:val="00163951"/>
    <w:rsid w:val="00163958"/>
    <w:rsid w:val="00164006"/>
    <w:rsid w:val="00164104"/>
    <w:rsid w:val="001641A4"/>
    <w:rsid w:val="00164817"/>
    <w:rsid w:val="00164A29"/>
    <w:rsid w:val="00164D3A"/>
    <w:rsid w:val="00164F2C"/>
    <w:rsid w:val="001651F1"/>
    <w:rsid w:val="001652AD"/>
    <w:rsid w:val="00165457"/>
    <w:rsid w:val="0016555C"/>
    <w:rsid w:val="00165C51"/>
    <w:rsid w:val="00165D7E"/>
    <w:rsid w:val="00165EC5"/>
    <w:rsid w:val="0016601D"/>
    <w:rsid w:val="00166056"/>
    <w:rsid w:val="001666B8"/>
    <w:rsid w:val="0016690C"/>
    <w:rsid w:val="00166A6E"/>
    <w:rsid w:val="00166AE4"/>
    <w:rsid w:val="001670B6"/>
    <w:rsid w:val="001671E8"/>
    <w:rsid w:val="001671F2"/>
    <w:rsid w:val="001672D2"/>
    <w:rsid w:val="00167678"/>
    <w:rsid w:val="00167986"/>
    <w:rsid w:val="00167BFA"/>
    <w:rsid w:val="00167C80"/>
    <w:rsid w:val="00167C97"/>
    <w:rsid w:val="00167E6B"/>
    <w:rsid w:val="00167F1B"/>
    <w:rsid w:val="00170148"/>
    <w:rsid w:val="0017025A"/>
    <w:rsid w:val="00170272"/>
    <w:rsid w:val="00170398"/>
    <w:rsid w:val="00170873"/>
    <w:rsid w:val="00170AA6"/>
    <w:rsid w:val="00170AC7"/>
    <w:rsid w:val="001712B8"/>
    <w:rsid w:val="00171528"/>
    <w:rsid w:val="0017153F"/>
    <w:rsid w:val="00171572"/>
    <w:rsid w:val="001715D8"/>
    <w:rsid w:val="00171DED"/>
    <w:rsid w:val="00171E1C"/>
    <w:rsid w:val="001722BD"/>
    <w:rsid w:val="001729FC"/>
    <w:rsid w:val="00172A04"/>
    <w:rsid w:val="00172AD0"/>
    <w:rsid w:val="00172E95"/>
    <w:rsid w:val="0017314B"/>
    <w:rsid w:val="00173201"/>
    <w:rsid w:val="0017322F"/>
    <w:rsid w:val="00173264"/>
    <w:rsid w:val="00173370"/>
    <w:rsid w:val="00173601"/>
    <w:rsid w:val="001737D5"/>
    <w:rsid w:val="001738CF"/>
    <w:rsid w:val="00173A43"/>
    <w:rsid w:val="001740ED"/>
    <w:rsid w:val="0017444A"/>
    <w:rsid w:val="00174517"/>
    <w:rsid w:val="0017478B"/>
    <w:rsid w:val="00174846"/>
    <w:rsid w:val="00174AD3"/>
    <w:rsid w:val="00175F22"/>
    <w:rsid w:val="001762A6"/>
    <w:rsid w:val="0017650F"/>
    <w:rsid w:val="00176853"/>
    <w:rsid w:val="00176865"/>
    <w:rsid w:val="00176AA8"/>
    <w:rsid w:val="00176E27"/>
    <w:rsid w:val="0017706C"/>
    <w:rsid w:val="00177071"/>
    <w:rsid w:val="001772DE"/>
    <w:rsid w:val="001772E9"/>
    <w:rsid w:val="001773A9"/>
    <w:rsid w:val="0017753A"/>
    <w:rsid w:val="001775AD"/>
    <w:rsid w:val="001775E6"/>
    <w:rsid w:val="0017794F"/>
    <w:rsid w:val="00177C41"/>
    <w:rsid w:val="00177CDC"/>
    <w:rsid w:val="00177D3A"/>
    <w:rsid w:val="00177E0C"/>
    <w:rsid w:val="001800C6"/>
    <w:rsid w:val="00180577"/>
    <w:rsid w:val="00180590"/>
    <w:rsid w:val="001809D7"/>
    <w:rsid w:val="00180C75"/>
    <w:rsid w:val="00180D35"/>
    <w:rsid w:val="00180F40"/>
    <w:rsid w:val="001812E2"/>
    <w:rsid w:val="001815F4"/>
    <w:rsid w:val="001818C8"/>
    <w:rsid w:val="00181A09"/>
    <w:rsid w:val="00181A78"/>
    <w:rsid w:val="00181E1C"/>
    <w:rsid w:val="00181EEA"/>
    <w:rsid w:val="00182457"/>
    <w:rsid w:val="001824C0"/>
    <w:rsid w:val="0018277D"/>
    <w:rsid w:val="001827C7"/>
    <w:rsid w:val="0018288A"/>
    <w:rsid w:val="001829B3"/>
    <w:rsid w:val="001829DD"/>
    <w:rsid w:val="001829FC"/>
    <w:rsid w:val="00182A49"/>
    <w:rsid w:val="00182A67"/>
    <w:rsid w:val="00182B94"/>
    <w:rsid w:val="00182D96"/>
    <w:rsid w:val="00182E4C"/>
    <w:rsid w:val="00183394"/>
    <w:rsid w:val="001833CA"/>
    <w:rsid w:val="00183500"/>
    <w:rsid w:val="0018366B"/>
    <w:rsid w:val="00183876"/>
    <w:rsid w:val="00183952"/>
    <w:rsid w:val="00183B95"/>
    <w:rsid w:val="001841DD"/>
    <w:rsid w:val="00184A36"/>
    <w:rsid w:val="00184B86"/>
    <w:rsid w:val="00184B8F"/>
    <w:rsid w:val="00184F1E"/>
    <w:rsid w:val="00184F56"/>
    <w:rsid w:val="00185054"/>
    <w:rsid w:val="001851CA"/>
    <w:rsid w:val="001851F6"/>
    <w:rsid w:val="00185290"/>
    <w:rsid w:val="0018529D"/>
    <w:rsid w:val="0018553C"/>
    <w:rsid w:val="00185734"/>
    <w:rsid w:val="0018585C"/>
    <w:rsid w:val="00185CD2"/>
    <w:rsid w:val="001862E0"/>
    <w:rsid w:val="00186459"/>
    <w:rsid w:val="00186588"/>
    <w:rsid w:val="00186897"/>
    <w:rsid w:val="00186A19"/>
    <w:rsid w:val="00186AF1"/>
    <w:rsid w:val="00186B56"/>
    <w:rsid w:val="00186C29"/>
    <w:rsid w:val="00186CC3"/>
    <w:rsid w:val="00186EC1"/>
    <w:rsid w:val="001870AE"/>
    <w:rsid w:val="00187171"/>
    <w:rsid w:val="0018735E"/>
    <w:rsid w:val="001874E7"/>
    <w:rsid w:val="00187882"/>
    <w:rsid w:val="001879FC"/>
    <w:rsid w:val="00187A65"/>
    <w:rsid w:val="00187A8E"/>
    <w:rsid w:val="00187A9B"/>
    <w:rsid w:val="00187D0D"/>
    <w:rsid w:val="00187E7E"/>
    <w:rsid w:val="00187F3F"/>
    <w:rsid w:val="001904AC"/>
    <w:rsid w:val="00190852"/>
    <w:rsid w:val="00190B0B"/>
    <w:rsid w:val="00190E31"/>
    <w:rsid w:val="00191061"/>
    <w:rsid w:val="001917FD"/>
    <w:rsid w:val="00191938"/>
    <w:rsid w:val="00191AB7"/>
    <w:rsid w:val="00191BFE"/>
    <w:rsid w:val="00191C2C"/>
    <w:rsid w:val="00191D4F"/>
    <w:rsid w:val="00191F79"/>
    <w:rsid w:val="00192127"/>
    <w:rsid w:val="001922B5"/>
    <w:rsid w:val="001926A8"/>
    <w:rsid w:val="00192897"/>
    <w:rsid w:val="00192C6B"/>
    <w:rsid w:val="00192DFC"/>
    <w:rsid w:val="00192FC4"/>
    <w:rsid w:val="0019304A"/>
    <w:rsid w:val="001930A6"/>
    <w:rsid w:val="001930B7"/>
    <w:rsid w:val="001930FE"/>
    <w:rsid w:val="001931BC"/>
    <w:rsid w:val="0019328C"/>
    <w:rsid w:val="0019358C"/>
    <w:rsid w:val="001935BF"/>
    <w:rsid w:val="00193670"/>
    <w:rsid w:val="001936EF"/>
    <w:rsid w:val="00193BFA"/>
    <w:rsid w:val="00194077"/>
    <w:rsid w:val="001940D2"/>
    <w:rsid w:val="00194111"/>
    <w:rsid w:val="001941C9"/>
    <w:rsid w:val="001942FC"/>
    <w:rsid w:val="00194441"/>
    <w:rsid w:val="001948BE"/>
    <w:rsid w:val="001948DD"/>
    <w:rsid w:val="00194914"/>
    <w:rsid w:val="00194AD9"/>
    <w:rsid w:val="00194CCB"/>
    <w:rsid w:val="00194DFF"/>
    <w:rsid w:val="00194EDD"/>
    <w:rsid w:val="001953F0"/>
    <w:rsid w:val="00195498"/>
    <w:rsid w:val="00195592"/>
    <w:rsid w:val="0019595F"/>
    <w:rsid w:val="00195977"/>
    <w:rsid w:val="00196043"/>
    <w:rsid w:val="001960C0"/>
    <w:rsid w:val="00196336"/>
    <w:rsid w:val="00196446"/>
    <w:rsid w:val="001964AC"/>
    <w:rsid w:val="001967F7"/>
    <w:rsid w:val="001968E8"/>
    <w:rsid w:val="001968EB"/>
    <w:rsid w:val="00196A7C"/>
    <w:rsid w:val="00196C66"/>
    <w:rsid w:val="00196FF7"/>
    <w:rsid w:val="0019708C"/>
    <w:rsid w:val="001970AB"/>
    <w:rsid w:val="0019744C"/>
    <w:rsid w:val="00197561"/>
    <w:rsid w:val="00197697"/>
    <w:rsid w:val="0019777A"/>
    <w:rsid w:val="00197EF0"/>
    <w:rsid w:val="00197FBD"/>
    <w:rsid w:val="00197FCD"/>
    <w:rsid w:val="001A02F2"/>
    <w:rsid w:val="001A03BE"/>
    <w:rsid w:val="001A0674"/>
    <w:rsid w:val="001A07CB"/>
    <w:rsid w:val="001A081E"/>
    <w:rsid w:val="001A083E"/>
    <w:rsid w:val="001A0959"/>
    <w:rsid w:val="001A0D52"/>
    <w:rsid w:val="001A0EA6"/>
    <w:rsid w:val="001A1498"/>
    <w:rsid w:val="001A16E2"/>
    <w:rsid w:val="001A1851"/>
    <w:rsid w:val="001A18E3"/>
    <w:rsid w:val="001A19B4"/>
    <w:rsid w:val="001A1D63"/>
    <w:rsid w:val="001A244F"/>
    <w:rsid w:val="001A270C"/>
    <w:rsid w:val="001A27EA"/>
    <w:rsid w:val="001A29C9"/>
    <w:rsid w:val="001A2A38"/>
    <w:rsid w:val="001A2BBD"/>
    <w:rsid w:val="001A2FEA"/>
    <w:rsid w:val="001A2FFC"/>
    <w:rsid w:val="001A30E0"/>
    <w:rsid w:val="001A36D3"/>
    <w:rsid w:val="001A3880"/>
    <w:rsid w:val="001A39F1"/>
    <w:rsid w:val="001A3E6E"/>
    <w:rsid w:val="001A3E90"/>
    <w:rsid w:val="001A3E93"/>
    <w:rsid w:val="001A4083"/>
    <w:rsid w:val="001A40DB"/>
    <w:rsid w:val="001A4716"/>
    <w:rsid w:val="001A47C4"/>
    <w:rsid w:val="001A49D4"/>
    <w:rsid w:val="001A4C82"/>
    <w:rsid w:val="001A4EE4"/>
    <w:rsid w:val="001A4EEA"/>
    <w:rsid w:val="001A4F67"/>
    <w:rsid w:val="001A4FD4"/>
    <w:rsid w:val="001A5459"/>
    <w:rsid w:val="001A57C2"/>
    <w:rsid w:val="001A5C7B"/>
    <w:rsid w:val="001A5D29"/>
    <w:rsid w:val="001A5DEE"/>
    <w:rsid w:val="001A5F01"/>
    <w:rsid w:val="001A60F6"/>
    <w:rsid w:val="001A6202"/>
    <w:rsid w:val="001A6218"/>
    <w:rsid w:val="001A62A5"/>
    <w:rsid w:val="001A6611"/>
    <w:rsid w:val="001A6629"/>
    <w:rsid w:val="001A671F"/>
    <w:rsid w:val="001A6AFD"/>
    <w:rsid w:val="001A6BA4"/>
    <w:rsid w:val="001A6D74"/>
    <w:rsid w:val="001A6E4E"/>
    <w:rsid w:val="001A6FAC"/>
    <w:rsid w:val="001A7286"/>
    <w:rsid w:val="001A72C3"/>
    <w:rsid w:val="001A7548"/>
    <w:rsid w:val="001A75B0"/>
    <w:rsid w:val="001A7A68"/>
    <w:rsid w:val="001A7D88"/>
    <w:rsid w:val="001B02D4"/>
    <w:rsid w:val="001B0459"/>
    <w:rsid w:val="001B04D3"/>
    <w:rsid w:val="001B05EB"/>
    <w:rsid w:val="001B069A"/>
    <w:rsid w:val="001B07E8"/>
    <w:rsid w:val="001B0878"/>
    <w:rsid w:val="001B0946"/>
    <w:rsid w:val="001B0C13"/>
    <w:rsid w:val="001B1248"/>
    <w:rsid w:val="001B1654"/>
    <w:rsid w:val="001B17AA"/>
    <w:rsid w:val="001B1E5E"/>
    <w:rsid w:val="001B1EB3"/>
    <w:rsid w:val="001B1F10"/>
    <w:rsid w:val="001B1FE1"/>
    <w:rsid w:val="001B2403"/>
    <w:rsid w:val="001B24AD"/>
    <w:rsid w:val="001B24DF"/>
    <w:rsid w:val="001B29B7"/>
    <w:rsid w:val="001B2AAE"/>
    <w:rsid w:val="001B2B4C"/>
    <w:rsid w:val="001B2ED9"/>
    <w:rsid w:val="001B2F36"/>
    <w:rsid w:val="001B33EC"/>
    <w:rsid w:val="001B341B"/>
    <w:rsid w:val="001B356B"/>
    <w:rsid w:val="001B38DF"/>
    <w:rsid w:val="001B396A"/>
    <w:rsid w:val="001B3B86"/>
    <w:rsid w:val="001B3C90"/>
    <w:rsid w:val="001B3D8C"/>
    <w:rsid w:val="001B3F5E"/>
    <w:rsid w:val="001B4151"/>
    <w:rsid w:val="001B425A"/>
    <w:rsid w:val="001B45C4"/>
    <w:rsid w:val="001B46FA"/>
    <w:rsid w:val="001B49BD"/>
    <w:rsid w:val="001B4A9C"/>
    <w:rsid w:val="001B4B9D"/>
    <w:rsid w:val="001B4BB7"/>
    <w:rsid w:val="001B4C1A"/>
    <w:rsid w:val="001B4C1B"/>
    <w:rsid w:val="001B5379"/>
    <w:rsid w:val="001B5822"/>
    <w:rsid w:val="001B5A4E"/>
    <w:rsid w:val="001B5A6D"/>
    <w:rsid w:val="001B5C24"/>
    <w:rsid w:val="001B6033"/>
    <w:rsid w:val="001B60C5"/>
    <w:rsid w:val="001B622A"/>
    <w:rsid w:val="001B62EB"/>
    <w:rsid w:val="001B6677"/>
    <w:rsid w:val="001B6721"/>
    <w:rsid w:val="001B68BC"/>
    <w:rsid w:val="001B68C8"/>
    <w:rsid w:val="001B6A39"/>
    <w:rsid w:val="001B6DF0"/>
    <w:rsid w:val="001B6E40"/>
    <w:rsid w:val="001B6EA7"/>
    <w:rsid w:val="001B70D1"/>
    <w:rsid w:val="001B72B9"/>
    <w:rsid w:val="001B730F"/>
    <w:rsid w:val="001B74CA"/>
    <w:rsid w:val="001B75CB"/>
    <w:rsid w:val="001B7782"/>
    <w:rsid w:val="001B78FC"/>
    <w:rsid w:val="001B79F2"/>
    <w:rsid w:val="001C005C"/>
    <w:rsid w:val="001C0147"/>
    <w:rsid w:val="001C01F4"/>
    <w:rsid w:val="001C063A"/>
    <w:rsid w:val="001C08EF"/>
    <w:rsid w:val="001C0930"/>
    <w:rsid w:val="001C0B18"/>
    <w:rsid w:val="001C0EAF"/>
    <w:rsid w:val="001C107C"/>
    <w:rsid w:val="001C13BE"/>
    <w:rsid w:val="001C15E1"/>
    <w:rsid w:val="001C18A9"/>
    <w:rsid w:val="001C1940"/>
    <w:rsid w:val="001C1B69"/>
    <w:rsid w:val="001C1CA4"/>
    <w:rsid w:val="001C1E78"/>
    <w:rsid w:val="001C23B2"/>
    <w:rsid w:val="001C28B8"/>
    <w:rsid w:val="001C2D93"/>
    <w:rsid w:val="001C2E59"/>
    <w:rsid w:val="001C2EEF"/>
    <w:rsid w:val="001C2F03"/>
    <w:rsid w:val="001C2F5F"/>
    <w:rsid w:val="001C3633"/>
    <w:rsid w:val="001C3EBD"/>
    <w:rsid w:val="001C43EF"/>
    <w:rsid w:val="001C4531"/>
    <w:rsid w:val="001C45A4"/>
    <w:rsid w:val="001C47BA"/>
    <w:rsid w:val="001C4C43"/>
    <w:rsid w:val="001C4D33"/>
    <w:rsid w:val="001C4E1C"/>
    <w:rsid w:val="001C5146"/>
    <w:rsid w:val="001C5674"/>
    <w:rsid w:val="001C5A06"/>
    <w:rsid w:val="001C5B7E"/>
    <w:rsid w:val="001C5F16"/>
    <w:rsid w:val="001C6103"/>
    <w:rsid w:val="001C635D"/>
    <w:rsid w:val="001C6403"/>
    <w:rsid w:val="001C66CA"/>
    <w:rsid w:val="001C66CE"/>
    <w:rsid w:val="001C6ADC"/>
    <w:rsid w:val="001C6C1E"/>
    <w:rsid w:val="001C6D7B"/>
    <w:rsid w:val="001C704D"/>
    <w:rsid w:val="001C7165"/>
    <w:rsid w:val="001C749B"/>
    <w:rsid w:val="001C7547"/>
    <w:rsid w:val="001C7B82"/>
    <w:rsid w:val="001C7CD6"/>
    <w:rsid w:val="001C7ED4"/>
    <w:rsid w:val="001D006A"/>
    <w:rsid w:val="001D02C9"/>
    <w:rsid w:val="001D04B5"/>
    <w:rsid w:val="001D04BA"/>
    <w:rsid w:val="001D07AA"/>
    <w:rsid w:val="001D0CC5"/>
    <w:rsid w:val="001D0DB2"/>
    <w:rsid w:val="001D0E22"/>
    <w:rsid w:val="001D0E27"/>
    <w:rsid w:val="001D10E1"/>
    <w:rsid w:val="001D116B"/>
    <w:rsid w:val="001D1344"/>
    <w:rsid w:val="001D18AB"/>
    <w:rsid w:val="001D1D0B"/>
    <w:rsid w:val="001D1F78"/>
    <w:rsid w:val="001D23CE"/>
    <w:rsid w:val="001D25C6"/>
    <w:rsid w:val="001D2600"/>
    <w:rsid w:val="001D2869"/>
    <w:rsid w:val="001D28BB"/>
    <w:rsid w:val="001D2C26"/>
    <w:rsid w:val="001D2DE7"/>
    <w:rsid w:val="001D2E53"/>
    <w:rsid w:val="001D2EE3"/>
    <w:rsid w:val="001D312A"/>
    <w:rsid w:val="001D34FB"/>
    <w:rsid w:val="001D3850"/>
    <w:rsid w:val="001D3865"/>
    <w:rsid w:val="001D3908"/>
    <w:rsid w:val="001D3AF0"/>
    <w:rsid w:val="001D3C39"/>
    <w:rsid w:val="001D3CF8"/>
    <w:rsid w:val="001D3F2C"/>
    <w:rsid w:val="001D45F1"/>
    <w:rsid w:val="001D4684"/>
    <w:rsid w:val="001D4701"/>
    <w:rsid w:val="001D4C8B"/>
    <w:rsid w:val="001D4D69"/>
    <w:rsid w:val="001D504B"/>
    <w:rsid w:val="001D5098"/>
    <w:rsid w:val="001D52C7"/>
    <w:rsid w:val="001D5310"/>
    <w:rsid w:val="001D5389"/>
    <w:rsid w:val="001D53B5"/>
    <w:rsid w:val="001D550A"/>
    <w:rsid w:val="001D56F0"/>
    <w:rsid w:val="001D58BC"/>
    <w:rsid w:val="001D59A3"/>
    <w:rsid w:val="001D639D"/>
    <w:rsid w:val="001D66D4"/>
    <w:rsid w:val="001D6862"/>
    <w:rsid w:val="001D69C1"/>
    <w:rsid w:val="001D6A8E"/>
    <w:rsid w:val="001D71F2"/>
    <w:rsid w:val="001D7275"/>
    <w:rsid w:val="001D7524"/>
    <w:rsid w:val="001D76B7"/>
    <w:rsid w:val="001D7709"/>
    <w:rsid w:val="001D78F5"/>
    <w:rsid w:val="001D7902"/>
    <w:rsid w:val="001D7F8F"/>
    <w:rsid w:val="001E007B"/>
    <w:rsid w:val="001E012C"/>
    <w:rsid w:val="001E01E6"/>
    <w:rsid w:val="001E03EA"/>
    <w:rsid w:val="001E0575"/>
    <w:rsid w:val="001E0766"/>
    <w:rsid w:val="001E0841"/>
    <w:rsid w:val="001E08F5"/>
    <w:rsid w:val="001E096D"/>
    <w:rsid w:val="001E0E82"/>
    <w:rsid w:val="001E106C"/>
    <w:rsid w:val="001E1107"/>
    <w:rsid w:val="001E13E6"/>
    <w:rsid w:val="001E1664"/>
    <w:rsid w:val="001E1C8D"/>
    <w:rsid w:val="001E1FBA"/>
    <w:rsid w:val="001E231E"/>
    <w:rsid w:val="001E25F9"/>
    <w:rsid w:val="001E29AB"/>
    <w:rsid w:val="001E2B40"/>
    <w:rsid w:val="001E2C61"/>
    <w:rsid w:val="001E2F76"/>
    <w:rsid w:val="001E3038"/>
    <w:rsid w:val="001E309A"/>
    <w:rsid w:val="001E3BEE"/>
    <w:rsid w:val="001E3C97"/>
    <w:rsid w:val="001E3F18"/>
    <w:rsid w:val="001E4000"/>
    <w:rsid w:val="001E40BC"/>
    <w:rsid w:val="001E40D2"/>
    <w:rsid w:val="001E4242"/>
    <w:rsid w:val="001E4319"/>
    <w:rsid w:val="001E4379"/>
    <w:rsid w:val="001E47D0"/>
    <w:rsid w:val="001E4842"/>
    <w:rsid w:val="001E4B65"/>
    <w:rsid w:val="001E4BB1"/>
    <w:rsid w:val="001E4CB7"/>
    <w:rsid w:val="001E4E08"/>
    <w:rsid w:val="001E4EA8"/>
    <w:rsid w:val="001E535E"/>
    <w:rsid w:val="001E5D56"/>
    <w:rsid w:val="001E5FB8"/>
    <w:rsid w:val="001E62DA"/>
    <w:rsid w:val="001E64DD"/>
    <w:rsid w:val="001E66FA"/>
    <w:rsid w:val="001E6A63"/>
    <w:rsid w:val="001E6E3D"/>
    <w:rsid w:val="001E6FE9"/>
    <w:rsid w:val="001E71B1"/>
    <w:rsid w:val="001E71E7"/>
    <w:rsid w:val="001E7214"/>
    <w:rsid w:val="001E7268"/>
    <w:rsid w:val="001E7361"/>
    <w:rsid w:val="001E74EE"/>
    <w:rsid w:val="001E7A84"/>
    <w:rsid w:val="001E7FCC"/>
    <w:rsid w:val="001F022E"/>
    <w:rsid w:val="001F0292"/>
    <w:rsid w:val="001F0708"/>
    <w:rsid w:val="001F0840"/>
    <w:rsid w:val="001F0927"/>
    <w:rsid w:val="001F09E7"/>
    <w:rsid w:val="001F0D2D"/>
    <w:rsid w:val="001F0D35"/>
    <w:rsid w:val="001F0D38"/>
    <w:rsid w:val="001F0D6D"/>
    <w:rsid w:val="001F0DB2"/>
    <w:rsid w:val="001F0DCD"/>
    <w:rsid w:val="001F0F3B"/>
    <w:rsid w:val="001F0FC4"/>
    <w:rsid w:val="001F134E"/>
    <w:rsid w:val="001F1439"/>
    <w:rsid w:val="001F15B8"/>
    <w:rsid w:val="001F15D6"/>
    <w:rsid w:val="001F170D"/>
    <w:rsid w:val="001F19CA"/>
    <w:rsid w:val="001F1B07"/>
    <w:rsid w:val="001F1D55"/>
    <w:rsid w:val="001F1EE5"/>
    <w:rsid w:val="001F1F50"/>
    <w:rsid w:val="001F215F"/>
    <w:rsid w:val="001F226F"/>
    <w:rsid w:val="001F2440"/>
    <w:rsid w:val="001F252A"/>
    <w:rsid w:val="001F28DB"/>
    <w:rsid w:val="001F292D"/>
    <w:rsid w:val="001F2977"/>
    <w:rsid w:val="001F2BF5"/>
    <w:rsid w:val="001F2DB5"/>
    <w:rsid w:val="001F302F"/>
    <w:rsid w:val="001F3108"/>
    <w:rsid w:val="001F31AC"/>
    <w:rsid w:val="001F3357"/>
    <w:rsid w:val="001F37DC"/>
    <w:rsid w:val="001F381C"/>
    <w:rsid w:val="001F38D6"/>
    <w:rsid w:val="001F39D1"/>
    <w:rsid w:val="001F3A67"/>
    <w:rsid w:val="001F3ACD"/>
    <w:rsid w:val="001F3C87"/>
    <w:rsid w:val="001F3D08"/>
    <w:rsid w:val="001F3EFE"/>
    <w:rsid w:val="001F46BA"/>
    <w:rsid w:val="001F48C3"/>
    <w:rsid w:val="001F4E4E"/>
    <w:rsid w:val="001F50FF"/>
    <w:rsid w:val="001F5208"/>
    <w:rsid w:val="001F52AF"/>
    <w:rsid w:val="001F5400"/>
    <w:rsid w:val="001F547B"/>
    <w:rsid w:val="001F55D4"/>
    <w:rsid w:val="001F5AA7"/>
    <w:rsid w:val="001F5BF3"/>
    <w:rsid w:val="001F5CEE"/>
    <w:rsid w:val="001F5F6F"/>
    <w:rsid w:val="001F602F"/>
    <w:rsid w:val="001F630C"/>
    <w:rsid w:val="001F645D"/>
    <w:rsid w:val="001F724B"/>
    <w:rsid w:val="001F7488"/>
    <w:rsid w:val="001F752B"/>
    <w:rsid w:val="001F75ED"/>
    <w:rsid w:val="001F764C"/>
    <w:rsid w:val="001F7696"/>
    <w:rsid w:val="001F7903"/>
    <w:rsid w:val="001F7B58"/>
    <w:rsid w:val="001F7B8B"/>
    <w:rsid w:val="001F7C01"/>
    <w:rsid w:val="001F7ED4"/>
    <w:rsid w:val="00200152"/>
    <w:rsid w:val="00200207"/>
    <w:rsid w:val="00200310"/>
    <w:rsid w:val="00200481"/>
    <w:rsid w:val="0020076C"/>
    <w:rsid w:val="00200A74"/>
    <w:rsid w:val="00200B42"/>
    <w:rsid w:val="00200CBA"/>
    <w:rsid w:val="00200F00"/>
    <w:rsid w:val="00200F2E"/>
    <w:rsid w:val="002010AC"/>
    <w:rsid w:val="0020125B"/>
    <w:rsid w:val="002012E7"/>
    <w:rsid w:val="00201353"/>
    <w:rsid w:val="0020135D"/>
    <w:rsid w:val="00201895"/>
    <w:rsid w:val="00201A7B"/>
    <w:rsid w:val="00201B6D"/>
    <w:rsid w:val="00201B7A"/>
    <w:rsid w:val="00201CF8"/>
    <w:rsid w:val="00201E34"/>
    <w:rsid w:val="00201F3F"/>
    <w:rsid w:val="00202143"/>
    <w:rsid w:val="002023B9"/>
    <w:rsid w:val="00202614"/>
    <w:rsid w:val="00202658"/>
    <w:rsid w:val="00202947"/>
    <w:rsid w:val="002029FE"/>
    <w:rsid w:val="00202A70"/>
    <w:rsid w:val="00202BF8"/>
    <w:rsid w:val="00202F0D"/>
    <w:rsid w:val="0020301A"/>
    <w:rsid w:val="0020306C"/>
    <w:rsid w:val="00203758"/>
    <w:rsid w:val="00203B2D"/>
    <w:rsid w:val="00203C88"/>
    <w:rsid w:val="00203E98"/>
    <w:rsid w:val="002041BA"/>
    <w:rsid w:val="00204324"/>
    <w:rsid w:val="00204328"/>
    <w:rsid w:val="0020437D"/>
    <w:rsid w:val="0020447A"/>
    <w:rsid w:val="002046E0"/>
    <w:rsid w:val="00204761"/>
    <w:rsid w:val="00204EB6"/>
    <w:rsid w:val="00204F03"/>
    <w:rsid w:val="002052D0"/>
    <w:rsid w:val="002052D9"/>
    <w:rsid w:val="002054A8"/>
    <w:rsid w:val="002056E1"/>
    <w:rsid w:val="0020602F"/>
    <w:rsid w:val="002060E9"/>
    <w:rsid w:val="0020635C"/>
    <w:rsid w:val="00206B7F"/>
    <w:rsid w:val="00206BDE"/>
    <w:rsid w:val="00207093"/>
    <w:rsid w:val="002070AE"/>
    <w:rsid w:val="0020715C"/>
    <w:rsid w:val="0020735B"/>
    <w:rsid w:val="00210302"/>
    <w:rsid w:val="002104A8"/>
    <w:rsid w:val="00210777"/>
    <w:rsid w:val="00210C7D"/>
    <w:rsid w:val="00210D52"/>
    <w:rsid w:val="00211500"/>
    <w:rsid w:val="0021163E"/>
    <w:rsid w:val="00211A84"/>
    <w:rsid w:val="002120B0"/>
    <w:rsid w:val="0021258F"/>
    <w:rsid w:val="00212595"/>
    <w:rsid w:val="00212638"/>
    <w:rsid w:val="00212654"/>
    <w:rsid w:val="00212672"/>
    <w:rsid w:val="002126C1"/>
    <w:rsid w:val="002128DE"/>
    <w:rsid w:val="002131E1"/>
    <w:rsid w:val="0021356A"/>
    <w:rsid w:val="00213594"/>
    <w:rsid w:val="002135B2"/>
    <w:rsid w:val="00213914"/>
    <w:rsid w:val="00213F5B"/>
    <w:rsid w:val="002140D9"/>
    <w:rsid w:val="0021416E"/>
    <w:rsid w:val="0021422D"/>
    <w:rsid w:val="00214538"/>
    <w:rsid w:val="00214575"/>
    <w:rsid w:val="002148D4"/>
    <w:rsid w:val="00214B5C"/>
    <w:rsid w:val="00214BF6"/>
    <w:rsid w:val="00215051"/>
    <w:rsid w:val="002150F9"/>
    <w:rsid w:val="00215196"/>
    <w:rsid w:val="002153BE"/>
    <w:rsid w:val="002159BE"/>
    <w:rsid w:val="00215D1A"/>
    <w:rsid w:val="00215E08"/>
    <w:rsid w:val="002160F4"/>
    <w:rsid w:val="0021611A"/>
    <w:rsid w:val="002161BB"/>
    <w:rsid w:val="002162EE"/>
    <w:rsid w:val="0021631A"/>
    <w:rsid w:val="00216464"/>
    <w:rsid w:val="00216534"/>
    <w:rsid w:val="00216F8C"/>
    <w:rsid w:val="002170F4"/>
    <w:rsid w:val="00217230"/>
    <w:rsid w:val="00217266"/>
    <w:rsid w:val="00217719"/>
    <w:rsid w:val="00217A7D"/>
    <w:rsid w:val="00217B65"/>
    <w:rsid w:val="002200D5"/>
    <w:rsid w:val="0022014A"/>
    <w:rsid w:val="002201C5"/>
    <w:rsid w:val="002205C3"/>
    <w:rsid w:val="0022076B"/>
    <w:rsid w:val="00220829"/>
    <w:rsid w:val="00220865"/>
    <w:rsid w:val="002208D8"/>
    <w:rsid w:val="00220931"/>
    <w:rsid w:val="00220BDF"/>
    <w:rsid w:val="00220D63"/>
    <w:rsid w:val="00220F82"/>
    <w:rsid w:val="0022117E"/>
    <w:rsid w:val="00221A6B"/>
    <w:rsid w:val="00221D71"/>
    <w:rsid w:val="00221DEE"/>
    <w:rsid w:val="00221EAD"/>
    <w:rsid w:val="00221F2C"/>
    <w:rsid w:val="00221FEA"/>
    <w:rsid w:val="002221C5"/>
    <w:rsid w:val="002221E9"/>
    <w:rsid w:val="0022230B"/>
    <w:rsid w:val="00222461"/>
    <w:rsid w:val="0022275D"/>
    <w:rsid w:val="002228DC"/>
    <w:rsid w:val="00222A23"/>
    <w:rsid w:val="00222EB7"/>
    <w:rsid w:val="00223012"/>
    <w:rsid w:val="00223089"/>
    <w:rsid w:val="002231BF"/>
    <w:rsid w:val="002231F2"/>
    <w:rsid w:val="002236DD"/>
    <w:rsid w:val="0022398A"/>
    <w:rsid w:val="00223ABF"/>
    <w:rsid w:val="00223DC4"/>
    <w:rsid w:val="00223FE3"/>
    <w:rsid w:val="0022434D"/>
    <w:rsid w:val="00224359"/>
    <w:rsid w:val="002245A6"/>
    <w:rsid w:val="00224912"/>
    <w:rsid w:val="00224AAC"/>
    <w:rsid w:val="00224D1A"/>
    <w:rsid w:val="00225459"/>
    <w:rsid w:val="002254AD"/>
    <w:rsid w:val="002258D0"/>
    <w:rsid w:val="002259F4"/>
    <w:rsid w:val="00225B06"/>
    <w:rsid w:val="00225B7F"/>
    <w:rsid w:val="00225D2A"/>
    <w:rsid w:val="00225EA4"/>
    <w:rsid w:val="00226062"/>
    <w:rsid w:val="002261D6"/>
    <w:rsid w:val="002262E9"/>
    <w:rsid w:val="002269B2"/>
    <w:rsid w:val="00226ABD"/>
    <w:rsid w:val="00226C1A"/>
    <w:rsid w:val="00226C27"/>
    <w:rsid w:val="00226D21"/>
    <w:rsid w:val="002271BF"/>
    <w:rsid w:val="002271C8"/>
    <w:rsid w:val="0022721E"/>
    <w:rsid w:val="00227268"/>
    <w:rsid w:val="002272F1"/>
    <w:rsid w:val="0022730C"/>
    <w:rsid w:val="00227357"/>
    <w:rsid w:val="00227406"/>
    <w:rsid w:val="00227409"/>
    <w:rsid w:val="00227769"/>
    <w:rsid w:val="0022776D"/>
    <w:rsid w:val="0022780A"/>
    <w:rsid w:val="00227895"/>
    <w:rsid w:val="002278D9"/>
    <w:rsid w:val="00227A1E"/>
    <w:rsid w:val="00227BCC"/>
    <w:rsid w:val="00227C8B"/>
    <w:rsid w:val="00227CF1"/>
    <w:rsid w:val="00227DAF"/>
    <w:rsid w:val="00227E7F"/>
    <w:rsid w:val="002303C2"/>
    <w:rsid w:val="002304F8"/>
    <w:rsid w:val="002304FC"/>
    <w:rsid w:val="002305AE"/>
    <w:rsid w:val="00230622"/>
    <w:rsid w:val="00230B9D"/>
    <w:rsid w:val="00230E4A"/>
    <w:rsid w:val="00230F2C"/>
    <w:rsid w:val="002312F1"/>
    <w:rsid w:val="002313DF"/>
    <w:rsid w:val="002316A1"/>
    <w:rsid w:val="0023198C"/>
    <w:rsid w:val="00231B7A"/>
    <w:rsid w:val="00231BE3"/>
    <w:rsid w:val="00231C6C"/>
    <w:rsid w:val="00231CA6"/>
    <w:rsid w:val="00231D5A"/>
    <w:rsid w:val="002320EC"/>
    <w:rsid w:val="002322F9"/>
    <w:rsid w:val="00232471"/>
    <w:rsid w:val="0023247A"/>
    <w:rsid w:val="00232575"/>
    <w:rsid w:val="0023268C"/>
    <w:rsid w:val="0023274F"/>
    <w:rsid w:val="0023288F"/>
    <w:rsid w:val="00232E1D"/>
    <w:rsid w:val="00232ECA"/>
    <w:rsid w:val="00232EF1"/>
    <w:rsid w:val="00232FE4"/>
    <w:rsid w:val="0023308A"/>
    <w:rsid w:val="002332BA"/>
    <w:rsid w:val="002332EE"/>
    <w:rsid w:val="00233879"/>
    <w:rsid w:val="00233A11"/>
    <w:rsid w:val="00233CF2"/>
    <w:rsid w:val="00233E37"/>
    <w:rsid w:val="00233FDA"/>
    <w:rsid w:val="002340A0"/>
    <w:rsid w:val="00234AD3"/>
    <w:rsid w:val="00234C3A"/>
    <w:rsid w:val="002350E6"/>
    <w:rsid w:val="0023529F"/>
    <w:rsid w:val="00235487"/>
    <w:rsid w:val="00235814"/>
    <w:rsid w:val="00235965"/>
    <w:rsid w:val="002359FE"/>
    <w:rsid w:val="00235A17"/>
    <w:rsid w:val="00235A41"/>
    <w:rsid w:val="00235AD3"/>
    <w:rsid w:val="00235B19"/>
    <w:rsid w:val="00235C90"/>
    <w:rsid w:val="00235F1B"/>
    <w:rsid w:val="00235FFE"/>
    <w:rsid w:val="00236027"/>
    <w:rsid w:val="002362AC"/>
    <w:rsid w:val="002362E5"/>
    <w:rsid w:val="002363E3"/>
    <w:rsid w:val="002365D7"/>
    <w:rsid w:val="0023661E"/>
    <w:rsid w:val="00236663"/>
    <w:rsid w:val="00236712"/>
    <w:rsid w:val="00236834"/>
    <w:rsid w:val="00236A60"/>
    <w:rsid w:val="00236D34"/>
    <w:rsid w:val="00236E7A"/>
    <w:rsid w:val="002377AC"/>
    <w:rsid w:val="00237A78"/>
    <w:rsid w:val="00237AE9"/>
    <w:rsid w:val="00237C93"/>
    <w:rsid w:val="00237D92"/>
    <w:rsid w:val="0024002C"/>
    <w:rsid w:val="002402B6"/>
    <w:rsid w:val="0024047C"/>
    <w:rsid w:val="0024064E"/>
    <w:rsid w:val="00240A32"/>
    <w:rsid w:val="00240BD7"/>
    <w:rsid w:val="00240F91"/>
    <w:rsid w:val="002410D0"/>
    <w:rsid w:val="002412F1"/>
    <w:rsid w:val="0024147D"/>
    <w:rsid w:val="00241584"/>
    <w:rsid w:val="002415B1"/>
    <w:rsid w:val="00241744"/>
    <w:rsid w:val="00241791"/>
    <w:rsid w:val="002417C4"/>
    <w:rsid w:val="00241CE0"/>
    <w:rsid w:val="00241CFE"/>
    <w:rsid w:val="00241D9A"/>
    <w:rsid w:val="00241EE8"/>
    <w:rsid w:val="00242086"/>
    <w:rsid w:val="0024221C"/>
    <w:rsid w:val="002423E9"/>
    <w:rsid w:val="002426E5"/>
    <w:rsid w:val="00242898"/>
    <w:rsid w:val="00242C0B"/>
    <w:rsid w:val="00242C20"/>
    <w:rsid w:val="00242F3D"/>
    <w:rsid w:val="00243090"/>
    <w:rsid w:val="002432DC"/>
    <w:rsid w:val="002432FE"/>
    <w:rsid w:val="002434EE"/>
    <w:rsid w:val="00243558"/>
    <w:rsid w:val="002438D2"/>
    <w:rsid w:val="00243CF7"/>
    <w:rsid w:val="002441F0"/>
    <w:rsid w:val="00244AC1"/>
    <w:rsid w:val="00244B2E"/>
    <w:rsid w:val="00244E36"/>
    <w:rsid w:val="0024542A"/>
    <w:rsid w:val="002455A3"/>
    <w:rsid w:val="0024568A"/>
    <w:rsid w:val="00245C01"/>
    <w:rsid w:val="00245DC5"/>
    <w:rsid w:val="00245E56"/>
    <w:rsid w:val="00245F1A"/>
    <w:rsid w:val="00245F28"/>
    <w:rsid w:val="002461BF"/>
    <w:rsid w:val="00246239"/>
    <w:rsid w:val="00246373"/>
    <w:rsid w:val="002466AC"/>
    <w:rsid w:val="0024681B"/>
    <w:rsid w:val="00246874"/>
    <w:rsid w:val="00246D5C"/>
    <w:rsid w:val="00246FCC"/>
    <w:rsid w:val="00247030"/>
    <w:rsid w:val="00247046"/>
    <w:rsid w:val="002477B5"/>
    <w:rsid w:val="00247A94"/>
    <w:rsid w:val="00247DCD"/>
    <w:rsid w:val="00250526"/>
    <w:rsid w:val="002507E4"/>
    <w:rsid w:val="00250820"/>
    <w:rsid w:val="00250880"/>
    <w:rsid w:val="00250A85"/>
    <w:rsid w:val="00250AF4"/>
    <w:rsid w:val="00250D09"/>
    <w:rsid w:val="00250D0C"/>
    <w:rsid w:val="00250E59"/>
    <w:rsid w:val="00250EFC"/>
    <w:rsid w:val="00251358"/>
    <w:rsid w:val="00251512"/>
    <w:rsid w:val="00251515"/>
    <w:rsid w:val="00251578"/>
    <w:rsid w:val="00251772"/>
    <w:rsid w:val="00251844"/>
    <w:rsid w:val="002518E7"/>
    <w:rsid w:val="00251916"/>
    <w:rsid w:val="00251B99"/>
    <w:rsid w:val="00251DAC"/>
    <w:rsid w:val="00251DE9"/>
    <w:rsid w:val="00251DEC"/>
    <w:rsid w:val="00251FE0"/>
    <w:rsid w:val="0025215D"/>
    <w:rsid w:val="00252289"/>
    <w:rsid w:val="002522CB"/>
    <w:rsid w:val="00252439"/>
    <w:rsid w:val="002528E1"/>
    <w:rsid w:val="00252A89"/>
    <w:rsid w:val="00252A8C"/>
    <w:rsid w:val="0025301E"/>
    <w:rsid w:val="002530FA"/>
    <w:rsid w:val="00253235"/>
    <w:rsid w:val="00253584"/>
    <w:rsid w:val="0025385E"/>
    <w:rsid w:val="00253A69"/>
    <w:rsid w:val="00253ABE"/>
    <w:rsid w:val="00253BA3"/>
    <w:rsid w:val="00253D6B"/>
    <w:rsid w:val="00253EC2"/>
    <w:rsid w:val="002540DB"/>
    <w:rsid w:val="00254278"/>
    <w:rsid w:val="00254393"/>
    <w:rsid w:val="002543BE"/>
    <w:rsid w:val="002545CF"/>
    <w:rsid w:val="0025463B"/>
    <w:rsid w:val="00254AE0"/>
    <w:rsid w:val="00254BA6"/>
    <w:rsid w:val="00254F6D"/>
    <w:rsid w:val="00254F84"/>
    <w:rsid w:val="00255096"/>
    <w:rsid w:val="002551C4"/>
    <w:rsid w:val="002552D4"/>
    <w:rsid w:val="0025549B"/>
    <w:rsid w:val="0025561D"/>
    <w:rsid w:val="0025581F"/>
    <w:rsid w:val="00255991"/>
    <w:rsid w:val="00255A12"/>
    <w:rsid w:val="00255AAC"/>
    <w:rsid w:val="00255CE0"/>
    <w:rsid w:val="00256228"/>
    <w:rsid w:val="002562EE"/>
    <w:rsid w:val="002566F3"/>
    <w:rsid w:val="00256F61"/>
    <w:rsid w:val="00257100"/>
    <w:rsid w:val="002571F3"/>
    <w:rsid w:val="002572A9"/>
    <w:rsid w:val="002574B8"/>
    <w:rsid w:val="00257516"/>
    <w:rsid w:val="0025799B"/>
    <w:rsid w:val="00257E2C"/>
    <w:rsid w:val="00257E74"/>
    <w:rsid w:val="00257E7F"/>
    <w:rsid w:val="00257FDE"/>
    <w:rsid w:val="00260048"/>
    <w:rsid w:val="00260331"/>
    <w:rsid w:val="0026055C"/>
    <w:rsid w:val="00260693"/>
    <w:rsid w:val="00260769"/>
    <w:rsid w:val="002607E9"/>
    <w:rsid w:val="00260837"/>
    <w:rsid w:val="0026091B"/>
    <w:rsid w:val="00260A53"/>
    <w:rsid w:val="00260DCF"/>
    <w:rsid w:val="00260E41"/>
    <w:rsid w:val="00260E6D"/>
    <w:rsid w:val="00260EBC"/>
    <w:rsid w:val="0026111A"/>
    <w:rsid w:val="002611D0"/>
    <w:rsid w:val="00261770"/>
    <w:rsid w:val="0026178D"/>
    <w:rsid w:val="00261852"/>
    <w:rsid w:val="0026188D"/>
    <w:rsid w:val="00261912"/>
    <w:rsid w:val="00261A63"/>
    <w:rsid w:val="00261B25"/>
    <w:rsid w:val="00261B68"/>
    <w:rsid w:val="00261D13"/>
    <w:rsid w:val="00261D9B"/>
    <w:rsid w:val="00261EB5"/>
    <w:rsid w:val="002622FE"/>
    <w:rsid w:val="0026255D"/>
    <w:rsid w:val="002626D2"/>
    <w:rsid w:val="002626E8"/>
    <w:rsid w:val="002628A6"/>
    <w:rsid w:val="00262A92"/>
    <w:rsid w:val="00262AD2"/>
    <w:rsid w:val="00262C28"/>
    <w:rsid w:val="00263048"/>
    <w:rsid w:val="002630F1"/>
    <w:rsid w:val="002633C1"/>
    <w:rsid w:val="002636BF"/>
    <w:rsid w:val="00263715"/>
    <w:rsid w:val="0026389F"/>
    <w:rsid w:val="00263C5D"/>
    <w:rsid w:val="00263D21"/>
    <w:rsid w:val="00264023"/>
    <w:rsid w:val="0026415B"/>
    <w:rsid w:val="002641EF"/>
    <w:rsid w:val="00264418"/>
    <w:rsid w:val="00264454"/>
    <w:rsid w:val="00264660"/>
    <w:rsid w:val="00264698"/>
    <w:rsid w:val="002648A5"/>
    <w:rsid w:val="00264E6C"/>
    <w:rsid w:val="00264F48"/>
    <w:rsid w:val="00265089"/>
    <w:rsid w:val="002658DD"/>
    <w:rsid w:val="00265A0F"/>
    <w:rsid w:val="00265A9D"/>
    <w:rsid w:val="00266554"/>
    <w:rsid w:val="00266585"/>
    <w:rsid w:val="0026665A"/>
    <w:rsid w:val="002667E9"/>
    <w:rsid w:val="00266884"/>
    <w:rsid w:val="00266919"/>
    <w:rsid w:val="00266950"/>
    <w:rsid w:val="00266978"/>
    <w:rsid w:val="00266BDD"/>
    <w:rsid w:val="00266CAB"/>
    <w:rsid w:val="00266CDF"/>
    <w:rsid w:val="00266D53"/>
    <w:rsid w:val="00266DA7"/>
    <w:rsid w:val="00267193"/>
    <w:rsid w:val="00267243"/>
    <w:rsid w:val="0026740D"/>
    <w:rsid w:val="002675A4"/>
    <w:rsid w:val="002676A2"/>
    <w:rsid w:val="00267749"/>
    <w:rsid w:val="002679B6"/>
    <w:rsid w:val="002679CC"/>
    <w:rsid w:val="00267A9C"/>
    <w:rsid w:val="00270260"/>
    <w:rsid w:val="002706BE"/>
    <w:rsid w:val="00270B55"/>
    <w:rsid w:val="00271079"/>
    <w:rsid w:val="002710C4"/>
    <w:rsid w:val="00271262"/>
    <w:rsid w:val="0027184C"/>
    <w:rsid w:val="0027188D"/>
    <w:rsid w:val="002719A2"/>
    <w:rsid w:val="00272001"/>
    <w:rsid w:val="0027231E"/>
    <w:rsid w:val="0027235C"/>
    <w:rsid w:val="002724F8"/>
    <w:rsid w:val="002724F9"/>
    <w:rsid w:val="0027270A"/>
    <w:rsid w:val="00272A49"/>
    <w:rsid w:val="00272A52"/>
    <w:rsid w:val="00272BC6"/>
    <w:rsid w:val="00272C69"/>
    <w:rsid w:val="00272CAA"/>
    <w:rsid w:val="00272F69"/>
    <w:rsid w:val="00273579"/>
    <w:rsid w:val="002737DE"/>
    <w:rsid w:val="00273ACA"/>
    <w:rsid w:val="00273CF4"/>
    <w:rsid w:val="00274060"/>
    <w:rsid w:val="002741C6"/>
    <w:rsid w:val="00274358"/>
    <w:rsid w:val="002743A2"/>
    <w:rsid w:val="00274424"/>
    <w:rsid w:val="00274935"/>
    <w:rsid w:val="00274A06"/>
    <w:rsid w:val="00274A41"/>
    <w:rsid w:val="00274AAF"/>
    <w:rsid w:val="00274DD7"/>
    <w:rsid w:val="00275247"/>
    <w:rsid w:val="00275258"/>
    <w:rsid w:val="0027537D"/>
    <w:rsid w:val="002759C1"/>
    <w:rsid w:val="00275C2E"/>
    <w:rsid w:val="00275DA5"/>
    <w:rsid w:val="0027616B"/>
    <w:rsid w:val="002761FF"/>
    <w:rsid w:val="00276323"/>
    <w:rsid w:val="00276372"/>
    <w:rsid w:val="002763AC"/>
    <w:rsid w:val="0027657A"/>
    <w:rsid w:val="002765F9"/>
    <w:rsid w:val="00276605"/>
    <w:rsid w:val="00276783"/>
    <w:rsid w:val="002767F6"/>
    <w:rsid w:val="00276F21"/>
    <w:rsid w:val="0027718C"/>
    <w:rsid w:val="0027725B"/>
    <w:rsid w:val="00277334"/>
    <w:rsid w:val="00277629"/>
    <w:rsid w:val="00277C59"/>
    <w:rsid w:val="00277FA3"/>
    <w:rsid w:val="0028061E"/>
    <w:rsid w:val="0028092B"/>
    <w:rsid w:val="00280AC2"/>
    <w:rsid w:val="00280EA5"/>
    <w:rsid w:val="002810C4"/>
    <w:rsid w:val="00281189"/>
    <w:rsid w:val="0028137C"/>
    <w:rsid w:val="002815F3"/>
    <w:rsid w:val="00281A45"/>
    <w:rsid w:val="00281C72"/>
    <w:rsid w:val="00281CA1"/>
    <w:rsid w:val="00281D06"/>
    <w:rsid w:val="002820E5"/>
    <w:rsid w:val="00282214"/>
    <w:rsid w:val="00282DE3"/>
    <w:rsid w:val="00282E1C"/>
    <w:rsid w:val="002830D4"/>
    <w:rsid w:val="00283123"/>
    <w:rsid w:val="002832C2"/>
    <w:rsid w:val="00283571"/>
    <w:rsid w:val="002838A6"/>
    <w:rsid w:val="00283B2D"/>
    <w:rsid w:val="00283B73"/>
    <w:rsid w:val="00283BEC"/>
    <w:rsid w:val="002840C8"/>
    <w:rsid w:val="002842ED"/>
    <w:rsid w:val="00284637"/>
    <w:rsid w:val="002848EA"/>
    <w:rsid w:val="0028496A"/>
    <w:rsid w:val="00284976"/>
    <w:rsid w:val="00284CDB"/>
    <w:rsid w:val="00284E5B"/>
    <w:rsid w:val="00285077"/>
    <w:rsid w:val="00285170"/>
    <w:rsid w:val="0028531B"/>
    <w:rsid w:val="002855E1"/>
    <w:rsid w:val="002857A1"/>
    <w:rsid w:val="00285CBF"/>
    <w:rsid w:val="00285D0F"/>
    <w:rsid w:val="00286034"/>
    <w:rsid w:val="0028644B"/>
    <w:rsid w:val="00286593"/>
    <w:rsid w:val="00286B20"/>
    <w:rsid w:val="00286B36"/>
    <w:rsid w:val="00286BEE"/>
    <w:rsid w:val="0028760A"/>
    <w:rsid w:val="002879F6"/>
    <w:rsid w:val="00287ED9"/>
    <w:rsid w:val="00287F73"/>
    <w:rsid w:val="0029046C"/>
    <w:rsid w:val="002906FF"/>
    <w:rsid w:val="00290760"/>
    <w:rsid w:val="00290C86"/>
    <w:rsid w:val="00290D03"/>
    <w:rsid w:val="00290E4A"/>
    <w:rsid w:val="00291078"/>
    <w:rsid w:val="002910A5"/>
    <w:rsid w:val="0029110A"/>
    <w:rsid w:val="0029122F"/>
    <w:rsid w:val="00291620"/>
    <w:rsid w:val="00291656"/>
    <w:rsid w:val="00291882"/>
    <w:rsid w:val="00291A7D"/>
    <w:rsid w:val="00291D9B"/>
    <w:rsid w:val="00291F32"/>
    <w:rsid w:val="002929B3"/>
    <w:rsid w:val="00292E9E"/>
    <w:rsid w:val="00292F0F"/>
    <w:rsid w:val="0029317F"/>
    <w:rsid w:val="0029319A"/>
    <w:rsid w:val="00293974"/>
    <w:rsid w:val="00293E1C"/>
    <w:rsid w:val="00293FE9"/>
    <w:rsid w:val="0029409E"/>
    <w:rsid w:val="002940F0"/>
    <w:rsid w:val="002942D7"/>
    <w:rsid w:val="002944B9"/>
    <w:rsid w:val="00294670"/>
    <w:rsid w:val="00294944"/>
    <w:rsid w:val="00294D1C"/>
    <w:rsid w:val="00294D53"/>
    <w:rsid w:val="0029535A"/>
    <w:rsid w:val="00295382"/>
    <w:rsid w:val="0029594C"/>
    <w:rsid w:val="0029596B"/>
    <w:rsid w:val="00295C9F"/>
    <w:rsid w:val="002960B9"/>
    <w:rsid w:val="0029622B"/>
    <w:rsid w:val="00296270"/>
    <w:rsid w:val="0029636A"/>
    <w:rsid w:val="00296622"/>
    <w:rsid w:val="00296E19"/>
    <w:rsid w:val="00297114"/>
    <w:rsid w:val="002972E1"/>
    <w:rsid w:val="00297558"/>
    <w:rsid w:val="00297631"/>
    <w:rsid w:val="002978E2"/>
    <w:rsid w:val="00297CC1"/>
    <w:rsid w:val="00297E1F"/>
    <w:rsid w:val="00297E46"/>
    <w:rsid w:val="00297EBE"/>
    <w:rsid w:val="00297F66"/>
    <w:rsid w:val="002A0007"/>
    <w:rsid w:val="002A003E"/>
    <w:rsid w:val="002A0351"/>
    <w:rsid w:val="002A079C"/>
    <w:rsid w:val="002A08C4"/>
    <w:rsid w:val="002A09AE"/>
    <w:rsid w:val="002A0AA5"/>
    <w:rsid w:val="002A0EAE"/>
    <w:rsid w:val="002A1242"/>
    <w:rsid w:val="002A1633"/>
    <w:rsid w:val="002A18BF"/>
    <w:rsid w:val="002A1A68"/>
    <w:rsid w:val="002A1BCE"/>
    <w:rsid w:val="002A1D97"/>
    <w:rsid w:val="002A2075"/>
    <w:rsid w:val="002A20B6"/>
    <w:rsid w:val="002A20EA"/>
    <w:rsid w:val="002A22A8"/>
    <w:rsid w:val="002A23DD"/>
    <w:rsid w:val="002A25A7"/>
    <w:rsid w:val="002A26CC"/>
    <w:rsid w:val="002A2CF1"/>
    <w:rsid w:val="002A2FFD"/>
    <w:rsid w:val="002A3002"/>
    <w:rsid w:val="002A303B"/>
    <w:rsid w:val="002A3073"/>
    <w:rsid w:val="002A32D0"/>
    <w:rsid w:val="002A37B2"/>
    <w:rsid w:val="002A3838"/>
    <w:rsid w:val="002A3A52"/>
    <w:rsid w:val="002A3B3B"/>
    <w:rsid w:val="002A3CB9"/>
    <w:rsid w:val="002A3EFF"/>
    <w:rsid w:val="002A3FC5"/>
    <w:rsid w:val="002A4664"/>
    <w:rsid w:val="002A4BDD"/>
    <w:rsid w:val="002A4F4A"/>
    <w:rsid w:val="002A52E8"/>
    <w:rsid w:val="002A54E3"/>
    <w:rsid w:val="002A55C9"/>
    <w:rsid w:val="002A56FB"/>
    <w:rsid w:val="002A575F"/>
    <w:rsid w:val="002A5E88"/>
    <w:rsid w:val="002A6075"/>
    <w:rsid w:val="002A616F"/>
    <w:rsid w:val="002A62A4"/>
    <w:rsid w:val="002A6447"/>
    <w:rsid w:val="002A64D3"/>
    <w:rsid w:val="002A664D"/>
    <w:rsid w:val="002A68C5"/>
    <w:rsid w:val="002A696F"/>
    <w:rsid w:val="002A6A9D"/>
    <w:rsid w:val="002A6B1F"/>
    <w:rsid w:val="002A6B6A"/>
    <w:rsid w:val="002A6D01"/>
    <w:rsid w:val="002A75B1"/>
    <w:rsid w:val="002A786C"/>
    <w:rsid w:val="002A78DC"/>
    <w:rsid w:val="002A7937"/>
    <w:rsid w:val="002A7A11"/>
    <w:rsid w:val="002A7A8C"/>
    <w:rsid w:val="002A7D42"/>
    <w:rsid w:val="002A7F1C"/>
    <w:rsid w:val="002A7FB9"/>
    <w:rsid w:val="002B044A"/>
    <w:rsid w:val="002B0813"/>
    <w:rsid w:val="002B0C97"/>
    <w:rsid w:val="002B10CB"/>
    <w:rsid w:val="002B1112"/>
    <w:rsid w:val="002B1664"/>
    <w:rsid w:val="002B1684"/>
    <w:rsid w:val="002B1827"/>
    <w:rsid w:val="002B1A26"/>
    <w:rsid w:val="002B1B0F"/>
    <w:rsid w:val="002B1B96"/>
    <w:rsid w:val="002B1C7D"/>
    <w:rsid w:val="002B2110"/>
    <w:rsid w:val="002B237C"/>
    <w:rsid w:val="002B24C4"/>
    <w:rsid w:val="002B2521"/>
    <w:rsid w:val="002B2694"/>
    <w:rsid w:val="002B296B"/>
    <w:rsid w:val="002B2C05"/>
    <w:rsid w:val="002B2D91"/>
    <w:rsid w:val="002B2EF0"/>
    <w:rsid w:val="002B2FD7"/>
    <w:rsid w:val="002B32A5"/>
    <w:rsid w:val="002B331F"/>
    <w:rsid w:val="002B35B4"/>
    <w:rsid w:val="002B3958"/>
    <w:rsid w:val="002B3C1C"/>
    <w:rsid w:val="002B3EC0"/>
    <w:rsid w:val="002B3FE3"/>
    <w:rsid w:val="002B40EF"/>
    <w:rsid w:val="002B41E6"/>
    <w:rsid w:val="002B47CC"/>
    <w:rsid w:val="002B484B"/>
    <w:rsid w:val="002B4887"/>
    <w:rsid w:val="002B488F"/>
    <w:rsid w:val="002B48EF"/>
    <w:rsid w:val="002B4C45"/>
    <w:rsid w:val="002B5511"/>
    <w:rsid w:val="002B58B4"/>
    <w:rsid w:val="002B5CA3"/>
    <w:rsid w:val="002B6015"/>
    <w:rsid w:val="002B6030"/>
    <w:rsid w:val="002B60B3"/>
    <w:rsid w:val="002B643D"/>
    <w:rsid w:val="002B6508"/>
    <w:rsid w:val="002B655F"/>
    <w:rsid w:val="002B66A0"/>
    <w:rsid w:val="002B6910"/>
    <w:rsid w:val="002B6B31"/>
    <w:rsid w:val="002B6BFF"/>
    <w:rsid w:val="002B6F1B"/>
    <w:rsid w:val="002B6FF4"/>
    <w:rsid w:val="002B7887"/>
    <w:rsid w:val="002B7B97"/>
    <w:rsid w:val="002C0461"/>
    <w:rsid w:val="002C057C"/>
    <w:rsid w:val="002C05BE"/>
    <w:rsid w:val="002C0692"/>
    <w:rsid w:val="002C087D"/>
    <w:rsid w:val="002C097A"/>
    <w:rsid w:val="002C09BF"/>
    <w:rsid w:val="002C18CD"/>
    <w:rsid w:val="002C1ABA"/>
    <w:rsid w:val="002C1DB3"/>
    <w:rsid w:val="002C1EDE"/>
    <w:rsid w:val="002C2A3A"/>
    <w:rsid w:val="002C2CB8"/>
    <w:rsid w:val="002C2E53"/>
    <w:rsid w:val="002C2FA3"/>
    <w:rsid w:val="002C2FCA"/>
    <w:rsid w:val="002C304E"/>
    <w:rsid w:val="002C30C0"/>
    <w:rsid w:val="002C31E7"/>
    <w:rsid w:val="002C3782"/>
    <w:rsid w:val="002C3A9C"/>
    <w:rsid w:val="002C3B08"/>
    <w:rsid w:val="002C3B0F"/>
    <w:rsid w:val="002C3CFA"/>
    <w:rsid w:val="002C41A3"/>
    <w:rsid w:val="002C41B4"/>
    <w:rsid w:val="002C42A5"/>
    <w:rsid w:val="002C49BE"/>
    <w:rsid w:val="002C4D0D"/>
    <w:rsid w:val="002C4D23"/>
    <w:rsid w:val="002C4ECA"/>
    <w:rsid w:val="002C51A7"/>
    <w:rsid w:val="002C521B"/>
    <w:rsid w:val="002C525F"/>
    <w:rsid w:val="002C5897"/>
    <w:rsid w:val="002C5A4D"/>
    <w:rsid w:val="002C5B1D"/>
    <w:rsid w:val="002C5C37"/>
    <w:rsid w:val="002C5D1B"/>
    <w:rsid w:val="002C5F43"/>
    <w:rsid w:val="002C6310"/>
    <w:rsid w:val="002C66E2"/>
    <w:rsid w:val="002C684E"/>
    <w:rsid w:val="002C6A28"/>
    <w:rsid w:val="002C6AF3"/>
    <w:rsid w:val="002C6D42"/>
    <w:rsid w:val="002C6EEE"/>
    <w:rsid w:val="002C70EE"/>
    <w:rsid w:val="002C7270"/>
    <w:rsid w:val="002C735E"/>
    <w:rsid w:val="002C73B2"/>
    <w:rsid w:val="002C7410"/>
    <w:rsid w:val="002C760B"/>
    <w:rsid w:val="002C774B"/>
    <w:rsid w:val="002C7F0D"/>
    <w:rsid w:val="002D0162"/>
    <w:rsid w:val="002D080E"/>
    <w:rsid w:val="002D0952"/>
    <w:rsid w:val="002D0CF9"/>
    <w:rsid w:val="002D0F1D"/>
    <w:rsid w:val="002D0F7E"/>
    <w:rsid w:val="002D1151"/>
    <w:rsid w:val="002D152F"/>
    <w:rsid w:val="002D168F"/>
    <w:rsid w:val="002D1774"/>
    <w:rsid w:val="002D17C8"/>
    <w:rsid w:val="002D1BEE"/>
    <w:rsid w:val="002D1C27"/>
    <w:rsid w:val="002D260F"/>
    <w:rsid w:val="002D282F"/>
    <w:rsid w:val="002D2833"/>
    <w:rsid w:val="002D2B40"/>
    <w:rsid w:val="002D3113"/>
    <w:rsid w:val="002D313E"/>
    <w:rsid w:val="002D327D"/>
    <w:rsid w:val="002D3432"/>
    <w:rsid w:val="002D3560"/>
    <w:rsid w:val="002D3626"/>
    <w:rsid w:val="002D37D4"/>
    <w:rsid w:val="002D3876"/>
    <w:rsid w:val="002D3901"/>
    <w:rsid w:val="002D3B5E"/>
    <w:rsid w:val="002D3C37"/>
    <w:rsid w:val="002D3C4B"/>
    <w:rsid w:val="002D403D"/>
    <w:rsid w:val="002D40D7"/>
    <w:rsid w:val="002D450E"/>
    <w:rsid w:val="002D46A4"/>
    <w:rsid w:val="002D494B"/>
    <w:rsid w:val="002D4B36"/>
    <w:rsid w:val="002D5178"/>
    <w:rsid w:val="002D517F"/>
    <w:rsid w:val="002D5546"/>
    <w:rsid w:val="002D5628"/>
    <w:rsid w:val="002D58AC"/>
    <w:rsid w:val="002D599D"/>
    <w:rsid w:val="002D5C3C"/>
    <w:rsid w:val="002D68EE"/>
    <w:rsid w:val="002D7018"/>
    <w:rsid w:val="002D72CC"/>
    <w:rsid w:val="002D766E"/>
    <w:rsid w:val="002D7758"/>
    <w:rsid w:val="002D77E8"/>
    <w:rsid w:val="002D7843"/>
    <w:rsid w:val="002D786E"/>
    <w:rsid w:val="002D78ED"/>
    <w:rsid w:val="002E017E"/>
    <w:rsid w:val="002E041E"/>
    <w:rsid w:val="002E06CE"/>
    <w:rsid w:val="002E0AC6"/>
    <w:rsid w:val="002E0E25"/>
    <w:rsid w:val="002E1701"/>
    <w:rsid w:val="002E18A3"/>
    <w:rsid w:val="002E1C38"/>
    <w:rsid w:val="002E20EB"/>
    <w:rsid w:val="002E261D"/>
    <w:rsid w:val="002E2644"/>
    <w:rsid w:val="002E2A19"/>
    <w:rsid w:val="002E2A91"/>
    <w:rsid w:val="002E305E"/>
    <w:rsid w:val="002E34AE"/>
    <w:rsid w:val="002E36DC"/>
    <w:rsid w:val="002E36E0"/>
    <w:rsid w:val="002E3796"/>
    <w:rsid w:val="002E395C"/>
    <w:rsid w:val="002E3A07"/>
    <w:rsid w:val="002E3A5C"/>
    <w:rsid w:val="002E3C12"/>
    <w:rsid w:val="002E3DF0"/>
    <w:rsid w:val="002E3F5E"/>
    <w:rsid w:val="002E43D4"/>
    <w:rsid w:val="002E4607"/>
    <w:rsid w:val="002E471A"/>
    <w:rsid w:val="002E475F"/>
    <w:rsid w:val="002E48FA"/>
    <w:rsid w:val="002E4932"/>
    <w:rsid w:val="002E4D6B"/>
    <w:rsid w:val="002E4E90"/>
    <w:rsid w:val="002E4F14"/>
    <w:rsid w:val="002E4F6D"/>
    <w:rsid w:val="002E516C"/>
    <w:rsid w:val="002E5314"/>
    <w:rsid w:val="002E548F"/>
    <w:rsid w:val="002E5B26"/>
    <w:rsid w:val="002E5B7B"/>
    <w:rsid w:val="002E5E5A"/>
    <w:rsid w:val="002E62DF"/>
    <w:rsid w:val="002E6398"/>
    <w:rsid w:val="002E67AF"/>
    <w:rsid w:val="002E69FF"/>
    <w:rsid w:val="002E6AD2"/>
    <w:rsid w:val="002E6E13"/>
    <w:rsid w:val="002E6E36"/>
    <w:rsid w:val="002E6E66"/>
    <w:rsid w:val="002E6E87"/>
    <w:rsid w:val="002E6EA7"/>
    <w:rsid w:val="002E72F7"/>
    <w:rsid w:val="002E7603"/>
    <w:rsid w:val="002E77D0"/>
    <w:rsid w:val="002E7922"/>
    <w:rsid w:val="002E7A2B"/>
    <w:rsid w:val="002E7A71"/>
    <w:rsid w:val="002E7ACA"/>
    <w:rsid w:val="002E7B70"/>
    <w:rsid w:val="002E7D10"/>
    <w:rsid w:val="002E7DE1"/>
    <w:rsid w:val="002E7FFB"/>
    <w:rsid w:val="002F02A6"/>
    <w:rsid w:val="002F08C0"/>
    <w:rsid w:val="002F09E9"/>
    <w:rsid w:val="002F0AF6"/>
    <w:rsid w:val="002F0B6E"/>
    <w:rsid w:val="002F0C30"/>
    <w:rsid w:val="002F0E93"/>
    <w:rsid w:val="002F0F29"/>
    <w:rsid w:val="002F13A4"/>
    <w:rsid w:val="002F144D"/>
    <w:rsid w:val="002F16D1"/>
    <w:rsid w:val="002F21CC"/>
    <w:rsid w:val="002F22D4"/>
    <w:rsid w:val="002F2410"/>
    <w:rsid w:val="002F2426"/>
    <w:rsid w:val="002F244E"/>
    <w:rsid w:val="002F24EC"/>
    <w:rsid w:val="002F261A"/>
    <w:rsid w:val="002F2996"/>
    <w:rsid w:val="002F29CD"/>
    <w:rsid w:val="002F2A5C"/>
    <w:rsid w:val="002F2B59"/>
    <w:rsid w:val="002F2C9B"/>
    <w:rsid w:val="002F2CA7"/>
    <w:rsid w:val="002F2ECC"/>
    <w:rsid w:val="002F3198"/>
    <w:rsid w:val="002F3490"/>
    <w:rsid w:val="002F3638"/>
    <w:rsid w:val="002F369A"/>
    <w:rsid w:val="002F37A1"/>
    <w:rsid w:val="002F3AAD"/>
    <w:rsid w:val="002F3B99"/>
    <w:rsid w:val="002F3CD8"/>
    <w:rsid w:val="002F44A6"/>
    <w:rsid w:val="002F45ED"/>
    <w:rsid w:val="002F49DD"/>
    <w:rsid w:val="002F4C53"/>
    <w:rsid w:val="002F4CCD"/>
    <w:rsid w:val="002F4D63"/>
    <w:rsid w:val="002F4E07"/>
    <w:rsid w:val="002F4E65"/>
    <w:rsid w:val="002F4EAA"/>
    <w:rsid w:val="002F51F6"/>
    <w:rsid w:val="002F51F9"/>
    <w:rsid w:val="002F5241"/>
    <w:rsid w:val="002F52B2"/>
    <w:rsid w:val="002F55FB"/>
    <w:rsid w:val="002F564C"/>
    <w:rsid w:val="002F577A"/>
    <w:rsid w:val="002F5972"/>
    <w:rsid w:val="002F5A39"/>
    <w:rsid w:val="002F5BFA"/>
    <w:rsid w:val="002F5C45"/>
    <w:rsid w:val="002F5CA0"/>
    <w:rsid w:val="002F6160"/>
    <w:rsid w:val="002F621A"/>
    <w:rsid w:val="002F62EB"/>
    <w:rsid w:val="002F6321"/>
    <w:rsid w:val="002F658C"/>
    <w:rsid w:val="002F6848"/>
    <w:rsid w:val="002F69D1"/>
    <w:rsid w:val="002F6DF8"/>
    <w:rsid w:val="002F6F91"/>
    <w:rsid w:val="002F72E2"/>
    <w:rsid w:val="002F731F"/>
    <w:rsid w:val="002F7325"/>
    <w:rsid w:val="002F74AD"/>
    <w:rsid w:val="002F7AA4"/>
    <w:rsid w:val="002F7D50"/>
    <w:rsid w:val="003000C8"/>
    <w:rsid w:val="00300239"/>
    <w:rsid w:val="0030048B"/>
    <w:rsid w:val="00300871"/>
    <w:rsid w:val="00300937"/>
    <w:rsid w:val="00300A23"/>
    <w:rsid w:val="00300B74"/>
    <w:rsid w:val="00300C8E"/>
    <w:rsid w:val="00300EAD"/>
    <w:rsid w:val="00300EF3"/>
    <w:rsid w:val="00300F61"/>
    <w:rsid w:val="00300FC1"/>
    <w:rsid w:val="00301345"/>
    <w:rsid w:val="003015BA"/>
    <w:rsid w:val="00301723"/>
    <w:rsid w:val="003017DB"/>
    <w:rsid w:val="0030184C"/>
    <w:rsid w:val="00301959"/>
    <w:rsid w:val="00301A33"/>
    <w:rsid w:val="00302210"/>
    <w:rsid w:val="0030225F"/>
    <w:rsid w:val="0030239D"/>
    <w:rsid w:val="003024B2"/>
    <w:rsid w:val="0030271E"/>
    <w:rsid w:val="003027B8"/>
    <w:rsid w:val="003028D4"/>
    <w:rsid w:val="00302991"/>
    <w:rsid w:val="003029DE"/>
    <w:rsid w:val="00302A90"/>
    <w:rsid w:val="003030D5"/>
    <w:rsid w:val="0030325F"/>
    <w:rsid w:val="00303579"/>
    <w:rsid w:val="00303696"/>
    <w:rsid w:val="00303729"/>
    <w:rsid w:val="0030392F"/>
    <w:rsid w:val="00303BBA"/>
    <w:rsid w:val="00303BDC"/>
    <w:rsid w:val="00303C3F"/>
    <w:rsid w:val="00303CC6"/>
    <w:rsid w:val="00303CD6"/>
    <w:rsid w:val="0030409E"/>
    <w:rsid w:val="003041BD"/>
    <w:rsid w:val="003042A1"/>
    <w:rsid w:val="003043A1"/>
    <w:rsid w:val="00304469"/>
    <w:rsid w:val="003044E4"/>
    <w:rsid w:val="0030461A"/>
    <w:rsid w:val="0030484A"/>
    <w:rsid w:val="003049B5"/>
    <w:rsid w:val="003049FA"/>
    <w:rsid w:val="00304A24"/>
    <w:rsid w:val="00304C83"/>
    <w:rsid w:val="00304CEA"/>
    <w:rsid w:val="00304D1B"/>
    <w:rsid w:val="00304D3C"/>
    <w:rsid w:val="00304F58"/>
    <w:rsid w:val="0030542B"/>
    <w:rsid w:val="003056DD"/>
    <w:rsid w:val="00305709"/>
    <w:rsid w:val="00305777"/>
    <w:rsid w:val="00305A0C"/>
    <w:rsid w:val="00305AC8"/>
    <w:rsid w:val="00305BD1"/>
    <w:rsid w:val="00305D71"/>
    <w:rsid w:val="003060B2"/>
    <w:rsid w:val="003060C0"/>
    <w:rsid w:val="0030612B"/>
    <w:rsid w:val="00306165"/>
    <w:rsid w:val="00306525"/>
    <w:rsid w:val="00306D65"/>
    <w:rsid w:val="00306E32"/>
    <w:rsid w:val="00306EFB"/>
    <w:rsid w:val="0030714D"/>
    <w:rsid w:val="003072B6"/>
    <w:rsid w:val="003078A7"/>
    <w:rsid w:val="00307E00"/>
    <w:rsid w:val="00307E86"/>
    <w:rsid w:val="00307E89"/>
    <w:rsid w:val="00310283"/>
    <w:rsid w:val="003103EE"/>
    <w:rsid w:val="00310B17"/>
    <w:rsid w:val="00310E95"/>
    <w:rsid w:val="003110BA"/>
    <w:rsid w:val="003110CF"/>
    <w:rsid w:val="003112CB"/>
    <w:rsid w:val="003113FC"/>
    <w:rsid w:val="0031196E"/>
    <w:rsid w:val="003119A5"/>
    <w:rsid w:val="00311A3F"/>
    <w:rsid w:val="00311DA7"/>
    <w:rsid w:val="003122E9"/>
    <w:rsid w:val="00312B34"/>
    <w:rsid w:val="00312C8A"/>
    <w:rsid w:val="00312DCA"/>
    <w:rsid w:val="00312EE0"/>
    <w:rsid w:val="003131C7"/>
    <w:rsid w:val="0031323B"/>
    <w:rsid w:val="003132F9"/>
    <w:rsid w:val="003133EA"/>
    <w:rsid w:val="0031343C"/>
    <w:rsid w:val="0031388A"/>
    <w:rsid w:val="00313D39"/>
    <w:rsid w:val="00313F0D"/>
    <w:rsid w:val="003140E0"/>
    <w:rsid w:val="0031427D"/>
    <w:rsid w:val="00314598"/>
    <w:rsid w:val="003146C1"/>
    <w:rsid w:val="003146E9"/>
    <w:rsid w:val="003148B9"/>
    <w:rsid w:val="00314BAD"/>
    <w:rsid w:val="00314D80"/>
    <w:rsid w:val="00314EA6"/>
    <w:rsid w:val="0031502D"/>
    <w:rsid w:val="00315372"/>
    <w:rsid w:val="003159B0"/>
    <w:rsid w:val="00315F29"/>
    <w:rsid w:val="003161FD"/>
    <w:rsid w:val="0031663E"/>
    <w:rsid w:val="00316705"/>
    <w:rsid w:val="00316F52"/>
    <w:rsid w:val="00316F5C"/>
    <w:rsid w:val="00316F98"/>
    <w:rsid w:val="00317025"/>
    <w:rsid w:val="0031711F"/>
    <w:rsid w:val="00317357"/>
    <w:rsid w:val="0031738F"/>
    <w:rsid w:val="00317599"/>
    <w:rsid w:val="003178B8"/>
    <w:rsid w:val="00317971"/>
    <w:rsid w:val="00317A2A"/>
    <w:rsid w:val="00317AEC"/>
    <w:rsid w:val="00317B05"/>
    <w:rsid w:val="00317BAC"/>
    <w:rsid w:val="00317D21"/>
    <w:rsid w:val="00317E99"/>
    <w:rsid w:val="00320035"/>
    <w:rsid w:val="00320350"/>
    <w:rsid w:val="00320452"/>
    <w:rsid w:val="00320514"/>
    <w:rsid w:val="003205AC"/>
    <w:rsid w:val="00320618"/>
    <w:rsid w:val="00320660"/>
    <w:rsid w:val="00320666"/>
    <w:rsid w:val="003206CF"/>
    <w:rsid w:val="00320824"/>
    <w:rsid w:val="00320887"/>
    <w:rsid w:val="003208EA"/>
    <w:rsid w:val="00320948"/>
    <w:rsid w:val="00320973"/>
    <w:rsid w:val="003209B9"/>
    <w:rsid w:val="00320B83"/>
    <w:rsid w:val="00320CBA"/>
    <w:rsid w:val="00320D24"/>
    <w:rsid w:val="00320D39"/>
    <w:rsid w:val="00320EC9"/>
    <w:rsid w:val="00321059"/>
    <w:rsid w:val="003212B9"/>
    <w:rsid w:val="00321388"/>
    <w:rsid w:val="00321D46"/>
    <w:rsid w:val="00321E79"/>
    <w:rsid w:val="00321F8B"/>
    <w:rsid w:val="003222E5"/>
    <w:rsid w:val="0032234F"/>
    <w:rsid w:val="003223C7"/>
    <w:rsid w:val="0032276A"/>
    <w:rsid w:val="003229B1"/>
    <w:rsid w:val="0032327C"/>
    <w:rsid w:val="003232F3"/>
    <w:rsid w:val="00323382"/>
    <w:rsid w:val="00323575"/>
    <w:rsid w:val="00323635"/>
    <w:rsid w:val="0032368A"/>
    <w:rsid w:val="00323AC3"/>
    <w:rsid w:val="00323CB3"/>
    <w:rsid w:val="00324064"/>
    <w:rsid w:val="00324221"/>
    <w:rsid w:val="00324384"/>
    <w:rsid w:val="003243D3"/>
    <w:rsid w:val="003244EA"/>
    <w:rsid w:val="003244EB"/>
    <w:rsid w:val="0032474B"/>
    <w:rsid w:val="00324A4C"/>
    <w:rsid w:val="00324B45"/>
    <w:rsid w:val="00324DEC"/>
    <w:rsid w:val="003251DA"/>
    <w:rsid w:val="00325286"/>
    <w:rsid w:val="003253A0"/>
    <w:rsid w:val="003254BC"/>
    <w:rsid w:val="003254FF"/>
    <w:rsid w:val="003256DC"/>
    <w:rsid w:val="003259B2"/>
    <w:rsid w:val="003259F1"/>
    <w:rsid w:val="00325C1B"/>
    <w:rsid w:val="00325D27"/>
    <w:rsid w:val="0032613C"/>
    <w:rsid w:val="00326153"/>
    <w:rsid w:val="0032623A"/>
    <w:rsid w:val="0032624C"/>
    <w:rsid w:val="003263F8"/>
    <w:rsid w:val="0032664E"/>
    <w:rsid w:val="00326652"/>
    <w:rsid w:val="00326677"/>
    <w:rsid w:val="00326756"/>
    <w:rsid w:val="00326DBE"/>
    <w:rsid w:val="00326E8D"/>
    <w:rsid w:val="003272D9"/>
    <w:rsid w:val="00327435"/>
    <w:rsid w:val="003274D1"/>
    <w:rsid w:val="00327516"/>
    <w:rsid w:val="003279AD"/>
    <w:rsid w:val="00327A07"/>
    <w:rsid w:val="00327A2D"/>
    <w:rsid w:val="00327A98"/>
    <w:rsid w:val="00327DAA"/>
    <w:rsid w:val="00330644"/>
    <w:rsid w:val="00330ADB"/>
    <w:rsid w:val="00330E5E"/>
    <w:rsid w:val="00330FFA"/>
    <w:rsid w:val="00331184"/>
    <w:rsid w:val="00331512"/>
    <w:rsid w:val="003318CB"/>
    <w:rsid w:val="00331B63"/>
    <w:rsid w:val="00331CD4"/>
    <w:rsid w:val="003325DD"/>
    <w:rsid w:val="003326A0"/>
    <w:rsid w:val="003326B7"/>
    <w:rsid w:val="00332969"/>
    <w:rsid w:val="00332A2B"/>
    <w:rsid w:val="00332F1F"/>
    <w:rsid w:val="00332FF0"/>
    <w:rsid w:val="00333CA8"/>
    <w:rsid w:val="00333E2B"/>
    <w:rsid w:val="00333F92"/>
    <w:rsid w:val="00334199"/>
    <w:rsid w:val="0033455C"/>
    <w:rsid w:val="0033464D"/>
    <w:rsid w:val="00334707"/>
    <w:rsid w:val="003347D1"/>
    <w:rsid w:val="00334BBD"/>
    <w:rsid w:val="00334BED"/>
    <w:rsid w:val="00334D3A"/>
    <w:rsid w:val="0033502F"/>
    <w:rsid w:val="003350B3"/>
    <w:rsid w:val="00335141"/>
    <w:rsid w:val="003351A1"/>
    <w:rsid w:val="003351F4"/>
    <w:rsid w:val="0033564F"/>
    <w:rsid w:val="00335A49"/>
    <w:rsid w:val="00335E80"/>
    <w:rsid w:val="00335FAF"/>
    <w:rsid w:val="00335FBE"/>
    <w:rsid w:val="003360E1"/>
    <w:rsid w:val="00336EAB"/>
    <w:rsid w:val="003375B5"/>
    <w:rsid w:val="00337602"/>
    <w:rsid w:val="00337839"/>
    <w:rsid w:val="00337897"/>
    <w:rsid w:val="00337917"/>
    <w:rsid w:val="0033797A"/>
    <w:rsid w:val="003379AC"/>
    <w:rsid w:val="00337AA9"/>
    <w:rsid w:val="00337DC2"/>
    <w:rsid w:val="0034013E"/>
    <w:rsid w:val="003406D5"/>
    <w:rsid w:val="00340918"/>
    <w:rsid w:val="00340B4E"/>
    <w:rsid w:val="00340B84"/>
    <w:rsid w:val="00340D45"/>
    <w:rsid w:val="00340F06"/>
    <w:rsid w:val="00340F71"/>
    <w:rsid w:val="00341014"/>
    <w:rsid w:val="0034101E"/>
    <w:rsid w:val="0034108C"/>
    <w:rsid w:val="00341235"/>
    <w:rsid w:val="00341299"/>
    <w:rsid w:val="0034197C"/>
    <w:rsid w:val="00341AF5"/>
    <w:rsid w:val="00341B43"/>
    <w:rsid w:val="00341B74"/>
    <w:rsid w:val="00341BE7"/>
    <w:rsid w:val="00341CCC"/>
    <w:rsid w:val="00341D3B"/>
    <w:rsid w:val="00341F15"/>
    <w:rsid w:val="00342045"/>
    <w:rsid w:val="0034230F"/>
    <w:rsid w:val="00342352"/>
    <w:rsid w:val="003426B2"/>
    <w:rsid w:val="00342822"/>
    <w:rsid w:val="00342C0E"/>
    <w:rsid w:val="00342C50"/>
    <w:rsid w:val="00343080"/>
    <w:rsid w:val="003430B5"/>
    <w:rsid w:val="0034313F"/>
    <w:rsid w:val="003433CB"/>
    <w:rsid w:val="00343518"/>
    <w:rsid w:val="00343795"/>
    <w:rsid w:val="003437D4"/>
    <w:rsid w:val="00343BBC"/>
    <w:rsid w:val="00343E9C"/>
    <w:rsid w:val="003440C9"/>
    <w:rsid w:val="00344153"/>
    <w:rsid w:val="00344487"/>
    <w:rsid w:val="00344918"/>
    <w:rsid w:val="00344A57"/>
    <w:rsid w:val="00344C58"/>
    <w:rsid w:val="00344CF2"/>
    <w:rsid w:val="00344DA1"/>
    <w:rsid w:val="0034504F"/>
    <w:rsid w:val="00345331"/>
    <w:rsid w:val="003453EA"/>
    <w:rsid w:val="00345475"/>
    <w:rsid w:val="00345BEC"/>
    <w:rsid w:val="00345DAA"/>
    <w:rsid w:val="00346048"/>
    <w:rsid w:val="003467CF"/>
    <w:rsid w:val="0034692D"/>
    <w:rsid w:val="00346B97"/>
    <w:rsid w:val="00347091"/>
    <w:rsid w:val="00347323"/>
    <w:rsid w:val="0034738B"/>
    <w:rsid w:val="003479CA"/>
    <w:rsid w:val="00347A72"/>
    <w:rsid w:val="00347EDC"/>
    <w:rsid w:val="00347FBB"/>
    <w:rsid w:val="00350097"/>
    <w:rsid w:val="00350115"/>
    <w:rsid w:val="003502A9"/>
    <w:rsid w:val="003503B3"/>
    <w:rsid w:val="00350457"/>
    <w:rsid w:val="00350580"/>
    <w:rsid w:val="00350749"/>
    <w:rsid w:val="0035097A"/>
    <w:rsid w:val="00350D7F"/>
    <w:rsid w:val="0035113B"/>
    <w:rsid w:val="003511C1"/>
    <w:rsid w:val="00351226"/>
    <w:rsid w:val="003515D2"/>
    <w:rsid w:val="003516A8"/>
    <w:rsid w:val="00351B58"/>
    <w:rsid w:val="00351B6B"/>
    <w:rsid w:val="00351CAC"/>
    <w:rsid w:val="00351D8D"/>
    <w:rsid w:val="00351D8E"/>
    <w:rsid w:val="00351D96"/>
    <w:rsid w:val="00351E74"/>
    <w:rsid w:val="003521AF"/>
    <w:rsid w:val="003521D1"/>
    <w:rsid w:val="00352243"/>
    <w:rsid w:val="00352309"/>
    <w:rsid w:val="003526A0"/>
    <w:rsid w:val="00352D60"/>
    <w:rsid w:val="00352FB6"/>
    <w:rsid w:val="00353164"/>
    <w:rsid w:val="003532C0"/>
    <w:rsid w:val="003532D4"/>
    <w:rsid w:val="00353531"/>
    <w:rsid w:val="00353570"/>
    <w:rsid w:val="00353645"/>
    <w:rsid w:val="003536CE"/>
    <w:rsid w:val="0035377D"/>
    <w:rsid w:val="003538C6"/>
    <w:rsid w:val="00353B8F"/>
    <w:rsid w:val="00353B99"/>
    <w:rsid w:val="00353C80"/>
    <w:rsid w:val="00353E23"/>
    <w:rsid w:val="00353F50"/>
    <w:rsid w:val="00354252"/>
    <w:rsid w:val="003543D0"/>
    <w:rsid w:val="00354659"/>
    <w:rsid w:val="00354949"/>
    <w:rsid w:val="003549FF"/>
    <w:rsid w:val="00354B81"/>
    <w:rsid w:val="00354CB6"/>
    <w:rsid w:val="00354DDA"/>
    <w:rsid w:val="00354F8D"/>
    <w:rsid w:val="00355118"/>
    <w:rsid w:val="0035518B"/>
    <w:rsid w:val="003554F9"/>
    <w:rsid w:val="00355675"/>
    <w:rsid w:val="00355755"/>
    <w:rsid w:val="0035597C"/>
    <w:rsid w:val="00355ADC"/>
    <w:rsid w:val="00355EAE"/>
    <w:rsid w:val="0035611F"/>
    <w:rsid w:val="003561BD"/>
    <w:rsid w:val="00356212"/>
    <w:rsid w:val="003567B3"/>
    <w:rsid w:val="003568A2"/>
    <w:rsid w:val="003569BD"/>
    <w:rsid w:val="00356A45"/>
    <w:rsid w:val="00356AB9"/>
    <w:rsid w:val="00356E4B"/>
    <w:rsid w:val="00356E53"/>
    <w:rsid w:val="00357384"/>
    <w:rsid w:val="003575B8"/>
    <w:rsid w:val="003578A1"/>
    <w:rsid w:val="00357950"/>
    <w:rsid w:val="00357977"/>
    <w:rsid w:val="00357AAD"/>
    <w:rsid w:val="00357C29"/>
    <w:rsid w:val="00357D1C"/>
    <w:rsid w:val="0036019F"/>
    <w:rsid w:val="00360297"/>
    <w:rsid w:val="00360301"/>
    <w:rsid w:val="0036047B"/>
    <w:rsid w:val="003604CA"/>
    <w:rsid w:val="003605AB"/>
    <w:rsid w:val="003606B0"/>
    <w:rsid w:val="003607EA"/>
    <w:rsid w:val="00360815"/>
    <w:rsid w:val="00360952"/>
    <w:rsid w:val="00360D91"/>
    <w:rsid w:val="00360F24"/>
    <w:rsid w:val="00361019"/>
    <w:rsid w:val="0036101E"/>
    <w:rsid w:val="0036113A"/>
    <w:rsid w:val="003612E1"/>
    <w:rsid w:val="00361356"/>
    <w:rsid w:val="003615D5"/>
    <w:rsid w:val="00361646"/>
    <w:rsid w:val="00361930"/>
    <w:rsid w:val="0036194F"/>
    <w:rsid w:val="00361A24"/>
    <w:rsid w:val="00361A3B"/>
    <w:rsid w:val="00362343"/>
    <w:rsid w:val="003624A1"/>
    <w:rsid w:val="0036257E"/>
    <w:rsid w:val="00362AB7"/>
    <w:rsid w:val="00362BE6"/>
    <w:rsid w:val="00363082"/>
    <w:rsid w:val="00363177"/>
    <w:rsid w:val="003634FF"/>
    <w:rsid w:val="00363509"/>
    <w:rsid w:val="0036355C"/>
    <w:rsid w:val="00364074"/>
    <w:rsid w:val="00364121"/>
    <w:rsid w:val="003645DA"/>
    <w:rsid w:val="003650B7"/>
    <w:rsid w:val="003653BD"/>
    <w:rsid w:val="0036560B"/>
    <w:rsid w:val="00365816"/>
    <w:rsid w:val="0036582B"/>
    <w:rsid w:val="00365847"/>
    <w:rsid w:val="00365875"/>
    <w:rsid w:val="00365BC6"/>
    <w:rsid w:val="00365C8F"/>
    <w:rsid w:val="00365F2C"/>
    <w:rsid w:val="00366054"/>
    <w:rsid w:val="0036680F"/>
    <w:rsid w:val="00366EEC"/>
    <w:rsid w:val="003672CB"/>
    <w:rsid w:val="003673C8"/>
    <w:rsid w:val="00367621"/>
    <w:rsid w:val="00367677"/>
    <w:rsid w:val="0036784A"/>
    <w:rsid w:val="00367871"/>
    <w:rsid w:val="003678F4"/>
    <w:rsid w:val="003679B0"/>
    <w:rsid w:val="00367D04"/>
    <w:rsid w:val="00367D6E"/>
    <w:rsid w:val="00367E19"/>
    <w:rsid w:val="00367F03"/>
    <w:rsid w:val="00370433"/>
    <w:rsid w:val="00370548"/>
    <w:rsid w:val="003705D5"/>
    <w:rsid w:val="0037074A"/>
    <w:rsid w:val="00370784"/>
    <w:rsid w:val="00371367"/>
    <w:rsid w:val="00371426"/>
    <w:rsid w:val="00371EB6"/>
    <w:rsid w:val="0037205C"/>
    <w:rsid w:val="0037210F"/>
    <w:rsid w:val="00372208"/>
    <w:rsid w:val="003725B1"/>
    <w:rsid w:val="003726D2"/>
    <w:rsid w:val="00372B09"/>
    <w:rsid w:val="00372D66"/>
    <w:rsid w:val="00372DD6"/>
    <w:rsid w:val="00372E3B"/>
    <w:rsid w:val="00373048"/>
    <w:rsid w:val="00373678"/>
    <w:rsid w:val="003736EF"/>
    <w:rsid w:val="00373A64"/>
    <w:rsid w:val="00373AA5"/>
    <w:rsid w:val="00373FFC"/>
    <w:rsid w:val="003741A3"/>
    <w:rsid w:val="003742B5"/>
    <w:rsid w:val="003744A1"/>
    <w:rsid w:val="003746D2"/>
    <w:rsid w:val="00374705"/>
    <w:rsid w:val="00374A83"/>
    <w:rsid w:val="00374AF2"/>
    <w:rsid w:val="00374C82"/>
    <w:rsid w:val="00374FCE"/>
    <w:rsid w:val="00375022"/>
    <w:rsid w:val="00375178"/>
    <w:rsid w:val="0037572B"/>
    <w:rsid w:val="003757CB"/>
    <w:rsid w:val="003759CF"/>
    <w:rsid w:val="00375B5E"/>
    <w:rsid w:val="00375C8A"/>
    <w:rsid w:val="003760EE"/>
    <w:rsid w:val="00376353"/>
    <w:rsid w:val="00376558"/>
    <w:rsid w:val="00376BD4"/>
    <w:rsid w:val="00376C1A"/>
    <w:rsid w:val="00376C86"/>
    <w:rsid w:val="00377020"/>
    <w:rsid w:val="003770E6"/>
    <w:rsid w:val="0037716F"/>
    <w:rsid w:val="00377819"/>
    <w:rsid w:val="00377AE1"/>
    <w:rsid w:val="00377CC5"/>
    <w:rsid w:val="00377F68"/>
    <w:rsid w:val="00380166"/>
    <w:rsid w:val="003801D2"/>
    <w:rsid w:val="00380629"/>
    <w:rsid w:val="00380DF0"/>
    <w:rsid w:val="00381886"/>
    <w:rsid w:val="00381B5D"/>
    <w:rsid w:val="00381B6A"/>
    <w:rsid w:val="00381D16"/>
    <w:rsid w:val="00381D69"/>
    <w:rsid w:val="00381E30"/>
    <w:rsid w:val="003820B4"/>
    <w:rsid w:val="00382282"/>
    <w:rsid w:val="003827C0"/>
    <w:rsid w:val="00382870"/>
    <w:rsid w:val="0038290C"/>
    <w:rsid w:val="003829E3"/>
    <w:rsid w:val="003829F1"/>
    <w:rsid w:val="00382E76"/>
    <w:rsid w:val="00382F9A"/>
    <w:rsid w:val="00382FC4"/>
    <w:rsid w:val="003830A5"/>
    <w:rsid w:val="00383231"/>
    <w:rsid w:val="00383527"/>
    <w:rsid w:val="00383533"/>
    <w:rsid w:val="0038356D"/>
    <w:rsid w:val="003835C7"/>
    <w:rsid w:val="0038367D"/>
    <w:rsid w:val="00383758"/>
    <w:rsid w:val="003837FF"/>
    <w:rsid w:val="00383C03"/>
    <w:rsid w:val="00383C27"/>
    <w:rsid w:val="003840EB"/>
    <w:rsid w:val="00384315"/>
    <w:rsid w:val="003844D9"/>
    <w:rsid w:val="00384871"/>
    <w:rsid w:val="00384936"/>
    <w:rsid w:val="00384D74"/>
    <w:rsid w:val="00384E55"/>
    <w:rsid w:val="00384FB3"/>
    <w:rsid w:val="00384FCC"/>
    <w:rsid w:val="003859DC"/>
    <w:rsid w:val="00385B07"/>
    <w:rsid w:val="00385C41"/>
    <w:rsid w:val="00385DE0"/>
    <w:rsid w:val="00385E34"/>
    <w:rsid w:val="0038600D"/>
    <w:rsid w:val="003866A7"/>
    <w:rsid w:val="003867EA"/>
    <w:rsid w:val="00386A3E"/>
    <w:rsid w:val="00386FA6"/>
    <w:rsid w:val="0038706A"/>
    <w:rsid w:val="00387335"/>
    <w:rsid w:val="00387433"/>
    <w:rsid w:val="0038750F"/>
    <w:rsid w:val="00387B0C"/>
    <w:rsid w:val="00387D66"/>
    <w:rsid w:val="00390089"/>
    <w:rsid w:val="0039014B"/>
    <w:rsid w:val="00390313"/>
    <w:rsid w:val="00390358"/>
    <w:rsid w:val="0039036D"/>
    <w:rsid w:val="00390559"/>
    <w:rsid w:val="003906F1"/>
    <w:rsid w:val="00390767"/>
    <w:rsid w:val="003907E0"/>
    <w:rsid w:val="00390806"/>
    <w:rsid w:val="00390ABC"/>
    <w:rsid w:val="00390B16"/>
    <w:rsid w:val="00390CD3"/>
    <w:rsid w:val="00391263"/>
    <w:rsid w:val="0039130B"/>
    <w:rsid w:val="003914F2"/>
    <w:rsid w:val="00391845"/>
    <w:rsid w:val="00391946"/>
    <w:rsid w:val="00391AFF"/>
    <w:rsid w:val="00391C59"/>
    <w:rsid w:val="00392023"/>
    <w:rsid w:val="0039211B"/>
    <w:rsid w:val="003923AB"/>
    <w:rsid w:val="00392687"/>
    <w:rsid w:val="00392707"/>
    <w:rsid w:val="00392796"/>
    <w:rsid w:val="003927DB"/>
    <w:rsid w:val="0039305B"/>
    <w:rsid w:val="00393109"/>
    <w:rsid w:val="0039361B"/>
    <w:rsid w:val="00393999"/>
    <w:rsid w:val="00393B30"/>
    <w:rsid w:val="00393E51"/>
    <w:rsid w:val="00393F71"/>
    <w:rsid w:val="0039408C"/>
    <w:rsid w:val="003940BB"/>
    <w:rsid w:val="003940C9"/>
    <w:rsid w:val="00394175"/>
    <w:rsid w:val="003941A1"/>
    <w:rsid w:val="003949E1"/>
    <w:rsid w:val="00394BFB"/>
    <w:rsid w:val="00394D1F"/>
    <w:rsid w:val="003950D5"/>
    <w:rsid w:val="00395109"/>
    <w:rsid w:val="003953D8"/>
    <w:rsid w:val="00395478"/>
    <w:rsid w:val="00395534"/>
    <w:rsid w:val="00395952"/>
    <w:rsid w:val="00395CEC"/>
    <w:rsid w:val="00395E11"/>
    <w:rsid w:val="00396115"/>
    <w:rsid w:val="00396139"/>
    <w:rsid w:val="003965A9"/>
    <w:rsid w:val="003965CA"/>
    <w:rsid w:val="003966AD"/>
    <w:rsid w:val="00396D90"/>
    <w:rsid w:val="00396E5E"/>
    <w:rsid w:val="00396E66"/>
    <w:rsid w:val="00396EA8"/>
    <w:rsid w:val="00396F6F"/>
    <w:rsid w:val="003973F7"/>
    <w:rsid w:val="003976DF"/>
    <w:rsid w:val="0039778A"/>
    <w:rsid w:val="00397981"/>
    <w:rsid w:val="00397B2D"/>
    <w:rsid w:val="00397B49"/>
    <w:rsid w:val="00397BBE"/>
    <w:rsid w:val="00397D1B"/>
    <w:rsid w:val="00397D50"/>
    <w:rsid w:val="00397ECA"/>
    <w:rsid w:val="003A014B"/>
    <w:rsid w:val="003A020F"/>
    <w:rsid w:val="003A03AA"/>
    <w:rsid w:val="003A08AE"/>
    <w:rsid w:val="003A0950"/>
    <w:rsid w:val="003A0B9D"/>
    <w:rsid w:val="003A0D2E"/>
    <w:rsid w:val="003A0D88"/>
    <w:rsid w:val="003A1049"/>
    <w:rsid w:val="003A14E5"/>
    <w:rsid w:val="003A15EB"/>
    <w:rsid w:val="003A17B6"/>
    <w:rsid w:val="003A1A7F"/>
    <w:rsid w:val="003A1AC6"/>
    <w:rsid w:val="003A1CB3"/>
    <w:rsid w:val="003A1D2C"/>
    <w:rsid w:val="003A1D88"/>
    <w:rsid w:val="003A2019"/>
    <w:rsid w:val="003A21CB"/>
    <w:rsid w:val="003A22AF"/>
    <w:rsid w:val="003A2518"/>
    <w:rsid w:val="003A261B"/>
    <w:rsid w:val="003A26C3"/>
    <w:rsid w:val="003A2AA7"/>
    <w:rsid w:val="003A2C1E"/>
    <w:rsid w:val="003A2C31"/>
    <w:rsid w:val="003A312E"/>
    <w:rsid w:val="003A3288"/>
    <w:rsid w:val="003A32E0"/>
    <w:rsid w:val="003A3317"/>
    <w:rsid w:val="003A3428"/>
    <w:rsid w:val="003A348E"/>
    <w:rsid w:val="003A3687"/>
    <w:rsid w:val="003A39F2"/>
    <w:rsid w:val="003A3E2A"/>
    <w:rsid w:val="003A3E85"/>
    <w:rsid w:val="003A3FF8"/>
    <w:rsid w:val="003A419B"/>
    <w:rsid w:val="003A4214"/>
    <w:rsid w:val="003A427E"/>
    <w:rsid w:val="003A45B0"/>
    <w:rsid w:val="003A45C4"/>
    <w:rsid w:val="003A478C"/>
    <w:rsid w:val="003A480E"/>
    <w:rsid w:val="003A4B85"/>
    <w:rsid w:val="003A4E8E"/>
    <w:rsid w:val="003A5118"/>
    <w:rsid w:val="003A534D"/>
    <w:rsid w:val="003A54A0"/>
    <w:rsid w:val="003A581E"/>
    <w:rsid w:val="003A5A7D"/>
    <w:rsid w:val="003A5B4C"/>
    <w:rsid w:val="003A5C27"/>
    <w:rsid w:val="003A5C53"/>
    <w:rsid w:val="003A60F8"/>
    <w:rsid w:val="003A633A"/>
    <w:rsid w:val="003A653F"/>
    <w:rsid w:val="003A6AA3"/>
    <w:rsid w:val="003A6E9A"/>
    <w:rsid w:val="003A6F69"/>
    <w:rsid w:val="003A6FED"/>
    <w:rsid w:val="003A727A"/>
    <w:rsid w:val="003A77F2"/>
    <w:rsid w:val="003A7A89"/>
    <w:rsid w:val="003A7AB2"/>
    <w:rsid w:val="003A7C3B"/>
    <w:rsid w:val="003A7E6F"/>
    <w:rsid w:val="003A7F4F"/>
    <w:rsid w:val="003B0468"/>
    <w:rsid w:val="003B06D3"/>
    <w:rsid w:val="003B070A"/>
    <w:rsid w:val="003B0791"/>
    <w:rsid w:val="003B1058"/>
    <w:rsid w:val="003B117D"/>
    <w:rsid w:val="003B1595"/>
    <w:rsid w:val="003B16AF"/>
    <w:rsid w:val="003B1707"/>
    <w:rsid w:val="003B189B"/>
    <w:rsid w:val="003B19A5"/>
    <w:rsid w:val="003B1A4D"/>
    <w:rsid w:val="003B1F9A"/>
    <w:rsid w:val="003B228B"/>
    <w:rsid w:val="003B246E"/>
    <w:rsid w:val="003B2608"/>
    <w:rsid w:val="003B2765"/>
    <w:rsid w:val="003B2840"/>
    <w:rsid w:val="003B28BF"/>
    <w:rsid w:val="003B28CB"/>
    <w:rsid w:val="003B2A00"/>
    <w:rsid w:val="003B2AB9"/>
    <w:rsid w:val="003B2C4C"/>
    <w:rsid w:val="003B2EE7"/>
    <w:rsid w:val="003B30C2"/>
    <w:rsid w:val="003B30CE"/>
    <w:rsid w:val="003B31A4"/>
    <w:rsid w:val="003B354D"/>
    <w:rsid w:val="003B3568"/>
    <w:rsid w:val="003B380C"/>
    <w:rsid w:val="003B3D3F"/>
    <w:rsid w:val="003B3D5D"/>
    <w:rsid w:val="003B4253"/>
    <w:rsid w:val="003B44C2"/>
    <w:rsid w:val="003B457C"/>
    <w:rsid w:val="003B4846"/>
    <w:rsid w:val="003B49A2"/>
    <w:rsid w:val="003B4A4B"/>
    <w:rsid w:val="003B4A56"/>
    <w:rsid w:val="003B4D1D"/>
    <w:rsid w:val="003B4D76"/>
    <w:rsid w:val="003B4EB1"/>
    <w:rsid w:val="003B51B6"/>
    <w:rsid w:val="003B53DE"/>
    <w:rsid w:val="003B575B"/>
    <w:rsid w:val="003B582E"/>
    <w:rsid w:val="003B58BA"/>
    <w:rsid w:val="003B5A7D"/>
    <w:rsid w:val="003B5FBE"/>
    <w:rsid w:val="003B62A6"/>
    <w:rsid w:val="003B6546"/>
    <w:rsid w:val="003B6653"/>
    <w:rsid w:val="003B6963"/>
    <w:rsid w:val="003B6BD3"/>
    <w:rsid w:val="003B6D22"/>
    <w:rsid w:val="003B6ED5"/>
    <w:rsid w:val="003B70A5"/>
    <w:rsid w:val="003B7579"/>
    <w:rsid w:val="003B780D"/>
    <w:rsid w:val="003B7824"/>
    <w:rsid w:val="003B7DBC"/>
    <w:rsid w:val="003C009E"/>
    <w:rsid w:val="003C038D"/>
    <w:rsid w:val="003C0481"/>
    <w:rsid w:val="003C06F1"/>
    <w:rsid w:val="003C07AF"/>
    <w:rsid w:val="003C0A4A"/>
    <w:rsid w:val="003C0DB6"/>
    <w:rsid w:val="003C0E6E"/>
    <w:rsid w:val="003C0EC0"/>
    <w:rsid w:val="003C115A"/>
    <w:rsid w:val="003C11FF"/>
    <w:rsid w:val="003C13A2"/>
    <w:rsid w:val="003C14AD"/>
    <w:rsid w:val="003C1853"/>
    <w:rsid w:val="003C1BAF"/>
    <w:rsid w:val="003C1F52"/>
    <w:rsid w:val="003C1FF5"/>
    <w:rsid w:val="003C2270"/>
    <w:rsid w:val="003C2560"/>
    <w:rsid w:val="003C26C8"/>
    <w:rsid w:val="003C2747"/>
    <w:rsid w:val="003C2ECF"/>
    <w:rsid w:val="003C3281"/>
    <w:rsid w:val="003C38E9"/>
    <w:rsid w:val="003C3917"/>
    <w:rsid w:val="003C3AE1"/>
    <w:rsid w:val="003C3AFF"/>
    <w:rsid w:val="003C3DD9"/>
    <w:rsid w:val="003C3F5A"/>
    <w:rsid w:val="003C3FAF"/>
    <w:rsid w:val="003C4355"/>
    <w:rsid w:val="003C4572"/>
    <w:rsid w:val="003C45AB"/>
    <w:rsid w:val="003C4A72"/>
    <w:rsid w:val="003C4C55"/>
    <w:rsid w:val="003C4DF9"/>
    <w:rsid w:val="003C4E3F"/>
    <w:rsid w:val="003C4E52"/>
    <w:rsid w:val="003C5333"/>
    <w:rsid w:val="003C53F0"/>
    <w:rsid w:val="003C5775"/>
    <w:rsid w:val="003C5C51"/>
    <w:rsid w:val="003C5D29"/>
    <w:rsid w:val="003C5D7A"/>
    <w:rsid w:val="003C5E75"/>
    <w:rsid w:val="003C687A"/>
    <w:rsid w:val="003C68A0"/>
    <w:rsid w:val="003C7122"/>
    <w:rsid w:val="003C7304"/>
    <w:rsid w:val="003C7346"/>
    <w:rsid w:val="003C740E"/>
    <w:rsid w:val="003C76A1"/>
    <w:rsid w:val="003C77DB"/>
    <w:rsid w:val="003C7921"/>
    <w:rsid w:val="003C79B0"/>
    <w:rsid w:val="003C7B79"/>
    <w:rsid w:val="003C7B94"/>
    <w:rsid w:val="003C7C3E"/>
    <w:rsid w:val="003C7E10"/>
    <w:rsid w:val="003D022E"/>
    <w:rsid w:val="003D062C"/>
    <w:rsid w:val="003D0984"/>
    <w:rsid w:val="003D0992"/>
    <w:rsid w:val="003D0DEF"/>
    <w:rsid w:val="003D1061"/>
    <w:rsid w:val="003D154B"/>
    <w:rsid w:val="003D166A"/>
    <w:rsid w:val="003D1812"/>
    <w:rsid w:val="003D1963"/>
    <w:rsid w:val="003D2093"/>
    <w:rsid w:val="003D2186"/>
    <w:rsid w:val="003D29F4"/>
    <w:rsid w:val="003D2CA4"/>
    <w:rsid w:val="003D31B0"/>
    <w:rsid w:val="003D32B2"/>
    <w:rsid w:val="003D36DB"/>
    <w:rsid w:val="003D3854"/>
    <w:rsid w:val="003D3945"/>
    <w:rsid w:val="003D3CF1"/>
    <w:rsid w:val="003D3DB8"/>
    <w:rsid w:val="003D445C"/>
    <w:rsid w:val="003D468A"/>
    <w:rsid w:val="003D4763"/>
    <w:rsid w:val="003D4776"/>
    <w:rsid w:val="003D47E3"/>
    <w:rsid w:val="003D4985"/>
    <w:rsid w:val="003D49BB"/>
    <w:rsid w:val="003D4F31"/>
    <w:rsid w:val="003D519E"/>
    <w:rsid w:val="003D5438"/>
    <w:rsid w:val="003D56EC"/>
    <w:rsid w:val="003D5744"/>
    <w:rsid w:val="003D5914"/>
    <w:rsid w:val="003D63C6"/>
    <w:rsid w:val="003D652B"/>
    <w:rsid w:val="003D67EC"/>
    <w:rsid w:val="003D6819"/>
    <w:rsid w:val="003D68A9"/>
    <w:rsid w:val="003D6975"/>
    <w:rsid w:val="003D7004"/>
    <w:rsid w:val="003D7064"/>
    <w:rsid w:val="003D714B"/>
    <w:rsid w:val="003D739F"/>
    <w:rsid w:val="003D73A9"/>
    <w:rsid w:val="003D7534"/>
    <w:rsid w:val="003D77B7"/>
    <w:rsid w:val="003D78C6"/>
    <w:rsid w:val="003D7997"/>
    <w:rsid w:val="003D7A51"/>
    <w:rsid w:val="003D7A89"/>
    <w:rsid w:val="003E017C"/>
    <w:rsid w:val="003E01AC"/>
    <w:rsid w:val="003E0259"/>
    <w:rsid w:val="003E03A4"/>
    <w:rsid w:val="003E0404"/>
    <w:rsid w:val="003E085F"/>
    <w:rsid w:val="003E0904"/>
    <w:rsid w:val="003E09AE"/>
    <w:rsid w:val="003E09ED"/>
    <w:rsid w:val="003E0ABC"/>
    <w:rsid w:val="003E0E71"/>
    <w:rsid w:val="003E0F04"/>
    <w:rsid w:val="003E1003"/>
    <w:rsid w:val="003E1041"/>
    <w:rsid w:val="003E10A3"/>
    <w:rsid w:val="003E10C8"/>
    <w:rsid w:val="003E10DC"/>
    <w:rsid w:val="003E11F2"/>
    <w:rsid w:val="003E1530"/>
    <w:rsid w:val="003E15DA"/>
    <w:rsid w:val="003E1AB6"/>
    <w:rsid w:val="003E1BFB"/>
    <w:rsid w:val="003E1D43"/>
    <w:rsid w:val="003E1E68"/>
    <w:rsid w:val="003E2156"/>
    <w:rsid w:val="003E2634"/>
    <w:rsid w:val="003E2B87"/>
    <w:rsid w:val="003E2D40"/>
    <w:rsid w:val="003E2F1A"/>
    <w:rsid w:val="003E2F2A"/>
    <w:rsid w:val="003E2F7E"/>
    <w:rsid w:val="003E3227"/>
    <w:rsid w:val="003E3239"/>
    <w:rsid w:val="003E33EA"/>
    <w:rsid w:val="003E3447"/>
    <w:rsid w:val="003E377F"/>
    <w:rsid w:val="003E38DC"/>
    <w:rsid w:val="003E39D0"/>
    <w:rsid w:val="003E3A97"/>
    <w:rsid w:val="003E3C8B"/>
    <w:rsid w:val="003E403E"/>
    <w:rsid w:val="003E435F"/>
    <w:rsid w:val="003E4503"/>
    <w:rsid w:val="003E479C"/>
    <w:rsid w:val="003E4A99"/>
    <w:rsid w:val="003E4BDE"/>
    <w:rsid w:val="003E4D06"/>
    <w:rsid w:val="003E51AB"/>
    <w:rsid w:val="003E5223"/>
    <w:rsid w:val="003E54E7"/>
    <w:rsid w:val="003E5829"/>
    <w:rsid w:val="003E5A32"/>
    <w:rsid w:val="003E5AAD"/>
    <w:rsid w:val="003E5C82"/>
    <w:rsid w:val="003E5CAD"/>
    <w:rsid w:val="003E61B7"/>
    <w:rsid w:val="003E622E"/>
    <w:rsid w:val="003E627D"/>
    <w:rsid w:val="003E6351"/>
    <w:rsid w:val="003E6803"/>
    <w:rsid w:val="003E6857"/>
    <w:rsid w:val="003E6BB4"/>
    <w:rsid w:val="003E6C78"/>
    <w:rsid w:val="003E6D10"/>
    <w:rsid w:val="003E6D28"/>
    <w:rsid w:val="003E6F2C"/>
    <w:rsid w:val="003E6F8C"/>
    <w:rsid w:val="003E753F"/>
    <w:rsid w:val="003E7903"/>
    <w:rsid w:val="003E7908"/>
    <w:rsid w:val="003E7B85"/>
    <w:rsid w:val="003E7BF1"/>
    <w:rsid w:val="003F052B"/>
    <w:rsid w:val="003F082B"/>
    <w:rsid w:val="003F0C6D"/>
    <w:rsid w:val="003F0D2F"/>
    <w:rsid w:val="003F117E"/>
    <w:rsid w:val="003F1693"/>
    <w:rsid w:val="003F16B3"/>
    <w:rsid w:val="003F19FB"/>
    <w:rsid w:val="003F1C07"/>
    <w:rsid w:val="003F2167"/>
    <w:rsid w:val="003F2206"/>
    <w:rsid w:val="003F22BA"/>
    <w:rsid w:val="003F22D3"/>
    <w:rsid w:val="003F235A"/>
    <w:rsid w:val="003F25C2"/>
    <w:rsid w:val="003F2645"/>
    <w:rsid w:val="003F2982"/>
    <w:rsid w:val="003F2B8F"/>
    <w:rsid w:val="003F2E2D"/>
    <w:rsid w:val="003F3111"/>
    <w:rsid w:val="003F329B"/>
    <w:rsid w:val="003F3406"/>
    <w:rsid w:val="003F34B9"/>
    <w:rsid w:val="003F34EA"/>
    <w:rsid w:val="003F39CC"/>
    <w:rsid w:val="003F3AE0"/>
    <w:rsid w:val="003F3C2B"/>
    <w:rsid w:val="003F49EF"/>
    <w:rsid w:val="003F4F2B"/>
    <w:rsid w:val="003F51AD"/>
    <w:rsid w:val="003F5201"/>
    <w:rsid w:val="003F522C"/>
    <w:rsid w:val="003F530F"/>
    <w:rsid w:val="003F5493"/>
    <w:rsid w:val="003F557A"/>
    <w:rsid w:val="003F5CA8"/>
    <w:rsid w:val="003F5E7D"/>
    <w:rsid w:val="003F61B7"/>
    <w:rsid w:val="003F63AD"/>
    <w:rsid w:val="003F652E"/>
    <w:rsid w:val="003F6572"/>
    <w:rsid w:val="003F68AA"/>
    <w:rsid w:val="003F6A82"/>
    <w:rsid w:val="003F6B42"/>
    <w:rsid w:val="003F6C27"/>
    <w:rsid w:val="003F6CC2"/>
    <w:rsid w:val="003F6F27"/>
    <w:rsid w:val="003F7298"/>
    <w:rsid w:val="003F72E6"/>
    <w:rsid w:val="003F74FB"/>
    <w:rsid w:val="003F76BF"/>
    <w:rsid w:val="003F7B80"/>
    <w:rsid w:val="003F7DC0"/>
    <w:rsid w:val="003F7DF3"/>
    <w:rsid w:val="00400088"/>
    <w:rsid w:val="00400089"/>
    <w:rsid w:val="00400199"/>
    <w:rsid w:val="00400238"/>
    <w:rsid w:val="0040026D"/>
    <w:rsid w:val="004002A0"/>
    <w:rsid w:val="00400779"/>
    <w:rsid w:val="004008FF"/>
    <w:rsid w:val="00400903"/>
    <w:rsid w:val="00400916"/>
    <w:rsid w:val="00400BFF"/>
    <w:rsid w:val="00400E68"/>
    <w:rsid w:val="00400ECB"/>
    <w:rsid w:val="00400F05"/>
    <w:rsid w:val="00400FE1"/>
    <w:rsid w:val="00401040"/>
    <w:rsid w:val="00401192"/>
    <w:rsid w:val="0040140A"/>
    <w:rsid w:val="004015A1"/>
    <w:rsid w:val="00401825"/>
    <w:rsid w:val="0040186F"/>
    <w:rsid w:val="0040187A"/>
    <w:rsid w:val="00401C76"/>
    <w:rsid w:val="0040202E"/>
    <w:rsid w:val="0040219D"/>
    <w:rsid w:val="004021AB"/>
    <w:rsid w:val="0040251B"/>
    <w:rsid w:val="004026DF"/>
    <w:rsid w:val="00402AB7"/>
    <w:rsid w:val="00402AF4"/>
    <w:rsid w:val="00402EAE"/>
    <w:rsid w:val="00402FCD"/>
    <w:rsid w:val="00403087"/>
    <w:rsid w:val="004031CE"/>
    <w:rsid w:val="0040324F"/>
    <w:rsid w:val="00403259"/>
    <w:rsid w:val="004035FE"/>
    <w:rsid w:val="0040372A"/>
    <w:rsid w:val="0040373E"/>
    <w:rsid w:val="0040388B"/>
    <w:rsid w:val="004038A1"/>
    <w:rsid w:val="00403C20"/>
    <w:rsid w:val="00403E15"/>
    <w:rsid w:val="00403EB9"/>
    <w:rsid w:val="00404334"/>
    <w:rsid w:val="00404A6A"/>
    <w:rsid w:val="0040522C"/>
    <w:rsid w:val="00405302"/>
    <w:rsid w:val="0040539E"/>
    <w:rsid w:val="00406171"/>
    <w:rsid w:val="004062AE"/>
    <w:rsid w:val="004062DA"/>
    <w:rsid w:val="0040633C"/>
    <w:rsid w:val="0040657E"/>
    <w:rsid w:val="004067DD"/>
    <w:rsid w:val="00406972"/>
    <w:rsid w:val="00406980"/>
    <w:rsid w:val="00406EAC"/>
    <w:rsid w:val="00406EC8"/>
    <w:rsid w:val="00407513"/>
    <w:rsid w:val="004076C1"/>
    <w:rsid w:val="00407AE1"/>
    <w:rsid w:val="00410174"/>
    <w:rsid w:val="004101D3"/>
    <w:rsid w:val="00410791"/>
    <w:rsid w:val="0041082B"/>
    <w:rsid w:val="00410844"/>
    <w:rsid w:val="00410979"/>
    <w:rsid w:val="00410A17"/>
    <w:rsid w:val="00410EC1"/>
    <w:rsid w:val="00410EFC"/>
    <w:rsid w:val="00411245"/>
    <w:rsid w:val="004114A7"/>
    <w:rsid w:val="0041188A"/>
    <w:rsid w:val="004119AE"/>
    <w:rsid w:val="00411A6C"/>
    <w:rsid w:val="00411E51"/>
    <w:rsid w:val="00411FD4"/>
    <w:rsid w:val="004122B6"/>
    <w:rsid w:val="00412505"/>
    <w:rsid w:val="00412801"/>
    <w:rsid w:val="004128BF"/>
    <w:rsid w:val="00412914"/>
    <w:rsid w:val="00412BFD"/>
    <w:rsid w:val="00412E4B"/>
    <w:rsid w:val="00412FB7"/>
    <w:rsid w:val="00412FF5"/>
    <w:rsid w:val="00413013"/>
    <w:rsid w:val="004132AB"/>
    <w:rsid w:val="00413451"/>
    <w:rsid w:val="00413D22"/>
    <w:rsid w:val="00414168"/>
    <w:rsid w:val="004141FD"/>
    <w:rsid w:val="0041446C"/>
    <w:rsid w:val="0041449F"/>
    <w:rsid w:val="004144C4"/>
    <w:rsid w:val="0041455E"/>
    <w:rsid w:val="004145AF"/>
    <w:rsid w:val="0041482E"/>
    <w:rsid w:val="004149F3"/>
    <w:rsid w:val="00414C6E"/>
    <w:rsid w:val="00414E32"/>
    <w:rsid w:val="0041516A"/>
    <w:rsid w:val="004153AA"/>
    <w:rsid w:val="0041549B"/>
    <w:rsid w:val="0041555B"/>
    <w:rsid w:val="00415875"/>
    <w:rsid w:val="00415A75"/>
    <w:rsid w:val="0041617E"/>
    <w:rsid w:val="0041635F"/>
    <w:rsid w:val="004163CD"/>
    <w:rsid w:val="0041660B"/>
    <w:rsid w:val="00416700"/>
    <w:rsid w:val="0041671E"/>
    <w:rsid w:val="00416733"/>
    <w:rsid w:val="004168E7"/>
    <w:rsid w:val="00416C61"/>
    <w:rsid w:val="00416EFE"/>
    <w:rsid w:val="00417135"/>
    <w:rsid w:val="004176A7"/>
    <w:rsid w:val="00417804"/>
    <w:rsid w:val="004179DE"/>
    <w:rsid w:val="00417A47"/>
    <w:rsid w:val="00417E8D"/>
    <w:rsid w:val="004200A2"/>
    <w:rsid w:val="00420176"/>
    <w:rsid w:val="004202A8"/>
    <w:rsid w:val="004202E7"/>
    <w:rsid w:val="004204A9"/>
    <w:rsid w:val="0042052A"/>
    <w:rsid w:val="0042052C"/>
    <w:rsid w:val="004205FD"/>
    <w:rsid w:val="00420774"/>
    <w:rsid w:val="0042079E"/>
    <w:rsid w:val="0042089D"/>
    <w:rsid w:val="004209EC"/>
    <w:rsid w:val="00420BE4"/>
    <w:rsid w:val="00420CB3"/>
    <w:rsid w:val="00420F04"/>
    <w:rsid w:val="00421404"/>
    <w:rsid w:val="0042167F"/>
    <w:rsid w:val="0042173C"/>
    <w:rsid w:val="00421AF9"/>
    <w:rsid w:val="00421EA0"/>
    <w:rsid w:val="00422082"/>
    <w:rsid w:val="004221BD"/>
    <w:rsid w:val="004222DD"/>
    <w:rsid w:val="004223AA"/>
    <w:rsid w:val="00422485"/>
    <w:rsid w:val="00422551"/>
    <w:rsid w:val="00422799"/>
    <w:rsid w:val="004228FD"/>
    <w:rsid w:val="00422916"/>
    <w:rsid w:val="00422976"/>
    <w:rsid w:val="00422AB3"/>
    <w:rsid w:val="00422CD6"/>
    <w:rsid w:val="00422D50"/>
    <w:rsid w:val="00422D88"/>
    <w:rsid w:val="00422FED"/>
    <w:rsid w:val="004232CD"/>
    <w:rsid w:val="004233A7"/>
    <w:rsid w:val="004233F9"/>
    <w:rsid w:val="004234AB"/>
    <w:rsid w:val="00423527"/>
    <w:rsid w:val="00423587"/>
    <w:rsid w:val="00423630"/>
    <w:rsid w:val="004236F8"/>
    <w:rsid w:val="00423770"/>
    <w:rsid w:val="004238CA"/>
    <w:rsid w:val="00423DD4"/>
    <w:rsid w:val="00423FB0"/>
    <w:rsid w:val="00424158"/>
    <w:rsid w:val="0042425D"/>
    <w:rsid w:val="004244A7"/>
    <w:rsid w:val="0042459D"/>
    <w:rsid w:val="004245A8"/>
    <w:rsid w:val="00424788"/>
    <w:rsid w:val="00424836"/>
    <w:rsid w:val="004248F7"/>
    <w:rsid w:val="00424A09"/>
    <w:rsid w:val="00424C4B"/>
    <w:rsid w:val="00424C99"/>
    <w:rsid w:val="00425412"/>
    <w:rsid w:val="00425743"/>
    <w:rsid w:val="00425947"/>
    <w:rsid w:val="004259E1"/>
    <w:rsid w:val="00425A8C"/>
    <w:rsid w:val="0042632E"/>
    <w:rsid w:val="0042665B"/>
    <w:rsid w:val="004266C5"/>
    <w:rsid w:val="00426978"/>
    <w:rsid w:val="00426A2C"/>
    <w:rsid w:val="00426F91"/>
    <w:rsid w:val="00427183"/>
    <w:rsid w:val="004272DA"/>
    <w:rsid w:val="004275C6"/>
    <w:rsid w:val="004275F5"/>
    <w:rsid w:val="00427879"/>
    <w:rsid w:val="00427964"/>
    <w:rsid w:val="00427C24"/>
    <w:rsid w:val="00427F70"/>
    <w:rsid w:val="00431027"/>
    <w:rsid w:val="00431167"/>
    <w:rsid w:val="00431314"/>
    <w:rsid w:val="0043139B"/>
    <w:rsid w:val="004319A0"/>
    <w:rsid w:val="00431C7A"/>
    <w:rsid w:val="00431DDA"/>
    <w:rsid w:val="00431F5A"/>
    <w:rsid w:val="00432145"/>
    <w:rsid w:val="00432338"/>
    <w:rsid w:val="00432BBC"/>
    <w:rsid w:val="00432BBF"/>
    <w:rsid w:val="00432FF7"/>
    <w:rsid w:val="004331A2"/>
    <w:rsid w:val="004332F8"/>
    <w:rsid w:val="0043333F"/>
    <w:rsid w:val="0043345E"/>
    <w:rsid w:val="004339AC"/>
    <w:rsid w:val="00433B61"/>
    <w:rsid w:val="00433F14"/>
    <w:rsid w:val="004342BC"/>
    <w:rsid w:val="00434535"/>
    <w:rsid w:val="00434CD7"/>
    <w:rsid w:val="00434DCE"/>
    <w:rsid w:val="00434E56"/>
    <w:rsid w:val="00434FEE"/>
    <w:rsid w:val="00435259"/>
    <w:rsid w:val="004353B3"/>
    <w:rsid w:val="0043542F"/>
    <w:rsid w:val="0043546F"/>
    <w:rsid w:val="00435536"/>
    <w:rsid w:val="00435CB6"/>
    <w:rsid w:val="00435F08"/>
    <w:rsid w:val="0043601A"/>
    <w:rsid w:val="004360B7"/>
    <w:rsid w:val="004367AA"/>
    <w:rsid w:val="00436864"/>
    <w:rsid w:val="00436983"/>
    <w:rsid w:val="00436C9E"/>
    <w:rsid w:val="00436D02"/>
    <w:rsid w:val="00436F07"/>
    <w:rsid w:val="00436F16"/>
    <w:rsid w:val="00437276"/>
    <w:rsid w:val="0043738E"/>
    <w:rsid w:val="0043748C"/>
    <w:rsid w:val="0043760C"/>
    <w:rsid w:val="0043795D"/>
    <w:rsid w:val="00437B5A"/>
    <w:rsid w:val="00437B73"/>
    <w:rsid w:val="00437E48"/>
    <w:rsid w:val="00440106"/>
    <w:rsid w:val="004401C6"/>
    <w:rsid w:val="00440249"/>
    <w:rsid w:val="0044028B"/>
    <w:rsid w:val="0044043A"/>
    <w:rsid w:val="0044059E"/>
    <w:rsid w:val="00440717"/>
    <w:rsid w:val="00440E7A"/>
    <w:rsid w:val="00440FFF"/>
    <w:rsid w:val="0044154A"/>
    <w:rsid w:val="00441578"/>
    <w:rsid w:val="0044177B"/>
    <w:rsid w:val="00441926"/>
    <w:rsid w:val="0044192E"/>
    <w:rsid w:val="00441B68"/>
    <w:rsid w:val="00441D0B"/>
    <w:rsid w:val="00441DEA"/>
    <w:rsid w:val="00441F1E"/>
    <w:rsid w:val="00442267"/>
    <w:rsid w:val="0044231D"/>
    <w:rsid w:val="00442488"/>
    <w:rsid w:val="00442AB3"/>
    <w:rsid w:val="00442E25"/>
    <w:rsid w:val="00443022"/>
    <w:rsid w:val="00443507"/>
    <w:rsid w:val="00443826"/>
    <w:rsid w:val="00443AB8"/>
    <w:rsid w:val="00443ACF"/>
    <w:rsid w:val="00443EDF"/>
    <w:rsid w:val="004440F3"/>
    <w:rsid w:val="004441F3"/>
    <w:rsid w:val="0044451C"/>
    <w:rsid w:val="00444639"/>
    <w:rsid w:val="00444834"/>
    <w:rsid w:val="00444D16"/>
    <w:rsid w:val="00444EFB"/>
    <w:rsid w:val="004454CC"/>
    <w:rsid w:val="004454DC"/>
    <w:rsid w:val="004457C7"/>
    <w:rsid w:val="00445DF1"/>
    <w:rsid w:val="00445EC2"/>
    <w:rsid w:val="004461B3"/>
    <w:rsid w:val="004461BC"/>
    <w:rsid w:val="0044640B"/>
    <w:rsid w:val="004466EE"/>
    <w:rsid w:val="00446972"/>
    <w:rsid w:val="00446BD1"/>
    <w:rsid w:val="00446BFF"/>
    <w:rsid w:val="00446D30"/>
    <w:rsid w:val="00447037"/>
    <w:rsid w:val="004470ED"/>
    <w:rsid w:val="00447296"/>
    <w:rsid w:val="004474E6"/>
    <w:rsid w:val="00447575"/>
    <w:rsid w:val="004475C7"/>
    <w:rsid w:val="00447853"/>
    <w:rsid w:val="00447CB4"/>
    <w:rsid w:val="00447EE4"/>
    <w:rsid w:val="004502A0"/>
    <w:rsid w:val="00450483"/>
    <w:rsid w:val="004504DA"/>
    <w:rsid w:val="0045051D"/>
    <w:rsid w:val="004509D7"/>
    <w:rsid w:val="00450E05"/>
    <w:rsid w:val="0045155A"/>
    <w:rsid w:val="004515AA"/>
    <w:rsid w:val="00451741"/>
    <w:rsid w:val="0045184E"/>
    <w:rsid w:val="00451C97"/>
    <w:rsid w:val="00451D1C"/>
    <w:rsid w:val="00452015"/>
    <w:rsid w:val="00452282"/>
    <w:rsid w:val="004522D5"/>
    <w:rsid w:val="004525B7"/>
    <w:rsid w:val="004525FA"/>
    <w:rsid w:val="00452650"/>
    <w:rsid w:val="004527AA"/>
    <w:rsid w:val="00452B9A"/>
    <w:rsid w:val="00452F34"/>
    <w:rsid w:val="00453031"/>
    <w:rsid w:val="00453228"/>
    <w:rsid w:val="004532FF"/>
    <w:rsid w:val="00453AA1"/>
    <w:rsid w:val="00453ACA"/>
    <w:rsid w:val="00453BED"/>
    <w:rsid w:val="00453C2D"/>
    <w:rsid w:val="00453D1F"/>
    <w:rsid w:val="00453DD1"/>
    <w:rsid w:val="00453E03"/>
    <w:rsid w:val="00453F98"/>
    <w:rsid w:val="00454150"/>
    <w:rsid w:val="004541D8"/>
    <w:rsid w:val="00454298"/>
    <w:rsid w:val="00454392"/>
    <w:rsid w:val="004543E1"/>
    <w:rsid w:val="00454915"/>
    <w:rsid w:val="00454A75"/>
    <w:rsid w:val="00454B01"/>
    <w:rsid w:val="00454BAA"/>
    <w:rsid w:val="00454C83"/>
    <w:rsid w:val="004555DD"/>
    <w:rsid w:val="00455695"/>
    <w:rsid w:val="004556C9"/>
    <w:rsid w:val="00455824"/>
    <w:rsid w:val="004558D3"/>
    <w:rsid w:val="004559E9"/>
    <w:rsid w:val="00455B83"/>
    <w:rsid w:val="00455C10"/>
    <w:rsid w:val="00455F28"/>
    <w:rsid w:val="00455F2C"/>
    <w:rsid w:val="00455FCD"/>
    <w:rsid w:val="004561D0"/>
    <w:rsid w:val="00456427"/>
    <w:rsid w:val="004567A7"/>
    <w:rsid w:val="0045698C"/>
    <w:rsid w:val="00456AB7"/>
    <w:rsid w:val="00456CB9"/>
    <w:rsid w:val="00456DEA"/>
    <w:rsid w:val="00456E45"/>
    <w:rsid w:val="00456F79"/>
    <w:rsid w:val="004571FC"/>
    <w:rsid w:val="004573F3"/>
    <w:rsid w:val="00457840"/>
    <w:rsid w:val="00457842"/>
    <w:rsid w:val="00457919"/>
    <w:rsid w:val="00457BE7"/>
    <w:rsid w:val="00457C1F"/>
    <w:rsid w:val="00457D65"/>
    <w:rsid w:val="00457D84"/>
    <w:rsid w:val="00457FC4"/>
    <w:rsid w:val="0045CED8"/>
    <w:rsid w:val="0046052D"/>
    <w:rsid w:val="00460590"/>
    <w:rsid w:val="0046095C"/>
    <w:rsid w:val="00460B0A"/>
    <w:rsid w:val="00460C8A"/>
    <w:rsid w:val="00460CFB"/>
    <w:rsid w:val="0046135F"/>
    <w:rsid w:val="004614BB"/>
    <w:rsid w:val="004616F2"/>
    <w:rsid w:val="00461816"/>
    <w:rsid w:val="004619A8"/>
    <w:rsid w:val="00461C30"/>
    <w:rsid w:val="00461F78"/>
    <w:rsid w:val="00461F8A"/>
    <w:rsid w:val="0046239C"/>
    <w:rsid w:val="004623FE"/>
    <w:rsid w:val="00462463"/>
    <w:rsid w:val="0046284E"/>
    <w:rsid w:val="004628C5"/>
    <w:rsid w:val="004628F0"/>
    <w:rsid w:val="00462B2E"/>
    <w:rsid w:val="0046346C"/>
    <w:rsid w:val="004637C3"/>
    <w:rsid w:val="00463A0C"/>
    <w:rsid w:val="00463DC1"/>
    <w:rsid w:val="00463DCA"/>
    <w:rsid w:val="00463F8C"/>
    <w:rsid w:val="0046407B"/>
    <w:rsid w:val="00464114"/>
    <w:rsid w:val="00464228"/>
    <w:rsid w:val="00464475"/>
    <w:rsid w:val="00464568"/>
    <w:rsid w:val="00464641"/>
    <w:rsid w:val="0046467C"/>
    <w:rsid w:val="0046483B"/>
    <w:rsid w:val="004649A5"/>
    <w:rsid w:val="00464A23"/>
    <w:rsid w:val="00464B95"/>
    <w:rsid w:val="004650FA"/>
    <w:rsid w:val="0046527B"/>
    <w:rsid w:val="00465498"/>
    <w:rsid w:val="00465752"/>
    <w:rsid w:val="0046577D"/>
    <w:rsid w:val="004657AD"/>
    <w:rsid w:val="004657F8"/>
    <w:rsid w:val="0046588A"/>
    <w:rsid w:val="00465989"/>
    <w:rsid w:val="00465ADF"/>
    <w:rsid w:val="00465CB6"/>
    <w:rsid w:val="004660D6"/>
    <w:rsid w:val="00466132"/>
    <w:rsid w:val="0046643B"/>
    <w:rsid w:val="0046646C"/>
    <w:rsid w:val="004665CC"/>
    <w:rsid w:val="004667C3"/>
    <w:rsid w:val="0046696E"/>
    <w:rsid w:val="004669B7"/>
    <w:rsid w:val="00466D9E"/>
    <w:rsid w:val="004678F4"/>
    <w:rsid w:val="00467C73"/>
    <w:rsid w:val="00467C7C"/>
    <w:rsid w:val="00467E13"/>
    <w:rsid w:val="004700DC"/>
    <w:rsid w:val="00470331"/>
    <w:rsid w:val="0047060E"/>
    <w:rsid w:val="00470712"/>
    <w:rsid w:val="00470799"/>
    <w:rsid w:val="00470823"/>
    <w:rsid w:val="00470960"/>
    <w:rsid w:val="00470E1B"/>
    <w:rsid w:val="0047100A"/>
    <w:rsid w:val="0047135E"/>
    <w:rsid w:val="004714D8"/>
    <w:rsid w:val="0047178F"/>
    <w:rsid w:val="00471858"/>
    <w:rsid w:val="00471DB5"/>
    <w:rsid w:val="00471FF3"/>
    <w:rsid w:val="00472021"/>
    <w:rsid w:val="004723B2"/>
    <w:rsid w:val="004724F6"/>
    <w:rsid w:val="00472B10"/>
    <w:rsid w:val="00472B8C"/>
    <w:rsid w:val="0047361C"/>
    <w:rsid w:val="00473822"/>
    <w:rsid w:val="00473D53"/>
    <w:rsid w:val="0047406E"/>
    <w:rsid w:val="00474102"/>
    <w:rsid w:val="00474190"/>
    <w:rsid w:val="00474357"/>
    <w:rsid w:val="004747D6"/>
    <w:rsid w:val="004748D6"/>
    <w:rsid w:val="00474934"/>
    <w:rsid w:val="00474946"/>
    <w:rsid w:val="00474B03"/>
    <w:rsid w:val="00474CB6"/>
    <w:rsid w:val="00474ED8"/>
    <w:rsid w:val="00474FC7"/>
    <w:rsid w:val="004754D0"/>
    <w:rsid w:val="00475515"/>
    <w:rsid w:val="00475702"/>
    <w:rsid w:val="0047584D"/>
    <w:rsid w:val="00475A1D"/>
    <w:rsid w:val="004769ED"/>
    <w:rsid w:val="00476CC2"/>
    <w:rsid w:val="00476D9E"/>
    <w:rsid w:val="00476F99"/>
    <w:rsid w:val="004771A5"/>
    <w:rsid w:val="004771D6"/>
    <w:rsid w:val="0047734C"/>
    <w:rsid w:val="00477593"/>
    <w:rsid w:val="0047771E"/>
    <w:rsid w:val="00477A76"/>
    <w:rsid w:val="00477C4F"/>
    <w:rsid w:val="00477C6B"/>
    <w:rsid w:val="00477E82"/>
    <w:rsid w:val="00480329"/>
    <w:rsid w:val="004804F4"/>
    <w:rsid w:val="004805C4"/>
    <w:rsid w:val="0048076D"/>
    <w:rsid w:val="004808D2"/>
    <w:rsid w:val="00480986"/>
    <w:rsid w:val="004809D5"/>
    <w:rsid w:val="00480CF9"/>
    <w:rsid w:val="00481005"/>
    <w:rsid w:val="00481034"/>
    <w:rsid w:val="00481151"/>
    <w:rsid w:val="00481607"/>
    <w:rsid w:val="004817C5"/>
    <w:rsid w:val="0048182D"/>
    <w:rsid w:val="00481CE8"/>
    <w:rsid w:val="00481D92"/>
    <w:rsid w:val="00481E89"/>
    <w:rsid w:val="00482326"/>
    <w:rsid w:val="00482769"/>
    <w:rsid w:val="0048294B"/>
    <w:rsid w:val="00482A8A"/>
    <w:rsid w:val="00482D1E"/>
    <w:rsid w:val="00482D73"/>
    <w:rsid w:val="00482F80"/>
    <w:rsid w:val="004830AE"/>
    <w:rsid w:val="004836EB"/>
    <w:rsid w:val="004838A0"/>
    <w:rsid w:val="00483C2A"/>
    <w:rsid w:val="0048465F"/>
    <w:rsid w:val="00484973"/>
    <w:rsid w:val="00484AB1"/>
    <w:rsid w:val="00484C40"/>
    <w:rsid w:val="00484D6F"/>
    <w:rsid w:val="00484F1C"/>
    <w:rsid w:val="00485013"/>
    <w:rsid w:val="00485274"/>
    <w:rsid w:val="0048545F"/>
    <w:rsid w:val="00485899"/>
    <w:rsid w:val="00485943"/>
    <w:rsid w:val="00485AE9"/>
    <w:rsid w:val="00485D75"/>
    <w:rsid w:val="00485DB0"/>
    <w:rsid w:val="00486001"/>
    <w:rsid w:val="004864E9"/>
    <w:rsid w:val="00486554"/>
    <w:rsid w:val="004865D9"/>
    <w:rsid w:val="00486750"/>
    <w:rsid w:val="00487595"/>
    <w:rsid w:val="004876BD"/>
    <w:rsid w:val="00487DD7"/>
    <w:rsid w:val="00490396"/>
    <w:rsid w:val="004903C6"/>
    <w:rsid w:val="0049050B"/>
    <w:rsid w:val="004907E9"/>
    <w:rsid w:val="00490F0E"/>
    <w:rsid w:val="00491036"/>
    <w:rsid w:val="00491C11"/>
    <w:rsid w:val="00491D2E"/>
    <w:rsid w:val="00491D5C"/>
    <w:rsid w:val="00491EA8"/>
    <w:rsid w:val="00491F26"/>
    <w:rsid w:val="00491F77"/>
    <w:rsid w:val="004920B2"/>
    <w:rsid w:val="00492310"/>
    <w:rsid w:val="00492A17"/>
    <w:rsid w:val="00492A98"/>
    <w:rsid w:val="00492F5C"/>
    <w:rsid w:val="00493170"/>
    <w:rsid w:val="004932DD"/>
    <w:rsid w:val="004932E5"/>
    <w:rsid w:val="0049351C"/>
    <w:rsid w:val="00493A08"/>
    <w:rsid w:val="00493A1C"/>
    <w:rsid w:val="00494101"/>
    <w:rsid w:val="00494124"/>
    <w:rsid w:val="004944BE"/>
    <w:rsid w:val="00494586"/>
    <w:rsid w:val="00494631"/>
    <w:rsid w:val="004947B7"/>
    <w:rsid w:val="00494A58"/>
    <w:rsid w:val="00494A8F"/>
    <w:rsid w:val="00494AFD"/>
    <w:rsid w:val="00494B33"/>
    <w:rsid w:val="00494D08"/>
    <w:rsid w:val="00494F09"/>
    <w:rsid w:val="004950CB"/>
    <w:rsid w:val="00495236"/>
    <w:rsid w:val="004953A6"/>
    <w:rsid w:val="00495470"/>
    <w:rsid w:val="0049560D"/>
    <w:rsid w:val="004957B5"/>
    <w:rsid w:val="00495AD4"/>
    <w:rsid w:val="00495C32"/>
    <w:rsid w:val="00495C78"/>
    <w:rsid w:val="00495DB7"/>
    <w:rsid w:val="00495DBA"/>
    <w:rsid w:val="00495E6D"/>
    <w:rsid w:val="00495EF6"/>
    <w:rsid w:val="00495F5A"/>
    <w:rsid w:val="00495F83"/>
    <w:rsid w:val="00495FEF"/>
    <w:rsid w:val="004963AC"/>
    <w:rsid w:val="004963DD"/>
    <w:rsid w:val="00496469"/>
    <w:rsid w:val="0049659C"/>
    <w:rsid w:val="0049660E"/>
    <w:rsid w:val="004969F0"/>
    <w:rsid w:val="00496A8D"/>
    <w:rsid w:val="00496AC9"/>
    <w:rsid w:val="00496B55"/>
    <w:rsid w:val="00496DEA"/>
    <w:rsid w:val="00496F14"/>
    <w:rsid w:val="0049777A"/>
    <w:rsid w:val="00497847"/>
    <w:rsid w:val="00497B64"/>
    <w:rsid w:val="00497B7C"/>
    <w:rsid w:val="00497BBD"/>
    <w:rsid w:val="00497EDC"/>
    <w:rsid w:val="004A0179"/>
    <w:rsid w:val="004A025F"/>
    <w:rsid w:val="004A061B"/>
    <w:rsid w:val="004A1020"/>
    <w:rsid w:val="004A1261"/>
    <w:rsid w:val="004A1498"/>
    <w:rsid w:val="004A1837"/>
    <w:rsid w:val="004A196C"/>
    <w:rsid w:val="004A198E"/>
    <w:rsid w:val="004A1F61"/>
    <w:rsid w:val="004A24A7"/>
    <w:rsid w:val="004A2844"/>
    <w:rsid w:val="004A2961"/>
    <w:rsid w:val="004A2A9C"/>
    <w:rsid w:val="004A2B60"/>
    <w:rsid w:val="004A2D82"/>
    <w:rsid w:val="004A2F36"/>
    <w:rsid w:val="004A2F98"/>
    <w:rsid w:val="004A30D6"/>
    <w:rsid w:val="004A3143"/>
    <w:rsid w:val="004A31DA"/>
    <w:rsid w:val="004A3202"/>
    <w:rsid w:val="004A3462"/>
    <w:rsid w:val="004A36DB"/>
    <w:rsid w:val="004A3E7B"/>
    <w:rsid w:val="004A4428"/>
    <w:rsid w:val="004A48A0"/>
    <w:rsid w:val="004A4925"/>
    <w:rsid w:val="004A4DF9"/>
    <w:rsid w:val="004A4E7F"/>
    <w:rsid w:val="004A51FC"/>
    <w:rsid w:val="004A5272"/>
    <w:rsid w:val="004A54EF"/>
    <w:rsid w:val="004A5858"/>
    <w:rsid w:val="004A5A27"/>
    <w:rsid w:val="004A5AD3"/>
    <w:rsid w:val="004A5FEE"/>
    <w:rsid w:val="004A6145"/>
    <w:rsid w:val="004A645E"/>
    <w:rsid w:val="004A6853"/>
    <w:rsid w:val="004A6940"/>
    <w:rsid w:val="004A6D03"/>
    <w:rsid w:val="004A6D21"/>
    <w:rsid w:val="004A6F9A"/>
    <w:rsid w:val="004A704B"/>
    <w:rsid w:val="004A7306"/>
    <w:rsid w:val="004A7781"/>
    <w:rsid w:val="004A78AE"/>
    <w:rsid w:val="004A7A81"/>
    <w:rsid w:val="004A7AFA"/>
    <w:rsid w:val="004A7B70"/>
    <w:rsid w:val="004A7BBA"/>
    <w:rsid w:val="004A7CF6"/>
    <w:rsid w:val="004A7DD5"/>
    <w:rsid w:val="004A7E05"/>
    <w:rsid w:val="004A7F08"/>
    <w:rsid w:val="004A7FC9"/>
    <w:rsid w:val="004B016C"/>
    <w:rsid w:val="004B02BF"/>
    <w:rsid w:val="004B0359"/>
    <w:rsid w:val="004B0417"/>
    <w:rsid w:val="004B053E"/>
    <w:rsid w:val="004B08D2"/>
    <w:rsid w:val="004B0B82"/>
    <w:rsid w:val="004B1375"/>
    <w:rsid w:val="004B1397"/>
    <w:rsid w:val="004B147F"/>
    <w:rsid w:val="004B1535"/>
    <w:rsid w:val="004B1566"/>
    <w:rsid w:val="004B1599"/>
    <w:rsid w:val="004B1607"/>
    <w:rsid w:val="004B16FF"/>
    <w:rsid w:val="004B1746"/>
    <w:rsid w:val="004B19A8"/>
    <w:rsid w:val="004B1C61"/>
    <w:rsid w:val="004B1C69"/>
    <w:rsid w:val="004B2132"/>
    <w:rsid w:val="004B22D4"/>
    <w:rsid w:val="004B2463"/>
    <w:rsid w:val="004B26BB"/>
    <w:rsid w:val="004B2BAE"/>
    <w:rsid w:val="004B2E80"/>
    <w:rsid w:val="004B2EE4"/>
    <w:rsid w:val="004B325C"/>
    <w:rsid w:val="004B3471"/>
    <w:rsid w:val="004B34EC"/>
    <w:rsid w:val="004B379D"/>
    <w:rsid w:val="004B3A87"/>
    <w:rsid w:val="004B405C"/>
    <w:rsid w:val="004B4094"/>
    <w:rsid w:val="004B42FA"/>
    <w:rsid w:val="004B46C8"/>
    <w:rsid w:val="004B485A"/>
    <w:rsid w:val="004B4B50"/>
    <w:rsid w:val="004B4C1A"/>
    <w:rsid w:val="004B4C70"/>
    <w:rsid w:val="004B5242"/>
    <w:rsid w:val="004B5A47"/>
    <w:rsid w:val="004B5B4F"/>
    <w:rsid w:val="004B5B88"/>
    <w:rsid w:val="004B5DFB"/>
    <w:rsid w:val="004B61DE"/>
    <w:rsid w:val="004B6344"/>
    <w:rsid w:val="004B6697"/>
    <w:rsid w:val="004B687D"/>
    <w:rsid w:val="004B6C70"/>
    <w:rsid w:val="004B6EEB"/>
    <w:rsid w:val="004B700A"/>
    <w:rsid w:val="004B7253"/>
    <w:rsid w:val="004B72E8"/>
    <w:rsid w:val="004B73F1"/>
    <w:rsid w:val="004B74D9"/>
    <w:rsid w:val="004B75C6"/>
    <w:rsid w:val="004B7764"/>
    <w:rsid w:val="004B7AC9"/>
    <w:rsid w:val="004B7B61"/>
    <w:rsid w:val="004B7B6B"/>
    <w:rsid w:val="004B7CFD"/>
    <w:rsid w:val="004B7DD3"/>
    <w:rsid w:val="004C0081"/>
    <w:rsid w:val="004C016C"/>
    <w:rsid w:val="004C0218"/>
    <w:rsid w:val="004C027F"/>
    <w:rsid w:val="004C0360"/>
    <w:rsid w:val="004C03E0"/>
    <w:rsid w:val="004C06DC"/>
    <w:rsid w:val="004C06FE"/>
    <w:rsid w:val="004C0786"/>
    <w:rsid w:val="004C07C4"/>
    <w:rsid w:val="004C0B7A"/>
    <w:rsid w:val="004C0C64"/>
    <w:rsid w:val="004C0D74"/>
    <w:rsid w:val="004C11C0"/>
    <w:rsid w:val="004C1870"/>
    <w:rsid w:val="004C19B9"/>
    <w:rsid w:val="004C1A6F"/>
    <w:rsid w:val="004C1D6B"/>
    <w:rsid w:val="004C22D4"/>
    <w:rsid w:val="004C269A"/>
    <w:rsid w:val="004C2732"/>
    <w:rsid w:val="004C28C1"/>
    <w:rsid w:val="004C29F6"/>
    <w:rsid w:val="004C2ABF"/>
    <w:rsid w:val="004C2C12"/>
    <w:rsid w:val="004C2CBC"/>
    <w:rsid w:val="004C2D6D"/>
    <w:rsid w:val="004C2EB9"/>
    <w:rsid w:val="004C30D0"/>
    <w:rsid w:val="004C35C3"/>
    <w:rsid w:val="004C360B"/>
    <w:rsid w:val="004C37CE"/>
    <w:rsid w:val="004C3947"/>
    <w:rsid w:val="004C3C77"/>
    <w:rsid w:val="004C3EA4"/>
    <w:rsid w:val="004C3F0D"/>
    <w:rsid w:val="004C41E0"/>
    <w:rsid w:val="004C45AE"/>
    <w:rsid w:val="004C50B8"/>
    <w:rsid w:val="004C5322"/>
    <w:rsid w:val="004C53E4"/>
    <w:rsid w:val="004C5769"/>
    <w:rsid w:val="004C59A2"/>
    <w:rsid w:val="004C5C90"/>
    <w:rsid w:val="004C6030"/>
    <w:rsid w:val="004C6059"/>
    <w:rsid w:val="004C61DA"/>
    <w:rsid w:val="004C6239"/>
    <w:rsid w:val="004C629C"/>
    <w:rsid w:val="004C67ED"/>
    <w:rsid w:val="004C68B2"/>
    <w:rsid w:val="004C69D9"/>
    <w:rsid w:val="004C745B"/>
    <w:rsid w:val="004C760C"/>
    <w:rsid w:val="004C7777"/>
    <w:rsid w:val="004C7B4F"/>
    <w:rsid w:val="004C7C81"/>
    <w:rsid w:val="004C7D27"/>
    <w:rsid w:val="004C7E76"/>
    <w:rsid w:val="004C7F5B"/>
    <w:rsid w:val="004C7F5D"/>
    <w:rsid w:val="004D0155"/>
    <w:rsid w:val="004D0473"/>
    <w:rsid w:val="004D0483"/>
    <w:rsid w:val="004D06C6"/>
    <w:rsid w:val="004D07D1"/>
    <w:rsid w:val="004D07FD"/>
    <w:rsid w:val="004D095D"/>
    <w:rsid w:val="004D0968"/>
    <w:rsid w:val="004D0D1C"/>
    <w:rsid w:val="004D146B"/>
    <w:rsid w:val="004D15B4"/>
    <w:rsid w:val="004D1E70"/>
    <w:rsid w:val="004D1FF2"/>
    <w:rsid w:val="004D210B"/>
    <w:rsid w:val="004D22AE"/>
    <w:rsid w:val="004D2412"/>
    <w:rsid w:val="004D24E4"/>
    <w:rsid w:val="004D2985"/>
    <w:rsid w:val="004D2A70"/>
    <w:rsid w:val="004D2F43"/>
    <w:rsid w:val="004D2FB0"/>
    <w:rsid w:val="004D2FBD"/>
    <w:rsid w:val="004D3586"/>
    <w:rsid w:val="004D3647"/>
    <w:rsid w:val="004D36FD"/>
    <w:rsid w:val="004D370D"/>
    <w:rsid w:val="004D37BF"/>
    <w:rsid w:val="004D3BE2"/>
    <w:rsid w:val="004D3D56"/>
    <w:rsid w:val="004D3D80"/>
    <w:rsid w:val="004D3F05"/>
    <w:rsid w:val="004D41C5"/>
    <w:rsid w:val="004D43D5"/>
    <w:rsid w:val="004D4602"/>
    <w:rsid w:val="004D47DD"/>
    <w:rsid w:val="004D480E"/>
    <w:rsid w:val="004D4CC3"/>
    <w:rsid w:val="004D56B3"/>
    <w:rsid w:val="004D5998"/>
    <w:rsid w:val="004D5B3B"/>
    <w:rsid w:val="004D5D02"/>
    <w:rsid w:val="004D6040"/>
    <w:rsid w:val="004D6150"/>
    <w:rsid w:val="004D620D"/>
    <w:rsid w:val="004D656C"/>
    <w:rsid w:val="004D668B"/>
    <w:rsid w:val="004D67FE"/>
    <w:rsid w:val="004D69EE"/>
    <w:rsid w:val="004D6EDE"/>
    <w:rsid w:val="004D6F60"/>
    <w:rsid w:val="004D6F7A"/>
    <w:rsid w:val="004D74CE"/>
    <w:rsid w:val="004D77FC"/>
    <w:rsid w:val="004D7AA2"/>
    <w:rsid w:val="004D7C10"/>
    <w:rsid w:val="004D7D15"/>
    <w:rsid w:val="004E0329"/>
    <w:rsid w:val="004E0375"/>
    <w:rsid w:val="004E0785"/>
    <w:rsid w:val="004E0C63"/>
    <w:rsid w:val="004E0EC5"/>
    <w:rsid w:val="004E0FD3"/>
    <w:rsid w:val="004E15AA"/>
    <w:rsid w:val="004E184D"/>
    <w:rsid w:val="004E186A"/>
    <w:rsid w:val="004E22CD"/>
    <w:rsid w:val="004E22E7"/>
    <w:rsid w:val="004E28CB"/>
    <w:rsid w:val="004E29BF"/>
    <w:rsid w:val="004E29D6"/>
    <w:rsid w:val="004E2AF5"/>
    <w:rsid w:val="004E2B3E"/>
    <w:rsid w:val="004E2B6F"/>
    <w:rsid w:val="004E2C58"/>
    <w:rsid w:val="004E2E22"/>
    <w:rsid w:val="004E31FF"/>
    <w:rsid w:val="004E32CC"/>
    <w:rsid w:val="004E32E2"/>
    <w:rsid w:val="004E332D"/>
    <w:rsid w:val="004E37E4"/>
    <w:rsid w:val="004E3B1B"/>
    <w:rsid w:val="004E3C21"/>
    <w:rsid w:val="004E3FF7"/>
    <w:rsid w:val="004E4384"/>
    <w:rsid w:val="004E48A0"/>
    <w:rsid w:val="004E4AF7"/>
    <w:rsid w:val="004E4EEE"/>
    <w:rsid w:val="004E528C"/>
    <w:rsid w:val="004E5616"/>
    <w:rsid w:val="004E5771"/>
    <w:rsid w:val="004E59F0"/>
    <w:rsid w:val="004E59F1"/>
    <w:rsid w:val="004E5B87"/>
    <w:rsid w:val="004E5D30"/>
    <w:rsid w:val="004E5EA8"/>
    <w:rsid w:val="004E62BF"/>
    <w:rsid w:val="004E630E"/>
    <w:rsid w:val="004E6314"/>
    <w:rsid w:val="004E6498"/>
    <w:rsid w:val="004E67F7"/>
    <w:rsid w:val="004E6AD1"/>
    <w:rsid w:val="004E6AE6"/>
    <w:rsid w:val="004E6BD9"/>
    <w:rsid w:val="004E6D04"/>
    <w:rsid w:val="004E6E97"/>
    <w:rsid w:val="004E73E6"/>
    <w:rsid w:val="004E744A"/>
    <w:rsid w:val="004E74FA"/>
    <w:rsid w:val="004E7ADE"/>
    <w:rsid w:val="004E7DA1"/>
    <w:rsid w:val="004E7DC2"/>
    <w:rsid w:val="004E992B"/>
    <w:rsid w:val="004F0222"/>
    <w:rsid w:val="004F0227"/>
    <w:rsid w:val="004F0258"/>
    <w:rsid w:val="004F0409"/>
    <w:rsid w:val="004F065B"/>
    <w:rsid w:val="004F068B"/>
    <w:rsid w:val="004F06CB"/>
    <w:rsid w:val="004F07F6"/>
    <w:rsid w:val="004F0B7D"/>
    <w:rsid w:val="004F0FF9"/>
    <w:rsid w:val="004F113D"/>
    <w:rsid w:val="004F1547"/>
    <w:rsid w:val="004F1581"/>
    <w:rsid w:val="004F1C1F"/>
    <w:rsid w:val="004F1C7B"/>
    <w:rsid w:val="004F1C7E"/>
    <w:rsid w:val="004F1E3E"/>
    <w:rsid w:val="004F2140"/>
    <w:rsid w:val="004F2315"/>
    <w:rsid w:val="004F233F"/>
    <w:rsid w:val="004F234B"/>
    <w:rsid w:val="004F263E"/>
    <w:rsid w:val="004F2896"/>
    <w:rsid w:val="004F28E1"/>
    <w:rsid w:val="004F2C61"/>
    <w:rsid w:val="004F2D94"/>
    <w:rsid w:val="004F2E52"/>
    <w:rsid w:val="004F3455"/>
    <w:rsid w:val="004F34C4"/>
    <w:rsid w:val="004F3753"/>
    <w:rsid w:val="004F39A9"/>
    <w:rsid w:val="004F3C70"/>
    <w:rsid w:val="004F3D3C"/>
    <w:rsid w:val="004F3E38"/>
    <w:rsid w:val="004F4148"/>
    <w:rsid w:val="004F41A8"/>
    <w:rsid w:val="004F4308"/>
    <w:rsid w:val="004F44A6"/>
    <w:rsid w:val="004F45B2"/>
    <w:rsid w:val="004F46D0"/>
    <w:rsid w:val="004F4829"/>
    <w:rsid w:val="004F4C3D"/>
    <w:rsid w:val="004F4D9C"/>
    <w:rsid w:val="004F519C"/>
    <w:rsid w:val="004F54B0"/>
    <w:rsid w:val="004F54EC"/>
    <w:rsid w:val="004F55BE"/>
    <w:rsid w:val="004F566E"/>
    <w:rsid w:val="004F56D7"/>
    <w:rsid w:val="004F5777"/>
    <w:rsid w:val="004F5A02"/>
    <w:rsid w:val="004F5C9B"/>
    <w:rsid w:val="004F5EB5"/>
    <w:rsid w:val="004F5EB7"/>
    <w:rsid w:val="004F5F82"/>
    <w:rsid w:val="004F5FD2"/>
    <w:rsid w:val="004F60E4"/>
    <w:rsid w:val="004F6133"/>
    <w:rsid w:val="004F614D"/>
    <w:rsid w:val="004F620D"/>
    <w:rsid w:val="004F64B5"/>
    <w:rsid w:val="004F6524"/>
    <w:rsid w:val="004F6620"/>
    <w:rsid w:val="004F66AD"/>
    <w:rsid w:val="004F67C3"/>
    <w:rsid w:val="004F681B"/>
    <w:rsid w:val="004F696E"/>
    <w:rsid w:val="004F6A3F"/>
    <w:rsid w:val="004F6A77"/>
    <w:rsid w:val="004F6C26"/>
    <w:rsid w:val="004F6C2D"/>
    <w:rsid w:val="004F6D11"/>
    <w:rsid w:val="004F6E5B"/>
    <w:rsid w:val="004F6F1A"/>
    <w:rsid w:val="004F6F8E"/>
    <w:rsid w:val="004F717C"/>
    <w:rsid w:val="004F734C"/>
    <w:rsid w:val="004F74C6"/>
    <w:rsid w:val="004F74E0"/>
    <w:rsid w:val="004F7536"/>
    <w:rsid w:val="004F775A"/>
    <w:rsid w:val="004F77B5"/>
    <w:rsid w:val="004F7DA7"/>
    <w:rsid w:val="004F7F61"/>
    <w:rsid w:val="00500311"/>
    <w:rsid w:val="00500328"/>
    <w:rsid w:val="0050063B"/>
    <w:rsid w:val="00500798"/>
    <w:rsid w:val="00500924"/>
    <w:rsid w:val="00500ABA"/>
    <w:rsid w:val="00500C30"/>
    <w:rsid w:val="00500F67"/>
    <w:rsid w:val="00500F8F"/>
    <w:rsid w:val="00500FF4"/>
    <w:rsid w:val="00501117"/>
    <w:rsid w:val="005011B8"/>
    <w:rsid w:val="00501581"/>
    <w:rsid w:val="00501846"/>
    <w:rsid w:val="00501A6B"/>
    <w:rsid w:val="00501B2F"/>
    <w:rsid w:val="00501DC4"/>
    <w:rsid w:val="00501EF4"/>
    <w:rsid w:val="005028D2"/>
    <w:rsid w:val="00502963"/>
    <w:rsid w:val="00502AE2"/>
    <w:rsid w:val="00502BA9"/>
    <w:rsid w:val="005033D0"/>
    <w:rsid w:val="00503611"/>
    <w:rsid w:val="005037CA"/>
    <w:rsid w:val="005038BB"/>
    <w:rsid w:val="005039B3"/>
    <w:rsid w:val="00503A42"/>
    <w:rsid w:val="00504072"/>
    <w:rsid w:val="0050413B"/>
    <w:rsid w:val="005042A1"/>
    <w:rsid w:val="0050437E"/>
    <w:rsid w:val="0050461D"/>
    <w:rsid w:val="00504870"/>
    <w:rsid w:val="005049A7"/>
    <w:rsid w:val="005049AD"/>
    <w:rsid w:val="00504CCF"/>
    <w:rsid w:val="005053EB"/>
    <w:rsid w:val="00505994"/>
    <w:rsid w:val="00505E84"/>
    <w:rsid w:val="00506140"/>
    <w:rsid w:val="005062DD"/>
    <w:rsid w:val="00506352"/>
    <w:rsid w:val="00506473"/>
    <w:rsid w:val="00506501"/>
    <w:rsid w:val="00506A09"/>
    <w:rsid w:val="00506A31"/>
    <w:rsid w:val="00506BB0"/>
    <w:rsid w:val="00506E39"/>
    <w:rsid w:val="00507279"/>
    <w:rsid w:val="0050739D"/>
    <w:rsid w:val="005074C0"/>
    <w:rsid w:val="00507525"/>
    <w:rsid w:val="0050775F"/>
    <w:rsid w:val="00507B1E"/>
    <w:rsid w:val="005100BF"/>
    <w:rsid w:val="00510395"/>
    <w:rsid w:val="0051080D"/>
    <w:rsid w:val="005109C9"/>
    <w:rsid w:val="00510A0E"/>
    <w:rsid w:val="005115A4"/>
    <w:rsid w:val="005118B8"/>
    <w:rsid w:val="005119E7"/>
    <w:rsid w:val="005119EC"/>
    <w:rsid w:val="00511A8C"/>
    <w:rsid w:val="00511E62"/>
    <w:rsid w:val="00511EAC"/>
    <w:rsid w:val="00511EE0"/>
    <w:rsid w:val="00511F9D"/>
    <w:rsid w:val="005120CD"/>
    <w:rsid w:val="005124DE"/>
    <w:rsid w:val="00512548"/>
    <w:rsid w:val="00512572"/>
    <w:rsid w:val="00512A87"/>
    <w:rsid w:val="00512B94"/>
    <w:rsid w:val="005130DD"/>
    <w:rsid w:val="00513234"/>
    <w:rsid w:val="005132C3"/>
    <w:rsid w:val="00513311"/>
    <w:rsid w:val="00513466"/>
    <w:rsid w:val="005134FE"/>
    <w:rsid w:val="0051350D"/>
    <w:rsid w:val="00513614"/>
    <w:rsid w:val="00513A20"/>
    <w:rsid w:val="00513F5E"/>
    <w:rsid w:val="00513F61"/>
    <w:rsid w:val="00514013"/>
    <w:rsid w:val="005144EE"/>
    <w:rsid w:val="00514D43"/>
    <w:rsid w:val="00514EBF"/>
    <w:rsid w:val="005150D1"/>
    <w:rsid w:val="0051515E"/>
    <w:rsid w:val="005152F7"/>
    <w:rsid w:val="005159D4"/>
    <w:rsid w:val="00515BC5"/>
    <w:rsid w:val="00515EB0"/>
    <w:rsid w:val="00515F02"/>
    <w:rsid w:val="00516100"/>
    <w:rsid w:val="005166BF"/>
    <w:rsid w:val="00516BBE"/>
    <w:rsid w:val="00516C1E"/>
    <w:rsid w:val="00516C21"/>
    <w:rsid w:val="00516F3C"/>
    <w:rsid w:val="00517391"/>
    <w:rsid w:val="005174E5"/>
    <w:rsid w:val="0051751D"/>
    <w:rsid w:val="0051753F"/>
    <w:rsid w:val="00517736"/>
    <w:rsid w:val="00520037"/>
    <w:rsid w:val="0052005A"/>
    <w:rsid w:val="00520105"/>
    <w:rsid w:val="005202ED"/>
    <w:rsid w:val="0052044D"/>
    <w:rsid w:val="005209D4"/>
    <w:rsid w:val="00520D6B"/>
    <w:rsid w:val="0052149E"/>
    <w:rsid w:val="005214DD"/>
    <w:rsid w:val="005214DE"/>
    <w:rsid w:val="005217B5"/>
    <w:rsid w:val="005217ED"/>
    <w:rsid w:val="0052194D"/>
    <w:rsid w:val="00521994"/>
    <w:rsid w:val="00521A03"/>
    <w:rsid w:val="00521A4D"/>
    <w:rsid w:val="00521BEF"/>
    <w:rsid w:val="00521D64"/>
    <w:rsid w:val="00522073"/>
    <w:rsid w:val="00522B8D"/>
    <w:rsid w:val="00522BBA"/>
    <w:rsid w:val="00522E03"/>
    <w:rsid w:val="00522EE0"/>
    <w:rsid w:val="00522FC6"/>
    <w:rsid w:val="005231E6"/>
    <w:rsid w:val="00523205"/>
    <w:rsid w:val="005235BC"/>
    <w:rsid w:val="005237DF"/>
    <w:rsid w:val="00523A89"/>
    <w:rsid w:val="00523ABB"/>
    <w:rsid w:val="00523AC6"/>
    <w:rsid w:val="00523B01"/>
    <w:rsid w:val="00523BAF"/>
    <w:rsid w:val="00523E4B"/>
    <w:rsid w:val="0052405A"/>
    <w:rsid w:val="00524155"/>
    <w:rsid w:val="00524362"/>
    <w:rsid w:val="00524674"/>
    <w:rsid w:val="005246B6"/>
    <w:rsid w:val="00524711"/>
    <w:rsid w:val="00524AE1"/>
    <w:rsid w:val="00524B69"/>
    <w:rsid w:val="00524C38"/>
    <w:rsid w:val="00524D00"/>
    <w:rsid w:val="00524D7E"/>
    <w:rsid w:val="00524F61"/>
    <w:rsid w:val="005252B1"/>
    <w:rsid w:val="005254F1"/>
    <w:rsid w:val="0052568C"/>
    <w:rsid w:val="00525F70"/>
    <w:rsid w:val="0052633D"/>
    <w:rsid w:val="005264AE"/>
    <w:rsid w:val="00526A9A"/>
    <w:rsid w:val="00526B9A"/>
    <w:rsid w:val="00526D14"/>
    <w:rsid w:val="00526F68"/>
    <w:rsid w:val="0052751A"/>
    <w:rsid w:val="00527790"/>
    <w:rsid w:val="00527C64"/>
    <w:rsid w:val="00527EBB"/>
    <w:rsid w:val="00530013"/>
    <w:rsid w:val="005301A9"/>
    <w:rsid w:val="0053038B"/>
    <w:rsid w:val="00530493"/>
    <w:rsid w:val="005305CB"/>
    <w:rsid w:val="0053088B"/>
    <w:rsid w:val="00530AA0"/>
    <w:rsid w:val="00530D50"/>
    <w:rsid w:val="00530DCB"/>
    <w:rsid w:val="00530DFD"/>
    <w:rsid w:val="00530F65"/>
    <w:rsid w:val="005310DA"/>
    <w:rsid w:val="00531277"/>
    <w:rsid w:val="005312AF"/>
    <w:rsid w:val="00531419"/>
    <w:rsid w:val="005315B6"/>
    <w:rsid w:val="005315BD"/>
    <w:rsid w:val="005315D1"/>
    <w:rsid w:val="005316B8"/>
    <w:rsid w:val="00531F96"/>
    <w:rsid w:val="0053233F"/>
    <w:rsid w:val="0053235B"/>
    <w:rsid w:val="00532797"/>
    <w:rsid w:val="00532935"/>
    <w:rsid w:val="005329BE"/>
    <w:rsid w:val="00532C15"/>
    <w:rsid w:val="005331B3"/>
    <w:rsid w:val="005331FE"/>
    <w:rsid w:val="00533227"/>
    <w:rsid w:val="005333E0"/>
    <w:rsid w:val="005334CF"/>
    <w:rsid w:val="005335DC"/>
    <w:rsid w:val="005339DD"/>
    <w:rsid w:val="00533A63"/>
    <w:rsid w:val="00533EE0"/>
    <w:rsid w:val="00533F41"/>
    <w:rsid w:val="005345F3"/>
    <w:rsid w:val="0053462B"/>
    <w:rsid w:val="005347F0"/>
    <w:rsid w:val="00534836"/>
    <w:rsid w:val="00534C70"/>
    <w:rsid w:val="00534C73"/>
    <w:rsid w:val="00535159"/>
    <w:rsid w:val="005351E2"/>
    <w:rsid w:val="00535886"/>
    <w:rsid w:val="0053596C"/>
    <w:rsid w:val="00535A6F"/>
    <w:rsid w:val="00535CBF"/>
    <w:rsid w:val="0053607D"/>
    <w:rsid w:val="00536293"/>
    <w:rsid w:val="005363B9"/>
    <w:rsid w:val="0053640A"/>
    <w:rsid w:val="00536BA6"/>
    <w:rsid w:val="00536D93"/>
    <w:rsid w:val="005379F3"/>
    <w:rsid w:val="00537DCB"/>
    <w:rsid w:val="00537F4D"/>
    <w:rsid w:val="00540160"/>
    <w:rsid w:val="005408FC"/>
    <w:rsid w:val="005409C5"/>
    <w:rsid w:val="005409C7"/>
    <w:rsid w:val="00540A35"/>
    <w:rsid w:val="00540B97"/>
    <w:rsid w:val="005410DF"/>
    <w:rsid w:val="0054118D"/>
    <w:rsid w:val="0054139D"/>
    <w:rsid w:val="0054148C"/>
    <w:rsid w:val="005415E0"/>
    <w:rsid w:val="0054192D"/>
    <w:rsid w:val="00541A60"/>
    <w:rsid w:val="00541AE4"/>
    <w:rsid w:val="00541EBD"/>
    <w:rsid w:val="00542270"/>
    <w:rsid w:val="005423F8"/>
    <w:rsid w:val="00542452"/>
    <w:rsid w:val="00542626"/>
    <w:rsid w:val="0054288D"/>
    <w:rsid w:val="005428C4"/>
    <w:rsid w:val="00542A0C"/>
    <w:rsid w:val="00542A94"/>
    <w:rsid w:val="00542B93"/>
    <w:rsid w:val="0054371A"/>
    <w:rsid w:val="00543F95"/>
    <w:rsid w:val="00544303"/>
    <w:rsid w:val="005446CF"/>
    <w:rsid w:val="00544D4E"/>
    <w:rsid w:val="00544D75"/>
    <w:rsid w:val="00544EED"/>
    <w:rsid w:val="00545028"/>
    <w:rsid w:val="005452A0"/>
    <w:rsid w:val="0054537A"/>
    <w:rsid w:val="00545440"/>
    <w:rsid w:val="005455F0"/>
    <w:rsid w:val="005456D6"/>
    <w:rsid w:val="00545778"/>
    <w:rsid w:val="005457EE"/>
    <w:rsid w:val="00545B1B"/>
    <w:rsid w:val="00545E9D"/>
    <w:rsid w:val="00545F70"/>
    <w:rsid w:val="00545FF7"/>
    <w:rsid w:val="00546281"/>
    <w:rsid w:val="00546336"/>
    <w:rsid w:val="00546907"/>
    <w:rsid w:val="00546EF2"/>
    <w:rsid w:val="00546F2F"/>
    <w:rsid w:val="00546FC8"/>
    <w:rsid w:val="00547013"/>
    <w:rsid w:val="00547032"/>
    <w:rsid w:val="005471D7"/>
    <w:rsid w:val="00547605"/>
    <w:rsid w:val="0054788E"/>
    <w:rsid w:val="00547B1E"/>
    <w:rsid w:val="00547D2A"/>
    <w:rsid w:val="00547EFA"/>
    <w:rsid w:val="00547F89"/>
    <w:rsid w:val="0055031F"/>
    <w:rsid w:val="005504E1"/>
    <w:rsid w:val="0055063B"/>
    <w:rsid w:val="00550640"/>
    <w:rsid w:val="00550834"/>
    <w:rsid w:val="0055086B"/>
    <w:rsid w:val="00550B3D"/>
    <w:rsid w:val="00550CEA"/>
    <w:rsid w:val="00550DA5"/>
    <w:rsid w:val="00550EFB"/>
    <w:rsid w:val="005511B2"/>
    <w:rsid w:val="005511E4"/>
    <w:rsid w:val="00551344"/>
    <w:rsid w:val="00551A4B"/>
    <w:rsid w:val="00551E3F"/>
    <w:rsid w:val="00551F75"/>
    <w:rsid w:val="0055203F"/>
    <w:rsid w:val="00552364"/>
    <w:rsid w:val="0055257F"/>
    <w:rsid w:val="0055297B"/>
    <w:rsid w:val="00552A5B"/>
    <w:rsid w:val="00552F7E"/>
    <w:rsid w:val="00553096"/>
    <w:rsid w:val="005532EB"/>
    <w:rsid w:val="00553800"/>
    <w:rsid w:val="00553C8F"/>
    <w:rsid w:val="00553D93"/>
    <w:rsid w:val="00553F75"/>
    <w:rsid w:val="00554038"/>
    <w:rsid w:val="005543DD"/>
    <w:rsid w:val="005544ED"/>
    <w:rsid w:val="00554A4B"/>
    <w:rsid w:val="00554ADC"/>
    <w:rsid w:val="00554BDF"/>
    <w:rsid w:val="00554CDE"/>
    <w:rsid w:val="00554D34"/>
    <w:rsid w:val="00554D5E"/>
    <w:rsid w:val="00554F72"/>
    <w:rsid w:val="00554FFB"/>
    <w:rsid w:val="005552E5"/>
    <w:rsid w:val="0055531A"/>
    <w:rsid w:val="00555345"/>
    <w:rsid w:val="00555473"/>
    <w:rsid w:val="00555638"/>
    <w:rsid w:val="00555777"/>
    <w:rsid w:val="005558F5"/>
    <w:rsid w:val="00555C91"/>
    <w:rsid w:val="00555CDF"/>
    <w:rsid w:val="00556085"/>
    <w:rsid w:val="005562BB"/>
    <w:rsid w:val="00556311"/>
    <w:rsid w:val="0055656B"/>
    <w:rsid w:val="005568C7"/>
    <w:rsid w:val="00556A3C"/>
    <w:rsid w:val="00557223"/>
    <w:rsid w:val="005575D2"/>
    <w:rsid w:val="0055774C"/>
    <w:rsid w:val="00557785"/>
    <w:rsid w:val="00557924"/>
    <w:rsid w:val="00557A88"/>
    <w:rsid w:val="00557FD5"/>
    <w:rsid w:val="005602EE"/>
    <w:rsid w:val="0056072E"/>
    <w:rsid w:val="00560BFB"/>
    <w:rsid w:val="00560D1F"/>
    <w:rsid w:val="00560EC3"/>
    <w:rsid w:val="005611DE"/>
    <w:rsid w:val="00561319"/>
    <w:rsid w:val="00561575"/>
    <w:rsid w:val="0056182B"/>
    <w:rsid w:val="00561CEB"/>
    <w:rsid w:val="00561D90"/>
    <w:rsid w:val="00562241"/>
    <w:rsid w:val="00562305"/>
    <w:rsid w:val="00562800"/>
    <w:rsid w:val="00562CB0"/>
    <w:rsid w:val="00562E03"/>
    <w:rsid w:val="00562E45"/>
    <w:rsid w:val="00562F47"/>
    <w:rsid w:val="00562FC9"/>
    <w:rsid w:val="00563053"/>
    <w:rsid w:val="005631E3"/>
    <w:rsid w:val="00563318"/>
    <w:rsid w:val="005635F1"/>
    <w:rsid w:val="005636F2"/>
    <w:rsid w:val="00563AB4"/>
    <w:rsid w:val="00564307"/>
    <w:rsid w:val="0056474E"/>
    <w:rsid w:val="005648C3"/>
    <w:rsid w:val="00564957"/>
    <w:rsid w:val="0056495A"/>
    <w:rsid w:val="00564ABE"/>
    <w:rsid w:val="00564B18"/>
    <w:rsid w:val="00564C45"/>
    <w:rsid w:val="00564C82"/>
    <w:rsid w:val="00564D06"/>
    <w:rsid w:val="0056517E"/>
    <w:rsid w:val="0056537C"/>
    <w:rsid w:val="005655AB"/>
    <w:rsid w:val="00565738"/>
    <w:rsid w:val="00565DD1"/>
    <w:rsid w:val="0056612B"/>
    <w:rsid w:val="00566166"/>
    <w:rsid w:val="005661E9"/>
    <w:rsid w:val="00566205"/>
    <w:rsid w:val="00566587"/>
    <w:rsid w:val="005666A1"/>
    <w:rsid w:val="0056676E"/>
    <w:rsid w:val="005668EA"/>
    <w:rsid w:val="00566CCE"/>
    <w:rsid w:val="00566D39"/>
    <w:rsid w:val="00566DBA"/>
    <w:rsid w:val="00566FAC"/>
    <w:rsid w:val="00567457"/>
    <w:rsid w:val="005675EF"/>
    <w:rsid w:val="00567A39"/>
    <w:rsid w:val="00567D38"/>
    <w:rsid w:val="00570003"/>
    <w:rsid w:val="0057012B"/>
    <w:rsid w:val="00570218"/>
    <w:rsid w:val="0057084E"/>
    <w:rsid w:val="005708AA"/>
    <w:rsid w:val="00570AD8"/>
    <w:rsid w:val="00570F98"/>
    <w:rsid w:val="005713CB"/>
    <w:rsid w:val="00571CAE"/>
    <w:rsid w:val="00571D87"/>
    <w:rsid w:val="00571DE9"/>
    <w:rsid w:val="00571E0E"/>
    <w:rsid w:val="00572820"/>
    <w:rsid w:val="0057282A"/>
    <w:rsid w:val="005728A2"/>
    <w:rsid w:val="00572B6E"/>
    <w:rsid w:val="005730F1"/>
    <w:rsid w:val="00573182"/>
    <w:rsid w:val="005733A5"/>
    <w:rsid w:val="005734B4"/>
    <w:rsid w:val="0057383F"/>
    <w:rsid w:val="00573AA1"/>
    <w:rsid w:val="00573BEC"/>
    <w:rsid w:val="00573DD6"/>
    <w:rsid w:val="005740CD"/>
    <w:rsid w:val="005740F4"/>
    <w:rsid w:val="005743B7"/>
    <w:rsid w:val="005743C6"/>
    <w:rsid w:val="005746A4"/>
    <w:rsid w:val="00574814"/>
    <w:rsid w:val="00574D19"/>
    <w:rsid w:val="005751A1"/>
    <w:rsid w:val="005752AB"/>
    <w:rsid w:val="0057571B"/>
    <w:rsid w:val="00575801"/>
    <w:rsid w:val="005758F5"/>
    <w:rsid w:val="0057597C"/>
    <w:rsid w:val="00575DD1"/>
    <w:rsid w:val="00575DDD"/>
    <w:rsid w:val="00576069"/>
    <w:rsid w:val="0057612C"/>
    <w:rsid w:val="00576361"/>
    <w:rsid w:val="00576FB6"/>
    <w:rsid w:val="005774B8"/>
    <w:rsid w:val="00577670"/>
    <w:rsid w:val="00577763"/>
    <w:rsid w:val="0057792C"/>
    <w:rsid w:val="00577F17"/>
    <w:rsid w:val="00577FE5"/>
    <w:rsid w:val="005800BB"/>
    <w:rsid w:val="0058021C"/>
    <w:rsid w:val="005802A8"/>
    <w:rsid w:val="00580557"/>
    <w:rsid w:val="00580AF3"/>
    <w:rsid w:val="005813AF"/>
    <w:rsid w:val="0058152B"/>
    <w:rsid w:val="00581602"/>
    <w:rsid w:val="00581709"/>
    <w:rsid w:val="005818E0"/>
    <w:rsid w:val="0058195C"/>
    <w:rsid w:val="00581C69"/>
    <w:rsid w:val="00581DC5"/>
    <w:rsid w:val="005824CB"/>
    <w:rsid w:val="00582D3E"/>
    <w:rsid w:val="00582DD4"/>
    <w:rsid w:val="00582DEB"/>
    <w:rsid w:val="00582F30"/>
    <w:rsid w:val="005830E4"/>
    <w:rsid w:val="005835D8"/>
    <w:rsid w:val="005836A6"/>
    <w:rsid w:val="005836FE"/>
    <w:rsid w:val="00583849"/>
    <w:rsid w:val="00583A1D"/>
    <w:rsid w:val="00583B0A"/>
    <w:rsid w:val="00583CE8"/>
    <w:rsid w:val="00583FDC"/>
    <w:rsid w:val="00584154"/>
    <w:rsid w:val="00584570"/>
    <w:rsid w:val="00584600"/>
    <w:rsid w:val="00584780"/>
    <w:rsid w:val="005849BB"/>
    <w:rsid w:val="00584B31"/>
    <w:rsid w:val="00584B58"/>
    <w:rsid w:val="00584B70"/>
    <w:rsid w:val="00584BC6"/>
    <w:rsid w:val="00584C08"/>
    <w:rsid w:val="00584D1C"/>
    <w:rsid w:val="00584EB3"/>
    <w:rsid w:val="00585064"/>
    <w:rsid w:val="00585085"/>
    <w:rsid w:val="00585402"/>
    <w:rsid w:val="00585726"/>
    <w:rsid w:val="005858D4"/>
    <w:rsid w:val="00585D12"/>
    <w:rsid w:val="00586123"/>
    <w:rsid w:val="005863ED"/>
    <w:rsid w:val="00586419"/>
    <w:rsid w:val="0058653C"/>
    <w:rsid w:val="005865E0"/>
    <w:rsid w:val="005868BA"/>
    <w:rsid w:val="00586FB6"/>
    <w:rsid w:val="00586FE5"/>
    <w:rsid w:val="00587231"/>
    <w:rsid w:val="005876CF"/>
    <w:rsid w:val="005877EB"/>
    <w:rsid w:val="005879AC"/>
    <w:rsid w:val="00587A70"/>
    <w:rsid w:val="00587AD5"/>
    <w:rsid w:val="00587AF7"/>
    <w:rsid w:val="00587BA3"/>
    <w:rsid w:val="00587E53"/>
    <w:rsid w:val="00590470"/>
    <w:rsid w:val="005905C8"/>
    <w:rsid w:val="005906FD"/>
    <w:rsid w:val="005909A3"/>
    <w:rsid w:val="00590A19"/>
    <w:rsid w:val="00590A24"/>
    <w:rsid w:val="00590CF4"/>
    <w:rsid w:val="00590F7D"/>
    <w:rsid w:val="00591042"/>
    <w:rsid w:val="0059106E"/>
    <w:rsid w:val="0059123D"/>
    <w:rsid w:val="005912E2"/>
    <w:rsid w:val="00591470"/>
    <w:rsid w:val="00591C7A"/>
    <w:rsid w:val="00591D72"/>
    <w:rsid w:val="00591EB4"/>
    <w:rsid w:val="0059214F"/>
    <w:rsid w:val="00592365"/>
    <w:rsid w:val="0059252E"/>
    <w:rsid w:val="0059254F"/>
    <w:rsid w:val="005925CE"/>
    <w:rsid w:val="00592883"/>
    <w:rsid w:val="00592DDF"/>
    <w:rsid w:val="00592E41"/>
    <w:rsid w:val="005933B9"/>
    <w:rsid w:val="005934B8"/>
    <w:rsid w:val="005936DF"/>
    <w:rsid w:val="00593BD5"/>
    <w:rsid w:val="00593CB2"/>
    <w:rsid w:val="00593D2B"/>
    <w:rsid w:val="00593ECE"/>
    <w:rsid w:val="00593F37"/>
    <w:rsid w:val="005944F8"/>
    <w:rsid w:val="00594693"/>
    <w:rsid w:val="005947B8"/>
    <w:rsid w:val="005948AB"/>
    <w:rsid w:val="00594AAE"/>
    <w:rsid w:val="00594C25"/>
    <w:rsid w:val="00594C70"/>
    <w:rsid w:val="00594CA1"/>
    <w:rsid w:val="00594F30"/>
    <w:rsid w:val="00595147"/>
    <w:rsid w:val="005951E7"/>
    <w:rsid w:val="0059529D"/>
    <w:rsid w:val="0059532F"/>
    <w:rsid w:val="0059548E"/>
    <w:rsid w:val="00595506"/>
    <w:rsid w:val="0059554F"/>
    <w:rsid w:val="0059595E"/>
    <w:rsid w:val="00595C52"/>
    <w:rsid w:val="00595CCD"/>
    <w:rsid w:val="00595E46"/>
    <w:rsid w:val="00595F8E"/>
    <w:rsid w:val="00596032"/>
    <w:rsid w:val="00596065"/>
    <w:rsid w:val="005961AB"/>
    <w:rsid w:val="00596225"/>
    <w:rsid w:val="0059625D"/>
    <w:rsid w:val="005962A5"/>
    <w:rsid w:val="00596D1D"/>
    <w:rsid w:val="005970C9"/>
    <w:rsid w:val="00597309"/>
    <w:rsid w:val="005975B3"/>
    <w:rsid w:val="00597759"/>
    <w:rsid w:val="0059784C"/>
    <w:rsid w:val="00597A81"/>
    <w:rsid w:val="00597B3A"/>
    <w:rsid w:val="00597BA5"/>
    <w:rsid w:val="00597CE1"/>
    <w:rsid w:val="00597D71"/>
    <w:rsid w:val="00597DEC"/>
    <w:rsid w:val="005A034C"/>
    <w:rsid w:val="005A08C5"/>
    <w:rsid w:val="005A0A75"/>
    <w:rsid w:val="005A0A7E"/>
    <w:rsid w:val="005A0B0D"/>
    <w:rsid w:val="005A0C75"/>
    <w:rsid w:val="005A0E80"/>
    <w:rsid w:val="005A0F4C"/>
    <w:rsid w:val="005A0F96"/>
    <w:rsid w:val="005A1197"/>
    <w:rsid w:val="005A133F"/>
    <w:rsid w:val="005A1777"/>
    <w:rsid w:val="005A17C6"/>
    <w:rsid w:val="005A1823"/>
    <w:rsid w:val="005A1A9A"/>
    <w:rsid w:val="005A1C6D"/>
    <w:rsid w:val="005A1D1F"/>
    <w:rsid w:val="005A1D95"/>
    <w:rsid w:val="005A21E4"/>
    <w:rsid w:val="005A23DF"/>
    <w:rsid w:val="005A2605"/>
    <w:rsid w:val="005A2990"/>
    <w:rsid w:val="005A2C56"/>
    <w:rsid w:val="005A2D07"/>
    <w:rsid w:val="005A2E1C"/>
    <w:rsid w:val="005A2FAC"/>
    <w:rsid w:val="005A2FC4"/>
    <w:rsid w:val="005A3021"/>
    <w:rsid w:val="005A309B"/>
    <w:rsid w:val="005A3191"/>
    <w:rsid w:val="005A3326"/>
    <w:rsid w:val="005A356A"/>
    <w:rsid w:val="005A3698"/>
    <w:rsid w:val="005A3AF8"/>
    <w:rsid w:val="005A3BF2"/>
    <w:rsid w:val="005A3C4C"/>
    <w:rsid w:val="005A3D4D"/>
    <w:rsid w:val="005A3DCF"/>
    <w:rsid w:val="005A3E0E"/>
    <w:rsid w:val="005A3F2A"/>
    <w:rsid w:val="005A400A"/>
    <w:rsid w:val="005A4039"/>
    <w:rsid w:val="005A40F8"/>
    <w:rsid w:val="005A4300"/>
    <w:rsid w:val="005A4329"/>
    <w:rsid w:val="005A461C"/>
    <w:rsid w:val="005A4860"/>
    <w:rsid w:val="005A501B"/>
    <w:rsid w:val="005A51E4"/>
    <w:rsid w:val="005A5315"/>
    <w:rsid w:val="005A535E"/>
    <w:rsid w:val="005A5410"/>
    <w:rsid w:val="005A5D86"/>
    <w:rsid w:val="005A5D91"/>
    <w:rsid w:val="005A5FD3"/>
    <w:rsid w:val="005A643F"/>
    <w:rsid w:val="005A6AFF"/>
    <w:rsid w:val="005A6B0C"/>
    <w:rsid w:val="005A6B40"/>
    <w:rsid w:val="005A6B9A"/>
    <w:rsid w:val="005A6C5B"/>
    <w:rsid w:val="005A705D"/>
    <w:rsid w:val="005A710B"/>
    <w:rsid w:val="005A718C"/>
    <w:rsid w:val="005A7644"/>
    <w:rsid w:val="005A7DA7"/>
    <w:rsid w:val="005A7E8D"/>
    <w:rsid w:val="005B0018"/>
    <w:rsid w:val="005B0413"/>
    <w:rsid w:val="005B09CE"/>
    <w:rsid w:val="005B0BCB"/>
    <w:rsid w:val="005B0C16"/>
    <w:rsid w:val="005B0C99"/>
    <w:rsid w:val="005B0CFA"/>
    <w:rsid w:val="005B0E36"/>
    <w:rsid w:val="005B1019"/>
    <w:rsid w:val="005B10E9"/>
    <w:rsid w:val="005B1275"/>
    <w:rsid w:val="005B1354"/>
    <w:rsid w:val="005B15A3"/>
    <w:rsid w:val="005B18C6"/>
    <w:rsid w:val="005B19C1"/>
    <w:rsid w:val="005B1EFB"/>
    <w:rsid w:val="005B1F5C"/>
    <w:rsid w:val="005B21C9"/>
    <w:rsid w:val="005B21CC"/>
    <w:rsid w:val="005B28FF"/>
    <w:rsid w:val="005B291A"/>
    <w:rsid w:val="005B2AF0"/>
    <w:rsid w:val="005B2B14"/>
    <w:rsid w:val="005B2BF6"/>
    <w:rsid w:val="005B2D2F"/>
    <w:rsid w:val="005B3002"/>
    <w:rsid w:val="005B310F"/>
    <w:rsid w:val="005B33A3"/>
    <w:rsid w:val="005B33CC"/>
    <w:rsid w:val="005B3608"/>
    <w:rsid w:val="005B38A0"/>
    <w:rsid w:val="005B3F84"/>
    <w:rsid w:val="005B409D"/>
    <w:rsid w:val="005B428E"/>
    <w:rsid w:val="005B4428"/>
    <w:rsid w:val="005B472E"/>
    <w:rsid w:val="005B4876"/>
    <w:rsid w:val="005B4946"/>
    <w:rsid w:val="005B4D08"/>
    <w:rsid w:val="005B4D38"/>
    <w:rsid w:val="005B4E19"/>
    <w:rsid w:val="005B4E9B"/>
    <w:rsid w:val="005B4F37"/>
    <w:rsid w:val="005B50AF"/>
    <w:rsid w:val="005B50E5"/>
    <w:rsid w:val="005B5201"/>
    <w:rsid w:val="005B52BE"/>
    <w:rsid w:val="005B5464"/>
    <w:rsid w:val="005B5506"/>
    <w:rsid w:val="005B572B"/>
    <w:rsid w:val="005B57D7"/>
    <w:rsid w:val="005B5A3E"/>
    <w:rsid w:val="005B5CD3"/>
    <w:rsid w:val="005B5FCB"/>
    <w:rsid w:val="005B621B"/>
    <w:rsid w:val="005B6252"/>
    <w:rsid w:val="005B6431"/>
    <w:rsid w:val="005B64EC"/>
    <w:rsid w:val="005B69A2"/>
    <w:rsid w:val="005B7163"/>
    <w:rsid w:val="005B7165"/>
    <w:rsid w:val="005B730E"/>
    <w:rsid w:val="005B7374"/>
    <w:rsid w:val="005B75DF"/>
    <w:rsid w:val="005B7641"/>
    <w:rsid w:val="005B773A"/>
    <w:rsid w:val="005B7765"/>
    <w:rsid w:val="005B77AA"/>
    <w:rsid w:val="005B7BDF"/>
    <w:rsid w:val="005B7C31"/>
    <w:rsid w:val="005B7C77"/>
    <w:rsid w:val="005B7EC2"/>
    <w:rsid w:val="005B7EC5"/>
    <w:rsid w:val="005C059F"/>
    <w:rsid w:val="005C06C3"/>
    <w:rsid w:val="005C07DD"/>
    <w:rsid w:val="005C0849"/>
    <w:rsid w:val="005C0850"/>
    <w:rsid w:val="005C090C"/>
    <w:rsid w:val="005C0966"/>
    <w:rsid w:val="005C0ADB"/>
    <w:rsid w:val="005C0FE8"/>
    <w:rsid w:val="005C0FF4"/>
    <w:rsid w:val="005C1146"/>
    <w:rsid w:val="005C1154"/>
    <w:rsid w:val="005C133D"/>
    <w:rsid w:val="005C142E"/>
    <w:rsid w:val="005C16A6"/>
    <w:rsid w:val="005C17E3"/>
    <w:rsid w:val="005C1B15"/>
    <w:rsid w:val="005C1DBE"/>
    <w:rsid w:val="005C1EEE"/>
    <w:rsid w:val="005C215D"/>
    <w:rsid w:val="005C216F"/>
    <w:rsid w:val="005C2188"/>
    <w:rsid w:val="005C2406"/>
    <w:rsid w:val="005C253E"/>
    <w:rsid w:val="005C26BD"/>
    <w:rsid w:val="005C2799"/>
    <w:rsid w:val="005C28D2"/>
    <w:rsid w:val="005C2C73"/>
    <w:rsid w:val="005C2FAA"/>
    <w:rsid w:val="005C3266"/>
    <w:rsid w:val="005C3720"/>
    <w:rsid w:val="005C3938"/>
    <w:rsid w:val="005C3C41"/>
    <w:rsid w:val="005C3EF3"/>
    <w:rsid w:val="005C4235"/>
    <w:rsid w:val="005C440F"/>
    <w:rsid w:val="005C46D2"/>
    <w:rsid w:val="005C4908"/>
    <w:rsid w:val="005C4AF8"/>
    <w:rsid w:val="005C4D1E"/>
    <w:rsid w:val="005C4E1C"/>
    <w:rsid w:val="005C5222"/>
    <w:rsid w:val="005C5660"/>
    <w:rsid w:val="005C5690"/>
    <w:rsid w:val="005C5776"/>
    <w:rsid w:val="005C5DAD"/>
    <w:rsid w:val="005C5E53"/>
    <w:rsid w:val="005C5F78"/>
    <w:rsid w:val="005C604B"/>
    <w:rsid w:val="005C64A4"/>
    <w:rsid w:val="005C65C0"/>
    <w:rsid w:val="005C67C6"/>
    <w:rsid w:val="005C6946"/>
    <w:rsid w:val="005C6A7D"/>
    <w:rsid w:val="005C6B15"/>
    <w:rsid w:val="005C6CC3"/>
    <w:rsid w:val="005C6E7A"/>
    <w:rsid w:val="005C7057"/>
    <w:rsid w:val="005C706C"/>
    <w:rsid w:val="005C70CA"/>
    <w:rsid w:val="005C7233"/>
    <w:rsid w:val="005C7252"/>
    <w:rsid w:val="005C76FF"/>
    <w:rsid w:val="005C7956"/>
    <w:rsid w:val="005C79D9"/>
    <w:rsid w:val="005C7DC5"/>
    <w:rsid w:val="005C7E91"/>
    <w:rsid w:val="005D0022"/>
    <w:rsid w:val="005D02DA"/>
    <w:rsid w:val="005D036F"/>
    <w:rsid w:val="005D04D0"/>
    <w:rsid w:val="005D065E"/>
    <w:rsid w:val="005D09BC"/>
    <w:rsid w:val="005D0CEE"/>
    <w:rsid w:val="005D0F8C"/>
    <w:rsid w:val="005D1376"/>
    <w:rsid w:val="005D145C"/>
    <w:rsid w:val="005D14F6"/>
    <w:rsid w:val="005D1784"/>
    <w:rsid w:val="005D1FC3"/>
    <w:rsid w:val="005D219D"/>
    <w:rsid w:val="005D2202"/>
    <w:rsid w:val="005D246E"/>
    <w:rsid w:val="005D2530"/>
    <w:rsid w:val="005D2864"/>
    <w:rsid w:val="005D2C14"/>
    <w:rsid w:val="005D2C87"/>
    <w:rsid w:val="005D32AD"/>
    <w:rsid w:val="005D3398"/>
    <w:rsid w:val="005D34CD"/>
    <w:rsid w:val="005D3622"/>
    <w:rsid w:val="005D3640"/>
    <w:rsid w:val="005D3653"/>
    <w:rsid w:val="005D38E6"/>
    <w:rsid w:val="005D3F7F"/>
    <w:rsid w:val="005D417A"/>
    <w:rsid w:val="005D41DB"/>
    <w:rsid w:val="005D442D"/>
    <w:rsid w:val="005D4643"/>
    <w:rsid w:val="005D4947"/>
    <w:rsid w:val="005D49FC"/>
    <w:rsid w:val="005D4FD0"/>
    <w:rsid w:val="005D4FF1"/>
    <w:rsid w:val="005D50AE"/>
    <w:rsid w:val="005D5C22"/>
    <w:rsid w:val="005D5CE7"/>
    <w:rsid w:val="005D5CED"/>
    <w:rsid w:val="005D5D83"/>
    <w:rsid w:val="005D6440"/>
    <w:rsid w:val="005D66B2"/>
    <w:rsid w:val="005D681F"/>
    <w:rsid w:val="005D683E"/>
    <w:rsid w:val="005D6BD0"/>
    <w:rsid w:val="005D6D36"/>
    <w:rsid w:val="005D6E30"/>
    <w:rsid w:val="005D6FA0"/>
    <w:rsid w:val="005D709F"/>
    <w:rsid w:val="005D7682"/>
    <w:rsid w:val="005D7826"/>
    <w:rsid w:val="005D782E"/>
    <w:rsid w:val="005D794C"/>
    <w:rsid w:val="005D7FF6"/>
    <w:rsid w:val="005E000F"/>
    <w:rsid w:val="005E0026"/>
    <w:rsid w:val="005E0121"/>
    <w:rsid w:val="005E03B3"/>
    <w:rsid w:val="005E0469"/>
    <w:rsid w:val="005E0BD5"/>
    <w:rsid w:val="005E13B5"/>
    <w:rsid w:val="005E1571"/>
    <w:rsid w:val="005E1614"/>
    <w:rsid w:val="005E1653"/>
    <w:rsid w:val="005E1858"/>
    <w:rsid w:val="005E1921"/>
    <w:rsid w:val="005E1D55"/>
    <w:rsid w:val="005E258C"/>
    <w:rsid w:val="005E2B3F"/>
    <w:rsid w:val="005E3384"/>
    <w:rsid w:val="005E347D"/>
    <w:rsid w:val="005E35C4"/>
    <w:rsid w:val="005E371A"/>
    <w:rsid w:val="005E3815"/>
    <w:rsid w:val="005E38C6"/>
    <w:rsid w:val="005E3A0E"/>
    <w:rsid w:val="005E3D6C"/>
    <w:rsid w:val="005E3F0D"/>
    <w:rsid w:val="005E4012"/>
    <w:rsid w:val="005E4110"/>
    <w:rsid w:val="005E4221"/>
    <w:rsid w:val="005E47DB"/>
    <w:rsid w:val="005E48DF"/>
    <w:rsid w:val="005E4A3F"/>
    <w:rsid w:val="005E4BCC"/>
    <w:rsid w:val="005E4C9F"/>
    <w:rsid w:val="005E4DD4"/>
    <w:rsid w:val="005E51DF"/>
    <w:rsid w:val="005E543C"/>
    <w:rsid w:val="005E55C2"/>
    <w:rsid w:val="005E576D"/>
    <w:rsid w:val="005E57C2"/>
    <w:rsid w:val="005E5A71"/>
    <w:rsid w:val="005E5DBC"/>
    <w:rsid w:val="005E5E16"/>
    <w:rsid w:val="005E60B9"/>
    <w:rsid w:val="005E6194"/>
    <w:rsid w:val="005E6226"/>
    <w:rsid w:val="005E62CF"/>
    <w:rsid w:val="005E63A1"/>
    <w:rsid w:val="005E68B2"/>
    <w:rsid w:val="005E6930"/>
    <w:rsid w:val="005E6F3B"/>
    <w:rsid w:val="005E6F93"/>
    <w:rsid w:val="005E7039"/>
    <w:rsid w:val="005E7134"/>
    <w:rsid w:val="005E72E5"/>
    <w:rsid w:val="005E7689"/>
    <w:rsid w:val="005E7B7C"/>
    <w:rsid w:val="005E7B7E"/>
    <w:rsid w:val="005E7C58"/>
    <w:rsid w:val="005E7F95"/>
    <w:rsid w:val="005F0621"/>
    <w:rsid w:val="005F063A"/>
    <w:rsid w:val="005F0887"/>
    <w:rsid w:val="005F0EDB"/>
    <w:rsid w:val="005F115D"/>
    <w:rsid w:val="005F1243"/>
    <w:rsid w:val="005F1420"/>
    <w:rsid w:val="005F155B"/>
    <w:rsid w:val="005F191D"/>
    <w:rsid w:val="005F1AE2"/>
    <w:rsid w:val="005F225F"/>
    <w:rsid w:val="005F22CE"/>
    <w:rsid w:val="005F2464"/>
    <w:rsid w:val="005F2921"/>
    <w:rsid w:val="005F2D80"/>
    <w:rsid w:val="005F3085"/>
    <w:rsid w:val="005F318A"/>
    <w:rsid w:val="005F3543"/>
    <w:rsid w:val="005F3782"/>
    <w:rsid w:val="005F3DBD"/>
    <w:rsid w:val="005F415F"/>
    <w:rsid w:val="005F433D"/>
    <w:rsid w:val="005F442D"/>
    <w:rsid w:val="005F443B"/>
    <w:rsid w:val="005F44D9"/>
    <w:rsid w:val="005F45D7"/>
    <w:rsid w:val="005F4B6D"/>
    <w:rsid w:val="005F4C19"/>
    <w:rsid w:val="005F4DD0"/>
    <w:rsid w:val="005F4DED"/>
    <w:rsid w:val="005F4F2D"/>
    <w:rsid w:val="005F52AC"/>
    <w:rsid w:val="005F57CB"/>
    <w:rsid w:val="005F5991"/>
    <w:rsid w:val="005F5E6D"/>
    <w:rsid w:val="005F6308"/>
    <w:rsid w:val="005F64C1"/>
    <w:rsid w:val="005F653D"/>
    <w:rsid w:val="005F65B2"/>
    <w:rsid w:val="005F670F"/>
    <w:rsid w:val="005F6B10"/>
    <w:rsid w:val="005F6F35"/>
    <w:rsid w:val="005F6FB4"/>
    <w:rsid w:val="005F7296"/>
    <w:rsid w:val="005F7309"/>
    <w:rsid w:val="005F7388"/>
    <w:rsid w:val="005F75AB"/>
    <w:rsid w:val="005F75AF"/>
    <w:rsid w:val="005F768C"/>
    <w:rsid w:val="005F792A"/>
    <w:rsid w:val="005F7995"/>
    <w:rsid w:val="005F7AE2"/>
    <w:rsid w:val="005F7C89"/>
    <w:rsid w:val="006004C4"/>
    <w:rsid w:val="006004DE"/>
    <w:rsid w:val="006005C9"/>
    <w:rsid w:val="00600894"/>
    <w:rsid w:val="00600ABB"/>
    <w:rsid w:val="00601056"/>
    <w:rsid w:val="00601403"/>
    <w:rsid w:val="006015AC"/>
    <w:rsid w:val="00601684"/>
    <w:rsid w:val="00601830"/>
    <w:rsid w:val="00601DC7"/>
    <w:rsid w:val="00602047"/>
    <w:rsid w:val="006022F2"/>
    <w:rsid w:val="00602427"/>
    <w:rsid w:val="00602DFF"/>
    <w:rsid w:val="00603261"/>
    <w:rsid w:val="006034E2"/>
    <w:rsid w:val="0060382D"/>
    <w:rsid w:val="00603A65"/>
    <w:rsid w:val="0060407E"/>
    <w:rsid w:val="00604A5E"/>
    <w:rsid w:val="00605695"/>
    <w:rsid w:val="006056EF"/>
    <w:rsid w:val="0060574C"/>
    <w:rsid w:val="006057D9"/>
    <w:rsid w:val="0060586B"/>
    <w:rsid w:val="00605A45"/>
    <w:rsid w:val="00605CF3"/>
    <w:rsid w:val="00605D52"/>
    <w:rsid w:val="00605FD4"/>
    <w:rsid w:val="00606146"/>
    <w:rsid w:val="0060626C"/>
    <w:rsid w:val="00606695"/>
    <w:rsid w:val="00606859"/>
    <w:rsid w:val="00606A45"/>
    <w:rsid w:val="00606B4B"/>
    <w:rsid w:val="00606DA7"/>
    <w:rsid w:val="00606E52"/>
    <w:rsid w:val="00606EFE"/>
    <w:rsid w:val="006070D8"/>
    <w:rsid w:val="00607171"/>
    <w:rsid w:val="006072EF"/>
    <w:rsid w:val="00607528"/>
    <w:rsid w:val="0060794B"/>
    <w:rsid w:val="00607A63"/>
    <w:rsid w:val="00607F6B"/>
    <w:rsid w:val="00607FD2"/>
    <w:rsid w:val="006102A3"/>
    <w:rsid w:val="006108CF"/>
    <w:rsid w:val="00610A73"/>
    <w:rsid w:val="00610D7F"/>
    <w:rsid w:val="006113FF"/>
    <w:rsid w:val="00611841"/>
    <w:rsid w:val="00611956"/>
    <w:rsid w:val="00611B7F"/>
    <w:rsid w:val="00611E88"/>
    <w:rsid w:val="006121D7"/>
    <w:rsid w:val="006122E0"/>
    <w:rsid w:val="006122E4"/>
    <w:rsid w:val="0061239D"/>
    <w:rsid w:val="006127A0"/>
    <w:rsid w:val="006127E5"/>
    <w:rsid w:val="00612841"/>
    <w:rsid w:val="006128FD"/>
    <w:rsid w:val="00612B9E"/>
    <w:rsid w:val="00612C75"/>
    <w:rsid w:val="00612E2E"/>
    <w:rsid w:val="00612F0D"/>
    <w:rsid w:val="0061301B"/>
    <w:rsid w:val="0061314D"/>
    <w:rsid w:val="006133F4"/>
    <w:rsid w:val="0061353F"/>
    <w:rsid w:val="00613BF9"/>
    <w:rsid w:val="00613DD5"/>
    <w:rsid w:val="00613EF3"/>
    <w:rsid w:val="0061400F"/>
    <w:rsid w:val="00614339"/>
    <w:rsid w:val="006144B2"/>
    <w:rsid w:val="006145B0"/>
    <w:rsid w:val="006145CA"/>
    <w:rsid w:val="0061464C"/>
    <w:rsid w:val="00614BEB"/>
    <w:rsid w:val="00614FDF"/>
    <w:rsid w:val="0061500D"/>
    <w:rsid w:val="00615120"/>
    <w:rsid w:val="00615149"/>
    <w:rsid w:val="006152DA"/>
    <w:rsid w:val="006152EA"/>
    <w:rsid w:val="00615436"/>
    <w:rsid w:val="00615672"/>
    <w:rsid w:val="00615C0A"/>
    <w:rsid w:val="00615CBD"/>
    <w:rsid w:val="00615DC9"/>
    <w:rsid w:val="0061648B"/>
    <w:rsid w:val="006164BD"/>
    <w:rsid w:val="006166B4"/>
    <w:rsid w:val="00616812"/>
    <w:rsid w:val="00616F4F"/>
    <w:rsid w:val="006171C5"/>
    <w:rsid w:val="0061720C"/>
    <w:rsid w:val="00617270"/>
    <w:rsid w:val="00617364"/>
    <w:rsid w:val="0061746C"/>
    <w:rsid w:val="00617771"/>
    <w:rsid w:val="006178BD"/>
    <w:rsid w:val="0061791E"/>
    <w:rsid w:val="00617933"/>
    <w:rsid w:val="00617B06"/>
    <w:rsid w:val="00617C40"/>
    <w:rsid w:val="00617F5A"/>
    <w:rsid w:val="00617FBC"/>
    <w:rsid w:val="0062013F"/>
    <w:rsid w:val="00620179"/>
    <w:rsid w:val="0062020C"/>
    <w:rsid w:val="006202AF"/>
    <w:rsid w:val="00620426"/>
    <w:rsid w:val="006204A3"/>
    <w:rsid w:val="006206F7"/>
    <w:rsid w:val="00620ED4"/>
    <w:rsid w:val="00621030"/>
    <w:rsid w:val="0062169B"/>
    <w:rsid w:val="006216CB"/>
    <w:rsid w:val="00621751"/>
    <w:rsid w:val="006219B3"/>
    <w:rsid w:val="006219DA"/>
    <w:rsid w:val="00621C2A"/>
    <w:rsid w:val="00621C42"/>
    <w:rsid w:val="00622076"/>
    <w:rsid w:val="00622123"/>
    <w:rsid w:val="00622440"/>
    <w:rsid w:val="00622524"/>
    <w:rsid w:val="006226DF"/>
    <w:rsid w:val="00622743"/>
    <w:rsid w:val="006227A6"/>
    <w:rsid w:val="006229AD"/>
    <w:rsid w:val="00622A13"/>
    <w:rsid w:val="00622A96"/>
    <w:rsid w:val="00622B1E"/>
    <w:rsid w:val="00622D9A"/>
    <w:rsid w:val="00622FDB"/>
    <w:rsid w:val="006232DA"/>
    <w:rsid w:val="006233AE"/>
    <w:rsid w:val="006234C2"/>
    <w:rsid w:val="0062351B"/>
    <w:rsid w:val="0062367F"/>
    <w:rsid w:val="006237D3"/>
    <w:rsid w:val="0062389E"/>
    <w:rsid w:val="00623A2A"/>
    <w:rsid w:val="00623B09"/>
    <w:rsid w:val="00623F70"/>
    <w:rsid w:val="006240F3"/>
    <w:rsid w:val="00624439"/>
    <w:rsid w:val="006244BC"/>
    <w:rsid w:val="006245DD"/>
    <w:rsid w:val="00624827"/>
    <w:rsid w:val="00624904"/>
    <w:rsid w:val="0062490E"/>
    <w:rsid w:val="00624C71"/>
    <w:rsid w:val="00624DF4"/>
    <w:rsid w:val="00624E30"/>
    <w:rsid w:val="00624E34"/>
    <w:rsid w:val="00624F71"/>
    <w:rsid w:val="00625106"/>
    <w:rsid w:val="0062533F"/>
    <w:rsid w:val="006253EE"/>
    <w:rsid w:val="006255C7"/>
    <w:rsid w:val="006255D8"/>
    <w:rsid w:val="00625602"/>
    <w:rsid w:val="006256DD"/>
    <w:rsid w:val="00625908"/>
    <w:rsid w:val="00625914"/>
    <w:rsid w:val="006259BB"/>
    <w:rsid w:val="00625E89"/>
    <w:rsid w:val="00625E95"/>
    <w:rsid w:val="00625EA0"/>
    <w:rsid w:val="00625F75"/>
    <w:rsid w:val="006260DA"/>
    <w:rsid w:val="0062610E"/>
    <w:rsid w:val="006261E2"/>
    <w:rsid w:val="0062643D"/>
    <w:rsid w:val="006265CC"/>
    <w:rsid w:val="00626642"/>
    <w:rsid w:val="00626673"/>
    <w:rsid w:val="006267CB"/>
    <w:rsid w:val="00626A77"/>
    <w:rsid w:val="00626B7A"/>
    <w:rsid w:val="00626E1B"/>
    <w:rsid w:val="00626F53"/>
    <w:rsid w:val="00626FBD"/>
    <w:rsid w:val="006273EF"/>
    <w:rsid w:val="0062793C"/>
    <w:rsid w:val="00627F20"/>
    <w:rsid w:val="0063007D"/>
    <w:rsid w:val="00630395"/>
    <w:rsid w:val="0063040D"/>
    <w:rsid w:val="0063052A"/>
    <w:rsid w:val="006309EF"/>
    <w:rsid w:val="00630B20"/>
    <w:rsid w:val="00630C9D"/>
    <w:rsid w:val="006311AF"/>
    <w:rsid w:val="0063125C"/>
    <w:rsid w:val="006313AE"/>
    <w:rsid w:val="006313E7"/>
    <w:rsid w:val="00631448"/>
    <w:rsid w:val="00631500"/>
    <w:rsid w:val="006317C3"/>
    <w:rsid w:val="006318A1"/>
    <w:rsid w:val="006319A0"/>
    <w:rsid w:val="006319F7"/>
    <w:rsid w:val="00631E2A"/>
    <w:rsid w:val="006320BD"/>
    <w:rsid w:val="0063249C"/>
    <w:rsid w:val="0063289F"/>
    <w:rsid w:val="0063290B"/>
    <w:rsid w:val="006329B3"/>
    <w:rsid w:val="006330C8"/>
    <w:rsid w:val="006330DE"/>
    <w:rsid w:val="0063322D"/>
    <w:rsid w:val="00633348"/>
    <w:rsid w:val="006333E9"/>
    <w:rsid w:val="006336CA"/>
    <w:rsid w:val="00633D7F"/>
    <w:rsid w:val="00633EB5"/>
    <w:rsid w:val="006340EB"/>
    <w:rsid w:val="0063410C"/>
    <w:rsid w:val="0063411C"/>
    <w:rsid w:val="00634129"/>
    <w:rsid w:val="00634171"/>
    <w:rsid w:val="00634177"/>
    <w:rsid w:val="00634178"/>
    <w:rsid w:val="006344A5"/>
    <w:rsid w:val="006344C1"/>
    <w:rsid w:val="0063464D"/>
    <w:rsid w:val="006347E5"/>
    <w:rsid w:val="006348CA"/>
    <w:rsid w:val="00634BCD"/>
    <w:rsid w:val="00634E89"/>
    <w:rsid w:val="006356AC"/>
    <w:rsid w:val="0063579D"/>
    <w:rsid w:val="00635967"/>
    <w:rsid w:val="00635AE1"/>
    <w:rsid w:val="00635D39"/>
    <w:rsid w:val="00635F46"/>
    <w:rsid w:val="00636017"/>
    <w:rsid w:val="0063636E"/>
    <w:rsid w:val="00636982"/>
    <w:rsid w:val="006369B6"/>
    <w:rsid w:val="006369CE"/>
    <w:rsid w:val="00636A38"/>
    <w:rsid w:val="00636AF8"/>
    <w:rsid w:val="00636EBD"/>
    <w:rsid w:val="00637308"/>
    <w:rsid w:val="00637526"/>
    <w:rsid w:val="006378A1"/>
    <w:rsid w:val="006379EA"/>
    <w:rsid w:val="00637A4F"/>
    <w:rsid w:val="00637AF4"/>
    <w:rsid w:val="00637FAF"/>
    <w:rsid w:val="00640250"/>
    <w:rsid w:val="006404CA"/>
    <w:rsid w:val="00640564"/>
    <w:rsid w:val="0064056F"/>
    <w:rsid w:val="00640630"/>
    <w:rsid w:val="00640683"/>
    <w:rsid w:val="0064088C"/>
    <w:rsid w:val="00640D2A"/>
    <w:rsid w:val="00640F9E"/>
    <w:rsid w:val="00641070"/>
    <w:rsid w:val="006410BF"/>
    <w:rsid w:val="00641246"/>
    <w:rsid w:val="0064133B"/>
    <w:rsid w:val="006413F0"/>
    <w:rsid w:val="00641461"/>
    <w:rsid w:val="00641650"/>
    <w:rsid w:val="00641825"/>
    <w:rsid w:val="006419AB"/>
    <w:rsid w:val="00641A33"/>
    <w:rsid w:val="00641AC5"/>
    <w:rsid w:val="00641D73"/>
    <w:rsid w:val="00641E03"/>
    <w:rsid w:val="006423DE"/>
    <w:rsid w:val="00642A05"/>
    <w:rsid w:val="00642C7C"/>
    <w:rsid w:val="00642E52"/>
    <w:rsid w:val="00642F63"/>
    <w:rsid w:val="00643022"/>
    <w:rsid w:val="0064319D"/>
    <w:rsid w:val="006432EB"/>
    <w:rsid w:val="00643499"/>
    <w:rsid w:val="0064381D"/>
    <w:rsid w:val="00643AF4"/>
    <w:rsid w:val="00643B15"/>
    <w:rsid w:val="00643BC9"/>
    <w:rsid w:val="00643F73"/>
    <w:rsid w:val="00644117"/>
    <w:rsid w:val="00644118"/>
    <w:rsid w:val="0064432E"/>
    <w:rsid w:val="006443BF"/>
    <w:rsid w:val="00644471"/>
    <w:rsid w:val="006445B4"/>
    <w:rsid w:val="006446B3"/>
    <w:rsid w:val="00644810"/>
    <w:rsid w:val="0064485A"/>
    <w:rsid w:val="00644912"/>
    <w:rsid w:val="00644B4F"/>
    <w:rsid w:val="00644B59"/>
    <w:rsid w:val="00645212"/>
    <w:rsid w:val="006452E2"/>
    <w:rsid w:val="006454AA"/>
    <w:rsid w:val="006456CF"/>
    <w:rsid w:val="00645732"/>
    <w:rsid w:val="006459BB"/>
    <w:rsid w:val="00645A33"/>
    <w:rsid w:val="00645B7C"/>
    <w:rsid w:val="00645D03"/>
    <w:rsid w:val="00645DC9"/>
    <w:rsid w:val="00645E09"/>
    <w:rsid w:val="006460D9"/>
    <w:rsid w:val="00646513"/>
    <w:rsid w:val="00646AEF"/>
    <w:rsid w:val="00646CA3"/>
    <w:rsid w:val="00646F1C"/>
    <w:rsid w:val="00646F59"/>
    <w:rsid w:val="0064734A"/>
    <w:rsid w:val="006475CC"/>
    <w:rsid w:val="00647958"/>
    <w:rsid w:val="00647D27"/>
    <w:rsid w:val="00647D58"/>
    <w:rsid w:val="00650070"/>
    <w:rsid w:val="006500D5"/>
    <w:rsid w:val="006503EB"/>
    <w:rsid w:val="0065044F"/>
    <w:rsid w:val="00650E2E"/>
    <w:rsid w:val="00650E39"/>
    <w:rsid w:val="00650E86"/>
    <w:rsid w:val="006512C6"/>
    <w:rsid w:val="00651463"/>
    <w:rsid w:val="006514A8"/>
    <w:rsid w:val="006515B5"/>
    <w:rsid w:val="00651613"/>
    <w:rsid w:val="006516D5"/>
    <w:rsid w:val="00651C62"/>
    <w:rsid w:val="00651EA1"/>
    <w:rsid w:val="006520DD"/>
    <w:rsid w:val="00652323"/>
    <w:rsid w:val="00652773"/>
    <w:rsid w:val="00652999"/>
    <w:rsid w:val="00652DDB"/>
    <w:rsid w:val="00652FC6"/>
    <w:rsid w:val="00653488"/>
    <w:rsid w:val="006534F3"/>
    <w:rsid w:val="0065354F"/>
    <w:rsid w:val="00653629"/>
    <w:rsid w:val="006538F7"/>
    <w:rsid w:val="00653A32"/>
    <w:rsid w:val="00653B4A"/>
    <w:rsid w:val="00653D13"/>
    <w:rsid w:val="00653F05"/>
    <w:rsid w:val="00653F1E"/>
    <w:rsid w:val="0065468C"/>
    <w:rsid w:val="00654736"/>
    <w:rsid w:val="006547AD"/>
    <w:rsid w:val="00654A5F"/>
    <w:rsid w:val="00654B02"/>
    <w:rsid w:val="00654D53"/>
    <w:rsid w:val="006550CC"/>
    <w:rsid w:val="006553B9"/>
    <w:rsid w:val="00655522"/>
    <w:rsid w:val="00655A14"/>
    <w:rsid w:val="00655B20"/>
    <w:rsid w:val="00656021"/>
    <w:rsid w:val="00656160"/>
    <w:rsid w:val="0065618C"/>
    <w:rsid w:val="00656293"/>
    <w:rsid w:val="0065632B"/>
    <w:rsid w:val="0065636F"/>
    <w:rsid w:val="00656663"/>
    <w:rsid w:val="006567FC"/>
    <w:rsid w:val="00656830"/>
    <w:rsid w:val="006568AE"/>
    <w:rsid w:val="00656DED"/>
    <w:rsid w:val="00656E8F"/>
    <w:rsid w:val="006572BB"/>
    <w:rsid w:val="0065763D"/>
    <w:rsid w:val="006579F2"/>
    <w:rsid w:val="00657B18"/>
    <w:rsid w:val="006607C8"/>
    <w:rsid w:val="006608FB"/>
    <w:rsid w:val="00660965"/>
    <w:rsid w:val="00661033"/>
    <w:rsid w:val="006611CB"/>
    <w:rsid w:val="00661838"/>
    <w:rsid w:val="0066193A"/>
    <w:rsid w:val="00661AE6"/>
    <w:rsid w:val="00661FE8"/>
    <w:rsid w:val="006621AF"/>
    <w:rsid w:val="0066221A"/>
    <w:rsid w:val="00662232"/>
    <w:rsid w:val="006622E3"/>
    <w:rsid w:val="0066274D"/>
    <w:rsid w:val="00662CD0"/>
    <w:rsid w:val="00662CE1"/>
    <w:rsid w:val="00662DA7"/>
    <w:rsid w:val="00663081"/>
    <w:rsid w:val="006634B5"/>
    <w:rsid w:val="006634D6"/>
    <w:rsid w:val="00663746"/>
    <w:rsid w:val="0066390F"/>
    <w:rsid w:val="00663A46"/>
    <w:rsid w:val="00663C75"/>
    <w:rsid w:val="00663DBF"/>
    <w:rsid w:val="00663E74"/>
    <w:rsid w:val="00664447"/>
    <w:rsid w:val="00664569"/>
    <w:rsid w:val="00664B21"/>
    <w:rsid w:val="00664FCB"/>
    <w:rsid w:val="00665400"/>
    <w:rsid w:val="00665DA7"/>
    <w:rsid w:val="00665E35"/>
    <w:rsid w:val="00665F89"/>
    <w:rsid w:val="00666072"/>
    <w:rsid w:val="0066642B"/>
    <w:rsid w:val="00666695"/>
    <w:rsid w:val="006666E3"/>
    <w:rsid w:val="006667C6"/>
    <w:rsid w:val="00666807"/>
    <w:rsid w:val="00666873"/>
    <w:rsid w:val="00666932"/>
    <w:rsid w:val="00666A3B"/>
    <w:rsid w:val="00666A51"/>
    <w:rsid w:val="00666CEA"/>
    <w:rsid w:val="00666E12"/>
    <w:rsid w:val="00666FD3"/>
    <w:rsid w:val="006670ED"/>
    <w:rsid w:val="00667264"/>
    <w:rsid w:val="006675AF"/>
    <w:rsid w:val="0066778B"/>
    <w:rsid w:val="00667799"/>
    <w:rsid w:val="0066793E"/>
    <w:rsid w:val="00667A37"/>
    <w:rsid w:val="00667C0D"/>
    <w:rsid w:val="006700A3"/>
    <w:rsid w:val="00670369"/>
    <w:rsid w:val="006707F6"/>
    <w:rsid w:val="00670B01"/>
    <w:rsid w:val="00670B4C"/>
    <w:rsid w:val="00670F1A"/>
    <w:rsid w:val="00670F23"/>
    <w:rsid w:val="0067119F"/>
    <w:rsid w:val="006714BE"/>
    <w:rsid w:val="00671881"/>
    <w:rsid w:val="00671937"/>
    <w:rsid w:val="00671A67"/>
    <w:rsid w:val="00671BB6"/>
    <w:rsid w:val="00671D21"/>
    <w:rsid w:val="00671E67"/>
    <w:rsid w:val="00671EEE"/>
    <w:rsid w:val="00671FE7"/>
    <w:rsid w:val="0067221E"/>
    <w:rsid w:val="006725E1"/>
    <w:rsid w:val="006726F1"/>
    <w:rsid w:val="00672ABE"/>
    <w:rsid w:val="00672D4F"/>
    <w:rsid w:val="0067301A"/>
    <w:rsid w:val="0067315E"/>
    <w:rsid w:val="00673248"/>
    <w:rsid w:val="0067332D"/>
    <w:rsid w:val="00673504"/>
    <w:rsid w:val="00673535"/>
    <w:rsid w:val="00673681"/>
    <w:rsid w:val="00673740"/>
    <w:rsid w:val="00673753"/>
    <w:rsid w:val="00673809"/>
    <w:rsid w:val="0067380C"/>
    <w:rsid w:val="00673960"/>
    <w:rsid w:val="00673AF7"/>
    <w:rsid w:val="00673DDA"/>
    <w:rsid w:val="00673E07"/>
    <w:rsid w:val="0067414D"/>
    <w:rsid w:val="0067429B"/>
    <w:rsid w:val="006743D4"/>
    <w:rsid w:val="00674726"/>
    <w:rsid w:val="006748CA"/>
    <w:rsid w:val="00674CE2"/>
    <w:rsid w:val="00675249"/>
    <w:rsid w:val="0067533E"/>
    <w:rsid w:val="006753C8"/>
    <w:rsid w:val="00675BC8"/>
    <w:rsid w:val="00675F4B"/>
    <w:rsid w:val="00675F54"/>
    <w:rsid w:val="00676033"/>
    <w:rsid w:val="00676255"/>
    <w:rsid w:val="006764ED"/>
    <w:rsid w:val="0067688E"/>
    <w:rsid w:val="00676902"/>
    <w:rsid w:val="00676A86"/>
    <w:rsid w:val="00676BAB"/>
    <w:rsid w:val="00676DF7"/>
    <w:rsid w:val="006775B4"/>
    <w:rsid w:val="00677929"/>
    <w:rsid w:val="00677D84"/>
    <w:rsid w:val="00677FBB"/>
    <w:rsid w:val="0068030E"/>
    <w:rsid w:val="0068051D"/>
    <w:rsid w:val="006805FD"/>
    <w:rsid w:val="00680630"/>
    <w:rsid w:val="00680D8F"/>
    <w:rsid w:val="00681290"/>
    <w:rsid w:val="00681404"/>
    <w:rsid w:val="0068153F"/>
    <w:rsid w:val="00681598"/>
    <w:rsid w:val="0068167B"/>
    <w:rsid w:val="006818F3"/>
    <w:rsid w:val="00681A40"/>
    <w:rsid w:val="00681AEA"/>
    <w:rsid w:val="00681AEB"/>
    <w:rsid w:val="00681C6F"/>
    <w:rsid w:val="00681D3C"/>
    <w:rsid w:val="00681F26"/>
    <w:rsid w:val="00681F83"/>
    <w:rsid w:val="00682241"/>
    <w:rsid w:val="006826DF"/>
    <w:rsid w:val="00682A43"/>
    <w:rsid w:val="00682AB4"/>
    <w:rsid w:val="00682B9B"/>
    <w:rsid w:val="00682C9F"/>
    <w:rsid w:val="00682E89"/>
    <w:rsid w:val="00682F24"/>
    <w:rsid w:val="00683352"/>
    <w:rsid w:val="006833C0"/>
    <w:rsid w:val="00683502"/>
    <w:rsid w:val="0068364E"/>
    <w:rsid w:val="0068367A"/>
    <w:rsid w:val="006836BA"/>
    <w:rsid w:val="00683898"/>
    <w:rsid w:val="00683D53"/>
    <w:rsid w:val="00683E50"/>
    <w:rsid w:val="006841F3"/>
    <w:rsid w:val="00684311"/>
    <w:rsid w:val="00684461"/>
    <w:rsid w:val="006844B3"/>
    <w:rsid w:val="0068456A"/>
    <w:rsid w:val="006847AD"/>
    <w:rsid w:val="00684CFE"/>
    <w:rsid w:val="00684D3C"/>
    <w:rsid w:val="00684DF7"/>
    <w:rsid w:val="00684E45"/>
    <w:rsid w:val="00684E78"/>
    <w:rsid w:val="00684F3B"/>
    <w:rsid w:val="006852F1"/>
    <w:rsid w:val="0068561F"/>
    <w:rsid w:val="006859EE"/>
    <w:rsid w:val="00685F2C"/>
    <w:rsid w:val="006862BF"/>
    <w:rsid w:val="0068632D"/>
    <w:rsid w:val="006863FF"/>
    <w:rsid w:val="006864B9"/>
    <w:rsid w:val="0068669D"/>
    <w:rsid w:val="00686744"/>
    <w:rsid w:val="00686790"/>
    <w:rsid w:val="006867C4"/>
    <w:rsid w:val="00686B07"/>
    <w:rsid w:val="00687051"/>
    <w:rsid w:val="006870B4"/>
    <w:rsid w:val="006871C3"/>
    <w:rsid w:val="00687421"/>
    <w:rsid w:val="006877F9"/>
    <w:rsid w:val="00687AF7"/>
    <w:rsid w:val="00687FF2"/>
    <w:rsid w:val="006902FC"/>
    <w:rsid w:val="0069046F"/>
    <w:rsid w:val="006906EC"/>
    <w:rsid w:val="00690BC1"/>
    <w:rsid w:val="00690C9B"/>
    <w:rsid w:val="00690D93"/>
    <w:rsid w:val="00690F8C"/>
    <w:rsid w:val="00690FC9"/>
    <w:rsid w:val="006910DF"/>
    <w:rsid w:val="0069147E"/>
    <w:rsid w:val="00691A11"/>
    <w:rsid w:val="00691A2E"/>
    <w:rsid w:val="00691CDE"/>
    <w:rsid w:val="00691CE1"/>
    <w:rsid w:val="00692330"/>
    <w:rsid w:val="006928EE"/>
    <w:rsid w:val="00692A29"/>
    <w:rsid w:val="00692B79"/>
    <w:rsid w:val="00692BD3"/>
    <w:rsid w:val="00692C24"/>
    <w:rsid w:val="00692CD9"/>
    <w:rsid w:val="00692E38"/>
    <w:rsid w:val="00692EFB"/>
    <w:rsid w:val="00692F7B"/>
    <w:rsid w:val="00693013"/>
    <w:rsid w:val="00693054"/>
    <w:rsid w:val="00693058"/>
    <w:rsid w:val="00693538"/>
    <w:rsid w:val="006935E5"/>
    <w:rsid w:val="006939A3"/>
    <w:rsid w:val="00693BB1"/>
    <w:rsid w:val="0069431D"/>
    <w:rsid w:val="00694356"/>
    <w:rsid w:val="00694372"/>
    <w:rsid w:val="00694373"/>
    <w:rsid w:val="006943D8"/>
    <w:rsid w:val="00694777"/>
    <w:rsid w:val="0069491B"/>
    <w:rsid w:val="006949F1"/>
    <w:rsid w:val="00694BA6"/>
    <w:rsid w:val="00694C36"/>
    <w:rsid w:val="006951DF"/>
    <w:rsid w:val="006952E5"/>
    <w:rsid w:val="006952ED"/>
    <w:rsid w:val="00695347"/>
    <w:rsid w:val="00695680"/>
    <w:rsid w:val="0069568B"/>
    <w:rsid w:val="006959CE"/>
    <w:rsid w:val="00695B67"/>
    <w:rsid w:val="00695C09"/>
    <w:rsid w:val="00695CA5"/>
    <w:rsid w:val="00695CD4"/>
    <w:rsid w:val="00695F21"/>
    <w:rsid w:val="00696065"/>
    <w:rsid w:val="00696269"/>
    <w:rsid w:val="0069670B"/>
    <w:rsid w:val="00696823"/>
    <w:rsid w:val="006968DD"/>
    <w:rsid w:val="00696C11"/>
    <w:rsid w:val="00696DD9"/>
    <w:rsid w:val="00696F27"/>
    <w:rsid w:val="00696F62"/>
    <w:rsid w:val="006970DC"/>
    <w:rsid w:val="00697311"/>
    <w:rsid w:val="006974B0"/>
    <w:rsid w:val="00697ADE"/>
    <w:rsid w:val="00697B6E"/>
    <w:rsid w:val="00697D97"/>
    <w:rsid w:val="00697E5B"/>
    <w:rsid w:val="006A012D"/>
    <w:rsid w:val="006A01CE"/>
    <w:rsid w:val="006A05A4"/>
    <w:rsid w:val="006A06DD"/>
    <w:rsid w:val="006A0B2A"/>
    <w:rsid w:val="006A0D0E"/>
    <w:rsid w:val="006A118F"/>
    <w:rsid w:val="006A11F5"/>
    <w:rsid w:val="006A12F7"/>
    <w:rsid w:val="006A1332"/>
    <w:rsid w:val="006A1715"/>
    <w:rsid w:val="006A181C"/>
    <w:rsid w:val="006A1999"/>
    <w:rsid w:val="006A1A7C"/>
    <w:rsid w:val="006A1CD2"/>
    <w:rsid w:val="006A1E19"/>
    <w:rsid w:val="006A2189"/>
    <w:rsid w:val="006A21C7"/>
    <w:rsid w:val="006A238C"/>
    <w:rsid w:val="006A23E4"/>
    <w:rsid w:val="006A25B2"/>
    <w:rsid w:val="006A26B4"/>
    <w:rsid w:val="006A2832"/>
    <w:rsid w:val="006A2AEC"/>
    <w:rsid w:val="006A2B0C"/>
    <w:rsid w:val="006A2B42"/>
    <w:rsid w:val="006A2CEF"/>
    <w:rsid w:val="006A2EC7"/>
    <w:rsid w:val="006A2FA0"/>
    <w:rsid w:val="006A31D0"/>
    <w:rsid w:val="006A31FB"/>
    <w:rsid w:val="006A33ED"/>
    <w:rsid w:val="006A3929"/>
    <w:rsid w:val="006A39B1"/>
    <w:rsid w:val="006A3F36"/>
    <w:rsid w:val="006A3F9E"/>
    <w:rsid w:val="006A42F1"/>
    <w:rsid w:val="006A4A1F"/>
    <w:rsid w:val="006A4B00"/>
    <w:rsid w:val="006A4ED0"/>
    <w:rsid w:val="006A50FD"/>
    <w:rsid w:val="006A5252"/>
    <w:rsid w:val="006A5254"/>
    <w:rsid w:val="006A577E"/>
    <w:rsid w:val="006A5A3C"/>
    <w:rsid w:val="006A5AF9"/>
    <w:rsid w:val="006A5BE3"/>
    <w:rsid w:val="006A6078"/>
    <w:rsid w:val="006A6118"/>
    <w:rsid w:val="006A61F7"/>
    <w:rsid w:val="006A6265"/>
    <w:rsid w:val="006A64E2"/>
    <w:rsid w:val="006A67B9"/>
    <w:rsid w:val="006A6AB6"/>
    <w:rsid w:val="006A6ABB"/>
    <w:rsid w:val="006A6AD1"/>
    <w:rsid w:val="006A6D95"/>
    <w:rsid w:val="006A6F47"/>
    <w:rsid w:val="006A7388"/>
    <w:rsid w:val="006A73DE"/>
    <w:rsid w:val="006A753C"/>
    <w:rsid w:val="006A7589"/>
    <w:rsid w:val="006A766A"/>
    <w:rsid w:val="006A7C57"/>
    <w:rsid w:val="006B00A8"/>
    <w:rsid w:val="006B0118"/>
    <w:rsid w:val="006B05F5"/>
    <w:rsid w:val="006B0610"/>
    <w:rsid w:val="006B071E"/>
    <w:rsid w:val="006B0E50"/>
    <w:rsid w:val="006B1222"/>
    <w:rsid w:val="006B12BB"/>
    <w:rsid w:val="006B1364"/>
    <w:rsid w:val="006B1881"/>
    <w:rsid w:val="006B1901"/>
    <w:rsid w:val="006B1B71"/>
    <w:rsid w:val="006B1F8C"/>
    <w:rsid w:val="006B2018"/>
    <w:rsid w:val="006B212C"/>
    <w:rsid w:val="006B2296"/>
    <w:rsid w:val="006B23C6"/>
    <w:rsid w:val="006B24C8"/>
    <w:rsid w:val="006B255B"/>
    <w:rsid w:val="006B257D"/>
    <w:rsid w:val="006B26B1"/>
    <w:rsid w:val="006B27A2"/>
    <w:rsid w:val="006B28EB"/>
    <w:rsid w:val="006B295E"/>
    <w:rsid w:val="006B2AE1"/>
    <w:rsid w:val="006B2B47"/>
    <w:rsid w:val="006B2EC8"/>
    <w:rsid w:val="006B355F"/>
    <w:rsid w:val="006B3708"/>
    <w:rsid w:val="006B38CD"/>
    <w:rsid w:val="006B392F"/>
    <w:rsid w:val="006B42B4"/>
    <w:rsid w:val="006B42DD"/>
    <w:rsid w:val="006B43E7"/>
    <w:rsid w:val="006B444A"/>
    <w:rsid w:val="006B44AC"/>
    <w:rsid w:val="006B4697"/>
    <w:rsid w:val="006B4CB7"/>
    <w:rsid w:val="006B4EAD"/>
    <w:rsid w:val="006B546F"/>
    <w:rsid w:val="006B55DD"/>
    <w:rsid w:val="006B572B"/>
    <w:rsid w:val="006B5932"/>
    <w:rsid w:val="006B5A60"/>
    <w:rsid w:val="006B5C7D"/>
    <w:rsid w:val="006B5DB8"/>
    <w:rsid w:val="006B618C"/>
    <w:rsid w:val="006B631A"/>
    <w:rsid w:val="006B635D"/>
    <w:rsid w:val="006B6501"/>
    <w:rsid w:val="006B6686"/>
    <w:rsid w:val="006B68C3"/>
    <w:rsid w:val="006B73F7"/>
    <w:rsid w:val="006B75A6"/>
    <w:rsid w:val="006B75E8"/>
    <w:rsid w:val="006B7985"/>
    <w:rsid w:val="006B7B2E"/>
    <w:rsid w:val="006B7BFA"/>
    <w:rsid w:val="006B7CD0"/>
    <w:rsid w:val="006B7E1A"/>
    <w:rsid w:val="006B7E76"/>
    <w:rsid w:val="006C0091"/>
    <w:rsid w:val="006C0240"/>
    <w:rsid w:val="006C0318"/>
    <w:rsid w:val="006C0368"/>
    <w:rsid w:val="006C0496"/>
    <w:rsid w:val="006C05A2"/>
    <w:rsid w:val="006C09B7"/>
    <w:rsid w:val="006C0C72"/>
    <w:rsid w:val="006C0FD7"/>
    <w:rsid w:val="006C113B"/>
    <w:rsid w:val="006C120E"/>
    <w:rsid w:val="006C149A"/>
    <w:rsid w:val="006C1522"/>
    <w:rsid w:val="006C234E"/>
    <w:rsid w:val="006C252B"/>
    <w:rsid w:val="006C2740"/>
    <w:rsid w:val="006C2820"/>
    <w:rsid w:val="006C2AFF"/>
    <w:rsid w:val="006C2B05"/>
    <w:rsid w:val="006C2FDA"/>
    <w:rsid w:val="006C338D"/>
    <w:rsid w:val="006C35D7"/>
    <w:rsid w:val="006C37D8"/>
    <w:rsid w:val="006C38B4"/>
    <w:rsid w:val="006C38CE"/>
    <w:rsid w:val="006C392D"/>
    <w:rsid w:val="006C399C"/>
    <w:rsid w:val="006C3AF0"/>
    <w:rsid w:val="006C42B4"/>
    <w:rsid w:val="006C42BB"/>
    <w:rsid w:val="006C435E"/>
    <w:rsid w:val="006C4528"/>
    <w:rsid w:val="006C47DD"/>
    <w:rsid w:val="006C4933"/>
    <w:rsid w:val="006C4BBF"/>
    <w:rsid w:val="006C4BF0"/>
    <w:rsid w:val="006C4CC6"/>
    <w:rsid w:val="006C4F19"/>
    <w:rsid w:val="006C5675"/>
    <w:rsid w:val="006C574E"/>
    <w:rsid w:val="006C5888"/>
    <w:rsid w:val="006C588C"/>
    <w:rsid w:val="006C597A"/>
    <w:rsid w:val="006C65AF"/>
    <w:rsid w:val="006C65BB"/>
    <w:rsid w:val="006C6793"/>
    <w:rsid w:val="006C6885"/>
    <w:rsid w:val="006C6D39"/>
    <w:rsid w:val="006C6D77"/>
    <w:rsid w:val="006C6F50"/>
    <w:rsid w:val="006C7111"/>
    <w:rsid w:val="006C74BA"/>
    <w:rsid w:val="006C74FF"/>
    <w:rsid w:val="006C78E7"/>
    <w:rsid w:val="006C78F0"/>
    <w:rsid w:val="006C7B9E"/>
    <w:rsid w:val="006C7CC6"/>
    <w:rsid w:val="006C7D5A"/>
    <w:rsid w:val="006C7D96"/>
    <w:rsid w:val="006C7DA1"/>
    <w:rsid w:val="006C7E07"/>
    <w:rsid w:val="006D0043"/>
    <w:rsid w:val="006D0427"/>
    <w:rsid w:val="006D07BD"/>
    <w:rsid w:val="006D0BB1"/>
    <w:rsid w:val="006D0D3E"/>
    <w:rsid w:val="006D0E8A"/>
    <w:rsid w:val="006D13B1"/>
    <w:rsid w:val="006D152A"/>
    <w:rsid w:val="006D1735"/>
    <w:rsid w:val="006D1A1E"/>
    <w:rsid w:val="006D1B3F"/>
    <w:rsid w:val="006D1B60"/>
    <w:rsid w:val="006D1CCD"/>
    <w:rsid w:val="006D234A"/>
    <w:rsid w:val="006D23DD"/>
    <w:rsid w:val="006D23FF"/>
    <w:rsid w:val="006D272D"/>
    <w:rsid w:val="006D27D8"/>
    <w:rsid w:val="006D2955"/>
    <w:rsid w:val="006D29B5"/>
    <w:rsid w:val="006D2B14"/>
    <w:rsid w:val="006D2EB7"/>
    <w:rsid w:val="006D2F63"/>
    <w:rsid w:val="006D2FA8"/>
    <w:rsid w:val="006D304A"/>
    <w:rsid w:val="006D3160"/>
    <w:rsid w:val="006D3F65"/>
    <w:rsid w:val="006D3F6D"/>
    <w:rsid w:val="006D3F8A"/>
    <w:rsid w:val="006D46E2"/>
    <w:rsid w:val="006D4949"/>
    <w:rsid w:val="006D4D84"/>
    <w:rsid w:val="006D4FA5"/>
    <w:rsid w:val="006D54EA"/>
    <w:rsid w:val="006D5706"/>
    <w:rsid w:val="006D57DC"/>
    <w:rsid w:val="006D5BD9"/>
    <w:rsid w:val="006D5F2B"/>
    <w:rsid w:val="006D6015"/>
    <w:rsid w:val="006D60C2"/>
    <w:rsid w:val="006D618F"/>
    <w:rsid w:val="006D6D59"/>
    <w:rsid w:val="006D6DEA"/>
    <w:rsid w:val="006D73E6"/>
    <w:rsid w:val="006D756E"/>
    <w:rsid w:val="006D7662"/>
    <w:rsid w:val="006D76E7"/>
    <w:rsid w:val="006D7793"/>
    <w:rsid w:val="006D7CB8"/>
    <w:rsid w:val="006D7EF7"/>
    <w:rsid w:val="006D7F13"/>
    <w:rsid w:val="006E01E9"/>
    <w:rsid w:val="006E0D36"/>
    <w:rsid w:val="006E0E80"/>
    <w:rsid w:val="006E104D"/>
    <w:rsid w:val="006E1055"/>
    <w:rsid w:val="006E116A"/>
    <w:rsid w:val="006E13AC"/>
    <w:rsid w:val="006E15B1"/>
    <w:rsid w:val="006E1688"/>
    <w:rsid w:val="006E16B2"/>
    <w:rsid w:val="006E186A"/>
    <w:rsid w:val="006E18C4"/>
    <w:rsid w:val="006E1AFF"/>
    <w:rsid w:val="006E1B7C"/>
    <w:rsid w:val="006E1B88"/>
    <w:rsid w:val="006E1D8E"/>
    <w:rsid w:val="006E1F46"/>
    <w:rsid w:val="006E226C"/>
    <w:rsid w:val="006E23DA"/>
    <w:rsid w:val="006E2631"/>
    <w:rsid w:val="006E2806"/>
    <w:rsid w:val="006E2C63"/>
    <w:rsid w:val="006E2C9D"/>
    <w:rsid w:val="006E2DD2"/>
    <w:rsid w:val="006E33AB"/>
    <w:rsid w:val="006E33D5"/>
    <w:rsid w:val="006E365F"/>
    <w:rsid w:val="006E37DD"/>
    <w:rsid w:val="006E396E"/>
    <w:rsid w:val="006E3B2C"/>
    <w:rsid w:val="006E3BD8"/>
    <w:rsid w:val="006E46AF"/>
    <w:rsid w:val="006E4969"/>
    <w:rsid w:val="006E4A98"/>
    <w:rsid w:val="006E4B67"/>
    <w:rsid w:val="006E4B74"/>
    <w:rsid w:val="006E5061"/>
    <w:rsid w:val="006E50F7"/>
    <w:rsid w:val="006E510C"/>
    <w:rsid w:val="006E523F"/>
    <w:rsid w:val="006E5439"/>
    <w:rsid w:val="006E5B53"/>
    <w:rsid w:val="006E5E32"/>
    <w:rsid w:val="006E5E77"/>
    <w:rsid w:val="006E5FE2"/>
    <w:rsid w:val="006E6B2D"/>
    <w:rsid w:val="006E6DC4"/>
    <w:rsid w:val="006E6EA5"/>
    <w:rsid w:val="006E6EEE"/>
    <w:rsid w:val="006E6FE5"/>
    <w:rsid w:val="006E7048"/>
    <w:rsid w:val="006E732E"/>
    <w:rsid w:val="006E7336"/>
    <w:rsid w:val="006E73C8"/>
    <w:rsid w:val="006E778A"/>
    <w:rsid w:val="006E77AF"/>
    <w:rsid w:val="006E77EB"/>
    <w:rsid w:val="006E7A8C"/>
    <w:rsid w:val="006E7B8C"/>
    <w:rsid w:val="006E7D93"/>
    <w:rsid w:val="006F018E"/>
    <w:rsid w:val="006F0333"/>
    <w:rsid w:val="006F078A"/>
    <w:rsid w:val="006F0859"/>
    <w:rsid w:val="006F0974"/>
    <w:rsid w:val="006F0C81"/>
    <w:rsid w:val="006F0F42"/>
    <w:rsid w:val="006F0F46"/>
    <w:rsid w:val="006F0FED"/>
    <w:rsid w:val="006F1130"/>
    <w:rsid w:val="006F15E8"/>
    <w:rsid w:val="006F17A2"/>
    <w:rsid w:val="006F1CD8"/>
    <w:rsid w:val="006F1DF0"/>
    <w:rsid w:val="006F262B"/>
    <w:rsid w:val="006F262C"/>
    <w:rsid w:val="006F2AA8"/>
    <w:rsid w:val="006F2BC6"/>
    <w:rsid w:val="006F2E0D"/>
    <w:rsid w:val="006F2EA1"/>
    <w:rsid w:val="006F2FE7"/>
    <w:rsid w:val="006F301E"/>
    <w:rsid w:val="006F30CA"/>
    <w:rsid w:val="006F3183"/>
    <w:rsid w:val="006F323F"/>
    <w:rsid w:val="006F3911"/>
    <w:rsid w:val="006F39AF"/>
    <w:rsid w:val="006F3A2A"/>
    <w:rsid w:val="006F3AF6"/>
    <w:rsid w:val="006F3B28"/>
    <w:rsid w:val="006F3C1D"/>
    <w:rsid w:val="006F43CB"/>
    <w:rsid w:val="006F43E4"/>
    <w:rsid w:val="006F467B"/>
    <w:rsid w:val="006F4B1D"/>
    <w:rsid w:val="006F4B44"/>
    <w:rsid w:val="006F4F5A"/>
    <w:rsid w:val="006F524E"/>
    <w:rsid w:val="006F5490"/>
    <w:rsid w:val="006F5650"/>
    <w:rsid w:val="006F575D"/>
    <w:rsid w:val="006F5AB0"/>
    <w:rsid w:val="006F5BBD"/>
    <w:rsid w:val="006F5C8B"/>
    <w:rsid w:val="006F5CEF"/>
    <w:rsid w:val="006F5F9F"/>
    <w:rsid w:val="006F6029"/>
    <w:rsid w:val="006F6523"/>
    <w:rsid w:val="006F654A"/>
    <w:rsid w:val="006F66B2"/>
    <w:rsid w:val="006F6B9C"/>
    <w:rsid w:val="006F6F6B"/>
    <w:rsid w:val="006F72CE"/>
    <w:rsid w:val="006F743E"/>
    <w:rsid w:val="006F77AF"/>
    <w:rsid w:val="006F78B2"/>
    <w:rsid w:val="006F7A49"/>
    <w:rsid w:val="006F7C59"/>
    <w:rsid w:val="007000ED"/>
    <w:rsid w:val="007001FF"/>
    <w:rsid w:val="00700208"/>
    <w:rsid w:val="00700249"/>
    <w:rsid w:val="00700903"/>
    <w:rsid w:val="00700951"/>
    <w:rsid w:val="00700A53"/>
    <w:rsid w:val="00700CC6"/>
    <w:rsid w:val="00700E99"/>
    <w:rsid w:val="00701182"/>
    <w:rsid w:val="007011BB"/>
    <w:rsid w:val="007016F3"/>
    <w:rsid w:val="00701747"/>
    <w:rsid w:val="0070186C"/>
    <w:rsid w:val="00701B0B"/>
    <w:rsid w:val="00701B59"/>
    <w:rsid w:val="00701C2F"/>
    <w:rsid w:val="00701ED4"/>
    <w:rsid w:val="00701F33"/>
    <w:rsid w:val="0070200E"/>
    <w:rsid w:val="007022EE"/>
    <w:rsid w:val="0070257A"/>
    <w:rsid w:val="00702C17"/>
    <w:rsid w:val="00702D0F"/>
    <w:rsid w:val="00702FB6"/>
    <w:rsid w:val="00703407"/>
    <w:rsid w:val="00703811"/>
    <w:rsid w:val="00703988"/>
    <w:rsid w:val="00703C54"/>
    <w:rsid w:val="00703D5D"/>
    <w:rsid w:val="00703DF1"/>
    <w:rsid w:val="007041D1"/>
    <w:rsid w:val="00704207"/>
    <w:rsid w:val="00704416"/>
    <w:rsid w:val="007044BC"/>
    <w:rsid w:val="0070463E"/>
    <w:rsid w:val="00704713"/>
    <w:rsid w:val="007049EC"/>
    <w:rsid w:val="00704D82"/>
    <w:rsid w:val="00704FDD"/>
    <w:rsid w:val="00704FF2"/>
    <w:rsid w:val="00705038"/>
    <w:rsid w:val="00705098"/>
    <w:rsid w:val="007050F3"/>
    <w:rsid w:val="007051CA"/>
    <w:rsid w:val="00705236"/>
    <w:rsid w:val="00705245"/>
    <w:rsid w:val="00705247"/>
    <w:rsid w:val="0070555E"/>
    <w:rsid w:val="00705BFA"/>
    <w:rsid w:val="00705DED"/>
    <w:rsid w:val="00705EB2"/>
    <w:rsid w:val="007066BC"/>
    <w:rsid w:val="007066F7"/>
    <w:rsid w:val="00706835"/>
    <w:rsid w:val="00706B15"/>
    <w:rsid w:val="00707028"/>
    <w:rsid w:val="00707399"/>
    <w:rsid w:val="007073CD"/>
    <w:rsid w:val="0070747B"/>
    <w:rsid w:val="00707495"/>
    <w:rsid w:val="007076DA"/>
    <w:rsid w:val="00707A09"/>
    <w:rsid w:val="00707D86"/>
    <w:rsid w:val="00707DF0"/>
    <w:rsid w:val="00707E23"/>
    <w:rsid w:val="00707FAF"/>
    <w:rsid w:val="0071045C"/>
    <w:rsid w:val="0071066C"/>
    <w:rsid w:val="007106F3"/>
    <w:rsid w:val="0071077B"/>
    <w:rsid w:val="00710865"/>
    <w:rsid w:val="00710B4D"/>
    <w:rsid w:val="00710DF8"/>
    <w:rsid w:val="00711239"/>
    <w:rsid w:val="007118E3"/>
    <w:rsid w:val="00711918"/>
    <w:rsid w:val="00711A0C"/>
    <w:rsid w:val="00711A81"/>
    <w:rsid w:val="00711BF2"/>
    <w:rsid w:val="00711DCC"/>
    <w:rsid w:val="00711E46"/>
    <w:rsid w:val="00711E99"/>
    <w:rsid w:val="00711F10"/>
    <w:rsid w:val="00711F64"/>
    <w:rsid w:val="007120A8"/>
    <w:rsid w:val="00712871"/>
    <w:rsid w:val="00712930"/>
    <w:rsid w:val="00712986"/>
    <w:rsid w:val="0071299F"/>
    <w:rsid w:val="00712A3E"/>
    <w:rsid w:val="00712ADA"/>
    <w:rsid w:val="00712FE5"/>
    <w:rsid w:val="007132C5"/>
    <w:rsid w:val="007132F1"/>
    <w:rsid w:val="00713725"/>
    <w:rsid w:val="0071398A"/>
    <w:rsid w:val="00713FAB"/>
    <w:rsid w:val="00713FC1"/>
    <w:rsid w:val="00714898"/>
    <w:rsid w:val="00714BDA"/>
    <w:rsid w:val="00715693"/>
    <w:rsid w:val="00715B04"/>
    <w:rsid w:val="00715E40"/>
    <w:rsid w:val="00715F34"/>
    <w:rsid w:val="007162D3"/>
    <w:rsid w:val="00716365"/>
    <w:rsid w:val="0071697B"/>
    <w:rsid w:val="00716C78"/>
    <w:rsid w:val="00716D24"/>
    <w:rsid w:val="00716EED"/>
    <w:rsid w:val="0071721C"/>
    <w:rsid w:val="00717393"/>
    <w:rsid w:val="007175FA"/>
    <w:rsid w:val="00717849"/>
    <w:rsid w:val="007179E4"/>
    <w:rsid w:val="00717A1B"/>
    <w:rsid w:val="00717B0C"/>
    <w:rsid w:val="00717B8F"/>
    <w:rsid w:val="007203E2"/>
    <w:rsid w:val="007204EC"/>
    <w:rsid w:val="007205C3"/>
    <w:rsid w:val="0072082E"/>
    <w:rsid w:val="00720858"/>
    <w:rsid w:val="00721182"/>
    <w:rsid w:val="00721273"/>
    <w:rsid w:val="007212F2"/>
    <w:rsid w:val="0072199C"/>
    <w:rsid w:val="00721DED"/>
    <w:rsid w:val="00721E9B"/>
    <w:rsid w:val="007221B6"/>
    <w:rsid w:val="0072227D"/>
    <w:rsid w:val="007224CE"/>
    <w:rsid w:val="0072271A"/>
    <w:rsid w:val="00722B04"/>
    <w:rsid w:val="00722D83"/>
    <w:rsid w:val="00722F08"/>
    <w:rsid w:val="00723374"/>
    <w:rsid w:val="00723458"/>
    <w:rsid w:val="007234F7"/>
    <w:rsid w:val="00723989"/>
    <w:rsid w:val="00723A9D"/>
    <w:rsid w:val="0072409A"/>
    <w:rsid w:val="00724456"/>
    <w:rsid w:val="00724608"/>
    <w:rsid w:val="00724628"/>
    <w:rsid w:val="00724691"/>
    <w:rsid w:val="0072471F"/>
    <w:rsid w:val="007248D2"/>
    <w:rsid w:val="007249CA"/>
    <w:rsid w:val="00724AE7"/>
    <w:rsid w:val="00724C61"/>
    <w:rsid w:val="00724EB4"/>
    <w:rsid w:val="007252AF"/>
    <w:rsid w:val="007255AA"/>
    <w:rsid w:val="00725876"/>
    <w:rsid w:val="00725CA6"/>
    <w:rsid w:val="00725DE4"/>
    <w:rsid w:val="007264F1"/>
    <w:rsid w:val="00726604"/>
    <w:rsid w:val="007266B3"/>
    <w:rsid w:val="00726B3E"/>
    <w:rsid w:val="00726C8F"/>
    <w:rsid w:val="00726D5E"/>
    <w:rsid w:val="00726E87"/>
    <w:rsid w:val="0072723C"/>
    <w:rsid w:val="007272FA"/>
    <w:rsid w:val="0072785B"/>
    <w:rsid w:val="00727B83"/>
    <w:rsid w:val="00727C91"/>
    <w:rsid w:val="00727CB7"/>
    <w:rsid w:val="00727F00"/>
    <w:rsid w:val="00727F07"/>
    <w:rsid w:val="007303AF"/>
    <w:rsid w:val="00730B3C"/>
    <w:rsid w:val="00730BB4"/>
    <w:rsid w:val="00730ED9"/>
    <w:rsid w:val="00730F38"/>
    <w:rsid w:val="007315C7"/>
    <w:rsid w:val="00731794"/>
    <w:rsid w:val="00731807"/>
    <w:rsid w:val="00731948"/>
    <w:rsid w:val="0073194E"/>
    <w:rsid w:val="00731FA9"/>
    <w:rsid w:val="00732699"/>
    <w:rsid w:val="007326CB"/>
    <w:rsid w:val="00732CF3"/>
    <w:rsid w:val="00732D33"/>
    <w:rsid w:val="00732E31"/>
    <w:rsid w:val="00732ED8"/>
    <w:rsid w:val="00732FA6"/>
    <w:rsid w:val="00732FBD"/>
    <w:rsid w:val="0073310D"/>
    <w:rsid w:val="00733300"/>
    <w:rsid w:val="00733B86"/>
    <w:rsid w:val="00733D4E"/>
    <w:rsid w:val="0073412A"/>
    <w:rsid w:val="00734230"/>
    <w:rsid w:val="00734316"/>
    <w:rsid w:val="00734409"/>
    <w:rsid w:val="0073479D"/>
    <w:rsid w:val="0073480C"/>
    <w:rsid w:val="0073483D"/>
    <w:rsid w:val="0073490A"/>
    <w:rsid w:val="00734939"/>
    <w:rsid w:val="00734A92"/>
    <w:rsid w:val="00734BD9"/>
    <w:rsid w:val="00734C79"/>
    <w:rsid w:val="007350FE"/>
    <w:rsid w:val="00735284"/>
    <w:rsid w:val="00735408"/>
    <w:rsid w:val="007355AF"/>
    <w:rsid w:val="00735936"/>
    <w:rsid w:val="00735AD7"/>
    <w:rsid w:val="00735AD8"/>
    <w:rsid w:val="00735BEF"/>
    <w:rsid w:val="007364F6"/>
    <w:rsid w:val="00736532"/>
    <w:rsid w:val="0073657D"/>
    <w:rsid w:val="007368A5"/>
    <w:rsid w:val="0073694F"/>
    <w:rsid w:val="00736B26"/>
    <w:rsid w:val="00736E50"/>
    <w:rsid w:val="00736E57"/>
    <w:rsid w:val="0073705A"/>
    <w:rsid w:val="0073712C"/>
    <w:rsid w:val="0073716A"/>
    <w:rsid w:val="007371C2"/>
    <w:rsid w:val="007378EA"/>
    <w:rsid w:val="007378F1"/>
    <w:rsid w:val="0073796A"/>
    <w:rsid w:val="00737B5B"/>
    <w:rsid w:val="00737BDE"/>
    <w:rsid w:val="00737E55"/>
    <w:rsid w:val="00737EA9"/>
    <w:rsid w:val="00737F6D"/>
    <w:rsid w:val="007401F7"/>
    <w:rsid w:val="00740306"/>
    <w:rsid w:val="007405F6"/>
    <w:rsid w:val="007406F7"/>
    <w:rsid w:val="007408A6"/>
    <w:rsid w:val="00740D04"/>
    <w:rsid w:val="00740F1A"/>
    <w:rsid w:val="0074102B"/>
    <w:rsid w:val="0074107C"/>
    <w:rsid w:val="00741155"/>
    <w:rsid w:val="00741199"/>
    <w:rsid w:val="0074121B"/>
    <w:rsid w:val="00741511"/>
    <w:rsid w:val="00741534"/>
    <w:rsid w:val="0074162E"/>
    <w:rsid w:val="00741630"/>
    <w:rsid w:val="007419E1"/>
    <w:rsid w:val="00741B6F"/>
    <w:rsid w:val="00741EEE"/>
    <w:rsid w:val="00741FA5"/>
    <w:rsid w:val="00741FC9"/>
    <w:rsid w:val="0074214E"/>
    <w:rsid w:val="007424AB"/>
    <w:rsid w:val="007425A3"/>
    <w:rsid w:val="00742831"/>
    <w:rsid w:val="00742843"/>
    <w:rsid w:val="00742A73"/>
    <w:rsid w:val="00742C0A"/>
    <w:rsid w:val="00742D96"/>
    <w:rsid w:val="00742F21"/>
    <w:rsid w:val="00743020"/>
    <w:rsid w:val="00743110"/>
    <w:rsid w:val="00743387"/>
    <w:rsid w:val="007433CB"/>
    <w:rsid w:val="00743760"/>
    <w:rsid w:val="00743A7F"/>
    <w:rsid w:val="00743B39"/>
    <w:rsid w:val="00743B9D"/>
    <w:rsid w:val="0074401D"/>
    <w:rsid w:val="007440CB"/>
    <w:rsid w:val="00744423"/>
    <w:rsid w:val="007444D4"/>
    <w:rsid w:val="0074456F"/>
    <w:rsid w:val="007445AE"/>
    <w:rsid w:val="0074460B"/>
    <w:rsid w:val="00744637"/>
    <w:rsid w:val="00744742"/>
    <w:rsid w:val="00744B33"/>
    <w:rsid w:val="0074515F"/>
    <w:rsid w:val="007457E0"/>
    <w:rsid w:val="00745876"/>
    <w:rsid w:val="00745933"/>
    <w:rsid w:val="00745A23"/>
    <w:rsid w:val="00745A5D"/>
    <w:rsid w:val="00745CF2"/>
    <w:rsid w:val="00745F72"/>
    <w:rsid w:val="007463C0"/>
    <w:rsid w:val="007465FC"/>
    <w:rsid w:val="00746614"/>
    <w:rsid w:val="00746751"/>
    <w:rsid w:val="00746A33"/>
    <w:rsid w:val="00746C6D"/>
    <w:rsid w:val="00746FE5"/>
    <w:rsid w:val="00747126"/>
    <w:rsid w:val="0074732E"/>
    <w:rsid w:val="00747339"/>
    <w:rsid w:val="0074735A"/>
    <w:rsid w:val="0074764A"/>
    <w:rsid w:val="00747864"/>
    <w:rsid w:val="007478B9"/>
    <w:rsid w:val="007479C3"/>
    <w:rsid w:val="00747C9E"/>
    <w:rsid w:val="00747CF2"/>
    <w:rsid w:val="00747E81"/>
    <w:rsid w:val="00750111"/>
    <w:rsid w:val="007504DA"/>
    <w:rsid w:val="0075072F"/>
    <w:rsid w:val="00750736"/>
    <w:rsid w:val="00750E59"/>
    <w:rsid w:val="00750E74"/>
    <w:rsid w:val="00750F31"/>
    <w:rsid w:val="00751176"/>
    <w:rsid w:val="0075181A"/>
    <w:rsid w:val="0075186F"/>
    <w:rsid w:val="00751937"/>
    <w:rsid w:val="00751C87"/>
    <w:rsid w:val="00751E2F"/>
    <w:rsid w:val="00752283"/>
    <w:rsid w:val="0075231B"/>
    <w:rsid w:val="0075235C"/>
    <w:rsid w:val="00752394"/>
    <w:rsid w:val="007529BC"/>
    <w:rsid w:val="00752AA6"/>
    <w:rsid w:val="00752AC5"/>
    <w:rsid w:val="00752B8F"/>
    <w:rsid w:val="00752EF5"/>
    <w:rsid w:val="00753225"/>
    <w:rsid w:val="007532FB"/>
    <w:rsid w:val="007534AB"/>
    <w:rsid w:val="0075358E"/>
    <w:rsid w:val="007535FF"/>
    <w:rsid w:val="007536BE"/>
    <w:rsid w:val="00753919"/>
    <w:rsid w:val="007539F3"/>
    <w:rsid w:val="00753CF1"/>
    <w:rsid w:val="00753FE9"/>
    <w:rsid w:val="0075420B"/>
    <w:rsid w:val="00754227"/>
    <w:rsid w:val="00754375"/>
    <w:rsid w:val="007543B3"/>
    <w:rsid w:val="0075499B"/>
    <w:rsid w:val="00754AFE"/>
    <w:rsid w:val="00754E65"/>
    <w:rsid w:val="0075568C"/>
    <w:rsid w:val="00755706"/>
    <w:rsid w:val="0075594E"/>
    <w:rsid w:val="00755B00"/>
    <w:rsid w:val="00755B8E"/>
    <w:rsid w:val="00755B9B"/>
    <w:rsid w:val="00755F2F"/>
    <w:rsid w:val="0075642F"/>
    <w:rsid w:val="00756AB8"/>
    <w:rsid w:val="00757100"/>
    <w:rsid w:val="007571BC"/>
    <w:rsid w:val="00757218"/>
    <w:rsid w:val="00757246"/>
    <w:rsid w:val="007577DB"/>
    <w:rsid w:val="00757926"/>
    <w:rsid w:val="007579CD"/>
    <w:rsid w:val="00757DC3"/>
    <w:rsid w:val="00757E5B"/>
    <w:rsid w:val="00757EA9"/>
    <w:rsid w:val="00757F40"/>
    <w:rsid w:val="00760055"/>
    <w:rsid w:val="007604C3"/>
    <w:rsid w:val="0076064D"/>
    <w:rsid w:val="00760794"/>
    <w:rsid w:val="007607E5"/>
    <w:rsid w:val="00760C33"/>
    <w:rsid w:val="00760D62"/>
    <w:rsid w:val="00760E52"/>
    <w:rsid w:val="00760FE5"/>
    <w:rsid w:val="007611EA"/>
    <w:rsid w:val="00761217"/>
    <w:rsid w:val="00761523"/>
    <w:rsid w:val="007616DF"/>
    <w:rsid w:val="007617B1"/>
    <w:rsid w:val="007618E3"/>
    <w:rsid w:val="00761CF7"/>
    <w:rsid w:val="00761E72"/>
    <w:rsid w:val="00762073"/>
    <w:rsid w:val="00762188"/>
    <w:rsid w:val="007624D4"/>
    <w:rsid w:val="00762599"/>
    <w:rsid w:val="007627F0"/>
    <w:rsid w:val="00762EC9"/>
    <w:rsid w:val="007631FA"/>
    <w:rsid w:val="00763216"/>
    <w:rsid w:val="0076332A"/>
    <w:rsid w:val="00763370"/>
    <w:rsid w:val="00763506"/>
    <w:rsid w:val="0076389C"/>
    <w:rsid w:val="007638B3"/>
    <w:rsid w:val="00763A58"/>
    <w:rsid w:val="00763A99"/>
    <w:rsid w:val="00763C0D"/>
    <w:rsid w:val="00763E9F"/>
    <w:rsid w:val="00763EF3"/>
    <w:rsid w:val="0076494C"/>
    <w:rsid w:val="007649A7"/>
    <w:rsid w:val="00764CEB"/>
    <w:rsid w:val="00764D96"/>
    <w:rsid w:val="00764E27"/>
    <w:rsid w:val="0076576C"/>
    <w:rsid w:val="00765923"/>
    <w:rsid w:val="00765937"/>
    <w:rsid w:val="007659D5"/>
    <w:rsid w:val="00765A91"/>
    <w:rsid w:val="00765BD8"/>
    <w:rsid w:val="00765E93"/>
    <w:rsid w:val="00766762"/>
    <w:rsid w:val="00766903"/>
    <w:rsid w:val="007669CC"/>
    <w:rsid w:val="00766B03"/>
    <w:rsid w:val="00766E8E"/>
    <w:rsid w:val="00767071"/>
    <w:rsid w:val="007672BA"/>
    <w:rsid w:val="00767435"/>
    <w:rsid w:val="00767610"/>
    <w:rsid w:val="00767825"/>
    <w:rsid w:val="00767903"/>
    <w:rsid w:val="00767921"/>
    <w:rsid w:val="00767954"/>
    <w:rsid w:val="00767AE8"/>
    <w:rsid w:val="00767B05"/>
    <w:rsid w:val="00767DAC"/>
    <w:rsid w:val="007702B1"/>
    <w:rsid w:val="00770690"/>
    <w:rsid w:val="007707A2"/>
    <w:rsid w:val="007708AB"/>
    <w:rsid w:val="007709A9"/>
    <w:rsid w:val="007709C0"/>
    <w:rsid w:val="00770DC7"/>
    <w:rsid w:val="00770FF1"/>
    <w:rsid w:val="0077114E"/>
    <w:rsid w:val="00771257"/>
    <w:rsid w:val="007713E3"/>
    <w:rsid w:val="007713EF"/>
    <w:rsid w:val="00771608"/>
    <w:rsid w:val="00771772"/>
    <w:rsid w:val="00771843"/>
    <w:rsid w:val="00771969"/>
    <w:rsid w:val="00771D72"/>
    <w:rsid w:val="00771ED4"/>
    <w:rsid w:val="0077232C"/>
    <w:rsid w:val="0077270D"/>
    <w:rsid w:val="00772806"/>
    <w:rsid w:val="00772974"/>
    <w:rsid w:val="00772AA1"/>
    <w:rsid w:val="00772C2B"/>
    <w:rsid w:val="00772D49"/>
    <w:rsid w:val="00772E66"/>
    <w:rsid w:val="00772F3D"/>
    <w:rsid w:val="00773054"/>
    <w:rsid w:val="0077333A"/>
    <w:rsid w:val="007733B5"/>
    <w:rsid w:val="007734B6"/>
    <w:rsid w:val="0077394D"/>
    <w:rsid w:val="007739CE"/>
    <w:rsid w:val="00773CCC"/>
    <w:rsid w:val="007741CD"/>
    <w:rsid w:val="00774213"/>
    <w:rsid w:val="007743A0"/>
    <w:rsid w:val="0077464B"/>
    <w:rsid w:val="007746EC"/>
    <w:rsid w:val="00774752"/>
    <w:rsid w:val="00774858"/>
    <w:rsid w:val="00774928"/>
    <w:rsid w:val="00774FC6"/>
    <w:rsid w:val="00775025"/>
    <w:rsid w:val="00775224"/>
    <w:rsid w:val="00775236"/>
    <w:rsid w:val="00775495"/>
    <w:rsid w:val="0077574E"/>
    <w:rsid w:val="00775998"/>
    <w:rsid w:val="00775A10"/>
    <w:rsid w:val="00775CA2"/>
    <w:rsid w:val="00775DAD"/>
    <w:rsid w:val="00775FD7"/>
    <w:rsid w:val="0077624F"/>
    <w:rsid w:val="007763F3"/>
    <w:rsid w:val="007764FD"/>
    <w:rsid w:val="0077664B"/>
    <w:rsid w:val="00776895"/>
    <w:rsid w:val="00776B2F"/>
    <w:rsid w:val="00776B77"/>
    <w:rsid w:val="00776BD1"/>
    <w:rsid w:val="00776C16"/>
    <w:rsid w:val="00776C2B"/>
    <w:rsid w:val="00776E9C"/>
    <w:rsid w:val="0077727F"/>
    <w:rsid w:val="00777369"/>
    <w:rsid w:val="00777443"/>
    <w:rsid w:val="007774C1"/>
    <w:rsid w:val="007776A7"/>
    <w:rsid w:val="007779AF"/>
    <w:rsid w:val="00777CAD"/>
    <w:rsid w:val="00777E47"/>
    <w:rsid w:val="00777FFE"/>
    <w:rsid w:val="007801CD"/>
    <w:rsid w:val="00780735"/>
    <w:rsid w:val="0078078D"/>
    <w:rsid w:val="007807C6"/>
    <w:rsid w:val="007807DF"/>
    <w:rsid w:val="00780CD5"/>
    <w:rsid w:val="00781443"/>
    <w:rsid w:val="0078148A"/>
    <w:rsid w:val="00781800"/>
    <w:rsid w:val="00781CEE"/>
    <w:rsid w:val="00781E0C"/>
    <w:rsid w:val="00781F23"/>
    <w:rsid w:val="00781F4E"/>
    <w:rsid w:val="0078205C"/>
    <w:rsid w:val="00782175"/>
    <w:rsid w:val="007821C1"/>
    <w:rsid w:val="007821CB"/>
    <w:rsid w:val="0078229F"/>
    <w:rsid w:val="007824E9"/>
    <w:rsid w:val="0078257A"/>
    <w:rsid w:val="007829A8"/>
    <w:rsid w:val="00782B59"/>
    <w:rsid w:val="00782D11"/>
    <w:rsid w:val="00783076"/>
    <w:rsid w:val="00783277"/>
    <w:rsid w:val="0078338A"/>
    <w:rsid w:val="00783767"/>
    <w:rsid w:val="0078384A"/>
    <w:rsid w:val="007838F0"/>
    <w:rsid w:val="00783A7B"/>
    <w:rsid w:val="00783BBF"/>
    <w:rsid w:val="00783C5D"/>
    <w:rsid w:val="00783C84"/>
    <w:rsid w:val="00784C37"/>
    <w:rsid w:val="00784C46"/>
    <w:rsid w:val="00785096"/>
    <w:rsid w:val="0078544B"/>
    <w:rsid w:val="007854C9"/>
    <w:rsid w:val="00785CF3"/>
    <w:rsid w:val="00785F95"/>
    <w:rsid w:val="00785FF4"/>
    <w:rsid w:val="007862F6"/>
    <w:rsid w:val="007863F0"/>
    <w:rsid w:val="00786460"/>
    <w:rsid w:val="00786652"/>
    <w:rsid w:val="0078671D"/>
    <w:rsid w:val="00786A04"/>
    <w:rsid w:val="00786ACC"/>
    <w:rsid w:val="00786B8B"/>
    <w:rsid w:val="00787388"/>
    <w:rsid w:val="00787389"/>
    <w:rsid w:val="007874C6"/>
    <w:rsid w:val="0078795B"/>
    <w:rsid w:val="007879BD"/>
    <w:rsid w:val="00787B7B"/>
    <w:rsid w:val="00790702"/>
    <w:rsid w:val="00790B79"/>
    <w:rsid w:val="00790C18"/>
    <w:rsid w:val="00790D83"/>
    <w:rsid w:val="00790D95"/>
    <w:rsid w:val="00791195"/>
    <w:rsid w:val="007916A5"/>
    <w:rsid w:val="007917A0"/>
    <w:rsid w:val="007918E9"/>
    <w:rsid w:val="00791AAB"/>
    <w:rsid w:val="00791BE9"/>
    <w:rsid w:val="00791DB2"/>
    <w:rsid w:val="00791EF8"/>
    <w:rsid w:val="007921C0"/>
    <w:rsid w:val="00792234"/>
    <w:rsid w:val="00792280"/>
    <w:rsid w:val="007926B4"/>
    <w:rsid w:val="007929EC"/>
    <w:rsid w:val="00793112"/>
    <w:rsid w:val="0079318B"/>
    <w:rsid w:val="00793526"/>
    <w:rsid w:val="00793653"/>
    <w:rsid w:val="00793771"/>
    <w:rsid w:val="00793B00"/>
    <w:rsid w:val="00793C71"/>
    <w:rsid w:val="00793CC6"/>
    <w:rsid w:val="00794133"/>
    <w:rsid w:val="0079413E"/>
    <w:rsid w:val="0079420C"/>
    <w:rsid w:val="0079461F"/>
    <w:rsid w:val="007947FC"/>
    <w:rsid w:val="00794883"/>
    <w:rsid w:val="00794A74"/>
    <w:rsid w:val="00794AF1"/>
    <w:rsid w:val="00794DEA"/>
    <w:rsid w:val="00794FF5"/>
    <w:rsid w:val="0079511E"/>
    <w:rsid w:val="00795202"/>
    <w:rsid w:val="00795884"/>
    <w:rsid w:val="007958AA"/>
    <w:rsid w:val="00795AFC"/>
    <w:rsid w:val="00795BC1"/>
    <w:rsid w:val="00795BC7"/>
    <w:rsid w:val="00795D2B"/>
    <w:rsid w:val="00795E6D"/>
    <w:rsid w:val="0079609A"/>
    <w:rsid w:val="00796370"/>
    <w:rsid w:val="00796477"/>
    <w:rsid w:val="0079662B"/>
    <w:rsid w:val="00796640"/>
    <w:rsid w:val="00796CBB"/>
    <w:rsid w:val="00796DDE"/>
    <w:rsid w:val="00796E6C"/>
    <w:rsid w:val="00796FAC"/>
    <w:rsid w:val="007970F5"/>
    <w:rsid w:val="007976FF"/>
    <w:rsid w:val="0079779E"/>
    <w:rsid w:val="0079781B"/>
    <w:rsid w:val="007A0555"/>
    <w:rsid w:val="007A05DD"/>
    <w:rsid w:val="007A068B"/>
    <w:rsid w:val="007A0D57"/>
    <w:rsid w:val="007A100C"/>
    <w:rsid w:val="007A10BE"/>
    <w:rsid w:val="007A1105"/>
    <w:rsid w:val="007A1159"/>
    <w:rsid w:val="007A1273"/>
    <w:rsid w:val="007A152D"/>
    <w:rsid w:val="007A1889"/>
    <w:rsid w:val="007A1F99"/>
    <w:rsid w:val="007A2771"/>
    <w:rsid w:val="007A283A"/>
    <w:rsid w:val="007A2DAD"/>
    <w:rsid w:val="007A2DDF"/>
    <w:rsid w:val="007A343B"/>
    <w:rsid w:val="007A3746"/>
    <w:rsid w:val="007A3859"/>
    <w:rsid w:val="007A3F8D"/>
    <w:rsid w:val="007A4182"/>
    <w:rsid w:val="007A42C5"/>
    <w:rsid w:val="007A44CA"/>
    <w:rsid w:val="007A4790"/>
    <w:rsid w:val="007A4B2A"/>
    <w:rsid w:val="007A4B81"/>
    <w:rsid w:val="007A4C9B"/>
    <w:rsid w:val="007A4EBE"/>
    <w:rsid w:val="007A4F3A"/>
    <w:rsid w:val="007A50A5"/>
    <w:rsid w:val="007A51E0"/>
    <w:rsid w:val="007A523D"/>
    <w:rsid w:val="007A52DC"/>
    <w:rsid w:val="007A577D"/>
    <w:rsid w:val="007A5AEF"/>
    <w:rsid w:val="007A5B0D"/>
    <w:rsid w:val="007A5B11"/>
    <w:rsid w:val="007A5E6C"/>
    <w:rsid w:val="007A609D"/>
    <w:rsid w:val="007A625B"/>
    <w:rsid w:val="007A63F5"/>
    <w:rsid w:val="007A6508"/>
    <w:rsid w:val="007A69A5"/>
    <w:rsid w:val="007A6B94"/>
    <w:rsid w:val="007A6D4D"/>
    <w:rsid w:val="007A6E82"/>
    <w:rsid w:val="007A6F96"/>
    <w:rsid w:val="007A709C"/>
    <w:rsid w:val="007A712A"/>
    <w:rsid w:val="007A7173"/>
    <w:rsid w:val="007A7335"/>
    <w:rsid w:val="007A73CC"/>
    <w:rsid w:val="007A7598"/>
    <w:rsid w:val="007A7916"/>
    <w:rsid w:val="007A7B8F"/>
    <w:rsid w:val="007A7DC5"/>
    <w:rsid w:val="007A7DD8"/>
    <w:rsid w:val="007A7EBB"/>
    <w:rsid w:val="007A7EE7"/>
    <w:rsid w:val="007AC94D"/>
    <w:rsid w:val="007B00B4"/>
    <w:rsid w:val="007B0335"/>
    <w:rsid w:val="007B0569"/>
    <w:rsid w:val="007B06F8"/>
    <w:rsid w:val="007B0920"/>
    <w:rsid w:val="007B0B12"/>
    <w:rsid w:val="007B0D44"/>
    <w:rsid w:val="007B1189"/>
    <w:rsid w:val="007B133D"/>
    <w:rsid w:val="007B1478"/>
    <w:rsid w:val="007B1945"/>
    <w:rsid w:val="007B1970"/>
    <w:rsid w:val="007B1A5A"/>
    <w:rsid w:val="007B1D6F"/>
    <w:rsid w:val="007B1EAC"/>
    <w:rsid w:val="007B1FA5"/>
    <w:rsid w:val="007B2300"/>
    <w:rsid w:val="007B23B9"/>
    <w:rsid w:val="007B25C0"/>
    <w:rsid w:val="007B272C"/>
    <w:rsid w:val="007B2750"/>
    <w:rsid w:val="007B2DB0"/>
    <w:rsid w:val="007B2E7C"/>
    <w:rsid w:val="007B2F65"/>
    <w:rsid w:val="007B3065"/>
    <w:rsid w:val="007B30BD"/>
    <w:rsid w:val="007B31F7"/>
    <w:rsid w:val="007B3592"/>
    <w:rsid w:val="007B3736"/>
    <w:rsid w:val="007B38A6"/>
    <w:rsid w:val="007B3A6D"/>
    <w:rsid w:val="007B3ACC"/>
    <w:rsid w:val="007B3C94"/>
    <w:rsid w:val="007B4228"/>
    <w:rsid w:val="007B4411"/>
    <w:rsid w:val="007B49AE"/>
    <w:rsid w:val="007B49D7"/>
    <w:rsid w:val="007B4BEA"/>
    <w:rsid w:val="007B4D35"/>
    <w:rsid w:val="007B4E83"/>
    <w:rsid w:val="007B4F60"/>
    <w:rsid w:val="007B50A1"/>
    <w:rsid w:val="007B50B5"/>
    <w:rsid w:val="007B50D2"/>
    <w:rsid w:val="007B5759"/>
    <w:rsid w:val="007B5C4F"/>
    <w:rsid w:val="007B5D70"/>
    <w:rsid w:val="007B5E6E"/>
    <w:rsid w:val="007B6225"/>
    <w:rsid w:val="007B668B"/>
    <w:rsid w:val="007B689C"/>
    <w:rsid w:val="007B6916"/>
    <w:rsid w:val="007B6EE7"/>
    <w:rsid w:val="007B70CA"/>
    <w:rsid w:val="007B76D7"/>
    <w:rsid w:val="007B772B"/>
    <w:rsid w:val="007B792E"/>
    <w:rsid w:val="007B7CCB"/>
    <w:rsid w:val="007B7F2D"/>
    <w:rsid w:val="007C01A4"/>
    <w:rsid w:val="007C02D3"/>
    <w:rsid w:val="007C045D"/>
    <w:rsid w:val="007C0D5A"/>
    <w:rsid w:val="007C0E98"/>
    <w:rsid w:val="007C117F"/>
    <w:rsid w:val="007C1228"/>
    <w:rsid w:val="007C1389"/>
    <w:rsid w:val="007C16D4"/>
    <w:rsid w:val="007C1833"/>
    <w:rsid w:val="007C1B5E"/>
    <w:rsid w:val="007C1B9D"/>
    <w:rsid w:val="007C1CB7"/>
    <w:rsid w:val="007C1D8E"/>
    <w:rsid w:val="007C1DD3"/>
    <w:rsid w:val="007C2033"/>
    <w:rsid w:val="007C23ED"/>
    <w:rsid w:val="007C24D3"/>
    <w:rsid w:val="007C269D"/>
    <w:rsid w:val="007C2736"/>
    <w:rsid w:val="007C2E39"/>
    <w:rsid w:val="007C2F12"/>
    <w:rsid w:val="007C35C2"/>
    <w:rsid w:val="007C393C"/>
    <w:rsid w:val="007C3BF1"/>
    <w:rsid w:val="007C3CBE"/>
    <w:rsid w:val="007C3DD2"/>
    <w:rsid w:val="007C3E99"/>
    <w:rsid w:val="007C3FF5"/>
    <w:rsid w:val="007C40F8"/>
    <w:rsid w:val="007C4168"/>
    <w:rsid w:val="007C417F"/>
    <w:rsid w:val="007C4595"/>
    <w:rsid w:val="007C463E"/>
    <w:rsid w:val="007C47C5"/>
    <w:rsid w:val="007C4883"/>
    <w:rsid w:val="007C4901"/>
    <w:rsid w:val="007C4981"/>
    <w:rsid w:val="007C49F9"/>
    <w:rsid w:val="007C4D39"/>
    <w:rsid w:val="007C4DA3"/>
    <w:rsid w:val="007C4F8E"/>
    <w:rsid w:val="007C4F91"/>
    <w:rsid w:val="007C4FB9"/>
    <w:rsid w:val="007C51ED"/>
    <w:rsid w:val="007C5509"/>
    <w:rsid w:val="007C566E"/>
    <w:rsid w:val="007C5A9E"/>
    <w:rsid w:val="007C5B43"/>
    <w:rsid w:val="007C5CAC"/>
    <w:rsid w:val="007C5F64"/>
    <w:rsid w:val="007C6344"/>
    <w:rsid w:val="007C6489"/>
    <w:rsid w:val="007C64CE"/>
    <w:rsid w:val="007C6811"/>
    <w:rsid w:val="007C68DD"/>
    <w:rsid w:val="007C6920"/>
    <w:rsid w:val="007C6EE5"/>
    <w:rsid w:val="007C6F90"/>
    <w:rsid w:val="007C7019"/>
    <w:rsid w:val="007C7901"/>
    <w:rsid w:val="007C7B5B"/>
    <w:rsid w:val="007C7BEB"/>
    <w:rsid w:val="007C7C30"/>
    <w:rsid w:val="007D0129"/>
    <w:rsid w:val="007D0144"/>
    <w:rsid w:val="007D0535"/>
    <w:rsid w:val="007D054B"/>
    <w:rsid w:val="007D06E9"/>
    <w:rsid w:val="007D076F"/>
    <w:rsid w:val="007D0ED7"/>
    <w:rsid w:val="007D13F1"/>
    <w:rsid w:val="007D1732"/>
    <w:rsid w:val="007D175E"/>
    <w:rsid w:val="007D1875"/>
    <w:rsid w:val="007D1B18"/>
    <w:rsid w:val="007D1D97"/>
    <w:rsid w:val="007D1D98"/>
    <w:rsid w:val="007D2041"/>
    <w:rsid w:val="007D21CC"/>
    <w:rsid w:val="007D2430"/>
    <w:rsid w:val="007D2661"/>
    <w:rsid w:val="007D29EE"/>
    <w:rsid w:val="007D2A66"/>
    <w:rsid w:val="007D2B4E"/>
    <w:rsid w:val="007D2DA9"/>
    <w:rsid w:val="007D2DE8"/>
    <w:rsid w:val="007D2E66"/>
    <w:rsid w:val="007D3064"/>
    <w:rsid w:val="007D313A"/>
    <w:rsid w:val="007D3144"/>
    <w:rsid w:val="007D327B"/>
    <w:rsid w:val="007D37E4"/>
    <w:rsid w:val="007D3939"/>
    <w:rsid w:val="007D3A94"/>
    <w:rsid w:val="007D3BB7"/>
    <w:rsid w:val="007D3C7F"/>
    <w:rsid w:val="007D3D21"/>
    <w:rsid w:val="007D3DF1"/>
    <w:rsid w:val="007D3FC3"/>
    <w:rsid w:val="007D4237"/>
    <w:rsid w:val="007D4610"/>
    <w:rsid w:val="007D4884"/>
    <w:rsid w:val="007D4915"/>
    <w:rsid w:val="007D4A79"/>
    <w:rsid w:val="007D4EEE"/>
    <w:rsid w:val="007D4FD6"/>
    <w:rsid w:val="007D4FEE"/>
    <w:rsid w:val="007D5100"/>
    <w:rsid w:val="007D5182"/>
    <w:rsid w:val="007D5736"/>
    <w:rsid w:val="007D5864"/>
    <w:rsid w:val="007D5B5B"/>
    <w:rsid w:val="007D5B85"/>
    <w:rsid w:val="007D6524"/>
    <w:rsid w:val="007D655C"/>
    <w:rsid w:val="007D681C"/>
    <w:rsid w:val="007D69D1"/>
    <w:rsid w:val="007D6A8F"/>
    <w:rsid w:val="007D6BFF"/>
    <w:rsid w:val="007D6DAD"/>
    <w:rsid w:val="007D6E02"/>
    <w:rsid w:val="007D6EFC"/>
    <w:rsid w:val="007D6F9B"/>
    <w:rsid w:val="007D765A"/>
    <w:rsid w:val="007D7829"/>
    <w:rsid w:val="007D793C"/>
    <w:rsid w:val="007D794C"/>
    <w:rsid w:val="007D79AC"/>
    <w:rsid w:val="007D7A92"/>
    <w:rsid w:val="007D7B59"/>
    <w:rsid w:val="007D7E59"/>
    <w:rsid w:val="007D7FE8"/>
    <w:rsid w:val="007E003F"/>
    <w:rsid w:val="007E0331"/>
    <w:rsid w:val="007E0452"/>
    <w:rsid w:val="007E0780"/>
    <w:rsid w:val="007E0812"/>
    <w:rsid w:val="007E0896"/>
    <w:rsid w:val="007E0B17"/>
    <w:rsid w:val="007E0D69"/>
    <w:rsid w:val="007E0F7B"/>
    <w:rsid w:val="007E1394"/>
    <w:rsid w:val="007E1525"/>
    <w:rsid w:val="007E15FB"/>
    <w:rsid w:val="007E1888"/>
    <w:rsid w:val="007E24FB"/>
    <w:rsid w:val="007E271C"/>
    <w:rsid w:val="007E28E6"/>
    <w:rsid w:val="007E2D78"/>
    <w:rsid w:val="007E2E2E"/>
    <w:rsid w:val="007E2E8A"/>
    <w:rsid w:val="007E2F25"/>
    <w:rsid w:val="007E2FED"/>
    <w:rsid w:val="007E3401"/>
    <w:rsid w:val="007E36CD"/>
    <w:rsid w:val="007E3925"/>
    <w:rsid w:val="007E3D82"/>
    <w:rsid w:val="007E3E27"/>
    <w:rsid w:val="007E3ECC"/>
    <w:rsid w:val="007E3ED7"/>
    <w:rsid w:val="007E4070"/>
    <w:rsid w:val="007E40A4"/>
    <w:rsid w:val="007E411D"/>
    <w:rsid w:val="007E425C"/>
    <w:rsid w:val="007E4381"/>
    <w:rsid w:val="007E4568"/>
    <w:rsid w:val="007E4574"/>
    <w:rsid w:val="007E4B5C"/>
    <w:rsid w:val="007E4DA0"/>
    <w:rsid w:val="007E4EE3"/>
    <w:rsid w:val="007E4F14"/>
    <w:rsid w:val="007E50FA"/>
    <w:rsid w:val="007E5325"/>
    <w:rsid w:val="007E54B8"/>
    <w:rsid w:val="007E54D0"/>
    <w:rsid w:val="007E5905"/>
    <w:rsid w:val="007E5B01"/>
    <w:rsid w:val="007E5BEC"/>
    <w:rsid w:val="007E607E"/>
    <w:rsid w:val="007E60FE"/>
    <w:rsid w:val="007E610D"/>
    <w:rsid w:val="007E6174"/>
    <w:rsid w:val="007E626D"/>
    <w:rsid w:val="007E637B"/>
    <w:rsid w:val="007E64D5"/>
    <w:rsid w:val="007E67D5"/>
    <w:rsid w:val="007E684F"/>
    <w:rsid w:val="007E68D3"/>
    <w:rsid w:val="007E6A41"/>
    <w:rsid w:val="007E6C3C"/>
    <w:rsid w:val="007E6FDE"/>
    <w:rsid w:val="007E7231"/>
    <w:rsid w:val="007E728F"/>
    <w:rsid w:val="007E72F8"/>
    <w:rsid w:val="007E7514"/>
    <w:rsid w:val="007E752C"/>
    <w:rsid w:val="007E7551"/>
    <w:rsid w:val="007E75EC"/>
    <w:rsid w:val="007E79A2"/>
    <w:rsid w:val="007E7A4A"/>
    <w:rsid w:val="007E7BF8"/>
    <w:rsid w:val="007F02ED"/>
    <w:rsid w:val="007F0353"/>
    <w:rsid w:val="007F038E"/>
    <w:rsid w:val="007F0408"/>
    <w:rsid w:val="007F0826"/>
    <w:rsid w:val="007F08A4"/>
    <w:rsid w:val="007F08B5"/>
    <w:rsid w:val="007F08F0"/>
    <w:rsid w:val="007F0AF2"/>
    <w:rsid w:val="007F0B04"/>
    <w:rsid w:val="007F0B15"/>
    <w:rsid w:val="007F0B22"/>
    <w:rsid w:val="007F0FE3"/>
    <w:rsid w:val="007F10FE"/>
    <w:rsid w:val="007F1315"/>
    <w:rsid w:val="007F134E"/>
    <w:rsid w:val="007F1459"/>
    <w:rsid w:val="007F16B2"/>
    <w:rsid w:val="007F17C1"/>
    <w:rsid w:val="007F1910"/>
    <w:rsid w:val="007F1958"/>
    <w:rsid w:val="007F1CAF"/>
    <w:rsid w:val="007F1D3E"/>
    <w:rsid w:val="007F1DB8"/>
    <w:rsid w:val="007F1E78"/>
    <w:rsid w:val="007F2166"/>
    <w:rsid w:val="007F2258"/>
    <w:rsid w:val="007F2275"/>
    <w:rsid w:val="007F2323"/>
    <w:rsid w:val="007F243C"/>
    <w:rsid w:val="007F26AE"/>
    <w:rsid w:val="007F2740"/>
    <w:rsid w:val="007F2989"/>
    <w:rsid w:val="007F2C06"/>
    <w:rsid w:val="007F314D"/>
    <w:rsid w:val="007F331F"/>
    <w:rsid w:val="007F334C"/>
    <w:rsid w:val="007F3375"/>
    <w:rsid w:val="007F3769"/>
    <w:rsid w:val="007F3BA6"/>
    <w:rsid w:val="007F4151"/>
    <w:rsid w:val="007F41AF"/>
    <w:rsid w:val="007F4311"/>
    <w:rsid w:val="007F4367"/>
    <w:rsid w:val="007F43B3"/>
    <w:rsid w:val="007F4463"/>
    <w:rsid w:val="007F459E"/>
    <w:rsid w:val="007F45EE"/>
    <w:rsid w:val="007F471D"/>
    <w:rsid w:val="007F48BE"/>
    <w:rsid w:val="007F4AEF"/>
    <w:rsid w:val="007F4D24"/>
    <w:rsid w:val="007F5086"/>
    <w:rsid w:val="007F510A"/>
    <w:rsid w:val="007F5408"/>
    <w:rsid w:val="007F57F2"/>
    <w:rsid w:val="007F5AEF"/>
    <w:rsid w:val="007F5D84"/>
    <w:rsid w:val="007F603C"/>
    <w:rsid w:val="007F606D"/>
    <w:rsid w:val="007F64E5"/>
    <w:rsid w:val="007F65E1"/>
    <w:rsid w:val="007F69AA"/>
    <w:rsid w:val="007F6DBC"/>
    <w:rsid w:val="007F6EC6"/>
    <w:rsid w:val="007F738E"/>
    <w:rsid w:val="007F7456"/>
    <w:rsid w:val="007F746F"/>
    <w:rsid w:val="007F7559"/>
    <w:rsid w:val="007F76E2"/>
    <w:rsid w:val="007F77E7"/>
    <w:rsid w:val="007F7AC3"/>
    <w:rsid w:val="007F7B14"/>
    <w:rsid w:val="007F7DC9"/>
    <w:rsid w:val="007F7E3F"/>
    <w:rsid w:val="007F7E80"/>
    <w:rsid w:val="0080003F"/>
    <w:rsid w:val="00800427"/>
    <w:rsid w:val="00800D27"/>
    <w:rsid w:val="0080118A"/>
    <w:rsid w:val="008013B4"/>
    <w:rsid w:val="0080153F"/>
    <w:rsid w:val="00801565"/>
    <w:rsid w:val="008018C0"/>
    <w:rsid w:val="00801AAB"/>
    <w:rsid w:val="00801AB2"/>
    <w:rsid w:val="00801C75"/>
    <w:rsid w:val="00801CA3"/>
    <w:rsid w:val="00801DCA"/>
    <w:rsid w:val="00801DD7"/>
    <w:rsid w:val="00802591"/>
    <w:rsid w:val="008026EE"/>
    <w:rsid w:val="00802700"/>
    <w:rsid w:val="00802C85"/>
    <w:rsid w:val="008030B3"/>
    <w:rsid w:val="00803185"/>
    <w:rsid w:val="0080346C"/>
    <w:rsid w:val="008034A4"/>
    <w:rsid w:val="00803539"/>
    <w:rsid w:val="00803540"/>
    <w:rsid w:val="00803917"/>
    <w:rsid w:val="00803B3D"/>
    <w:rsid w:val="00803E96"/>
    <w:rsid w:val="00803EAC"/>
    <w:rsid w:val="00804100"/>
    <w:rsid w:val="0080413D"/>
    <w:rsid w:val="008042FA"/>
    <w:rsid w:val="008044A1"/>
    <w:rsid w:val="00804813"/>
    <w:rsid w:val="008049ED"/>
    <w:rsid w:val="00804A8B"/>
    <w:rsid w:val="00804B6B"/>
    <w:rsid w:val="0080541E"/>
    <w:rsid w:val="00805474"/>
    <w:rsid w:val="008055D5"/>
    <w:rsid w:val="00805AC8"/>
    <w:rsid w:val="00805AD8"/>
    <w:rsid w:val="00805F31"/>
    <w:rsid w:val="00805F89"/>
    <w:rsid w:val="008060EA"/>
    <w:rsid w:val="0080630B"/>
    <w:rsid w:val="00806333"/>
    <w:rsid w:val="008063AC"/>
    <w:rsid w:val="00806564"/>
    <w:rsid w:val="00806BF4"/>
    <w:rsid w:val="00806EC2"/>
    <w:rsid w:val="008073DF"/>
    <w:rsid w:val="00807DA5"/>
    <w:rsid w:val="00807DB3"/>
    <w:rsid w:val="00807DED"/>
    <w:rsid w:val="00807F54"/>
    <w:rsid w:val="00807FF3"/>
    <w:rsid w:val="008101F8"/>
    <w:rsid w:val="008102D6"/>
    <w:rsid w:val="00810417"/>
    <w:rsid w:val="00810903"/>
    <w:rsid w:val="00810960"/>
    <w:rsid w:val="008109B2"/>
    <w:rsid w:val="00810E09"/>
    <w:rsid w:val="00811035"/>
    <w:rsid w:val="008113E8"/>
    <w:rsid w:val="008114D6"/>
    <w:rsid w:val="00811629"/>
    <w:rsid w:val="008117D9"/>
    <w:rsid w:val="008118D5"/>
    <w:rsid w:val="00811A50"/>
    <w:rsid w:val="00811C77"/>
    <w:rsid w:val="0081211C"/>
    <w:rsid w:val="00812832"/>
    <w:rsid w:val="00812D57"/>
    <w:rsid w:val="00812FA3"/>
    <w:rsid w:val="00813107"/>
    <w:rsid w:val="00813501"/>
    <w:rsid w:val="00813716"/>
    <w:rsid w:val="00813B87"/>
    <w:rsid w:val="00813C8D"/>
    <w:rsid w:val="00813D4E"/>
    <w:rsid w:val="00813EE5"/>
    <w:rsid w:val="0081419E"/>
    <w:rsid w:val="00814304"/>
    <w:rsid w:val="00814529"/>
    <w:rsid w:val="00814618"/>
    <w:rsid w:val="00814647"/>
    <w:rsid w:val="00814664"/>
    <w:rsid w:val="00814758"/>
    <w:rsid w:val="00814B63"/>
    <w:rsid w:val="00814D3F"/>
    <w:rsid w:val="00814E42"/>
    <w:rsid w:val="00814E92"/>
    <w:rsid w:val="0081547A"/>
    <w:rsid w:val="008156A6"/>
    <w:rsid w:val="0081578C"/>
    <w:rsid w:val="00815914"/>
    <w:rsid w:val="00815A4F"/>
    <w:rsid w:val="00815B89"/>
    <w:rsid w:val="00815BF3"/>
    <w:rsid w:val="008160D7"/>
    <w:rsid w:val="008161D8"/>
    <w:rsid w:val="008163E2"/>
    <w:rsid w:val="00816476"/>
    <w:rsid w:val="00816751"/>
    <w:rsid w:val="00816EB6"/>
    <w:rsid w:val="00816F07"/>
    <w:rsid w:val="008172BB"/>
    <w:rsid w:val="00817562"/>
    <w:rsid w:val="008175B1"/>
    <w:rsid w:val="008177E9"/>
    <w:rsid w:val="00817A99"/>
    <w:rsid w:val="00817B5A"/>
    <w:rsid w:val="00817F6B"/>
    <w:rsid w:val="008200ED"/>
    <w:rsid w:val="008202F0"/>
    <w:rsid w:val="00820318"/>
    <w:rsid w:val="0082054E"/>
    <w:rsid w:val="008206E0"/>
    <w:rsid w:val="00820842"/>
    <w:rsid w:val="00820BE0"/>
    <w:rsid w:val="00820F49"/>
    <w:rsid w:val="008212CD"/>
    <w:rsid w:val="00821738"/>
    <w:rsid w:val="0082176A"/>
    <w:rsid w:val="00821899"/>
    <w:rsid w:val="00821A3C"/>
    <w:rsid w:val="00821B0C"/>
    <w:rsid w:val="00821CB2"/>
    <w:rsid w:val="00821FD0"/>
    <w:rsid w:val="008224D2"/>
    <w:rsid w:val="0082266D"/>
    <w:rsid w:val="008228DF"/>
    <w:rsid w:val="00822F94"/>
    <w:rsid w:val="00823600"/>
    <w:rsid w:val="00823606"/>
    <w:rsid w:val="008236B1"/>
    <w:rsid w:val="0082376C"/>
    <w:rsid w:val="00823B81"/>
    <w:rsid w:val="00823DD9"/>
    <w:rsid w:val="00824427"/>
    <w:rsid w:val="00824534"/>
    <w:rsid w:val="00824698"/>
    <w:rsid w:val="0082476A"/>
    <w:rsid w:val="00824779"/>
    <w:rsid w:val="0082479B"/>
    <w:rsid w:val="00824FFF"/>
    <w:rsid w:val="008253CF"/>
    <w:rsid w:val="0082548B"/>
    <w:rsid w:val="008258F1"/>
    <w:rsid w:val="00825B84"/>
    <w:rsid w:val="00825BE9"/>
    <w:rsid w:val="00825D4A"/>
    <w:rsid w:val="00825E3C"/>
    <w:rsid w:val="00825E61"/>
    <w:rsid w:val="008262C7"/>
    <w:rsid w:val="0082636D"/>
    <w:rsid w:val="00826652"/>
    <w:rsid w:val="00826C03"/>
    <w:rsid w:val="00826D0F"/>
    <w:rsid w:val="00826F4E"/>
    <w:rsid w:val="00827083"/>
    <w:rsid w:val="00827161"/>
    <w:rsid w:val="008274E4"/>
    <w:rsid w:val="008275B8"/>
    <w:rsid w:val="00827816"/>
    <w:rsid w:val="00827836"/>
    <w:rsid w:val="00827900"/>
    <w:rsid w:val="00827982"/>
    <w:rsid w:val="00827B0B"/>
    <w:rsid w:val="00827C79"/>
    <w:rsid w:val="00827D9B"/>
    <w:rsid w:val="00827EBD"/>
    <w:rsid w:val="00827EFD"/>
    <w:rsid w:val="008302CC"/>
    <w:rsid w:val="0083042E"/>
    <w:rsid w:val="0083055A"/>
    <w:rsid w:val="008305EA"/>
    <w:rsid w:val="00830691"/>
    <w:rsid w:val="00830776"/>
    <w:rsid w:val="008308CF"/>
    <w:rsid w:val="008308DF"/>
    <w:rsid w:val="00830A49"/>
    <w:rsid w:val="00830A53"/>
    <w:rsid w:val="00830E1B"/>
    <w:rsid w:val="00830E99"/>
    <w:rsid w:val="00831611"/>
    <w:rsid w:val="00831647"/>
    <w:rsid w:val="00831ADF"/>
    <w:rsid w:val="00831CFF"/>
    <w:rsid w:val="00831E16"/>
    <w:rsid w:val="00831E7A"/>
    <w:rsid w:val="00832013"/>
    <w:rsid w:val="008321E5"/>
    <w:rsid w:val="0083249B"/>
    <w:rsid w:val="00832B82"/>
    <w:rsid w:val="00832F67"/>
    <w:rsid w:val="00832F74"/>
    <w:rsid w:val="00833174"/>
    <w:rsid w:val="00833226"/>
    <w:rsid w:val="008333C3"/>
    <w:rsid w:val="00833553"/>
    <w:rsid w:val="00833631"/>
    <w:rsid w:val="00833645"/>
    <w:rsid w:val="0083376B"/>
    <w:rsid w:val="008338B0"/>
    <w:rsid w:val="00833B47"/>
    <w:rsid w:val="00833C77"/>
    <w:rsid w:val="00833E59"/>
    <w:rsid w:val="00833EB9"/>
    <w:rsid w:val="008346C2"/>
    <w:rsid w:val="008346D2"/>
    <w:rsid w:val="0083490C"/>
    <w:rsid w:val="008349AF"/>
    <w:rsid w:val="00834A7E"/>
    <w:rsid w:val="008350BE"/>
    <w:rsid w:val="008350BF"/>
    <w:rsid w:val="00835342"/>
    <w:rsid w:val="008353A5"/>
    <w:rsid w:val="00835598"/>
    <w:rsid w:val="008361FE"/>
    <w:rsid w:val="00836C22"/>
    <w:rsid w:val="00836DCE"/>
    <w:rsid w:val="00836DD8"/>
    <w:rsid w:val="00836ED6"/>
    <w:rsid w:val="008370A4"/>
    <w:rsid w:val="008372FE"/>
    <w:rsid w:val="008375AB"/>
    <w:rsid w:val="00837C05"/>
    <w:rsid w:val="00837C8E"/>
    <w:rsid w:val="00837C96"/>
    <w:rsid w:val="00837CD3"/>
    <w:rsid w:val="00837F3E"/>
    <w:rsid w:val="00840301"/>
    <w:rsid w:val="00840737"/>
    <w:rsid w:val="00840ABF"/>
    <w:rsid w:val="0084129E"/>
    <w:rsid w:val="008412CC"/>
    <w:rsid w:val="008417EB"/>
    <w:rsid w:val="00841ADD"/>
    <w:rsid w:val="00841EAA"/>
    <w:rsid w:val="00841EC3"/>
    <w:rsid w:val="00842050"/>
    <w:rsid w:val="00842051"/>
    <w:rsid w:val="0084253F"/>
    <w:rsid w:val="00842612"/>
    <w:rsid w:val="00842849"/>
    <w:rsid w:val="00842894"/>
    <w:rsid w:val="00842940"/>
    <w:rsid w:val="00842A54"/>
    <w:rsid w:val="00842E68"/>
    <w:rsid w:val="00842E72"/>
    <w:rsid w:val="00843088"/>
    <w:rsid w:val="00843279"/>
    <w:rsid w:val="00843292"/>
    <w:rsid w:val="0084340D"/>
    <w:rsid w:val="00843423"/>
    <w:rsid w:val="0084354A"/>
    <w:rsid w:val="008439DA"/>
    <w:rsid w:val="00843BB6"/>
    <w:rsid w:val="00843DDF"/>
    <w:rsid w:val="00843F34"/>
    <w:rsid w:val="00843F3A"/>
    <w:rsid w:val="00844788"/>
    <w:rsid w:val="00844A60"/>
    <w:rsid w:val="00844D34"/>
    <w:rsid w:val="00845674"/>
    <w:rsid w:val="008456D1"/>
    <w:rsid w:val="00845734"/>
    <w:rsid w:val="0084598C"/>
    <w:rsid w:val="0084632D"/>
    <w:rsid w:val="0084675D"/>
    <w:rsid w:val="008468AC"/>
    <w:rsid w:val="00846BA0"/>
    <w:rsid w:val="00846D02"/>
    <w:rsid w:val="00846E76"/>
    <w:rsid w:val="00846F87"/>
    <w:rsid w:val="00847587"/>
    <w:rsid w:val="008475AD"/>
    <w:rsid w:val="0084760C"/>
    <w:rsid w:val="0084765F"/>
    <w:rsid w:val="008476B7"/>
    <w:rsid w:val="008478EB"/>
    <w:rsid w:val="0084794D"/>
    <w:rsid w:val="00847B0C"/>
    <w:rsid w:val="00847BF4"/>
    <w:rsid w:val="00847CD7"/>
    <w:rsid w:val="00847D08"/>
    <w:rsid w:val="00847D2E"/>
    <w:rsid w:val="0085031F"/>
    <w:rsid w:val="00850333"/>
    <w:rsid w:val="008503D3"/>
    <w:rsid w:val="00850618"/>
    <w:rsid w:val="00850680"/>
    <w:rsid w:val="00850884"/>
    <w:rsid w:val="00850CD1"/>
    <w:rsid w:val="00850CF8"/>
    <w:rsid w:val="00850DCF"/>
    <w:rsid w:val="00851008"/>
    <w:rsid w:val="008515D1"/>
    <w:rsid w:val="008516CA"/>
    <w:rsid w:val="00851984"/>
    <w:rsid w:val="00851B62"/>
    <w:rsid w:val="00851C33"/>
    <w:rsid w:val="00851F02"/>
    <w:rsid w:val="0085202B"/>
    <w:rsid w:val="00852124"/>
    <w:rsid w:val="008523B8"/>
    <w:rsid w:val="008524F2"/>
    <w:rsid w:val="008525A9"/>
    <w:rsid w:val="00852652"/>
    <w:rsid w:val="00852870"/>
    <w:rsid w:val="00852C1F"/>
    <w:rsid w:val="00852FA9"/>
    <w:rsid w:val="00853700"/>
    <w:rsid w:val="0085371A"/>
    <w:rsid w:val="00853E3A"/>
    <w:rsid w:val="0085407B"/>
    <w:rsid w:val="008542BA"/>
    <w:rsid w:val="008542CA"/>
    <w:rsid w:val="0085444D"/>
    <w:rsid w:val="0085458D"/>
    <w:rsid w:val="00854767"/>
    <w:rsid w:val="008547BF"/>
    <w:rsid w:val="00854934"/>
    <w:rsid w:val="00854A81"/>
    <w:rsid w:val="00854C93"/>
    <w:rsid w:val="00854CA8"/>
    <w:rsid w:val="00854D23"/>
    <w:rsid w:val="008550A5"/>
    <w:rsid w:val="008550EF"/>
    <w:rsid w:val="0085537C"/>
    <w:rsid w:val="008558D7"/>
    <w:rsid w:val="008558ED"/>
    <w:rsid w:val="00855F71"/>
    <w:rsid w:val="0085665A"/>
    <w:rsid w:val="00856827"/>
    <w:rsid w:val="00856956"/>
    <w:rsid w:val="00856BCD"/>
    <w:rsid w:val="00856C62"/>
    <w:rsid w:val="00856E1A"/>
    <w:rsid w:val="00856E49"/>
    <w:rsid w:val="00857113"/>
    <w:rsid w:val="00857371"/>
    <w:rsid w:val="00857586"/>
    <w:rsid w:val="008576DB"/>
    <w:rsid w:val="00857CA2"/>
    <w:rsid w:val="00860169"/>
    <w:rsid w:val="00860263"/>
    <w:rsid w:val="00860505"/>
    <w:rsid w:val="00860556"/>
    <w:rsid w:val="0086055E"/>
    <w:rsid w:val="00860B29"/>
    <w:rsid w:val="00860FC7"/>
    <w:rsid w:val="008610B6"/>
    <w:rsid w:val="008610F2"/>
    <w:rsid w:val="00861717"/>
    <w:rsid w:val="00861848"/>
    <w:rsid w:val="0086249E"/>
    <w:rsid w:val="00862777"/>
    <w:rsid w:val="008627BC"/>
    <w:rsid w:val="00862812"/>
    <w:rsid w:val="00862841"/>
    <w:rsid w:val="00862E87"/>
    <w:rsid w:val="00862FB2"/>
    <w:rsid w:val="00863300"/>
    <w:rsid w:val="00863317"/>
    <w:rsid w:val="00863536"/>
    <w:rsid w:val="008635A2"/>
    <w:rsid w:val="00863968"/>
    <w:rsid w:val="00863AA6"/>
    <w:rsid w:val="00863BB9"/>
    <w:rsid w:val="00863C0C"/>
    <w:rsid w:val="00864105"/>
    <w:rsid w:val="0086423F"/>
    <w:rsid w:val="008643EA"/>
    <w:rsid w:val="0086472F"/>
    <w:rsid w:val="00864862"/>
    <w:rsid w:val="00864873"/>
    <w:rsid w:val="008648FE"/>
    <w:rsid w:val="00864B5C"/>
    <w:rsid w:val="00864BE3"/>
    <w:rsid w:val="00864C83"/>
    <w:rsid w:val="0086502C"/>
    <w:rsid w:val="0086508A"/>
    <w:rsid w:val="0086523D"/>
    <w:rsid w:val="008652B5"/>
    <w:rsid w:val="008653F6"/>
    <w:rsid w:val="00865488"/>
    <w:rsid w:val="00865526"/>
    <w:rsid w:val="00865595"/>
    <w:rsid w:val="00865835"/>
    <w:rsid w:val="00865D79"/>
    <w:rsid w:val="00865E54"/>
    <w:rsid w:val="008660C3"/>
    <w:rsid w:val="00866245"/>
    <w:rsid w:val="0086637A"/>
    <w:rsid w:val="0086643F"/>
    <w:rsid w:val="00866929"/>
    <w:rsid w:val="00866C17"/>
    <w:rsid w:val="00866F59"/>
    <w:rsid w:val="008671CD"/>
    <w:rsid w:val="008674C1"/>
    <w:rsid w:val="008674D6"/>
    <w:rsid w:val="008674F9"/>
    <w:rsid w:val="0086799A"/>
    <w:rsid w:val="00867B4C"/>
    <w:rsid w:val="00870268"/>
    <w:rsid w:val="0087047A"/>
    <w:rsid w:val="008709F5"/>
    <w:rsid w:val="00870A09"/>
    <w:rsid w:val="00870A62"/>
    <w:rsid w:val="00870CC9"/>
    <w:rsid w:val="00870DBD"/>
    <w:rsid w:val="00871220"/>
    <w:rsid w:val="00871243"/>
    <w:rsid w:val="008713C0"/>
    <w:rsid w:val="008717F9"/>
    <w:rsid w:val="00872717"/>
    <w:rsid w:val="00872B2D"/>
    <w:rsid w:val="00872E91"/>
    <w:rsid w:val="00872FC7"/>
    <w:rsid w:val="00873280"/>
    <w:rsid w:val="00873399"/>
    <w:rsid w:val="00873480"/>
    <w:rsid w:val="0087348A"/>
    <w:rsid w:val="00873775"/>
    <w:rsid w:val="00873867"/>
    <w:rsid w:val="0087394A"/>
    <w:rsid w:val="00873A71"/>
    <w:rsid w:val="00873D81"/>
    <w:rsid w:val="008741AE"/>
    <w:rsid w:val="00874404"/>
    <w:rsid w:val="008744C0"/>
    <w:rsid w:val="008745A6"/>
    <w:rsid w:val="0087465E"/>
    <w:rsid w:val="00874673"/>
    <w:rsid w:val="00874811"/>
    <w:rsid w:val="0087552C"/>
    <w:rsid w:val="0087593F"/>
    <w:rsid w:val="00875E7B"/>
    <w:rsid w:val="00875EA7"/>
    <w:rsid w:val="00876390"/>
    <w:rsid w:val="00876525"/>
    <w:rsid w:val="00876765"/>
    <w:rsid w:val="008767B2"/>
    <w:rsid w:val="008768A5"/>
    <w:rsid w:val="008769A3"/>
    <w:rsid w:val="00876CED"/>
    <w:rsid w:val="00877576"/>
    <w:rsid w:val="0087765F"/>
    <w:rsid w:val="0087774E"/>
    <w:rsid w:val="008777A4"/>
    <w:rsid w:val="00877922"/>
    <w:rsid w:val="00877983"/>
    <w:rsid w:val="00877A39"/>
    <w:rsid w:val="00877DC9"/>
    <w:rsid w:val="00877E8A"/>
    <w:rsid w:val="0088006C"/>
    <w:rsid w:val="008800DF"/>
    <w:rsid w:val="008801A2"/>
    <w:rsid w:val="00880221"/>
    <w:rsid w:val="00880303"/>
    <w:rsid w:val="00880360"/>
    <w:rsid w:val="00880371"/>
    <w:rsid w:val="0088043F"/>
    <w:rsid w:val="00880977"/>
    <w:rsid w:val="008809C6"/>
    <w:rsid w:val="00880B22"/>
    <w:rsid w:val="00880E12"/>
    <w:rsid w:val="00880F9B"/>
    <w:rsid w:val="00880FE1"/>
    <w:rsid w:val="00881070"/>
    <w:rsid w:val="008814EE"/>
    <w:rsid w:val="008815F4"/>
    <w:rsid w:val="00881601"/>
    <w:rsid w:val="00881615"/>
    <w:rsid w:val="0088176B"/>
    <w:rsid w:val="00881935"/>
    <w:rsid w:val="00881A7A"/>
    <w:rsid w:val="00881E30"/>
    <w:rsid w:val="00881EAA"/>
    <w:rsid w:val="00882016"/>
    <w:rsid w:val="0088207A"/>
    <w:rsid w:val="008824BF"/>
    <w:rsid w:val="00882534"/>
    <w:rsid w:val="008825EC"/>
    <w:rsid w:val="00882BBC"/>
    <w:rsid w:val="00882E00"/>
    <w:rsid w:val="00882E6B"/>
    <w:rsid w:val="00882EDA"/>
    <w:rsid w:val="00883093"/>
    <w:rsid w:val="008830CF"/>
    <w:rsid w:val="008830F5"/>
    <w:rsid w:val="0088356D"/>
    <w:rsid w:val="008837D0"/>
    <w:rsid w:val="00883BAC"/>
    <w:rsid w:val="00883D81"/>
    <w:rsid w:val="00883FA4"/>
    <w:rsid w:val="00884468"/>
    <w:rsid w:val="008849A2"/>
    <w:rsid w:val="00884A47"/>
    <w:rsid w:val="00884C34"/>
    <w:rsid w:val="00884CC9"/>
    <w:rsid w:val="00884D46"/>
    <w:rsid w:val="00884EDD"/>
    <w:rsid w:val="00884FD5"/>
    <w:rsid w:val="00885020"/>
    <w:rsid w:val="0088504B"/>
    <w:rsid w:val="008850C3"/>
    <w:rsid w:val="00885291"/>
    <w:rsid w:val="008852A1"/>
    <w:rsid w:val="008856C0"/>
    <w:rsid w:val="00885AAA"/>
    <w:rsid w:val="00885E3D"/>
    <w:rsid w:val="008861F3"/>
    <w:rsid w:val="0088639F"/>
    <w:rsid w:val="008863D7"/>
    <w:rsid w:val="008867F9"/>
    <w:rsid w:val="00886979"/>
    <w:rsid w:val="008869C2"/>
    <w:rsid w:val="00886A9D"/>
    <w:rsid w:val="00886D9B"/>
    <w:rsid w:val="00887032"/>
    <w:rsid w:val="00887115"/>
    <w:rsid w:val="00887204"/>
    <w:rsid w:val="0088786D"/>
    <w:rsid w:val="00887AC6"/>
    <w:rsid w:val="00887C85"/>
    <w:rsid w:val="00887D0B"/>
    <w:rsid w:val="00887ECE"/>
    <w:rsid w:val="00890015"/>
    <w:rsid w:val="0089008B"/>
    <w:rsid w:val="00890271"/>
    <w:rsid w:val="0089036C"/>
    <w:rsid w:val="008903F2"/>
    <w:rsid w:val="008904E4"/>
    <w:rsid w:val="008904F4"/>
    <w:rsid w:val="00890E49"/>
    <w:rsid w:val="00890EFE"/>
    <w:rsid w:val="00891041"/>
    <w:rsid w:val="00891956"/>
    <w:rsid w:val="00891A9C"/>
    <w:rsid w:val="00891AB5"/>
    <w:rsid w:val="00891C79"/>
    <w:rsid w:val="00891D65"/>
    <w:rsid w:val="008920AC"/>
    <w:rsid w:val="00892656"/>
    <w:rsid w:val="008927E5"/>
    <w:rsid w:val="008927F1"/>
    <w:rsid w:val="00892803"/>
    <w:rsid w:val="0089290F"/>
    <w:rsid w:val="00892F3A"/>
    <w:rsid w:val="008930DF"/>
    <w:rsid w:val="00893190"/>
    <w:rsid w:val="00893512"/>
    <w:rsid w:val="008935B4"/>
    <w:rsid w:val="00893F24"/>
    <w:rsid w:val="00893FB3"/>
    <w:rsid w:val="00894118"/>
    <w:rsid w:val="00894122"/>
    <w:rsid w:val="00894297"/>
    <w:rsid w:val="00894448"/>
    <w:rsid w:val="00894BDC"/>
    <w:rsid w:val="008951BF"/>
    <w:rsid w:val="00895334"/>
    <w:rsid w:val="00895485"/>
    <w:rsid w:val="00895B3D"/>
    <w:rsid w:val="00895CFA"/>
    <w:rsid w:val="00895D24"/>
    <w:rsid w:val="00896067"/>
    <w:rsid w:val="00896140"/>
    <w:rsid w:val="0089632F"/>
    <w:rsid w:val="008964A3"/>
    <w:rsid w:val="0089703E"/>
    <w:rsid w:val="00897270"/>
    <w:rsid w:val="00897307"/>
    <w:rsid w:val="00897567"/>
    <w:rsid w:val="00897890"/>
    <w:rsid w:val="008A001F"/>
    <w:rsid w:val="008A033F"/>
    <w:rsid w:val="008A0452"/>
    <w:rsid w:val="008A0463"/>
    <w:rsid w:val="008A0717"/>
    <w:rsid w:val="008A0A5E"/>
    <w:rsid w:val="008A0CA4"/>
    <w:rsid w:val="008A0D2D"/>
    <w:rsid w:val="008A0FC9"/>
    <w:rsid w:val="008A16E4"/>
    <w:rsid w:val="008A17C4"/>
    <w:rsid w:val="008A19F5"/>
    <w:rsid w:val="008A1AC7"/>
    <w:rsid w:val="008A1D5D"/>
    <w:rsid w:val="008A1F4A"/>
    <w:rsid w:val="008A1FB0"/>
    <w:rsid w:val="008A224F"/>
    <w:rsid w:val="008A23A7"/>
    <w:rsid w:val="008A23ED"/>
    <w:rsid w:val="008A24AF"/>
    <w:rsid w:val="008A2511"/>
    <w:rsid w:val="008A2839"/>
    <w:rsid w:val="008A2841"/>
    <w:rsid w:val="008A2948"/>
    <w:rsid w:val="008A2C2E"/>
    <w:rsid w:val="008A2CED"/>
    <w:rsid w:val="008A2D8E"/>
    <w:rsid w:val="008A2E3E"/>
    <w:rsid w:val="008A30A8"/>
    <w:rsid w:val="008A3362"/>
    <w:rsid w:val="008A36CF"/>
    <w:rsid w:val="008A3C2F"/>
    <w:rsid w:val="008A3C54"/>
    <w:rsid w:val="008A3C6F"/>
    <w:rsid w:val="008A3D68"/>
    <w:rsid w:val="008A3F20"/>
    <w:rsid w:val="008A4581"/>
    <w:rsid w:val="008A485B"/>
    <w:rsid w:val="008A489B"/>
    <w:rsid w:val="008A4AB1"/>
    <w:rsid w:val="008A4F92"/>
    <w:rsid w:val="008A503E"/>
    <w:rsid w:val="008A50BD"/>
    <w:rsid w:val="008A523E"/>
    <w:rsid w:val="008A53CA"/>
    <w:rsid w:val="008A5414"/>
    <w:rsid w:val="008A5615"/>
    <w:rsid w:val="008A5AF7"/>
    <w:rsid w:val="008A5B8A"/>
    <w:rsid w:val="008A630B"/>
    <w:rsid w:val="008A6721"/>
    <w:rsid w:val="008A685F"/>
    <w:rsid w:val="008A68E1"/>
    <w:rsid w:val="008A6961"/>
    <w:rsid w:val="008A698D"/>
    <w:rsid w:val="008A7169"/>
    <w:rsid w:val="008A76E8"/>
    <w:rsid w:val="008A79B5"/>
    <w:rsid w:val="008B0089"/>
    <w:rsid w:val="008B01BC"/>
    <w:rsid w:val="008B0598"/>
    <w:rsid w:val="008B06A1"/>
    <w:rsid w:val="008B0805"/>
    <w:rsid w:val="008B0A61"/>
    <w:rsid w:val="008B0B1B"/>
    <w:rsid w:val="008B0B5C"/>
    <w:rsid w:val="008B1157"/>
    <w:rsid w:val="008B11E3"/>
    <w:rsid w:val="008B121F"/>
    <w:rsid w:val="008B1735"/>
    <w:rsid w:val="008B1756"/>
    <w:rsid w:val="008B1836"/>
    <w:rsid w:val="008B1BF7"/>
    <w:rsid w:val="008B2E39"/>
    <w:rsid w:val="008B3102"/>
    <w:rsid w:val="008B315C"/>
    <w:rsid w:val="008B31A2"/>
    <w:rsid w:val="008B31DE"/>
    <w:rsid w:val="008B3530"/>
    <w:rsid w:val="008B35B3"/>
    <w:rsid w:val="008B36BA"/>
    <w:rsid w:val="008B38A6"/>
    <w:rsid w:val="008B393C"/>
    <w:rsid w:val="008B3ACD"/>
    <w:rsid w:val="008B3F1D"/>
    <w:rsid w:val="008B4249"/>
    <w:rsid w:val="008B4634"/>
    <w:rsid w:val="008B4748"/>
    <w:rsid w:val="008B488A"/>
    <w:rsid w:val="008B48CA"/>
    <w:rsid w:val="008B495B"/>
    <w:rsid w:val="008B4992"/>
    <w:rsid w:val="008B49DC"/>
    <w:rsid w:val="008B5043"/>
    <w:rsid w:val="008B52B5"/>
    <w:rsid w:val="008B530D"/>
    <w:rsid w:val="008B580B"/>
    <w:rsid w:val="008B5A44"/>
    <w:rsid w:val="008B5B03"/>
    <w:rsid w:val="008B5C67"/>
    <w:rsid w:val="008B5E93"/>
    <w:rsid w:val="008B5ED7"/>
    <w:rsid w:val="008B62EC"/>
    <w:rsid w:val="008B6444"/>
    <w:rsid w:val="008B6590"/>
    <w:rsid w:val="008B665A"/>
    <w:rsid w:val="008B6959"/>
    <w:rsid w:val="008B69CE"/>
    <w:rsid w:val="008B6B59"/>
    <w:rsid w:val="008B6C74"/>
    <w:rsid w:val="008B6D1D"/>
    <w:rsid w:val="008B6F50"/>
    <w:rsid w:val="008B6F53"/>
    <w:rsid w:val="008B7035"/>
    <w:rsid w:val="008B7151"/>
    <w:rsid w:val="008B728F"/>
    <w:rsid w:val="008B7329"/>
    <w:rsid w:val="008B739E"/>
    <w:rsid w:val="008B7537"/>
    <w:rsid w:val="008B7559"/>
    <w:rsid w:val="008B7B2C"/>
    <w:rsid w:val="008B7D22"/>
    <w:rsid w:val="008B7D6F"/>
    <w:rsid w:val="008B7E41"/>
    <w:rsid w:val="008B7FA5"/>
    <w:rsid w:val="008C0070"/>
    <w:rsid w:val="008C0171"/>
    <w:rsid w:val="008C03A4"/>
    <w:rsid w:val="008C081D"/>
    <w:rsid w:val="008C0AA4"/>
    <w:rsid w:val="008C0B21"/>
    <w:rsid w:val="008C1270"/>
    <w:rsid w:val="008C1745"/>
    <w:rsid w:val="008C186E"/>
    <w:rsid w:val="008C1AE5"/>
    <w:rsid w:val="008C1FE7"/>
    <w:rsid w:val="008C2010"/>
    <w:rsid w:val="008C208C"/>
    <w:rsid w:val="008C22FE"/>
    <w:rsid w:val="008C2354"/>
    <w:rsid w:val="008C2572"/>
    <w:rsid w:val="008C26EE"/>
    <w:rsid w:val="008C27F7"/>
    <w:rsid w:val="008C2819"/>
    <w:rsid w:val="008C28C8"/>
    <w:rsid w:val="008C2956"/>
    <w:rsid w:val="008C2AD1"/>
    <w:rsid w:val="008C2CFD"/>
    <w:rsid w:val="008C2E4A"/>
    <w:rsid w:val="008C2FDC"/>
    <w:rsid w:val="008C3032"/>
    <w:rsid w:val="008C3153"/>
    <w:rsid w:val="008C330E"/>
    <w:rsid w:val="008C34E0"/>
    <w:rsid w:val="008C35BD"/>
    <w:rsid w:val="008C3AC5"/>
    <w:rsid w:val="008C3AF4"/>
    <w:rsid w:val="008C3CDE"/>
    <w:rsid w:val="008C3FFA"/>
    <w:rsid w:val="008C400A"/>
    <w:rsid w:val="008C4017"/>
    <w:rsid w:val="008C41B2"/>
    <w:rsid w:val="008C433F"/>
    <w:rsid w:val="008C4438"/>
    <w:rsid w:val="008C44EA"/>
    <w:rsid w:val="008C463E"/>
    <w:rsid w:val="008C4B5E"/>
    <w:rsid w:val="008C4C80"/>
    <w:rsid w:val="008C4CD7"/>
    <w:rsid w:val="008C516A"/>
    <w:rsid w:val="008C5312"/>
    <w:rsid w:val="008C53A9"/>
    <w:rsid w:val="008C540F"/>
    <w:rsid w:val="008C541A"/>
    <w:rsid w:val="008C5545"/>
    <w:rsid w:val="008C57E9"/>
    <w:rsid w:val="008C5C29"/>
    <w:rsid w:val="008C5D2B"/>
    <w:rsid w:val="008C62F0"/>
    <w:rsid w:val="008C63E1"/>
    <w:rsid w:val="008C64B1"/>
    <w:rsid w:val="008C659D"/>
    <w:rsid w:val="008C66F2"/>
    <w:rsid w:val="008C6A89"/>
    <w:rsid w:val="008C6EC0"/>
    <w:rsid w:val="008C6EC5"/>
    <w:rsid w:val="008C6F62"/>
    <w:rsid w:val="008C705A"/>
    <w:rsid w:val="008C72EC"/>
    <w:rsid w:val="008C7321"/>
    <w:rsid w:val="008C74F3"/>
    <w:rsid w:val="008C7589"/>
    <w:rsid w:val="008C75D0"/>
    <w:rsid w:val="008C7A7A"/>
    <w:rsid w:val="008C7CD8"/>
    <w:rsid w:val="008C7E96"/>
    <w:rsid w:val="008D0227"/>
    <w:rsid w:val="008D0307"/>
    <w:rsid w:val="008D0332"/>
    <w:rsid w:val="008D036D"/>
    <w:rsid w:val="008D07B2"/>
    <w:rsid w:val="008D0F0D"/>
    <w:rsid w:val="008D11CC"/>
    <w:rsid w:val="008D120D"/>
    <w:rsid w:val="008D15C5"/>
    <w:rsid w:val="008D164F"/>
    <w:rsid w:val="008D1666"/>
    <w:rsid w:val="008D1871"/>
    <w:rsid w:val="008D19E2"/>
    <w:rsid w:val="008D1AE8"/>
    <w:rsid w:val="008D1D66"/>
    <w:rsid w:val="008D1DC6"/>
    <w:rsid w:val="008D2120"/>
    <w:rsid w:val="008D22CC"/>
    <w:rsid w:val="008D254A"/>
    <w:rsid w:val="008D2832"/>
    <w:rsid w:val="008D2C6C"/>
    <w:rsid w:val="008D2CA9"/>
    <w:rsid w:val="008D2F0F"/>
    <w:rsid w:val="008D2F43"/>
    <w:rsid w:val="008D2F5E"/>
    <w:rsid w:val="008D2FBE"/>
    <w:rsid w:val="008D3253"/>
    <w:rsid w:val="008D3350"/>
    <w:rsid w:val="008D3390"/>
    <w:rsid w:val="008D33D6"/>
    <w:rsid w:val="008D359B"/>
    <w:rsid w:val="008D3B97"/>
    <w:rsid w:val="008D3C23"/>
    <w:rsid w:val="008D3F12"/>
    <w:rsid w:val="008D42B9"/>
    <w:rsid w:val="008D437B"/>
    <w:rsid w:val="008D449F"/>
    <w:rsid w:val="008D456F"/>
    <w:rsid w:val="008D458C"/>
    <w:rsid w:val="008D45D9"/>
    <w:rsid w:val="008D4726"/>
    <w:rsid w:val="008D473B"/>
    <w:rsid w:val="008D497C"/>
    <w:rsid w:val="008D4ABD"/>
    <w:rsid w:val="008D4DA1"/>
    <w:rsid w:val="008D4EDF"/>
    <w:rsid w:val="008D5821"/>
    <w:rsid w:val="008D5CA6"/>
    <w:rsid w:val="008D6049"/>
    <w:rsid w:val="008D6058"/>
    <w:rsid w:val="008D62EB"/>
    <w:rsid w:val="008D64B3"/>
    <w:rsid w:val="008D6D66"/>
    <w:rsid w:val="008D7331"/>
    <w:rsid w:val="008D73C1"/>
    <w:rsid w:val="008D7696"/>
    <w:rsid w:val="008D781F"/>
    <w:rsid w:val="008D7821"/>
    <w:rsid w:val="008D7BDE"/>
    <w:rsid w:val="008D7CAC"/>
    <w:rsid w:val="008D7CCF"/>
    <w:rsid w:val="008D7EBB"/>
    <w:rsid w:val="008D7F59"/>
    <w:rsid w:val="008E05C3"/>
    <w:rsid w:val="008E080A"/>
    <w:rsid w:val="008E0875"/>
    <w:rsid w:val="008E0EB2"/>
    <w:rsid w:val="008E0F32"/>
    <w:rsid w:val="008E1A11"/>
    <w:rsid w:val="008E1A76"/>
    <w:rsid w:val="008E1F62"/>
    <w:rsid w:val="008E22E1"/>
    <w:rsid w:val="008E2478"/>
    <w:rsid w:val="008E26D5"/>
    <w:rsid w:val="008E278F"/>
    <w:rsid w:val="008E28FD"/>
    <w:rsid w:val="008E2D4D"/>
    <w:rsid w:val="008E2E54"/>
    <w:rsid w:val="008E2EFA"/>
    <w:rsid w:val="008E2F94"/>
    <w:rsid w:val="008E3166"/>
    <w:rsid w:val="008E3244"/>
    <w:rsid w:val="008E32CD"/>
    <w:rsid w:val="008E32FD"/>
    <w:rsid w:val="008E38B9"/>
    <w:rsid w:val="008E3A38"/>
    <w:rsid w:val="008E40A4"/>
    <w:rsid w:val="008E4201"/>
    <w:rsid w:val="008E437E"/>
    <w:rsid w:val="008E437F"/>
    <w:rsid w:val="008E4417"/>
    <w:rsid w:val="008E453C"/>
    <w:rsid w:val="008E4573"/>
    <w:rsid w:val="008E4BA5"/>
    <w:rsid w:val="008E536A"/>
    <w:rsid w:val="008E542F"/>
    <w:rsid w:val="008E5643"/>
    <w:rsid w:val="008E56D8"/>
    <w:rsid w:val="008E5AA9"/>
    <w:rsid w:val="008E5AC9"/>
    <w:rsid w:val="008E5BD9"/>
    <w:rsid w:val="008E60D1"/>
    <w:rsid w:val="008E62DA"/>
    <w:rsid w:val="008E64DD"/>
    <w:rsid w:val="008E6550"/>
    <w:rsid w:val="008E66A5"/>
    <w:rsid w:val="008E68FD"/>
    <w:rsid w:val="008E6E74"/>
    <w:rsid w:val="008E6EB9"/>
    <w:rsid w:val="008E7547"/>
    <w:rsid w:val="008E79C6"/>
    <w:rsid w:val="008E7D9E"/>
    <w:rsid w:val="008F0354"/>
    <w:rsid w:val="008F0527"/>
    <w:rsid w:val="008F05D1"/>
    <w:rsid w:val="008F0660"/>
    <w:rsid w:val="008F0EA2"/>
    <w:rsid w:val="008F10A7"/>
    <w:rsid w:val="008F12C4"/>
    <w:rsid w:val="008F13A8"/>
    <w:rsid w:val="008F1787"/>
    <w:rsid w:val="008F1992"/>
    <w:rsid w:val="008F1B4F"/>
    <w:rsid w:val="008F1E5B"/>
    <w:rsid w:val="008F1EC6"/>
    <w:rsid w:val="008F2257"/>
    <w:rsid w:val="008F22B2"/>
    <w:rsid w:val="008F2670"/>
    <w:rsid w:val="008F269F"/>
    <w:rsid w:val="008F2E6C"/>
    <w:rsid w:val="008F34EF"/>
    <w:rsid w:val="008F3620"/>
    <w:rsid w:val="008F3B22"/>
    <w:rsid w:val="008F3CCC"/>
    <w:rsid w:val="008F3D13"/>
    <w:rsid w:val="008F4142"/>
    <w:rsid w:val="008F4197"/>
    <w:rsid w:val="008F419F"/>
    <w:rsid w:val="008F41C3"/>
    <w:rsid w:val="008F4516"/>
    <w:rsid w:val="008F45AC"/>
    <w:rsid w:val="008F45E2"/>
    <w:rsid w:val="008F4704"/>
    <w:rsid w:val="008F4837"/>
    <w:rsid w:val="008F489D"/>
    <w:rsid w:val="008F4A99"/>
    <w:rsid w:val="008F4B22"/>
    <w:rsid w:val="008F4BDC"/>
    <w:rsid w:val="008F4D57"/>
    <w:rsid w:val="008F4F09"/>
    <w:rsid w:val="008F5193"/>
    <w:rsid w:val="008F5582"/>
    <w:rsid w:val="008F5838"/>
    <w:rsid w:val="008F5A09"/>
    <w:rsid w:val="008F5F0D"/>
    <w:rsid w:val="008F6028"/>
    <w:rsid w:val="008F6207"/>
    <w:rsid w:val="008F6216"/>
    <w:rsid w:val="008F62C6"/>
    <w:rsid w:val="008F6458"/>
    <w:rsid w:val="008F65D0"/>
    <w:rsid w:val="008F6756"/>
    <w:rsid w:val="008F67D5"/>
    <w:rsid w:val="008F6862"/>
    <w:rsid w:val="008F6952"/>
    <w:rsid w:val="008F69B9"/>
    <w:rsid w:val="008F6D65"/>
    <w:rsid w:val="008F751E"/>
    <w:rsid w:val="008F78D9"/>
    <w:rsid w:val="008F7B02"/>
    <w:rsid w:val="008F7B88"/>
    <w:rsid w:val="008F7DC1"/>
    <w:rsid w:val="00900038"/>
    <w:rsid w:val="0090007A"/>
    <w:rsid w:val="00900225"/>
    <w:rsid w:val="009004B4"/>
    <w:rsid w:val="00900B9F"/>
    <w:rsid w:val="00900CE1"/>
    <w:rsid w:val="00900E14"/>
    <w:rsid w:val="00900EFC"/>
    <w:rsid w:val="00900F59"/>
    <w:rsid w:val="0090105E"/>
    <w:rsid w:val="0090131C"/>
    <w:rsid w:val="00901857"/>
    <w:rsid w:val="00901CE9"/>
    <w:rsid w:val="00901E19"/>
    <w:rsid w:val="00901F56"/>
    <w:rsid w:val="00902128"/>
    <w:rsid w:val="00902299"/>
    <w:rsid w:val="009022F7"/>
    <w:rsid w:val="009024AE"/>
    <w:rsid w:val="0090269D"/>
    <w:rsid w:val="009026F4"/>
    <w:rsid w:val="00902A57"/>
    <w:rsid w:val="00902BC1"/>
    <w:rsid w:val="00902F4C"/>
    <w:rsid w:val="0090301C"/>
    <w:rsid w:val="009032E5"/>
    <w:rsid w:val="00903503"/>
    <w:rsid w:val="0090364C"/>
    <w:rsid w:val="0090377D"/>
    <w:rsid w:val="009037C6"/>
    <w:rsid w:val="00903B7B"/>
    <w:rsid w:val="00903E23"/>
    <w:rsid w:val="009042B1"/>
    <w:rsid w:val="009043DD"/>
    <w:rsid w:val="009045AC"/>
    <w:rsid w:val="00904674"/>
    <w:rsid w:val="009047B8"/>
    <w:rsid w:val="00904C2B"/>
    <w:rsid w:val="00904CA2"/>
    <w:rsid w:val="00904E5E"/>
    <w:rsid w:val="00904FBE"/>
    <w:rsid w:val="00905367"/>
    <w:rsid w:val="009055D7"/>
    <w:rsid w:val="009057FE"/>
    <w:rsid w:val="009058BB"/>
    <w:rsid w:val="00905B99"/>
    <w:rsid w:val="00905EA0"/>
    <w:rsid w:val="00905FE4"/>
    <w:rsid w:val="00906077"/>
    <w:rsid w:val="009062C9"/>
    <w:rsid w:val="0090681E"/>
    <w:rsid w:val="0090694D"/>
    <w:rsid w:val="00906A5A"/>
    <w:rsid w:val="00906C8F"/>
    <w:rsid w:val="00906D1D"/>
    <w:rsid w:val="00907012"/>
    <w:rsid w:val="009070B2"/>
    <w:rsid w:val="00907692"/>
    <w:rsid w:val="00907730"/>
    <w:rsid w:val="00907852"/>
    <w:rsid w:val="00907A54"/>
    <w:rsid w:val="00907B5E"/>
    <w:rsid w:val="00907C69"/>
    <w:rsid w:val="00907CCB"/>
    <w:rsid w:val="00907FE6"/>
    <w:rsid w:val="0091001B"/>
    <w:rsid w:val="00910093"/>
    <w:rsid w:val="00910101"/>
    <w:rsid w:val="0091029A"/>
    <w:rsid w:val="009104D9"/>
    <w:rsid w:val="009106E5"/>
    <w:rsid w:val="00910876"/>
    <w:rsid w:val="00910D8E"/>
    <w:rsid w:val="00910F4A"/>
    <w:rsid w:val="0091101B"/>
    <w:rsid w:val="009111BD"/>
    <w:rsid w:val="0091120B"/>
    <w:rsid w:val="00911374"/>
    <w:rsid w:val="009119FC"/>
    <w:rsid w:val="00911C11"/>
    <w:rsid w:val="00911CBF"/>
    <w:rsid w:val="00911CD3"/>
    <w:rsid w:val="0091229F"/>
    <w:rsid w:val="009123E2"/>
    <w:rsid w:val="0091248F"/>
    <w:rsid w:val="009124FD"/>
    <w:rsid w:val="0091256E"/>
    <w:rsid w:val="0091270D"/>
    <w:rsid w:val="00912787"/>
    <w:rsid w:val="00912ADA"/>
    <w:rsid w:val="00912BB3"/>
    <w:rsid w:val="00913694"/>
    <w:rsid w:val="0091369F"/>
    <w:rsid w:val="0091389B"/>
    <w:rsid w:val="009142D8"/>
    <w:rsid w:val="009143C7"/>
    <w:rsid w:val="009148E1"/>
    <w:rsid w:val="00914A71"/>
    <w:rsid w:val="00914C43"/>
    <w:rsid w:val="00914D6D"/>
    <w:rsid w:val="00914DC0"/>
    <w:rsid w:val="00914DC6"/>
    <w:rsid w:val="00914E88"/>
    <w:rsid w:val="00914F3D"/>
    <w:rsid w:val="00914F8D"/>
    <w:rsid w:val="0091528D"/>
    <w:rsid w:val="009153F6"/>
    <w:rsid w:val="009157A1"/>
    <w:rsid w:val="00915841"/>
    <w:rsid w:val="00915862"/>
    <w:rsid w:val="009159DB"/>
    <w:rsid w:val="00915DC7"/>
    <w:rsid w:val="00915DE2"/>
    <w:rsid w:val="00915FA4"/>
    <w:rsid w:val="00916094"/>
    <w:rsid w:val="009160AC"/>
    <w:rsid w:val="00916191"/>
    <w:rsid w:val="009164AF"/>
    <w:rsid w:val="009165B2"/>
    <w:rsid w:val="0091680B"/>
    <w:rsid w:val="00916865"/>
    <w:rsid w:val="00916935"/>
    <w:rsid w:val="009169B7"/>
    <w:rsid w:val="00916F97"/>
    <w:rsid w:val="00917693"/>
    <w:rsid w:val="00917C21"/>
    <w:rsid w:val="00917CD4"/>
    <w:rsid w:val="00917D0B"/>
    <w:rsid w:val="00917E02"/>
    <w:rsid w:val="00917E44"/>
    <w:rsid w:val="00917E95"/>
    <w:rsid w:val="00917F7E"/>
    <w:rsid w:val="0092012B"/>
    <w:rsid w:val="0092064F"/>
    <w:rsid w:val="00920CAE"/>
    <w:rsid w:val="00920E30"/>
    <w:rsid w:val="00920FCC"/>
    <w:rsid w:val="00921269"/>
    <w:rsid w:val="00921659"/>
    <w:rsid w:val="0092176E"/>
    <w:rsid w:val="00921A32"/>
    <w:rsid w:val="00921AC6"/>
    <w:rsid w:val="00921B3D"/>
    <w:rsid w:val="00921BA6"/>
    <w:rsid w:val="00921C11"/>
    <w:rsid w:val="00921F63"/>
    <w:rsid w:val="0092201C"/>
    <w:rsid w:val="0092219A"/>
    <w:rsid w:val="009222C2"/>
    <w:rsid w:val="0092298F"/>
    <w:rsid w:val="00922B0A"/>
    <w:rsid w:val="00922DAF"/>
    <w:rsid w:val="00923063"/>
    <w:rsid w:val="009231E2"/>
    <w:rsid w:val="0092344C"/>
    <w:rsid w:val="009236A6"/>
    <w:rsid w:val="009236B2"/>
    <w:rsid w:val="00923A57"/>
    <w:rsid w:val="009240E4"/>
    <w:rsid w:val="009244A0"/>
    <w:rsid w:val="00924968"/>
    <w:rsid w:val="00924C68"/>
    <w:rsid w:val="00924F01"/>
    <w:rsid w:val="0092500C"/>
    <w:rsid w:val="009252E9"/>
    <w:rsid w:val="009255CB"/>
    <w:rsid w:val="009255F1"/>
    <w:rsid w:val="0092562A"/>
    <w:rsid w:val="00925749"/>
    <w:rsid w:val="00925813"/>
    <w:rsid w:val="009259EC"/>
    <w:rsid w:val="00925A43"/>
    <w:rsid w:val="00925BE8"/>
    <w:rsid w:val="00925C3F"/>
    <w:rsid w:val="00925E0A"/>
    <w:rsid w:val="009262DD"/>
    <w:rsid w:val="0092643F"/>
    <w:rsid w:val="0092661E"/>
    <w:rsid w:val="009266DD"/>
    <w:rsid w:val="0092676C"/>
    <w:rsid w:val="0092705F"/>
    <w:rsid w:val="00927147"/>
    <w:rsid w:val="009271F8"/>
    <w:rsid w:val="009279D4"/>
    <w:rsid w:val="00927AE9"/>
    <w:rsid w:val="00927F99"/>
    <w:rsid w:val="00927FE7"/>
    <w:rsid w:val="009300F2"/>
    <w:rsid w:val="00930654"/>
    <w:rsid w:val="00930AC0"/>
    <w:rsid w:val="00930B03"/>
    <w:rsid w:val="00930C05"/>
    <w:rsid w:val="00930C2F"/>
    <w:rsid w:val="0093101A"/>
    <w:rsid w:val="00931038"/>
    <w:rsid w:val="0093164C"/>
    <w:rsid w:val="0093179D"/>
    <w:rsid w:val="00931830"/>
    <w:rsid w:val="00931A83"/>
    <w:rsid w:val="00931AA1"/>
    <w:rsid w:val="00931BCD"/>
    <w:rsid w:val="00931C10"/>
    <w:rsid w:val="00931F67"/>
    <w:rsid w:val="009320A5"/>
    <w:rsid w:val="00932172"/>
    <w:rsid w:val="0093225D"/>
    <w:rsid w:val="00932289"/>
    <w:rsid w:val="009323D2"/>
    <w:rsid w:val="0093247C"/>
    <w:rsid w:val="009325A9"/>
    <w:rsid w:val="00932775"/>
    <w:rsid w:val="009327B5"/>
    <w:rsid w:val="009327D0"/>
    <w:rsid w:val="009329C3"/>
    <w:rsid w:val="00932C32"/>
    <w:rsid w:val="00932D3D"/>
    <w:rsid w:val="009334C2"/>
    <w:rsid w:val="009335F6"/>
    <w:rsid w:val="00933BE6"/>
    <w:rsid w:val="00933D83"/>
    <w:rsid w:val="00934115"/>
    <w:rsid w:val="00934462"/>
    <w:rsid w:val="009345D7"/>
    <w:rsid w:val="00934768"/>
    <w:rsid w:val="00934950"/>
    <w:rsid w:val="00934BB7"/>
    <w:rsid w:val="00934BD4"/>
    <w:rsid w:val="00934C27"/>
    <w:rsid w:val="00934C88"/>
    <w:rsid w:val="00934D3F"/>
    <w:rsid w:val="00934DD5"/>
    <w:rsid w:val="00935273"/>
    <w:rsid w:val="00935591"/>
    <w:rsid w:val="00935718"/>
    <w:rsid w:val="00935BBC"/>
    <w:rsid w:val="00935BD2"/>
    <w:rsid w:val="00935F2E"/>
    <w:rsid w:val="009360A7"/>
    <w:rsid w:val="00936204"/>
    <w:rsid w:val="0093629F"/>
    <w:rsid w:val="00936314"/>
    <w:rsid w:val="00936329"/>
    <w:rsid w:val="009365BD"/>
    <w:rsid w:val="0093676A"/>
    <w:rsid w:val="00936BA5"/>
    <w:rsid w:val="00936BEF"/>
    <w:rsid w:val="00936D55"/>
    <w:rsid w:val="00936DB5"/>
    <w:rsid w:val="0093710D"/>
    <w:rsid w:val="009372C7"/>
    <w:rsid w:val="0093756E"/>
    <w:rsid w:val="009376F5"/>
    <w:rsid w:val="009378E2"/>
    <w:rsid w:val="00937D4F"/>
    <w:rsid w:val="00937EB7"/>
    <w:rsid w:val="009400D9"/>
    <w:rsid w:val="009400FA"/>
    <w:rsid w:val="00940415"/>
    <w:rsid w:val="00940550"/>
    <w:rsid w:val="00940B41"/>
    <w:rsid w:val="00940BDF"/>
    <w:rsid w:val="00940E5A"/>
    <w:rsid w:val="00941096"/>
    <w:rsid w:val="00941531"/>
    <w:rsid w:val="009419DB"/>
    <w:rsid w:val="00941D5A"/>
    <w:rsid w:val="00941D8D"/>
    <w:rsid w:val="00941E2F"/>
    <w:rsid w:val="00941F1C"/>
    <w:rsid w:val="00942071"/>
    <w:rsid w:val="009423E4"/>
    <w:rsid w:val="009424AF"/>
    <w:rsid w:val="00942698"/>
    <w:rsid w:val="00942714"/>
    <w:rsid w:val="00942A3C"/>
    <w:rsid w:val="00942A6D"/>
    <w:rsid w:val="00942CDC"/>
    <w:rsid w:val="00942E4A"/>
    <w:rsid w:val="00942FDD"/>
    <w:rsid w:val="00943014"/>
    <w:rsid w:val="00943474"/>
    <w:rsid w:val="009434B9"/>
    <w:rsid w:val="0094378B"/>
    <w:rsid w:val="009438D7"/>
    <w:rsid w:val="00943B1D"/>
    <w:rsid w:val="00943C54"/>
    <w:rsid w:val="00943DEA"/>
    <w:rsid w:val="00944007"/>
    <w:rsid w:val="009440C8"/>
    <w:rsid w:val="0094476F"/>
    <w:rsid w:val="00944845"/>
    <w:rsid w:val="0094487D"/>
    <w:rsid w:val="00944884"/>
    <w:rsid w:val="00944CC8"/>
    <w:rsid w:val="00944E07"/>
    <w:rsid w:val="009451A1"/>
    <w:rsid w:val="009451F6"/>
    <w:rsid w:val="009452AF"/>
    <w:rsid w:val="009458D3"/>
    <w:rsid w:val="00945B47"/>
    <w:rsid w:val="00945DA5"/>
    <w:rsid w:val="00945E47"/>
    <w:rsid w:val="00945E77"/>
    <w:rsid w:val="00946338"/>
    <w:rsid w:val="00946350"/>
    <w:rsid w:val="00946355"/>
    <w:rsid w:val="00946541"/>
    <w:rsid w:val="009465BE"/>
    <w:rsid w:val="00946C68"/>
    <w:rsid w:val="00946F8E"/>
    <w:rsid w:val="00946FA9"/>
    <w:rsid w:val="009475BC"/>
    <w:rsid w:val="0094789C"/>
    <w:rsid w:val="00947940"/>
    <w:rsid w:val="009479A7"/>
    <w:rsid w:val="009479CF"/>
    <w:rsid w:val="00947B1B"/>
    <w:rsid w:val="00947FFB"/>
    <w:rsid w:val="009502AD"/>
    <w:rsid w:val="009502AF"/>
    <w:rsid w:val="009502D4"/>
    <w:rsid w:val="0095037E"/>
    <w:rsid w:val="0095047C"/>
    <w:rsid w:val="00950820"/>
    <w:rsid w:val="009508A0"/>
    <w:rsid w:val="0095099B"/>
    <w:rsid w:val="00950B1E"/>
    <w:rsid w:val="00950B3C"/>
    <w:rsid w:val="00950EE9"/>
    <w:rsid w:val="00950F39"/>
    <w:rsid w:val="00951014"/>
    <w:rsid w:val="0095164D"/>
    <w:rsid w:val="009517D8"/>
    <w:rsid w:val="009518EA"/>
    <w:rsid w:val="009518F1"/>
    <w:rsid w:val="00951BD5"/>
    <w:rsid w:val="00951BF6"/>
    <w:rsid w:val="00951D33"/>
    <w:rsid w:val="009521DD"/>
    <w:rsid w:val="00952255"/>
    <w:rsid w:val="00952263"/>
    <w:rsid w:val="00952290"/>
    <w:rsid w:val="009522C0"/>
    <w:rsid w:val="009523E8"/>
    <w:rsid w:val="0095257B"/>
    <w:rsid w:val="00952722"/>
    <w:rsid w:val="00952889"/>
    <w:rsid w:val="00952D36"/>
    <w:rsid w:val="00952EEB"/>
    <w:rsid w:val="00953154"/>
    <w:rsid w:val="00953462"/>
    <w:rsid w:val="0095359D"/>
    <w:rsid w:val="009535E0"/>
    <w:rsid w:val="009536AC"/>
    <w:rsid w:val="00953813"/>
    <w:rsid w:val="00953885"/>
    <w:rsid w:val="009539FF"/>
    <w:rsid w:val="00953A01"/>
    <w:rsid w:val="009541C0"/>
    <w:rsid w:val="009541C7"/>
    <w:rsid w:val="00954390"/>
    <w:rsid w:val="00954549"/>
    <w:rsid w:val="0095455D"/>
    <w:rsid w:val="0095487F"/>
    <w:rsid w:val="00954B32"/>
    <w:rsid w:val="00954E15"/>
    <w:rsid w:val="00954EE0"/>
    <w:rsid w:val="0095524D"/>
    <w:rsid w:val="00955360"/>
    <w:rsid w:val="009555AA"/>
    <w:rsid w:val="0095573F"/>
    <w:rsid w:val="009558F2"/>
    <w:rsid w:val="0095595B"/>
    <w:rsid w:val="00955A9B"/>
    <w:rsid w:val="00956000"/>
    <w:rsid w:val="009560E3"/>
    <w:rsid w:val="0095615A"/>
    <w:rsid w:val="0095639E"/>
    <w:rsid w:val="009563FA"/>
    <w:rsid w:val="00956CAA"/>
    <w:rsid w:val="00956D0A"/>
    <w:rsid w:val="009570C3"/>
    <w:rsid w:val="00957133"/>
    <w:rsid w:val="00957188"/>
    <w:rsid w:val="00957221"/>
    <w:rsid w:val="0095733E"/>
    <w:rsid w:val="00957B21"/>
    <w:rsid w:val="00960328"/>
    <w:rsid w:val="00960377"/>
    <w:rsid w:val="00960378"/>
    <w:rsid w:val="0096041E"/>
    <w:rsid w:val="0096055D"/>
    <w:rsid w:val="00960594"/>
    <w:rsid w:val="0096059B"/>
    <w:rsid w:val="009609DA"/>
    <w:rsid w:val="00960ADC"/>
    <w:rsid w:val="00960D3B"/>
    <w:rsid w:val="00960E00"/>
    <w:rsid w:val="00960E32"/>
    <w:rsid w:val="00960E75"/>
    <w:rsid w:val="00960EFD"/>
    <w:rsid w:val="009610D2"/>
    <w:rsid w:val="00961437"/>
    <w:rsid w:val="00961490"/>
    <w:rsid w:val="0096163A"/>
    <w:rsid w:val="0096194C"/>
    <w:rsid w:val="00961C7E"/>
    <w:rsid w:val="00961DBA"/>
    <w:rsid w:val="00961EB5"/>
    <w:rsid w:val="00961ED9"/>
    <w:rsid w:val="00961FF7"/>
    <w:rsid w:val="0096215F"/>
    <w:rsid w:val="0096224E"/>
    <w:rsid w:val="00962295"/>
    <w:rsid w:val="00962E5F"/>
    <w:rsid w:val="00962FDB"/>
    <w:rsid w:val="00963035"/>
    <w:rsid w:val="00963255"/>
    <w:rsid w:val="009633E9"/>
    <w:rsid w:val="009634F4"/>
    <w:rsid w:val="0096358C"/>
    <w:rsid w:val="00963626"/>
    <w:rsid w:val="0096374B"/>
    <w:rsid w:val="009637E1"/>
    <w:rsid w:val="009638E7"/>
    <w:rsid w:val="00963A28"/>
    <w:rsid w:val="00963CDE"/>
    <w:rsid w:val="00963D25"/>
    <w:rsid w:val="00963DD0"/>
    <w:rsid w:val="00964311"/>
    <w:rsid w:val="00964358"/>
    <w:rsid w:val="009647B2"/>
    <w:rsid w:val="0096495A"/>
    <w:rsid w:val="009649E1"/>
    <w:rsid w:val="00964E83"/>
    <w:rsid w:val="0096517D"/>
    <w:rsid w:val="0096547D"/>
    <w:rsid w:val="009655A1"/>
    <w:rsid w:val="00965633"/>
    <w:rsid w:val="00965B9E"/>
    <w:rsid w:val="00965C5B"/>
    <w:rsid w:val="00965D00"/>
    <w:rsid w:val="00965E0B"/>
    <w:rsid w:val="00965E29"/>
    <w:rsid w:val="00965EF0"/>
    <w:rsid w:val="00965F39"/>
    <w:rsid w:val="00965F86"/>
    <w:rsid w:val="00966066"/>
    <w:rsid w:val="00966083"/>
    <w:rsid w:val="009665C6"/>
    <w:rsid w:val="00966977"/>
    <w:rsid w:val="00966B52"/>
    <w:rsid w:val="00966DC3"/>
    <w:rsid w:val="00967327"/>
    <w:rsid w:val="009674E4"/>
    <w:rsid w:val="009675DA"/>
    <w:rsid w:val="00967637"/>
    <w:rsid w:val="00967766"/>
    <w:rsid w:val="009677E0"/>
    <w:rsid w:val="00967A0E"/>
    <w:rsid w:val="00967B7D"/>
    <w:rsid w:val="00967BC3"/>
    <w:rsid w:val="00967EA7"/>
    <w:rsid w:val="0097002B"/>
    <w:rsid w:val="00970501"/>
    <w:rsid w:val="00970511"/>
    <w:rsid w:val="009707CE"/>
    <w:rsid w:val="009707EB"/>
    <w:rsid w:val="009708DB"/>
    <w:rsid w:val="00970CE6"/>
    <w:rsid w:val="00970D75"/>
    <w:rsid w:val="00970EDD"/>
    <w:rsid w:val="00970F09"/>
    <w:rsid w:val="0097107A"/>
    <w:rsid w:val="009710EE"/>
    <w:rsid w:val="00971482"/>
    <w:rsid w:val="00971642"/>
    <w:rsid w:val="00971AD8"/>
    <w:rsid w:val="00971B09"/>
    <w:rsid w:val="00971B74"/>
    <w:rsid w:val="00971B97"/>
    <w:rsid w:val="00971CFA"/>
    <w:rsid w:val="00972239"/>
    <w:rsid w:val="0097231A"/>
    <w:rsid w:val="0097237B"/>
    <w:rsid w:val="0097254B"/>
    <w:rsid w:val="00972806"/>
    <w:rsid w:val="00972A5A"/>
    <w:rsid w:val="00972BCA"/>
    <w:rsid w:val="00973083"/>
    <w:rsid w:val="00973442"/>
    <w:rsid w:val="0097349E"/>
    <w:rsid w:val="009735E5"/>
    <w:rsid w:val="009736AA"/>
    <w:rsid w:val="00973848"/>
    <w:rsid w:val="00973A84"/>
    <w:rsid w:val="00973B2D"/>
    <w:rsid w:val="00973C4E"/>
    <w:rsid w:val="00973CF8"/>
    <w:rsid w:val="00973F4B"/>
    <w:rsid w:val="00973F77"/>
    <w:rsid w:val="0097413B"/>
    <w:rsid w:val="00974293"/>
    <w:rsid w:val="0097469E"/>
    <w:rsid w:val="00974712"/>
    <w:rsid w:val="009749DA"/>
    <w:rsid w:val="00974AA2"/>
    <w:rsid w:val="00974B01"/>
    <w:rsid w:val="00974CC0"/>
    <w:rsid w:val="00974CDA"/>
    <w:rsid w:val="00974D43"/>
    <w:rsid w:val="00975367"/>
    <w:rsid w:val="0097542D"/>
    <w:rsid w:val="00975481"/>
    <w:rsid w:val="009757B4"/>
    <w:rsid w:val="0097591D"/>
    <w:rsid w:val="00975C34"/>
    <w:rsid w:val="00975CCF"/>
    <w:rsid w:val="00976123"/>
    <w:rsid w:val="009761C7"/>
    <w:rsid w:val="009762B9"/>
    <w:rsid w:val="0097639B"/>
    <w:rsid w:val="009764D7"/>
    <w:rsid w:val="00976649"/>
    <w:rsid w:val="00976ABF"/>
    <w:rsid w:val="00976B80"/>
    <w:rsid w:val="00976C74"/>
    <w:rsid w:val="00976E46"/>
    <w:rsid w:val="00976E60"/>
    <w:rsid w:val="00976E69"/>
    <w:rsid w:val="00977429"/>
    <w:rsid w:val="009774E1"/>
    <w:rsid w:val="00977CE9"/>
    <w:rsid w:val="009804E4"/>
    <w:rsid w:val="009808F8"/>
    <w:rsid w:val="00980A2C"/>
    <w:rsid w:val="00980F3A"/>
    <w:rsid w:val="009813CA"/>
    <w:rsid w:val="009815CE"/>
    <w:rsid w:val="009817CC"/>
    <w:rsid w:val="0098182F"/>
    <w:rsid w:val="0098185B"/>
    <w:rsid w:val="0098193E"/>
    <w:rsid w:val="00981B32"/>
    <w:rsid w:val="00981DD2"/>
    <w:rsid w:val="00981EEC"/>
    <w:rsid w:val="00982034"/>
    <w:rsid w:val="009821F8"/>
    <w:rsid w:val="00982298"/>
    <w:rsid w:val="009823DC"/>
    <w:rsid w:val="00982510"/>
    <w:rsid w:val="00982ACB"/>
    <w:rsid w:val="00982BCC"/>
    <w:rsid w:val="00982D0F"/>
    <w:rsid w:val="00983000"/>
    <w:rsid w:val="009830F8"/>
    <w:rsid w:val="009835E4"/>
    <w:rsid w:val="00983986"/>
    <w:rsid w:val="00983AA9"/>
    <w:rsid w:val="00983AF5"/>
    <w:rsid w:val="00983CF8"/>
    <w:rsid w:val="00983E19"/>
    <w:rsid w:val="00983ED6"/>
    <w:rsid w:val="009845D3"/>
    <w:rsid w:val="009846F3"/>
    <w:rsid w:val="00984AFB"/>
    <w:rsid w:val="00984BC3"/>
    <w:rsid w:val="00984E7E"/>
    <w:rsid w:val="00984FF4"/>
    <w:rsid w:val="00985166"/>
    <w:rsid w:val="00985242"/>
    <w:rsid w:val="00985364"/>
    <w:rsid w:val="009855AB"/>
    <w:rsid w:val="00985638"/>
    <w:rsid w:val="009858D4"/>
    <w:rsid w:val="00985A68"/>
    <w:rsid w:val="00985CFE"/>
    <w:rsid w:val="00985D48"/>
    <w:rsid w:val="00985E73"/>
    <w:rsid w:val="0098605C"/>
    <w:rsid w:val="00986648"/>
    <w:rsid w:val="009866DF"/>
    <w:rsid w:val="00986B5D"/>
    <w:rsid w:val="00986CC9"/>
    <w:rsid w:val="00986E90"/>
    <w:rsid w:val="00986F67"/>
    <w:rsid w:val="009870BF"/>
    <w:rsid w:val="0098713E"/>
    <w:rsid w:val="009871BC"/>
    <w:rsid w:val="00987264"/>
    <w:rsid w:val="00987327"/>
    <w:rsid w:val="009873AB"/>
    <w:rsid w:val="00987484"/>
    <w:rsid w:val="00987927"/>
    <w:rsid w:val="00987A03"/>
    <w:rsid w:val="009902F4"/>
    <w:rsid w:val="00990441"/>
    <w:rsid w:val="009905D0"/>
    <w:rsid w:val="009909EA"/>
    <w:rsid w:val="00990A53"/>
    <w:rsid w:val="00990C30"/>
    <w:rsid w:val="00990D3A"/>
    <w:rsid w:val="00990FBD"/>
    <w:rsid w:val="00990FD2"/>
    <w:rsid w:val="00991473"/>
    <w:rsid w:val="0099190D"/>
    <w:rsid w:val="00991F77"/>
    <w:rsid w:val="00992043"/>
    <w:rsid w:val="0099217D"/>
    <w:rsid w:val="009921AF"/>
    <w:rsid w:val="009924CB"/>
    <w:rsid w:val="0099266B"/>
    <w:rsid w:val="00992786"/>
    <w:rsid w:val="00992A07"/>
    <w:rsid w:val="00992A23"/>
    <w:rsid w:val="00992AF3"/>
    <w:rsid w:val="00992D00"/>
    <w:rsid w:val="00992F0C"/>
    <w:rsid w:val="009931A7"/>
    <w:rsid w:val="00993911"/>
    <w:rsid w:val="009939CC"/>
    <w:rsid w:val="00993A5D"/>
    <w:rsid w:val="00993B37"/>
    <w:rsid w:val="00993F23"/>
    <w:rsid w:val="00994209"/>
    <w:rsid w:val="0099455D"/>
    <w:rsid w:val="00994581"/>
    <w:rsid w:val="00994675"/>
    <w:rsid w:val="00994966"/>
    <w:rsid w:val="00994A8C"/>
    <w:rsid w:val="00994AE5"/>
    <w:rsid w:val="00994B4F"/>
    <w:rsid w:val="00994E91"/>
    <w:rsid w:val="00994FE1"/>
    <w:rsid w:val="00995161"/>
    <w:rsid w:val="00995180"/>
    <w:rsid w:val="0099518F"/>
    <w:rsid w:val="0099525B"/>
    <w:rsid w:val="0099569B"/>
    <w:rsid w:val="00995B5E"/>
    <w:rsid w:val="00995F74"/>
    <w:rsid w:val="009960AF"/>
    <w:rsid w:val="009963CC"/>
    <w:rsid w:val="009965EB"/>
    <w:rsid w:val="00996834"/>
    <w:rsid w:val="009969B2"/>
    <w:rsid w:val="009969BA"/>
    <w:rsid w:val="0099731B"/>
    <w:rsid w:val="0099748C"/>
    <w:rsid w:val="009976FA"/>
    <w:rsid w:val="0099774C"/>
    <w:rsid w:val="00997785"/>
    <w:rsid w:val="009978E4"/>
    <w:rsid w:val="0099795D"/>
    <w:rsid w:val="009979A2"/>
    <w:rsid w:val="009979E0"/>
    <w:rsid w:val="00997C10"/>
    <w:rsid w:val="00997DE6"/>
    <w:rsid w:val="00997DFE"/>
    <w:rsid w:val="009A0106"/>
    <w:rsid w:val="009A0153"/>
    <w:rsid w:val="009A0263"/>
    <w:rsid w:val="009A02B3"/>
    <w:rsid w:val="009A0939"/>
    <w:rsid w:val="009A09CB"/>
    <w:rsid w:val="009A0CD6"/>
    <w:rsid w:val="009A122F"/>
    <w:rsid w:val="009A14E4"/>
    <w:rsid w:val="009A193A"/>
    <w:rsid w:val="009A1A41"/>
    <w:rsid w:val="009A20A9"/>
    <w:rsid w:val="009A211F"/>
    <w:rsid w:val="009A22D2"/>
    <w:rsid w:val="009A23D4"/>
    <w:rsid w:val="009A240F"/>
    <w:rsid w:val="009A2461"/>
    <w:rsid w:val="009A2651"/>
    <w:rsid w:val="009A2940"/>
    <w:rsid w:val="009A2CE6"/>
    <w:rsid w:val="009A300F"/>
    <w:rsid w:val="009A3220"/>
    <w:rsid w:val="009A3224"/>
    <w:rsid w:val="009A32B0"/>
    <w:rsid w:val="009A3352"/>
    <w:rsid w:val="009A335B"/>
    <w:rsid w:val="009A33D4"/>
    <w:rsid w:val="009A3530"/>
    <w:rsid w:val="009A39DD"/>
    <w:rsid w:val="009A3AE7"/>
    <w:rsid w:val="009A3BAD"/>
    <w:rsid w:val="009A3D76"/>
    <w:rsid w:val="009A4431"/>
    <w:rsid w:val="009A4461"/>
    <w:rsid w:val="009A4486"/>
    <w:rsid w:val="009A457A"/>
    <w:rsid w:val="009A476F"/>
    <w:rsid w:val="009A47A3"/>
    <w:rsid w:val="009A481C"/>
    <w:rsid w:val="009A48D0"/>
    <w:rsid w:val="009A4BEA"/>
    <w:rsid w:val="009A4C19"/>
    <w:rsid w:val="009A4DF0"/>
    <w:rsid w:val="009A4FA4"/>
    <w:rsid w:val="009A50D0"/>
    <w:rsid w:val="009A540F"/>
    <w:rsid w:val="009A563A"/>
    <w:rsid w:val="009A58AB"/>
    <w:rsid w:val="009A5AFF"/>
    <w:rsid w:val="009A5D5F"/>
    <w:rsid w:val="009A5D63"/>
    <w:rsid w:val="009A61E3"/>
    <w:rsid w:val="009A65CC"/>
    <w:rsid w:val="009A69D3"/>
    <w:rsid w:val="009A6AA1"/>
    <w:rsid w:val="009A6C90"/>
    <w:rsid w:val="009A6CCD"/>
    <w:rsid w:val="009A7100"/>
    <w:rsid w:val="009A7631"/>
    <w:rsid w:val="009A76A5"/>
    <w:rsid w:val="009A76BF"/>
    <w:rsid w:val="009A772A"/>
    <w:rsid w:val="009A79D7"/>
    <w:rsid w:val="009A79EC"/>
    <w:rsid w:val="009A7AFB"/>
    <w:rsid w:val="009A7AFE"/>
    <w:rsid w:val="009A7F38"/>
    <w:rsid w:val="009B0076"/>
    <w:rsid w:val="009B0108"/>
    <w:rsid w:val="009B020B"/>
    <w:rsid w:val="009B023F"/>
    <w:rsid w:val="009B0540"/>
    <w:rsid w:val="009B058B"/>
    <w:rsid w:val="009B065A"/>
    <w:rsid w:val="009B07DA"/>
    <w:rsid w:val="009B08E8"/>
    <w:rsid w:val="009B0949"/>
    <w:rsid w:val="009B0E03"/>
    <w:rsid w:val="009B0FCA"/>
    <w:rsid w:val="009B137E"/>
    <w:rsid w:val="009B16C3"/>
    <w:rsid w:val="009B187A"/>
    <w:rsid w:val="009B1CF3"/>
    <w:rsid w:val="009B1D94"/>
    <w:rsid w:val="009B1DDB"/>
    <w:rsid w:val="009B1E78"/>
    <w:rsid w:val="009B23CD"/>
    <w:rsid w:val="009B2704"/>
    <w:rsid w:val="009B2936"/>
    <w:rsid w:val="009B2969"/>
    <w:rsid w:val="009B2B6F"/>
    <w:rsid w:val="009B31B1"/>
    <w:rsid w:val="009B32F0"/>
    <w:rsid w:val="009B3775"/>
    <w:rsid w:val="009B391A"/>
    <w:rsid w:val="009B3B07"/>
    <w:rsid w:val="009B3C76"/>
    <w:rsid w:val="009B3D55"/>
    <w:rsid w:val="009B4473"/>
    <w:rsid w:val="009B4522"/>
    <w:rsid w:val="009B46ED"/>
    <w:rsid w:val="009B499A"/>
    <w:rsid w:val="009B4FC8"/>
    <w:rsid w:val="009B50AA"/>
    <w:rsid w:val="009B5271"/>
    <w:rsid w:val="009B5282"/>
    <w:rsid w:val="009B5538"/>
    <w:rsid w:val="009B5806"/>
    <w:rsid w:val="009B582D"/>
    <w:rsid w:val="009B5C99"/>
    <w:rsid w:val="009B5CE8"/>
    <w:rsid w:val="009B63A9"/>
    <w:rsid w:val="009B660D"/>
    <w:rsid w:val="009B6695"/>
    <w:rsid w:val="009B6954"/>
    <w:rsid w:val="009B6B97"/>
    <w:rsid w:val="009B6CD1"/>
    <w:rsid w:val="009B6E23"/>
    <w:rsid w:val="009B705E"/>
    <w:rsid w:val="009B7137"/>
    <w:rsid w:val="009B720C"/>
    <w:rsid w:val="009B730A"/>
    <w:rsid w:val="009B7C18"/>
    <w:rsid w:val="009B7D7E"/>
    <w:rsid w:val="009C0177"/>
    <w:rsid w:val="009C05A8"/>
    <w:rsid w:val="009C08F3"/>
    <w:rsid w:val="009C0BB9"/>
    <w:rsid w:val="009C0C8C"/>
    <w:rsid w:val="009C10CC"/>
    <w:rsid w:val="009C12AC"/>
    <w:rsid w:val="009C1617"/>
    <w:rsid w:val="009C1A5E"/>
    <w:rsid w:val="009C1A96"/>
    <w:rsid w:val="009C1AF3"/>
    <w:rsid w:val="009C1CA8"/>
    <w:rsid w:val="009C21F7"/>
    <w:rsid w:val="009C227A"/>
    <w:rsid w:val="009C243C"/>
    <w:rsid w:val="009C26D4"/>
    <w:rsid w:val="009C2C7C"/>
    <w:rsid w:val="009C2CD7"/>
    <w:rsid w:val="009C2FB0"/>
    <w:rsid w:val="009C324B"/>
    <w:rsid w:val="009C35F1"/>
    <w:rsid w:val="009C3616"/>
    <w:rsid w:val="009C3B5E"/>
    <w:rsid w:val="009C3EAC"/>
    <w:rsid w:val="009C46D1"/>
    <w:rsid w:val="009C4845"/>
    <w:rsid w:val="009C4A9F"/>
    <w:rsid w:val="009C5010"/>
    <w:rsid w:val="009C54B8"/>
    <w:rsid w:val="009C594D"/>
    <w:rsid w:val="009C5A72"/>
    <w:rsid w:val="009C5BF1"/>
    <w:rsid w:val="009C5D24"/>
    <w:rsid w:val="009C626C"/>
    <w:rsid w:val="009C6718"/>
    <w:rsid w:val="009C69D1"/>
    <w:rsid w:val="009C6AFC"/>
    <w:rsid w:val="009C6D31"/>
    <w:rsid w:val="009C6E4E"/>
    <w:rsid w:val="009C7281"/>
    <w:rsid w:val="009C7852"/>
    <w:rsid w:val="009C7902"/>
    <w:rsid w:val="009C79CE"/>
    <w:rsid w:val="009C7A20"/>
    <w:rsid w:val="009C7C5B"/>
    <w:rsid w:val="009C7D8C"/>
    <w:rsid w:val="009C7DDE"/>
    <w:rsid w:val="009C7F7E"/>
    <w:rsid w:val="009D0561"/>
    <w:rsid w:val="009D0598"/>
    <w:rsid w:val="009D09DE"/>
    <w:rsid w:val="009D0AD5"/>
    <w:rsid w:val="009D0C86"/>
    <w:rsid w:val="009D0D1D"/>
    <w:rsid w:val="009D0D47"/>
    <w:rsid w:val="009D0D84"/>
    <w:rsid w:val="009D0DC9"/>
    <w:rsid w:val="009D0F01"/>
    <w:rsid w:val="009D11DE"/>
    <w:rsid w:val="009D1291"/>
    <w:rsid w:val="009D1586"/>
    <w:rsid w:val="009D1768"/>
    <w:rsid w:val="009D17BE"/>
    <w:rsid w:val="009D1833"/>
    <w:rsid w:val="009D1A78"/>
    <w:rsid w:val="009D1C87"/>
    <w:rsid w:val="009D1ECE"/>
    <w:rsid w:val="009D21F8"/>
    <w:rsid w:val="009D23D0"/>
    <w:rsid w:val="009D2ABA"/>
    <w:rsid w:val="009D2C8D"/>
    <w:rsid w:val="009D3085"/>
    <w:rsid w:val="009D32D2"/>
    <w:rsid w:val="009D351A"/>
    <w:rsid w:val="009D360B"/>
    <w:rsid w:val="009D38CD"/>
    <w:rsid w:val="009D39CD"/>
    <w:rsid w:val="009D3C80"/>
    <w:rsid w:val="009D3F11"/>
    <w:rsid w:val="009D3FFB"/>
    <w:rsid w:val="009D42DF"/>
    <w:rsid w:val="009D4922"/>
    <w:rsid w:val="009D4DE2"/>
    <w:rsid w:val="009D5094"/>
    <w:rsid w:val="009D50B6"/>
    <w:rsid w:val="009D51E3"/>
    <w:rsid w:val="009D542A"/>
    <w:rsid w:val="009D5552"/>
    <w:rsid w:val="009D5600"/>
    <w:rsid w:val="009D5780"/>
    <w:rsid w:val="009D593D"/>
    <w:rsid w:val="009D5D77"/>
    <w:rsid w:val="009D5E8C"/>
    <w:rsid w:val="009D6181"/>
    <w:rsid w:val="009D6929"/>
    <w:rsid w:val="009D69A9"/>
    <w:rsid w:val="009D7171"/>
    <w:rsid w:val="009D759A"/>
    <w:rsid w:val="009D76B3"/>
    <w:rsid w:val="009D77AF"/>
    <w:rsid w:val="009D7A96"/>
    <w:rsid w:val="009D7C5B"/>
    <w:rsid w:val="009D7C95"/>
    <w:rsid w:val="009D7D02"/>
    <w:rsid w:val="009D7E20"/>
    <w:rsid w:val="009D7E84"/>
    <w:rsid w:val="009D7FD1"/>
    <w:rsid w:val="009E0083"/>
    <w:rsid w:val="009E042F"/>
    <w:rsid w:val="009E0483"/>
    <w:rsid w:val="009E0D56"/>
    <w:rsid w:val="009E1019"/>
    <w:rsid w:val="009E106E"/>
    <w:rsid w:val="009E13D6"/>
    <w:rsid w:val="009E1546"/>
    <w:rsid w:val="009E169B"/>
    <w:rsid w:val="009E1729"/>
    <w:rsid w:val="009E17CE"/>
    <w:rsid w:val="009E1A18"/>
    <w:rsid w:val="009E1B4E"/>
    <w:rsid w:val="009E1E67"/>
    <w:rsid w:val="009E2182"/>
    <w:rsid w:val="009E2326"/>
    <w:rsid w:val="009E2683"/>
    <w:rsid w:val="009E275F"/>
    <w:rsid w:val="009E2798"/>
    <w:rsid w:val="009E28B2"/>
    <w:rsid w:val="009E2E30"/>
    <w:rsid w:val="009E3154"/>
    <w:rsid w:val="009E3728"/>
    <w:rsid w:val="009E3C67"/>
    <w:rsid w:val="009E3D3D"/>
    <w:rsid w:val="009E3DDA"/>
    <w:rsid w:val="009E3EE9"/>
    <w:rsid w:val="009E3EEC"/>
    <w:rsid w:val="009E3F10"/>
    <w:rsid w:val="009E4000"/>
    <w:rsid w:val="009E413B"/>
    <w:rsid w:val="009E4273"/>
    <w:rsid w:val="009E458C"/>
    <w:rsid w:val="009E4592"/>
    <w:rsid w:val="009E466F"/>
    <w:rsid w:val="009E4850"/>
    <w:rsid w:val="009E486E"/>
    <w:rsid w:val="009E4A20"/>
    <w:rsid w:val="009E4A80"/>
    <w:rsid w:val="009E4E00"/>
    <w:rsid w:val="009E515D"/>
    <w:rsid w:val="009E572F"/>
    <w:rsid w:val="009E5BE0"/>
    <w:rsid w:val="009E5EA6"/>
    <w:rsid w:val="009E5F2F"/>
    <w:rsid w:val="009E5FC5"/>
    <w:rsid w:val="009E61F0"/>
    <w:rsid w:val="009E62EB"/>
    <w:rsid w:val="009E64EA"/>
    <w:rsid w:val="009E6513"/>
    <w:rsid w:val="009E662D"/>
    <w:rsid w:val="009E6AE2"/>
    <w:rsid w:val="009E6B1A"/>
    <w:rsid w:val="009E6B9A"/>
    <w:rsid w:val="009E6D23"/>
    <w:rsid w:val="009E709E"/>
    <w:rsid w:val="009E719C"/>
    <w:rsid w:val="009E7371"/>
    <w:rsid w:val="009E76F0"/>
    <w:rsid w:val="009E7888"/>
    <w:rsid w:val="009E78D9"/>
    <w:rsid w:val="009E7C11"/>
    <w:rsid w:val="009E7C70"/>
    <w:rsid w:val="009F01BC"/>
    <w:rsid w:val="009F0265"/>
    <w:rsid w:val="009F0300"/>
    <w:rsid w:val="009F0349"/>
    <w:rsid w:val="009F036E"/>
    <w:rsid w:val="009F05A1"/>
    <w:rsid w:val="009F0962"/>
    <w:rsid w:val="009F096F"/>
    <w:rsid w:val="009F0BDF"/>
    <w:rsid w:val="009F1667"/>
    <w:rsid w:val="009F16DB"/>
    <w:rsid w:val="009F1998"/>
    <w:rsid w:val="009F1AE7"/>
    <w:rsid w:val="009F1C00"/>
    <w:rsid w:val="009F1C18"/>
    <w:rsid w:val="009F1D6F"/>
    <w:rsid w:val="009F1F4C"/>
    <w:rsid w:val="009F249C"/>
    <w:rsid w:val="009F27AC"/>
    <w:rsid w:val="009F2E23"/>
    <w:rsid w:val="009F2EBD"/>
    <w:rsid w:val="009F3024"/>
    <w:rsid w:val="009F3067"/>
    <w:rsid w:val="009F312A"/>
    <w:rsid w:val="009F34C4"/>
    <w:rsid w:val="009F3941"/>
    <w:rsid w:val="009F39F1"/>
    <w:rsid w:val="009F3B48"/>
    <w:rsid w:val="009F3C66"/>
    <w:rsid w:val="009F3EF8"/>
    <w:rsid w:val="009F3F97"/>
    <w:rsid w:val="009F46DF"/>
    <w:rsid w:val="009F4766"/>
    <w:rsid w:val="009F480F"/>
    <w:rsid w:val="009F4885"/>
    <w:rsid w:val="009F4BEF"/>
    <w:rsid w:val="009F5092"/>
    <w:rsid w:val="009F536D"/>
    <w:rsid w:val="009F579A"/>
    <w:rsid w:val="009F5840"/>
    <w:rsid w:val="009F5926"/>
    <w:rsid w:val="009F5AF1"/>
    <w:rsid w:val="009F5C0D"/>
    <w:rsid w:val="009F5D70"/>
    <w:rsid w:val="009F5D87"/>
    <w:rsid w:val="009F6261"/>
    <w:rsid w:val="009F6574"/>
    <w:rsid w:val="009F68B7"/>
    <w:rsid w:val="009F6A3B"/>
    <w:rsid w:val="009F6BB6"/>
    <w:rsid w:val="009F6E40"/>
    <w:rsid w:val="009F70F2"/>
    <w:rsid w:val="009F73D6"/>
    <w:rsid w:val="009F755C"/>
    <w:rsid w:val="009F75B3"/>
    <w:rsid w:val="009F75CE"/>
    <w:rsid w:val="009F7632"/>
    <w:rsid w:val="009F78A9"/>
    <w:rsid w:val="009F78BD"/>
    <w:rsid w:val="009F7DAE"/>
    <w:rsid w:val="009F7DDB"/>
    <w:rsid w:val="009F7E16"/>
    <w:rsid w:val="009F7EF7"/>
    <w:rsid w:val="009F7FBF"/>
    <w:rsid w:val="009F7FD3"/>
    <w:rsid w:val="00A0050F"/>
    <w:rsid w:val="00A006C9"/>
    <w:rsid w:val="00A007A3"/>
    <w:rsid w:val="00A00CA9"/>
    <w:rsid w:val="00A00D3F"/>
    <w:rsid w:val="00A00D80"/>
    <w:rsid w:val="00A00E75"/>
    <w:rsid w:val="00A01021"/>
    <w:rsid w:val="00A010DF"/>
    <w:rsid w:val="00A01510"/>
    <w:rsid w:val="00A0160B"/>
    <w:rsid w:val="00A01804"/>
    <w:rsid w:val="00A0204A"/>
    <w:rsid w:val="00A02100"/>
    <w:rsid w:val="00A02C69"/>
    <w:rsid w:val="00A02F7F"/>
    <w:rsid w:val="00A0331E"/>
    <w:rsid w:val="00A0361B"/>
    <w:rsid w:val="00A037F6"/>
    <w:rsid w:val="00A039C5"/>
    <w:rsid w:val="00A03B1E"/>
    <w:rsid w:val="00A03B44"/>
    <w:rsid w:val="00A03CC4"/>
    <w:rsid w:val="00A03DDA"/>
    <w:rsid w:val="00A03EFB"/>
    <w:rsid w:val="00A0416E"/>
    <w:rsid w:val="00A041B1"/>
    <w:rsid w:val="00A0423B"/>
    <w:rsid w:val="00A042BD"/>
    <w:rsid w:val="00A04486"/>
    <w:rsid w:val="00A046D2"/>
    <w:rsid w:val="00A04907"/>
    <w:rsid w:val="00A049C8"/>
    <w:rsid w:val="00A04C32"/>
    <w:rsid w:val="00A04D86"/>
    <w:rsid w:val="00A0519F"/>
    <w:rsid w:val="00A05222"/>
    <w:rsid w:val="00A052F7"/>
    <w:rsid w:val="00A054E2"/>
    <w:rsid w:val="00A05858"/>
    <w:rsid w:val="00A05BFB"/>
    <w:rsid w:val="00A05D2A"/>
    <w:rsid w:val="00A05D5A"/>
    <w:rsid w:val="00A05F3C"/>
    <w:rsid w:val="00A05F5D"/>
    <w:rsid w:val="00A05FCD"/>
    <w:rsid w:val="00A0626D"/>
    <w:rsid w:val="00A06539"/>
    <w:rsid w:val="00A06D78"/>
    <w:rsid w:val="00A06D8F"/>
    <w:rsid w:val="00A06E83"/>
    <w:rsid w:val="00A06F2A"/>
    <w:rsid w:val="00A06FDB"/>
    <w:rsid w:val="00A0768C"/>
    <w:rsid w:val="00A07742"/>
    <w:rsid w:val="00A07846"/>
    <w:rsid w:val="00A07DAC"/>
    <w:rsid w:val="00A07E47"/>
    <w:rsid w:val="00A10066"/>
    <w:rsid w:val="00A100D3"/>
    <w:rsid w:val="00A105B9"/>
    <w:rsid w:val="00A107C0"/>
    <w:rsid w:val="00A10A73"/>
    <w:rsid w:val="00A10A84"/>
    <w:rsid w:val="00A10A8B"/>
    <w:rsid w:val="00A10D55"/>
    <w:rsid w:val="00A10E99"/>
    <w:rsid w:val="00A10F86"/>
    <w:rsid w:val="00A11032"/>
    <w:rsid w:val="00A11738"/>
    <w:rsid w:val="00A11968"/>
    <w:rsid w:val="00A11BC3"/>
    <w:rsid w:val="00A11CA6"/>
    <w:rsid w:val="00A11CF4"/>
    <w:rsid w:val="00A12013"/>
    <w:rsid w:val="00A123F4"/>
    <w:rsid w:val="00A12574"/>
    <w:rsid w:val="00A1259B"/>
    <w:rsid w:val="00A12ADF"/>
    <w:rsid w:val="00A12F64"/>
    <w:rsid w:val="00A12F7D"/>
    <w:rsid w:val="00A13006"/>
    <w:rsid w:val="00A13380"/>
    <w:rsid w:val="00A136FF"/>
    <w:rsid w:val="00A13AA9"/>
    <w:rsid w:val="00A13B74"/>
    <w:rsid w:val="00A13D4A"/>
    <w:rsid w:val="00A13D77"/>
    <w:rsid w:val="00A14109"/>
    <w:rsid w:val="00A147F9"/>
    <w:rsid w:val="00A14900"/>
    <w:rsid w:val="00A14A5D"/>
    <w:rsid w:val="00A14B1C"/>
    <w:rsid w:val="00A150D1"/>
    <w:rsid w:val="00A150F5"/>
    <w:rsid w:val="00A15421"/>
    <w:rsid w:val="00A15435"/>
    <w:rsid w:val="00A15529"/>
    <w:rsid w:val="00A15686"/>
    <w:rsid w:val="00A158CE"/>
    <w:rsid w:val="00A15DD9"/>
    <w:rsid w:val="00A15F6C"/>
    <w:rsid w:val="00A16219"/>
    <w:rsid w:val="00A16381"/>
    <w:rsid w:val="00A16420"/>
    <w:rsid w:val="00A16576"/>
    <w:rsid w:val="00A16730"/>
    <w:rsid w:val="00A1685C"/>
    <w:rsid w:val="00A16894"/>
    <w:rsid w:val="00A16A60"/>
    <w:rsid w:val="00A16F8C"/>
    <w:rsid w:val="00A16F92"/>
    <w:rsid w:val="00A1700A"/>
    <w:rsid w:val="00A17298"/>
    <w:rsid w:val="00A1762B"/>
    <w:rsid w:val="00A176FE"/>
    <w:rsid w:val="00A17771"/>
    <w:rsid w:val="00A178AB"/>
    <w:rsid w:val="00A17A7D"/>
    <w:rsid w:val="00A17B64"/>
    <w:rsid w:val="00A17ECD"/>
    <w:rsid w:val="00A2055F"/>
    <w:rsid w:val="00A206D6"/>
    <w:rsid w:val="00A20832"/>
    <w:rsid w:val="00A20847"/>
    <w:rsid w:val="00A208AC"/>
    <w:rsid w:val="00A20A77"/>
    <w:rsid w:val="00A20D5B"/>
    <w:rsid w:val="00A20E0F"/>
    <w:rsid w:val="00A20E19"/>
    <w:rsid w:val="00A210F6"/>
    <w:rsid w:val="00A213C2"/>
    <w:rsid w:val="00A21625"/>
    <w:rsid w:val="00A21981"/>
    <w:rsid w:val="00A21B6F"/>
    <w:rsid w:val="00A21DEF"/>
    <w:rsid w:val="00A22110"/>
    <w:rsid w:val="00A22219"/>
    <w:rsid w:val="00A22765"/>
    <w:rsid w:val="00A22ADC"/>
    <w:rsid w:val="00A22CD6"/>
    <w:rsid w:val="00A22D26"/>
    <w:rsid w:val="00A22F02"/>
    <w:rsid w:val="00A22F8F"/>
    <w:rsid w:val="00A22FFE"/>
    <w:rsid w:val="00A2305D"/>
    <w:rsid w:val="00A240A6"/>
    <w:rsid w:val="00A24826"/>
    <w:rsid w:val="00A248C7"/>
    <w:rsid w:val="00A24B5F"/>
    <w:rsid w:val="00A24D9F"/>
    <w:rsid w:val="00A24E93"/>
    <w:rsid w:val="00A24F5D"/>
    <w:rsid w:val="00A25230"/>
    <w:rsid w:val="00A25387"/>
    <w:rsid w:val="00A2578A"/>
    <w:rsid w:val="00A25CBA"/>
    <w:rsid w:val="00A25DAB"/>
    <w:rsid w:val="00A260ED"/>
    <w:rsid w:val="00A260EF"/>
    <w:rsid w:val="00A261EA"/>
    <w:rsid w:val="00A26308"/>
    <w:rsid w:val="00A26748"/>
    <w:rsid w:val="00A2697A"/>
    <w:rsid w:val="00A26B1A"/>
    <w:rsid w:val="00A26D88"/>
    <w:rsid w:val="00A26F03"/>
    <w:rsid w:val="00A2717B"/>
    <w:rsid w:val="00A272D4"/>
    <w:rsid w:val="00A276FD"/>
    <w:rsid w:val="00A27853"/>
    <w:rsid w:val="00A2798B"/>
    <w:rsid w:val="00A27B36"/>
    <w:rsid w:val="00A27B38"/>
    <w:rsid w:val="00A30151"/>
    <w:rsid w:val="00A30291"/>
    <w:rsid w:val="00A30711"/>
    <w:rsid w:val="00A307DE"/>
    <w:rsid w:val="00A3082A"/>
    <w:rsid w:val="00A30C29"/>
    <w:rsid w:val="00A30F64"/>
    <w:rsid w:val="00A3126C"/>
    <w:rsid w:val="00A31420"/>
    <w:rsid w:val="00A31490"/>
    <w:rsid w:val="00A317AF"/>
    <w:rsid w:val="00A3181A"/>
    <w:rsid w:val="00A31836"/>
    <w:rsid w:val="00A319A6"/>
    <w:rsid w:val="00A31ACB"/>
    <w:rsid w:val="00A31E77"/>
    <w:rsid w:val="00A32077"/>
    <w:rsid w:val="00A32108"/>
    <w:rsid w:val="00A321CA"/>
    <w:rsid w:val="00A325C6"/>
    <w:rsid w:val="00A32606"/>
    <w:rsid w:val="00A328EA"/>
    <w:rsid w:val="00A33079"/>
    <w:rsid w:val="00A336B5"/>
    <w:rsid w:val="00A33820"/>
    <w:rsid w:val="00A3394F"/>
    <w:rsid w:val="00A33A3D"/>
    <w:rsid w:val="00A33D37"/>
    <w:rsid w:val="00A34122"/>
    <w:rsid w:val="00A3442A"/>
    <w:rsid w:val="00A34580"/>
    <w:rsid w:val="00A34965"/>
    <w:rsid w:val="00A34974"/>
    <w:rsid w:val="00A34A02"/>
    <w:rsid w:val="00A34A1D"/>
    <w:rsid w:val="00A34A63"/>
    <w:rsid w:val="00A34C64"/>
    <w:rsid w:val="00A357AB"/>
    <w:rsid w:val="00A35D4D"/>
    <w:rsid w:val="00A35E6F"/>
    <w:rsid w:val="00A35F71"/>
    <w:rsid w:val="00A36117"/>
    <w:rsid w:val="00A36261"/>
    <w:rsid w:val="00A366A8"/>
    <w:rsid w:val="00A366E9"/>
    <w:rsid w:val="00A36D74"/>
    <w:rsid w:val="00A36DF1"/>
    <w:rsid w:val="00A3757C"/>
    <w:rsid w:val="00A37A1D"/>
    <w:rsid w:val="00A37C25"/>
    <w:rsid w:val="00A37C49"/>
    <w:rsid w:val="00A37E69"/>
    <w:rsid w:val="00A40118"/>
    <w:rsid w:val="00A4012B"/>
    <w:rsid w:val="00A404A7"/>
    <w:rsid w:val="00A40675"/>
    <w:rsid w:val="00A409AD"/>
    <w:rsid w:val="00A409FA"/>
    <w:rsid w:val="00A40A57"/>
    <w:rsid w:val="00A40B30"/>
    <w:rsid w:val="00A40BD3"/>
    <w:rsid w:val="00A40DDE"/>
    <w:rsid w:val="00A40E09"/>
    <w:rsid w:val="00A40E35"/>
    <w:rsid w:val="00A41076"/>
    <w:rsid w:val="00A413D8"/>
    <w:rsid w:val="00A41406"/>
    <w:rsid w:val="00A41441"/>
    <w:rsid w:val="00A415D9"/>
    <w:rsid w:val="00A4172C"/>
    <w:rsid w:val="00A417F1"/>
    <w:rsid w:val="00A418D3"/>
    <w:rsid w:val="00A41984"/>
    <w:rsid w:val="00A4199E"/>
    <w:rsid w:val="00A41B90"/>
    <w:rsid w:val="00A41C88"/>
    <w:rsid w:val="00A41C8E"/>
    <w:rsid w:val="00A41FE5"/>
    <w:rsid w:val="00A420CD"/>
    <w:rsid w:val="00A4243C"/>
    <w:rsid w:val="00A4245F"/>
    <w:rsid w:val="00A425BB"/>
    <w:rsid w:val="00A427E8"/>
    <w:rsid w:val="00A42A38"/>
    <w:rsid w:val="00A42C53"/>
    <w:rsid w:val="00A42F0C"/>
    <w:rsid w:val="00A433C4"/>
    <w:rsid w:val="00A4347C"/>
    <w:rsid w:val="00A43487"/>
    <w:rsid w:val="00A434FE"/>
    <w:rsid w:val="00A43527"/>
    <w:rsid w:val="00A435C5"/>
    <w:rsid w:val="00A4360F"/>
    <w:rsid w:val="00A43F6F"/>
    <w:rsid w:val="00A44031"/>
    <w:rsid w:val="00A440E2"/>
    <w:rsid w:val="00A4422A"/>
    <w:rsid w:val="00A4466A"/>
    <w:rsid w:val="00A44786"/>
    <w:rsid w:val="00A449EA"/>
    <w:rsid w:val="00A44AD3"/>
    <w:rsid w:val="00A44AF4"/>
    <w:rsid w:val="00A44E2E"/>
    <w:rsid w:val="00A45612"/>
    <w:rsid w:val="00A457F3"/>
    <w:rsid w:val="00A457FC"/>
    <w:rsid w:val="00A45A2F"/>
    <w:rsid w:val="00A45A90"/>
    <w:rsid w:val="00A4612A"/>
    <w:rsid w:val="00A46761"/>
    <w:rsid w:val="00A46902"/>
    <w:rsid w:val="00A46A25"/>
    <w:rsid w:val="00A47353"/>
    <w:rsid w:val="00A47491"/>
    <w:rsid w:val="00A4767B"/>
    <w:rsid w:val="00A47945"/>
    <w:rsid w:val="00A479B2"/>
    <w:rsid w:val="00A47B3E"/>
    <w:rsid w:val="00A47C2B"/>
    <w:rsid w:val="00A47C4D"/>
    <w:rsid w:val="00A47CE2"/>
    <w:rsid w:val="00A47EDC"/>
    <w:rsid w:val="00A47F48"/>
    <w:rsid w:val="00A47F8D"/>
    <w:rsid w:val="00A50253"/>
    <w:rsid w:val="00A50269"/>
    <w:rsid w:val="00A505D5"/>
    <w:rsid w:val="00A50662"/>
    <w:rsid w:val="00A509C9"/>
    <w:rsid w:val="00A509D3"/>
    <w:rsid w:val="00A5147B"/>
    <w:rsid w:val="00A514AE"/>
    <w:rsid w:val="00A51C49"/>
    <w:rsid w:val="00A51E48"/>
    <w:rsid w:val="00A52098"/>
    <w:rsid w:val="00A52162"/>
    <w:rsid w:val="00A52348"/>
    <w:rsid w:val="00A52B1E"/>
    <w:rsid w:val="00A52BDC"/>
    <w:rsid w:val="00A52C91"/>
    <w:rsid w:val="00A52E29"/>
    <w:rsid w:val="00A52EDB"/>
    <w:rsid w:val="00A53045"/>
    <w:rsid w:val="00A53467"/>
    <w:rsid w:val="00A5365F"/>
    <w:rsid w:val="00A53855"/>
    <w:rsid w:val="00A53A55"/>
    <w:rsid w:val="00A53A86"/>
    <w:rsid w:val="00A53B69"/>
    <w:rsid w:val="00A53B73"/>
    <w:rsid w:val="00A53D7F"/>
    <w:rsid w:val="00A54606"/>
    <w:rsid w:val="00A548EF"/>
    <w:rsid w:val="00A54CA1"/>
    <w:rsid w:val="00A54CB8"/>
    <w:rsid w:val="00A54E3F"/>
    <w:rsid w:val="00A54F4A"/>
    <w:rsid w:val="00A55029"/>
    <w:rsid w:val="00A5520D"/>
    <w:rsid w:val="00A55533"/>
    <w:rsid w:val="00A5561C"/>
    <w:rsid w:val="00A55620"/>
    <w:rsid w:val="00A55744"/>
    <w:rsid w:val="00A557A6"/>
    <w:rsid w:val="00A55855"/>
    <w:rsid w:val="00A55932"/>
    <w:rsid w:val="00A55A29"/>
    <w:rsid w:val="00A55A4D"/>
    <w:rsid w:val="00A55ABC"/>
    <w:rsid w:val="00A55B91"/>
    <w:rsid w:val="00A55F24"/>
    <w:rsid w:val="00A55FC7"/>
    <w:rsid w:val="00A56108"/>
    <w:rsid w:val="00A562DD"/>
    <w:rsid w:val="00A563DB"/>
    <w:rsid w:val="00A56448"/>
    <w:rsid w:val="00A5672A"/>
    <w:rsid w:val="00A568DA"/>
    <w:rsid w:val="00A56A60"/>
    <w:rsid w:val="00A56C5C"/>
    <w:rsid w:val="00A56D0B"/>
    <w:rsid w:val="00A56D72"/>
    <w:rsid w:val="00A56EE3"/>
    <w:rsid w:val="00A56EF3"/>
    <w:rsid w:val="00A56F81"/>
    <w:rsid w:val="00A5731A"/>
    <w:rsid w:val="00A5739E"/>
    <w:rsid w:val="00A57468"/>
    <w:rsid w:val="00A57795"/>
    <w:rsid w:val="00A57AD8"/>
    <w:rsid w:val="00A57C0F"/>
    <w:rsid w:val="00A57CA8"/>
    <w:rsid w:val="00A6078B"/>
    <w:rsid w:val="00A607CC"/>
    <w:rsid w:val="00A607ED"/>
    <w:rsid w:val="00A608E5"/>
    <w:rsid w:val="00A60E7F"/>
    <w:rsid w:val="00A612BD"/>
    <w:rsid w:val="00A6147B"/>
    <w:rsid w:val="00A616BC"/>
    <w:rsid w:val="00A619D2"/>
    <w:rsid w:val="00A61E9E"/>
    <w:rsid w:val="00A62525"/>
    <w:rsid w:val="00A62628"/>
    <w:rsid w:val="00A62822"/>
    <w:rsid w:val="00A62E27"/>
    <w:rsid w:val="00A62EAF"/>
    <w:rsid w:val="00A63311"/>
    <w:rsid w:val="00A63341"/>
    <w:rsid w:val="00A633D5"/>
    <w:rsid w:val="00A634E3"/>
    <w:rsid w:val="00A637CF"/>
    <w:rsid w:val="00A63AEC"/>
    <w:rsid w:val="00A63C94"/>
    <w:rsid w:val="00A63D74"/>
    <w:rsid w:val="00A6401D"/>
    <w:rsid w:val="00A641D2"/>
    <w:rsid w:val="00A64276"/>
    <w:rsid w:val="00A64414"/>
    <w:rsid w:val="00A64529"/>
    <w:rsid w:val="00A647E9"/>
    <w:rsid w:val="00A649E6"/>
    <w:rsid w:val="00A64AF5"/>
    <w:rsid w:val="00A64CC2"/>
    <w:rsid w:val="00A6505D"/>
    <w:rsid w:val="00A6558E"/>
    <w:rsid w:val="00A65884"/>
    <w:rsid w:val="00A65894"/>
    <w:rsid w:val="00A659C5"/>
    <w:rsid w:val="00A65D58"/>
    <w:rsid w:val="00A65E0D"/>
    <w:rsid w:val="00A65FB6"/>
    <w:rsid w:val="00A66112"/>
    <w:rsid w:val="00A6648F"/>
    <w:rsid w:val="00A66C01"/>
    <w:rsid w:val="00A67134"/>
    <w:rsid w:val="00A671CA"/>
    <w:rsid w:val="00A6730A"/>
    <w:rsid w:val="00A67338"/>
    <w:rsid w:val="00A673EC"/>
    <w:rsid w:val="00A67563"/>
    <w:rsid w:val="00A67779"/>
    <w:rsid w:val="00A6779C"/>
    <w:rsid w:val="00A67809"/>
    <w:rsid w:val="00A67895"/>
    <w:rsid w:val="00A6792D"/>
    <w:rsid w:val="00A67CF7"/>
    <w:rsid w:val="00A704C7"/>
    <w:rsid w:val="00A704F7"/>
    <w:rsid w:val="00A70664"/>
    <w:rsid w:val="00A70703"/>
    <w:rsid w:val="00A7071F"/>
    <w:rsid w:val="00A7096B"/>
    <w:rsid w:val="00A70976"/>
    <w:rsid w:val="00A70CB6"/>
    <w:rsid w:val="00A70DEE"/>
    <w:rsid w:val="00A71044"/>
    <w:rsid w:val="00A71FDC"/>
    <w:rsid w:val="00A7210B"/>
    <w:rsid w:val="00A7239D"/>
    <w:rsid w:val="00A723D7"/>
    <w:rsid w:val="00A723F9"/>
    <w:rsid w:val="00A7257D"/>
    <w:rsid w:val="00A727A5"/>
    <w:rsid w:val="00A728E6"/>
    <w:rsid w:val="00A72991"/>
    <w:rsid w:val="00A72CAC"/>
    <w:rsid w:val="00A731F3"/>
    <w:rsid w:val="00A7349B"/>
    <w:rsid w:val="00A734D5"/>
    <w:rsid w:val="00A73535"/>
    <w:rsid w:val="00A735F6"/>
    <w:rsid w:val="00A73722"/>
    <w:rsid w:val="00A73943"/>
    <w:rsid w:val="00A739A8"/>
    <w:rsid w:val="00A739AB"/>
    <w:rsid w:val="00A73A10"/>
    <w:rsid w:val="00A73CE0"/>
    <w:rsid w:val="00A7433D"/>
    <w:rsid w:val="00A743AB"/>
    <w:rsid w:val="00A745C0"/>
    <w:rsid w:val="00A74698"/>
    <w:rsid w:val="00A74802"/>
    <w:rsid w:val="00A74A87"/>
    <w:rsid w:val="00A74B4F"/>
    <w:rsid w:val="00A74DC4"/>
    <w:rsid w:val="00A74DCA"/>
    <w:rsid w:val="00A74FCA"/>
    <w:rsid w:val="00A75001"/>
    <w:rsid w:val="00A750E3"/>
    <w:rsid w:val="00A751BF"/>
    <w:rsid w:val="00A75250"/>
    <w:rsid w:val="00A758DB"/>
    <w:rsid w:val="00A75A55"/>
    <w:rsid w:val="00A75B3C"/>
    <w:rsid w:val="00A75B48"/>
    <w:rsid w:val="00A75C90"/>
    <w:rsid w:val="00A75D27"/>
    <w:rsid w:val="00A75D42"/>
    <w:rsid w:val="00A7610D"/>
    <w:rsid w:val="00A76448"/>
    <w:rsid w:val="00A76541"/>
    <w:rsid w:val="00A7657C"/>
    <w:rsid w:val="00A766B7"/>
    <w:rsid w:val="00A7681E"/>
    <w:rsid w:val="00A76898"/>
    <w:rsid w:val="00A76985"/>
    <w:rsid w:val="00A77117"/>
    <w:rsid w:val="00A77121"/>
    <w:rsid w:val="00A77392"/>
    <w:rsid w:val="00A7764F"/>
    <w:rsid w:val="00A776D0"/>
    <w:rsid w:val="00A77761"/>
    <w:rsid w:val="00A77A32"/>
    <w:rsid w:val="00A77C4D"/>
    <w:rsid w:val="00A77D2A"/>
    <w:rsid w:val="00A77D42"/>
    <w:rsid w:val="00A77FE9"/>
    <w:rsid w:val="00A804D3"/>
    <w:rsid w:val="00A805C6"/>
    <w:rsid w:val="00A81200"/>
    <w:rsid w:val="00A815E9"/>
    <w:rsid w:val="00A81601"/>
    <w:rsid w:val="00A817E5"/>
    <w:rsid w:val="00A81843"/>
    <w:rsid w:val="00A8191C"/>
    <w:rsid w:val="00A81E0D"/>
    <w:rsid w:val="00A81E64"/>
    <w:rsid w:val="00A82259"/>
    <w:rsid w:val="00A822D8"/>
    <w:rsid w:val="00A8235C"/>
    <w:rsid w:val="00A82448"/>
    <w:rsid w:val="00A82AD0"/>
    <w:rsid w:val="00A82BEF"/>
    <w:rsid w:val="00A82F1A"/>
    <w:rsid w:val="00A839D9"/>
    <w:rsid w:val="00A83C32"/>
    <w:rsid w:val="00A83DB0"/>
    <w:rsid w:val="00A8401F"/>
    <w:rsid w:val="00A84027"/>
    <w:rsid w:val="00A84062"/>
    <w:rsid w:val="00A84144"/>
    <w:rsid w:val="00A84286"/>
    <w:rsid w:val="00A84541"/>
    <w:rsid w:val="00A848CF"/>
    <w:rsid w:val="00A84B7A"/>
    <w:rsid w:val="00A84E44"/>
    <w:rsid w:val="00A84EBD"/>
    <w:rsid w:val="00A84F91"/>
    <w:rsid w:val="00A8501D"/>
    <w:rsid w:val="00A8509D"/>
    <w:rsid w:val="00A85166"/>
    <w:rsid w:val="00A85176"/>
    <w:rsid w:val="00A8539D"/>
    <w:rsid w:val="00A853E9"/>
    <w:rsid w:val="00A855AC"/>
    <w:rsid w:val="00A855D9"/>
    <w:rsid w:val="00A85644"/>
    <w:rsid w:val="00A85B56"/>
    <w:rsid w:val="00A85E7A"/>
    <w:rsid w:val="00A861EA"/>
    <w:rsid w:val="00A862F7"/>
    <w:rsid w:val="00A8639C"/>
    <w:rsid w:val="00A8642E"/>
    <w:rsid w:val="00A866AB"/>
    <w:rsid w:val="00A8686E"/>
    <w:rsid w:val="00A87089"/>
    <w:rsid w:val="00A870B5"/>
    <w:rsid w:val="00A87263"/>
    <w:rsid w:val="00A87BA0"/>
    <w:rsid w:val="00A87BCC"/>
    <w:rsid w:val="00A87EBA"/>
    <w:rsid w:val="00A90771"/>
    <w:rsid w:val="00A90F0A"/>
    <w:rsid w:val="00A9102D"/>
    <w:rsid w:val="00A91488"/>
    <w:rsid w:val="00A91798"/>
    <w:rsid w:val="00A919C0"/>
    <w:rsid w:val="00A91B31"/>
    <w:rsid w:val="00A91CAE"/>
    <w:rsid w:val="00A92396"/>
    <w:rsid w:val="00A92831"/>
    <w:rsid w:val="00A928A7"/>
    <w:rsid w:val="00A929C8"/>
    <w:rsid w:val="00A92C40"/>
    <w:rsid w:val="00A93222"/>
    <w:rsid w:val="00A93436"/>
    <w:rsid w:val="00A93518"/>
    <w:rsid w:val="00A9373C"/>
    <w:rsid w:val="00A93C47"/>
    <w:rsid w:val="00A93C91"/>
    <w:rsid w:val="00A93E29"/>
    <w:rsid w:val="00A93EEE"/>
    <w:rsid w:val="00A942E3"/>
    <w:rsid w:val="00A946C4"/>
    <w:rsid w:val="00A94734"/>
    <w:rsid w:val="00A948E1"/>
    <w:rsid w:val="00A949B9"/>
    <w:rsid w:val="00A94A99"/>
    <w:rsid w:val="00A94AE0"/>
    <w:rsid w:val="00A94AF0"/>
    <w:rsid w:val="00A94CF0"/>
    <w:rsid w:val="00A94D9E"/>
    <w:rsid w:val="00A94E03"/>
    <w:rsid w:val="00A95098"/>
    <w:rsid w:val="00A950B1"/>
    <w:rsid w:val="00A95229"/>
    <w:rsid w:val="00A95589"/>
    <w:rsid w:val="00A955D9"/>
    <w:rsid w:val="00A955DC"/>
    <w:rsid w:val="00A956D9"/>
    <w:rsid w:val="00A956E7"/>
    <w:rsid w:val="00A95954"/>
    <w:rsid w:val="00A95985"/>
    <w:rsid w:val="00A95EBD"/>
    <w:rsid w:val="00A966D0"/>
    <w:rsid w:val="00A96CC9"/>
    <w:rsid w:val="00A96D5E"/>
    <w:rsid w:val="00A96EFE"/>
    <w:rsid w:val="00A97346"/>
    <w:rsid w:val="00A97381"/>
    <w:rsid w:val="00A97652"/>
    <w:rsid w:val="00A97A2A"/>
    <w:rsid w:val="00A97D56"/>
    <w:rsid w:val="00A97E5C"/>
    <w:rsid w:val="00A97FBA"/>
    <w:rsid w:val="00A9A712"/>
    <w:rsid w:val="00AA063C"/>
    <w:rsid w:val="00AA0920"/>
    <w:rsid w:val="00AA0944"/>
    <w:rsid w:val="00AA09E4"/>
    <w:rsid w:val="00AA0C6B"/>
    <w:rsid w:val="00AA0EA1"/>
    <w:rsid w:val="00AA0F78"/>
    <w:rsid w:val="00AA10E9"/>
    <w:rsid w:val="00AA11E6"/>
    <w:rsid w:val="00AA131C"/>
    <w:rsid w:val="00AA148B"/>
    <w:rsid w:val="00AA1848"/>
    <w:rsid w:val="00AA1868"/>
    <w:rsid w:val="00AA19A9"/>
    <w:rsid w:val="00AA1EA7"/>
    <w:rsid w:val="00AA1F80"/>
    <w:rsid w:val="00AA2147"/>
    <w:rsid w:val="00AA2482"/>
    <w:rsid w:val="00AA2CDE"/>
    <w:rsid w:val="00AA3226"/>
    <w:rsid w:val="00AA3355"/>
    <w:rsid w:val="00AA33C7"/>
    <w:rsid w:val="00AA38EC"/>
    <w:rsid w:val="00AA3C77"/>
    <w:rsid w:val="00AA3CE2"/>
    <w:rsid w:val="00AA3D72"/>
    <w:rsid w:val="00AA3F80"/>
    <w:rsid w:val="00AA443C"/>
    <w:rsid w:val="00AA4667"/>
    <w:rsid w:val="00AA4789"/>
    <w:rsid w:val="00AA48CC"/>
    <w:rsid w:val="00AA4E4D"/>
    <w:rsid w:val="00AA52DD"/>
    <w:rsid w:val="00AA5308"/>
    <w:rsid w:val="00AA543F"/>
    <w:rsid w:val="00AA54AA"/>
    <w:rsid w:val="00AA576B"/>
    <w:rsid w:val="00AA57E9"/>
    <w:rsid w:val="00AA5A87"/>
    <w:rsid w:val="00AA5CFA"/>
    <w:rsid w:val="00AA5DCB"/>
    <w:rsid w:val="00AA5EEA"/>
    <w:rsid w:val="00AA5FD1"/>
    <w:rsid w:val="00AA63B1"/>
    <w:rsid w:val="00AA63D7"/>
    <w:rsid w:val="00AA6624"/>
    <w:rsid w:val="00AA69D8"/>
    <w:rsid w:val="00AA6FAE"/>
    <w:rsid w:val="00AA71F3"/>
    <w:rsid w:val="00AA7278"/>
    <w:rsid w:val="00AA753E"/>
    <w:rsid w:val="00AA7580"/>
    <w:rsid w:val="00AA768D"/>
    <w:rsid w:val="00AA776A"/>
    <w:rsid w:val="00AA7AB9"/>
    <w:rsid w:val="00AA7E35"/>
    <w:rsid w:val="00AA7ED7"/>
    <w:rsid w:val="00AA7EF0"/>
    <w:rsid w:val="00AA7EF2"/>
    <w:rsid w:val="00AB0838"/>
    <w:rsid w:val="00AB0870"/>
    <w:rsid w:val="00AB0941"/>
    <w:rsid w:val="00AB0971"/>
    <w:rsid w:val="00AB0AFF"/>
    <w:rsid w:val="00AB0CA1"/>
    <w:rsid w:val="00AB0E1B"/>
    <w:rsid w:val="00AB0E9A"/>
    <w:rsid w:val="00AB12C7"/>
    <w:rsid w:val="00AB1311"/>
    <w:rsid w:val="00AB1946"/>
    <w:rsid w:val="00AB1B84"/>
    <w:rsid w:val="00AB1F4B"/>
    <w:rsid w:val="00AB240F"/>
    <w:rsid w:val="00AB24D7"/>
    <w:rsid w:val="00AB280A"/>
    <w:rsid w:val="00AB295D"/>
    <w:rsid w:val="00AB2AFD"/>
    <w:rsid w:val="00AB2F80"/>
    <w:rsid w:val="00AB312C"/>
    <w:rsid w:val="00AB31BC"/>
    <w:rsid w:val="00AB3466"/>
    <w:rsid w:val="00AB35C4"/>
    <w:rsid w:val="00AB3B9F"/>
    <w:rsid w:val="00AB3FB3"/>
    <w:rsid w:val="00AB41E1"/>
    <w:rsid w:val="00AB4270"/>
    <w:rsid w:val="00AB4492"/>
    <w:rsid w:val="00AB4D37"/>
    <w:rsid w:val="00AB4D59"/>
    <w:rsid w:val="00AB50D2"/>
    <w:rsid w:val="00AB51BC"/>
    <w:rsid w:val="00AB5224"/>
    <w:rsid w:val="00AB530E"/>
    <w:rsid w:val="00AB53F7"/>
    <w:rsid w:val="00AB5472"/>
    <w:rsid w:val="00AB560F"/>
    <w:rsid w:val="00AB5947"/>
    <w:rsid w:val="00AB5C8D"/>
    <w:rsid w:val="00AB5D99"/>
    <w:rsid w:val="00AB5DCD"/>
    <w:rsid w:val="00AB6117"/>
    <w:rsid w:val="00AB6133"/>
    <w:rsid w:val="00AB6313"/>
    <w:rsid w:val="00AB6573"/>
    <w:rsid w:val="00AB6846"/>
    <w:rsid w:val="00AB6B87"/>
    <w:rsid w:val="00AB6F06"/>
    <w:rsid w:val="00AB7428"/>
    <w:rsid w:val="00AB78EB"/>
    <w:rsid w:val="00AB7D2A"/>
    <w:rsid w:val="00AB7F4F"/>
    <w:rsid w:val="00AC0014"/>
    <w:rsid w:val="00AC0065"/>
    <w:rsid w:val="00AC00E7"/>
    <w:rsid w:val="00AC04EB"/>
    <w:rsid w:val="00AC0622"/>
    <w:rsid w:val="00AC083C"/>
    <w:rsid w:val="00AC08CB"/>
    <w:rsid w:val="00AC0DE9"/>
    <w:rsid w:val="00AC1099"/>
    <w:rsid w:val="00AC11F3"/>
    <w:rsid w:val="00AC1569"/>
    <w:rsid w:val="00AC17D6"/>
    <w:rsid w:val="00AC1E07"/>
    <w:rsid w:val="00AC1E14"/>
    <w:rsid w:val="00AC1E86"/>
    <w:rsid w:val="00AC27FC"/>
    <w:rsid w:val="00AC282E"/>
    <w:rsid w:val="00AC2926"/>
    <w:rsid w:val="00AC2A87"/>
    <w:rsid w:val="00AC2E08"/>
    <w:rsid w:val="00AC2F31"/>
    <w:rsid w:val="00AC323C"/>
    <w:rsid w:val="00AC331B"/>
    <w:rsid w:val="00AC3697"/>
    <w:rsid w:val="00AC3883"/>
    <w:rsid w:val="00AC3C81"/>
    <w:rsid w:val="00AC3D07"/>
    <w:rsid w:val="00AC3D8F"/>
    <w:rsid w:val="00AC3E8E"/>
    <w:rsid w:val="00AC41D1"/>
    <w:rsid w:val="00AC4290"/>
    <w:rsid w:val="00AC4296"/>
    <w:rsid w:val="00AC438A"/>
    <w:rsid w:val="00AC43D5"/>
    <w:rsid w:val="00AC440D"/>
    <w:rsid w:val="00AC44B4"/>
    <w:rsid w:val="00AC467C"/>
    <w:rsid w:val="00AC49CA"/>
    <w:rsid w:val="00AC49EE"/>
    <w:rsid w:val="00AC4BBB"/>
    <w:rsid w:val="00AC4FC8"/>
    <w:rsid w:val="00AC500A"/>
    <w:rsid w:val="00AC5160"/>
    <w:rsid w:val="00AC522C"/>
    <w:rsid w:val="00AC5533"/>
    <w:rsid w:val="00AC556F"/>
    <w:rsid w:val="00AC55EA"/>
    <w:rsid w:val="00AC5C50"/>
    <w:rsid w:val="00AC5C79"/>
    <w:rsid w:val="00AC5EED"/>
    <w:rsid w:val="00AC5F15"/>
    <w:rsid w:val="00AC6544"/>
    <w:rsid w:val="00AC675A"/>
    <w:rsid w:val="00AC6762"/>
    <w:rsid w:val="00AC6977"/>
    <w:rsid w:val="00AC697B"/>
    <w:rsid w:val="00AC6CFD"/>
    <w:rsid w:val="00AC7182"/>
    <w:rsid w:val="00AC72D8"/>
    <w:rsid w:val="00AC7385"/>
    <w:rsid w:val="00AC750F"/>
    <w:rsid w:val="00AC7627"/>
    <w:rsid w:val="00AC771D"/>
    <w:rsid w:val="00AC79EC"/>
    <w:rsid w:val="00AC7FA9"/>
    <w:rsid w:val="00AD00A4"/>
    <w:rsid w:val="00AD0128"/>
    <w:rsid w:val="00AD0616"/>
    <w:rsid w:val="00AD0649"/>
    <w:rsid w:val="00AD1535"/>
    <w:rsid w:val="00AD1575"/>
    <w:rsid w:val="00AD175C"/>
    <w:rsid w:val="00AD1914"/>
    <w:rsid w:val="00AD1A0D"/>
    <w:rsid w:val="00AD1B40"/>
    <w:rsid w:val="00AD2386"/>
    <w:rsid w:val="00AD24BE"/>
    <w:rsid w:val="00AD254D"/>
    <w:rsid w:val="00AD25FB"/>
    <w:rsid w:val="00AD2600"/>
    <w:rsid w:val="00AD2653"/>
    <w:rsid w:val="00AD26CC"/>
    <w:rsid w:val="00AD26CF"/>
    <w:rsid w:val="00AD2758"/>
    <w:rsid w:val="00AD279F"/>
    <w:rsid w:val="00AD2990"/>
    <w:rsid w:val="00AD32B5"/>
    <w:rsid w:val="00AD3302"/>
    <w:rsid w:val="00AD33FB"/>
    <w:rsid w:val="00AD3420"/>
    <w:rsid w:val="00AD34EA"/>
    <w:rsid w:val="00AD3A2B"/>
    <w:rsid w:val="00AD3B1E"/>
    <w:rsid w:val="00AD3C7E"/>
    <w:rsid w:val="00AD40BE"/>
    <w:rsid w:val="00AD4169"/>
    <w:rsid w:val="00AD433C"/>
    <w:rsid w:val="00AD4565"/>
    <w:rsid w:val="00AD45B2"/>
    <w:rsid w:val="00AD499C"/>
    <w:rsid w:val="00AD49CB"/>
    <w:rsid w:val="00AD49D7"/>
    <w:rsid w:val="00AD4C91"/>
    <w:rsid w:val="00AD4C97"/>
    <w:rsid w:val="00AD4EE1"/>
    <w:rsid w:val="00AD50E4"/>
    <w:rsid w:val="00AD5121"/>
    <w:rsid w:val="00AD5402"/>
    <w:rsid w:val="00AD550A"/>
    <w:rsid w:val="00AD57C0"/>
    <w:rsid w:val="00AD5913"/>
    <w:rsid w:val="00AD59B5"/>
    <w:rsid w:val="00AD5CFA"/>
    <w:rsid w:val="00AD6001"/>
    <w:rsid w:val="00AD6016"/>
    <w:rsid w:val="00AD608A"/>
    <w:rsid w:val="00AD61A0"/>
    <w:rsid w:val="00AD625C"/>
    <w:rsid w:val="00AD6317"/>
    <w:rsid w:val="00AD663C"/>
    <w:rsid w:val="00AD66EC"/>
    <w:rsid w:val="00AD6843"/>
    <w:rsid w:val="00AD698C"/>
    <w:rsid w:val="00AD6A5C"/>
    <w:rsid w:val="00AD6FDD"/>
    <w:rsid w:val="00AD733C"/>
    <w:rsid w:val="00AD761C"/>
    <w:rsid w:val="00AD7958"/>
    <w:rsid w:val="00AD7979"/>
    <w:rsid w:val="00AD7BF6"/>
    <w:rsid w:val="00AD7C02"/>
    <w:rsid w:val="00AD7C14"/>
    <w:rsid w:val="00AD7C6E"/>
    <w:rsid w:val="00AD7CE9"/>
    <w:rsid w:val="00ADB437"/>
    <w:rsid w:val="00AE00D8"/>
    <w:rsid w:val="00AE020F"/>
    <w:rsid w:val="00AE0898"/>
    <w:rsid w:val="00AE09AE"/>
    <w:rsid w:val="00AE0D04"/>
    <w:rsid w:val="00AE1002"/>
    <w:rsid w:val="00AE1006"/>
    <w:rsid w:val="00AE100F"/>
    <w:rsid w:val="00AE1201"/>
    <w:rsid w:val="00AE13AD"/>
    <w:rsid w:val="00AE1BFB"/>
    <w:rsid w:val="00AE2020"/>
    <w:rsid w:val="00AE2095"/>
    <w:rsid w:val="00AE2365"/>
    <w:rsid w:val="00AE26F0"/>
    <w:rsid w:val="00AE28C7"/>
    <w:rsid w:val="00AE28DD"/>
    <w:rsid w:val="00AE2D93"/>
    <w:rsid w:val="00AE2E31"/>
    <w:rsid w:val="00AE2E75"/>
    <w:rsid w:val="00AE2EAC"/>
    <w:rsid w:val="00AE2F5C"/>
    <w:rsid w:val="00AE3236"/>
    <w:rsid w:val="00AE3716"/>
    <w:rsid w:val="00AE3AF0"/>
    <w:rsid w:val="00AE3B2D"/>
    <w:rsid w:val="00AE3C3F"/>
    <w:rsid w:val="00AE3F0E"/>
    <w:rsid w:val="00AE4103"/>
    <w:rsid w:val="00AE4311"/>
    <w:rsid w:val="00AE4814"/>
    <w:rsid w:val="00AE4CE2"/>
    <w:rsid w:val="00AE4DED"/>
    <w:rsid w:val="00AE4FFE"/>
    <w:rsid w:val="00AE5606"/>
    <w:rsid w:val="00AE5C4A"/>
    <w:rsid w:val="00AE5C59"/>
    <w:rsid w:val="00AE5C64"/>
    <w:rsid w:val="00AE5D8B"/>
    <w:rsid w:val="00AE5F6F"/>
    <w:rsid w:val="00AE6170"/>
    <w:rsid w:val="00AE6206"/>
    <w:rsid w:val="00AE6338"/>
    <w:rsid w:val="00AE64CF"/>
    <w:rsid w:val="00AE65C9"/>
    <w:rsid w:val="00AE67DD"/>
    <w:rsid w:val="00AE67FC"/>
    <w:rsid w:val="00AE6A1D"/>
    <w:rsid w:val="00AE6E3C"/>
    <w:rsid w:val="00AE6EDE"/>
    <w:rsid w:val="00AE70B5"/>
    <w:rsid w:val="00AE70B9"/>
    <w:rsid w:val="00AE71AF"/>
    <w:rsid w:val="00AE71C4"/>
    <w:rsid w:val="00AE763B"/>
    <w:rsid w:val="00AE77BA"/>
    <w:rsid w:val="00AF001E"/>
    <w:rsid w:val="00AF0495"/>
    <w:rsid w:val="00AF06AE"/>
    <w:rsid w:val="00AF06B2"/>
    <w:rsid w:val="00AF0782"/>
    <w:rsid w:val="00AF07A3"/>
    <w:rsid w:val="00AF07AD"/>
    <w:rsid w:val="00AF07B0"/>
    <w:rsid w:val="00AF0A9F"/>
    <w:rsid w:val="00AF0AD3"/>
    <w:rsid w:val="00AF0B94"/>
    <w:rsid w:val="00AF0BA0"/>
    <w:rsid w:val="00AF0DC0"/>
    <w:rsid w:val="00AF0FC2"/>
    <w:rsid w:val="00AF12DE"/>
    <w:rsid w:val="00AF138D"/>
    <w:rsid w:val="00AF1394"/>
    <w:rsid w:val="00AF153B"/>
    <w:rsid w:val="00AF171B"/>
    <w:rsid w:val="00AF17A6"/>
    <w:rsid w:val="00AF19D9"/>
    <w:rsid w:val="00AF1C45"/>
    <w:rsid w:val="00AF1E6B"/>
    <w:rsid w:val="00AF20F3"/>
    <w:rsid w:val="00AF2149"/>
    <w:rsid w:val="00AF231A"/>
    <w:rsid w:val="00AF2346"/>
    <w:rsid w:val="00AF2671"/>
    <w:rsid w:val="00AF2672"/>
    <w:rsid w:val="00AF288A"/>
    <w:rsid w:val="00AF2C80"/>
    <w:rsid w:val="00AF2D58"/>
    <w:rsid w:val="00AF2FF6"/>
    <w:rsid w:val="00AF3058"/>
    <w:rsid w:val="00AF3160"/>
    <w:rsid w:val="00AF346F"/>
    <w:rsid w:val="00AF3494"/>
    <w:rsid w:val="00AF34D3"/>
    <w:rsid w:val="00AF3600"/>
    <w:rsid w:val="00AF3942"/>
    <w:rsid w:val="00AF3B46"/>
    <w:rsid w:val="00AF3DA6"/>
    <w:rsid w:val="00AF3E10"/>
    <w:rsid w:val="00AF4263"/>
    <w:rsid w:val="00AF44ED"/>
    <w:rsid w:val="00AF459C"/>
    <w:rsid w:val="00AF4692"/>
    <w:rsid w:val="00AF46CB"/>
    <w:rsid w:val="00AF47F4"/>
    <w:rsid w:val="00AF48E0"/>
    <w:rsid w:val="00AF48E4"/>
    <w:rsid w:val="00AF54FA"/>
    <w:rsid w:val="00AF5531"/>
    <w:rsid w:val="00AF57BF"/>
    <w:rsid w:val="00AF5849"/>
    <w:rsid w:val="00AF58BE"/>
    <w:rsid w:val="00AF59EF"/>
    <w:rsid w:val="00AF5C4F"/>
    <w:rsid w:val="00AF5C9D"/>
    <w:rsid w:val="00AF5EBA"/>
    <w:rsid w:val="00AF61D2"/>
    <w:rsid w:val="00AF62F8"/>
    <w:rsid w:val="00AF63B9"/>
    <w:rsid w:val="00AF64E6"/>
    <w:rsid w:val="00AF693B"/>
    <w:rsid w:val="00AF6997"/>
    <w:rsid w:val="00AF73A7"/>
    <w:rsid w:val="00AF73C4"/>
    <w:rsid w:val="00AF73C9"/>
    <w:rsid w:val="00AF7557"/>
    <w:rsid w:val="00AF7634"/>
    <w:rsid w:val="00AF7A45"/>
    <w:rsid w:val="00AF7F14"/>
    <w:rsid w:val="00B00280"/>
    <w:rsid w:val="00B002C4"/>
    <w:rsid w:val="00B00872"/>
    <w:rsid w:val="00B00C67"/>
    <w:rsid w:val="00B00E67"/>
    <w:rsid w:val="00B00F37"/>
    <w:rsid w:val="00B0112A"/>
    <w:rsid w:val="00B0149B"/>
    <w:rsid w:val="00B01949"/>
    <w:rsid w:val="00B01B80"/>
    <w:rsid w:val="00B01C43"/>
    <w:rsid w:val="00B01CA9"/>
    <w:rsid w:val="00B01D53"/>
    <w:rsid w:val="00B01EB5"/>
    <w:rsid w:val="00B02108"/>
    <w:rsid w:val="00B021DB"/>
    <w:rsid w:val="00B0260C"/>
    <w:rsid w:val="00B02693"/>
    <w:rsid w:val="00B02832"/>
    <w:rsid w:val="00B0284D"/>
    <w:rsid w:val="00B02C3A"/>
    <w:rsid w:val="00B02F07"/>
    <w:rsid w:val="00B0345B"/>
    <w:rsid w:val="00B03680"/>
    <w:rsid w:val="00B03A26"/>
    <w:rsid w:val="00B03BCD"/>
    <w:rsid w:val="00B03D42"/>
    <w:rsid w:val="00B03DD8"/>
    <w:rsid w:val="00B0430D"/>
    <w:rsid w:val="00B04445"/>
    <w:rsid w:val="00B0453F"/>
    <w:rsid w:val="00B04551"/>
    <w:rsid w:val="00B045CA"/>
    <w:rsid w:val="00B046D6"/>
    <w:rsid w:val="00B047C3"/>
    <w:rsid w:val="00B047F7"/>
    <w:rsid w:val="00B04868"/>
    <w:rsid w:val="00B04CAB"/>
    <w:rsid w:val="00B04DE7"/>
    <w:rsid w:val="00B05031"/>
    <w:rsid w:val="00B052E4"/>
    <w:rsid w:val="00B053F8"/>
    <w:rsid w:val="00B0540A"/>
    <w:rsid w:val="00B054BB"/>
    <w:rsid w:val="00B0562A"/>
    <w:rsid w:val="00B05657"/>
    <w:rsid w:val="00B0565D"/>
    <w:rsid w:val="00B057BF"/>
    <w:rsid w:val="00B05877"/>
    <w:rsid w:val="00B05976"/>
    <w:rsid w:val="00B05B1E"/>
    <w:rsid w:val="00B05CA4"/>
    <w:rsid w:val="00B05E96"/>
    <w:rsid w:val="00B05F34"/>
    <w:rsid w:val="00B0629C"/>
    <w:rsid w:val="00B0633F"/>
    <w:rsid w:val="00B06455"/>
    <w:rsid w:val="00B065B3"/>
    <w:rsid w:val="00B0660E"/>
    <w:rsid w:val="00B068C0"/>
    <w:rsid w:val="00B06A2F"/>
    <w:rsid w:val="00B06D60"/>
    <w:rsid w:val="00B071D4"/>
    <w:rsid w:val="00B07346"/>
    <w:rsid w:val="00B073BF"/>
    <w:rsid w:val="00B07693"/>
    <w:rsid w:val="00B0794D"/>
    <w:rsid w:val="00B07C48"/>
    <w:rsid w:val="00B07DA9"/>
    <w:rsid w:val="00B10263"/>
    <w:rsid w:val="00B1052A"/>
    <w:rsid w:val="00B10B17"/>
    <w:rsid w:val="00B10D7F"/>
    <w:rsid w:val="00B10E38"/>
    <w:rsid w:val="00B10F3E"/>
    <w:rsid w:val="00B11082"/>
    <w:rsid w:val="00B11896"/>
    <w:rsid w:val="00B11F0F"/>
    <w:rsid w:val="00B12281"/>
    <w:rsid w:val="00B1257C"/>
    <w:rsid w:val="00B128BC"/>
    <w:rsid w:val="00B12957"/>
    <w:rsid w:val="00B129E9"/>
    <w:rsid w:val="00B12E24"/>
    <w:rsid w:val="00B12F31"/>
    <w:rsid w:val="00B1331D"/>
    <w:rsid w:val="00B1356D"/>
    <w:rsid w:val="00B13579"/>
    <w:rsid w:val="00B135AC"/>
    <w:rsid w:val="00B135C4"/>
    <w:rsid w:val="00B13605"/>
    <w:rsid w:val="00B13641"/>
    <w:rsid w:val="00B13A29"/>
    <w:rsid w:val="00B13A57"/>
    <w:rsid w:val="00B13A91"/>
    <w:rsid w:val="00B13A98"/>
    <w:rsid w:val="00B13BF4"/>
    <w:rsid w:val="00B13C84"/>
    <w:rsid w:val="00B13DBC"/>
    <w:rsid w:val="00B14068"/>
    <w:rsid w:val="00B140D2"/>
    <w:rsid w:val="00B1465A"/>
    <w:rsid w:val="00B14B57"/>
    <w:rsid w:val="00B14C31"/>
    <w:rsid w:val="00B14E4A"/>
    <w:rsid w:val="00B15437"/>
    <w:rsid w:val="00B15460"/>
    <w:rsid w:val="00B1579D"/>
    <w:rsid w:val="00B157F8"/>
    <w:rsid w:val="00B159D1"/>
    <w:rsid w:val="00B15A32"/>
    <w:rsid w:val="00B15D91"/>
    <w:rsid w:val="00B15DB7"/>
    <w:rsid w:val="00B16195"/>
    <w:rsid w:val="00B1656D"/>
    <w:rsid w:val="00B16835"/>
    <w:rsid w:val="00B16AED"/>
    <w:rsid w:val="00B16EF5"/>
    <w:rsid w:val="00B170AE"/>
    <w:rsid w:val="00B17A35"/>
    <w:rsid w:val="00B17CC2"/>
    <w:rsid w:val="00B17E1C"/>
    <w:rsid w:val="00B200C8"/>
    <w:rsid w:val="00B20134"/>
    <w:rsid w:val="00B203AD"/>
    <w:rsid w:val="00B20476"/>
    <w:rsid w:val="00B20733"/>
    <w:rsid w:val="00B208BE"/>
    <w:rsid w:val="00B20BF2"/>
    <w:rsid w:val="00B20D6D"/>
    <w:rsid w:val="00B2110B"/>
    <w:rsid w:val="00B211C1"/>
    <w:rsid w:val="00B21572"/>
    <w:rsid w:val="00B2168E"/>
    <w:rsid w:val="00B217E1"/>
    <w:rsid w:val="00B2183C"/>
    <w:rsid w:val="00B21916"/>
    <w:rsid w:val="00B21BE4"/>
    <w:rsid w:val="00B22221"/>
    <w:rsid w:val="00B223C1"/>
    <w:rsid w:val="00B2286C"/>
    <w:rsid w:val="00B229C1"/>
    <w:rsid w:val="00B22C74"/>
    <w:rsid w:val="00B22FB9"/>
    <w:rsid w:val="00B2304F"/>
    <w:rsid w:val="00B2307D"/>
    <w:rsid w:val="00B23424"/>
    <w:rsid w:val="00B235F8"/>
    <w:rsid w:val="00B2360D"/>
    <w:rsid w:val="00B23625"/>
    <w:rsid w:val="00B237C0"/>
    <w:rsid w:val="00B23A02"/>
    <w:rsid w:val="00B23C0E"/>
    <w:rsid w:val="00B23D42"/>
    <w:rsid w:val="00B23DCA"/>
    <w:rsid w:val="00B23E21"/>
    <w:rsid w:val="00B23E87"/>
    <w:rsid w:val="00B23FB8"/>
    <w:rsid w:val="00B2427D"/>
    <w:rsid w:val="00B244E6"/>
    <w:rsid w:val="00B244EE"/>
    <w:rsid w:val="00B24512"/>
    <w:rsid w:val="00B246E7"/>
    <w:rsid w:val="00B246FA"/>
    <w:rsid w:val="00B248C9"/>
    <w:rsid w:val="00B2491A"/>
    <w:rsid w:val="00B24A1D"/>
    <w:rsid w:val="00B24CF8"/>
    <w:rsid w:val="00B24E50"/>
    <w:rsid w:val="00B24EC9"/>
    <w:rsid w:val="00B25348"/>
    <w:rsid w:val="00B25921"/>
    <w:rsid w:val="00B25B2C"/>
    <w:rsid w:val="00B25BEF"/>
    <w:rsid w:val="00B25E23"/>
    <w:rsid w:val="00B25E47"/>
    <w:rsid w:val="00B25F39"/>
    <w:rsid w:val="00B26243"/>
    <w:rsid w:val="00B26363"/>
    <w:rsid w:val="00B26386"/>
    <w:rsid w:val="00B265C7"/>
    <w:rsid w:val="00B26637"/>
    <w:rsid w:val="00B2664E"/>
    <w:rsid w:val="00B268D7"/>
    <w:rsid w:val="00B26BBC"/>
    <w:rsid w:val="00B27351"/>
    <w:rsid w:val="00B273FB"/>
    <w:rsid w:val="00B2747A"/>
    <w:rsid w:val="00B27593"/>
    <w:rsid w:val="00B276CC"/>
    <w:rsid w:val="00B2783F"/>
    <w:rsid w:val="00B27D02"/>
    <w:rsid w:val="00B30107"/>
    <w:rsid w:val="00B301A6"/>
    <w:rsid w:val="00B30276"/>
    <w:rsid w:val="00B3030F"/>
    <w:rsid w:val="00B3043A"/>
    <w:rsid w:val="00B3090D"/>
    <w:rsid w:val="00B309D9"/>
    <w:rsid w:val="00B30B1F"/>
    <w:rsid w:val="00B30C15"/>
    <w:rsid w:val="00B30F06"/>
    <w:rsid w:val="00B30FC0"/>
    <w:rsid w:val="00B31238"/>
    <w:rsid w:val="00B313FB"/>
    <w:rsid w:val="00B316ED"/>
    <w:rsid w:val="00B31823"/>
    <w:rsid w:val="00B31966"/>
    <w:rsid w:val="00B319B3"/>
    <w:rsid w:val="00B31B20"/>
    <w:rsid w:val="00B31D00"/>
    <w:rsid w:val="00B31D47"/>
    <w:rsid w:val="00B31EFD"/>
    <w:rsid w:val="00B31F5D"/>
    <w:rsid w:val="00B31FDD"/>
    <w:rsid w:val="00B32499"/>
    <w:rsid w:val="00B32502"/>
    <w:rsid w:val="00B32591"/>
    <w:rsid w:val="00B32B8B"/>
    <w:rsid w:val="00B32F10"/>
    <w:rsid w:val="00B32F87"/>
    <w:rsid w:val="00B32FA6"/>
    <w:rsid w:val="00B330FA"/>
    <w:rsid w:val="00B332F1"/>
    <w:rsid w:val="00B333A1"/>
    <w:rsid w:val="00B33607"/>
    <w:rsid w:val="00B33901"/>
    <w:rsid w:val="00B33C6A"/>
    <w:rsid w:val="00B33CE2"/>
    <w:rsid w:val="00B33F6D"/>
    <w:rsid w:val="00B34096"/>
    <w:rsid w:val="00B34143"/>
    <w:rsid w:val="00B341C3"/>
    <w:rsid w:val="00B34256"/>
    <w:rsid w:val="00B342CC"/>
    <w:rsid w:val="00B3430A"/>
    <w:rsid w:val="00B3432E"/>
    <w:rsid w:val="00B3436B"/>
    <w:rsid w:val="00B343B9"/>
    <w:rsid w:val="00B3442D"/>
    <w:rsid w:val="00B34789"/>
    <w:rsid w:val="00B3482F"/>
    <w:rsid w:val="00B348D9"/>
    <w:rsid w:val="00B348F0"/>
    <w:rsid w:val="00B34B82"/>
    <w:rsid w:val="00B34CDF"/>
    <w:rsid w:val="00B34E28"/>
    <w:rsid w:val="00B34FEC"/>
    <w:rsid w:val="00B35036"/>
    <w:rsid w:val="00B35353"/>
    <w:rsid w:val="00B3539B"/>
    <w:rsid w:val="00B35669"/>
    <w:rsid w:val="00B359A4"/>
    <w:rsid w:val="00B35A97"/>
    <w:rsid w:val="00B35C5B"/>
    <w:rsid w:val="00B35D7A"/>
    <w:rsid w:val="00B35DF0"/>
    <w:rsid w:val="00B36116"/>
    <w:rsid w:val="00B361DD"/>
    <w:rsid w:val="00B36228"/>
    <w:rsid w:val="00B366B5"/>
    <w:rsid w:val="00B368D3"/>
    <w:rsid w:val="00B36B16"/>
    <w:rsid w:val="00B36FC5"/>
    <w:rsid w:val="00B36FDC"/>
    <w:rsid w:val="00B373AD"/>
    <w:rsid w:val="00B373C9"/>
    <w:rsid w:val="00B37631"/>
    <w:rsid w:val="00B3769C"/>
    <w:rsid w:val="00B379B6"/>
    <w:rsid w:val="00B37EDA"/>
    <w:rsid w:val="00B401BB"/>
    <w:rsid w:val="00B40357"/>
    <w:rsid w:val="00B40445"/>
    <w:rsid w:val="00B4074D"/>
    <w:rsid w:val="00B40868"/>
    <w:rsid w:val="00B40D61"/>
    <w:rsid w:val="00B40E1F"/>
    <w:rsid w:val="00B4158B"/>
    <w:rsid w:val="00B4180F"/>
    <w:rsid w:val="00B41AB8"/>
    <w:rsid w:val="00B41D14"/>
    <w:rsid w:val="00B41E0E"/>
    <w:rsid w:val="00B42068"/>
    <w:rsid w:val="00B4218C"/>
    <w:rsid w:val="00B42220"/>
    <w:rsid w:val="00B4280B"/>
    <w:rsid w:val="00B4286C"/>
    <w:rsid w:val="00B429B5"/>
    <w:rsid w:val="00B42A25"/>
    <w:rsid w:val="00B42A84"/>
    <w:rsid w:val="00B42A9C"/>
    <w:rsid w:val="00B42BD0"/>
    <w:rsid w:val="00B42DFE"/>
    <w:rsid w:val="00B42F96"/>
    <w:rsid w:val="00B43112"/>
    <w:rsid w:val="00B43307"/>
    <w:rsid w:val="00B43368"/>
    <w:rsid w:val="00B436BC"/>
    <w:rsid w:val="00B43B1F"/>
    <w:rsid w:val="00B43BAD"/>
    <w:rsid w:val="00B43E5A"/>
    <w:rsid w:val="00B44482"/>
    <w:rsid w:val="00B446BB"/>
    <w:rsid w:val="00B44859"/>
    <w:rsid w:val="00B44C64"/>
    <w:rsid w:val="00B44D23"/>
    <w:rsid w:val="00B45378"/>
    <w:rsid w:val="00B4554B"/>
    <w:rsid w:val="00B45944"/>
    <w:rsid w:val="00B45B60"/>
    <w:rsid w:val="00B45C21"/>
    <w:rsid w:val="00B45C53"/>
    <w:rsid w:val="00B464EA"/>
    <w:rsid w:val="00B467FE"/>
    <w:rsid w:val="00B4699A"/>
    <w:rsid w:val="00B46BF1"/>
    <w:rsid w:val="00B47143"/>
    <w:rsid w:val="00B471E9"/>
    <w:rsid w:val="00B473A4"/>
    <w:rsid w:val="00B473C8"/>
    <w:rsid w:val="00B474A8"/>
    <w:rsid w:val="00B47577"/>
    <w:rsid w:val="00B47785"/>
    <w:rsid w:val="00B4778F"/>
    <w:rsid w:val="00B4795A"/>
    <w:rsid w:val="00B47D28"/>
    <w:rsid w:val="00B5025B"/>
    <w:rsid w:val="00B50356"/>
    <w:rsid w:val="00B506F8"/>
    <w:rsid w:val="00B5075F"/>
    <w:rsid w:val="00B508F7"/>
    <w:rsid w:val="00B50985"/>
    <w:rsid w:val="00B50BEE"/>
    <w:rsid w:val="00B50CC4"/>
    <w:rsid w:val="00B50E2C"/>
    <w:rsid w:val="00B5112C"/>
    <w:rsid w:val="00B511DE"/>
    <w:rsid w:val="00B51435"/>
    <w:rsid w:val="00B5199A"/>
    <w:rsid w:val="00B51BED"/>
    <w:rsid w:val="00B51DED"/>
    <w:rsid w:val="00B520C6"/>
    <w:rsid w:val="00B52811"/>
    <w:rsid w:val="00B5281A"/>
    <w:rsid w:val="00B52EDD"/>
    <w:rsid w:val="00B532B8"/>
    <w:rsid w:val="00B53419"/>
    <w:rsid w:val="00B53926"/>
    <w:rsid w:val="00B5397A"/>
    <w:rsid w:val="00B539A3"/>
    <w:rsid w:val="00B53C55"/>
    <w:rsid w:val="00B53D03"/>
    <w:rsid w:val="00B53F4D"/>
    <w:rsid w:val="00B53F5D"/>
    <w:rsid w:val="00B53FB4"/>
    <w:rsid w:val="00B5471B"/>
    <w:rsid w:val="00B54E3E"/>
    <w:rsid w:val="00B551DF"/>
    <w:rsid w:val="00B554AC"/>
    <w:rsid w:val="00B5557C"/>
    <w:rsid w:val="00B5577F"/>
    <w:rsid w:val="00B55A9F"/>
    <w:rsid w:val="00B55C69"/>
    <w:rsid w:val="00B55CE9"/>
    <w:rsid w:val="00B55D4A"/>
    <w:rsid w:val="00B561CD"/>
    <w:rsid w:val="00B5645A"/>
    <w:rsid w:val="00B56FBE"/>
    <w:rsid w:val="00B57132"/>
    <w:rsid w:val="00B57320"/>
    <w:rsid w:val="00B57C6F"/>
    <w:rsid w:val="00B57F0D"/>
    <w:rsid w:val="00B601C4"/>
    <w:rsid w:val="00B604CF"/>
    <w:rsid w:val="00B604F3"/>
    <w:rsid w:val="00B607BB"/>
    <w:rsid w:val="00B60840"/>
    <w:rsid w:val="00B60F2B"/>
    <w:rsid w:val="00B61065"/>
    <w:rsid w:val="00B61760"/>
    <w:rsid w:val="00B61796"/>
    <w:rsid w:val="00B619EB"/>
    <w:rsid w:val="00B61C32"/>
    <w:rsid w:val="00B61D9A"/>
    <w:rsid w:val="00B6209C"/>
    <w:rsid w:val="00B621C3"/>
    <w:rsid w:val="00B6275E"/>
    <w:rsid w:val="00B62946"/>
    <w:rsid w:val="00B62C79"/>
    <w:rsid w:val="00B62D58"/>
    <w:rsid w:val="00B62D99"/>
    <w:rsid w:val="00B62DEC"/>
    <w:rsid w:val="00B62E2A"/>
    <w:rsid w:val="00B6300D"/>
    <w:rsid w:val="00B63041"/>
    <w:rsid w:val="00B63279"/>
    <w:rsid w:val="00B633C0"/>
    <w:rsid w:val="00B636BA"/>
    <w:rsid w:val="00B63AF1"/>
    <w:rsid w:val="00B63B3C"/>
    <w:rsid w:val="00B63BD8"/>
    <w:rsid w:val="00B63BDC"/>
    <w:rsid w:val="00B63C67"/>
    <w:rsid w:val="00B63C8E"/>
    <w:rsid w:val="00B641E3"/>
    <w:rsid w:val="00B64443"/>
    <w:rsid w:val="00B645E0"/>
    <w:rsid w:val="00B64C0B"/>
    <w:rsid w:val="00B64C3D"/>
    <w:rsid w:val="00B64C5D"/>
    <w:rsid w:val="00B64EFC"/>
    <w:rsid w:val="00B65197"/>
    <w:rsid w:val="00B655A0"/>
    <w:rsid w:val="00B6578C"/>
    <w:rsid w:val="00B6594B"/>
    <w:rsid w:val="00B65A29"/>
    <w:rsid w:val="00B65A32"/>
    <w:rsid w:val="00B65BCA"/>
    <w:rsid w:val="00B65E0B"/>
    <w:rsid w:val="00B662C5"/>
    <w:rsid w:val="00B6675B"/>
    <w:rsid w:val="00B6693C"/>
    <w:rsid w:val="00B66DA3"/>
    <w:rsid w:val="00B66FC7"/>
    <w:rsid w:val="00B67168"/>
    <w:rsid w:val="00B67290"/>
    <w:rsid w:val="00B67542"/>
    <w:rsid w:val="00B677E8"/>
    <w:rsid w:val="00B67A17"/>
    <w:rsid w:val="00B7002C"/>
    <w:rsid w:val="00B70048"/>
    <w:rsid w:val="00B70164"/>
    <w:rsid w:val="00B7019B"/>
    <w:rsid w:val="00B704EF"/>
    <w:rsid w:val="00B7089E"/>
    <w:rsid w:val="00B708ED"/>
    <w:rsid w:val="00B70B48"/>
    <w:rsid w:val="00B70E88"/>
    <w:rsid w:val="00B71078"/>
    <w:rsid w:val="00B71425"/>
    <w:rsid w:val="00B71764"/>
    <w:rsid w:val="00B7182F"/>
    <w:rsid w:val="00B7190E"/>
    <w:rsid w:val="00B719FE"/>
    <w:rsid w:val="00B71FF0"/>
    <w:rsid w:val="00B72490"/>
    <w:rsid w:val="00B725E8"/>
    <w:rsid w:val="00B72737"/>
    <w:rsid w:val="00B72789"/>
    <w:rsid w:val="00B72C62"/>
    <w:rsid w:val="00B72CBC"/>
    <w:rsid w:val="00B72FB3"/>
    <w:rsid w:val="00B73125"/>
    <w:rsid w:val="00B73721"/>
    <w:rsid w:val="00B73846"/>
    <w:rsid w:val="00B73B8B"/>
    <w:rsid w:val="00B73EA8"/>
    <w:rsid w:val="00B741E9"/>
    <w:rsid w:val="00B74618"/>
    <w:rsid w:val="00B74730"/>
    <w:rsid w:val="00B7474E"/>
    <w:rsid w:val="00B74B78"/>
    <w:rsid w:val="00B74C8B"/>
    <w:rsid w:val="00B74DA5"/>
    <w:rsid w:val="00B74EF3"/>
    <w:rsid w:val="00B7513D"/>
    <w:rsid w:val="00B754AA"/>
    <w:rsid w:val="00B7560A"/>
    <w:rsid w:val="00B758F7"/>
    <w:rsid w:val="00B75907"/>
    <w:rsid w:val="00B75B98"/>
    <w:rsid w:val="00B76037"/>
    <w:rsid w:val="00B761ED"/>
    <w:rsid w:val="00B7626B"/>
    <w:rsid w:val="00B76579"/>
    <w:rsid w:val="00B7688E"/>
    <w:rsid w:val="00B76A9D"/>
    <w:rsid w:val="00B76AB7"/>
    <w:rsid w:val="00B76B74"/>
    <w:rsid w:val="00B76BB9"/>
    <w:rsid w:val="00B77069"/>
    <w:rsid w:val="00B77169"/>
    <w:rsid w:val="00B773A3"/>
    <w:rsid w:val="00B774D5"/>
    <w:rsid w:val="00B77500"/>
    <w:rsid w:val="00B77632"/>
    <w:rsid w:val="00B77945"/>
    <w:rsid w:val="00B77BFB"/>
    <w:rsid w:val="00B77C05"/>
    <w:rsid w:val="00B77D03"/>
    <w:rsid w:val="00B77F29"/>
    <w:rsid w:val="00B804B9"/>
    <w:rsid w:val="00B80634"/>
    <w:rsid w:val="00B809B2"/>
    <w:rsid w:val="00B80B35"/>
    <w:rsid w:val="00B80DBA"/>
    <w:rsid w:val="00B8129F"/>
    <w:rsid w:val="00B81427"/>
    <w:rsid w:val="00B819D3"/>
    <w:rsid w:val="00B82040"/>
    <w:rsid w:val="00B821EB"/>
    <w:rsid w:val="00B822FC"/>
    <w:rsid w:val="00B824EC"/>
    <w:rsid w:val="00B82732"/>
    <w:rsid w:val="00B82956"/>
    <w:rsid w:val="00B82AB6"/>
    <w:rsid w:val="00B82CE5"/>
    <w:rsid w:val="00B82CE6"/>
    <w:rsid w:val="00B82E62"/>
    <w:rsid w:val="00B82F7E"/>
    <w:rsid w:val="00B83247"/>
    <w:rsid w:val="00B83260"/>
    <w:rsid w:val="00B83425"/>
    <w:rsid w:val="00B835FA"/>
    <w:rsid w:val="00B83676"/>
    <w:rsid w:val="00B83A36"/>
    <w:rsid w:val="00B83A67"/>
    <w:rsid w:val="00B84020"/>
    <w:rsid w:val="00B84095"/>
    <w:rsid w:val="00B841E0"/>
    <w:rsid w:val="00B842E9"/>
    <w:rsid w:val="00B84377"/>
    <w:rsid w:val="00B84508"/>
    <w:rsid w:val="00B845E0"/>
    <w:rsid w:val="00B84B38"/>
    <w:rsid w:val="00B84BA9"/>
    <w:rsid w:val="00B84D78"/>
    <w:rsid w:val="00B85489"/>
    <w:rsid w:val="00B8549C"/>
    <w:rsid w:val="00B85B51"/>
    <w:rsid w:val="00B85C0A"/>
    <w:rsid w:val="00B85C4D"/>
    <w:rsid w:val="00B85CFB"/>
    <w:rsid w:val="00B85EF2"/>
    <w:rsid w:val="00B85F86"/>
    <w:rsid w:val="00B8601E"/>
    <w:rsid w:val="00B8682E"/>
    <w:rsid w:val="00B86AD5"/>
    <w:rsid w:val="00B86E52"/>
    <w:rsid w:val="00B86E84"/>
    <w:rsid w:val="00B87380"/>
    <w:rsid w:val="00B874F7"/>
    <w:rsid w:val="00B878EE"/>
    <w:rsid w:val="00B87B69"/>
    <w:rsid w:val="00B87D50"/>
    <w:rsid w:val="00B87EE8"/>
    <w:rsid w:val="00B9006A"/>
    <w:rsid w:val="00B9036D"/>
    <w:rsid w:val="00B905C6"/>
    <w:rsid w:val="00B9077A"/>
    <w:rsid w:val="00B90905"/>
    <w:rsid w:val="00B90B66"/>
    <w:rsid w:val="00B90D75"/>
    <w:rsid w:val="00B90DDD"/>
    <w:rsid w:val="00B90F8B"/>
    <w:rsid w:val="00B912A0"/>
    <w:rsid w:val="00B91370"/>
    <w:rsid w:val="00B9145C"/>
    <w:rsid w:val="00B91E2B"/>
    <w:rsid w:val="00B920AB"/>
    <w:rsid w:val="00B92231"/>
    <w:rsid w:val="00B922D7"/>
    <w:rsid w:val="00B923B5"/>
    <w:rsid w:val="00B9244E"/>
    <w:rsid w:val="00B924B8"/>
    <w:rsid w:val="00B9272C"/>
    <w:rsid w:val="00B9288C"/>
    <w:rsid w:val="00B9303F"/>
    <w:rsid w:val="00B9323A"/>
    <w:rsid w:val="00B9325A"/>
    <w:rsid w:val="00B935F9"/>
    <w:rsid w:val="00B936C2"/>
    <w:rsid w:val="00B93711"/>
    <w:rsid w:val="00B93792"/>
    <w:rsid w:val="00B93D24"/>
    <w:rsid w:val="00B93EEB"/>
    <w:rsid w:val="00B94633"/>
    <w:rsid w:val="00B94860"/>
    <w:rsid w:val="00B94C9E"/>
    <w:rsid w:val="00B95101"/>
    <w:rsid w:val="00B954E1"/>
    <w:rsid w:val="00B955E5"/>
    <w:rsid w:val="00B95D21"/>
    <w:rsid w:val="00B95D9D"/>
    <w:rsid w:val="00B95E29"/>
    <w:rsid w:val="00B95EF0"/>
    <w:rsid w:val="00B95F91"/>
    <w:rsid w:val="00B9601B"/>
    <w:rsid w:val="00B9604F"/>
    <w:rsid w:val="00B96567"/>
    <w:rsid w:val="00B9665E"/>
    <w:rsid w:val="00B96939"/>
    <w:rsid w:val="00B96A0A"/>
    <w:rsid w:val="00B96A72"/>
    <w:rsid w:val="00B96A87"/>
    <w:rsid w:val="00B96B30"/>
    <w:rsid w:val="00B96B32"/>
    <w:rsid w:val="00B96B43"/>
    <w:rsid w:val="00B96BDA"/>
    <w:rsid w:val="00B96CDF"/>
    <w:rsid w:val="00B96DD9"/>
    <w:rsid w:val="00B9701C"/>
    <w:rsid w:val="00B97025"/>
    <w:rsid w:val="00B9718F"/>
    <w:rsid w:val="00B972B3"/>
    <w:rsid w:val="00B97413"/>
    <w:rsid w:val="00B975A3"/>
    <w:rsid w:val="00B97879"/>
    <w:rsid w:val="00B97A41"/>
    <w:rsid w:val="00B97F1C"/>
    <w:rsid w:val="00BA0116"/>
    <w:rsid w:val="00BA01AF"/>
    <w:rsid w:val="00BA04B3"/>
    <w:rsid w:val="00BA04D0"/>
    <w:rsid w:val="00BA0565"/>
    <w:rsid w:val="00BA0C11"/>
    <w:rsid w:val="00BA0D50"/>
    <w:rsid w:val="00BA0D5B"/>
    <w:rsid w:val="00BA1761"/>
    <w:rsid w:val="00BA1867"/>
    <w:rsid w:val="00BA18A1"/>
    <w:rsid w:val="00BA1CC9"/>
    <w:rsid w:val="00BA1D02"/>
    <w:rsid w:val="00BA1DFF"/>
    <w:rsid w:val="00BA1FD1"/>
    <w:rsid w:val="00BA205C"/>
    <w:rsid w:val="00BA20D8"/>
    <w:rsid w:val="00BA210F"/>
    <w:rsid w:val="00BA2329"/>
    <w:rsid w:val="00BA233E"/>
    <w:rsid w:val="00BA237D"/>
    <w:rsid w:val="00BA2417"/>
    <w:rsid w:val="00BA244A"/>
    <w:rsid w:val="00BA2542"/>
    <w:rsid w:val="00BA2994"/>
    <w:rsid w:val="00BA2A43"/>
    <w:rsid w:val="00BA2BA9"/>
    <w:rsid w:val="00BA2EDC"/>
    <w:rsid w:val="00BA2FC8"/>
    <w:rsid w:val="00BA3B4C"/>
    <w:rsid w:val="00BA3D1D"/>
    <w:rsid w:val="00BA41D9"/>
    <w:rsid w:val="00BA41F7"/>
    <w:rsid w:val="00BA4757"/>
    <w:rsid w:val="00BA4B64"/>
    <w:rsid w:val="00BA4CE2"/>
    <w:rsid w:val="00BA4EDB"/>
    <w:rsid w:val="00BA4EEA"/>
    <w:rsid w:val="00BA539E"/>
    <w:rsid w:val="00BA562A"/>
    <w:rsid w:val="00BA5677"/>
    <w:rsid w:val="00BA5AB4"/>
    <w:rsid w:val="00BA5B32"/>
    <w:rsid w:val="00BA5CA1"/>
    <w:rsid w:val="00BA5F0C"/>
    <w:rsid w:val="00BA5FF0"/>
    <w:rsid w:val="00BA605A"/>
    <w:rsid w:val="00BA6066"/>
    <w:rsid w:val="00BA608D"/>
    <w:rsid w:val="00BA61D2"/>
    <w:rsid w:val="00BA633B"/>
    <w:rsid w:val="00BA650C"/>
    <w:rsid w:val="00BA655E"/>
    <w:rsid w:val="00BA663F"/>
    <w:rsid w:val="00BA666A"/>
    <w:rsid w:val="00BA6883"/>
    <w:rsid w:val="00BA6EE4"/>
    <w:rsid w:val="00BA6F13"/>
    <w:rsid w:val="00BA7044"/>
    <w:rsid w:val="00BA70BD"/>
    <w:rsid w:val="00BA710B"/>
    <w:rsid w:val="00BA716F"/>
    <w:rsid w:val="00BA746E"/>
    <w:rsid w:val="00BA760C"/>
    <w:rsid w:val="00BA782A"/>
    <w:rsid w:val="00BB03D2"/>
    <w:rsid w:val="00BB04C9"/>
    <w:rsid w:val="00BB0532"/>
    <w:rsid w:val="00BB05BA"/>
    <w:rsid w:val="00BB0717"/>
    <w:rsid w:val="00BB08FB"/>
    <w:rsid w:val="00BB08FE"/>
    <w:rsid w:val="00BB09D4"/>
    <w:rsid w:val="00BB0EE0"/>
    <w:rsid w:val="00BB0FFE"/>
    <w:rsid w:val="00BB1000"/>
    <w:rsid w:val="00BB102A"/>
    <w:rsid w:val="00BB12FE"/>
    <w:rsid w:val="00BB14DC"/>
    <w:rsid w:val="00BB15F9"/>
    <w:rsid w:val="00BB1626"/>
    <w:rsid w:val="00BB171F"/>
    <w:rsid w:val="00BB193F"/>
    <w:rsid w:val="00BB1D5B"/>
    <w:rsid w:val="00BB2384"/>
    <w:rsid w:val="00BB23FF"/>
    <w:rsid w:val="00BB2455"/>
    <w:rsid w:val="00BB2775"/>
    <w:rsid w:val="00BB2B16"/>
    <w:rsid w:val="00BB2C93"/>
    <w:rsid w:val="00BB2CBE"/>
    <w:rsid w:val="00BB2F93"/>
    <w:rsid w:val="00BB308A"/>
    <w:rsid w:val="00BB335C"/>
    <w:rsid w:val="00BB42B2"/>
    <w:rsid w:val="00BB465D"/>
    <w:rsid w:val="00BB49CB"/>
    <w:rsid w:val="00BB4C9A"/>
    <w:rsid w:val="00BB4ED1"/>
    <w:rsid w:val="00BB4F8D"/>
    <w:rsid w:val="00BB4FC2"/>
    <w:rsid w:val="00BB5081"/>
    <w:rsid w:val="00BB51B8"/>
    <w:rsid w:val="00BB5537"/>
    <w:rsid w:val="00BB5602"/>
    <w:rsid w:val="00BB57EF"/>
    <w:rsid w:val="00BB57F6"/>
    <w:rsid w:val="00BB5883"/>
    <w:rsid w:val="00BB5BDB"/>
    <w:rsid w:val="00BB60AF"/>
    <w:rsid w:val="00BB6132"/>
    <w:rsid w:val="00BB6445"/>
    <w:rsid w:val="00BB651D"/>
    <w:rsid w:val="00BB67D2"/>
    <w:rsid w:val="00BB6AB0"/>
    <w:rsid w:val="00BB6B32"/>
    <w:rsid w:val="00BB6BE8"/>
    <w:rsid w:val="00BB71C6"/>
    <w:rsid w:val="00BB74AF"/>
    <w:rsid w:val="00BB76DF"/>
    <w:rsid w:val="00BB77AC"/>
    <w:rsid w:val="00BB787B"/>
    <w:rsid w:val="00BB79D7"/>
    <w:rsid w:val="00BB7E5B"/>
    <w:rsid w:val="00BB7F75"/>
    <w:rsid w:val="00BC02D4"/>
    <w:rsid w:val="00BC04D0"/>
    <w:rsid w:val="00BC07FF"/>
    <w:rsid w:val="00BC09A4"/>
    <w:rsid w:val="00BC0B5B"/>
    <w:rsid w:val="00BC0EFA"/>
    <w:rsid w:val="00BC1588"/>
    <w:rsid w:val="00BC159E"/>
    <w:rsid w:val="00BC199A"/>
    <w:rsid w:val="00BC1A2C"/>
    <w:rsid w:val="00BC1B52"/>
    <w:rsid w:val="00BC1E69"/>
    <w:rsid w:val="00BC1EDF"/>
    <w:rsid w:val="00BC2055"/>
    <w:rsid w:val="00BC2363"/>
    <w:rsid w:val="00BC26E3"/>
    <w:rsid w:val="00BC2A8B"/>
    <w:rsid w:val="00BC2BE1"/>
    <w:rsid w:val="00BC2C39"/>
    <w:rsid w:val="00BC2CB9"/>
    <w:rsid w:val="00BC2F7A"/>
    <w:rsid w:val="00BC2FEE"/>
    <w:rsid w:val="00BC3010"/>
    <w:rsid w:val="00BC306E"/>
    <w:rsid w:val="00BC3089"/>
    <w:rsid w:val="00BC32CE"/>
    <w:rsid w:val="00BC3353"/>
    <w:rsid w:val="00BC34E3"/>
    <w:rsid w:val="00BC398D"/>
    <w:rsid w:val="00BC3B41"/>
    <w:rsid w:val="00BC3CC3"/>
    <w:rsid w:val="00BC3ED9"/>
    <w:rsid w:val="00BC425B"/>
    <w:rsid w:val="00BC42EA"/>
    <w:rsid w:val="00BC468A"/>
    <w:rsid w:val="00BC46A6"/>
    <w:rsid w:val="00BC4791"/>
    <w:rsid w:val="00BC47C0"/>
    <w:rsid w:val="00BC494B"/>
    <w:rsid w:val="00BC495E"/>
    <w:rsid w:val="00BC49C1"/>
    <w:rsid w:val="00BC4A84"/>
    <w:rsid w:val="00BC4AB8"/>
    <w:rsid w:val="00BC4D72"/>
    <w:rsid w:val="00BC55CB"/>
    <w:rsid w:val="00BC5CA9"/>
    <w:rsid w:val="00BC5CB5"/>
    <w:rsid w:val="00BC5D72"/>
    <w:rsid w:val="00BC5FFB"/>
    <w:rsid w:val="00BC6183"/>
    <w:rsid w:val="00BC632D"/>
    <w:rsid w:val="00BC66AA"/>
    <w:rsid w:val="00BC67D7"/>
    <w:rsid w:val="00BC67F0"/>
    <w:rsid w:val="00BC6A61"/>
    <w:rsid w:val="00BC6BFB"/>
    <w:rsid w:val="00BC6C2E"/>
    <w:rsid w:val="00BC6E31"/>
    <w:rsid w:val="00BC7526"/>
    <w:rsid w:val="00BC7601"/>
    <w:rsid w:val="00BC76E8"/>
    <w:rsid w:val="00BC79A4"/>
    <w:rsid w:val="00BC7A18"/>
    <w:rsid w:val="00BC7C11"/>
    <w:rsid w:val="00BC7D9A"/>
    <w:rsid w:val="00BC7DE8"/>
    <w:rsid w:val="00BC7E2D"/>
    <w:rsid w:val="00BD03C1"/>
    <w:rsid w:val="00BD045C"/>
    <w:rsid w:val="00BD0475"/>
    <w:rsid w:val="00BD0607"/>
    <w:rsid w:val="00BD07F9"/>
    <w:rsid w:val="00BD08AA"/>
    <w:rsid w:val="00BD0946"/>
    <w:rsid w:val="00BD0D13"/>
    <w:rsid w:val="00BD0F8B"/>
    <w:rsid w:val="00BD118A"/>
    <w:rsid w:val="00BD14B5"/>
    <w:rsid w:val="00BD1F5C"/>
    <w:rsid w:val="00BD2A83"/>
    <w:rsid w:val="00BD2C36"/>
    <w:rsid w:val="00BD2DA1"/>
    <w:rsid w:val="00BD2E62"/>
    <w:rsid w:val="00BD2F42"/>
    <w:rsid w:val="00BD303E"/>
    <w:rsid w:val="00BD348C"/>
    <w:rsid w:val="00BD35E1"/>
    <w:rsid w:val="00BD3826"/>
    <w:rsid w:val="00BD3F63"/>
    <w:rsid w:val="00BD3FE4"/>
    <w:rsid w:val="00BD40AE"/>
    <w:rsid w:val="00BD4199"/>
    <w:rsid w:val="00BD42F5"/>
    <w:rsid w:val="00BD439E"/>
    <w:rsid w:val="00BD4A8A"/>
    <w:rsid w:val="00BD4F4C"/>
    <w:rsid w:val="00BD517C"/>
    <w:rsid w:val="00BD51E9"/>
    <w:rsid w:val="00BD520E"/>
    <w:rsid w:val="00BD533C"/>
    <w:rsid w:val="00BD544C"/>
    <w:rsid w:val="00BD5963"/>
    <w:rsid w:val="00BD5AD9"/>
    <w:rsid w:val="00BD5CAE"/>
    <w:rsid w:val="00BD5DCA"/>
    <w:rsid w:val="00BD60A6"/>
    <w:rsid w:val="00BD6487"/>
    <w:rsid w:val="00BD6BF9"/>
    <w:rsid w:val="00BD6E0C"/>
    <w:rsid w:val="00BD7180"/>
    <w:rsid w:val="00BD71D2"/>
    <w:rsid w:val="00BD71F4"/>
    <w:rsid w:val="00BD72F0"/>
    <w:rsid w:val="00BD784A"/>
    <w:rsid w:val="00BD7AE0"/>
    <w:rsid w:val="00BD7E65"/>
    <w:rsid w:val="00BE01E9"/>
    <w:rsid w:val="00BE0327"/>
    <w:rsid w:val="00BE054B"/>
    <w:rsid w:val="00BE0782"/>
    <w:rsid w:val="00BE0AA9"/>
    <w:rsid w:val="00BE0E49"/>
    <w:rsid w:val="00BE0F0B"/>
    <w:rsid w:val="00BE11BF"/>
    <w:rsid w:val="00BE11D8"/>
    <w:rsid w:val="00BE1303"/>
    <w:rsid w:val="00BE145D"/>
    <w:rsid w:val="00BE14A7"/>
    <w:rsid w:val="00BE155C"/>
    <w:rsid w:val="00BE1916"/>
    <w:rsid w:val="00BE19BA"/>
    <w:rsid w:val="00BE1BA6"/>
    <w:rsid w:val="00BE1C3D"/>
    <w:rsid w:val="00BE200A"/>
    <w:rsid w:val="00BE2081"/>
    <w:rsid w:val="00BE20BB"/>
    <w:rsid w:val="00BE20F4"/>
    <w:rsid w:val="00BE22D1"/>
    <w:rsid w:val="00BE258A"/>
    <w:rsid w:val="00BE27FD"/>
    <w:rsid w:val="00BE2848"/>
    <w:rsid w:val="00BE3099"/>
    <w:rsid w:val="00BE3193"/>
    <w:rsid w:val="00BE328A"/>
    <w:rsid w:val="00BE329A"/>
    <w:rsid w:val="00BE34FF"/>
    <w:rsid w:val="00BE386A"/>
    <w:rsid w:val="00BE38D8"/>
    <w:rsid w:val="00BE3C8D"/>
    <w:rsid w:val="00BE3D25"/>
    <w:rsid w:val="00BE3DF1"/>
    <w:rsid w:val="00BE3E43"/>
    <w:rsid w:val="00BE42D1"/>
    <w:rsid w:val="00BE4434"/>
    <w:rsid w:val="00BE450B"/>
    <w:rsid w:val="00BE4556"/>
    <w:rsid w:val="00BE4D31"/>
    <w:rsid w:val="00BE4E04"/>
    <w:rsid w:val="00BE4E48"/>
    <w:rsid w:val="00BE5490"/>
    <w:rsid w:val="00BE55D1"/>
    <w:rsid w:val="00BE5783"/>
    <w:rsid w:val="00BE598D"/>
    <w:rsid w:val="00BE5998"/>
    <w:rsid w:val="00BE5E28"/>
    <w:rsid w:val="00BE5F85"/>
    <w:rsid w:val="00BE5FD9"/>
    <w:rsid w:val="00BE646C"/>
    <w:rsid w:val="00BE66F1"/>
    <w:rsid w:val="00BE677A"/>
    <w:rsid w:val="00BE6795"/>
    <w:rsid w:val="00BE686D"/>
    <w:rsid w:val="00BE6979"/>
    <w:rsid w:val="00BE6B68"/>
    <w:rsid w:val="00BE6C0C"/>
    <w:rsid w:val="00BE6C7A"/>
    <w:rsid w:val="00BE6F64"/>
    <w:rsid w:val="00BE70A7"/>
    <w:rsid w:val="00BE715D"/>
    <w:rsid w:val="00BE723F"/>
    <w:rsid w:val="00BE7316"/>
    <w:rsid w:val="00BE751E"/>
    <w:rsid w:val="00BE799B"/>
    <w:rsid w:val="00BE7ADA"/>
    <w:rsid w:val="00BE7B6A"/>
    <w:rsid w:val="00BE7C35"/>
    <w:rsid w:val="00BE7F6E"/>
    <w:rsid w:val="00BF0110"/>
    <w:rsid w:val="00BF01DA"/>
    <w:rsid w:val="00BF040A"/>
    <w:rsid w:val="00BF0B86"/>
    <w:rsid w:val="00BF0F32"/>
    <w:rsid w:val="00BF11D1"/>
    <w:rsid w:val="00BF1246"/>
    <w:rsid w:val="00BF17E4"/>
    <w:rsid w:val="00BF1870"/>
    <w:rsid w:val="00BF19FF"/>
    <w:rsid w:val="00BF1BA4"/>
    <w:rsid w:val="00BF1BDE"/>
    <w:rsid w:val="00BF1C42"/>
    <w:rsid w:val="00BF1CAD"/>
    <w:rsid w:val="00BF1DCA"/>
    <w:rsid w:val="00BF245A"/>
    <w:rsid w:val="00BF26D8"/>
    <w:rsid w:val="00BF287C"/>
    <w:rsid w:val="00BF3121"/>
    <w:rsid w:val="00BF327A"/>
    <w:rsid w:val="00BF32DC"/>
    <w:rsid w:val="00BF3304"/>
    <w:rsid w:val="00BF33E8"/>
    <w:rsid w:val="00BF393F"/>
    <w:rsid w:val="00BF3A20"/>
    <w:rsid w:val="00BF3AA5"/>
    <w:rsid w:val="00BF432A"/>
    <w:rsid w:val="00BF47EF"/>
    <w:rsid w:val="00BF4819"/>
    <w:rsid w:val="00BF49BA"/>
    <w:rsid w:val="00BF4D5F"/>
    <w:rsid w:val="00BF4FC9"/>
    <w:rsid w:val="00BF5458"/>
    <w:rsid w:val="00BF549F"/>
    <w:rsid w:val="00BF5729"/>
    <w:rsid w:val="00BF5981"/>
    <w:rsid w:val="00BF5C9A"/>
    <w:rsid w:val="00BF640B"/>
    <w:rsid w:val="00BF6501"/>
    <w:rsid w:val="00BF6805"/>
    <w:rsid w:val="00BF6964"/>
    <w:rsid w:val="00BF6CA5"/>
    <w:rsid w:val="00BF6D2E"/>
    <w:rsid w:val="00BF6E36"/>
    <w:rsid w:val="00BF6F42"/>
    <w:rsid w:val="00BF6F59"/>
    <w:rsid w:val="00BF7016"/>
    <w:rsid w:val="00BF7383"/>
    <w:rsid w:val="00BF73A5"/>
    <w:rsid w:val="00BF73B0"/>
    <w:rsid w:val="00BF7424"/>
    <w:rsid w:val="00BF765F"/>
    <w:rsid w:val="00BF77F0"/>
    <w:rsid w:val="00BF7A81"/>
    <w:rsid w:val="00C00064"/>
    <w:rsid w:val="00C001BA"/>
    <w:rsid w:val="00C001BF"/>
    <w:rsid w:val="00C0045C"/>
    <w:rsid w:val="00C008A3"/>
    <w:rsid w:val="00C008CA"/>
    <w:rsid w:val="00C00AE2"/>
    <w:rsid w:val="00C00B9E"/>
    <w:rsid w:val="00C00ECA"/>
    <w:rsid w:val="00C01004"/>
    <w:rsid w:val="00C01118"/>
    <w:rsid w:val="00C011BD"/>
    <w:rsid w:val="00C0131C"/>
    <w:rsid w:val="00C01349"/>
    <w:rsid w:val="00C013B4"/>
    <w:rsid w:val="00C01444"/>
    <w:rsid w:val="00C01555"/>
    <w:rsid w:val="00C0173C"/>
    <w:rsid w:val="00C01784"/>
    <w:rsid w:val="00C017BE"/>
    <w:rsid w:val="00C01841"/>
    <w:rsid w:val="00C018AF"/>
    <w:rsid w:val="00C0192C"/>
    <w:rsid w:val="00C01AA3"/>
    <w:rsid w:val="00C01AC7"/>
    <w:rsid w:val="00C01D0F"/>
    <w:rsid w:val="00C0221D"/>
    <w:rsid w:val="00C022D7"/>
    <w:rsid w:val="00C02676"/>
    <w:rsid w:val="00C026AF"/>
    <w:rsid w:val="00C0284D"/>
    <w:rsid w:val="00C02AFE"/>
    <w:rsid w:val="00C02D24"/>
    <w:rsid w:val="00C02DC1"/>
    <w:rsid w:val="00C02E32"/>
    <w:rsid w:val="00C0304B"/>
    <w:rsid w:val="00C032D1"/>
    <w:rsid w:val="00C032ED"/>
    <w:rsid w:val="00C0361E"/>
    <w:rsid w:val="00C03726"/>
    <w:rsid w:val="00C03806"/>
    <w:rsid w:val="00C03B99"/>
    <w:rsid w:val="00C04031"/>
    <w:rsid w:val="00C04057"/>
    <w:rsid w:val="00C042A9"/>
    <w:rsid w:val="00C04318"/>
    <w:rsid w:val="00C043CD"/>
    <w:rsid w:val="00C04426"/>
    <w:rsid w:val="00C044F5"/>
    <w:rsid w:val="00C0451B"/>
    <w:rsid w:val="00C0460F"/>
    <w:rsid w:val="00C04639"/>
    <w:rsid w:val="00C0465E"/>
    <w:rsid w:val="00C04712"/>
    <w:rsid w:val="00C049D6"/>
    <w:rsid w:val="00C04A86"/>
    <w:rsid w:val="00C04A98"/>
    <w:rsid w:val="00C04D72"/>
    <w:rsid w:val="00C04DC7"/>
    <w:rsid w:val="00C05158"/>
    <w:rsid w:val="00C0522F"/>
    <w:rsid w:val="00C05552"/>
    <w:rsid w:val="00C056BC"/>
    <w:rsid w:val="00C05861"/>
    <w:rsid w:val="00C05C33"/>
    <w:rsid w:val="00C05C66"/>
    <w:rsid w:val="00C05D86"/>
    <w:rsid w:val="00C06109"/>
    <w:rsid w:val="00C063F9"/>
    <w:rsid w:val="00C068D0"/>
    <w:rsid w:val="00C06AA1"/>
    <w:rsid w:val="00C06B09"/>
    <w:rsid w:val="00C06B46"/>
    <w:rsid w:val="00C06DA2"/>
    <w:rsid w:val="00C07086"/>
    <w:rsid w:val="00C071D3"/>
    <w:rsid w:val="00C07234"/>
    <w:rsid w:val="00C073DF"/>
    <w:rsid w:val="00C074A3"/>
    <w:rsid w:val="00C075F5"/>
    <w:rsid w:val="00C07617"/>
    <w:rsid w:val="00C07648"/>
    <w:rsid w:val="00C07902"/>
    <w:rsid w:val="00C100C3"/>
    <w:rsid w:val="00C1012B"/>
    <w:rsid w:val="00C106CF"/>
    <w:rsid w:val="00C1079D"/>
    <w:rsid w:val="00C10858"/>
    <w:rsid w:val="00C10890"/>
    <w:rsid w:val="00C108FD"/>
    <w:rsid w:val="00C109FB"/>
    <w:rsid w:val="00C10B6B"/>
    <w:rsid w:val="00C10D42"/>
    <w:rsid w:val="00C10F07"/>
    <w:rsid w:val="00C11143"/>
    <w:rsid w:val="00C111C0"/>
    <w:rsid w:val="00C112AD"/>
    <w:rsid w:val="00C11572"/>
    <w:rsid w:val="00C11641"/>
    <w:rsid w:val="00C1169D"/>
    <w:rsid w:val="00C11A68"/>
    <w:rsid w:val="00C122A8"/>
    <w:rsid w:val="00C1290E"/>
    <w:rsid w:val="00C12BD2"/>
    <w:rsid w:val="00C12BED"/>
    <w:rsid w:val="00C12BFC"/>
    <w:rsid w:val="00C12D08"/>
    <w:rsid w:val="00C12FDE"/>
    <w:rsid w:val="00C13642"/>
    <w:rsid w:val="00C13787"/>
    <w:rsid w:val="00C138BA"/>
    <w:rsid w:val="00C13906"/>
    <w:rsid w:val="00C13A38"/>
    <w:rsid w:val="00C13AC6"/>
    <w:rsid w:val="00C13B63"/>
    <w:rsid w:val="00C13E8A"/>
    <w:rsid w:val="00C13F72"/>
    <w:rsid w:val="00C141ED"/>
    <w:rsid w:val="00C1456B"/>
    <w:rsid w:val="00C147EE"/>
    <w:rsid w:val="00C149A2"/>
    <w:rsid w:val="00C14AF2"/>
    <w:rsid w:val="00C14F9E"/>
    <w:rsid w:val="00C14FB8"/>
    <w:rsid w:val="00C1537A"/>
    <w:rsid w:val="00C15389"/>
    <w:rsid w:val="00C15433"/>
    <w:rsid w:val="00C156B6"/>
    <w:rsid w:val="00C15B68"/>
    <w:rsid w:val="00C15FAE"/>
    <w:rsid w:val="00C15FE2"/>
    <w:rsid w:val="00C16066"/>
    <w:rsid w:val="00C16587"/>
    <w:rsid w:val="00C16849"/>
    <w:rsid w:val="00C16958"/>
    <w:rsid w:val="00C169D3"/>
    <w:rsid w:val="00C16C16"/>
    <w:rsid w:val="00C16C8E"/>
    <w:rsid w:val="00C16DBC"/>
    <w:rsid w:val="00C173A9"/>
    <w:rsid w:val="00C1769E"/>
    <w:rsid w:val="00C1792E"/>
    <w:rsid w:val="00C17DA4"/>
    <w:rsid w:val="00C2005A"/>
    <w:rsid w:val="00C20292"/>
    <w:rsid w:val="00C20328"/>
    <w:rsid w:val="00C207D6"/>
    <w:rsid w:val="00C20E8D"/>
    <w:rsid w:val="00C20E95"/>
    <w:rsid w:val="00C20F58"/>
    <w:rsid w:val="00C20F98"/>
    <w:rsid w:val="00C210D9"/>
    <w:rsid w:val="00C21178"/>
    <w:rsid w:val="00C21485"/>
    <w:rsid w:val="00C2179E"/>
    <w:rsid w:val="00C22266"/>
    <w:rsid w:val="00C22C50"/>
    <w:rsid w:val="00C22D16"/>
    <w:rsid w:val="00C22DDB"/>
    <w:rsid w:val="00C22E56"/>
    <w:rsid w:val="00C23001"/>
    <w:rsid w:val="00C23068"/>
    <w:rsid w:val="00C23180"/>
    <w:rsid w:val="00C2319B"/>
    <w:rsid w:val="00C2322F"/>
    <w:rsid w:val="00C23269"/>
    <w:rsid w:val="00C234D4"/>
    <w:rsid w:val="00C236EC"/>
    <w:rsid w:val="00C2379B"/>
    <w:rsid w:val="00C238DF"/>
    <w:rsid w:val="00C23CA4"/>
    <w:rsid w:val="00C24020"/>
    <w:rsid w:val="00C24285"/>
    <w:rsid w:val="00C245BC"/>
    <w:rsid w:val="00C24917"/>
    <w:rsid w:val="00C249D2"/>
    <w:rsid w:val="00C24AF2"/>
    <w:rsid w:val="00C24BF7"/>
    <w:rsid w:val="00C24DAF"/>
    <w:rsid w:val="00C24E8A"/>
    <w:rsid w:val="00C256B7"/>
    <w:rsid w:val="00C258A0"/>
    <w:rsid w:val="00C25CF1"/>
    <w:rsid w:val="00C26006"/>
    <w:rsid w:val="00C26491"/>
    <w:rsid w:val="00C2652D"/>
    <w:rsid w:val="00C26567"/>
    <w:rsid w:val="00C26622"/>
    <w:rsid w:val="00C26B0B"/>
    <w:rsid w:val="00C26CD6"/>
    <w:rsid w:val="00C26EF9"/>
    <w:rsid w:val="00C27160"/>
    <w:rsid w:val="00C275B7"/>
    <w:rsid w:val="00C27BC7"/>
    <w:rsid w:val="00C27C17"/>
    <w:rsid w:val="00C27CDA"/>
    <w:rsid w:val="00C27DB9"/>
    <w:rsid w:val="00C300BC"/>
    <w:rsid w:val="00C3026E"/>
    <w:rsid w:val="00C30746"/>
    <w:rsid w:val="00C30967"/>
    <w:rsid w:val="00C30976"/>
    <w:rsid w:val="00C30B58"/>
    <w:rsid w:val="00C30C2F"/>
    <w:rsid w:val="00C30E55"/>
    <w:rsid w:val="00C31298"/>
    <w:rsid w:val="00C31979"/>
    <w:rsid w:val="00C31D52"/>
    <w:rsid w:val="00C31F3D"/>
    <w:rsid w:val="00C31F75"/>
    <w:rsid w:val="00C31F8B"/>
    <w:rsid w:val="00C31FF5"/>
    <w:rsid w:val="00C32153"/>
    <w:rsid w:val="00C323ED"/>
    <w:rsid w:val="00C328BF"/>
    <w:rsid w:val="00C32CF1"/>
    <w:rsid w:val="00C32E34"/>
    <w:rsid w:val="00C331FA"/>
    <w:rsid w:val="00C3339E"/>
    <w:rsid w:val="00C333A3"/>
    <w:rsid w:val="00C334BB"/>
    <w:rsid w:val="00C33521"/>
    <w:rsid w:val="00C336E6"/>
    <w:rsid w:val="00C33941"/>
    <w:rsid w:val="00C33943"/>
    <w:rsid w:val="00C33CF1"/>
    <w:rsid w:val="00C33DDD"/>
    <w:rsid w:val="00C33F9B"/>
    <w:rsid w:val="00C33FA1"/>
    <w:rsid w:val="00C33FD8"/>
    <w:rsid w:val="00C34094"/>
    <w:rsid w:val="00C343C5"/>
    <w:rsid w:val="00C345C8"/>
    <w:rsid w:val="00C34707"/>
    <w:rsid w:val="00C3492F"/>
    <w:rsid w:val="00C34A6E"/>
    <w:rsid w:val="00C3527F"/>
    <w:rsid w:val="00C35609"/>
    <w:rsid w:val="00C35618"/>
    <w:rsid w:val="00C3572A"/>
    <w:rsid w:val="00C35813"/>
    <w:rsid w:val="00C35C65"/>
    <w:rsid w:val="00C36110"/>
    <w:rsid w:val="00C362B2"/>
    <w:rsid w:val="00C364E9"/>
    <w:rsid w:val="00C366A2"/>
    <w:rsid w:val="00C3671E"/>
    <w:rsid w:val="00C36770"/>
    <w:rsid w:val="00C369CA"/>
    <w:rsid w:val="00C36A4A"/>
    <w:rsid w:val="00C36D9D"/>
    <w:rsid w:val="00C36F8E"/>
    <w:rsid w:val="00C37BC3"/>
    <w:rsid w:val="00C37EE8"/>
    <w:rsid w:val="00C40142"/>
    <w:rsid w:val="00C40171"/>
    <w:rsid w:val="00C40379"/>
    <w:rsid w:val="00C40B35"/>
    <w:rsid w:val="00C40B98"/>
    <w:rsid w:val="00C411BD"/>
    <w:rsid w:val="00C412F8"/>
    <w:rsid w:val="00C41365"/>
    <w:rsid w:val="00C415E9"/>
    <w:rsid w:val="00C41DEB"/>
    <w:rsid w:val="00C41E4E"/>
    <w:rsid w:val="00C421A1"/>
    <w:rsid w:val="00C421CF"/>
    <w:rsid w:val="00C42317"/>
    <w:rsid w:val="00C42347"/>
    <w:rsid w:val="00C4250C"/>
    <w:rsid w:val="00C42612"/>
    <w:rsid w:val="00C429E1"/>
    <w:rsid w:val="00C42B29"/>
    <w:rsid w:val="00C42E00"/>
    <w:rsid w:val="00C42E3A"/>
    <w:rsid w:val="00C42E4F"/>
    <w:rsid w:val="00C42E53"/>
    <w:rsid w:val="00C42E92"/>
    <w:rsid w:val="00C42EB2"/>
    <w:rsid w:val="00C4328E"/>
    <w:rsid w:val="00C43662"/>
    <w:rsid w:val="00C4385E"/>
    <w:rsid w:val="00C43B9E"/>
    <w:rsid w:val="00C43D7A"/>
    <w:rsid w:val="00C44019"/>
    <w:rsid w:val="00C4402A"/>
    <w:rsid w:val="00C440E5"/>
    <w:rsid w:val="00C44299"/>
    <w:rsid w:val="00C445F4"/>
    <w:rsid w:val="00C44958"/>
    <w:rsid w:val="00C44B27"/>
    <w:rsid w:val="00C44B60"/>
    <w:rsid w:val="00C44B68"/>
    <w:rsid w:val="00C44D09"/>
    <w:rsid w:val="00C450F2"/>
    <w:rsid w:val="00C453CF"/>
    <w:rsid w:val="00C45D87"/>
    <w:rsid w:val="00C464B8"/>
    <w:rsid w:val="00C464CC"/>
    <w:rsid w:val="00C46E6D"/>
    <w:rsid w:val="00C46F88"/>
    <w:rsid w:val="00C47129"/>
    <w:rsid w:val="00C47447"/>
    <w:rsid w:val="00C478E9"/>
    <w:rsid w:val="00C47BF7"/>
    <w:rsid w:val="00C47DBE"/>
    <w:rsid w:val="00C47F9E"/>
    <w:rsid w:val="00C47FD4"/>
    <w:rsid w:val="00C500EB"/>
    <w:rsid w:val="00C5016A"/>
    <w:rsid w:val="00C50503"/>
    <w:rsid w:val="00C50A39"/>
    <w:rsid w:val="00C50A49"/>
    <w:rsid w:val="00C50B37"/>
    <w:rsid w:val="00C50BB9"/>
    <w:rsid w:val="00C50CBD"/>
    <w:rsid w:val="00C50CC9"/>
    <w:rsid w:val="00C51002"/>
    <w:rsid w:val="00C513A3"/>
    <w:rsid w:val="00C513F8"/>
    <w:rsid w:val="00C51551"/>
    <w:rsid w:val="00C51735"/>
    <w:rsid w:val="00C51738"/>
    <w:rsid w:val="00C51BCE"/>
    <w:rsid w:val="00C51BE5"/>
    <w:rsid w:val="00C51E98"/>
    <w:rsid w:val="00C521EA"/>
    <w:rsid w:val="00C5227F"/>
    <w:rsid w:val="00C5243F"/>
    <w:rsid w:val="00C529FB"/>
    <w:rsid w:val="00C52A35"/>
    <w:rsid w:val="00C52E7A"/>
    <w:rsid w:val="00C52E87"/>
    <w:rsid w:val="00C52F45"/>
    <w:rsid w:val="00C53116"/>
    <w:rsid w:val="00C531E4"/>
    <w:rsid w:val="00C534AA"/>
    <w:rsid w:val="00C534CB"/>
    <w:rsid w:val="00C5378B"/>
    <w:rsid w:val="00C5392C"/>
    <w:rsid w:val="00C53BD0"/>
    <w:rsid w:val="00C53D76"/>
    <w:rsid w:val="00C53E33"/>
    <w:rsid w:val="00C54036"/>
    <w:rsid w:val="00C540D2"/>
    <w:rsid w:val="00C542F7"/>
    <w:rsid w:val="00C54346"/>
    <w:rsid w:val="00C54D9A"/>
    <w:rsid w:val="00C54F4F"/>
    <w:rsid w:val="00C551A1"/>
    <w:rsid w:val="00C55576"/>
    <w:rsid w:val="00C558A0"/>
    <w:rsid w:val="00C55D36"/>
    <w:rsid w:val="00C55F60"/>
    <w:rsid w:val="00C55FEC"/>
    <w:rsid w:val="00C560AA"/>
    <w:rsid w:val="00C56426"/>
    <w:rsid w:val="00C565C0"/>
    <w:rsid w:val="00C56643"/>
    <w:rsid w:val="00C57049"/>
    <w:rsid w:val="00C570B7"/>
    <w:rsid w:val="00C573BF"/>
    <w:rsid w:val="00C57431"/>
    <w:rsid w:val="00C576BE"/>
    <w:rsid w:val="00C5778A"/>
    <w:rsid w:val="00C57999"/>
    <w:rsid w:val="00C57B05"/>
    <w:rsid w:val="00C57FA0"/>
    <w:rsid w:val="00C6011B"/>
    <w:rsid w:val="00C60156"/>
    <w:rsid w:val="00C601BA"/>
    <w:rsid w:val="00C6043D"/>
    <w:rsid w:val="00C60621"/>
    <w:rsid w:val="00C60831"/>
    <w:rsid w:val="00C60914"/>
    <w:rsid w:val="00C60B36"/>
    <w:rsid w:val="00C61223"/>
    <w:rsid w:val="00C61440"/>
    <w:rsid w:val="00C615CB"/>
    <w:rsid w:val="00C61858"/>
    <w:rsid w:val="00C618CB"/>
    <w:rsid w:val="00C619FF"/>
    <w:rsid w:val="00C61C52"/>
    <w:rsid w:val="00C62567"/>
    <w:rsid w:val="00C627B1"/>
    <w:rsid w:val="00C628B5"/>
    <w:rsid w:val="00C62ACE"/>
    <w:rsid w:val="00C62BA7"/>
    <w:rsid w:val="00C62F18"/>
    <w:rsid w:val="00C630E0"/>
    <w:rsid w:val="00C63181"/>
    <w:rsid w:val="00C63377"/>
    <w:rsid w:val="00C6355F"/>
    <w:rsid w:val="00C63564"/>
    <w:rsid w:val="00C63597"/>
    <w:rsid w:val="00C637D5"/>
    <w:rsid w:val="00C6388B"/>
    <w:rsid w:val="00C6391D"/>
    <w:rsid w:val="00C639B7"/>
    <w:rsid w:val="00C63CBA"/>
    <w:rsid w:val="00C63CDA"/>
    <w:rsid w:val="00C63CF2"/>
    <w:rsid w:val="00C63DDC"/>
    <w:rsid w:val="00C640EE"/>
    <w:rsid w:val="00C64161"/>
    <w:rsid w:val="00C642F8"/>
    <w:rsid w:val="00C647D0"/>
    <w:rsid w:val="00C647EE"/>
    <w:rsid w:val="00C64A10"/>
    <w:rsid w:val="00C64BA9"/>
    <w:rsid w:val="00C64C78"/>
    <w:rsid w:val="00C64C81"/>
    <w:rsid w:val="00C64E87"/>
    <w:rsid w:val="00C65000"/>
    <w:rsid w:val="00C65039"/>
    <w:rsid w:val="00C650F4"/>
    <w:rsid w:val="00C6535A"/>
    <w:rsid w:val="00C65375"/>
    <w:rsid w:val="00C65863"/>
    <w:rsid w:val="00C663D6"/>
    <w:rsid w:val="00C6644D"/>
    <w:rsid w:val="00C664AC"/>
    <w:rsid w:val="00C6670C"/>
    <w:rsid w:val="00C667BD"/>
    <w:rsid w:val="00C66BBE"/>
    <w:rsid w:val="00C66BD8"/>
    <w:rsid w:val="00C66CE1"/>
    <w:rsid w:val="00C66E2C"/>
    <w:rsid w:val="00C66E81"/>
    <w:rsid w:val="00C6747B"/>
    <w:rsid w:val="00C6765D"/>
    <w:rsid w:val="00C676A7"/>
    <w:rsid w:val="00C70163"/>
    <w:rsid w:val="00C7018A"/>
    <w:rsid w:val="00C7073F"/>
    <w:rsid w:val="00C70886"/>
    <w:rsid w:val="00C70B42"/>
    <w:rsid w:val="00C70BB9"/>
    <w:rsid w:val="00C70D0A"/>
    <w:rsid w:val="00C71048"/>
    <w:rsid w:val="00C7119E"/>
    <w:rsid w:val="00C718DD"/>
    <w:rsid w:val="00C719F3"/>
    <w:rsid w:val="00C71A5B"/>
    <w:rsid w:val="00C71CA5"/>
    <w:rsid w:val="00C72139"/>
    <w:rsid w:val="00C7231C"/>
    <w:rsid w:val="00C72375"/>
    <w:rsid w:val="00C72391"/>
    <w:rsid w:val="00C725FD"/>
    <w:rsid w:val="00C72843"/>
    <w:rsid w:val="00C729BC"/>
    <w:rsid w:val="00C729F5"/>
    <w:rsid w:val="00C72A60"/>
    <w:rsid w:val="00C72B6B"/>
    <w:rsid w:val="00C72CD1"/>
    <w:rsid w:val="00C72EE0"/>
    <w:rsid w:val="00C73429"/>
    <w:rsid w:val="00C73525"/>
    <w:rsid w:val="00C73579"/>
    <w:rsid w:val="00C73651"/>
    <w:rsid w:val="00C739A5"/>
    <w:rsid w:val="00C73D1C"/>
    <w:rsid w:val="00C73EFF"/>
    <w:rsid w:val="00C74308"/>
    <w:rsid w:val="00C74337"/>
    <w:rsid w:val="00C74782"/>
    <w:rsid w:val="00C7478D"/>
    <w:rsid w:val="00C7480E"/>
    <w:rsid w:val="00C74810"/>
    <w:rsid w:val="00C7485C"/>
    <w:rsid w:val="00C749A4"/>
    <w:rsid w:val="00C74E69"/>
    <w:rsid w:val="00C74ED3"/>
    <w:rsid w:val="00C74EE7"/>
    <w:rsid w:val="00C75223"/>
    <w:rsid w:val="00C75481"/>
    <w:rsid w:val="00C754BC"/>
    <w:rsid w:val="00C754C8"/>
    <w:rsid w:val="00C756B4"/>
    <w:rsid w:val="00C756F9"/>
    <w:rsid w:val="00C7613D"/>
    <w:rsid w:val="00C76689"/>
    <w:rsid w:val="00C7682F"/>
    <w:rsid w:val="00C77555"/>
    <w:rsid w:val="00C77587"/>
    <w:rsid w:val="00C7787D"/>
    <w:rsid w:val="00C778AF"/>
    <w:rsid w:val="00C778B0"/>
    <w:rsid w:val="00C7793C"/>
    <w:rsid w:val="00C77A58"/>
    <w:rsid w:val="00C77AFB"/>
    <w:rsid w:val="00C77B29"/>
    <w:rsid w:val="00C77B40"/>
    <w:rsid w:val="00C80A98"/>
    <w:rsid w:val="00C80B1A"/>
    <w:rsid w:val="00C80B35"/>
    <w:rsid w:val="00C80EE0"/>
    <w:rsid w:val="00C80FD9"/>
    <w:rsid w:val="00C81440"/>
    <w:rsid w:val="00C81557"/>
    <w:rsid w:val="00C8158D"/>
    <w:rsid w:val="00C815D0"/>
    <w:rsid w:val="00C81770"/>
    <w:rsid w:val="00C81885"/>
    <w:rsid w:val="00C81BA1"/>
    <w:rsid w:val="00C81CD4"/>
    <w:rsid w:val="00C82374"/>
    <w:rsid w:val="00C8263F"/>
    <w:rsid w:val="00C82DF3"/>
    <w:rsid w:val="00C831AE"/>
    <w:rsid w:val="00C832C3"/>
    <w:rsid w:val="00C83426"/>
    <w:rsid w:val="00C83446"/>
    <w:rsid w:val="00C83571"/>
    <w:rsid w:val="00C835C6"/>
    <w:rsid w:val="00C83839"/>
    <w:rsid w:val="00C838F3"/>
    <w:rsid w:val="00C83B7F"/>
    <w:rsid w:val="00C83E7D"/>
    <w:rsid w:val="00C841F7"/>
    <w:rsid w:val="00C842E9"/>
    <w:rsid w:val="00C846E2"/>
    <w:rsid w:val="00C84827"/>
    <w:rsid w:val="00C84830"/>
    <w:rsid w:val="00C84BC9"/>
    <w:rsid w:val="00C84BFE"/>
    <w:rsid w:val="00C85872"/>
    <w:rsid w:val="00C85B36"/>
    <w:rsid w:val="00C85E06"/>
    <w:rsid w:val="00C85E57"/>
    <w:rsid w:val="00C85FEE"/>
    <w:rsid w:val="00C8601B"/>
    <w:rsid w:val="00C86137"/>
    <w:rsid w:val="00C861EF"/>
    <w:rsid w:val="00C86C48"/>
    <w:rsid w:val="00C87125"/>
    <w:rsid w:val="00C872EE"/>
    <w:rsid w:val="00C87595"/>
    <w:rsid w:val="00C8789E"/>
    <w:rsid w:val="00C87AD0"/>
    <w:rsid w:val="00C87D31"/>
    <w:rsid w:val="00C87E2C"/>
    <w:rsid w:val="00C87FC2"/>
    <w:rsid w:val="00C902FC"/>
    <w:rsid w:val="00C906CD"/>
    <w:rsid w:val="00C90B82"/>
    <w:rsid w:val="00C90B8E"/>
    <w:rsid w:val="00C90CAE"/>
    <w:rsid w:val="00C910FE"/>
    <w:rsid w:val="00C9149B"/>
    <w:rsid w:val="00C9153E"/>
    <w:rsid w:val="00C9169F"/>
    <w:rsid w:val="00C91B49"/>
    <w:rsid w:val="00C91D17"/>
    <w:rsid w:val="00C9219C"/>
    <w:rsid w:val="00C925A0"/>
    <w:rsid w:val="00C92A03"/>
    <w:rsid w:val="00C92D4D"/>
    <w:rsid w:val="00C92D84"/>
    <w:rsid w:val="00C92DD6"/>
    <w:rsid w:val="00C92E09"/>
    <w:rsid w:val="00C92EA5"/>
    <w:rsid w:val="00C92F51"/>
    <w:rsid w:val="00C93042"/>
    <w:rsid w:val="00C9314C"/>
    <w:rsid w:val="00C93209"/>
    <w:rsid w:val="00C934D5"/>
    <w:rsid w:val="00C939B5"/>
    <w:rsid w:val="00C93B90"/>
    <w:rsid w:val="00C93B9A"/>
    <w:rsid w:val="00C93C69"/>
    <w:rsid w:val="00C93E7B"/>
    <w:rsid w:val="00C9419F"/>
    <w:rsid w:val="00C942D9"/>
    <w:rsid w:val="00C942F2"/>
    <w:rsid w:val="00C943F1"/>
    <w:rsid w:val="00C946CE"/>
    <w:rsid w:val="00C94742"/>
    <w:rsid w:val="00C94758"/>
    <w:rsid w:val="00C949D5"/>
    <w:rsid w:val="00C94E17"/>
    <w:rsid w:val="00C94F42"/>
    <w:rsid w:val="00C9508B"/>
    <w:rsid w:val="00C951B1"/>
    <w:rsid w:val="00C9540A"/>
    <w:rsid w:val="00C95746"/>
    <w:rsid w:val="00C95AFE"/>
    <w:rsid w:val="00C95F63"/>
    <w:rsid w:val="00C96308"/>
    <w:rsid w:val="00C963E6"/>
    <w:rsid w:val="00C967F5"/>
    <w:rsid w:val="00C96BF7"/>
    <w:rsid w:val="00C96CA7"/>
    <w:rsid w:val="00C970E1"/>
    <w:rsid w:val="00C97939"/>
    <w:rsid w:val="00CA004D"/>
    <w:rsid w:val="00CA0409"/>
    <w:rsid w:val="00CA04EA"/>
    <w:rsid w:val="00CA07DB"/>
    <w:rsid w:val="00CA0C32"/>
    <w:rsid w:val="00CA0DF8"/>
    <w:rsid w:val="00CA11CC"/>
    <w:rsid w:val="00CA13F3"/>
    <w:rsid w:val="00CA16BB"/>
    <w:rsid w:val="00CA16D4"/>
    <w:rsid w:val="00CA18A7"/>
    <w:rsid w:val="00CA18B1"/>
    <w:rsid w:val="00CA1A10"/>
    <w:rsid w:val="00CA1B63"/>
    <w:rsid w:val="00CA263B"/>
    <w:rsid w:val="00CA2699"/>
    <w:rsid w:val="00CA27B5"/>
    <w:rsid w:val="00CA2F6D"/>
    <w:rsid w:val="00CA32FD"/>
    <w:rsid w:val="00CA357D"/>
    <w:rsid w:val="00CA3598"/>
    <w:rsid w:val="00CA36A0"/>
    <w:rsid w:val="00CA36AA"/>
    <w:rsid w:val="00CA3CA1"/>
    <w:rsid w:val="00CA3CFA"/>
    <w:rsid w:val="00CA3D6B"/>
    <w:rsid w:val="00CA3E9B"/>
    <w:rsid w:val="00CA3EA7"/>
    <w:rsid w:val="00CA3F04"/>
    <w:rsid w:val="00CA411E"/>
    <w:rsid w:val="00CA41AB"/>
    <w:rsid w:val="00CA4225"/>
    <w:rsid w:val="00CA452F"/>
    <w:rsid w:val="00CA48D9"/>
    <w:rsid w:val="00CA4B17"/>
    <w:rsid w:val="00CA4D6D"/>
    <w:rsid w:val="00CA4E28"/>
    <w:rsid w:val="00CA530F"/>
    <w:rsid w:val="00CA53BE"/>
    <w:rsid w:val="00CA5C7C"/>
    <w:rsid w:val="00CA5D4D"/>
    <w:rsid w:val="00CA5E19"/>
    <w:rsid w:val="00CA5FBD"/>
    <w:rsid w:val="00CA6364"/>
    <w:rsid w:val="00CA63D5"/>
    <w:rsid w:val="00CA63F6"/>
    <w:rsid w:val="00CA6A98"/>
    <w:rsid w:val="00CA6B44"/>
    <w:rsid w:val="00CA6B81"/>
    <w:rsid w:val="00CA6E31"/>
    <w:rsid w:val="00CA6EBC"/>
    <w:rsid w:val="00CA7091"/>
    <w:rsid w:val="00CA7119"/>
    <w:rsid w:val="00CA72DC"/>
    <w:rsid w:val="00CA73B4"/>
    <w:rsid w:val="00CA73D5"/>
    <w:rsid w:val="00CA7562"/>
    <w:rsid w:val="00CA76B1"/>
    <w:rsid w:val="00CA7E42"/>
    <w:rsid w:val="00CA7EFF"/>
    <w:rsid w:val="00CB0061"/>
    <w:rsid w:val="00CB0321"/>
    <w:rsid w:val="00CB0323"/>
    <w:rsid w:val="00CB08BD"/>
    <w:rsid w:val="00CB0B27"/>
    <w:rsid w:val="00CB0B3C"/>
    <w:rsid w:val="00CB0C62"/>
    <w:rsid w:val="00CB0DD3"/>
    <w:rsid w:val="00CB0E06"/>
    <w:rsid w:val="00CB0F14"/>
    <w:rsid w:val="00CB1466"/>
    <w:rsid w:val="00CB1D03"/>
    <w:rsid w:val="00CB204C"/>
    <w:rsid w:val="00CB222F"/>
    <w:rsid w:val="00CB27D9"/>
    <w:rsid w:val="00CB2B6B"/>
    <w:rsid w:val="00CB2D87"/>
    <w:rsid w:val="00CB2D93"/>
    <w:rsid w:val="00CB30D0"/>
    <w:rsid w:val="00CB342A"/>
    <w:rsid w:val="00CB390D"/>
    <w:rsid w:val="00CB39F7"/>
    <w:rsid w:val="00CB3C18"/>
    <w:rsid w:val="00CB4050"/>
    <w:rsid w:val="00CB436B"/>
    <w:rsid w:val="00CB4394"/>
    <w:rsid w:val="00CB478A"/>
    <w:rsid w:val="00CB4795"/>
    <w:rsid w:val="00CB47E1"/>
    <w:rsid w:val="00CB4B8C"/>
    <w:rsid w:val="00CB4BFA"/>
    <w:rsid w:val="00CB4C1B"/>
    <w:rsid w:val="00CB4C71"/>
    <w:rsid w:val="00CB4D60"/>
    <w:rsid w:val="00CB4FDC"/>
    <w:rsid w:val="00CB5063"/>
    <w:rsid w:val="00CB52A5"/>
    <w:rsid w:val="00CB52C3"/>
    <w:rsid w:val="00CB5306"/>
    <w:rsid w:val="00CB53DE"/>
    <w:rsid w:val="00CB5461"/>
    <w:rsid w:val="00CB55D5"/>
    <w:rsid w:val="00CB5D5F"/>
    <w:rsid w:val="00CB5EAC"/>
    <w:rsid w:val="00CB5EE6"/>
    <w:rsid w:val="00CB60F5"/>
    <w:rsid w:val="00CB660E"/>
    <w:rsid w:val="00CB6639"/>
    <w:rsid w:val="00CB6697"/>
    <w:rsid w:val="00CB69F3"/>
    <w:rsid w:val="00CB6EAA"/>
    <w:rsid w:val="00CB6FB0"/>
    <w:rsid w:val="00CB7149"/>
    <w:rsid w:val="00CB72B0"/>
    <w:rsid w:val="00CB7610"/>
    <w:rsid w:val="00CB7916"/>
    <w:rsid w:val="00CB7A89"/>
    <w:rsid w:val="00CB7B6B"/>
    <w:rsid w:val="00CB7C47"/>
    <w:rsid w:val="00CB7C7B"/>
    <w:rsid w:val="00CB7CD4"/>
    <w:rsid w:val="00CB7D54"/>
    <w:rsid w:val="00CB7EB6"/>
    <w:rsid w:val="00CB7ED2"/>
    <w:rsid w:val="00CB7EDE"/>
    <w:rsid w:val="00CC003E"/>
    <w:rsid w:val="00CC03AB"/>
    <w:rsid w:val="00CC051E"/>
    <w:rsid w:val="00CC07AB"/>
    <w:rsid w:val="00CC0ADA"/>
    <w:rsid w:val="00CC0DA4"/>
    <w:rsid w:val="00CC1265"/>
    <w:rsid w:val="00CC1563"/>
    <w:rsid w:val="00CC175C"/>
    <w:rsid w:val="00CC17FF"/>
    <w:rsid w:val="00CC18A6"/>
    <w:rsid w:val="00CC18DE"/>
    <w:rsid w:val="00CC19B0"/>
    <w:rsid w:val="00CC1D2A"/>
    <w:rsid w:val="00CC2264"/>
    <w:rsid w:val="00CC2704"/>
    <w:rsid w:val="00CC2A97"/>
    <w:rsid w:val="00CC2A9E"/>
    <w:rsid w:val="00CC2D6E"/>
    <w:rsid w:val="00CC2DF1"/>
    <w:rsid w:val="00CC2E61"/>
    <w:rsid w:val="00CC3368"/>
    <w:rsid w:val="00CC338A"/>
    <w:rsid w:val="00CC36CC"/>
    <w:rsid w:val="00CC37E1"/>
    <w:rsid w:val="00CC3982"/>
    <w:rsid w:val="00CC3987"/>
    <w:rsid w:val="00CC3BCF"/>
    <w:rsid w:val="00CC3C1D"/>
    <w:rsid w:val="00CC3C25"/>
    <w:rsid w:val="00CC3E34"/>
    <w:rsid w:val="00CC3FB2"/>
    <w:rsid w:val="00CC3FF7"/>
    <w:rsid w:val="00CC40B4"/>
    <w:rsid w:val="00CC4170"/>
    <w:rsid w:val="00CC466F"/>
    <w:rsid w:val="00CC46D4"/>
    <w:rsid w:val="00CC4DF0"/>
    <w:rsid w:val="00CC50A0"/>
    <w:rsid w:val="00CC5615"/>
    <w:rsid w:val="00CC5AE1"/>
    <w:rsid w:val="00CC6564"/>
    <w:rsid w:val="00CC678E"/>
    <w:rsid w:val="00CC67ED"/>
    <w:rsid w:val="00CC682A"/>
    <w:rsid w:val="00CC68DA"/>
    <w:rsid w:val="00CC6B14"/>
    <w:rsid w:val="00CC6B25"/>
    <w:rsid w:val="00CC6C34"/>
    <w:rsid w:val="00CC6E94"/>
    <w:rsid w:val="00CC77C3"/>
    <w:rsid w:val="00CC791D"/>
    <w:rsid w:val="00CC79A9"/>
    <w:rsid w:val="00CC79E3"/>
    <w:rsid w:val="00CC7A9A"/>
    <w:rsid w:val="00CC7E2F"/>
    <w:rsid w:val="00CD0049"/>
    <w:rsid w:val="00CD010C"/>
    <w:rsid w:val="00CD016E"/>
    <w:rsid w:val="00CD0655"/>
    <w:rsid w:val="00CD0C6D"/>
    <w:rsid w:val="00CD0CEF"/>
    <w:rsid w:val="00CD0E1B"/>
    <w:rsid w:val="00CD0F94"/>
    <w:rsid w:val="00CD1209"/>
    <w:rsid w:val="00CD1212"/>
    <w:rsid w:val="00CD151B"/>
    <w:rsid w:val="00CD1731"/>
    <w:rsid w:val="00CD19FD"/>
    <w:rsid w:val="00CD1AE9"/>
    <w:rsid w:val="00CD1E31"/>
    <w:rsid w:val="00CD223E"/>
    <w:rsid w:val="00CD242B"/>
    <w:rsid w:val="00CD25F9"/>
    <w:rsid w:val="00CD289B"/>
    <w:rsid w:val="00CD3448"/>
    <w:rsid w:val="00CD345C"/>
    <w:rsid w:val="00CD3CB2"/>
    <w:rsid w:val="00CD3CE5"/>
    <w:rsid w:val="00CD3CF3"/>
    <w:rsid w:val="00CD3D27"/>
    <w:rsid w:val="00CD3DF0"/>
    <w:rsid w:val="00CD3F89"/>
    <w:rsid w:val="00CD4118"/>
    <w:rsid w:val="00CD4137"/>
    <w:rsid w:val="00CD437E"/>
    <w:rsid w:val="00CD443B"/>
    <w:rsid w:val="00CD4497"/>
    <w:rsid w:val="00CD4878"/>
    <w:rsid w:val="00CD4E4D"/>
    <w:rsid w:val="00CD4E6E"/>
    <w:rsid w:val="00CD5072"/>
    <w:rsid w:val="00CD5083"/>
    <w:rsid w:val="00CD515F"/>
    <w:rsid w:val="00CD52B1"/>
    <w:rsid w:val="00CD5344"/>
    <w:rsid w:val="00CD53C2"/>
    <w:rsid w:val="00CD558A"/>
    <w:rsid w:val="00CD56DA"/>
    <w:rsid w:val="00CD5722"/>
    <w:rsid w:val="00CD5829"/>
    <w:rsid w:val="00CD58E2"/>
    <w:rsid w:val="00CD59D4"/>
    <w:rsid w:val="00CD5B44"/>
    <w:rsid w:val="00CD5C31"/>
    <w:rsid w:val="00CD5E77"/>
    <w:rsid w:val="00CD62B7"/>
    <w:rsid w:val="00CD667C"/>
    <w:rsid w:val="00CD692E"/>
    <w:rsid w:val="00CD69A5"/>
    <w:rsid w:val="00CD6A6A"/>
    <w:rsid w:val="00CD6D5B"/>
    <w:rsid w:val="00CD6D91"/>
    <w:rsid w:val="00CD71FF"/>
    <w:rsid w:val="00CD727E"/>
    <w:rsid w:val="00CD7282"/>
    <w:rsid w:val="00CD75FE"/>
    <w:rsid w:val="00CD77A2"/>
    <w:rsid w:val="00CD7A84"/>
    <w:rsid w:val="00CD7C00"/>
    <w:rsid w:val="00CD7C21"/>
    <w:rsid w:val="00CD7D8F"/>
    <w:rsid w:val="00CD7F1B"/>
    <w:rsid w:val="00CE0084"/>
    <w:rsid w:val="00CE00D4"/>
    <w:rsid w:val="00CE02EA"/>
    <w:rsid w:val="00CE031D"/>
    <w:rsid w:val="00CE0656"/>
    <w:rsid w:val="00CE0688"/>
    <w:rsid w:val="00CE0A27"/>
    <w:rsid w:val="00CE0AA1"/>
    <w:rsid w:val="00CE1245"/>
    <w:rsid w:val="00CE1A1C"/>
    <w:rsid w:val="00CE1AF5"/>
    <w:rsid w:val="00CE1C69"/>
    <w:rsid w:val="00CE1DD4"/>
    <w:rsid w:val="00CE1E26"/>
    <w:rsid w:val="00CE1F17"/>
    <w:rsid w:val="00CE1FBF"/>
    <w:rsid w:val="00CE205A"/>
    <w:rsid w:val="00CE25D9"/>
    <w:rsid w:val="00CE2978"/>
    <w:rsid w:val="00CE29D5"/>
    <w:rsid w:val="00CE2A11"/>
    <w:rsid w:val="00CE2A82"/>
    <w:rsid w:val="00CE2BF4"/>
    <w:rsid w:val="00CE2CBD"/>
    <w:rsid w:val="00CE2DBB"/>
    <w:rsid w:val="00CE2F3D"/>
    <w:rsid w:val="00CE31DF"/>
    <w:rsid w:val="00CE33E0"/>
    <w:rsid w:val="00CE38AD"/>
    <w:rsid w:val="00CE3936"/>
    <w:rsid w:val="00CE3BDD"/>
    <w:rsid w:val="00CE3F0D"/>
    <w:rsid w:val="00CE442E"/>
    <w:rsid w:val="00CE46B9"/>
    <w:rsid w:val="00CE4953"/>
    <w:rsid w:val="00CE4B10"/>
    <w:rsid w:val="00CE4FBB"/>
    <w:rsid w:val="00CE53D5"/>
    <w:rsid w:val="00CE53F9"/>
    <w:rsid w:val="00CE5BC1"/>
    <w:rsid w:val="00CE5CA9"/>
    <w:rsid w:val="00CE5F7B"/>
    <w:rsid w:val="00CE6606"/>
    <w:rsid w:val="00CE661D"/>
    <w:rsid w:val="00CE6C46"/>
    <w:rsid w:val="00CE6F27"/>
    <w:rsid w:val="00CE7038"/>
    <w:rsid w:val="00CE7247"/>
    <w:rsid w:val="00CE75F3"/>
    <w:rsid w:val="00CE7B7B"/>
    <w:rsid w:val="00CE7C93"/>
    <w:rsid w:val="00CE7CC4"/>
    <w:rsid w:val="00CE7E42"/>
    <w:rsid w:val="00CE7F5B"/>
    <w:rsid w:val="00CE7FEC"/>
    <w:rsid w:val="00CF02BB"/>
    <w:rsid w:val="00CF0965"/>
    <w:rsid w:val="00CF0987"/>
    <w:rsid w:val="00CF0CE7"/>
    <w:rsid w:val="00CF0E04"/>
    <w:rsid w:val="00CF0F52"/>
    <w:rsid w:val="00CF0F9A"/>
    <w:rsid w:val="00CF0FB3"/>
    <w:rsid w:val="00CF12D0"/>
    <w:rsid w:val="00CF1618"/>
    <w:rsid w:val="00CF16C8"/>
    <w:rsid w:val="00CF1845"/>
    <w:rsid w:val="00CF18A6"/>
    <w:rsid w:val="00CF1BC4"/>
    <w:rsid w:val="00CF1CE0"/>
    <w:rsid w:val="00CF21F8"/>
    <w:rsid w:val="00CF22D2"/>
    <w:rsid w:val="00CF280B"/>
    <w:rsid w:val="00CF2964"/>
    <w:rsid w:val="00CF2978"/>
    <w:rsid w:val="00CF2A59"/>
    <w:rsid w:val="00CF2BCA"/>
    <w:rsid w:val="00CF325A"/>
    <w:rsid w:val="00CF3361"/>
    <w:rsid w:val="00CF3386"/>
    <w:rsid w:val="00CF34EA"/>
    <w:rsid w:val="00CF3C2A"/>
    <w:rsid w:val="00CF41E8"/>
    <w:rsid w:val="00CF4658"/>
    <w:rsid w:val="00CF4699"/>
    <w:rsid w:val="00CF47E2"/>
    <w:rsid w:val="00CF4D12"/>
    <w:rsid w:val="00CF4D58"/>
    <w:rsid w:val="00CF4F73"/>
    <w:rsid w:val="00CF51D4"/>
    <w:rsid w:val="00CF5535"/>
    <w:rsid w:val="00CF567F"/>
    <w:rsid w:val="00CF57F1"/>
    <w:rsid w:val="00CF5804"/>
    <w:rsid w:val="00CF5845"/>
    <w:rsid w:val="00CF58E4"/>
    <w:rsid w:val="00CF5D82"/>
    <w:rsid w:val="00CF6001"/>
    <w:rsid w:val="00CF675F"/>
    <w:rsid w:val="00CF67E0"/>
    <w:rsid w:val="00CF68C9"/>
    <w:rsid w:val="00CF69DB"/>
    <w:rsid w:val="00CF6C09"/>
    <w:rsid w:val="00CF6E9B"/>
    <w:rsid w:val="00CF6F34"/>
    <w:rsid w:val="00CF72DD"/>
    <w:rsid w:val="00CF7CE0"/>
    <w:rsid w:val="00CF7EFB"/>
    <w:rsid w:val="00D0004F"/>
    <w:rsid w:val="00D00181"/>
    <w:rsid w:val="00D00323"/>
    <w:rsid w:val="00D00783"/>
    <w:rsid w:val="00D00910"/>
    <w:rsid w:val="00D00A56"/>
    <w:rsid w:val="00D00CD5"/>
    <w:rsid w:val="00D00E25"/>
    <w:rsid w:val="00D00F07"/>
    <w:rsid w:val="00D0118D"/>
    <w:rsid w:val="00D01404"/>
    <w:rsid w:val="00D014ED"/>
    <w:rsid w:val="00D01627"/>
    <w:rsid w:val="00D01747"/>
    <w:rsid w:val="00D01760"/>
    <w:rsid w:val="00D0181D"/>
    <w:rsid w:val="00D01925"/>
    <w:rsid w:val="00D01AD6"/>
    <w:rsid w:val="00D01B15"/>
    <w:rsid w:val="00D01B17"/>
    <w:rsid w:val="00D01C6A"/>
    <w:rsid w:val="00D01C96"/>
    <w:rsid w:val="00D01CE1"/>
    <w:rsid w:val="00D01E4A"/>
    <w:rsid w:val="00D01F42"/>
    <w:rsid w:val="00D02161"/>
    <w:rsid w:val="00D02643"/>
    <w:rsid w:val="00D026B2"/>
    <w:rsid w:val="00D02F07"/>
    <w:rsid w:val="00D031BC"/>
    <w:rsid w:val="00D03454"/>
    <w:rsid w:val="00D03458"/>
    <w:rsid w:val="00D0361C"/>
    <w:rsid w:val="00D0379A"/>
    <w:rsid w:val="00D03B5C"/>
    <w:rsid w:val="00D03FC5"/>
    <w:rsid w:val="00D04047"/>
    <w:rsid w:val="00D04590"/>
    <w:rsid w:val="00D045CC"/>
    <w:rsid w:val="00D045F5"/>
    <w:rsid w:val="00D046C2"/>
    <w:rsid w:val="00D0473E"/>
    <w:rsid w:val="00D04A3F"/>
    <w:rsid w:val="00D04A7A"/>
    <w:rsid w:val="00D04E2C"/>
    <w:rsid w:val="00D05290"/>
    <w:rsid w:val="00D053B0"/>
    <w:rsid w:val="00D0540D"/>
    <w:rsid w:val="00D05637"/>
    <w:rsid w:val="00D05DBF"/>
    <w:rsid w:val="00D05F52"/>
    <w:rsid w:val="00D05F88"/>
    <w:rsid w:val="00D061EF"/>
    <w:rsid w:val="00D06458"/>
    <w:rsid w:val="00D064EA"/>
    <w:rsid w:val="00D06800"/>
    <w:rsid w:val="00D06A8D"/>
    <w:rsid w:val="00D06B10"/>
    <w:rsid w:val="00D06B5A"/>
    <w:rsid w:val="00D06BA3"/>
    <w:rsid w:val="00D06E9D"/>
    <w:rsid w:val="00D06F84"/>
    <w:rsid w:val="00D0753F"/>
    <w:rsid w:val="00D077F1"/>
    <w:rsid w:val="00D078F3"/>
    <w:rsid w:val="00D078FC"/>
    <w:rsid w:val="00D079E5"/>
    <w:rsid w:val="00D07A4C"/>
    <w:rsid w:val="00D07A57"/>
    <w:rsid w:val="00D07C17"/>
    <w:rsid w:val="00D1009A"/>
    <w:rsid w:val="00D105FD"/>
    <w:rsid w:val="00D1099B"/>
    <w:rsid w:val="00D10ADC"/>
    <w:rsid w:val="00D10B5C"/>
    <w:rsid w:val="00D10CBA"/>
    <w:rsid w:val="00D10FD1"/>
    <w:rsid w:val="00D11011"/>
    <w:rsid w:val="00D1171C"/>
    <w:rsid w:val="00D118B6"/>
    <w:rsid w:val="00D1199A"/>
    <w:rsid w:val="00D119D9"/>
    <w:rsid w:val="00D11A07"/>
    <w:rsid w:val="00D11AC7"/>
    <w:rsid w:val="00D11DCD"/>
    <w:rsid w:val="00D11E78"/>
    <w:rsid w:val="00D120E4"/>
    <w:rsid w:val="00D1218A"/>
    <w:rsid w:val="00D12522"/>
    <w:rsid w:val="00D126DF"/>
    <w:rsid w:val="00D1296C"/>
    <w:rsid w:val="00D1298D"/>
    <w:rsid w:val="00D13085"/>
    <w:rsid w:val="00D137FE"/>
    <w:rsid w:val="00D1386B"/>
    <w:rsid w:val="00D13968"/>
    <w:rsid w:val="00D13CDC"/>
    <w:rsid w:val="00D13E48"/>
    <w:rsid w:val="00D13FCC"/>
    <w:rsid w:val="00D1455B"/>
    <w:rsid w:val="00D14604"/>
    <w:rsid w:val="00D14756"/>
    <w:rsid w:val="00D1481D"/>
    <w:rsid w:val="00D14BF5"/>
    <w:rsid w:val="00D14C6F"/>
    <w:rsid w:val="00D14F38"/>
    <w:rsid w:val="00D15063"/>
    <w:rsid w:val="00D15436"/>
    <w:rsid w:val="00D15527"/>
    <w:rsid w:val="00D15F2F"/>
    <w:rsid w:val="00D15FCB"/>
    <w:rsid w:val="00D16037"/>
    <w:rsid w:val="00D16131"/>
    <w:rsid w:val="00D165E5"/>
    <w:rsid w:val="00D16A23"/>
    <w:rsid w:val="00D16B4C"/>
    <w:rsid w:val="00D16BE2"/>
    <w:rsid w:val="00D16BE6"/>
    <w:rsid w:val="00D16C60"/>
    <w:rsid w:val="00D16DC3"/>
    <w:rsid w:val="00D16F4C"/>
    <w:rsid w:val="00D16F89"/>
    <w:rsid w:val="00D17008"/>
    <w:rsid w:val="00D1749A"/>
    <w:rsid w:val="00D1752B"/>
    <w:rsid w:val="00D17A90"/>
    <w:rsid w:val="00D17DFA"/>
    <w:rsid w:val="00D17FE2"/>
    <w:rsid w:val="00D20440"/>
    <w:rsid w:val="00D20728"/>
    <w:rsid w:val="00D2078D"/>
    <w:rsid w:val="00D20B0C"/>
    <w:rsid w:val="00D20E7B"/>
    <w:rsid w:val="00D21027"/>
    <w:rsid w:val="00D213C9"/>
    <w:rsid w:val="00D2172F"/>
    <w:rsid w:val="00D21892"/>
    <w:rsid w:val="00D21949"/>
    <w:rsid w:val="00D21A05"/>
    <w:rsid w:val="00D21B58"/>
    <w:rsid w:val="00D21C65"/>
    <w:rsid w:val="00D21DE7"/>
    <w:rsid w:val="00D22072"/>
    <w:rsid w:val="00D22138"/>
    <w:rsid w:val="00D221D5"/>
    <w:rsid w:val="00D221D6"/>
    <w:rsid w:val="00D2228C"/>
    <w:rsid w:val="00D223A3"/>
    <w:rsid w:val="00D225AF"/>
    <w:rsid w:val="00D225FA"/>
    <w:rsid w:val="00D229C8"/>
    <w:rsid w:val="00D23272"/>
    <w:rsid w:val="00D232AD"/>
    <w:rsid w:val="00D23444"/>
    <w:rsid w:val="00D235A6"/>
    <w:rsid w:val="00D23674"/>
    <w:rsid w:val="00D236C3"/>
    <w:rsid w:val="00D238BA"/>
    <w:rsid w:val="00D23C23"/>
    <w:rsid w:val="00D23C3F"/>
    <w:rsid w:val="00D23C68"/>
    <w:rsid w:val="00D240AE"/>
    <w:rsid w:val="00D24135"/>
    <w:rsid w:val="00D242E7"/>
    <w:rsid w:val="00D243BB"/>
    <w:rsid w:val="00D2451B"/>
    <w:rsid w:val="00D24561"/>
    <w:rsid w:val="00D24947"/>
    <w:rsid w:val="00D24B4D"/>
    <w:rsid w:val="00D24D1D"/>
    <w:rsid w:val="00D24F2A"/>
    <w:rsid w:val="00D25032"/>
    <w:rsid w:val="00D25F12"/>
    <w:rsid w:val="00D26292"/>
    <w:rsid w:val="00D26394"/>
    <w:rsid w:val="00D2649D"/>
    <w:rsid w:val="00D267D3"/>
    <w:rsid w:val="00D26898"/>
    <w:rsid w:val="00D26F99"/>
    <w:rsid w:val="00D27159"/>
    <w:rsid w:val="00D27212"/>
    <w:rsid w:val="00D275AD"/>
    <w:rsid w:val="00D27B5A"/>
    <w:rsid w:val="00D27C84"/>
    <w:rsid w:val="00D27DDC"/>
    <w:rsid w:val="00D27F5F"/>
    <w:rsid w:val="00D3017C"/>
    <w:rsid w:val="00D30647"/>
    <w:rsid w:val="00D30804"/>
    <w:rsid w:val="00D30ABD"/>
    <w:rsid w:val="00D30AF6"/>
    <w:rsid w:val="00D30B48"/>
    <w:rsid w:val="00D30C7C"/>
    <w:rsid w:val="00D30C84"/>
    <w:rsid w:val="00D30D1B"/>
    <w:rsid w:val="00D30E69"/>
    <w:rsid w:val="00D311A0"/>
    <w:rsid w:val="00D311D0"/>
    <w:rsid w:val="00D3129C"/>
    <w:rsid w:val="00D31A4B"/>
    <w:rsid w:val="00D31B84"/>
    <w:rsid w:val="00D31FF9"/>
    <w:rsid w:val="00D32347"/>
    <w:rsid w:val="00D32EA5"/>
    <w:rsid w:val="00D32F27"/>
    <w:rsid w:val="00D32FB8"/>
    <w:rsid w:val="00D32FEC"/>
    <w:rsid w:val="00D33405"/>
    <w:rsid w:val="00D33533"/>
    <w:rsid w:val="00D33554"/>
    <w:rsid w:val="00D33670"/>
    <w:rsid w:val="00D33EB8"/>
    <w:rsid w:val="00D34203"/>
    <w:rsid w:val="00D3436E"/>
    <w:rsid w:val="00D34439"/>
    <w:rsid w:val="00D34534"/>
    <w:rsid w:val="00D34C6D"/>
    <w:rsid w:val="00D34DD7"/>
    <w:rsid w:val="00D34F9A"/>
    <w:rsid w:val="00D350DF"/>
    <w:rsid w:val="00D351F5"/>
    <w:rsid w:val="00D35684"/>
    <w:rsid w:val="00D35777"/>
    <w:rsid w:val="00D357FA"/>
    <w:rsid w:val="00D358D0"/>
    <w:rsid w:val="00D35A78"/>
    <w:rsid w:val="00D35D42"/>
    <w:rsid w:val="00D3600A"/>
    <w:rsid w:val="00D36242"/>
    <w:rsid w:val="00D36363"/>
    <w:rsid w:val="00D36476"/>
    <w:rsid w:val="00D3658A"/>
    <w:rsid w:val="00D365CC"/>
    <w:rsid w:val="00D3666F"/>
    <w:rsid w:val="00D368ED"/>
    <w:rsid w:val="00D36A38"/>
    <w:rsid w:val="00D36B60"/>
    <w:rsid w:val="00D36C7C"/>
    <w:rsid w:val="00D36F8A"/>
    <w:rsid w:val="00D37075"/>
    <w:rsid w:val="00D37154"/>
    <w:rsid w:val="00D37294"/>
    <w:rsid w:val="00D374B8"/>
    <w:rsid w:val="00D3769B"/>
    <w:rsid w:val="00D379CB"/>
    <w:rsid w:val="00D37A47"/>
    <w:rsid w:val="00D37BE0"/>
    <w:rsid w:val="00D37E3E"/>
    <w:rsid w:val="00D37F1B"/>
    <w:rsid w:val="00D400C7"/>
    <w:rsid w:val="00D401D9"/>
    <w:rsid w:val="00D40235"/>
    <w:rsid w:val="00D40439"/>
    <w:rsid w:val="00D404F7"/>
    <w:rsid w:val="00D4051B"/>
    <w:rsid w:val="00D40B55"/>
    <w:rsid w:val="00D40EA0"/>
    <w:rsid w:val="00D41128"/>
    <w:rsid w:val="00D41319"/>
    <w:rsid w:val="00D4134B"/>
    <w:rsid w:val="00D415BD"/>
    <w:rsid w:val="00D415C0"/>
    <w:rsid w:val="00D42030"/>
    <w:rsid w:val="00D420C7"/>
    <w:rsid w:val="00D42223"/>
    <w:rsid w:val="00D4249E"/>
    <w:rsid w:val="00D424B7"/>
    <w:rsid w:val="00D424E1"/>
    <w:rsid w:val="00D426C0"/>
    <w:rsid w:val="00D42887"/>
    <w:rsid w:val="00D42A93"/>
    <w:rsid w:val="00D42AF8"/>
    <w:rsid w:val="00D42B2C"/>
    <w:rsid w:val="00D42B33"/>
    <w:rsid w:val="00D42C38"/>
    <w:rsid w:val="00D42C49"/>
    <w:rsid w:val="00D42C87"/>
    <w:rsid w:val="00D42CF7"/>
    <w:rsid w:val="00D43107"/>
    <w:rsid w:val="00D43563"/>
    <w:rsid w:val="00D436D8"/>
    <w:rsid w:val="00D43706"/>
    <w:rsid w:val="00D4370F"/>
    <w:rsid w:val="00D43D0E"/>
    <w:rsid w:val="00D43E5A"/>
    <w:rsid w:val="00D44A92"/>
    <w:rsid w:val="00D44AA8"/>
    <w:rsid w:val="00D451DE"/>
    <w:rsid w:val="00D45782"/>
    <w:rsid w:val="00D45C99"/>
    <w:rsid w:val="00D45E2F"/>
    <w:rsid w:val="00D4637D"/>
    <w:rsid w:val="00D464E7"/>
    <w:rsid w:val="00D46619"/>
    <w:rsid w:val="00D466D4"/>
    <w:rsid w:val="00D46735"/>
    <w:rsid w:val="00D46AE1"/>
    <w:rsid w:val="00D46C53"/>
    <w:rsid w:val="00D46C9F"/>
    <w:rsid w:val="00D46CB7"/>
    <w:rsid w:val="00D46E34"/>
    <w:rsid w:val="00D46F0C"/>
    <w:rsid w:val="00D46FB3"/>
    <w:rsid w:val="00D47167"/>
    <w:rsid w:val="00D47192"/>
    <w:rsid w:val="00D4721C"/>
    <w:rsid w:val="00D4728D"/>
    <w:rsid w:val="00D47484"/>
    <w:rsid w:val="00D47744"/>
    <w:rsid w:val="00D47756"/>
    <w:rsid w:val="00D47CD5"/>
    <w:rsid w:val="00D5000A"/>
    <w:rsid w:val="00D50036"/>
    <w:rsid w:val="00D500C5"/>
    <w:rsid w:val="00D500EE"/>
    <w:rsid w:val="00D50114"/>
    <w:rsid w:val="00D50201"/>
    <w:rsid w:val="00D50933"/>
    <w:rsid w:val="00D50C69"/>
    <w:rsid w:val="00D50F28"/>
    <w:rsid w:val="00D510C3"/>
    <w:rsid w:val="00D510CB"/>
    <w:rsid w:val="00D510FA"/>
    <w:rsid w:val="00D5120E"/>
    <w:rsid w:val="00D514C3"/>
    <w:rsid w:val="00D51527"/>
    <w:rsid w:val="00D5156F"/>
    <w:rsid w:val="00D515E6"/>
    <w:rsid w:val="00D516D6"/>
    <w:rsid w:val="00D51774"/>
    <w:rsid w:val="00D51A97"/>
    <w:rsid w:val="00D51BD7"/>
    <w:rsid w:val="00D51D63"/>
    <w:rsid w:val="00D51E60"/>
    <w:rsid w:val="00D51F06"/>
    <w:rsid w:val="00D51FBB"/>
    <w:rsid w:val="00D5201A"/>
    <w:rsid w:val="00D52160"/>
    <w:rsid w:val="00D521D2"/>
    <w:rsid w:val="00D52318"/>
    <w:rsid w:val="00D524BC"/>
    <w:rsid w:val="00D5256D"/>
    <w:rsid w:val="00D525E1"/>
    <w:rsid w:val="00D5272C"/>
    <w:rsid w:val="00D52CF8"/>
    <w:rsid w:val="00D52E22"/>
    <w:rsid w:val="00D52E54"/>
    <w:rsid w:val="00D5398E"/>
    <w:rsid w:val="00D539F5"/>
    <w:rsid w:val="00D53B92"/>
    <w:rsid w:val="00D53DAC"/>
    <w:rsid w:val="00D54016"/>
    <w:rsid w:val="00D54077"/>
    <w:rsid w:val="00D541E8"/>
    <w:rsid w:val="00D546C1"/>
    <w:rsid w:val="00D5472E"/>
    <w:rsid w:val="00D54AC3"/>
    <w:rsid w:val="00D54B74"/>
    <w:rsid w:val="00D54DA4"/>
    <w:rsid w:val="00D54EC4"/>
    <w:rsid w:val="00D54ED9"/>
    <w:rsid w:val="00D54F0E"/>
    <w:rsid w:val="00D55144"/>
    <w:rsid w:val="00D55581"/>
    <w:rsid w:val="00D555B8"/>
    <w:rsid w:val="00D55928"/>
    <w:rsid w:val="00D559CB"/>
    <w:rsid w:val="00D55A75"/>
    <w:rsid w:val="00D55B0F"/>
    <w:rsid w:val="00D55C53"/>
    <w:rsid w:val="00D55D69"/>
    <w:rsid w:val="00D55DEF"/>
    <w:rsid w:val="00D560F5"/>
    <w:rsid w:val="00D562E6"/>
    <w:rsid w:val="00D564FF"/>
    <w:rsid w:val="00D565FC"/>
    <w:rsid w:val="00D56966"/>
    <w:rsid w:val="00D569CA"/>
    <w:rsid w:val="00D56FCA"/>
    <w:rsid w:val="00D57576"/>
    <w:rsid w:val="00D576F4"/>
    <w:rsid w:val="00D57DDD"/>
    <w:rsid w:val="00D57DEF"/>
    <w:rsid w:val="00D60311"/>
    <w:rsid w:val="00D603D8"/>
    <w:rsid w:val="00D6046B"/>
    <w:rsid w:val="00D60965"/>
    <w:rsid w:val="00D60A9D"/>
    <w:rsid w:val="00D60E3C"/>
    <w:rsid w:val="00D60EDA"/>
    <w:rsid w:val="00D617D8"/>
    <w:rsid w:val="00D6194C"/>
    <w:rsid w:val="00D61C1D"/>
    <w:rsid w:val="00D61CC7"/>
    <w:rsid w:val="00D61CED"/>
    <w:rsid w:val="00D61D7C"/>
    <w:rsid w:val="00D61EB6"/>
    <w:rsid w:val="00D6209C"/>
    <w:rsid w:val="00D62855"/>
    <w:rsid w:val="00D628CC"/>
    <w:rsid w:val="00D6328F"/>
    <w:rsid w:val="00D63777"/>
    <w:rsid w:val="00D6396F"/>
    <w:rsid w:val="00D63A24"/>
    <w:rsid w:val="00D63BE3"/>
    <w:rsid w:val="00D63D05"/>
    <w:rsid w:val="00D63D49"/>
    <w:rsid w:val="00D63D6F"/>
    <w:rsid w:val="00D63DD5"/>
    <w:rsid w:val="00D63EDA"/>
    <w:rsid w:val="00D64059"/>
    <w:rsid w:val="00D6418F"/>
    <w:rsid w:val="00D642C6"/>
    <w:rsid w:val="00D6431D"/>
    <w:rsid w:val="00D6450C"/>
    <w:rsid w:val="00D645AE"/>
    <w:rsid w:val="00D646A0"/>
    <w:rsid w:val="00D648F9"/>
    <w:rsid w:val="00D64978"/>
    <w:rsid w:val="00D649BF"/>
    <w:rsid w:val="00D64E14"/>
    <w:rsid w:val="00D64F4F"/>
    <w:rsid w:val="00D65067"/>
    <w:rsid w:val="00D6506E"/>
    <w:rsid w:val="00D654BF"/>
    <w:rsid w:val="00D65653"/>
    <w:rsid w:val="00D6573C"/>
    <w:rsid w:val="00D65833"/>
    <w:rsid w:val="00D658F7"/>
    <w:rsid w:val="00D6598B"/>
    <w:rsid w:val="00D659B7"/>
    <w:rsid w:val="00D65B88"/>
    <w:rsid w:val="00D65B98"/>
    <w:rsid w:val="00D65CCD"/>
    <w:rsid w:val="00D66343"/>
    <w:rsid w:val="00D665AC"/>
    <w:rsid w:val="00D665B7"/>
    <w:rsid w:val="00D668E4"/>
    <w:rsid w:val="00D66A2C"/>
    <w:rsid w:val="00D66C59"/>
    <w:rsid w:val="00D66D63"/>
    <w:rsid w:val="00D6734D"/>
    <w:rsid w:val="00D6740A"/>
    <w:rsid w:val="00D67611"/>
    <w:rsid w:val="00D679A9"/>
    <w:rsid w:val="00D702C2"/>
    <w:rsid w:val="00D702EE"/>
    <w:rsid w:val="00D703F1"/>
    <w:rsid w:val="00D705CE"/>
    <w:rsid w:val="00D705F9"/>
    <w:rsid w:val="00D7076B"/>
    <w:rsid w:val="00D7088C"/>
    <w:rsid w:val="00D70A74"/>
    <w:rsid w:val="00D71156"/>
    <w:rsid w:val="00D713F9"/>
    <w:rsid w:val="00D716DE"/>
    <w:rsid w:val="00D718FE"/>
    <w:rsid w:val="00D71ABB"/>
    <w:rsid w:val="00D71CEE"/>
    <w:rsid w:val="00D71E40"/>
    <w:rsid w:val="00D71E6F"/>
    <w:rsid w:val="00D72221"/>
    <w:rsid w:val="00D724AA"/>
    <w:rsid w:val="00D726C0"/>
    <w:rsid w:val="00D727EA"/>
    <w:rsid w:val="00D72A6E"/>
    <w:rsid w:val="00D736D0"/>
    <w:rsid w:val="00D739D4"/>
    <w:rsid w:val="00D73C45"/>
    <w:rsid w:val="00D73D53"/>
    <w:rsid w:val="00D73DCA"/>
    <w:rsid w:val="00D73EC1"/>
    <w:rsid w:val="00D74091"/>
    <w:rsid w:val="00D741B5"/>
    <w:rsid w:val="00D74459"/>
    <w:rsid w:val="00D746A8"/>
    <w:rsid w:val="00D74718"/>
    <w:rsid w:val="00D74834"/>
    <w:rsid w:val="00D749BC"/>
    <w:rsid w:val="00D74A45"/>
    <w:rsid w:val="00D74A61"/>
    <w:rsid w:val="00D74A87"/>
    <w:rsid w:val="00D75236"/>
    <w:rsid w:val="00D75258"/>
    <w:rsid w:val="00D7559C"/>
    <w:rsid w:val="00D75826"/>
    <w:rsid w:val="00D75894"/>
    <w:rsid w:val="00D75926"/>
    <w:rsid w:val="00D75C59"/>
    <w:rsid w:val="00D7636C"/>
    <w:rsid w:val="00D765AD"/>
    <w:rsid w:val="00D766F2"/>
    <w:rsid w:val="00D767DF"/>
    <w:rsid w:val="00D76883"/>
    <w:rsid w:val="00D768BC"/>
    <w:rsid w:val="00D769AB"/>
    <w:rsid w:val="00D76C29"/>
    <w:rsid w:val="00D77047"/>
    <w:rsid w:val="00D77165"/>
    <w:rsid w:val="00D77207"/>
    <w:rsid w:val="00D77582"/>
    <w:rsid w:val="00D77665"/>
    <w:rsid w:val="00D77780"/>
    <w:rsid w:val="00D77836"/>
    <w:rsid w:val="00D77BCA"/>
    <w:rsid w:val="00D77D1C"/>
    <w:rsid w:val="00D77DA8"/>
    <w:rsid w:val="00D77E6E"/>
    <w:rsid w:val="00D77E9B"/>
    <w:rsid w:val="00D80281"/>
    <w:rsid w:val="00D80346"/>
    <w:rsid w:val="00D8049F"/>
    <w:rsid w:val="00D80550"/>
    <w:rsid w:val="00D8068C"/>
    <w:rsid w:val="00D80856"/>
    <w:rsid w:val="00D80952"/>
    <w:rsid w:val="00D80A8B"/>
    <w:rsid w:val="00D80C1E"/>
    <w:rsid w:val="00D80CDF"/>
    <w:rsid w:val="00D812F5"/>
    <w:rsid w:val="00D81741"/>
    <w:rsid w:val="00D818B3"/>
    <w:rsid w:val="00D819D5"/>
    <w:rsid w:val="00D81AD1"/>
    <w:rsid w:val="00D82126"/>
    <w:rsid w:val="00D82179"/>
    <w:rsid w:val="00D821D4"/>
    <w:rsid w:val="00D8297B"/>
    <w:rsid w:val="00D829EA"/>
    <w:rsid w:val="00D82A62"/>
    <w:rsid w:val="00D8359F"/>
    <w:rsid w:val="00D835AC"/>
    <w:rsid w:val="00D8386A"/>
    <w:rsid w:val="00D83887"/>
    <w:rsid w:val="00D838F1"/>
    <w:rsid w:val="00D83A2B"/>
    <w:rsid w:val="00D83B9A"/>
    <w:rsid w:val="00D83D8C"/>
    <w:rsid w:val="00D8410A"/>
    <w:rsid w:val="00D841E2"/>
    <w:rsid w:val="00D84279"/>
    <w:rsid w:val="00D84463"/>
    <w:rsid w:val="00D8468E"/>
    <w:rsid w:val="00D84B14"/>
    <w:rsid w:val="00D84B76"/>
    <w:rsid w:val="00D84C8F"/>
    <w:rsid w:val="00D84D64"/>
    <w:rsid w:val="00D84DBD"/>
    <w:rsid w:val="00D8519E"/>
    <w:rsid w:val="00D85246"/>
    <w:rsid w:val="00D8533D"/>
    <w:rsid w:val="00D8550D"/>
    <w:rsid w:val="00D85596"/>
    <w:rsid w:val="00D85897"/>
    <w:rsid w:val="00D85984"/>
    <w:rsid w:val="00D85A9F"/>
    <w:rsid w:val="00D85C10"/>
    <w:rsid w:val="00D85C59"/>
    <w:rsid w:val="00D85D75"/>
    <w:rsid w:val="00D864F9"/>
    <w:rsid w:val="00D86766"/>
    <w:rsid w:val="00D86ADE"/>
    <w:rsid w:val="00D86C19"/>
    <w:rsid w:val="00D86C98"/>
    <w:rsid w:val="00D86D7E"/>
    <w:rsid w:val="00D86DCC"/>
    <w:rsid w:val="00D87227"/>
    <w:rsid w:val="00D87442"/>
    <w:rsid w:val="00D874D8"/>
    <w:rsid w:val="00D87638"/>
    <w:rsid w:val="00D87708"/>
    <w:rsid w:val="00D8786E"/>
    <w:rsid w:val="00D878FA"/>
    <w:rsid w:val="00D8792D"/>
    <w:rsid w:val="00D879DC"/>
    <w:rsid w:val="00D87C75"/>
    <w:rsid w:val="00D87C94"/>
    <w:rsid w:val="00D87D2B"/>
    <w:rsid w:val="00D87E71"/>
    <w:rsid w:val="00D87F07"/>
    <w:rsid w:val="00D90077"/>
    <w:rsid w:val="00D90227"/>
    <w:rsid w:val="00D90332"/>
    <w:rsid w:val="00D903F1"/>
    <w:rsid w:val="00D9044D"/>
    <w:rsid w:val="00D90579"/>
    <w:rsid w:val="00D90610"/>
    <w:rsid w:val="00D9099C"/>
    <w:rsid w:val="00D90E8D"/>
    <w:rsid w:val="00D91086"/>
    <w:rsid w:val="00D910C4"/>
    <w:rsid w:val="00D91175"/>
    <w:rsid w:val="00D917F8"/>
    <w:rsid w:val="00D91F68"/>
    <w:rsid w:val="00D91F93"/>
    <w:rsid w:val="00D91F96"/>
    <w:rsid w:val="00D92017"/>
    <w:rsid w:val="00D920C8"/>
    <w:rsid w:val="00D920CD"/>
    <w:rsid w:val="00D922E2"/>
    <w:rsid w:val="00D923A3"/>
    <w:rsid w:val="00D92844"/>
    <w:rsid w:val="00D929FF"/>
    <w:rsid w:val="00D92A1E"/>
    <w:rsid w:val="00D92A80"/>
    <w:rsid w:val="00D92D72"/>
    <w:rsid w:val="00D92DF2"/>
    <w:rsid w:val="00D92DF9"/>
    <w:rsid w:val="00D92E34"/>
    <w:rsid w:val="00D92EC0"/>
    <w:rsid w:val="00D92FAD"/>
    <w:rsid w:val="00D935AC"/>
    <w:rsid w:val="00D93666"/>
    <w:rsid w:val="00D93680"/>
    <w:rsid w:val="00D93B48"/>
    <w:rsid w:val="00D93CA4"/>
    <w:rsid w:val="00D93F16"/>
    <w:rsid w:val="00D93F34"/>
    <w:rsid w:val="00D94109"/>
    <w:rsid w:val="00D9425D"/>
    <w:rsid w:val="00D9427E"/>
    <w:rsid w:val="00D94401"/>
    <w:rsid w:val="00D947A3"/>
    <w:rsid w:val="00D94D58"/>
    <w:rsid w:val="00D9512E"/>
    <w:rsid w:val="00D95193"/>
    <w:rsid w:val="00D952A7"/>
    <w:rsid w:val="00D955D9"/>
    <w:rsid w:val="00D959A2"/>
    <w:rsid w:val="00D96255"/>
    <w:rsid w:val="00D967F2"/>
    <w:rsid w:val="00D968A2"/>
    <w:rsid w:val="00D96AC3"/>
    <w:rsid w:val="00D96ECE"/>
    <w:rsid w:val="00D970A8"/>
    <w:rsid w:val="00D971FC"/>
    <w:rsid w:val="00D97312"/>
    <w:rsid w:val="00D979C4"/>
    <w:rsid w:val="00D97AA3"/>
    <w:rsid w:val="00D97B2C"/>
    <w:rsid w:val="00D97B90"/>
    <w:rsid w:val="00D97CD6"/>
    <w:rsid w:val="00D97F91"/>
    <w:rsid w:val="00D97FF0"/>
    <w:rsid w:val="00DA01DD"/>
    <w:rsid w:val="00DA0311"/>
    <w:rsid w:val="00DA0A34"/>
    <w:rsid w:val="00DA0B0D"/>
    <w:rsid w:val="00DA0F2F"/>
    <w:rsid w:val="00DA1000"/>
    <w:rsid w:val="00DA10BB"/>
    <w:rsid w:val="00DA1201"/>
    <w:rsid w:val="00DA1427"/>
    <w:rsid w:val="00DA1479"/>
    <w:rsid w:val="00DA14CC"/>
    <w:rsid w:val="00DA168E"/>
    <w:rsid w:val="00DA1816"/>
    <w:rsid w:val="00DA1991"/>
    <w:rsid w:val="00DA1C77"/>
    <w:rsid w:val="00DA1CFA"/>
    <w:rsid w:val="00DA214E"/>
    <w:rsid w:val="00DA2169"/>
    <w:rsid w:val="00DA239A"/>
    <w:rsid w:val="00DA23A3"/>
    <w:rsid w:val="00DA29DA"/>
    <w:rsid w:val="00DA2D57"/>
    <w:rsid w:val="00DA2ECE"/>
    <w:rsid w:val="00DA3069"/>
    <w:rsid w:val="00DA3072"/>
    <w:rsid w:val="00DA3111"/>
    <w:rsid w:val="00DA322A"/>
    <w:rsid w:val="00DA3294"/>
    <w:rsid w:val="00DA32A4"/>
    <w:rsid w:val="00DA3471"/>
    <w:rsid w:val="00DA362A"/>
    <w:rsid w:val="00DA3673"/>
    <w:rsid w:val="00DA3A46"/>
    <w:rsid w:val="00DA3AD8"/>
    <w:rsid w:val="00DA3BFE"/>
    <w:rsid w:val="00DA3D30"/>
    <w:rsid w:val="00DA3E72"/>
    <w:rsid w:val="00DA3EF2"/>
    <w:rsid w:val="00DA43AB"/>
    <w:rsid w:val="00DA4442"/>
    <w:rsid w:val="00DA4443"/>
    <w:rsid w:val="00DA44A2"/>
    <w:rsid w:val="00DA4729"/>
    <w:rsid w:val="00DA48AA"/>
    <w:rsid w:val="00DA4910"/>
    <w:rsid w:val="00DA4973"/>
    <w:rsid w:val="00DA4AF2"/>
    <w:rsid w:val="00DA4FFB"/>
    <w:rsid w:val="00DA51C3"/>
    <w:rsid w:val="00DA5797"/>
    <w:rsid w:val="00DA5978"/>
    <w:rsid w:val="00DA5BEA"/>
    <w:rsid w:val="00DA6045"/>
    <w:rsid w:val="00DA611D"/>
    <w:rsid w:val="00DA612D"/>
    <w:rsid w:val="00DA63E3"/>
    <w:rsid w:val="00DA6430"/>
    <w:rsid w:val="00DA6C4C"/>
    <w:rsid w:val="00DA6C9E"/>
    <w:rsid w:val="00DA6CA8"/>
    <w:rsid w:val="00DA7122"/>
    <w:rsid w:val="00DA77E6"/>
    <w:rsid w:val="00DA78DF"/>
    <w:rsid w:val="00DA7A93"/>
    <w:rsid w:val="00DA7AA5"/>
    <w:rsid w:val="00DA7BB8"/>
    <w:rsid w:val="00DA7C0C"/>
    <w:rsid w:val="00DB06B9"/>
    <w:rsid w:val="00DB0902"/>
    <w:rsid w:val="00DB0BA8"/>
    <w:rsid w:val="00DB0D81"/>
    <w:rsid w:val="00DB0E21"/>
    <w:rsid w:val="00DB10AC"/>
    <w:rsid w:val="00DB10BE"/>
    <w:rsid w:val="00DB11CC"/>
    <w:rsid w:val="00DB11DB"/>
    <w:rsid w:val="00DB124E"/>
    <w:rsid w:val="00DB12B7"/>
    <w:rsid w:val="00DB12EC"/>
    <w:rsid w:val="00DB14F0"/>
    <w:rsid w:val="00DB16EA"/>
    <w:rsid w:val="00DB1C26"/>
    <w:rsid w:val="00DB1D70"/>
    <w:rsid w:val="00DB1FA8"/>
    <w:rsid w:val="00DB212F"/>
    <w:rsid w:val="00DB22E0"/>
    <w:rsid w:val="00DB2390"/>
    <w:rsid w:val="00DB23B0"/>
    <w:rsid w:val="00DB29D4"/>
    <w:rsid w:val="00DB2E1C"/>
    <w:rsid w:val="00DB2F22"/>
    <w:rsid w:val="00DB3323"/>
    <w:rsid w:val="00DB393E"/>
    <w:rsid w:val="00DB3ABF"/>
    <w:rsid w:val="00DB3B36"/>
    <w:rsid w:val="00DB3D83"/>
    <w:rsid w:val="00DB3E5D"/>
    <w:rsid w:val="00DB43C0"/>
    <w:rsid w:val="00DB4434"/>
    <w:rsid w:val="00DB445B"/>
    <w:rsid w:val="00DB4692"/>
    <w:rsid w:val="00DB46F0"/>
    <w:rsid w:val="00DB4A90"/>
    <w:rsid w:val="00DB4AB2"/>
    <w:rsid w:val="00DB5061"/>
    <w:rsid w:val="00DB517C"/>
    <w:rsid w:val="00DB56AE"/>
    <w:rsid w:val="00DB5A96"/>
    <w:rsid w:val="00DB5ACF"/>
    <w:rsid w:val="00DB5CA1"/>
    <w:rsid w:val="00DB61F4"/>
    <w:rsid w:val="00DB6449"/>
    <w:rsid w:val="00DB660B"/>
    <w:rsid w:val="00DB67EB"/>
    <w:rsid w:val="00DB67F8"/>
    <w:rsid w:val="00DB6A8C"/>
    <w:rsid w:val="00DB6B1A"/>
    <w:rsid w:val="00DB6B95"/>
    <w:rsid w:val="00DB6CAC"/>
    <w:rsid w:val="00DB7595"/>
    <w:rsid w:val="00DB75BC"/>
    <w:rsid w:val="00DB7665"/>
    <w:rsid w:val="00DB7A88"/>
    <w:rsid w:val="00DB7DBE"/>
    <w:rsid w:val="00DB7F55"/>
    <w:rsid w:val="00DB7F59"/>
    <w:rsid w:val="00DB7FAE"/>
    <w:rsid w:val="00DC0121"/>
    <w:rsid w:val="00DC0189"/>
    <w:rsid w:val="00DC0196"/>
    <w:rsid w:val="00DC0636"/>
    <w:rsid w:val="00DC066B"/>
    <w:rsid w:val="00DC0782"/>
    <w:rsid w:val="00DC0994"/>
    <w:rsid w:val="00DC09FE"/>
    <w:rsid w:val="00DC0B13"/>
    <w:rsid w:val="00DC0D61"/>
    <w:rsid w:val="00DC101C"/>
    <w:rsid w:val="00DC1024"/>
    <w:rsid w:val="00DC14C7"/>
    <w:rsid w:val="00DC15A9"/>
    <w:rsid w:val="00DC15C2"/>
    <w:rsid w:val="00DC16FE"/>
    <w:rsid w:val="00DC1BA5"/>
    <w:rsid w:val="00DC1C06"/>
    <w:rsid w:val="00DC1CE7"/>
    <w:rsid w:val="00DC1EB6"/>
    <w:rsid w:val="00DC1F21"/>
    <w:rsid w:val="00DC21FE"/>
    <w:rsid w:val="00DC2241"/>
    <w:rsid w:val="00DC226F"/>
    <w:rsid w:val="00DC227A"/>
    <w:rsid w:val="00DC2310"/>
    <w:rsid w:val="00DC240C"/>
    <w:rsid w:val="00DC27B3"/>
    <w:rsid w:val="00DC2964"/>
    <w:rsid w:val="00DC2B58"/>
    <w:rsid w:val="00DC2BFF"/>
    <w:rsid w:val="00DC2E2A"/>
    <w:rsid w:val="00DC2E5E"/>
    <w:rsid w:val="00DC2E8A"/>
    <w:rsid w:val="00DC2EAD"/>
    <w:rsid w:val="00DC2F08"/>
    <w:rsid w:val="00DC30C7"/>
    <w:rsid w:val="00DC3442"/>
    <w:rsid w:val="00DC367F"/>
    <w:rsid w:val="00DC36C9"/>
    <w:rsid w:val="00DC36EE"/>
    <w:rsid w:val="00DC3768"/>
    <w:rsid w:val="00DC38BD"/>
    <w:rsid w:val="00DC3994"/>
    <w:rsid w:val="00DC3AAA"/>
    <w:rsid w:val="00DC3BA5"/>
    <w:rsid w:val="00DC3E78"/>
    <w:rsid w:val="00DC45D1"/>
    <w:rsid w:val="00DC47D3"/>
    <w:rsid w:val="00DC4866"/>
    <w:rsid w:val="00DC49DA"/>
    <w:rsid w:val="00DC4A21"/>
    <w:rsid w:val="00DC4FF5"/>
    <w:rsid w:val="00DC537B"/>
    <w:rsid w:val="00DC5B87"/>
    <w:rsid w:val="00DC5CBE"/>
    <w:rsid w:val="00DC5FF5"/>
    <w:rsid w:val="00DC6068"/>
    <w:rsid w:val="00DC639A"/>
    <w:rsid w:val="00DC6465"/>
    <w:rsid w:val="00DC6A4D"/>
    <w:rsid w:val="00DC6ACC"/>
    <w:rsid w:val="00DC6DA2"/>
    <w:rsid w:val="00DC6FA1"/>
    <w:rsid w:val="00DC72DD"/>
    <w:rsid w:val="00DC7468"/>
    <w:rsid w:val="00DC746B"/>
    <w:rsid w:val="00DC74BC"/>
    <w:rsid w:val="00DC74FD"/>
    <w:rsid w:val="00DC76C4"/>
    <w:rsid w:val="00DC784C"/>
    <w:rsid w:val="00DC79CC"/>
    <w:rsid w:val="00DC7A4A"/>
    <w:rsid w:val="00DC7AE7"/>
    <w:rsid w:val="00DD04F4"/>
    <w:rsid w:val="00DD05AD"/>
    <w:rsid w:val="00DD088B"/>
    <w:rsid w:val="00DD0AEC"/>
    <w:rsid w:val="00DD0B9B"/>
    <w:rsid w:val="00DD1271"/>
    <w:rsid w:val="00DD1389"/>
    <w:rsid w:val="00DD13A8"/>
    <w:rsid w:val="00DD13F7"/>
    <w:rsid w:val="00DD162B"/>
    <w:rsid w:val="00DD1C25"/>
    <w:rsid w:val="00DD2430"/>
    <w:rsid w:val="00DD247C"/>
    <w:rsid w:val="00DD25FF"/>
    <w:rsid w:val="00DD264B"/>
    <w:rsid w:val="00DD26F7"/>
    <w:rsid w:val="00DD2AD9"/>
    <w:rsid w:val="00DD2CEF"/>
    <w:rsid w:val="00DD2DAF"/>
    <w:rsid w:val="00DD2E29"/>
    <w:rsid w:val="00DD3023"/>
    <w:rsid w:val="00DD329A"/>
    <w:rsid w:val="00DD3942"/>
    <w:rsid w:val="00DD3AB3"/>
    <w:rsid w:val="00DD3AEE"/>
    <w:rsid w:val="00DD3E41"/>
    <w:rsid w:val="00DD3EC9"/>
    <w:rsid w:val="00DD3FBC"/>
    <w:rsid w:val="00DD4169"/>
    <w:rsid w:val="00DD4340"/>
    <w:rsid w:val="00DD43E6"/>
    <w:rsid w:val="00DD4574"/>
    <w:rsid w:val="00DD4825"/>
    <w:rsid w:val="00DD485A"/>
    <w:rsid w:val="00DD495B"/>
    <w:rsid w:val="00DD4C98"/>
    <w:rsid w:val="00DD4CCF"/>
    <w:rsid w:val="00DD4E14"/>
    <w:rsid w:val="00DD4FD9"/>
    <w:rsid w:val="00DD542A"/>
    <w:rsid w:val="00DD552A"/>
    <w:rsid w:val="00DD56AB"/>
    <w:rsid w:val="00DD5D54"/>
    <w:rsid w:val="00DD5F41"/>
    <w:rsid w:val="00DD5FBB"/>
    <w:rsid w:val="00DD61F2"/>
    <w:rsid w:val="00DD6273"/>
    <w:rsid w:val="00DD6961"/>
    <w:rsid w:val="00DD69BE"/>
    <w:rsid w:val="00DD6A79"/>
    <w:rsid w:val="00DD6AAD"/>
    <w:rsid w:val="00DD6AC8"/>
    <w:rsid w:val="00DD6E62"/>
    <w:rsid w:val="00DD6ECD"/>
    <w:rsid w:val="00DD7083"/>
    <w:rsid w:val="00DD70CD"/>
    <w:rsid w:val="00DD721D"/>
    <w:rsid w:val="00DD7308"/>
    <w:rsid w:val="00DD741A"/>
    <w:rsid w:val="00DD763B"/>
    <w:rsid w:val="00DD7D7A"/>
    <w:rsid w:val="00DE000C"/>
    <w:rsid w:val="00DE04FB"/>
    <w:rsid w:val="00DE06CD"/>
    <w:rsid w:val="00DE08C5"/>
    <w:rsid w:val="00DE0ABB"/>
    <w:rsid w:val="00DE0FF0"/>
    <w:rsid w:val="00DE104A"/>
    <w:rsid w:val="00DE1418"/>
    <w:rsid w:val="00DE14F5"/>
    <w:rsid w:val="00DE17A2"/>
    <w:rsid w:val="00DE17BC"/>
    <w:rsid w:val="00DE1A42"/>
    <w:rsid w:val="00DE1A67"/>
    <w:rsid w:val="00DE1AF6"/>
    <w:rsid w:val="00DE1ED7"/>
    <w:rsid w:val="00DE1EE6"/>
    <w:rsid w:val="00DE2115"/>
    <w:rsid w:val="00DE2538"/>
    <w:rsid w:val="00DE28B9"/>
    <w:rsid w:val="00DE2A6F"/>
    <w:rsid w:val="00DE2F75"/>
    <w:rsid w:val="00DE3005"/>
    <w:rsid w:val="00DE341B"/>
    <w:rsid w:val="00DE34D0"/>
    <w:rsid w:val="00DE38A2"/>
    <w:rsid w:val="00DE38A3"/>
    <w:rsid w:val="00DE3B80"/>
    <w:rsid w:val="00DE3BDC"/>
    <w:rsid w:val="00DE3FE9"/>
    <w:rsid w:val="00DE4011"/>
    <w:rsid w:val="00DE40CA"/>
    <w:rsid w:val="00DE41DD"/>
    <w:rsid w:val="00DE428F"/>
    <w:rsid w:val="00DE42B7"/>
    <w:rsid w:val="00DE4617"/>
    <w:rsid w:val="00DE4972"/>
    <w:rsid w:val="00DE497F"/>
    <w:rsid w:val="00DE4E86"/>
    <w:rsid w:val="00DE513E"/>
    <w:rsid w:val="00DE58BD"/>
    <w:rsid w:val="00DE593E"/>
    <w:rsid w:val="00DE5D6E"/>
    <w:rsid w:val="00DE617A"/>
    <w:rsid w:val="00DE6649"/>
    <w:rsid w:val="00DE66B8"/>
    <w:rsid w:val="00DE6F52"/>
    <w:rsid w:val="00DE708A"/>
    <w:rsid w:val="00DE74FF"/>
    <w:rsid w:val="00DE75AF"/>
    <w:rsid w:val="00DE765E"/>
    <w:rsid w:val="00DE77B0"/>
    <w:rsid w:val="00DE784E"/>
    <w:rsid w:val="00DE7874"/>
    <w:rsid w:val="00DE7876"/>
    <w:rsid w:val="00DE7AAD"/>
    <w:rsid w:val="00DE7AF6"/>
    <w:rsid w:val="00DE7D27"/>
    <w:rsid w:val="00DE7D54"/>
    <w:rsid w:val="00DF055F"/>
    <w:rsid w:val="00DF080A"/>
    <w:rsid w:val="00DF0A3D"/>
    <w:rsid w:val="00DF0C5F"/>
    <w:rsid w:val="00DF0FA4"/>
    <w:rsid w:val="00DF11C5"/>
    <w:rsid w:val="00DF12C9"/>
    <w:rsid w:val="00DF1302"/>
    <w:rsid w:val="00DF13DE"/>
    <w:rsid w:val="00DF1612"/>
    <w:rsid w:val="00DF17A6"/>
    <w:rsid w:val="00DF195A"/>
    <w:rsid w:val="00DF1CD7"/>
    <w:rsid w:val="00DF1CDF"/>
    <w:rsid w:val="00DF1D1A"/>
    <w:rsid w:val="00DF1E5F"/>
    <w:rsid w:val="00DF1EF1"/>
    <w:rsid w:val="00DF225D"/>
    <w:rsid w:val="00DF2288"/>
    <w:rsid w:val="00DF2615"/>
    <w:rsid w:val="00DF2D85"/>
    <w:rsid w:val="00DF2E00"/>
    <w:rsid w:val="00DF2F2A"/>
    <w:rsid w:val="00DF32DC"/>
    <w:rsid w:val="00DF3574"/>
    <w:rsid w:val="00DF38E0"/>
    <w:rsid w:val="00DF3AF9"/>
    <w:rsid w:val="00DF3E00"/>
    <w:rsid w:val="00DF3EC1"/>
    <w:rsid w:val="00DF3EF2"/>
    <w:rsid w:val="00DF40FD"/>
    <w:rsid w:val="00DF415E"/>
    <w:rsid w:val="00DF422A"/>
    <w:rsid w:val="00DF42CF"/>
    <w:rsid w:val="00DF44C6"/>
    <w:rsid w:val="00DF4D89"/>
    <w:rsid w:val="00DF544A"/>
    <w:rsid w:val="00DF5478"/>
    <w:rsid w:val="00DF576D"/>
    <w:rsid w:val="00DF5CBA"/>
    <w:rsid w:val="00DF613F"/>
    <w:rsid w:val="00DF615C"/>
    <w:rsid w:val="00DF6210"/>
    <w:rsid w:val="00DF6418"/>
    <w:rsid w:val="00DF64E6"/>
    <w:rsid w:val="00DF656A"/>
    <w:rsid w:val="00DF673F"/>
    <w:rsid w:val="00DF67D7"/>
    <w:rsid w:val="00DF68F6"/>
    <w:rsid w:val="00DF6AD7"/>
    <w:rsid w:val="00DF6C3B"/>
    <w:rsid w:val="00DF6CD4"/>
    <w:rsid w:val="00DF6DC8"/>
    <w:rsid w:val="00DF6E63"/>
    <w:rsid w:val="00DF6F5A"/>
    <w:rsid w:val="00DF797B"/>
    <w:rsid w:val="00DF7AA3"/>
    <w:rsid w:val="00DF7B72"/>
    <w:rsid w:val="00DF7C62"/>
    <w:rsid w:val="00DF7CC6"/>
    <w:rsid w:val="00DF7EA6"/>
    <w:rsid w:val="00E0012A"/>
    <w:rsid w:val="00E00197"/>
    <w:rsid w:val="00E0021C"/>
    <w:rsid w:val="00E0086D"/>
    <w:rsid w:val="00E00BF3"/>
    <w:rsid w:val="00E00D61"/>
    <w:rsid w:val="00E012D5"/>
    <w:rsid w:val="00E01317"/>
    <w:rsid w:val="00E01579"/>
    <w:rsid w:val="00E01877"/>
    <w:rsid w:val="00E019F2"/>
    <w:rsid w:val="00E01AD4"/>
    <w:rsid w:val="00E01C74"/>
    <w:rsid w:val="00E01DEB"/>
    <w:rsid w:val="00E01F77"/>
    <w:rsid w:val="00E021C6"/>
    <w:rsid w:val="00E02453"/>
    <w:rsid w:val="00E025C6"/>
    <w:rsid w:val="00E02817"/>
    <w:rsid w:val="00E02D0A"/>
    <w:rsid w:val="00E02D7A"/>
    <w:rsid w:val="00E02E48"/>
    <w:rsid w:val="00E03589"/>
    <w:rsid w:val="00E036FC"/>
    <w:rsid w:val="00E0376C"/>
    <w:rsid w:val="00E037D8"/>
    <w:rsid w:val="00E03A00"/>
    <w:rsid w:val="00E03D62"/>
    <w:rsid w:val="00E03EEC"/>
    <w:rsid w:val="00E040F1"/>
    <w:rsid w:val="00E04133"/>
    <w:rsid w:val="00E04226"/>
    <w:rsid w:val="00E04235"/>
    <w:rsid w:val="00E0488E"/>
    <w:rsid w:val="00E0494B"/>
    <w:rsid w:val="00E04EBB"/>
    <w:rsid w:val="00E0509F"/>
    <w:rsid w:val="00E0529C"/>
    <w:rsid w:val="00E055D9"/>
    <w:rsid w:val="00E05735"/>
    <w:rsid w:val="00E05747"/>
    <w:rsid w:val="00E0574D"/>
    <w:rsid w:val="00E05760"/>
    <w:rsid w:val="00E0580C"/>
    <w:rsid w:val="00E05AC7"/>
    <w:rsid w:val="00E05AF7"/>
    <w:rsid w:val="00E05D1A"/>
    <w:rsid w:val="00E05E11"/>
    <w:rsid w:val="00E060E7"/>
    <w:rsid w:val="00E0646D"/>
    <w:rsid w:val="00E0695E"/>
    <w:rsid w:val="00E069E4"/>
    <w:rsid w:val="00E06A26"/>
    <w:rsid w:val="00E06B69"/>
    <w:rsid w:val="00E06D48"/>
    <w:rsid w:val="00E06D93"/>
    <w:rsid w:val="00E06E9F"/>
    <w:rsid w:val="00E06EE7"/>
    <w:rsid w:val="00E070FE"/>
    <w:rsid w:val="00E071EB"/>
    <w:rsid w:val="00E0747D"/>
    <w:rsid w:val="00E076AA"/>
    <w:rsid w:val="00E07983"/>
    <w:rsid w:val="00E079A8"/>
    <w:rsid w:val="00E07B48"/>
    <w:rsid w:val="00E07BD8"/>
    <w:rsid w:val="00E07D8E"/>
    <w:rsid w:val="00E10140"/>
    <w:rsid w:val="00E101BF"/>
    <w:rsid w:val="00E104B3"/>
    <w:rsid w:val="00E10604"/>
    <w:rsid w:val="00E10C0B"/>
    <w:rsid w:val="00E10CFD"/>
    <w:rsid w:val="00E11156"/>
    <w:rsid w:val="00E11355"/>
    <w:rsid w:val="00E11516"/>
    <w:rsid w:val="00E11930"/>
    <w:rsid w:val="00E11994"/>
    <w:rsid w:val="00E11B62"/>
    <w:rsid w:val="00E11DBA"/>
    <w:rsid w:val="00E1245C"/>
    <w:rsid w:val="00E12BA3"/>
    <w:rsid w:val="00E12C2E"/>
    <w:rsid w:val="00E12CCF"/>
    <w:rsid w:val="00E12DB1"/>
    <w:rsid w:val="00E12E64"/>
    <w:rsid w:val="00E132FF"/>
    <w:rsid w:val="00E13691"/>
    <w:rsid w:val="00E13B8F"/>
    <w:rsid w:val="00E13D82"/>
    <w:rsid w:val="00E13DD2"/>
    <w:rsid w:val="00E13EB3"/>
    <w:rsid w:val="00E1402B"/>
    <w:rsid w:val="00E1412C"/>
    <w:rsid w:val="00E143DD"/>
    <w:rsid w:val="00E14495"/>
    <w:rsid w:val="00E14585"/>
    <w:rsid w:val="00E1476E"/>
    <w:rsid w:val="00E14B03"/>
    <w:rsid w:val="00E14CD7"/>
    <w:rsid w:val="00E14ECD"/>
    <w:rsid w:val="00E14F64"/>
    <w:rsid w:val="00E15236"/>
    <w:rsid w:val="00E1537E"/>
    <w:rsid w:val="00E153EE"/>
    <w:rsid w:val="00E15478"/>
    <w:rsid w:val="00E154D0"/>
    <w:rsid w:val="00E15792"/>
    <w:rsid w:val="00E157C3"/>
    <w:rsid w:val="00E1588D"/>
    <w:rsid w:val="00E15919"/>
    <w:rsid w:val="00E15954"/>
    <w:rsid w:val="00E15D0E"/>
    <w:rsid w:val="00E15DEB"/>
    <w:rsid w:val="00E15FC7"/>
    <w:rsid w:val="00E1624F"/>
    <w:rsid w:val="00E16525"/>
    <w:rsid w:val="00E165DF"/>
    <w:rsid w:val="00E16845"/>
    <w:rsid w:val="00E16AF7"/>
    <w:rsid w:val="00E16C34"/>
    <w:rsid w:val="00E16E50"/>
    <w:rsid w:val="00E16EE0"/>
    <w:rsid w:val="00E16F1D"/>
    <w:rsid w:val="00E171C4"/>
    <w:rsid w:val="00E1727B"/>
    <w:rsid w:val="00E1736D"/>
    <w:rsid w:val="00E17529"/>
    <w:rsid w:val="00E1785C"/>
    <w:rsid w:val="00E17A0A"/>
    <w:rsid w:val="00E17A5E"/>
    <w:rsid w:val="00E17ACE"/>
    <w:rsid w:val="00E17B92"/>
    <w:rsid w:val="00E17C05"/>
    <w:rsid w:val="00E20587"/>
    <w:rsid w:val="00E20DE6"/>
    <w:rsid w:val="00E20EFE"/>
    <w:rsid w:val="00E20F6F"/>
    <w:rsid w:val="00E20FC3"/>
    <w:rsid w:val="00E2113E"/>
    <w:rsid w:val="00E2115C"/>
    <w:rsid w:val="00E2133E"/>
    <w:rsid w:val="00E21603"/>
    <w:rsid w:val="00E21CC9"/>
    <w:rsid w:val="00E21FBC"/>
    <w:rsid w:val="00E2238E"/>
    <w:rsid w:val="00E223D2"/>
    <w:rsid w:val="00E2293A"/>
    <w:rsid w:val="00E22A34"/>
    <w:rsid w:val="00E22A67"/>
    <w:rsid w:val="00E23101"/>
    <w:rsid w:val="00E2313D"/>
    <w:rsid w:val="00E23344"/>
    <w:rsid w:val="00E23410"/>
    <w:rsid w:val="00E235BC"/>
    <w:rsid w:val="00E239AA"/>
    <w:rsid w:val="00E23CA5"/>
    <w:rsid w:val="00E23EB7"/>
    <w:rsid w:val="00E2471E"/>
    <w:rsid w:val="00E2473D"/>
    <w:rsid w:val="00E24869"/>
    <w:rsid w:val="00E24AD3"/>
    <w:rsid w:val="00E24C61"/>
    <w:rsid w:val="00E24D04"/>
    <w:rsid w:val="00E24D8A"/>
    <w:rsid w:val="00E24EE5"/>
    <w:rsid w:val="00E2516B"/>
    <w:rsid w:val="00E25229"/>
    <w:rsid w:val="00E25347"/>
    <w:rsid w:val="00E25425"/>
    <w:rsid w:val="00E257DD"/>
    <w:rsid w:val="00E25BD0"/>
    <w:rsid w:val="00E25CF3"/>
    <w:rsid w:val="00E263E8"/>
    <w:rsid w:val="00E26741"/>
    <w:rsid w:val="00E268EE"/>
    <w:rsid w:val="00E26A4D"/>
    <w:rsid w:val="00E26C8E"/>
    <w:rsid w:val="00E26C98"/>
    <w:rsid w:val="00E26F38"/>
    <w:rsid w:val="00E26F6C"/>
    <w:rsid w:val="00E26FF0"/>
    <w:rsid w:val="00E273F4"/>
    <w:rsid w:val="00E27448"/>
    <w:rsid w:val="00E274C1"/>
    <w:rsid w:val="00E274CE"/>
    <w:rsid w:val="00E2791A"/>
    <w:rsid w:val="00E27A6F"/>
    <w:rsid w:val="00E27A75"/>
    <w:rsid w:val="00E27CFA"/>
    <w:rsid w:val="00E27D0F"/>
    <w:rsid w:val="00E27D13"/>
    <w:rsid w:val="00E3010F"/>
    <w:rsid w:val="00E30237"/>
    <w:rsid w:val="00E308EE"/>
    <w:rsid w:val="00E309BE"/>
    <w:rsid w:val="00E30A26"/>
    <w:rsid w:val="00E31192"/>
    <w:rsid w:val="00E3123A"/>
    <w:rsid w:val="00E312D9"/>
    <w:rsid w:val="00E31467"/>
    <w:rsid w:val="00E314A0"/>
    <w:rsid w:val="00E3156A"/>
    <w:rsid w:val="00E3173C"/>
    <w:rsid w:val="00E319FC"/>
    <w:rsid w:val="00E31BB5"/>
    <w:rsid w:val="00E31C86"/>
    <w:rsid w:val="00E3218D"/>
    <w:rsid w:val="00E322B3"/>
    <w:rsid w:val="00E32363"/>
    <w:rsid w:val="00E3238D"/>
    <w:rsid w:val="00E327C4"/>
    <w:rsid w:val="00E328A9"/>
    <w:rsid w:val="00E32957"/>
    <w:rsid w:val="00E329C3"/>
    <w:rsid w:val="00E32BB0"/>
    <w:rsid w:val="00E32C4B"/>
    <w:rsid w:val="00E32D04"/>
    <w:rsid w:val="00E32EE8"/>
    <w:rsid w:val="00E32EFB"/>
    <w:rsid w:val="00E33253"/>
    <w:rsid w:val="00E334DA"/>
    <w:rsid w:val="00E33544"/>
    <w:rsid w:val="00E343DF"/>
    <w:rsid w:val="00E34470"/>
    <w:rsid w:val="00E347A2"/>
    <w:rsid w:val="00E349FF"/>
    <w:rsid w:val="00E34A01"/>
    <w:rsid w:val="00E35097"/>
    <w:rsid w:val="00E3515D"/>
    <w:rsid w:val="00E35979"/>
    <w:rsid w:val="00E359F8"/>
    <w:rsid w:val="00E35C25"/>
    <w:rsid w:val="00E35D23"/>
    <w:rsid w:val="00E36132"/>
    <w:rsid w:val="00E364C9"/>
    <w:rsid w:val="00E364F3"/>
    <w:rsid w:val="00E36864"/>
    <w:rsid w:val="00E36B44"/>
    <w:rsid w:val="00E36C68"/>
    <w:rsid w:val="00E36D1B"/>
    <w:rsid w:val="00E37472"/>
    <w:rsid w:val="00E377D6"/>
    <w:rsid w:val="00E37844"/>
    <w:rsid w:val="00E37D97"/>
    <w:rsid w:val="00E37DF4"/>
    <w:rsid w:val="00E37E17"/>
    <w:rsid w:val="00E405B5"/>
    <w:rsid w:val="00E4076C"/>
    <w:rsid w:val="00E409C7"/>
    <w:rsid w:val="00E40AA3"/>
    <w:rsid w:val="00E40EF7"/>
    <w:rsid w:val="00E41128"/>
    <w:rsid w:val="00E41383"/>
    <w:rsid w:val="00E41600"/>
    <w:rsid w:val="00E41617"/>
    <w:rsid w:val="00E4169D"/>
    <w:rsid w:val="00E41734"/>
    <w:rsid w:val="00E41D97"/>
    <w:rsid w:val="00E41DA7"/>
    <w:rsid w:val="00E42399"/>
    <w:rsid w:val="00E424FD"/>
    <w:rsid w:val="00E42807"/>
    <w:rsid w:val="00E42B55"/>
    <w:rsid w:val="00E42B56"/>
    <w:rsid w:val="00E42C8A"/>
    <w:rsid w:val="00E42CAC"/>
    <w:rsid w:val="00E42EB9"/>
    <w:rsid w:val="00E42F20"/>
    <w:rsid w:val="00E436EF"/>
    <w:rsid w:val="00E438E0"/>
    <w:rsid w:val="00E43CAC"/>
    <w:rsid w:val="00E43E61"/>
    <w:rsid w:val="00E440DC"/>
    <w:rsid w:val="00E4429A"/>
    <w:rsid w:val="00E442CA"/>
    <w:rsid w:val="00E4438E"/>
    <w:rsid w:val="00E443D6"/>
    <w:rsid w:val="00E44453"/>
    <w:rsid w:val="00E44528"/>
    <w:rsid w:val="00E4458E"/>
    <w:rsid w:val="00E44A00"/>
    <w:rsid w:val="00E44E44"/>
    <w:rsid w:val="00E44EBC"/>
    <w:rsid w:val="00E45184"/>
    <w:rsid w:val="00E451C0"/>
    <w:rsid w:val="00E451E5"/>
    <w:rsid w:val="00E45242"/>
    <w:rsid w:val="00E45477"/>
    <w:rsid w:val="00E45565"/>
    <w:rsid w:val="00E45A39"/>
    <w:rsid w:val="00E45AE2"/>
    <w:rsid w:val="00E45E54"/>
    <w:rsid w:val="00E46021"/>
    <w:rsid w:val="00E46222"/>
    <w:rsid w:val="00E46458"/>
    <w:rsid w:val="00E464D5"/>
    <w:rsid w:val="00E464D6"/>
    <w:rsid w:val="00E46705"/>
    <w:rsid w:val="00E467B1"/>
    <w:rsid w:val="00E469A0"/>
    <w:rsid w:val="00E46B59"/>
    <w:rsid w:val="00E46BEC"/>
    <w:rsid w:val="00E46C2C"/>
    <w:rsid w:val="00E46D80"/>
    <w:rsid w:val="00E46F05"/>
    <w:rsid w:val="00E47008"/>
    <w:rsid w:val="00E47049"/>
    <w:rsid w:val="00E47730"/>
    <w:rsid w:val="00E477DC"/>
    <w:rsid w:val="00E47A71"/>
    <w:rsid w:val="00E47B27"/>
    <w:rsid w:val="00E47B7C"/>
    <w:rsid w:val="00E47C45"/>
    <w:rsid w:val="00E47EEE"/>
    <w:rsid w:val="00E47F07"/>
    <w:rsid w:val="00E500BF"/>
    <w:rsid w:val="00E50182"/>
    <w:rsid w:val="00E507E2"/>
    <w:rsid w:val="00E50A61"/>
    <w:rsid w:val="00E50D5C"/>
    <w:rsid w:val="00E518E5"/>
    <w:rsid w:val="00E51902"/>
    <w:rsid w:val="00E51F96"/>
    <w:rsid w:val="00E51FDF"/>
    <w:rsid w:val="00E52011"/>
    <w:rsid w:val="00E524EA"/>
    <w:rsid w:val="00E52A76"/>
    <w:rsid w:val="00E52D43"/>
    <w:rsid w:val="00E52D9E"/>
    <w:rsid w:val="00E52E02"/>
    <w:rsid w:val="00E53076"/>
    <w:rsid w:val="00E5319C"/>
    <w:rsid w:val="00E531EB"/>
    <w:rsid w:val="00E5323E"/>
    <w:rsid w:val="00E5391F"/>
    <w:rsid w:val="00E53C2D"/>
    <w:rsid w:val="00E53E13"/>
    <w:rsid w:val="00E53FE3"/>
    <w:rsid w:val="00E54016"/>
    <w:rsid w:val="00E540E3"/>
    <w:rsid w:val="00E5411B"/>
    <w:rsid w:val="00E54279"/>
    <w:rsid w:val="00E54485"/>
    <w:rsid w:val="00E54950"/>
    <w:rsid w:val="00E54A69"/>
    <w:rsid w:val="00E54A77"/>
    <w:rsid w:val="00E54C3D"/>
    <w:rsid w:val="00E54D65"/>
    <w:rsid w:val="00E54DEE"/>
    <w:rsid w:val="00E54F35"/>
    <w:rsid w:val="00E55145"/>
    <w:rsid w:val="00E551C7"/>
    <w:rsid w:val="00E556ED"/>
    <w:rsid w:val="00E559E6"/>
    <w:rsid w:val="00E55A52"/>
    <w:rsid w:val="00E55BA1"/>
    <w:rsid w:val="00E55EDA"/>
    <w:rsid w:val="00E565F6"/>
    <w:rsid w:val="00E56BDF"/>
    <w:rsid w:val="00E56BF5"/>
    <w:rsid w:val="00E56CCC"/>
    <w:rsid w:val="00E56D79"/>
    <w:rsid w:val="00E56EF2"/>
    <w:rsid w:val="00E56F8C"/>
    <w:rsid w:val="00E574AB"/>
    <w:rsid w:val="00E57709"/>
    <w:rsid w:val="00E5782E"/>
    <w:rsid w:val="00E5796F"/>
    <w:rsid w:val="00E57B34"/>
    <w:rsid w:val="00E604C6"/>
    <w:rsid w:val="00E60536"/>
    <w:rsid w:val="00E60A80"/>
    <w:rsid w:val="00E60AB1"/>
    <w:rsid w:val="00E60B21"/>
    <w:rsid w:val="00E60E91"/>
    <w:rsid w:val="00E6105E"/>
    <w:rsid w:val="00E61150"/>
    <w:rsid w:val="00E611AA"/>
    <w:rsid w:val="00E6136A"/>
    <w:rsid w:val="00E618BA"/>
    <w:rsid w:val="00E61DF8"/>
    <w:rsid w:val="00E61F5C"/>
    <w:rsid w:val="00E62015"/>
    <w:rsid w:val="00E6213B"/>
    <w:rsid w:val="00E622A4"/>
    <w:rsid w:val="00E623C3"/>
    <w:rsid w:val="00E62878"/>
    <w:rsid w:val="00E62916"/>
    <w:rsid w:val="00E62963"/>
    <w:rsid w:val="00E62A76"/>
    <w:rsid w:val="00E62C7B"/>
    <w:rsid w:val="00E6307B"/>
    <w:rsid w:val="00E63235"/>
    <w:rsid w:val="00E63303"/>
    <w:rsid w:val="00E6356B"/>
    <w:rsid w:val="00E635A1"/>
    <w:rsid w:val="00E63623"/>
    <w:rsid w:val="00E63DFF"/>
    <w:rsid w:val="00E63E45"/>
    <w:rsid w:val="00E63EC6"/>
    <w:rsid w:val="00E64346"/>
    <w:rsid w:val="00E64347"/>
    <w:rsid w:val="00E646EE"/>
    <w:rsid w:val="00E64AF1"/>
    <w:rsid w:val="00E65019"/>
    <w:rsid w:val="00E650D1"/>
    <w:rsid w:val="00E653A7"/>
    <w:rsid w:val="00E65567"/>
    <w:rsid w:val="00E656AF"/>
    <w:rsid w:val="00E65700"/>
    <w:rsid w:val="00E6593D"/>
    <w:rsid w:val="00E65DA5"/>
    <w:rsid w:val="00E660E2"/>
    <w:rsid w:val="00E66110"/>
    <w:rsid w:val="00E6637E"/>
    <w:rsid w:val="00E663E6"/>
    <w:rsid w:val="00E66476"/>
    <w:rsid w:val="00E66532"/>
    <w:rsid w:val="00E6654F"/>
    <w:rsid w:val="00E66642"/>
    <w:rsid w:val="00E66F0A"/>
    <w:rsid w:val="00E6709E"/>
    <w:rsid w:val="00E670FC"/>
    <w:rsid w:val="00E6724A"/>
    <w:rsid w:val="00E675FD"/>
    <w:rsid w:val="00E67828"/>
    <w:rsid w:val="00E67BB6"/>
    <w:rsid w:val="00E67BE5"/>
    <w:rsid w:val="00E67BFC"/>
    <w:rsid w:val="00E67D3E"/>
    <w:rsid w:val="00E67EAA"/>
    <w:rsid w:val="00E67FF2"/>
    <w:rsid w:val="00E700FB"/>
    <w:rsid w:val="00E7026E"/>
    <w:rsid w:val="00E70486"/>
    <w:rsid w:val="00E70593"/>
    <w:rsid w:val="00E705AC"/>
    <w:rsid w:val="00E706FB"/>
    <w:rsid w:val="00E710AD"/>
    <w:rsid w:val="00E710DD"/>
    <w:rsid w:val="00E71506"/>
    <w:rsid w:val="00E715DA"/>
    <w:rsid w:val="00E716D9"/>
    <w:rsid w:val="00E7183E"/>
    <w:rsid w:val="00E7197F"/>
    <w:rsid w:val="00E71A1B"/>
    <w:rsid w:val="00E71AC0"/>
    <w:rsid w:val="00E71B40"/>
    <w:rsid w:val="00E71D76"/>
    <w:rsid w:val="00E71E4D"/>
    <w:rsid w:val="00E71F6E"/>
    <w:rsid w:val="00E72004"/>
    <w:rsid w:val="00E72268"/>
    <w:rsid w:val="00E72342"/>
    <w:rsid w:val="00E72507"/>
    <w:rsid w:val="00E725EA"/>
    <w:rsid w:val="00E729AA"/>
    <w:rsid w:val="00E729DA"/>
    <w:rsid w:val="00E72D25"/>
    <w:rsid w:val="00E72EE4"/>
    <w:rsid w:val="00E72F43"/>
    <w:rsid w:val="00E7304E"/>
    <w:rsid w:val="00E7320C"/>
    <w:rsid w:val="00E7325A"/>
    <w:rsid w:val="00E734F9"/>
    <w:rsid w:val="00E7362D"/>
    <w:rsid w:val="00E7371E"/>
    <w:rsid w:val="00E73B2A"/>
    <w:rsid w:val="00E73F1F"/>
    <w:rsid w:val="00E73F91"/>
    <w:rsid w:val="00E741C8"/>
    <w:rsid w:val="00E74272"/>
    <w:rsid w:val="00E7445C"/>
    <w:rsid w:val="00E746E0"/>
    <w:rsid w:val="00E74786"/>
    <w:rsid w:val="00E7478D"/>
    <w:rsid w:val="00E74A28"/>
    <w:rsid w:val="00E74A48"/>
    <w:rsid w:val="00E74D6D"/>
    <w:rsid w:val="00E75259"/>
    <w:rsid w:val="00E752B0"/>
    <w:rsid w:val="00E755C8"/>
    <w:rsid w:val="00E75F73"/>
    <w:rsid w:val="00E76224"/>
    <w:rsid w:val="00E7626C"/>
    <w:rsid w:val="00E763F4"/>
    <w:rsid w:val="00E76829"/>
    <w:rsid w:val="00E76ABE"/>
    <w:rsid w:val="00E76E28"/>
    <w:rsid w:val="00E7718C"/>
    <w:rsid w:val="00E77364"/>
    <w:rsid w:val="00E77372"/>
    <w:rsid w:val="00E774EA"/>
    <w:rsid w:val="00E775F4"/>
    <w:rsid w:val="00E7778D"/>
    <w:rsid w:val="00E77A58"/>
    <w:rsid w:val="00E800BC"/>
    <w:rsid w:val="00E803AF"/>
    <w:rsid w:val="00E8060E"/>
    <w:rsid w:val="00E806D0"/>
    <w:rsid w:val="00E80E3E"/>
    <w:rsid w:val="00E80E5F"/>
    <w:rsid w:val="00E80EFC"/>
    <w:rsid w:val="00E80FFD"/>
    <w:rsid w:val="00E81013"/>
    <w:rsid w:val="00E810F5"/>
    <w:rsid w:val="00E81BF4"/>
    <w:rsid w:val="00E81C56"/>
    <w:rsid w:val="00E81CEE"/>
    <w:rsid w:val="00E81DB6"/>
    <w:rsid w:val="00E81E45"/>
    <w:rsid w:val="00E81E83"/>
    <w:rsid w:val="00E81EE0"/>
    <w:rsid w:val="00E82112"/>
    <w:rsid w:val="00E82653"/>
    <w:rsid w:val="00E826C0"/>
    <w:rsid w:val="00E82868"/>
    <w:rsid w:val="00E82C12"/>
    <w:rsid w:val="00E83062"/>
    <w:rsid w:val="00E83091"/>
    <w:rsid w:val="00E83183"/>
    <w:rsid w:val="00E832A0"/>
    <w:rsid w:val="00E834D8"/>
    <w:rsid w:val="00E83EBE"/>
    <w:rsid w:val="00E83F5C"/>
    <w:rsid w:val="00E841D6"/>
    <w:rsid w:val="00E84267"/>
    <w:rsid w:val="00E8443A"/>
    <w:rsid w:val="00E844CA"/>
    <w:rsid w:val="00E8486E"/>
    <w:rsid w:val="00E848B7"/>
    <w:rsid w:val="00E84A4C"/>
    <w:rsid w:val="00E84B31"/>
    <w:rsid w:val="00E84B78"/>
    <w:rsid w:val="00E853CE"/>
    <w:rsid w:val="00E85409"/>
    <w:rsid w:val="00E85807"/>
    <w:rsid w:val="00E85907"/>
    <w:rsid w:val="00E85BA0"/>
    <w:rsid w:val="00E85C5B"/>
    <w:rsid w:val="00E85C9F"/>
    <w:rsid w:val="00E85CED"/>
    <w:rsid w:val="00E85D93"/>
    <w:rsid w:val="00E861C8"/>
    <w:rsid w:val="00E86369"/>
    <w:rsid w:val="00E8636D"/>
    <w:rsid w:val="00E863A4"/>
    <w:rsid w:val="00E86531"/>
    <w:rsid w:val="00E8654F"/>
    <w:rsid w:val="00E866BA"/>
    <w:rsid w:val="00E86A25"/>
    <w:rsid w:val="00E86B14"/>
    <w:rsid w:val="00E86CDB"/>
    <w:rsid w:val="00E86E73"/>
    <w:rsid w:val="00E86FA9"/>
    <w:rsid w:val="00E87357"/>
    <w:rsid w:val="00E87469"/>
    <w:rsid w:val="00E87508"/>
    <w:rsid w:val="00E87E63"/>
    <w:rsid w:val="00E90136"/>
    <w:rsid w:val="00E90219"/>
    <w:rsid w:val="00E903A1"/>
    <w:rsid w:val="00E90566"/>
    <w:rsid w:val="00E90BD6"/>
    <w:rsid w:val="00E90DBF"/>
    <w:rsid w:val="00E90F1E"/>
    <w:rsid w:val="00E913DD"/>
    <w:rsid w:val="00E91545"/>
    <w:rsid w:val="00E9155F"/>
    <w:rsid w:val="00E915B4"/>
    <w:rsid w:val="00E91739"/>
    <w:rsid w:val="00E918B9"/>
    <w:rsid w:val="00E91920"/>
    <w:rsid w:val="00E9195C"/>
    <w:rsid w:val="00E9198B"/>
    <w:rsid w:val="00E919CF"/>
    <w:rsid w:val="00E91B31"/>
    <w:rsid w:val="00E91C3B"/>
    <w:rsid w:val="00E921F8"/>
    <w:rsid w:val="00E923CA"/>
    <w:rsid w:val="00E92687"/>
    <w:rsid w:val="00E926F1"/>
    <w:rsid w:val="00E93061"/>
    <w:rsid w:val="00E93446"/>
    <w:rsid w:val="00E93494"/>
    <w:rsid w:val="00E934D3"/>
    <w:rsid w:val="00E93711"/>
    <w:rsid w:val="00E93731"/>
    <w:rsid w:val="00E93A13"/>
    <w:rsid w:val="00E93AAC"/>
    <w:rsid w:val="00E93AB2"/>
    <w:rsid w:val="00E93B30"/>
    <w:rsid w:val="00E93B60"/>
    <w:rsid w:val="00E94100"/>
    <w:rsid w:val="00E94113"/>
    <w:rsid w:val="00E9432C"/>
    <w:rsid w:val="00E94360"/>
    <w:rsid w:val="00E9460F"/>
    <w:rsid w:val="00E9463A"/>
    <w:rsid w:val="00E94751"/>
    <w:rsid w:val="00E948A1"/>
    <w:rsid w:val="00E94990"/>
    <w:rsid w:val="00E94CC8"/>
    <w:rsid w:val="00E95148"/>
    <w:rsid w:val="00E95605"/>
    <w:rsid w:val="00E956E6"/>
    <w:rsid w:val="00E95997"/>
    <w:rsid w:val="00E95ADB"/>
    <w:rsid w:val="00E95B7E"/>
    <w:rsid w:val="00E95C07"/>
    <w:rsid w:val="00E96189"/>
    <w:rsid w:val="00E965E4"/>
    <w:rsid w:val="00E96662"/>
    <w:rsid w:val="00E966A9"/>
    <w:rsid w:val="00E96CDD"/>
    <w:rsid w:val="00E96FE7"/>
    <w:rsid w:val="00E972D4"/>
    <w:rsid w:val="00E973B1"/>
    <w:rsid w:val="00E973BB"/>
    <w:rsid w:val="00E97574"/>
    <w:rsid w:val="00E9792F"/>
    <w:rsid w:val="00E97AC8"/>
    <w:rsid w:val="00E97C98"/>
    <w:rsid w:val="00EA0326"/>
    <w:rsid w:val="00EA07D2"/>
    <w:rsid w:val="00EA0860"/>
    <w:rsid w:val="00EA09DA"/>
    <w:rsid w:val="00EA112B"/>
    <w:rsid w:val="00EA113F"/>
    <w:rsid w:val="00EA11E0"/>
    <w:rsid w:val="00EA11F9"/>
    <w:rsid w:val="00EA1255"/>
    <w:rsid w:val="00EA1364"/>
    <w:rsid w:val="00EA15CB"/>
    <w:rsid w:val="00EA1743"/>
    <w:rsid w:val="00EA1AC5"/>
    <w:rsid w:val="00EA1C99"/>
    <w:rsid w:val="00EA1E0A"/>
    <w:rsid w:val="00EA21C1"/>
    <w:rsid w:val="00EA22AE"/>
    <w:rsid w:val="00EA2569"/>
    <w:rsid w:val="00EA2AF5"/>
    <w:rsid w:val="00EA2CC5"/>
    <w:rsid w:val="00EA2CEF"/>
    <w:rsid w:val="00EA2D5B"/>
    <w:rsid w:val="00EA31E3"/>
    <w:rsid w:val="00EA3303"/>
    <w:rsid w:val="00EA33A7"/>
    <w:rsid w:val="00EA362D"/>
    <w:rsid w:val="00EA36D2"/>
    <w:rsid w:val="00EA39B5"/>
    <w:rsid w:val="00EA3BEB"/>
    <w:rsid w:val="00EA3E6D"/>
    <w:rsid w:val="00EA3EF9"/>
    <w:rsid w:val="00EA3F12"/>
    <w:rsid w:val="00EA4032"/>
    <w:rsid w:val="00EA461C"/>
    <w:rsid w:val="00EA474F"/>
    <w:rsid w:val="00EA4A17"/>
    <w:rsid w:val="00EA4E51"/>
    <w:rsid w:val="00EA503D"/>
    <w:rsid w:val="00EA504C"/>
    <w:rsid w:val="00EA534A"/>
    <w:rsid w:val="00EA534F"/>
    <w:rsid w:val="00EA56CD"/>
    <w:rsid w:val="00EA5877"/>
    <w:rsid w:val="00EA5D49"/>
    <w:rsid w:val="00EA6124"/>
    <w:rsid w:val="00EA62D2"/>
    <w:rsid w:val="00EA6395"/>
    <w:rsid w:val="00EA642F"/>
    <w:rsid w:val="00EA657B"/>
    <w:rsid w:val="00EA6602"/>
    <w:rsid w:val="00EA6BFE"/>
    <w:rsid w:val="00EA704F"/>
    <w:rsid w:val="00EA727A"/>
    <w:rsid w:val="00EA7288"/>
    <w:rsid w:val="00EA7301"/>
    <w:rsid w:val="00EA74EA"/>
    <w:rsid w:val="00EA7549"/>
    <w:rsid w:val="00EA7755"/>
    <w:rsid w:val="00EA7C85"/>
    <w:rsid w:val="00EA7C8C"/>
    <w:rsid w:val="00EA7D70"/>
    <w:rsid w:val="00EB042D"/>
    <w:rsid w:val="00EB055C"/>
    <w:rsid w:val="00EB0A3A"/>
    <w:rsid w:val="00EB0A72"/>
    <w:rsid w:val="00EB0BE8"/>
    <w:rsid w:val="00EB106A"/>
    <w:rsid w:val="00EB1087"/>
    <w:rsid w:val="00EB113D"/>
    <w:rsid w:val="00EB120B"/>
    <w:rsid w:val="00EB16C3"/>
    <w:rsid w:val="00EB16F9"/>
    <w:rsid w:val="00EB1894"/>
    <w:rsid w:val="00EB1BE5"/>
    <w:rsid w:val="00EB1D3D"/>
    <w:rsid w:val="00EB1EC8"/>
    <w:rsid w:val="00EB26BF"/>
    <w:rsid w:val="00EB27AA"/>
    <w:rsid w:val="00EB2805"/>
    <w:rsid w:val="00EB288F"/>
    <w:rsid w:val="00EB2ACA"/>
    <w:rsid w:val="00EB2D82"/>
    <w:rsid w:val="00EB301D"/>
    <w:rsid w:val="00EB3324"/>
    <w:rsid w:val="00EB35E4"/>
    <w:rsid w:val="00EB3858"/>
    <w:rsid w:val="00EB3AD2"/>
    <w:rsid w:val="00EB3AFE"/>
    <w:rsid w:val="00EB3D33"/>
    <w:rsid w:val="00EB3F55"/>
    <w:rsid w:val="00EB4392"/>
    <w:rsid w:val="00EB44E7"/>
    <w:rsid w:val="00EB45B2"/>
    <w:rsid w:val="00EB4711"/>
    <w:rsid w:val="00EB4802"/>
    <w:rsid w:val="00EB4810"/>
    <w:rsid w:val="00EB4824"/>
    <w:rsid w:val="00EB48F5"/>
    <w:rsid w:val="00EB4B37"/>
    <w:rsid w:val="00EB4E45"/>
    <w:rsid w:val="00EB521F"/>
    <w:rsid w:val="00EB5221"/>
    <w:rsid w:val="00EB522A"/>
    <w:rsid w:val="00EB5403"/>
    <w:rsid w:val="00EB5405"/>
    <w:rsid w:val="00EB54F0"/>
    <w:rsid w:val="00EB55F8"/>
    <w:rsid w:val="00EB56A3"/>
    <w:rsid w:val="00EB56C5"/>
    <w:rsid w:val="00EB5714"/>
    <w:rsid w:val="00EB579E"/>
    <w:rsid w:val="00EB57EC"/>
    <w:rsid w:val="00EB58C5"/>
    <w:rsid w:val="00EB58E3"/>
    <w:rsid w:val="00EB60D2"/>
    <w:rsid w:val="00EB61F6"/>
    <w:rsid w:val="00EB649F"/>
    <w:rsid w:val="00EB64CA"/>
    <w:rsid w:val="00EB69F5"/>
    <w:rsid w:val="00EB6D2E"/>
    <w:rsid w:val="00EB6F1B"/>
    <w:rsid w:val="00EB6FA3"/>
    <w:rsid w:val="00EB70E8"/>
    <w:rsid w:val="00EB72F1"/>
    <w:rsid w:val="00EB76E1"/>
    <w:rsid w:val="00EB7875"/>
    <w:rsid w:val="00EB78FF"/>
    <w:rsid w:val="00EC00EB"/>
    <w:rsid w:val="00EC01B6"/>
    <w:rsid w:val="00EC02B8"/>
    <w:rsid w:val="00EC05F6"/>
    <w:rsid w:val="00EC078D"/>
    <w:rsid w:val="00EC07EB"/>
    <w:rsid w:val="00EC07FA"/>
    <w:rsid w:val="00EC094F"/>
    <w:rsid w:val="00EC0C6A"/>
    <w:rsid w:val="00EC1386"/>
    <w:rsid w:val="00EC149F"/>
    <w:rsid w:val="00EC1A68"/>
    <w:rsid w:val="00EC1C4E"/>
    <w:rsid w:val="00EC1C78"/>
    <w:rsid w:val="00EC1DEC"/>
    <w:rsid w:val="00EC1F45"/>
    <w:rsid w:val="00EC2501"/>
    <w:rsid w:val="00EC26CE"/>
    <w:rsid w:val="00EC2F2D"/>
    <w:rsid w:val="00EC312B"/>
    <w:rsid w:val="00EC312C"/>
    <w:rsid w:val="00EC313D"/>
    <w:rsid w:val="00EC330B"/>
    <w:rsid w:val="00EC34B7"/>
    <w:rsid w:val="00EC34FD"/>
    <w:rsid w:val="00EC37A7"/>
    <w:rsid w:val="00EC4030"/>
    <w:rsid w:val="00EC4630"/>
    <w:rsid w:val="00EC4CD0"/>
    <w:rsid w:val="00EC4DE2"/>
    <w:rsid w:val="00EC5036"/>
    <w:rsid w:val="00EC55A3"/>
    <w:rsid w:val="00EC58CC"/>
    <w:rsid w:val="00EC58F1"/>
    <w:rsid w:val="00EC5CCD"/>
    <w:rsid w:val="00EC5D64"/>
    <w:rsid w:val="00EC5D71"/>
    <w:rsid w:val="00EC5F0E"/>
    <w:rsid w:val="00EC5F3D"/>
    <w:rsid w:val="00EC6259"/>
    <w:rsid w:val="00EC66E8"/>
    <w:rsid w:val="00EC6A35"/>
    <w:rsid w:val="00EC6B54"/>
    <w:rsid w:val="00EC6C02"/>
    <w:rsid w:val="00EC6EDE"/>
    <w:rsid w:val="00EC70E8"/>
    <w:rsid w:val="00EC7454"/>
    <w:rsid w:val="00EC74CE"/>
    <w:rsid w:val="00EC7805"/>
    <w:rsid w:val="00EC79A2"/>
    <w:rsid w:val="00EC7E16"/>
    <w:rsid w:val="00EC7E5F"/>
    <w:rsid w:val="00ED0289"/>
    <w:rsid w:val="00ED0307"/>
    <w:rsid w:val="00ED0355"/>
    <w:rsid w:val="00ED04E5"/>
    <w:rsid w:val="00ED0699"/>
    <w:rsid w:val="00ED0760"/>
    <w:rsid w:val="00ED07F8"/>
    <w:rsid w:val="00ED0A79"/>
    <w:rsid w:val="00ED0C5D"/>
    <w:rsid w:val="00ED126D"/>
    <w:rsid w:val="00ED1596"/>
    <w:rsid w:val="00ED192B"/>
    <w:rsid w:val="00ED194F"/>
    <w:rsid w:val="00ED1DB4"/>
    <w:rsid w:val="00ED1F29"/>
    <w:rsid w:val="00ED27F2"/>
    <w:rsid w:val="00ED2E37"/>
    <w:rsid w:val="00ED326E"/>
    <w:rsid w:val="00ED346E"/>
    <w:rsid w:val="00ED355E"/>
    <w:rsid w:val="00ED3968"/>
    <w:rsid w:val="00ED3BD5"/>
    <w:rsid w:val="00ED3D6B"/>
    <w:rsid w:val="00ED3D86"/>
    <w:rsid w:val="00ED458D"/>
    <w:rsid w:val="00ED48B9"/>
    <w:rsid w:val="00ED498F"/>
    <w:rsid w:val="00ED4DA3"/>
    <w:rsid w:val="00ED4FDB"/>
    <w:rsid w:val="00ED5075"/>
    <w:rsid w:val="00ED50FB"/>
    <w:rsid w:val="00ED5115"/>
    <w:rsid w:val="00ED51F9"/>
    <w:rsid w:val="00ED52F3"/>
    <w:rsid w:val="00ED55A5"/>
    <w:rsid w:val="00ED5894"/>
    <w:rsid w:val="00ED59B9"/>
    <w:rsid w:val="00ED5BF4"/>
    <w:rsid w:val="00ED5CB7"/>
    <w:rsid w:val="00ED5E64"/>
    <w:rsid w:val="00ED6021"/>
    <w:rsid w:val="00ED66CD"/>
    <w:rsid w:val="00ED68DC"/>
    <w:rsid w:val="00ED6912"/>
    <w:rsid w:val="00ED6915"/>
    <w:rsid w:val="00ED699C"/>
    <w:rsid w:val="00ED6A5F"/>
    <w:rsid w:val="00ED6AEC"/>
    <w:rsid w:val="00ED6EC0"/>
    <w:rsid w:val="00ED6F36"/>
    <w:rsid w:val="00ED7018"/>
    <w:rsid w:val="00ED72F0"/>
    <w:rsid w:val="00ED72F1"/>
    <w:rsid w:val="00ED788A"/>
    <w:rsid w:val="00ED7A00"/>
    <w:rsid w:val="00ED7A09"/>
    <w:rsid w:val="00EE0017"/>
    <w:rsid w:val="00EE00B0"/>
    <w:rsid w:val="00EE0113"/>
    <w:rsid w:val="00EE01E9"/>
    <w:rsid w:val="00EE02CD"/>
    <w:rsid w:val="00EE038E"/>
    <w:rsid w:val="00EE039E"/>
    <w:rsid w:val="00EE04E0"/>
    <w:rsid w:val="00EE04EA"/>
    <w:rsid w:val="00EE0514"/>
    <w:rsid w:val="00EE06F7"/>
    <w:rsid w:val="00EE098C"/>
    <w:rsid w:val="00EE0B7C"/>
    <w:rsid w:val="00EE0B8C"/>
    <w:rsid w:val="00EE0E12"/>
    <w:rsid w:val="00EE11FF"/>
    <w:rsid w:val="00EE1260"/>
    <w:rsid w:val="00EE158D"/>
    <w:rsid w:val="00EE1696"/>
    <w:rsid w:val="00EE17AC"/>
    <w:rsid w:val="00EE18AD"/>
    <w:rsid w:val="00EE1C83"/>
    <w:rsid w:val="00EE252C"/>
    <w:rsid w:val="00EE2589"/>
    <w:rsid w:val="00EE25FB"/>
    <w:rsid w:val="00EE26B7"/>
    <w:rsid w:val="00EE26C1"/>
    <w:rsid w:val="00EE26C7"/>
    <w:rsid w:val="00EE2A56"/>
    <w:rsid w:val="00EE2A82"/>
    <w:rsid w:val="00EE2B2C"/>
    <w:rsid w:val="00EE2B68"/>
    <w:rsid w:val="00EE2C10"/>
    <w:rsid w:val="00EE2C5E"/>
    <w:rsid w:val="00EE2F2E"/>
    <w:rsid w:val="00EE31C3"/>
    <w:rsid w:val="00EE3A34"/>
    <w:rsid w:val="00EE3D1B"/>
    <w:rsid w:val="00EE3D53"/>
    <w:rsid w:val="00EE3EF6"/>
    <w:rsid w:val="00EE409C"/>
    <w:rsid w:val="00EE42EC"/>
    <w:rsid w:val="00EE4454"/>
    <w:rsid w:val="00EE457D"/>
    <w:rsid w:val="00EE462B"/>
    <w:rsid w:val="00EE474B"/>
    <w:rsid w:val="00EE484F"/>
    <w:rsid w:val="00EE4C01"/>
    <w:rsid w:val="00EE501E"/>
    <w:rsid w:val="00EE51CC"/>
    <w:rsid w:val="00EE5286"/>
    <w:rsid w:val="00EE5493"/>
    <w:rsid w:val="00EE549E"/>
    <w:rsid w:val="00EE5599"/>
    <w:rsid w:val="00EE5742"/>
    <w:rsid w:val="00EE5A2E"/>
    <w:rsid w:val="00EE5AAF"/>
    <w:rsid w:val="00EE5B30"/>
    <w:rsid w:val="00EE5D2C"/>
    <w:rsid w:val="00EE5ED1"/>
    <w:rsid w:val="00EE623E"/>
    <w:rsid w:val="00EE630F"/>
    <w:rsid w:val="00EE6523"/>
    <w:rsid w:val="00EE6874"/>
    <w:rsid w:val="00EE6B00"/>
    <w:rsid w:val="00EE6CB2"/>
    <w:rsid w:val="00EE6CD8"/>
    <w:rsid w:val="00EE6F47"/>
    <w:rsid w:val="00EE6F82"/>
    <w:rsid w:val="00EE7076"/>
    <w:rsid w:val="00EE71E5"/>
    <w:rsid w:val="00EE7230"/>
    <w:rsid w:val="00EE7252"/>
    <w:rsid w:val="00EE733E"/>
    <w:rsid w:val="00EE73B6"/>
    <w:rsid w:val="00EE7658"/>
    <w:rsid w:val="00EE76E9"/>
    <w:rsid w:val="00EE7B1F"/>
    <w:rsid w:val="00EE7DF8"/>
    <w:rsid w:val="00EF0817"/>
    <w:rsid w:val="00EF0A2B"/>
    <w:rsid w:val="00EF0A5D"/>
    <w:rsid w:val="00EF0B32"/>
    <w:rsid w:val="00EF1128"/>
    <w:rsid w:val="00EF19C3"/>
    <w:rsid w:val="00EF1AC8"/>
    <w:rsid w:val="00EF1BAD"/>
    <w:rsid w:val="00EF251C"/>
    <w:rsid w:val="00EF29EE"/>
    <w:rsid w:val="00EF2A04"/>
    <w:rsid w:val="00EF2C15"/>
    <w:rsid w:val="00EF31D2"/>
    <w:rsid w:val="00EF3631"/>
    <w:rsid w:val="00EF370D"/>
    <w:rsid w:val="00EF3830"/>
    <w:rsid w:val="00EF3A42"/>
    <w:rsid w:val="00EF3FB9"/>
    <w:rsid w:val="00EF4179"/>
    <w:rsid w:val="00EF41DB"/>
    <w:rsid w:val="00EF4251"/>
    <w:rsid w:val="00EF43C6"/>
    <w:rsid w:val="00EF446F"/>
    <w:rsid w:val="00EF47A0"/>
    <w:rsid w:val="00EF47B2"/>
    <w:rsid w:val="00EF4D44"/>
    <w:rsid w:val="00EF4F07"/>
    <w:rsid w:val="00EF5064"/>
    <w:rsid w:val="00EF51A3"/>
    <w:rsid w:val="00EF52B0"/>
    <w:rsid w:val="00EF5397"/>
    <w:rsid w:val="00EF584C"/>
    <w:rsid w:val="00EF5913"/>
    <w:rsid w:val="00EF59F1"/>
    <w:rsid w:val="00EF5E46"/>
    <w:rsid w:val="00EF610E"/>
    <w:rsid w:val="00EF6279"/>
    <w:rsid w:val="00EF62AD"/>
    <w:rsid w:val="00EF62E3"/>
    <w:rsid w:val="00EF62FD"/>
    <w:rsid w:val="00EF63BA"/>
    <w:rsid w:val="00EF63D2"/>
    <w:rsid w:val="00EF6709"/>
    <w:rsid w:val="00EF67BB"/>
    <w:rsid w:val="00EF68AD"/>
    <w:rsid w:val="00EF68CC"/>
    <w:rsid w:val="00EF6A3B"/>
    <w:rsid w:val="00EF6C5E"/>
    <w:rsid w:val="00EF6CD0"/>
    <w:rsid w:val="00EF6E5F"/>
    <w:rsid w:val="00EF6EC1"/>
    <w:rsid w:val="00EF6EE3"/>
    <w:rsid w:val="00EF6FD9"/>
    <w:rsid w:val="00EF6FE9"/>
    <w:rsid w:val="00EF7275"/>
    <w:rsid w:val="00EF7929"/>
    <w:rsid w:val="00EF7934"/>
    <w:rsid w:val="00EF796A"/>
    <w:rsid w:val="00EF7E3C"/>
    <w:rsid w:val="00EF7FB7"/>
    <w:rsid w:val="00F00439"/>
    <w:rsid w:val="00F0054F"/>
    <w:rsid w:val="00F00776"/>
    <w:rsid w:val="00F008F2"/>
    <w:rsid w:val="00F00968"/>
    <w:rsid w:val="00F009C1"/>
    <w:rsid w:val="00F00CF0"/>
    <w:rsid w:val="00F0126A"/>
    <w:rsid w:val="00F0127C"/>
    <w:rsid w:val="00F01331"/>
    <w:rsid w:val="00F0138F"/>
    <w:rsid w:val="00F013EC"/>
    <w:rsid w:val="00F01928"/>
    <w:rsid w:val="00F02146"/>
    <w:rsid w:val="00F021F5"/>
    <w:rsid w:val="00F0267C"/>
    <w:rsid w:val="00F028A6"/>
    <w:rsid w:val="00F02C91"/>
    <w:rsid w:val="00F03251"/>
    <w:rsid w:val="00F03285"/>
    <w:rsid w:val="00F033ED"/>
    <w:rsid w:val="00F0349D"/>
    <w:rsid w:val="00F04442"/>
    <w:rsid w:val="00F04776"/>
    <w:rsid w:val="00F04BB9"/>
    <w:rsid w:val="00F04C34"/>
    <w:rsid w:val="00F04E31"/>
    <w:rsid w:val="00F0509C"/>
    <w:rsid w:val="00F05323"/>
    <w:rsid w:val="00F056DD"/>
    <w:rsid w:val="00F0576E"/>
    <w:rsid w:val="00F05E81"/>
    <w:rsid w:val="00F060DA"/>
    <w:rsid w:val="00F06226"/>
    <w:rsid w:val="00F06412"/>
    <w:rsid w:val="00F0644B"/>
    <w:rsid w:val="00F066DB"/>
    <w:rsid w:val="00F06874"/>
    <w:rsid w:val="00F06C1F"/>
    <w:rsid w:val="00F06CA7"/>
    <w:rsid w:val="00F06CBF"/>
    <w:rsid w:val="00F06D1C"/>
    <w:rsid w:val="00F06E87"/>
    <w:rsid w:val="00F06F4B"/>
    <w:rsid w:val="00F07013"/>
    <w:rsid w:val="00F070EE"/>
    <w:rsid w:val="00F07250"/>
    <w:rsid w:val="00F07395"/>
    <w:rsid w:val="00F073DF"/>
    <w:rsid w:val="00F0752F"/>
    <w:rsid w:val="00F076B3"/>
    <w:rsid w:val="00F07702"/>
    <w:rsid w:val="00F07A0A"/>
    <w:rsid w:val="00F07A6E"/>
    <w:rsid w:val="00F07DBB"/>
    <w:rsid w:val="00F1011D"/>
    <w:rsid w:val="00F10309"/>
    <w:rsid w:val="00F1070A"/>
    <w:rsid w:val="00F107DD"/>
    <w:rsid w:val="00F10B38"/>
    <w:rsid w:val="00F10E1F"/>
    <w:rsid w:val="00F1121C"/>
    <w:rsid w:val="00F11384"/>
    <w:rsid w:val="00F11412"/>
    <w:rsid w:val="00F1146A"/>
    <w:rsid w:val="00F1171D"/>
    <w:rsid w:val="00F1198D"/>
    <w:rsid w:val="00F11BC2"/>
    <w:rsid w:val="00F11D21"/>
    <w:rsid w:val="00F11F73"/>
    <w:rsid w:val="00F12015"/>
    <w:rsid w:val="00F120DF"/>
    <w:rsid w:val="00F12164"/>
    <w:rsid w:val="00F12368"/>
    <w:rsid w:val="00F1266F"/>
    <w:rsid w:val="00F1275E"/>
    <w:rsid w:val="00F12AE8"/>
    <w:rsid w:val="00F12C2A"/>
    <w:rsid w:val="00F12D3C"/>
    <w:rsid w:val="00F13289"/>
    <w:rsid w:val="00F13577"/>
    <w:rsid w:val="00F1387A"/>
    <w:rsid w:val="00F13EEF"/>
    <w:rsid w:val="00F14256"/>
    <w:rsid w:val="00F144BF"/>
    <w:rsid w:val="00F146BF"/>
    <w:rsid w:val="00F14D4C"/>
    <w:rsid w:val="00F151B0"/>
    <w:rsid w:val="00F15292"/>
    <w:rsid w:val="00F15325"/>
    <w:rsid w:val="00F15326"/>
    <w:rsid w:val="00F1559D"/>
    <w:rsid w:val="00F15D31"/>
    <w:rsid w:val="00F15E27"/>
    <w:rsid w:val="00F1626F"/>
    <w:rsid w:val="00F16287"/>
    <w:rsid w:val="00F1641F"/>
    <w:rsid w:val="00F167A4"/>
    <w:rsid w:val="00F16950"/>
    <w:rsid w:val="00F16BCF"/>
    <w:rsid w:val="00F1707A"/>
    <w:rsid w:val="00F173DC"/>
    <w:rsid w:val="00F17708"/>
    <w:rsid w:val="00F179BF"/>
    <w:rsid w:val="00F17A9B"/>
    <w:rsid w:val="00F17B42"/>
    <w:rsid w:val="00F17C0E"/>
    <w:rsid w:val="00F17EE2"/>
    <w:rsid w:val="00F2049A"/>
    <w:rsid w:val="00F209E9"/>
    <w:rsid w:val="00F20CEE"/>
    <w:rsid w:val="00F20E50"/>
    <w:rsid w:val="00F21063"/>
    <w:rsid w:val="00F21093"/>
    <w:rsid w:val="00F211B1"/>
    <w:rsid w:val="00F21314"/>
    <w:rsid w:val="00F214B7"/>
    <w:rsid w:val="00F2167F"/>
    <w:rsid w:val="00F21761"/>
    <w:rsid w:val="00F217EE"/>
    <w:rsid w:val="00F2185E"/>
    <w:rsid w:val="00F218C5"/>
    <w:rsid w:val="00F21A28"/>
    <w:rsid w:val="00F21B81"/>
    <w:rsid w:val="00F21B94"/>
    <w:rsid w:val="00F21C0C"/>
    <w:rsid w:val="00F21D66"/>
    <w:rsid w:val="00F21E5A"/>
    <w:rsid w:val="00F21F02"/>
    <w:rsid w:val="00F220A1"/>
    <w:rsid w:val="00F221D0"/>
    <w:rsid w:val="00F22263"/>
    <w:rsid w:val="00F22576"/>
    <w:rsid w:val="00F225DA"/>
    <w:rsid w:val="00F226A3"/>
    <w:rsid w:val="00F22919"/>
    <w:rsid w:val="00F2302A"/>
    <w:rsid w:val="00F23196"/>
    <w:rsid w:val="00F23467"/>
    <w:rsid w:val="00F2354D"/>
    <w:rsid w:val="00F235EF"/>
    <w:rsid w:val="00F23700"/>
    <w:rsid w:val="00F23C93"/>
    <w:rsid w:val="00F23E04"/>
    <w:rsid w:val="00F23EB8"/>
    <w:rsid w:val="00F2459B"/>
    <w:rsid w:val="00F24751"/>
    <w:rsid w:val="00F2488B"/>
    <w:rsid w:val="00F249B0"/>
    <w:rsid w:val="00F25626"/>
    <w:rsid w:val="00F25681"/>
    <w:rsid w:val="00F25926"/>
    <w:rsid w:val="00F25973"/>
    <w:rsid w:val="00F25A45"/>
    <w:rsid w:val="00F25CD6"/>
    <w:rsid w:val="00F25DE4"/>
    <w:rsid w:val="00F25E68"/>
    <w:rsid w:val="00F25FDF"/>
    <w:rsid w:val="00F26184"/>
    <w:rsid w:val="00F26434"/>
    <w:rsid w:val="00F26690"/>
    <w:rsid w:val="00F26854"/>
    <w:rsid w:val="00F268B6"/>
    <w:rsid w:val="00F26B6F"/>
    <w:rsid w:val="00F26CFC"/>
    <w:rsid w:val="00F272FC"/>
    <w:rsid w:val="00F276C7"/>
    <w:rsid w:val="00F278E2"/>
    <w:rsid w:val="00F27ABA"/>
    <w:rsid w:val="00F30058"/>
    <w:rsid w:val="00F30261"/>
    <w:rsid w:val="00F3031D"/>
    <w:rsid w:val="00F304A0"/>
    <w:rsid w:val="00F3080B"/>
    <w:rsid w:val="00F30873"/>
    <w:rsid w:val="00F30B98"/>
    <w:rsid w:val="00F30BB7"/>
    <w:rsid w:val="00F30DEB"/>
    <w:rsid w:val="00F30EB0"/>
    <w:rsid w:val="00F31384"/>
    <w:rsid w:val="00F3153A"/>
    <w:rsid w:val="00F318E3"/>
    <w:rsid w:val="00F31AE7"/>
    <w:rsid w:val="00F31B0D"/>
    <w:rsid w:val="00F31B7A"/>
    <w:rsid w:val="00F31D5E"/>
    <w:rsid w:val="00F31F46"/>
    <w:rsid w:val="00F322F1"/>
    <w:rsid w:val="00F323E3"/>
    <w:rsid w:val="00F325E1"/>
    <w:rsid w:val="00F326DA"/>
    <w:rsid w:val="00F327F1"/>
    <w:rsid w:val="00F32829"/>
    <w:rsid w:val="00F32D46"/>
    <w:rsid w:val="00F3301A"/>
    <w:rsid w:val="00F33129"/>
    <w:rsid w:val="00F33679"/>
    <w:rsid w:val="00F33741"/>
    <w:rsid w:val="00F3391A"/>
    <w:rsid w:val="00F33E1A"/>
    <w:rsid w:val="00F3404C"/>
    <w:rsid w:val="00F345A8"/>
    <w:rsid w:val="00F346D0"/>
    <w:rsid w:val="00F34AA6"/>
    <w:rsid w:val="00F34B62"/>
    <w:rsid w:val="00F34C80"/>
    <w:rsid w:val="00F34E3B"/>
    <w:rsid w:val="00F34F13"/>
    <w:rsid w:val="00F35062"/>
    <w:rsid w:val="00F35313"/>
    <w:rsid w:val="00F3542F"/>
    <w:rsid w:val="00F3588A"/>
    <w:rsid w:val="00F358A8"/>
    <w:rsid w:val="00F35F52"/>
    <w:rsid w:val="00F36070"/>
    <w:rsid w:val="00F36298"/>
    <w:rsid w:val="00F364CA"/>
    <w:rsid w:val="00F36CAD"/>
    <w:rsid w:val="00F36CC1"/>
    <w:rsid w:val="00F36EC2"/>
    <w:rsid w:val="00F370C7"/>
    <w:rsid w:val="00F37489"/>
    <w:rsid w:val="00F3773C"/>
    <w:rsid w:val="00F37770"/>
    <w:rsid w:val="00F37939"/>
    <w:rsid w:val="00F379C4"/>
    <w:rsid w:val="00F37B77"/>
    <w:rsid w:val="00F37E9E"/>
    <w:rsid w:val="00F37EFD"/>
    <w:rsid w:val="00F401C2"/>
    <w:rsid w:val="00F40477"/>
    <w:rsid w:val="00F40690"/>
    <w:rsid w:val="00F40757"/>
    <w:rsid w:val="00F408BA"/>
    <w:rsid w:val="00F40C94"/>
    <w:rsid w:val="00F41150"/>
    <w:rsid w:val="00F411A8"/>
    <w:rsid w:val="00F4127A"/>
    <w:rsid w:val="00F4152E"/>
    <w:rsid w:val="00F41965"/>
    <w:rsid w:val="00F41D98"/>
    <w:rsid w:val="00F41EBA"/>
    <w:rsid w:val="00F41FD0"/>
    <w:rsid w:val="00F420A0"/>
    <w:rsid w:val="00F420AA"/>
    <w:rsid w:val="00F425B0"/>
    <w:rsid w:val="00F4270A"/>
    <w:rsid w:val="00F42721"/>
    <w:rsid w:val="00F42C6D"/>
    <w:rsid w:val="00F4313C"/>
    <w:rsid w:val="00F4317C"/>
    <w:rsid w:val="00F43185"/>
    <w:rsid w:val="00F43913"/>
    <w:rsid w:val="00F43AC9"/>
    <w:rsid w:val="00F43E38"/>
    <w:rsid w:val="00F43FC2"/>
    <w:rsid w:val="00F440D0"/>
    <w:rsid w:val="00F44352"/>
    <w:rsid w:val="00F44621"/>
    <w:rsid w:val="00F44918"/>
    <w:rsid w:val="00F44A5C"/>
    <w:rsid w:val="00F44EE6"/>
    <w:rsid w:val="00F44F1E"/>
    <w:rsid w:val="00F44FA9"/>
    <w:rsid w:val="00F455CC"/>
    <w:rsid w:val="00F45B39"/>
    <w:rsid w:val="00F45C36"/>
    <w:rsid w:val="00F46318"/>
    <w:rsid w:val="00F46510"/>
    <w:rsid w:val="00F4653C"/>
    <w:rsid w:val="00F466F4"/>
    <w:rsid w:val="00F4686E"/>
    <w:rsid w:val="00F4699F"/>
    <w:rsid w:val="00F46B22"/>
    <w:rsid w:val="00F46C2D"/>
    <w:rsid w:val="00F46D25"/>
    <w:rsid w:val="00F46D49"/>
    <w:rsid w:val="00F46E1D"/>
    <w:rsid w:val="00F473FF"/>
    <w:rsid w:val="00F4742B"/>
    <w:rsid w:val="00F47477"/>
    <w:rsid w:val="00F4799F"/>
    <w:rsid w:val="00F47B6E"/>
    <w:rsid w:val="00F47C41"/>
    <w:rsid w:val="00F47CA8"/>
    <w:rsid w:val="00F47CE6"/>
    <w:rsid w:val="00F47DC3"/>
    <w:rsid w:val="00F4AF92"/>
    <w:rsid w:val="00F5004A"/>
    <w:rsid w:val="00F50C5D"/>
    <w:rsid w:val="00F50D6E"/>
    <w:rsid w:val="00F50DD7"/>
    <w:rsid w:val="00F50E7C"/>
    <w:rsid w:val="00F50F4E"/>
    <w:rsid w:val="00F5115F"/>
    <w:rsid w:val="00F51383"/>
    <w:rsid w:val="00F5169E"/>
    <w:rsid w:val="00F51868"/>
    <w:rsid w:val="00F519C7"/>
    <w:rsid w:val="00F51B8D"/>
    <w:rsid w:val="00F5203C"/>
    <w:rsid w:val="00F5209B"/>
    <w:rsid w:val="00F5212B"/>
    <w:rsid w:val="00F52151"/>
    <w:rsid w:val="00F52340"/>
    <w:rsid w:val="00F524A1"/>
    <w:rsid w:val="00F5294F"/>
    <w:rsid w:val="00F52DD6"/>
    <w:rsid w:val="00F5307B"/>
    <w:rsid w:val="00F53111"/>
    <w:rsid w:val="00F534BD"/>
    <w:rsid w:val="00F5399A"/>
    <w:rsid w:val="00F53AF9"/>
    <w:rsid w:val="00F53B95"/>
    <w:rsid w:val="00F53C0E"/>
    <w:rsid w:val="00F53DBE"/>
    <w:rsid w:val="00F5400A"/>
    <w:rsid w:val="00F5408A"/>
    <w:rsid w:val="00F54400"/>
    <w:rsid w:val="00F545FC"/>
    <w:rsid w:val="00F54AB0"/>
    <w:rsid w:val="00F54BCE"/>
    <w:rsid w:val="00F54CD4"/>
    <w:rsid w:val="00F5511B"/>
    <w:rsid w:val="00F5517B"/>
    <w:rsid w:val="00F551B7"/>
    <w:rsid w:val="00F55410"/>
    <w:rsid w:val="00F55814"/>
    <w:rsid w:val="00F55A28"/>
    <w:rsid w:val="00F55D8B"/>
    <w:rsid w:val="00F55DDC"/>
    <w:rsid w:val="00F5625D"/>
    <w:rsid w:val="00F56319"/>
    <w:rsid w:val="00F564E5"/>
    <w:rsid w:val="00F565E8"/>
    <w:rsid w:val="00F5681A"/>
    <w:rsid w:val="00F56965"/>
    <w:rsid w:val="00F56A75"/>
    <w:rsid w:val="00F56AAC"/>
    <w:rsid w:val="00F5706E"/>
    <w:rsid w:val="00F5796E"/>
    <w:rsid w:val="00F579D8"/>
    <w:rsid w:val="00F57BC8"/>
    <w:rsid w:val="00F57C50"/>
    <w:rsid w:val="00F57E14"/>
    <w:rsid w:val="00F5D67F"/>
    <w:rsid w:val="00F6010A"/>
    <w:rsid w:val="00F60126"/>
    <w:rsid w:val="00F60170"/>
    <w:rsid w:val="00F60172"/>
    <w:rsid w:val="00F60539"/>
    <w:rsid w:val="00F60647"/>
    <w:rsid w:val="00F60A02"/>
    <w:rsid w:val="00F60C8C"/>
    <w:rsid w:val="00F61454"/>
    <w:rsid w:val="00F6159D"/>
    <w:rsid w:val="00F61614"/>
    <w:rsid w:val="00F61704"/>
    <w:rsid w:val="00F6174B"/>
    <w:rsid w:val="00F61750"/>
    <w:rsid w:val="00F61803"/>
    <w:rsid w:val="00F61998"/>
    <w:rsid w:val="00F61A85"/>
    <w:rsid w:val="00F61B49"/>
    <w:rsid w:val="00F61BF6"/>
    <w:rsid w:val="00F6272A"/>
    <w:rsid w:val="00F62806"/>
    <w:rsid w:val="00F629FD"/>
    <w:rsid w:val="00F62C18"/>
    <w:rsid w:val="00F62EBD"/>
    <w:rsid w:val="00F62FFA"/>
    <w:rsid w:val="00F6331A"/>
    <w:rsid w:val="00F637A8"/>
    <w:rsid w:val="00F63951"/>
    <w:rsid w:val="00F63CAB"/>
    <w:rsid w:val="00F63D80"/>
    <w:rsid w:val="00F63FD4"/>
    <w:rsid w:val="00F64944"/>
    <w:rsid w:val="00F64D5D"/>
    <w:rsid w:val="00F64E96"/>
    <w:rsid w:val="00F6511D"/>
    <w:rsid w:val="00F655F2"/>
    <w:rsid w:val="00F65ADF"/>
    <w:rsid w:val="00F65AF6"/>
    <w:rsid w:val="00F65DEB"/>
    <w:rsid w:val="00F65F40"/>
    <w:rsid w:val="00F662AC"/>
    <w:rsid w:val="00F666A2"/>
    <w:rsid w:val="00F666F7"/>
    <w:rsid w:val="00F668BD"/>
    <w:rsid w:val="00F66A0A"/>
    <w:rsid w:val="00F66ACF"/>
    <w:rsid w:val="00F66BE7"/>
    <w:rsid w:val="00F66BF4"/>
    <w:rsid w:val="00F66C5C"/>
    <w:rsid w:val="00F66CDA"/>
    <w:rsid w:val="00F66F9D"/>
    <w:rsid w:val="00F67920"/>
    <w:rsid w:val="00F67BF1"/>
    <w:rsid w:val="00F67D19"/>
    <w:rsid w:val="00F67FAD"/>
    <w:rsid w:val="00F7003B"/>
    <w:rsid w:val="00F7033D"/>
    <w:rsid w:val="00F7041E"/>
    <w:rsid w:val="00F709FF"/>
    <w:rsid w:val="00F70C5A"/>
    <w:rsid w:val="00F70DBE"/>
    <w:rsid w:val="00F70F1B"/>
    <w:rsid w:val="00F7114A"/>
    <w:rsid w:val="00F714EF"/>
    <w:rsid w:val="00F715EA"/>
    <w:rsid w:val="00F71691"/>
    <w:rsid w:val="00F717CC"/>
    <w:rsid w:val="00F71A5F"/>
    <w:rsid w:val="00F71BF4"/>
    <w:rsid w:val="00F71C22"/>
    <w:rsid w:val="00F72348"/>
    <w:rsid w:val="00F7250D"/>
    <w:rsid w:val="00F72976"/>
    <w:rsid w:val="00F72BC4"/>
    <w:rsid w:val="00F72ED8"/>
    <w:rsid w:val="00F73212"/>
    <w:rsid w:val="00F73335"/>
    <w:rsid w:val="00F73495"/>
    <w:rsid w:val="00F73731"/>
    <w:rsid w:val="00F7390C"/>
    <w:rsid w:val="00F73B64"/>
    <w:rsid w:val="00F73DD4"/>
    <w:rsid w:val="00F740CD"/>
    <w:rsid w:val="00F7430B"/>
    <w:rsid w:val="00F743DB"/>
    <w:rsid w:val="00F7480D"/>
    <w:rsid w:val="00F74B89"/>
    <w:rsid w:val="00F74FCA"/>
    <w:rsid w:val="00F75167"/>
    <w:rsid w:val="00F754AD"/>
    <w:rsid w:val="00F7556A"/>
    <w:rsid w:val="00F757A7"/>
    <w:rsid w:val="00F75FF4"/>
    <w:rsid w:val="00F76016"/>
    <w:rsid w:val="00F76053"/>
    <w:rsid w:val="00F76110"/>
    <w:rsid w:val="00F761EA"/>
    <w:rsid w:val="00F76215"/>
    <w:rsid w:val="00F76774"/>
    <w:rsid w:val="00F768DB"/>
    <w:rsid w:val="00F76A2A"/>
    <w:rsid w:val="00F76C2B"/>
    <w:rsid w:val="00F76EAE"/>
    <w:rsid w:val="00F770BE"/>
    <w:rsid w:val="00F770D2"/>
    <w:rsid w:val="00F77295"/>
    <w:rsid w:val="00F77494"/>
    <w:rsid w:val="00F7773F"/>
    <w:rsid w:val="00F77889"/>
    <w:rsid w:val="00F77AED"/>
    <w:rsid w:val="00F77DFA"/>
    <w:rsid w:val="00F77EE1"/>
    <w:rsid w:val="00F80252"/>
    <w:rsid w:val="00F802BD"/>
    <w:rsid w:val="00F803BA"/>
    <w:rsid w:val="00F8048D"/>
    <w:rsid w:val="00F806BD"/>
    <w:rsid w:val="00F808D5"/>
    <w:rsid w:val="00F80B91"/>
    <w:rsid w:val="00F80BED"/>
    <w:rsid w:val="00F80C8A"/>
    <w:rsid w:val="00F80E21"/>
    <w:rsid w:val="00F80EB4"/>
    <w:rsid w:val="00F812A1"/>
    <w:rsid w:val="00F812C0"/>
    <w:rsid w:val="00F812C7"/>
    <w:rsid w:val="00F81353"/>
    <w:rsid w:val="00F8143F"/>
    <w:rsid w:val="00F815F2"/>
    <w:rsid w:val="00F8161E"/>
    <w:rsid w:val="00F817E3"/>
    <w:rsid w:val="00F81A5E"/>
    <w:rsid w:val="00F81C19"/>
    <w:rsid w:val="00F81C5A"/>
    <w:rsid w:val="00F81F3C"/>
    <w:rsid w:val="00F82131"/>
    <w:rsid w:val="00F82172"/>
    <w:rsid w:val="00F821E4"/>
    <w:rsid w:val="00F822ED"/>
    <w:rsid w:val="00F8246F"/>
    <w:rsid w:val="00F82474"/>
    <w:rsid w:val="00F824A5"/>
    <w:rsid w:val="00F8252B"/>
    <w:rsid w:val="00F8263C"/>
    <w:rsid w:val="00F826C2"/>
    <w:rsid w:val="00F826F2"/>
    <w:rsid w:val="00F82776"/>
    <w:rsid w:val="00F82964"/>
    <w:rsid w:val="00F82A50"/>
    <w:rsid w:val="00F82C50"/>
    <w:rsid w:val="00F82CA7"/>
    <w:rsid w:val="00F82DBD"/>
    <w:rsid w:val="00F82E2D"/>
    <w:rsid w:val="00F82F33"/>
    <w:rsid w:val="00F83335"/>
    <w:rsid w:val="00F83514"/>
    <w:rsid w:val="00F8372A"/>
    <w:rsid w:val="00F83734"/>
    <w:rsid w:val="00F83AE3"/>
    <w:rsid w:val="00F83D21"/>
    <w:rsid w:val="00F83D58"/>
    <w:rsid w:val="00F83E0B"/>
    <w:rsid w:val="00F842B3"/>
    <w:rsid w:val="00F845CE"/>
    <w:rsid w:val="00F8469A"/>
    <w:rsid w:val="00F847B8"/>
    <w:rsid w:val="00F84FBD"/>
    <w:rsid w:val="00F8556F"/>
    <w:rsid w:val="00F8592B"/>
    <w:rsid w:val="00F85A68"/>
    <w:rsid w:val="00F85C04"/>
    <w:rsid w:val="00F86612"/>
    <w:rsid w:val="00F86672"/>
    <w:rsid w:val="00F86D78"/>
    <w:rsid w:val="00F87116"/>
    <w:rsid w:val="00F87859"/>
    <w:rsid w:val="00F8797B"/>
    <w:rsid w:val="00F87C7D"/>
    <w:rsid w:val="00F87D16"/>
    <w:rsid w:val="00F90051"/>
    <w:rsid w:val="00F90139"/>
    <w:rsid w:val="00F9049C"/>
    <w:rsid w:val="00F9076F"/>
    <w:rsid w:val="00F90B43"/>
    <w:rsid w:val="00F90DBB"/>
    <w:rsid w:val="00F9108C"/>
    <w:rsid w:val="00F910D8"/>
    <w:rsid w:val="00F9137E"/>
    <w:rsid w:val="00F913A5"/>
    <w:rsid w:val="00F9160B"/>
    <w:rsid w:val="00F9166F"/>
    <w:rsid w:val="00F91BAA"/>
    <w:rsid w:val="00F91EBA"/>
    <w:rsid w:val="00F91F5A"/>
    <w:rsid w:val="00F92044"/>
    <w:rsid w:val="00F921FD"/>
    <w:rsid w:val="00F92288"/>
    <w:rsid w:val="00F92339"/>
    <w:rsid w:val="00F9249A"/>
    <w:rsid w:val="00F924F3"/>
    <w:rsid w:val="00F928E4"/>
    <w:rsid w:val="00F92B60"/>
    <w:rsid w:val="00F92BB7"/>
    <w:rsid w:val="00F92DC7"/>
    <w:rsid w:val="00F92EB3"/>
    <w:rsid w:val="00F9306C"/>
    <w:rsid w:val="00F931AD"/>
    <w:rsid w:val="00F93572"/>
    <w:rsid w:val="00F93B41"/>
    <w:rsid w:val="00F93B52"/>
    <w:rsid w:val="00F93C77"/>
    <w:rsid w:val="00F93D1B"/>
    <w:rsid w:val="00F93F7F"/>
    <w:rsid w:val="00F93FB1"/>
    <w:rsid w:val="00F941FC"/>
    <w:rsid w:val="00F9429E"/>
    <w:rsid w:val="00F9430B"/>
    <w:rsid w:val="00F94581"/>
    <w:rsid w:val="00F9475B"/>
    <w:rsid w:val="00F9477C"/>
    <w:rsid w:val="00F94D44"/>
    <w:rsid w:val="00F95026"/>
    <w:rsid w:val="00F9530C"/>
    <w:rsid w:val="00F953A5"/>
    <w:rsid w:val="00F9541C"/>
    <w:rsid w:val="00F954BF"/>
    <w:rsid w:val="00F95555"/>
    <w:rsid w:val="00F957A5"/>
    <w:rsid w:val="00F95832"/>
    <w:rsid w:val="00F958C2"/>
    <w:rsid w:val="00F9596C"/>
    <w:rsid w:val="00F95A89"/>
    <w:rsid w:val="00F95C39"/>
    <w:rsid w:val="00F96111"/>
    <w:rsid w:val="00F96448"/>
    <w:rsid w:val="00F9650D"/>
    <w:rsid w:val="00F96691"/>
    <w:rsid w:val="00F96798"/>
    <w:rsid w:val="00F967BA"/>
    <w:rsid w:val="00F96874"/>
    <w:rsid w:val="00F96B2F"/>
    <w:rsid w:val="00F97041"/>
    <w:rsid w:val="00F971B1"/>
    <w:rsid w:val="00F973C9"/>
    <w:rsid w:val="00F97461"/>
    <w:rsid w:val="00F977A3"/>
    <w:rsid w:val="00F977FF"/>
    <w:rsid w:val="00F9794E"/>
    <w:rsid w:val="00F97C2E"/>
    <w:rsid w:val="00F97D5D"/>
    <w:rsid w:val="00FA01E2"/>
    <w:rsid w:val="00FA0759"/>
    <w:rsid w:val="00FA0879"/>
    <w:rsid w:val="00FA08AE"/>
    <w:rsid w:val="00FA0936"/>
    <w:rsid w:val="00FA1450"/>
    <w:rsid w:val="00FA1486"/>
    <w:rsid w:val="00FA1576"/>
    <w:rsid w:val="00FA160F"/>
    <w:rsid w:val="00FA1A63"/>
    <w:rsid w:val="00FA1AB6"/>
    <w:rsid w:val="00FA1C22"/>
    <w:rsid w:val="00FA1DBB"/>
    <w:rsid w:val="00FA1EF8"/>
    <w:rsid w:val="00FA217F"/>
    <w:rsid w:val="00FA2405"/>
    <w:rsid w:val="00FA2618"/>
    <w:rsid w:val="00FA2A74"/>
    <w:rsid w:val="00FA2BFA"/>
    <w:rsid w:val="00FA2C3E"/>
    <w:rsid w:val="00FA2F6D"/>
    <w:rsid w:val="00FA2FAD"/>
    <w:rsid w:val="00FA31E9"/>
    <w:rsid w:val="00FA343D"/>
    <w:rsid w:val="00FA3591"/>
    <w:rsid w:val="00FA38BD"/>
    <w:rsid w:val="00FA38F8"/>
    <w:rsid w:val="00FA4020"/>
    <w:rsid w:val="00FA441E"/>
    <w:rsid w:val="00FA45CE"/>
    <w:rsid w:val="00FA46A7"/>
    <w:rsid w:val="00FA4AF4"/>
    <w:rsid w:val="00FA4F2C"/>
    <w:rsid w:val="00FA51DD"/>
    <w:rsid w:val="00FA549F"/>
    <w:rsid w:val="00FA54F0"/>
    <w:rsid w:val="00FA5523"/>
    <w:rsid w:val="00FA5548"/>
    <w:rsid w:val="00FA5A63"/>
    <w:rsid w:val="00FA5D1F"/>
    <w:rsid w:val="00FA5D7C"/>
    <w:rsid w:val="00FA5E50"/>
    <w:rsid w:val="00FA5EEF"/>
    <w:rsid w:val="00FA6321"/>
    <w:rsid w:val="00FA65AC"/>
    <w:rsid w:val="00FA6682"/>
    <w:rsid w:val="00FA6700"/>
    <w:rsid w:val="00FA676B"/>
    <w:rsid w:val="00FA67F7"/>
    <w:rsid w:val="00FA6BF5"/>
    <w:rsid w:val="00FA6E8B"/>
    <w:rsid w:val="00FA6FC7"/>
    <w:rsid w:val="00FA71B5"/>
    <w:rsid w:val="00FA7AE4"/>
    <w:rsid w:val="00FA7CC9"/>
    <w:rsid w:val="00FA7DC7"/>
    <w:rsid w:val="00FA7E29"/>
    <w:rsid w:val="00FB0116"/>
    <w:rsid w:val="00FB02C7"/>
    <w:rsid w:val="00FB08CF"/>
    <w:rsid w:val="00FB09EC"/>
    <w:rsid w:val="00FB0B30"/>
    <w:rsid w:val="00FB0D09"/>
    <w:rsid w:val="00FB0F0A"/>
    <w:rsid w:val="00FB10F3"/>
    <w:rsid w:val="00FB1131"/>
    <w:rsid w:val="00FB11E6"/>
    <w:rsid w:val="00FB1245"/>
    <w:rsid w:val="00FB137F"/>
    <w:rsid w:val="00FB13E8"/>
    <w:rsid w:val="00FB1445"/>
    <w:rsid w:val="00FB1A5A"/>
    <w:rsid w:val="00FB1CD7"/>
    <w:rsid w:val="00FB1FFE"/>
    <w:rsid w:val="00FB25D2"/>
    <w:rsid w:val="00FB2A6F"/>
    <w:rsid w:val="00FB3177"/>
    <w:rsid w:val="00FB3300"/>
    <w:rsid w:val="00FB3452"/>
    <w:rsid w:val="00FB35D0"/>
    <w:rsid w:val="00FB3C9C"/>
    <w:rsid w:val="00FB3F1B"/>
    <w:rsid w:val="00FB4134"/>
    <w:rsid w:val="00FB4143"/>
    <w:rsid w:val="00FB4826"/>
    <w:rsid w:val="00FB48C7"/>
    <w:rsid w:val="00FB49AE"/>
    <w:rsid w:val="00FB4C15"/>
    <w:rsid w:val="00FB4DAF"/>
    <w:rsid w:val="00FB4E3D"/>
    <w:rsid w:val="00FB4EAA"/>
    <w:rsid w:val="00FB50D1"/>
    <w:rsid w:val="00FB5289"/>
    <w:rsid w:val="00FB52BC"/>
    <w:rsid w:val="00FB5397"/>
    <w:rsid w:val="00FB5441"/>
    <w:rsid w:val="00FB5675"/>
    <w:rsid w:val="00FB5875"/>
    <w:rsid w:val="00FB5AED"/>
    <w:rsid w:val="00FB5D44"/>
    <w:rsid w:val="00FB5DD6"/>
    <w:rsid w:val="00FB5E57"/>
    <w:rsid w:val="00FB5E59"/>
    <w:rsid w:val="00FB5F6F"/>
    <w:rsid w:val="00FB600F"/>
    <w:rsid w:val="00FB62AE"/>
    <w:rsid w:val="00FB63BA"/>
    <w:rsid w:val="00FB6510"/>
    <w:rsid w:val="00FB65A0"/>
    <w:rsid w:val="00FB662A"/>
    <w:rsid w:val="00FB69CA"/>
    <w:rsid w:val="00FB6A2B"/>
    <w:rsid w:val="00FB6DC2"/>
    <w:rsid w:val="00FB7060"/>
    <w:rsid w:val="00FB730B"/>
    <w:rsid w:val="00FB7397"/>
    <w:rsid w:val="00FB742D"/>
    <w:rsid w:val="00FB7668"/>
    <w:rsid w:val="00FB781A"/>
    <w:rsid w:val="00FB7896"/>
    <w:rsid w:val="00FB7BDF"/>
    <w:rsid w:val="00FB7D1C"/>
    <w:rsid w:val="00FB7D4E"/>
    <w:rsid w:val="00FB7DA5"/>
    <w:rsid w:val="00FB7DB9"/>
    <w:rsid w:val="00FB7DEC"/>
    <w:rsid w:val="00FC00C0"/>
    <w:rsid w:val="00FC04AD"/>
    <w:rsid w:val="00FC064C"/>
    <w:rsid w:val="00FC0A53"/>
    <w:rsid w:val="00FC0B5E"/>
    <w:rsid w:val="00FC0C70"/>
    <w:rsid w:val="00FC0F11"/>
    <w:rsid w:val="00FC0F54"/>
    <w:rsid w:val="00FC12D3"/>
    <w:rsid w:val="00FC12ED"/>
    <w:rsid w:val="00FC136F"/>
    <w:rsid w:val="00FC13E6"/>
    <w:rsid w:val="00FC16F2"/>
    <w:rsid w:val="00FC1930"/>
    <w:rsid w:val="00FC197F"/>
    <w:rsid w:val="00FC1E81"/>
    <w:rsid w:val="00FC2093"/>
    <w:rsid w:val="00FC214C"/>
    <w:rsid w:val="00FC2485"/>
    <w:rsid w:val="00FC2797"/>
    <w:rsid w:val="00FC2AEF"/>
    <w:rsid w:val="00FC2B92"/>
    <w:rsid w:val="00FC2C43"/>
    <w:rsid w:val="00FC2D72"/>
    <w:rsid w:val="00FC2E15"/>
    <w:rsid w:val="00FC2FA1"/>
    <w:rsid w:val="00FC30B2"/>
    <w:rsid w:val="00FC3147"/>
    <w:rsid w:val="00FC31B7"/>
    <w:rsid w:val="00FC325F"/>
    <w:rsid w:val="00FC36A4"/>
    <w:rsid w:val="00FC36C3"/>
    <w:rsid w:val="00FC3823"/>
    <w:rsid w:val="00FC3A73"/>
    <w:rsid w:val="00FC3B6C"/>
    <w:rsid w:val="00FC3C90"/>
    <w:rsid w:val="00FC3FB6"/>
    <w:rsid w:val="00FC4006"/>
    <w:rsid w:val="00FC407C"/>
    <w:rsid w:val="00FC428A"/>
    <w:rsid w:val="00FC42E1"/>
    <w:rsid w:val="00FC4515"/>
    <w:rsid w:val="00FC4520"/>
    <w:rsid w:val="00FC4EC8"/>
    <w:rsid w:val="00FC51C5"/>
    <w:rsid w:val="00FC5383"/>
    <w:rsid w:val="00FC5557"/>
    <w:rsid w:val="00FC59A5"/>
    <w:rsid w:val="00FC5A18"/>
    <w:rsid w:val="00FC5C2D"/>
    <w:rsid w:val="00FC5C4E"/>
    <w:rsid w:val="00FC62EC"/>
    <w:rsid w:val="00FC6425"/>
    <w:rsid w:val="00FC649B"/>
    <w:rsid w:val="00FC6688"/>
    <w:rsid w:val="00FC66EB"/>
    <w:rsid w:val="00FC6877"/>
    <w:rsid w:val="00FC6C7C"/>
    <w:rsid w:val="00FC6FB0"/>
    <w:rsid w:val="00FC75B8"/>
    <w:rsid w:val="00FC7671"/>
    <w:rsid w:val="00FC7880"/>
    <w:rsid w:val="00FC7B50"/>
    <w:rsid w:val="00FC7DBA"/>
    <w:rsid w:val="00FD00E3"/>
    <w:rsid w:val="00FD0823"/>
    <w:rsid w:val="00FD097F"/>
    <w:rsid w:val="00FD128C"/>
    <w:rsid w:val="00FD1845"/>
    <w:rsid w:val="00FD1B75"/>
    <w:rsid w:val="00FD1E71"/>
    <w:rsid w:val="00FD1FB0"/>
    <w:rsid w:val="00FD2058"/>
    <w:rsid w:val="00FD2135"/>
    <w:rsid w:val="00FD2304"/>
    <w:rsid w:val="00FD2556"/>
    <w:rsid w:val="00FD2950"/>
    <w:rsid w:val="00FD2983"/>
    <w:rsid w:val="00FD299B"/>
    <w:rsid w:val="00FD2B03"/>
    <w:rsid w:val="00FD31D5"/>
    <w:rsid w:val="00FD3244"/>
    <w:rsid w:val="00FD347E"/>
    <w:rsid w:val="00FD35EA"/>
    <w:rsid w:val="00FD369F"/>
    <w:rsid w:val="00FD3757"/>
    <w:rsid w:val="00FD38AA"/>
    <w:rsid w:val="00FD3AC1"/>
    <w:rsid w:val="00FD3C13"/>
    <w:rsid w:val="00FD3C79"/>
    <w:rsid w:val="00FD3E90"/>
    <w:rsid w:val="00FD3FC8"/>
    <w:rsid w:val="00FD4835"/>
    <w:rsid w:val="00FD4884"/>
    <w:rsid w:val="00FD4971"/>
    <w:rsid w:val="00FD4979"/>
    <w:rsid w:val="00FD4A07"/>
    <w:rsid w:val="00FD4B0A"/>
    <w:rsid w:val="00FD4DA9"/>
    <w:rsid w:val="00FD552C"/>
    <w:rsid w:val="00FD5678"/>
    <w:rsid w:val="00FD589A"/>
    <w:rsid w:val="00FD5A0A"/>
    <w:rsid w:val="00FD60FE"/>
    <w:rsid w:val="00FD62A3"/>
    <w:rsid w:val="00FD62C7"/>
    <w:rsid w:val="00FD6526"/>
    <w:rsid w:val="00FD677E"/>
    <w:rsid w:val="00FD68F7"/>
    <w:rsid w:val="00FD6B7A"/>
    <w:rsid w:val="00FD6CAE"/>
    <w:rsid w:val="00FD6D41"/>
    <w:rsid w:val="00FD6DED"/>
    <w:rsid w:val="00FD6FC6"/>
    <w:rsid w:val="00FD71B7"/>
    <w:rsid w:val="00FD756B"/>
    <w:rsid w:val="00FD75E3"/>
    <w:rsid w:val="00FD79D1"/>
    <w:rsid w:val="00FD79FD"/>
    <w:rsid w:val="00FD7A8E"/>
    <w:rsid w:val="00FD7AEF"/>
    <w:rsid w:val="00FE0110"/>
    <w:rsid w:val="00FE048F"/>
    <w:rsid w:val="00FE0B74"/>
    <w:rsid w:val="00FE0C65"/>
    <w:rsid w:val="00FE0D48"/>
    <w:rsid w:val="00FE0DE2"/>
    <w:rsid w:val="00FE0E45"/>
    <w:rsid w:val="00FE0EC3"/>
    <w:rsid w:val="00FE0FD8"/>
    <w:rsid w:val="00FE1065"/>
    <w:rsid w:val="00FE1087"/>
    <w:rsid w:val="00FE1248"/>
    <w:rsid w:val="00FE1519"/>
    <w:rsid w:val="00FE1585"/>
    <w:rsid w:val="00FE1731"/>
    <w:rsid w:val="00FE17C0"/>
    <w:rsid w:val="00FE19C9"/>
    <w:rsid w:val="00FE1FF0"/>
    <w:rsid w:val="00FE28C7"/>
    <w:rsid w:val="00FE2ACB"/>
    <w:rsid w:val="00FE2B55"/>
    <w:rsid w:val="00FE35B7"/>
    <w:rsid w:val="00FE3855"/>
    <w:rsid w:val="00FE3A1A"/>
    <w:rsid w:val="00FE3CDF"/>
    <w:rsid w:val="00FE3DBB"/>
    <w:rsid w:val="00FE3DFF"/>
    <w:rsid w:val="00FE3F53"/>
    <w:rsid w:val="00FE3F66"/>
    <w:rsid w:val="00FE43FD"/>
    <w:rsid w:val="00FE4457"/>
    <w:rsid w:val="00FE44FA"/>
    <w:rsid w:val="00FE450A"/>
    <w:rsid w:val="00FE459E"/>
    <w:rsid w:val="00FE47E1"/>
    <w:rsid w:val="00FE47F0"/>
    <w:rsid w:val="00FE4881"/>
    <w:rsid w:val="00FE48FF"/>
    <w:rsid w:val="00FE4B59"/>
    <w:rsid w:val="00FE4BFD"/>
    <w:rsid w:val="00FE4CF8"/>
    <w:rsid w:val="00FE4EA6"/>
    <w:rsid w:val="00FE4EE3"/>
    <w:rsid w:val="00FE4EE9"/>
    <w:rsid w:val="00FE5029"/>
    <w:rsid w:val="00FE50C9"/>
    <w:rsid w:val="00FE528E"/>
    <w:rsid w:val="00FE540B"/>
    <w:rsid w:val="00FE5765"/>
    <w:rsid w:val="00FE5824"/>
    <w:rsid w:val="00FE59AF"/>
    <w:rsid w:val="00FE5B01"/>
    <w:rsid w:val="00FE5BA5"/>
    <w:rsid w:val="00FE5C39"/>
    <w:rsid w:val="00FE5CD8"/>
    <w:rsid w:val="00FE6147"/>
    <w:rsid w:val="00FE618C"/>
    <w:rsid w:val="00FE68FE"/>
    <w:rsid w:val="00FE6D78"/>
    <w:rsid w:val="00FE7057"/>
    <w:rsid w:val="00FE70B7"/>
    <w:rsid w:val="00FE7112"/>
    <w:rsid w:val="00FE7160"/>
    <w:rsid w:val="00FE7339"/>
    <w:rsid w:val="00FE76A2"/>
    <w:rsid w:val="00FE782D"/>
    <w:rsid w:val="00FE7AF0"/>
    <w:rsid w:val="00FE7B98"/>
    <w:rsid w:val="00FE7BBD"/>
    <w:rsid w:val="00FE7BEF"/>
    <w:rsid w:val="00FE7D17"/>
    <w:rsid w:val="00FE7D7C"/>
    <w:rsid w:val="00FF0074"/>
    <w:rsid w:val="00FF008D"/>
    <w:rsid w:val="00FF01F6"/>
    <w:rsid w:val="00FF0554"/>
    <w:rsid w:val="00FF05E3"/>
    <w:rsid w:val="00FF0708"/>
    <w:rsid w:val="00FF0A78"/>
    <w:rsid w:val="00FF145F"/>
    <w:rsid w:val="00FF14BC"/>
    <w:rsid w:val="00FF1649"/>
    <w:rsid w:val="00FF16D3"/>
    <w:rsid w:val="00FF18F7"/>
    <w:rsid w:val="00FF19BC"/>
    <w:rsid w:val="00FF1AE2"/>
    <w:rsid w:val="00FF1B11"/>
    <w:rsid w:val="00FF1BAD"/>
    <w:rsid w:val="00FF1D2A"/>
    <w:rsid w:val="00FF1E15"/>
    <w:rsid w:val="00FF22C4"/>
    <w:rsid w:val="00FF27F7"/>
    <w:rsid w:val="00FF2AFD"/>
    <w:rsid w:val="00FF2F61"/>
    <w:rsid w:val="00FF3003"/>
    <w:rsid w:val="00FF3283"/>
    <w:rsid w:val="00FF32EA"/>
    <w:rsid w:val="00FF33C1"/>
    <w:rsid w:val="00FF3606"/>
    <w:rsid w:val="00FF36BC"/>
    <w:rsid w:val="00FF3700"/>
    <w:rsid w:val="00FF3B0B"/>
    <w:rsid w:val="00FF3C63"/>
    <w:rsid w:val="00FF3DC9"/>
    <w:rsid w:val="00FF3E06"/>
    <w:rsid w:val="00FF3E2B"/>
    <w:rsid w:val="00FF3F7B"/>
    <w:rsid w:val="00FF4089"/>
    <w:rsid w:val="00FF4525"/>
    <w:rsid w:val="00FF45FE"/>
    <w:rsid w:val="00FF46A4"/>
    <w:rsid w:val="00FF4A64"/>
    <w:rsid w:val="00FF4E93"/>
    <w:rsid w:val="00FF50E5"/>
    <w:rsid w:val="00FF511D"/>
    <w:rsid w:val="00FF51BF"/>
    <w:rsid w:val="00FF5273"/>
    <w:rsid w:val="00FF5276"/>
    <w:rsid w:val="00FF53A5"/>
    <w:rsid w:val="00FF547C"/>
    <w:rsid w:val="00FF5494"/>
    <w:rsid w:val="00FF55FB"/>
    <w:rsid w:val="00FF5A22"/>
    <w:rsid w:val="00FF5B7C"/>
    <w:rsid w:val="00FF5BB5"/>
    <w:rsid w:val="00FF5C0C"/>
    <w:rsid w:val="00FF5DF1"/>
    <w:rsid w:val="00FF5E24"/>
    <w:rsid w:val="00FF5F9A"/>
    <w:rsid w:val="00FF605D"/>
    <w:rsid w:val="00FF60F8"/>
    <w:rsid w:val="00FF621B"/>
    <w:rsid w:val="00FF627F"/>
    <w:rsid w:val="00FF62DB"/>
    <w:rsid w:val="00FF63C4"/>
    <w:rsid w:val="00FF647E"/>
    <w:rsid w:val="00FF657F"/>
    <w:rsid w:val="00FF65ED"/>
    <w:rsid w:val="00FF69BE"/>
    <w:rsid w:val="00FF6A23"/>
    <w:rsid w:val="00FF6A78"/>
    <w:rsid w:val="00FF6C74"/>
    <w:rsid w:val="00FF6E0A"/>
    <w:rsid w:val="00FF7130"/>
    <w:rsid w:val="00FF7516"/>
    <w:rsid w:val="00FF767E"/>
    <w:rsid w:val="00FF7762"/>
    <w:rsid w:val="00FF7996"/>
    <w:rsid w:val="00FF7B2E"/>
    <w:rsid w:val="00FF7BF3"/>
    <w:rsid w:val="00FF7CB1"/>
    <w:rsid w:val="00FF7DC9"/>
    <w:rsid w:val="01166F07"/>
    <w:rsid w:val="011BF96B"/>
    <w:rsid w:val="0129B492"/>
    <w:rsid w:val="0139A0F9"/>
    <w:rsid w:val="013EA110"/>
    <w:rsid w:val="015449FB"/>
    <w:rsid w:val="01586159"/>
    <w:rsid w:val="0176C0F2"/>
    <w:rsid w:val="01793120"/>
    <w:rsid w:val="017C12AB"/>
    <w:rsid w:val="0183FA14"/>
    <w:rsid w:val="0189BDC0"/>
    <w:rsid w:val="018C1E3A"/>
    <w:rsid w:val="01981BB1"/>
    <w:rsid w:val="01985738"/>
    <w:rsid w:val="01A0716E"/>
    <w:rsid w:val="01A2AC08"/>
    <w:rsid w:val="01A2B875"/>
    <w:rsid w:val="01B15C98"/>
    <w:rsid w:val="01D252BD"/>
    <w:rsid w:val="01E26EEB"/>
    <w:rsid w:val="01E2FA57"/>
    <w:rsid w:val="01FB7826"/>
    <w:rsid w:val="020140A8"/>
    <w:rsid w:val="0201BBC8"/>
    <w:rsid w:val="0204DC89"/>
    <w:rsid w:val="02081F66"/>
    <w:rsid w:val="020DD27B"/>
    <w:rsid w:val="0220FDD3"/>
    <w:rsid w:val="023598BE"/>
    <w:rsid w:val="02408CCA"/>
    <w:rsid w:val="0243BD07"/>
    <w:rsid w:val="0244BD68"/>
    <w:rsid w:val="0246339C"/>
    <w:rsid w:val="024A339B"/>
    <w:rsid w:val="024D4C8B"/>
    <w:rsid w:val="02612A07"/>
    <w:rsid w:val="026F7E00"/>
    <w:rsid w:val="0282FB5D"/>
    <w:rsid w:val="02854ED5"/>
    <w:rsid w:val="0289D27A"/>
    <w:rsid w:val="029096A1"/>
    <w:rsid w:val="0293D726"/>
    <w:rsid w:val="0295C9A8"/>
    <w:rsid w:val="029D8988"/>
    <w:rsid w:val="02A651B4"/>
    <w:rsid w:val="02AB9A19"/>
    <w:rsid w:val="02B1CC01"/>
    <w:rsid w:val="02BB9E8F"/>
    <w:rsid w:val="02D8D2E5"/>
    <w:rsid w:val="02E58EAB"/>
    <w:rsid w:val="02FA1718"/>
    <w:rsid w:val="03063E5B"/>
    <w:rsid w:val="03122571"/>
    <w:rsid w:val="031B0981"/>
    <w:rsid w:val="031B41CD"/>
    <w:rsid w:val="033436F1"/>
    <w:rsid w:val="0336D329"/>
    <w:rsid w:val="0350DB41"/>
    <w:rsid w:val="036B5A39"/>
    <w:rsid w:val="036BF3F5"/>
    <w:rsid w:val="0375B300"/>
    <w:rsid w:val="0383E004"/>
    <w:rsid w:val="03A98178"/>
    <w:rsid w:val="03BCDA13"/>
    <w:rsid w:val="03D81129"/>
    <w:rsid w:val="03DF3687"/>
    <w:rsid w:val="03E51E97"/>
    <w:rsid w:val="03E6000F"/>
    <w:rsid w:val="0403F4AA"/>
    <w:rsid w:val="040B1D91"/>
    <w:rsid w:val="0410E7A1"/>
    <w:rsid w:val="041E2A62"/>
    <w:rsid w:val="041E81BD"/>
    <w:rsid w:val="04237D03"/>
    <w:rsid w:val="042CC3B3"/>
    <w:rsid w:val="04348D6A"/>
    <w:rsid w:val="04494A08"/>
    <w:rsid w:val="045C8D9E"/>
    <w:rsid w:val="046FA98F"/>
    <w:rsid w:val="047D4887"/>
    <w:rsid w:val="04909C3F"/>
    <w:rsid w:val="0496C794"/>
    <w:rsid w:val="049DBB16"/>
    <w:rsid w:val="049E18A7"/>
    <w:rsid w:val="04A29370"/>
    <w:rsid w:val="04A982E4"/>
    <w:rsid w:val="04B4A9EB"/>
    <w:rsid w:val="04C239E1"/>
    <w:rsid w:val="04C2F459"/>
    <w:rsid w:val="04C31B74"/>
    <w:rsid w:val="04C4F1BD"/>
    <w:rsid w:val="04CF5078"/>
    <w:rsid w:val="04F198A3"/>
    <w:rsid w:val="04FBFF72"/>
    <w:rsid w:val="0500230A"/>
    <w:rsid w:val="0511E2AA"/>
    <w:rsid w:val="051ACCF9"/>
    <w:rsid w:val="05260E1E"/>
    <w:rsid w:val="0530CA4E"/>
    <w:rsid w:val="053B2362"/>
    <w:rsid w:val="054CB55D"/>
    <w:rsid w:val="055328CB"/>
    <w:rsid w:val="05633680"/>
    <w:rsid w:val="056F56A6"/>
    <w:rsid w:val="05731434"/>
    <w:rsid w:val="0580C095"/>
    <w:rsid w:val="0583F4AF"/>
    <w:rsid w:val="058C11A6"/>
    <w:rsid w:val="0596D18D"/>
    <w:rsid w:val="05AC84F7"/>
    <w:rsid w:val="05ACD123"/>
    <w:rsid w:val="05B37F71"/>
    <w:rsid w:val="05C35A63"/>
    <w:rsid w:val="05D4EE57"/>
    <w:rsid w:val="05D690DC"/>
    <w:rsid w:val="05DCA7FE"/>
    <w:rsid w:val="05DE4E5F"/>
    <w:rsid w:val="05DEDD50"/>
    <w:rsid w:val="05F8E273"/>
    <w:rsid w:val="05FA9599"/>
    <w:rsid w:val="05FB922A"/>
    <w:rsid w:val="05FF51FC"/>
    <w:rsid w:val="06005B20"/>
    <w:rsid w:val="062113BC"/>
    <w:rsid w:val="062B3FA6"/>
    <w:rsid w:val="062BE6E0"/>
    <w:rsid w:val="062F1B43"/>
    <w:rsid w:val="0630DB26"/>
    <w:rsid w:val="0661355E"/>
    <w:rsid w:val="06697446"/>
    <w:rsid w:val="0670E4DD"/>
    <w:rsid w:val="0679D161"/>
    <w:rsid w:val="067E1D69"/>
    <w:rsid w:val="069B2C1D"/>
    <w:rsid w:val="06A211F0"/>
    <w:rsid w:val="06B0C92F"/>
    <w:rsid w:val="06BA3D5D"/>
    <w:rsid w:val="06C5075B"/>
    <w:rsid w:val="06CB3C1B"/>
    <w:rsid w:val="06CE2C9F"/>
    <w:rsid w:val="06E0634D"/>
    <w:rsid w:val="06EABBF5"/>
    <w:rsid w:val="06F3080F"/>
    <w:rsid w:val="06F781CE"/>
    <w:rsid w:val="06FAE638"/>
    <w:rsid w:val="071CF9EE"/>
    <w:rsid w:val="073BC4A9"/>
    <w:rsid w:val="074E55C3"/>
    <w:rsid w:val="074F11D3"/>
    <w:rsid w:val="074F2BFC"/>
    <w:rsid w:val="07507250"/>
    <w:rsid w:val="075E3FC0"/>
    <w:rsid w:val="0763CE02"/>
    <w:rsid w:val="0763D2AE"/>
    <w:rsid w:val="076DE983"/>
    <w:rsid w:val="0770F9A2"/>
    <w:rsid w:val="077719F1"/>
    <w:rsid w:val="0779F024"/>
    <w:rsid w:val="078D0B52"/>
    <w:rsid w:val="0795F36A"/>
    <w:rsid w:val="07972AF6"/>
    <w:rsid w:val="079F19BB"/>
    <w:rsid w:val="07C0C64A"/>
    <w:rsid w:val="07C46E52"/>
    <w:rsid w:val="07C6825B"/>
    <w:rsid w:val="07D504B0"/>
    <w:rsid w:val="07FA93EC"/>
    <w:rsid w:val="08005FF4"/>
    <w:rsid w:val="080844A3"/>
    <w:rsid w:val="080DDB62"/>
    <w:rsid w:val="082862B4"/>
    <w:rsid w:val="0831CBCA"/>
    <w:rsid w:val="08438355"/>
    <w:rsid w:val="0864D28F"/>
    <w:rsid w:val="08663561"/>
    <w:rsid w:val="08726132"/>
    <w:rsid w:val="0887C3E8"/>
    <w:rsid w:val="088EDE14"/>
    <w:rsid w:val="089F3DBC"/>
    <w:rsid w:val="08A1793A"/>
    <w:rsid w:val="08B24634"/>
    <w:rsid w:val="08B336AB"/>
    <w:rsid w:val="08BA0F25"/>
    <w:rsid w:val="08C0D461"/>
    <w:rsid w:val="08C69B4B"/>
    <w:rsid w:val="08C75CAF"/>
    <w:rsid w:val="08CDD56B"/>
    <w:rsid w:val="08CE8DD0"/>
    <w:rsid w:val="08D38779"/>
    <w:rsid w:val="08DEEA5D"/>
    <w:rsid w:val="08E27CFD"/>
    <w:rsid w:val="08EFF87A"/>
    <w:rsid w:val="08FC80AA"/>
    <w:rsid w:val="0904DDBF"/>
    <w:rsid w:val="09155B0C"/>
    <w:rsid w:val="091D1523"/>
    <w:rsid w:val="0933393F"/>
    <w:rsid w:val="093D3782"/>
    <w:rsid w:val="093F3584"/>
    <w:rsid w:val="0943D455"/>
    <w:rsid w:val="09551A26"/>
    <w:rsid w:val="0965390C"/>
    <w:rsid w:val="0967EDA8"/>
    <w:rsid w:val="097015C3"/>
    <w:rsid w:val="0972BF2F"/>
    <w:rsid w:val="098C9C10"/>
    <w:rsid w:val="0990F9CF"/>
    <w:rsid w:val="0999AFFE"/>
    <w:rsid w:val="09A8139A"/>
    <w:rsid w:val="09B2EC2A"/>
    <w:rsid w:val="09C110AC"/>
    <w:rsid w:val="09D266D4"/>
    <w:rsid w:val="09E3859B"/>
    <w:rsid w:val="09E47992"/>
    <w:rsid w:val="0A0EBD96"/>
    <w:rsid w:val="0A14A482"/>
    <w:rsid w:val="0A1DA18A"/>
    <w:rsid w:val="0A3C8ED2"/>
    <w:rsid w:val="0A3F6508"/>
    <w:rsid w:val="0A56F8D8"/>
    <w:rsid w:val="0A6201E3"/>
    <w:rsid w:val="0A6583BC"/>
    <w:rsid w:val="0A78EB56"/>
    <w:rsid w:val="0A7D3079"/>
    <w:rsid w:val="0A8A9217"/>
    <w:rsid w:val="0A9940CD"/>
    <w:rsid w:val="0A9F10D8"/>
    <w:rsid w:val="0AAE8AFA"/>
    <w:rsid w:val="0ABB984C"/>
    <w:rsid w:val="0AC09920"/>
    <w:rsid w:val="0AC49664"/>
    <w:rsid w:val="0ACAE4D0"/>
    <w:rsid w:val="0ADB823A"/>
    <w:rsid w:val="0ADE9147"/>
    <w:rsid w:val="0ADF3BDD"/>
    <w:rsid w:val="0ADFA91B"/>
    <w:rsid w:val="0AEE1800"/>
    <w:rsid w:val="0AF05B12"/>
    <w:rsid w:val="0AF2D780"/>
    <w:rsid w:val="0AFAC3C3"/>
    <w:rsid w:val="0B0E1793"/>
    <w:rsid w:val="0B115578"/>
    <w:rsid w:val="0B22802F"/>
    <w:rsid w:val="0B32B9C6"/>
    <w:rsid w:val="0B330E3D"/>
    <w:rsid w:val="0B3813F6"/>
    <w:rsid w:val="0B49CF29"/>
    <w:rsid w:val="0B57C8A5"/>
    <w:rsid w:val="0B593AD3"/>
    <w:rsid w:val="0B5DC94A"/>
    <w:rsid w:val="0B6C668A"/>
    <w:rsid w:val="0B6D3366"/>
    <w:rsid w:val="0B716CB8"/>
    <w:rsid w:val="0B8E24DD"/>
    <w:rsid w:val="0B981D45"/>
    <w:rsid w:val="0BA394BC"/>
    <w:rsid w:val="0BAA4AA2"/>
    <w:rsid w:val="0BAE9D1F"/>
    <w:rsid w:val="0BB12D1A"/>
    <w:rsid w:val="0BB9415A"/>
    <w:rsid w:val="0BC1654B"/>
    <w:rsid w:val="0BC409C7"/>
    <w:rsid w:val="0BD9C4C5"/>
    <w:rsid w:val="0BDCD67F"/>
    <w:rsid w:val="0BF91013"/>
    <w:rsid w:val="0C08BE24"/>
    <w:rsid w:val="0C0938B7"/>
    <w:rsid w:val="0C0F85F5"/>
    <w:rsid w:val="0C2A3FA2"/>
    <w:rsid w:val="0C2F62BB"/>
    <w:rsid w:val="0C452B68"/>
    <w:rsid w:val="0C52C27B"/>
    <w:rsid w:val="0C55CCC6"/>
    <w:rsid w:val="0C618197"/>
    <w:rsid w:val="0C689719"/>
    <w:rsid w:val="0C7D95C7"/>
    <w:rsid w:val="0C8CC654"/>
    <w:rsid w:val="0C94B62F"/>
    <w:rsid w:val="0C9CCF22"/>
    <w:rsid w:val="0C9DC3E0"/>
    <w:rsid w:val="0C9F0B19"/>
    <w:rsid w:val="0CA2E34F"/>
    <w:rsid w:val="0CA99AA5"/>
    <w:rsid w:val="0CAB0BD8"/>
    <w:rsid w:val="0CAC52CA"/>
    <w:rsid w:val="0CB33EFE"/>
    <w:rsid w:val="0CBEC9E6"/>
    <w:rsid w:val="0CDCBDFD"/>
    <w:rsid w:val="0CEC8C20"/>
    <w:rsid w:val="0D0B468F"/>
    <w:rsid w:val="0D146A15"/>
    <w:rsid w:val="0D262FE0"/>
    <w:rsid w:val="0D312B83"/>
    <w:rsid w:val="0D3431CD"/>
    <w:rsid w:val="0D54C352"/>
    <w:rsid w:val="0D62B65B"/>
    <w:rsid w:val="0D633BAC"/>
    <w:rsid w:val="0D85B435"/>
    <w:rsid w:val="0D89F373"/>
    <w:rsid w:val="0D95D5FB"/>
    <w:rsid w:val="0D96FFDE"/>
    <w:rsid w:val="0DA3AAA0"/>
    <w:rsid w:val="0DA5A1D4"/>
    <w:rsid w:val="0DBEBF84"/>
    <w:rsid w:val="0DDB4DA8"/>
    <w:rsid w:val="0DDF8D89"/>
    <w:rsid w:val="0DE15F63"/>
    <w:rsid w:val="0DE59EE3"/>
    <w:rsid w:val="0DFE2B1E"/>
    <w:rsid w:val="0E0D007E"/>
    <w:rsid w:val="0E1876EA"/>
    <w:rsid w:val="0E1877F8"/>
    <w:rsid w:val="0E1D703C"/>
    <w:rsid w:val="0E3458D5"/>
    <w:rsid w:val="0E3E5B42"/>
    <w:rsid w:val="0E409890"/>
    <w:rsid w:val="0E434315"/>
    <w:rsid w:val="0E4F73E8"/>
    <w:rsid w:val="0E6A7468"/>
    <w:rsid w:val="0E7E8F64"/>
    <w:rsid w:val="0E829666"/>
    <w:rsid w:val="0E86C3A2"/>
    <w:rsid w:val="0E90D771"/>
    <w:rsid w:val="0EA47CF0"/>
    <w:rsid w:val="0EA9E382"/>
    <w:rsid w:val="0EAD79CC"/>
    <w:rsid w:val="0EB9BBE1"/>
    <w:rsid w:val="0ECB7A64"/>
    <w:rsid w:val="0EECCBCA"/>
    <w:rsid w:val="0EF0A705"/>
    <w:rsid w:val="0EF8C452"/>
    <w:rsid w:val="0F0576EA"/>
    <w:rsid w:val="0F0A9F83"/>
    <w:rsid w:val="0F15C698"/>
    <w:rsid w:val="0F18FA92"/>
    <w:rsid w:val="0F1BCB79"/>
    <w:rsid w:val="0F2ACF8D"/>
    <w:rsid w:val="0F36D470"/>
    <w:rsid w:val="0F444310"/>
    <w:rsid w:val="0F52EE64"/>
    <w:rsid w:val="0F531860"/>
    <w:rsid w:val="0F53C4F7"/>
    <w:rsid w:val="0F56160D"/>
    <w:rsid w:val="0F575385"/>
    <w:rsid w:val="0F5A9F96"/>
    <w:rsid w:val="0F5CF8A3"/>
    <w:rsid w:val="0F6CAB06"/>
    <w:rsid w:val="0F737606"/>
    <w:rsid w:val="0F8531F8"/>
    <w:rsid w:val="0F8C6D5E"/>
    <w:rsid w:val="0FABA151"/>
    <w:rsid w:val="0FB844E7"/>
    <w:rsid w:val="0FC08A17"/>
    <w:rsid w:val="0FC1D97E"/>
    <w:rsid w:val="0FC2D4F9"/>
    <w:rsid w:val="100EB1EB"/>
    <w:rsid w:val="100F00AC"/>
    <w:rsid w:val="100F51F0"/>
    <w:rsid w:val="1027CC7F"/>
    <w:rsid w:val="102A5B79"/>
    <w:rsid w:val="102AFD88"/>
    <w:rsid w:val="1046E66C"/>
    <w:rsid w:val="104CC01A"/>
    <w:rsid w:val="104EC5A6"/>
    <w:rsid w:val="1050A1B1"/>
    <w:rsid w:val="1064DD1E"/>
    <w:rsid w:val="106C5190"/>
    <w:rsid w:val="108141A6"/>
    <w:rsid w:val="108E4CA2"/>
    <w:rsid w:val="109826FA"/>
    <w:rsid w:val="109E8B78"/>
    <w:rsid w:val="10ABF200"/>
    <w:rsid w:val="10B2A865"/>
    <w:rsid w:val="10B652E2"/>
    <w:rsid w:val="10B8B035"/>
    <w:rsid w:val="10C5B6AA"/>
    <w:rsid w:val="10D0DB9B"/>
    <w:rsid w:val="10DBD1D0"/>
    <w:rsid w:val="10E1E9A3"/>
    <w:rsid w:val="110913EF"/>
    <w:rsid w:val="110CC52F"/>
    <w:rsid w:val="110E5579"/>
    <w:rsid w:val="1118801E"/>
    <w:rsid w:val="111E0F5B"/>
    <w:rsid w:val="111ECEBF"/>
    <w:rsid w:val="111FED34"/>
    <w:rsid w:val="112133AA"/>
    <w:rsid w:val="11299B5E"/>
    <w:rsid w:val="1139F109"/>
    <w:rsid w:val="11427D93"/>
    <w:rsid w:val="115325B0"/>
    <w:rsid w:val="115B7440"/>
    <w:rsid w:val="115FE587"/>
    <w:rsid w:val="118BAB00"/>
    <w:rsid w:val="11A248F6"/>
    <w:rsid w:val="11A9A476"/>
    <w:rsid w:val="11C31948"/>
    <w:rsid w:val="11C3827C"/>
    <w:rsid w:val="11C383C8"/>
    <w:rsid w:val="11C66D74"/>
    <w:rsid w:val="11C7EE52"/>
    <w:rsid w:val="11ED2C6C"/>
    <w:rsid w:val="11EE1BC3"/>
    <w:rsid w:val="12023E56"/>
    <w:rsid w:val="12041C2F"/>
    <w:rsid w:val="120A1AC3"/>
    <w:rsid w:val="120E3C2C"/>
    <w:rsid w:val="121CF555"/>
    <w:rsid w:val="12229D07"/>
    <w:rsid w:val="122D891F"/>
    <w:rsid w:val="122E0DC0"/>
    <w:rsid w:val="1233790D"/>
    <w:rsid w:val="1250FB60"/>
    <w:rsid w:val="12538DC7"/>
    <w:rsid w:val="125A1489"/>
    <w:rsid w:val="126CE2C3"/>
    <w:rsid w:val="12750E53"/>
    <w:rsid w:val="1276EDD9"/>
    <w:rsid w:val="127BD4D1"/>
    <w:rsid w:val="1283C980"/>
    <w:rsid w:val="12A96DA5"/>
    <w:rsid w:val="12B68637"/>
    <w:rsid w:val="12BDBF53"/>
    <w:rsid w:val="12D9F322"/>
    <w:rsid w:val="12DDDA97"/>
    <w:rsid w:val="12E01431"/>
    <w:rsid w:val="12F0AAFC"/>
    <w:rsid w:val="12F42C63"/>
    <w:rsid w:val="13097429"/>
    <w:rsid w:val="131A81B0"/>
    <w:rsid w:val="131DBC7E"/>
    <w:rsid w:val="132B43F5"/>
    <w:rsid w:val="133CD591"/>
    <w:rsid w:val="135A7F1E"/>
    <w:rsid w:val="135CCD74"/>
    <w:rsid w:val="1370AE38"/>
    <w:rsid w:val="13749163"/>
    <w:rsid w:val="1375BB3C"/>
    <w:rsid w:val="139E54F8"/>
    <w:rsid w:val="13A24600"/>
    <w:rsid w:val="13B2E0A8"/>
    <w:rsid w:val="13B6D1B0"/>
    <w:rsid w:val="13BA4740"/>
    <w:rsid w:val="13BEB2A9"/>
    <w:rsid w:val="13DF2B23"/>
    <w:rsid w:val="13F977C9"/>
    <w:rsid w:val="1404FCA0"/>
    <w:rsid w:val="1408E192"/>
    <w:rsid w:val="1409A9EF"/>
    <w:rsid w:val="1419D47C"/>
    <w:rsid w:val="142E3A23"/>
    <w:rsid w:val="143A00CC"/>
    <w:rsid w:val="143C1370"/>
    <w:rsid w:val="1440C02C"/>
    <w:rsid w:val="1444C70D"/>
    <w:rsid w:val="1446BED6"/>
    <w:rsid w:val="147113C1"/>
    <w:rsid w:val="14728065"/>
    <w:rsid w:val="1476E0A8"/>
    <w:rsid w:val="147BDE0F"/>
    <w:rsid w:val="1483C22A"/>
    <w:rsid w:val="1486B921"/>
    <w:rsid w:val="1489E9FC"/>
    <w:rsid w:val="149BF11B"/>
    <w:rsid w:val="14A7306A"/>
    <w:rsid w:val="14A87CA7"/>
    <w:rsid w:val="14ADAE26"/>
    <w:rsid w:val="14B1A713"/>
    <w:rsid w:val="14CCA5B2"/>
    <w:rsid w:val="14D06870"/>
    <w:rsid w:val="14E06C55"/>
    <w:rsid w:val="14E2FD78"/>
    <w:rsid w:val="14F45973"/>
    <w:rsid w:val="14FEF08A"/>
    <w:rsid w:val="150A26AE"/>
    <w:rsid w:val="150A8673"/>
    <w:rsid w:val="150C367C"/>
    <w:rsid w:val="15122E60"/>
    <w:rsid w:val="151A3CFD"/>
    <w:rsid w:val="151E519F"/>
    <w:rsid w:val="1524DC01"/>
    <w:rsid w:val="15256C85"/>
    <w:rsid w:val="152DE1CE"/>
    <w:rsid w:val="1531806F"/>
    <w:rsid w:val="153AB9A7"/>
    <w:rsid w:val="153BE2C5"/>
    <w:rsid w:val="154DCFF9"/>
    <w:rsid w:val="15661DEA"/>
    <w:rsid w:val="1573C9A5"/>
    <w:rsid w:val="15769D70"/>
    <w:rsid w:val="157DCCF6"/>
    <w:rsid w:val="1583A7E2"/>
    <w:rsid w:val="158C801A"/>
    <w:rsid w:val="159C2B13"/>
    <w:rsid w:val="15A0629B"/>
    <w:rsid w:val="15B0067B"/>
    <w:rsid w:val="15DC62F8"/>
    <w:rsid w:val="15E3A9E8"/>
    <w:rsid w:val="1605173D"/>
    <w:rsid w:val="1612B62A"/>
    <w:rsid w:val="161B85A4"/>
    <w:rsid w:val="161DD9ED"/>
    <w:rsid w:val="162687E2"/>
    <w:rsid w:val="16361158"/>
    <w:rsid w:val="163F05A9"/>
    <w:rsid w:val="1644A315"/>
    <w:rsid w:val="1644C1D6"/>
    <w:rsid w:val="164A1883"/>
    <w:rsid w:val="165183A3"/>
    <w:rsid w:val="1653FA7E"/>
    <w:rsid w:val="165B0B79"/>
    <w:rsid w:val="165ECA2D"/>
    <w:rsid w:val="166DB7CF"/>
    <w:rsid w:val="1673CABA"/>
    <w:rsid w:val="167E720A"/>
    <w:rsid w:val="1687AAB4"/>
    <w:rsid w:val="1695BCA9"/>
    <w:rsid w:val="16A1D4B4"/>
    <w:rsid w:val="16A3FF3B"/>
    <w:rsid w:val="16A5314E"/>
    <w:rsid w:val="16AB8F9F"/>
    <w:rsid w:val="16AED713"/>
    <w:rsid w:val="16D50449"/>
    <w:rsid w:val="16F38DFB"/>
    <w:rsid w:val="17073430"/>
    <w:rsid w:val="1707E7F1"/>
    <w:rsid w:val="1709EBAB"/>
    <w:rsid w:val="170B8BE3"/>
    <w:rsid w:val="17154465"/>
    <w:rsid w:val="1721944B"/>
    <w:rsid w:val="1733B9E2"/>
    <w:rsid w:val="173C20B9"/>
    <w:rsid w:val="17446C10"/>
    <w:rsid w:val="179344A0"/>
    <w:rsid w:val="17997CDE"/>
    <w:rsid w:val="17C7A180"/>
    <w:rsid w:val="17CB26FC"/>
    <w:rsid w:val="17D1DAFD"/>
    <w:rsid w:val="17DC6E22"/>
    <w:rsid w:val="17E2327C"/>
    <w:rsid w:val="17E3961E"/>
    <w:rsid w:val="17E7FBD0"/>
    <w:rsid w:val="17EAD9F2"/>
    <w:rsid w:val="17EF29B8"/>
    <w:rsid w:val="17EFE3F1"/>
    <w:rsid w:val="17F78429"/>
    <w:rsid w:val="18012778"/>
    <w:rsid w:val="180650BB"/>
    <w:rsid w:val="18170C54"/>
    <w:rsid w:val="18229E8A"/>
    <w:rsid w:val="1824692C"/>
    <w:rsid w:val="1841BBC0"/>
    <w:rsid w:val="1853FB1A"/>
    <w:rsid w:val="18545A12"/>
    <w:rsid w:val="185DFAC1"/>
    <w:rsid w:val="186F1D58"/>
    <w:rsid w:val="187980DB"/>
    <w:rsid w:val="1882CBA2"/>
    <w:rsid w:val="1894FD26"/>
    <w:rsid w:val="18989DAD"/>
    <w:rsid w:val="189DA64F"/>
    <w:rsid w:val="18AAA2FC"/>
    <w:rsid w:val="18AD7EA2"/>
    <w:rsid w:val="18B81460"/>
    <w:rsid w:val="18CDE3EE"/>
    <w:rsid w:val="18E6F7D8"/>
    <w:rsid w:val="18EBCDFD"/>
    <w:rsid w:val="18F9CB33"/>
    <w:rsid w:val="18FA2B62"/>
    <w:rsid w:val="1907E791"/>
    <w:rsid w:val="19096A33"/>
    <w:rsid w:val="19173ED5"/>
    <w:rsid w:val="192F2F8B"/>
    <w:rsid w:val="1934B7DE"/>
    <w:rsid w:val="193A2DA6"/>
    <w:rsid w:val="193D0650"/>
    <w:rsid w:val="19416B93"/>
    <w:rsid w:val="194D83BC"/>
    <w:rsid w:val="195B224A"/>
    <w:rsid w:val="1960D7A2"/>
    <w:rsid w:val="19746EAB"/>
    <w:rsid w:val="197ACADC"/>
    <w:rsid w:val="197F538D"/>
    <w:rsid w:val="1985353F"/>
    <w:rsid w:val="1993215E"/>
    <w:rsid w:val="199D3C1E"/>
    <w:rsid w:val="19B1181C"/>
    <w:rsid w:val="19BA375B"/>
    <w:rsid w:val="19BA5548"/>
    <w:rsid w:val="19D38315"/>
    <w:rsid w:val="19E9326B"/>
    <w:rsid w:val="19EC5DFC"/>
    <w:rsid w:val="19F80241"/>
    <w:rsid w:val="19F9B7D2"/>
    <w:rsid w:val="1A0C51A2"/>
    <w:rsid w:val="1A1A9484"/>
    <w:rsid w:val="1A225C4C"/>
    <w:rsid w:val="1A28822A"/>
    <w:rsid w:val="1A2A1AB5"/>
    <w:rsid w:val="1A2AED11"/>
    <w:rsid w:val="1A467D35"/>
    <w:rsid w:val="1A4CDCD4"/>
    <w:rsid w:val="1A69764D"/>
    <w:rsid w:val="1A6EE5A0"/>
    <w:rsid w:val="1A7473F3"/>
    <w:rsid w:val="1A7BEAD1"/>
    <w:rsid w:val="1AB73A19"/>
    <w:rsid w:val="1AB9C683"/>
    <w:rsid w:val="1ABD417F"/>
    <w:rsid w:val="1ACA5E10"/>
    <w:rsid w:val="1ACDCA7E"/>
    <w:rsid w:val="1AD93A16"/>
    <w:rsid w:val="1ADE8ED7"/>
    <w:rsid w:val="1AECBEBE"/>
    <w:rsid w:val="1AF7EA86"/>
    <w:rsid w:val="1B312B12"/>
    <w:rsid w:val="1B359188"/>
    <w:rsid w:val="1B480801"/>
    <w:rsid w:val="1B5D7C64"/>
    <w:rsid w:val="1B5ED184"/>
    <w:rsid w:val="1B623E88"/>
    <w:rsid w:val="1B732F06"/>
    <w:rsid w:val="1B7804E2"/>
    <w:rsid w:val="1B7AB5C9"/>
    <w:rsid w:val="1B80B734"/>
    <w:rsid w:val="1B83B4F7"/>
    <w:rsid w:val="1B94BCE5"/>
    <w:rsid w:val="1B9C649A"/>
    <w:rsid w:val="1BA2A3E1"/>
    <w:rsid w:val="1BA766DA"/>
    <w:rsid w:val="1BBF556A"/>
    <w:rsid w:val="1BC95C46"/>
    <w:rsid w:val="1BD05BB6"/>
    <w:rsid w:val="1BE5548D"/>
    <w:rsid w:val="1BE5A9F0"/>
    <w:rsid w:val="1BEED20E"/>
    <w:rsid w:val="1C05B36A"/>
    <w:rsid w:val="1C0F24C1"/>
    <w:rsid w:val="1C1214AC"/>
    <w:rsid w:val="1C1ACD85"/>
    <w:rsid w:val="1C3550E1"/>
    <w:rsid w:val="1C366182"/>
    <w:rsid w:val="1C3C30A0"/>
    <w:rsid w:val="1C457941"/>
    <w:rsid w:val="1C495FC0"/>
    <w:rsid w:val="1C53AA11"/>
    <w:rsid w:val="1C6A8FC0"/>
    <w:rsid w:val="1C7DC3FA"/>
    <w:rsid w:val="1C7E81CB"/>
    <w:rsid w:val="1C839905"/>
    <w:rsid w:val="1C9C8A69"/>
    <w:rsid w:val="1CA146B4"/>
    <w:rsid w:val="1CC3917D"/>
    <w:rsid w:val="1CC79111"/>
    <w:rsid w:val="1CC9EFF3"/>
    <w:rsid w:val="1CCA2DA8"/>
    <w:rsid w:val="1CCA9F3E"/>
    <w:rsid w:val="1CCC3AB4"/>
    <w:rsid w:val="1CE9EB07"/>
    <w:rsid w:val="1CF7415D"/>
    <w:rsid w:val="1CF9BBBD"/>
    <w:rsid w:val="1CFABD2D"/>
    <w:rsid w:val="1D065320"/>
    <w:rsid w:val="1D1AC8A2"/>
    <w:rsid w:val="1D1AE5FF"/>
    <w:rsid w:val="1D23B1F2"/>
    <w:rsid w:val="1D24FCE9"/>
    <w:rsid w:val="1D29EE10"/>
    <w:rsid w:val="1D2CFBD9"/>
    <w:rsid w:val="1D3E5E78"/>
    <w:rsid w:val="1D4A19E1"/>
    <w:rsid w:val="1D531534"/>
    <w:rsid w:val="1D5B8EE6"/>
    <w:rsid w:val="1D5CB262"/>
    <w:rsid w:val="1D603CE3"/>
    <w:rsid w:val="1D6F4192"/>
    <w:rsid w:val="1D714B2A"/>
    <w:rsid w:val="1D720874"/>
    <w:rsid w:val="1D74F31E"/>
    <w:rsid w:val="1D814829"/>
    <w:rsid w:val="1D8C5171"/>
    <w:rsid w:val="1D9585E3"/>
    <w:rsid w:val="1DBD85E6"/>
    <w:rsid w:val="1DCA5DBE"/>
    <w:rsid w:val="1DD74A23"/>
    <w:rsid w:val="1DE00349"/>
    <w:rsid w:val="1DF28981"/>
    <w:rsid w:val="1DF57F1C"/>
    <w:rsid w:val="1E0814BA"/>
    <w:rsid w:val="1E180D64"/>
    <w:rsid w:val="1E189F51"/>
    <w:rsid w:val="1E1943F9"/>
    <w:rsid w:val="1E222259"/>
    <w:rsid w:val="1E23E0BC"/>
    <w:rsid w:val="1E31B736"/>
    <w:rsid w:val="1E47D4F9"/>
    <w:rsid w:val="1E4AC357"/>
    <w:rsid w:val="1E52E3EF"/>
    <w:rsid w:val="1E54D8D2"/>
    <w:rsid w:val="1E7D07AE"/>
    <w:rsid w:val="1E8C98AC"/>
    <w:rsid w:val="1E91A4DB"/>
    <w:rsid w:val="1E93FFFE"/>
    <w:rsid w:val="1EA128A3"/>
    <w:rsid w:val="1EB07093"/>
    <w:rsid w:val="1EB1FCE4"/>
    <w:rsid w:val="1EC66B29"/>
    <w:rsid w:val="1ED4DCD4"/>
    <w:rsid w:val="1EDCB5DF"/>
    <w:rsid w:val="1EDF00F5"/>
    <w:rsid w:val="1EE203FD"/>
    <w:rsid w:val="1EF28143"/>
    <w:rsid w:val="1EFA714F"/>
    <w:rsid w:val="1F000A05"/>
    <w:rsid w:val="1F11D26B"/>
    <w:rsid w:val="1F26288B"/>
    <w:rsid w:val="1F3022C6"/>
    <w:rsid w:val="1F455554"/>
    <w:rsid w:val="1F4933EE"/>
    <w:rsid w:val="1F547174"/>
    <w:rsid w:val="1F56CF6B"/>
    <w:rsid w:val="1F5B1B54"/>
    <w:rsid w:val="1F65ED73"/>
    <w:rsid w:val="1F71C8E5"/>
    <w:rsid w:val="1F746C9F"/>
    <w:rsid w:val="1F769A6E"/>
    <w:rsid w:val="1FA8387E"/>
    <w:rsid w:val="1FB2471F"/>
    <w:rsid w:val="1FBF869F"/>
    <w:rsid w:val="1FBFB56D"/>
    <w:rsid w:val="1FD4E36C"/>
    <w:rsid w:val="1FD84D1B"/>
    <w:rsid w:val="1FDA8109"/>
    <w:rsid w:val="1FE4DCC6"/>
    <w:rsid w:val="1FEFE69F"/>
    <w:rsid w:val="1FF46611"/>
    <w:rsid w:val="1FFB091E"/>
    <w:rsid w:val="2002B600"/>
    <w:rsid w:val="201B0B79"/>
    <w:rsid w:val="20253E1F"/>
    <w:rsid w:val="202574E2"/>
    <w:rsid w:val="202A5D92"/>
    <w:rsid w:val="202B5AB7"/>
    <w:rsid w:val="203BE6E4"/>
    <w:rsid w:val="206A4E2E"/>
    <w:rsid w:val="206ED38F"/>
    <w:rsid w:val="2070169E"/>
    <w:rsid w:val="209C2F4F"/>
    <w:rsid w:val="20BD42BB"/>
    <w:rsid w:val="20BFA873"/>
    <w:rsid w:val="20C383F9"/>
    <w:rsid w:val="20C458BF"/>
    <w:rsid w:val="20CA091E"/>
    <w:rsid w:val="20DFDF98"/>
    <w:rsid w:val="20E7E913"/>
    <w:rsid w:val="20F21AED"/>
    <w:rsid w:val="20FFDCBE"/>
    <w:rsid w:val="211780B4"/>
    <w:rsid w:val="2118FCEF"/>
    <w:rsid w:val="21199338"/>
    <w:rsid w:val="211E7952"/>
    <w:rsid w:val="21249875"/>
    <w:rsid w:val="2124CD5C"/>
    <w:rsid w:val="21272547"/>
    <w:rsid w:val="213178A3"/>
    <w:rsid w:val="213713D9"/>
    <w:rsid w:val="2139F90D"/>
    <w:rsid w:val="21407C17"/>
    <w:rsid w:val="214A8F8F"/>
    <w:rsid w:val="21531BC6"/>
    <w:rsid w:val="2154C8CB"/>
    <w:rsid w:val="2157A754"/>
    <w:rsid w:val="215C80F0"/>
    <w:rsid w:val="215FF0A9"/>
    <w:rsid w:val="21642A69"/>
    <w:rsid w:val="21669D92"/>
    <w:rsid w:val="216C4CBC"/>
    <w:rsid w:val="216DC325"/>
    <w:rsid w:val="218D4A6F"/>
    <w:rsid w:val="21974342"/>
    <w:rsid w:val="21A3040B"/>
    <w:rsid w:val="21A6C59B"/>
    <w:rsid w:val="21AF3689"/>
    <w:rsid w:val="21B10F16"/>
    <w:rsid w:val="21B23BE4"/>
    <w:rsid w:val="21B3E2E5"/>
    <w:rsid w:val="21B63464"/>
    <w:rsid w:val="21B7CA42"/>
    <w:rsid w:val="21BBF95D"/>
    <w:rsid w:val="21BC0462"/>
    <w:rsid w:val="21CD1A80"/>
    <w:rsid w:val="21CE0EB3"/>
    <w:rsid w:val="21D9413E"/>
    <w:rsid w:val="21E6BF41"/>
    <w:rsid w:val="21F055E4"/>
    <w:rsid w:val="21FE127A"/>
    <w:rsid w:val="2227B56F"/>
    <w:rsid w:val="2235E9A9"/>
    <w:rsid w:val="223716E1"/>
    <w:rsid w:val="22387015"/>
    <w:rsid w:val="223AADDB"/>
    <w:rsid w:val="2242E2C9"/>
    <w:rsid w:val="224385FB"/>
    <w:rsid w:val="224F46F8"/>
    <w:rsid w:val="226703DA"/>
    <w:rsid w:val="226E11EF"/>
    <w:rsid w:val="227927E2"/>
    <w:rsid w:val="227F3EAD"/>
    <w:rsid w:val="228451D3"/>
    <w:rsid w:val="22862DB5"/>
    <w:rsid w:val="2299D2C0"/>
    <w:rsid w:val="229F3080"/>
    <w:rsid w:val="22A2AE28"/>
    <w:rsid w:val="22AED228"/>
    <w:rsid w:val="22B55A27"/>
    <w:rsid w:val="22CFBE86"/>
    <w:rsid w:val="22D4EA40"/>
    <w:rsid w:val="22E33C25"/>
    <w:rsid w:val="22F3AA54"/>
    <w:rsid w:val="22FB3685"/>
    <w:rsid w:val="2305983B"/>
    <w:rsid w:val="23135575"/>
    <w:rsid w:val="231A316C"/>
    <w:rsid w:val="23263532"/>
    <w:rsid w:val="232B4DD8"/>
    <w:rsid w:val="233CAA55"/>
    <w:rsid w:val="233EFEEC"/>
    <w:rsid w:val="23548000"/>
    <w:rsid w:val="2356CFA8"/>
    <w:rsid w:val="236B2002"/>
    <w:rsid w:val="23726F8C"/>
    <w:rsid w:val="237C8E03"/>
    <w:rsid w:val="23830B94"/>
    <w:rsid w:val="23944490"/>
    <w:rsid w:val="23948E67"/>
    <w:rsid w:val="239AC026"/>
    <w:rsid w:val="239D798B"/>
    <w:rsid w:val="23AE2F08"/>
    <w:rsid w:val="23B8A9B4"/>
    <w:rsid w:val="23B92908"/>
    <w:rsid w:val="23C481D4"/>
    <w:rsid w:val="23CCFB84"/>
    <w:rsid w:val="23CF472C"/>
    <w:rsid w:val="23DD3B8E"/>
    <w:rsid w:val="23E3F65D"/>
    <w:rsid w:val="23F2371E"/>
    <w:rsid w:val="23F96B9B"/>
    <w:rsid w:val="240901B5"/>
    <w:rsid w:val="24099473"/>
    <w:rsid w:val="24263C0F"/>
    <w:rsid w:val="242B9639"/>
    <w:rsid w:val="242CEC43"/>
    <w:rsid w:val="24332358"/>
    <w:rsid w:val="24400DAD"/>
    <w:rsid w:val="24567AC0"/>
    <w:rsid w:val="24624D2A"/>
    <w:rsid w:val="24766DF1"/>
    <w:rsid w:val="247676BF"/>
    <w:rsid w:val="247D2A94"/>
    <w:rsid w:val="24951D5C"/>
    <w:rsid w:val="24968AD2"/>
    <w:rsid w:val="2496E83D"/>
    <w:rsid w:val="249F1998"/>
    <w:rsid w:val="24A3F1FC"/>
    <w:rsid w:val="24A97C25"/>
    <w:rsid w:val="24B9E544"/>
    <w:rsid w:val="24C9BCC2"/>
    <w:rsid w:val="24D0497E"/>
    <w:rsid w:val="24D9B509"/>
    <w:rsid w:val="24E933B8"/>
    <w:rsid w:val="24F1E5EE"/>
    <w:rsid w:val="24F47E14"/>
    <w:rsid w:val="24FB2F64"/>
    <w:rsid w:val="24FB6D0E"/>
    <w:rsid w:val="2535172B"/>
    <w:rsid w:val="253D7AB1"/>
    <w:rsid w:val="254177E8"/>
    <w:rsid w:val="25474F48"/>
    <w:rsid w:val="254A3FDD"/>
    <w:rsid w:val="2553725F"/>
    <w:rsid w:val="2555C158"/>
    <w:rsid w:val="2565E7B9"/>
    <w:rsid w:val="25785DF3"/>
    <w:rsid w:val="25823F11"/>
    <w:rsid w:val="259084EA"/>
    <w:rsid w:val="259F66A8"/>
    <w:rsid w:val="25AF3F5B"/>
    <w:rsid w:val="25AF6EE7"/>
    <w:rsid w:val="25B1FBA3"/>
    <w:rsid w:val="25C1BB66"/>
    <w:rsid w:val="25C2977B"/>
    <w:rsid w:val="25C8CF69"/>
    <w:rsid w:val="25D4CA20"/>
    <w:rsid w:val="25DB504D"/>
    <w:rsid w:val="25E1A986"/>
    <w:rsid w:val="25E9B5B7"/>
    <w:rsid w:val="25F6FEE4"/>
    <w:rsid w:val="26033ED1"/>
    <w:rsid w:val="26048663"/>
    <w:rsid w:val="260B5259"/>
    <w:rsid w:val="261A4630"/>
    <w:rsid w:val="262CD8AE"/>
    <w:rsid w:val="262E2E20"/>
    <w:rsid w:val="26311AB7"/>
    <w:rsid w:val="2634B590"/>
    <w:rsid w:val="263AF332"/>
    <w:rsid w:val="263D6BC5"/>
    <w:rsid w:val="2646583E"/>
    <w:rsid w:val="265CB66D"/>
    <w:rsid w:val="26634682"/>
    <w:rsid w:val="266D7505"/>
    <w:rsid w:val="2676860D"/>
    <w:rsid w:val="267809F3"/>
    <w:rsid w:val="268E3DBF"/>
    <w:rsid w:val="268EE43A"/>
    <w:rsid w:val="26A4657B"/>
    <w:rsid w:val="26AC1ACD"/>
    <w:rsid w:val="26AD0071"/>
    <w:rsid w:val="26ADC442"/>
    <w:rsid w:val="26B15A00"/>
    <w:rsid w:val="26B4AA41"/>
    <w:rsid w:val="26B4E266"/>
    <w:rsid w:val="26C47BAC"/>
    <w:rsid w:val="26D8648E"/>
    <w:rsid w:val="26D8AFFA"/>
    <w:rsid w:val="26E0A54F"/>
    <w:rsid w:val="26E2726F"/>
    <w:rsid w:val="26EC70E8"/>
    <w:rsid w:val="26F713EA"/>
    <w:rsid w:val="2706C7A9"/>
    <w:rsid w:val="271A6B8D"/>
    <w:rsid w:val="271B804F"/>
    <w:rsid w:val="271EEF31"/>
    <w:rsid w:val="272A8743"/>
    <w:rsid w:val="27554264"/>
    <w:rsid w:val="27599614"/>
    <w:rsid w:val="2759F343"/>
    <w:rsid w:val="275B3A66"/>
    <w:rsid w:val="2770007B"/>
    <w:rsid w:val="2775DB29"/>
    <w:rsid w:val="2781F1AC"/>
    <w:rsid w:val="27935710"/>
    <w:rsid w:val="2794B62C"/>
    <w:rsid w:val="279CE07C"/>
    <w:rsid w:val="27A7B040"/>
    <w:rsid w:val="27C3D22B"/>
    <w:rsid w:val="27CE6EA4"/>
    <w:rsid w:val="27D7A733"/>
    <w:rsid w:val="27DA78FF"/>
    <w:rsid w:val="27DBD294"/>
    <w:rsid w:val="27EDFE4D"/>
    <w:rsid w:val="27F04640"/>
    <w:rsid w:val="27F2E708"/>
    <w:rsid w:val="280DC189"/>
    <w:rsid w:val="2815BFB0"/>
    <w:rsid w:val="281C13A7"/>
    <w:rsid w:val="2825BA54"/>
    <w:rsid w:val="28385583"/>
    <w:rsid w:val="283E4D4C"/>
    <w:rsid w:val="285E939C"/>
    <w:rsid w:val="28601B7C"/>
    <w:rsid w:val="286C5439"/>
    <w:rsid w:val="287175A4"/>
    <w:rsid w:val="288015EB"/>
    <w:rsid w:val="28832EFA"/>
    <w:rsid w:val="289C8DCB"/>
    <w:rsid w:val="28AD9584"/>
    <w:rsid w:val="28BA01DE"/>
    <w:rsid w:val="28BB2B49"/>
    <w:rsid w:val="28BE9E8D"/>
    <w:rsid w:val="28BFB73F"/>
    <w:rsid w:val="28C37280"/>
    <w:rsid w:val="28D72FBE"/>
    <w:rsid w:val="28E580EF"/>
    <w:rsid w:val="28EF8A93"/>
    <w:rsid w:val="28F9BCDB"/>
    <w:rsid w:val="28FA3BD4"/>
    <w:rsid w:val="28FC4348"/>
    <w:rsid w:val="29052D52"/>
    <w:rsid w:val="290F9777"/>
    <w:rsid w:val="291B226F"/>
    <w:rsid w:val="2927DB69"/>
    <w:rsid w:val="292F4411"/>
    <w:rsid w:val="29304032"/>
    <w:rsid w:val="293D8F8D"/>
    <w:rsid w:val="293F4124"/>
    <w:rsid w:val="2962BA4A"/>
    <w:rsid w:val="2969CFF5"/>
    <w:rsid w:val="296E77CE"/>
    <w:rsid w:val="29703771"/>
    <w:rsid w:val="29885FC0"/>
    <w:rsid w:val="299AE3D1"/>
    <w:rsid w:val="29A50DAD"/>
    <w:rsid w:val="29B5A6B0"/>
    <w:rsid w:val="29E44A0F"/>
    <w:rsid w:val="29EB247E"/>
    <w:rsid w:val="29FFFF42"/>
    <w:rsid w:val="2A0EA83C"/>
    <w:rsid w:val="2A0F43A1"/>
    <w:rsid w:val="2A21BC2D"/>
    <w:rsid w:val="2A25BC5C"/>
    <w:rsid w:val="2A2713C6"/>
    <w:rsid w:val="2A315EA2"/>
    <w:rsid w:val="2A325877"/>
    <w:rsid w:val="2A3FD78D"/>
    <w:rsid w:val="2A4C1DF6"/>
    <w:rsid w:val="2A4C3786"/>
    <w:rsid w:val="2A629202"/>
    <w:rsid w:val="2A64608A"/>
    <w:rsid w:val="2A692D34"/>
    <w:rsid w:val="2A70B312"/>
    <w:rsid w:val="2A82D8A7"/>
    <w:rsid w:val="2A87E134"/>
    <w:rsid w:val="2AA3B6DD"/>
    <w:rsid w:val="2AAEE069"/>
    <w:rsid w:val="2AAF61ED"/>
    <w:rsid w:val="2AB3D109"/>
    <w:rsid w:val="2AB53230"/>
    <w:rsid w:val="2AB6D5AB"/>
    <w:rsid w:val="2AC54399"/>
    <w:rsid w:val="2ACFFE5C"/>
    <w:rsid w:val="2AF3CB17"/>
    <w:rsid w:val="2AFA4ADA"/>
    <w:rsid w:val="2AFBC3D1"/>
    <w:rsid w:val="2AFC2E3A"/>
    <w:rsid w:val="2AFEE2D9"/>
    <w:rsid w:val="2B090D0F"/>
    <w:rsid w:val="2B0AFB11"/>
    <w:rsid w:val="2B0FD1E3"/>
    <w:rsid w:val="2B115528"/>
    <w:rsid w:val="2B12CCBD"/>
    <w:rsid w:val="2B31AB98"/>
    <w:rsid w:val="2B40EBB3"/>
    <w:rsid w:val="2B540AA3"/>
    <w:rsid w:val="2B5758F6"/>
    <w:rsid w:val="2B68499B"/>
    <w:rsid w:val="2B6AFDBA"/>
    <w:rsid w:val="2B6DFF2F"/>
    <w:rsid w:val="2B817111"/>
    <w:rsid w:val="2B81A844"/>
    <w:rsid w:val="2B86F3CE"/>
    <w:rsid w:val="2B8F809B"/>
    <w:rsid w:val="2BAAB3FE"/>
    <w:rsid w:val="2BACE6AB"/>
    <w:rsid w:val="2BAF8619"/>
    <w:rsid w:val="2BAFCB14"/>
    <w:rsid w:val="2BC5E00F"/>
    <w:rsid w:val="2BCA1E4B"/>
    <w:rsid w:val="2BDB851E"/>
    <w:rsid w:val="2BE809BA"/>
    <w:rsid w:val="2BE9C13C"/>
    <w:rsid w:val="2BE9D956"/>
    <w:rsid w:val="2C024604"/>
    <w:rsid w:val="2C056EBF"/>
    <w:rsid w:val="2C1617B2"/>
    <w:rsid w:val="2C169A8D"/>
    <w:rsid w:val="2C1D8063"/>
    <w:rsid w:val="2C221473"/>
    <w:rsid w:val="2C2CC8E2"/>
    <w:rsid w:val="2C49CCFF"/>
    <w:rsid w:val="2C4C9466"/>
    <w:rsid w:val="2C7C9E67"/>
    <w:rsid w:val="2CBC371A"/>
    <w:rsid w:val="2CBD777A"/>
    <w:rsid w:val="2CBEB918"/>
    <w:rsid w:val="2CC66F03"/>
    <w:rsid w:val="2CCBD0AC"/>
    <w:rsid w:val="2CCD2299"/>
    <w:rsid w:val="2CD2E603"/>
    <w:rsid w:val="2CE76E8B"/>
    <w:rsid w:val="2CF1A147"/>
    <w:rsid w:val="2CF1F4D1"/>
    <w:rsid w:val="2CF7E8D6"/>
    <w:rsid w:val="2CFB35F7"/>
    <w:rsid w:val="2D00CFF5"/>
    <w:rsid w:val="2D06A704"/>
    <w:rsid w:val="2D166C41"/>
    <w:rsid w:val="2D27E492"/>
    <w:rsid w:val="2D29561F"/>
    <w:rsid w:val="2D34B474"/>
    <w:rsid w:val="2D379591"/>
    <w:rsid w:val="2D39DCA2"/>
    <w:rsid w:val="2D41A023"/>
    <w:rsid w:val="2D53A661"/>
    <w:rsid w:val="2D53CA4B"/>
    <w:rsid w:val="2D55A0B3"/>
    <w:rsid w:val="2D59301A"/>
    <w:rsid w:val="2D71BA4D"/>
    <w:rsid w:val="2D7BECD9"/>
    <w:rsid w:val="2D80EC8A"/>
    <w:rsid w:val="2D81C71D"/>
    <w:rsid w:val="2D844E2E"/>
    <w:rsid w:val="2D8C2B62"/>
    <w:rsid w:val="2D98C889"/>
    <w:rsid w:val="2D99537C"/>
    <w:rsid w:val="2DA0A7E4"/>
    <w:rsid w:val="2DA3D442"/>
    <w:rsid w:val="2DC32DE3"/>
    <w:rsid w:val="2DC90A3E"/>
    <w:rsid w:val="2DCAB93E"/>
    <w:rsid w:val="2DCCAF38"/>
    <w:rsid w:val="2DE60AFC"/>
    <w:rsid w:val="2DE87C67"/>
    <w:rsid w:val="2E07E92D"/>
    <w:rsid w:val="2E0CA09E"/>
    <w:rsid w:val="2E1B07C6"/>
    <w:rsid w:val="2E23CD76"/>
    <w:rsid w:val="2E263CA6"/>
    <w:rsid w:val="2E273E99"/>
    <w:rsid w:val="2E2C234D"/>
    <w:rsid w:val="2E37F0A9"/>
    <w:rsid w:val="2E4A8E97"/>
    <w:rsid w:val="2E4B2EDE"/>
    <w:rsid w:val="2E4D9CC9"/>
    <w:rsid w:val="2E59EED3"/>
    <w:rsid w:val="2E643C88"/>
    <w:rsid w:val="2E66F47F"/>
    <w:rsid w:val="2E6CAC17"/>
    <w:rsid w:val="2E803DDB"/>
    <w:rsid w:val="2E829276"/>
    <w:rsid w:val="2E8453C9"/>
    <w:rsid w:val="2E886679"/>
    <w:rsid w:val="2E9B28AA"/>
    <w:rsid w:val="2E9D5801"/>
    <w:rsid w:val="2EB5B76A"/>
    <w:rsid w:val="2EB5BE45"/>
    <w:rsid w:val="2EB828F2"/>
    <w:rsid w:val="2EC87C8B"/>
    <w:rsid w:val="2ED0DD8F"/>
    <w:rsid w:val="2ED4C8F5"/>
    <w:rsid w:val="2EDB9EF3"/>
    <w:rsid w:val="2EFC0B8A"/>
    <w:rsid w:val="2F0881FC"/>
    <w:rsid w:val="2F156826"/>
    <w:rsid w:val="2F166979"/>
    <w:rsid w:val="2F202B9F"/>
    <w:rsid w:val="2F21AAB3"/>
    <w:rsid w:val="2F2C73C8"/>
    <w:rsid w:val="2F30E28F"/>
    <w:rsid w:val="2F45F4F8"/>
    <w:rsid w:val="2F560FEC"/>
    <w:rsid w:val="2F583FD4"/>
    <w:rsid w:val="2F590621"/>
    <w:rsid w:val="2F5AB3E5"/>
    <w:rsid w:val="2F5EE666"/>
    <w:rsid w:val="2F645984"/>
    <w:rsid w:val="2F64F021"/>
    <w:rsid w:val="2F7345FF"/>
    <w:rsid w:val="2F7DA3E9"/>
    <w:rsid w:val="2F7E29B3"/>
    <w:rsid w:val="2F806397"/>
    <w:rsid w:val="2F82B122"/>
    <w:rsid w:val="2F82D950"/>
    <w:rsid w:val="2F8E1A8E"/>
    <w:rsid w:val="2F9272CD"/>
    <w:rsid w:val="2F9615B6"/>
    <w:rsid w:val="2FA4590F"/>
    <w:rsid w:val="2FA9127C"/>
    <w:rsid w:val="2FAC0E69"/>
    <w:rsid w:val="2FB27F1E"/>
    <w:rsid w:val="2FC3CA8C"/>
    <w:rsid w:val="2FCE2D1E"/>
    <w:rsid w:val="2FD44EDD"/>
    <w:rsid w:val="2FD753BE"/>
    <w:rsid w:val="2FDB766A"/>
    <w:rsid w:val="2FE2E633"/>
    <w:rsid w:val="2FFF2C8D"/>
    <w:rsid w:val="30073AA0"/>
    <w:rsid w:val="300E30AB"/>
    <w:rsid w:val="30116C39"/>
    <w:rsid w:val="30193834"/>
    <w:rsid w:val="301B3C20"/>
    <w:rsid w:val="3026564B"/>
    <w:rsid w:val="3033AA00"/>
    <w:rsid w:val="3049D50F"/>
    <w:rsid w:val="304FD7C8"/>
    <w:rsid w:val="30644923"/>
    <w:rsid w:val="30667CB9"/>
    <w:rsid w:val="306BC762"/>
    <w:rsid w:val="3073D90B"/>
    <w:rsid w:val="3077645D"/>
    <w:rsid w:val="30798CB0"/>
    <w:rsid w:val="307DB766"/>
    <w:rsid w:val="309A3276"/>
    <w:rsid w:val="309F9027"/>
    <w:rsid w:val="30AE2C89"/>
    <w:rsid w:val="30B4610F"/>
    <w:rsid w:val="30B49FC7"/>
    <w:rsid w:val="30B4E8E1"/>
    <w:rsid w:val="30B8F852"/>
    <w:rsid w:val="30B9B6ED"/>
    <w:rsid w:val="30BA5136"/>
    <w:rsid w:val="30C8BE35"/>
    <w:rsid w:val="30CAEC1B"/>
    <w:rsid w:val="30CBE908"/>
    <w:rsid w:val="30CD625F"/>
    <w:rsid w:val="30D3F8ED"/>
    <w:rsid w:val="30D631DE"/>
    <w:rsid w:val="30D85F8F"/>
    <w:rsid w:val="30DDBF0C"/>
    <w:rsid w:val="30E218F9"/>
    <w:rsid w:val="30E571B1"/>
    <w:rsid w:val="30F80149"/>
    <w:rsid w:val="30FC0AF2"/>
    <w:rsid w:val="3108F504"/>
    <w:rsid w:val="311297AF"/>
    <w:rsid w:val="31210BF1"/>
    <w:rsid w:val="312D3D84"/>
    <w:rsid w:val="313C1620"/>
    <w:rsid w:val="313E6C01"/>
    <w:rsid w:val="31514BBA"/>
    <w:rsid w:val="315BD5C3"/>
    <w:rsid w:val="3187BDFD"/>
    <w:rsid w:val="319A68D9"/>
    <w:rsid w:val="31A897C4"/>
    <w:rsid w:val="31A8E700"/>
    <w:rsid w:val="31BED4C4"/>
    <w:rsid w:val="31C6938A"/>
    <w:rsid w:val="31C8EB65"/>
    <w:rsid w:val="31D41D13"/>
    <w:rsid w:val="31E2DCB6"/>
    <w:rsid w:val="31E4E81A"/>
    <w:rsid w:val="31F5CC2C"/>
    <w:rsid w:val="3205D6DF"/>
    <w:rsid w:val="321AACE2"/>
    <w:rsid w:val="3231BAC6"/>
    <w:rsid w:val="323B068D"/>
    <w:rsid w:val="323F3A93"/>
    <w:rsid w:val="32421203"/>
    <w:rsid w:val="325E24FB"/>
    <w:rsid w:val="326011C5"/>
    <w:rsid w:val="3265A236"/>
    <w:rsid w:val="3272F93D"/>
    <w:rsid w:val="32736B83"/>
    <w:rsid w:val="32764A9E"/>
    <w:rsid w:val="3278B671"/>
    <w:rsid w:val="327CF964"/>
    <w:rsid w:val="329A4B6F"/>
    <w:rsid w:val="32A5AC9E"/>
    <w:rsid w:val="32AD7705"/>
    <w:rsid w:val="32B195E9"/>
    <w:rsid w:val="32B6B042"/>
    <w:rsid w:val="32D42E7A"/>
    <w:rsid w:val="32DFCBE3"/>
    <w:rsid w:val="32F934D3"/>
    <w:rsid w:val="32FCF3B0"/>
    <w:rsid w:val="33002108"/>
    <w:rsid w:val="3306BE68"/>
    <w:rsid w:val="33083FE9"/>
    <w:rsid w:val="331A8BC2"/>
    <w:rsid w:val="33270464"/>
    <w:rsid w:val="33317A0E"/>
    <w:rsid w:val="333357C9"/>
    <w:rsid w:val="33396927"/>
    <w:rsid w:val="333FB09F"/>
    <w:rsid w:val="3346E740"/>
    <w:rsid w:val="334F5A36"/>
    <w:rsid w:val="3350F3E1"/>
    <w:rsid w:val="339E4B1E"/>
    <w:rsid w:val="33A1474D"/>
    <w:rsid w:val="33A8302C"/>
    <w:rsid w:val="33B4EC17"/>
    <w:rsid w:val="33C33CEC"/>
    <w:rsid w:val="33C3E902"/>
    <w:rsid w:val="33C85ADB"/>
    <w:rsid w:val="33D84186"/>
    <w:rsid w:val="33DDE2E5"/>
    <w:rsid w:val="33FF48D9"/>
    <w:rsid w:val="34046D02"/>
    <w:rsid w:val="340BE7AB"/>
    <w:rsid w:val="340C7B28"/>
    <w:rsid w:val="34152BDC"/>
    <w:rsid w:val="341E7451"/>
    <w:rsid w:val="3426C2F7"/>
    <w:rsid w:val="342C996D"/>
    <w:rsid w:val="3439512F"/>
    <w:rsid w:val="343C199C"/>
    <w:rsid w:val="3442BDA6"/>
    <w:rsid w:val="3446A1E5"/>
    <w:rsid w:val="344BB8A9"/>
    <w:rsid w:val="344E0220"/>
    <w:rsid w:val="345028CF"/>
    <w:rsid w:val="34559004"/>
    <w:rsid w:val="345B052B"/>
    <w:rsid w:val="3466B9ED"/>
    <w:rsid w:val="3469F65A"/>
    <w:rsid w:val="346E6D33"/>
    <w:rsid w:val="347EA366"/>
    <w:rsid w:val="3489BA57"/>
    <w:rsid w:val="348EA5AB"/>
    <w:rsid w:val="34923FDE"/>
    <w:rsid w:val="34981A5F"/>
    <w:rsid w:val="34993EB7"/>
    <w:rsid w:val="34A1469B"/>
    <w:rsid w:val="34A5E1DC"/>
    <w:rsid w:val="34ACE978"/>
    <w:rsid w:val="34C74AA8"/>
    <w:rsid w:val="34D79AA0"/>
    <w:rsid w:val="34EB5AAD"/>
    <w:rsid w:val="34F7EEB3"/>
    <w:rsid w:val="34FD415F"/>
    <w:rsid w:val="3502B077"/>
    <w:rsid w:val="351B537F"/>
    <w:rsid w:val="3520290B"/>
    <w:rsid w:val="352A3CEC"/>
    <w:rsid w:val="353BCBF7"/>
    <w:rsid w:val="354AFA37"/>
    <w:rsid w:val="355040FD"/>
    <w:rsid w:val="35537227"/>
    <w:rsid w:val="3553C0E3"/>
    <w:rsid w:val="3558014A"/>
    <w:rsid w:val="3561569D"/>
    <w:rsid w:val="356A48F9"/>
    <w:rsid w:val="356DB9D1"/>
    <w:rsid w:val="3578BB32"/>
    <w:rsid w:val="3579AB4E"/>
    <w:rsid w:val="35881527"/>
    <w:rsid w:val="35944837"/>
    <w:rsid w:val="359CEB10"/>
    <w:rsid w:val="35A3C28A"/>
    <w:rsid w:val="35C2E3DD"/>
    <w:rsid w:val="35C32DC9"/>
    <w:rsid w:val="35D6DA7A"/>
    <w:rsid w:val="35D7F923"/>
    <w:rsid w:val="35E383DB"/>
    <w:rsid w:val="35E66A18"/>
    <w:rsid w:val="36063E19"/>
    <w:rsid w:val="360C4669"/>
    <w:rsid w:val="3619AE59"/>
    <w:rsid w:val="361F17C8"/>
    <w:rsid w:val="3634F94E"/>
    <w:rsid w:val="3644718E"/>
    <w:rsid w:val="36468EE8"/>
    <w:rsid w:val="3651D5D4"/>
    <w:rsid w:val="365DEF0E"/>
    <w:rsid w:val="367450B4"/>
    <w:rsid w:val="367E5C95"/>
    <w:rsid w:val="367EB45C"/>
    <w:rsid w:val="367FDD13"/>
    <w:rsid w:val="36850118"/>
    <w:rsid w:val="36B256A4"/>
    <w:rsid w:val="36FAE755"/>
    <w:rsid w:val="36FCF45B"/>
    <w:rsid w:val="36FFBB37"/>
    <w:rsid w:val="370BFA58"/>
    <w:rsid w:val="37116D10"/>
    <w:rsid w:val="3711B111"/>
    <w:rsid w:val="3718055D"/>
    <w:rsid w:val="372B7FAD"/>
    <w:rsid w:val="373B0108"/>
    <w:rsid w:val="3747ECBC"/>
    <w:rsid w:val="374AF1F4"/>
    <w:rsid w:val="3768CD6F"/>
    <w:rsid w:val="376F5B55"/>
    <w:rsid w:val="377B8257"/>
    <w:rsid w:val="377EBD80"/>
    <w:rsid w:val="3788F4E0"/>
    <w:rsid w:val="378D6A0A"/>
    <w:rsid w:val="378F24EC"/>
    <w:rsid w:val="378F8866"/>
    <w:rsid w:val="3790B9D1"/>
    <w:rsid w:val="3791A56A"/>
    <w:rsid w:val="3791D054"/>
    <w:rsid w:val="3795C9E4"/>
    <w:rsid w:val="3796417C"/>
    <w:rsid w:val="379B60C3"/>
    <w:rsid w:val="379C0E62"/>
    <w:rsid w:val="379CCD6C"/>
    <w:rsid w:val="37A23086"/>
    <w:rsid w:val="37AE79BB"/>
    <w:rsid w:val="37AF26D3"/>
    <w:rsid w:val="37AFB125"/>
    <w:rsid w:val="37B5D10B"/>
    <w:rsid w:val="37BB2456"/>
    <w:rsid w:val="37BFCC40"/>
    <w:rsid w:val="37E6B770"/>
    <w:rsid w:val="37E8F80F"/>
    <w:rsid w:val="37EE86B6"/>
    <w:rsid w:val="37F270CE"/>
    <w:rsid w:val="37F33315"/>
    <w:rsid w:val="38086235"/>
    <w:rsid w:val="380E7A10"/>
    <w:rsid w:val="38117F56"/>
    <w:rsid w:val="382E2FF5"/>
    <w:rsid w:val="382E8FC6"/>
    <w:rsid w:val="383FB4EF"/>
    <w:rsid w:val="3843A9CB"/>
    <w:rsid w:val="385370CF"/>
    <w:rsid w:val="38567BBD"/>
    <w:rsid w:val="38684D47"/>
    <w:rsid w:val="387446C9"/>
    <w:rsid w:val="387E44AF"/>
    <w:rsid w:val="38806811"/>
    <w:rsid w:val="388BEE3C"/>
    <w:rsid w:val="38902DB5"/>
    <w:rsid w:val="3893F85C"/>
    <w:rsid w:val="38A2932F"/>
    <w:rsid w:val="38A55CDD"/>
    <w:rsid w:val="38AE1C0E"/>
    <w:rsid w:val="38C5B39F"/>
    <w:rsid w:val="38CC897D"/>
    <w:rsid w:val="38D8B1A4"/>
    <w:rsid w:val="38E06ADC"/>
    <w:rsid w:val="38E78A8B"/>
    <w:rsid w:val="38E8FB99"/>
    <w:rsid w:val="38E9851C"/>
    <w:rsid w:val="38E9D953"/>
    <w:rsid w:val="38EA6E8D"/>
    <w:rsid w:val="38F8D326"/>
    <w:rsid w:val="390DA637"/>
    <w:rsid w:val="3914F2CA"/>
    <w:rsid w:val="391E6E54"/>
    <w:rsid w:val="392764B5"/>
    <w:rsid w:val="392A9A8F"/>
    <w:rsid w:val="3937E241"/>
    <w:rsid w:val="39456F1A"/>
    <w:rsid w:val="3945754E"/>
    <w:rsid w:val="394A64D4"/>
    <w:rsid w:val="394C52A9"/>
    <w:rsid w:val="3951F4BB"/>
    <w:rsid w:val="395C74D4"/>
    <w:rsid w:val="395FF998"/>
    <w:rsid w:val="397175B4"/>
    <w:rsid w:val="397870D3"/>
    <w:rsid w:val="397C6E32"/>
    <w:rsid w:val="398F6D60"/>
    <w:rsid w:val="39B230B7"/>
    <w:rsid w:val="39B5A7FD"/>
    <w:rsid w:val="39C5E3F0"/>
    <w:rsid w:val="39F30847"/>
    <w:rsid w:val="39F429D8"/>
    <w:rsid w:val="39F488E5"/>
    <w:rsid w:val="39FA9399"/>
    <w:rsid w:val="3A0EC94B"/>
    <w:rsid w:val="3A0ED855"/>
    <w:rsid w:val="3A1E6520"/>
    <w:rsid w:val="3A28AF52"/>
    <w:rsid w:val="3A29C1F2"/>
    <w:rsid w:val="3A2B4308"/>
    <w:rsid w:val="3A336688"/>
    <w:rsid w:val="3A357A51"/>
    <w:rsid w:val="3A35BABE"/>
    <w:rsid w:val="3A3B1D70"/>
    <w:rsid w:val="3A3C9AF5"/>
    <w:rsid w:val="3A46FC1C"/>
    <w:rsid w:val="3A554286"/>
    <w:rsid w:val="3A5A47B6"/>
    <w:rsid w:val="3A79C239"/>
    <w:rsid w:val="3A7AA6F6"/>
    <w:rsid w:val="3A8EAC43"/>
    <w:rsid w:val="3A8F1D96"/>
    <w:rsid w:val="3A933653"/>
    <w:rsid w:val="3A9F39BA"/>
    <w:rsid w:val="3AAE104F"/>
    <w:rsid w:val="3AC0EC8D"/>
    <w:rsid w:val="3ACB472E"/>
    <w:rsid w:val="3AD1A036"/>
    <w:rsid w:val="3AD4D14D"/>
    <w:rsid w:val="3AEB47DE"/>
    <w:rsid w:val="3AF1485C"/>
    <w:rsid w:val="3AF46A11"/>
    <w:rsid w:val="3AF8AFCA"/>
    <w:rsid w:val="3AFB3DA5"/>
    <w:rsid w:val="3B067350"/>
    <w:rsid w:val="3B141733"/>
    <w:rsid w:val="3B1CD4D4"/>
    <w:rsid w:val="3B294054"/>
    <w:rsid w:val="3B2F39EB"/>
    <w:rsid w:val="3B3D6FD0"/>
    <w:rsid w:val="3B3D77A0"/>
    <w:rsid w:val="3B3F0915"/>
    <w:rsid w:val="3B41FBFD"/>
    <w:rsid w:val="3B4969E7"/>
    <w:rsid w:val="3B503940"/>
    <w:rsid w:val="3B55049B"/>
    <w:rsid w:val="3B5D1CA1"/>
    <w:rsid w:val="3B5E99D9"/>
    <w:rsid w:val="3B613B3F"/>
    <w:rsid w:val="3B7F96A0"/>
    <w:rsid w:val="3BA84C55"/>
    <w:rsid w:val="3BAA277A"/>
    <w:rsid w:val="3BB0169C"/>
    <w:rsid w:val="3BB51CE2"/>
    <w:rsid w:val="3BBCFC32"/>
    <w:rsid w:val="3BC47D24"/>
    <w:rsid w:val="3BF54ED7"/>
    <w:rsid w:val="3BF7119A"/>
    <w:rsid w:val="3BFAE3BB"/>
    <w:rsid w:val="3BFE9402"/>
    <w:rsid w:val="3C079EC6"/>
    <w:rsid w:val="3C155026"/>
    <w:rsid w:val="3C1DB241"/>
    <w:rsid w:val="3C20C256"/>
    <w:rsid w:val="3C292058"/>
    <w:rsid w:val="3C3BD0DF"/>
    <w:rsid w:val="3C3E928B"/>
    <w:rsid w:val="3C425268"/>
    <w:rsid w:val="3C430039"/>
    <w:rsid w:val="3C69769E"/>
    <w:rsid w:val="3C6E67E3"/>
    <w:rsid w:val="3C7D07A3"/>
    <w:rsid w:val="3C7F07E7"/>
    <w:rsid w:val="3C994121"/>
    <w:rsid w:val="3CA8107F"/>
    <w:rsid w:val="3CAC4E0E"/>
    <w:rsid w:val="3CCA84FB"/>
    <w:rsid w:val="3CD15C94"/>
    <w:rsid w:val="3CDD8C2B"/>
    <w:rsid w:val="3CE37A32"/>
    <w:rsid w:val="3CEB9D41"/>
    <w:rsid w:val="3CEC04A3"/>
    <w:rsid w:val="3CF0B8E4"/>
    <w:rsid w:val="3D0510F6"/>
    <w:rsid w:val="3D0997DE"/>
    <w:rsid w:val="3D0F176D"/>
    <w:rsid w:val="3D0FDAC4"/>
    <w:rsid w:val="3D1373E0"/>
    <w:rsid w:val="3D176960"/>
    <w:rsid w:val="3D19FADE"/>
    <w:rsid w:val="3D21B2CF"/>
    <w:rsid w:val="3D23BF7E"/>
    <w:rsid w:val="3D24CAA6"/>
    <w:rsid w:val="3D25AEBA"/>
    <w:rsid w:val="3D32A2B3"/>
    <w:rsid w:val="3D418491"/>
    <w:rsid w:val="3D52F03F"/>
    <w:rsid w:val="3D5E7215"/>
    <w:rsid w:val="3D6064FA"/>
    <w:rsid w:val="3D69E053"/>
    <w:rsid w:val="3D81E650"/>
    <w:rsid w:val="3D85A686"/>
    <w:rsid w:val="3D90F2DA"/>
    <w:rsid w:val="3D91CC8F"/>
    <w:rsid w:val="3D93CBBC"/>
    <w:rsid w:val="3DB9AD12"/>
    <w:rsid w:val="3DEA19DB"/>
    <w:rsid w:val="3DEE8CC2"/>
    <w:rsid w:val="3DF87D58"/>
    <w:rsid w:val="3E030FBE"/>
    <w:rsid w:val="3E0703C1"/>
    <w:rsid w:val="3E076069"/>
    <w:rsid w:val="3E147933"/>
    <w:rsid w:val="3E37DFDB"/>
    <w:rsid w:val="3E380F37"/>
    <w:rsid w:val="3E4CAF65"/>
    <w:rsid w:val="3E4EF4AE"/>
    <w:rsid w:val="3E6ABA9B"/>
    <w:rsid w:val="3E77DB30"/>
    <w:rsid w:val="3E9484A5"/>
    <w:rsid w:val="3E9B9CC9"/>
    <w:rsid w:val="3E9D83DD"/>
    <w:rsid w:val="3EB34DBD"/>
    <w:rsid w:val="3ECAF358"/>
    <w:rsid w:val="3ECE8066"/>
    <w:rsid w:val="3ECFA9A8"/>
    <w:rsid w:val="3ED8B2DB"/>
    <w:rsid w:val="3EF105C1"/>
    <w:rsid w:val="3EF1B927"/>
    <w:rsid w:val="3F13E4E6"/>
    <w:rsid w:val="3F163F80"/>
    <w:rsid w:val="3F27A478"/>
    <w:rsid w:val="3F36584A"/>
    <w:rsid w:val="3F418470"/>
    <w:rsid w:val="3F4C2042"/>
    <w:rsid w:val="3F4DF7D9"/>
    <w:rsid w:val="3F546277"/>
    <w:rsid w:val="3F552F72"/>
    <w:rsid w:val="3F79DE1E"/>
    <w:rsid w:val="3F7B00C3"/>
    <w:rsid w:val="3F7C78AC"/>
    <w:rsid w:val="3F917F10"/>
    <w:rsid w:val="3F946349"/>
    <w:rsid w:val="3F9ED8BF"/>
    <w:rsid w:val="3FA80FA7"/>
    <w:rsid w:val="3FAA7114"/>
    <w:rsid w:val="3FAC126C"/>
    <w:rsid w:val="3FB4D242"/>
    <w:rsid w:val="3FB9DA57"/>
    <w:rsid w:val="3FC7A422"/>
    <w:rsid w:val="3FDDA0C7"/>
    <w:rsid w:val="3FDF5EA4"/>
    <w:rsid w:val="3FE52398"/>
    <w:rsid w:val="3FE8E36E"/>
    <w:rsid w:val="3FF2FE5D"/>
    <w:rsid w:val="400D00CB"/>
    <w:rsid w:val="400F9339"/>
    <w:rsid w:val="401F76A7"/>
    <w:rsid w:val="40293D54"/>
    <w:rsid w:val="403771AD"/>
    <w:rsid w:val="404A10A8"/>
    <w:rsid w:val="404A6D02"/>
    <w:rsid w:val="404F9450"/>
    <w:rsid w:val="4063AC4A"/>
    <w:rsid w:val="40676828"/>
    <w:rsid w:val="40697435"/>
    <w:rsid w:val="406B12E8"/>
    <w:rsid w:val="406E452F"/>
    <w:rsid w:val="4073134D"/>
    <w:rsid w:val="4073D9F8"/>
    <w:rsid w:val="408CD078"/>
    <w:rsid w:val="4094B076"/>
    <w:rsid w:val="40B03408"/>
    <w:rsid w:val="40B30445"/>
    <w:rsid w:val="40BEC4BE"/>
    <w:rsid w:val="40CA61F2"/>
    <w:rsid w:val="40CDB2DD"/>
    <w:rsid w:val="40E21FDB"/>
    <w:rsid w:val="40E508DA"/>
    <w:rsid w:val="40E62EAB"/>
    <w:rsid w:val="40E93FDB"/>
    <w:rsid w:val="40FD6DDA"/>
    <w:rsid w:val="410302DC"/>
    <w:rsid w:val="4103F85E"/>
    <w:rsid w:val="4109D8CA"/>
    <w:rsid w:val="412AD0B6"/>
    <w:rsid w:val="412B9527"/>
    <w:rsid w:val="41304E84"/>
    <w:rsid w:val="413AA3A6"/>
    <w:rsid w:val="41431D10"/>
    <w:rsid w:val="415CDBFD"/>
    <w:rsid w:val="415EC83E"/>
    <w:rsid w:val="416060A3"/>
    <w:rsid w:val="4160C74F"/>
    <w:rsid w:val="416885D9"/>
    <w:rsid w:val="416D8C21"/>
    <w:rsid w:val="4177A848"/>
    <w:rsid w:val="41846819"/>
    <w:rsid w:val="41986C2D"/>
    <w:rsid w:val="41998FFD"/>
    <w:rsid w:val="41A7C1D2"/>
    <w:rsid w:val="41ACE261"/>
    <w:rsid w:val="41CCE840"/>
    <w:rsid w:val="41E131D6"/>
    <w:rsid w:val="41E29D95"/>
    <w:rsid w:val="41E34FCA"/>
    <w:rsid w:val="41EBCCED"/>
    <w:rsid w:val="41EEF5AF"/>
    <w:rsid w:val="420B6387"/>
    <w:rsid w:val="423D5878"/>
    <w:rsid w:val="4241D739"/>
    <w:rsid w:val="424F1D8E"/>
    <w:rsid w:val="424FAE5E"/>
    <w:rsid w:val="4272B844"/>
    <w:rsid w:val="42A271B4"/>
    <w:rsid w:val="42A8F183"/>
    <w:rsid w:val="42A9B38D"/>
    <w:rsid w:val="42B7B7CB"/>
    <w:rsid w:val="42BF3993"/>
    <w:rsid w:val="42C1B434"/>
    <w:rsid w:val="42C223A6"/>
    <w:rsid w:val="42C9D0E1"/>
    <w:rsid w:val="42CB90AE"/>
    <w:rsid w:val="42DD7587"/>
    <w:rsid w:val="42E309BF"/>
    <w:rsid w:val="42E3981B"/>
    <w:rsid w:val="430530B0"/>
    <w:rsid w:val="430664DC"/>
    <w:rsid w:val="430681C9"/>
    <w:rsid w:val="430F5EB4"/>
    <w:rsid w:val="43189A64"/>
    <w:rsid w:val="431A261B"/>
    <w:rsid w:val="4328D030"/>
    <w:rsid w:val="43375655"/>
    <w:rsid w:val="434FF50D"/>
    <w:rsid w:val="435079DE"/>
    <w:rsid w:val="435CB64C"/>
    <w:rsid w:val="435F61C0"/>
    <w:rsid w:val="435FF322"/>
    <w:rsid w:val="437A6A76"/>
    <w:rsid w:val="437E67F9"/>
    <w:rsid w:val="43890A17"/>
    <w:rsid w:val="439005D2"/>
    <w:rsid w:val="43AE8E63"/>
    <w:rsid w:val="43C2C93B"/>
    <w:rsid w:val="43C2F651"/>
    <w:rsid w:val="43C32A93"/>
    <w:rsid w:val="43C97459"/>
    <w:rsid w:val="43E86F66"/>
    <w:rsid w:val="43E9991E"/>
    <w:rsid w:val="44190860"/>
    <w:rsid w:val="441BACFF"/>
    <w:rsid w:val="441E7C1E"/>
    <w:rsid w:val="441F694A"/>
    <w:rsid w:val="44243D73"/>
    <w:rsid w:val="44258F42"/>
    <w:rsid w:val="443201ED"/>
    <w:rsid w:val="443F1957"/>
    <w:rsid w:val="443F64EC"/>
    <w:rsid w:val="4444BCE9"/>
    <w:rsid w:val="444D9469"/>
    <w:rsid w:val="4453BC16"/>
    <w:rsid w:val="445DB32A"/>
    <w:rsid w:val="445F1089"/>
    <w:rsid w:val="446D557F"/>
    <w:rsid w:val="44791097"/>
    <w:rsid w:val="447F5C5F"/>
    <w:rsid w:val="448A99C0"/>
    <w:rsid w:val="449E8510"/>
    <w:rsid w:val="449EBAB6"/>
    <w:rsid w:val="44A1A95E"/>
    <w:rsid w:val="44A6903F"/>
    <w:rsid w:val="44C12757"/>
    <w:rsid w:val="44CDFA62"/>
    <w:rsid w:val="44F309B1"/>
    <w:rsid w:val="45003FD7"/>
    <w:rsid w:val="45005153"/>
    <w:rsid w:val="45020539"/>
    <w:rsid w:val="45068D09"/>
    <w:rsid w:val="450A754A"/>
    <w:rsid w:val="4511794C"/>
    <w:rsid w:val="45388005"/>
    <w:rsid w:val="453F49C4"/>
    <w:rsid w:val="454431A4"/>
    <w:rsid w:val="4552CF99"/>
    <w:rsid w:val="455C2A38"/>
    <w:rsid w:val="456114F6"/>
    <w:rsid w:val="4572EF2C"/>
    <w:rsid w:val="4584B600"/>
    <w:rsid w:val="458FBC67"/>
    <w:rsid w:val="459E95AB"/>
    <w:rsid w:val="45A322B4"/>
    <w:rsid w:val="45AD4CBC"/>
    <w:rsid w:val="45C40331"/>
    <w:rsid w:val="45CC5060"/>
    <w:rsid w:val="45D6513D"/>
    <w:rsid w:val="45E3A0AA"/>
    <w:rsid w:val="45EA594D"/>
    <w:rsid w:val="45FC4530"/>
    <w:rsid w:val="46011767"/>
    <w:rsid w:val="46125273"/>
    <w:rsid w:val="4658549C"/>
    <w:rsid w:val="4658D142"/>
    <w:rsid w:val="465968AF"/>
    <w:rsid w:val="465B4158"/>
    <w:rsid w:val="4660329C"/>
    <w:rsid w:val="46658FC9"/>
    <w:rsid w:val="4668E94D"/>
    <w:rsid w:val="4669F12A"/>
    <w:rsid w:val="467A9F41"/>
    <w:rsid w:val="4683C0F5"/>
    <w:rsid w:val="46846B86"/>
    <w:rsid w:val="4685E424"/>
    <w:rsid w:val="468FE908"/>
    <w:rsid w:val="46A76ABE"/>
    <w:rsid w:val="46AE06B7"/>
    <w:rsid w:val="46B6BCCC"/>
    <w:rsid w:val="46BD686D"/>
    <w:rsid w:val="46C75605"/>
    <w:rsid w:val="46D06233"/>
    <w:rsid w:val="46D062B7"/>
    <w:rsid w:val="46E14C09"/>
    <w:rsid w:val="46E6E448"/>
    <w:rsid w:val="46F54094"/>
    <w:rsid w:val="46F78486"/>
    <w:rsid w:val="46FA1984"/>
    <w:rsid w:val="471F7BC3"/>
    <w:rsid w:val="47310038"/>
    <w:rsid w:val="4732341C"/>
    <w:rsid w:val="4734F314"/>
    <w:rsid w:val="473DEA9D"/>
    <w:rsid w:val="473DEE39"/>
    <w:rsid w:val="47403569"/>
    <w:rsid w:val="4759D855"/>
    <w:rsid w:val="4759F542"/>
    <w:rsid w:val="475A38B1"/>
    <w:rsid w:val="47602DB1"/>
    <w:rsid w:val="47603D6D"/>
    <w:rsid w:val="476433B2"/>
    <w:rsid w:val="476F0204"/>
    <w:rsid w:val="47708C2D"/>
    <w:rsid w:val="47924C4F"/>
    <w:rsid w:val="4792C9F0"/>
    <w:rsid w:val="47B3633C"/>
    <w:rsid w:val="47B4099E"/>
    <w:rsid w:val="47C08F94"/>
    <w:rsid w:val="47E3D513"/>
    <w:rsid w:val="47F6B4AA"/>
    <w:rsid w:val="47FADA37"/>
    <w:rsid w:val="47FB1FF3"/>
    <w:rsid w:val="4801584A"/>
    <w:rsid w:val="48023441"/>
    <w:rsid w:val="4803886B"/>
    <w:rsid w:val="480B3962"/>
    <w:rsid w:val="4810B1DA"/>
    <w:rsid w:val="48149575"/>
    <w:rsid w:val="48175BE3"/>
    <w:rsid w:val="4824F8A0"/>
    <w:rsid w:val="48347971"/>
    <w:rsid w:val="483EEF12"/>
    <w:rsid w:val="48401744"/>
    <w:rsid w:val="4858954F"/>
    <w:rsid w:val="486087BE"/>
    <w:rsid w:val="4868928B"/>
    <w:rsid w:val="486A5BF5"/>
    <w:rsid w:val="486B3811"/>
    <w:rsid w:val="487A586C"/>
    <w:rsid w:val="487AA6CC"/>
    <w:rsid w:val="488A7535"/>
    <w:rsid w:val="488B25A2"/>
    <w:rsid w:val="488BA8F4"/>
    <w:rsid w:val="488E9AF4"/>
    <w:rsid w:val="48A18CFC"/>
    <w:rsid w:val="48A5B88A"/>
    <w:rsid w:val="48AF85A2"/>
    <w:rsid w:val="48B50B62"/>
    <w:rsid w:val="48CFBFE5"/>
    <w:rsid w:val="48D02AC0"/>
    <w:rsid w:val="48D8CDA5"/>
    <w:rsid w:val="48DAFE6D"/>
    <w:rsid w:val="48DF73D5"/>
    <w:rsid w:val="48EAEC9C"/>
    <w:rsid w:val="48F72A66"/>
    <w:rsid w:val="4906306B"/>
    <w:rsid w:val="4924792B"/>
    <w:rsid w:val="49283C3F"/>
    <w:rsid w:val="49334592"/>
    <w:rsid w:val="4960C79F"/>
    <w:rsid w:val="497E79A8"/>
    <w:rsid w:val="4984EDA3"/>
    <w:rsid w:val="498981E6"/>
    <w:rsid w:val="498F016B"/>
    <w:rsid w:val="499BFA19"/>
    <w:rsid w:val="49A59F7D"/>
    <w:rsid w:val="49A915BB"/>
    <w:rsid w:val="49AD1BC9"/>
    <w:rsid w:val="49B58321"/>
    <w:rsid w:val="49B7CE16"/>
    <w:rsid w:val="49CFCC53"/>
    <w:rsid w:val="49DB261B"/>
    <w:rsid w:val="49F600DA"/>
    <w:rsid w:val="4A00E25E"/>
    <w:rsid w:val="4A126783"/>
    <w:rsid w:val="4A2C76D2"/>
    <w:rsid w:val="4A2CC8E9"/>
    <w:rsid w:val="4A34DBA5"/>
    <w:rsid w:val="4A378EB0"/>
    <w:rsid w:val="4A6C548E"/>
    <w:rsid w:val="4A74FA12"/>
    <w:rsid w:val="4A760653"/>
    <w:rsid w:val="4A7A1EA6"/>
    <w:rsid w:val="4A7DC9E4"/>
    <w:rsid w:val="4A81802D"/>
    <w:rsid w:val="4A91B06B"/>
    <w:rsid w:val="4AAD8563"/>
    <w:rsid w:val="4AAE123B"/>
    <w:rsid w:val="4ABE203A"/>
    <w:rsid w:val="4ABEDFEE"/>
    <w:rsid w:val="4AC36916"/>
    <w:rsid w:val="4AC91932"/>
    <w:rsid w:val="4ACDBE64"/>
    <w:rsid w:val="4AD46FCC"/>
    <w:rsid w:val="4AD7C617"/>
    <w:rsid w:val="4ADF7D2B"/>
    <w:rsid w:val="4AE1BE6B"/>
    <w:rsid w:val="4AEDF952"/>
    <w:rsid w:val="4B06D711"/>
    <w:rsid w:val="4B072C77"/>
    <w:rsid w:val="4B128E2B"/>
    <w:rsid w:val="4B1D16FF"/>
    <w:rsid w:val="4B36EE47"/>
    <w:rsid w:val="4B4C8771"/>
    <w:rsid w:val="4B4F2ADC"/>
    <w:rsid w:val="4B54FC5F"/>
    <w:rsid w:val="4B582592"/>
    <w:rsid w:val="4B5E7899"/>
    <w:rsid w:val="4B65E6B6"/>
    <w:rsid w:val="4B77C5EF"/>
    <w:rsid w:val="4B7D93EC"/>
    <w:rsid w:val="4B86BF4E"/>
    <w:rsid w:val="4B8B97C7"/>
    <w:rsid w:val="4B90FFB2"/>
    <w:rsid w:val="4B914E7D"/>
    <w:rsid w:val="4B97BE75"/>
    <w:rsid w:val="4B9FE88E"/>
    <w:rsid w:val="4BCA96F2"/>
    <w:rsid w:val="4BD959F3"/>
    <w:rsid w:val="4BE74898"/>
    <w:rsid w:val="4C0AD23F"/>
    <w:rsid w:val="4C176DB4"/>
    <w:rsid w:val="4C34FCEF"/>
    <w:rsid w:val="4C3C5CBE"/>
    <w:rsid w:val="4C427EDB"/>
    <w:rsid w:val="4C4D9C81"/>
    <w:rsid w:val="4C574857"/>
    <w:rsid w:val="4C67B6AB"/>
    <w:rsid w:val="4C6A9C7E"/>
    <w:rsid w:val="4C78D62D"/>
    <w:rsid w:val="4C869D6F"/>
    <w:rsid w:val="4C895164"/>
    <w:rsid w:val="4C89B0F8"/>
    <w:rsid w:val="4C9D8E79"/>
    <w:rsid w:val="4CAF7F69"/>
    <w:rsid w:val="4CC5B982"/>
    <w:rsid w:val="4CCA4420"/>
    <w:rsid w:val="4CCD3529"/>
    <w:rsid w:val="4CE43C11"/>
    <w:rsid w:val="4CF098B4"/>
    <w:rsid w:val="4CF5E164"/>
    <w:rsid w:val="4CF8C2E2"/>
    <w:rsid w:val="4D065DB3"/>
    <w:rsid w:val="4D131D34"/>
    <w:rsid w:val="4D1BF4A8"/>
    <w:rsid w:val="4D1C7AEA"/>
    <w:rsid w:val="4D22DB45"/>
    <w:rsid w:val="4D2C7433"/>
    <w:rsid w:val="4D2E6A9A"/>
    <w:rsid w:val="4D351A2E"/>
    <w:rsid w:val="4D37921C"/>
    <w:rsid w:val="4D3CA373"/>
    <w:rsid w:val="4D417178"/>
    <w:rsid w:val="4D52C344"/>
    <w:rsid w:val="4D547CE2"/>
    <w:rsid w:val="4D5AC785"/>
    <w:rsid w:val="4D5D2ACA"/>
    <w:rsid w:val="4D6A0AA4"/>
    <w:rsid w:val="4D6B5258"/>
    <w:rsid w:val="4D6C9CD6"/>
    <w:rsid w:val="4D811C16"/>
    <w:rsid w:val="4D85DE6E"/>
    <w:rsid w:val="4D8A68E0"/>
    <w:rsid w:val="4D8E96A9"/>
    <w:rsid w:val="4D8EE2A4"/>
    <w:rsid w:val="4D977AE2"/>
    <w:rsid w:val="4DA8DAB6"/>
    <w:rsid w:val="4DB5DD38"/>
    <w:rsid w:val="4DB62DBE"/>
    <w:rsid w:val="4DB78937"/>
    <w:rsid w:val="4DC411A2"/>
    <w:rsid w:val="4DC60174"/>
    <w:rsid w:val="4DCA989F"/>
    <w:rsid w:val="4DD2B4EB"/>
    <w:rsid w:val="4DE0DC8C"/>
    <w:rsid w:val="4DF1E542"/>
    <w:rsid w:val="4DF47A8D"/>
    <w:rsid w:val="4DF92E31"/>
    <w:rsid w:val="4E1515B7"/>
    <w:rsid w:val="4E1C0CB6"/>
    <w:rsid w:val="4E1D41B3"/>
    <w:rsid w:val="4E220473"/>
    <w:rsid w:val="4E35B779"/>
    <w:rsid w:val="4E3B0497"/>
    <w:rsid w:val="4E4C02E8"/>
    <w:rsid w:val="4E4EFA3A"/>
    <w:rsid w:val="4E58F732"/>
    <w:rsid w:val="4E595648"/>
    <w:rsid w:val="4E602C2F"/>
    <w:rsid w:val="4E86C698"/>
    <w:rsid w:val="4E89F121"/>
    <w:rsid w:val="4E8A61EB"/>
    <w:rsid w:val="4E9BFEEF"/>
    <w:rsid w:val="4EA38D71"/>
    <w:rsid w:val="4EB7824E"/>
    <w:rsid w:val="4EBA97C5"/>
    <w:rsid w:val="4EC8D9A9"/>
    <w:rsid w:val="4ECC5242"/>
    <w:rsid w:val="4ECD03B2"/>
    <w:rsid w:val="4ED50E2C"/>
    <w:rsid w:val="4EE55ADB"/>
    <w:rsid w:val="4EFCB9FE"/>
    <w:rsid w:val="4F017531"/>
    <w:rsid w:val="4F08A6E9"/>
    <w:rsid w:val="4F10AD92"/>
    <w:rsid w:val="4F1201A2"/>
    <w:rsid w:val="4F168BB7"/>
    <w:rsid w:val="4F1BDC7E"/>
    <w:rsid w:val="4F2AE749"/>
    <w:rsid w:val="4F2E9028"/>
    <w:rsid w:val="4F411E98"/>
    <w:rsid w:val="4F46FE3D"/>
    <w:rsid w:val="4F537B22"/>
    <w:rsid w:val="4F67C4CA"/>
    <w:rsid w:val="4F6A5EA7"/>
    <w:rsid w:val="4F7BE2B4"/>
    <w:rsid w:val="4F7D4CA6"/>
    <w:rsid w:val="4F8BDBDD"/>
    <w:rsid w:val="4F98E19D"/>
    <w:rsid w:val="4F9941F9"/>
    <w:rsid w:val="4FB3284E"/>
    <w:rsid w:val="4FB5D4EC"/>
    <w:rsid w:val="4FB95922"/>
    <w:rsid w:val="4FCB0362"/>
    <w:rsid w:val="4FE45732"/>
    <w:rsid w:val="4FF86E16"/>
    <w:rsid w:val="50031E72"/>
    <w:rsid w:val="500D769F"/>
    <w:rsid w:val="5015EB9A"/>
    <w:rsid w:val="5018BB5C"/>
    <w:rsid w:val="501C5565"/>
    <w:rsid w:val="502135BF"/>
    <w:rsid w:val="502CC70B"/>
    <w:rsid w:val="503174B6"/>
    <w:rsid w:val="50333066"/>
    <w:rsid w:val="505931A3"/>
    <w:rsid w:val="505D3998"/>
    <w:rsid w:val="505F98E5"/>
    <w:rsid w:val="506A6AD3"/>
    <w:rsid w:val="506EA8B5"/>
    <w:rsid w:val="50774C22"/>
    <w:rsid w:val="50832F43"/>
    <w:rsid w:val="5085D202"/>
    <w:rsid w:val="508EE422"/>
    <w:rsid w:val="509218FB"/>
    <w:rsid w:val="50AA36D4"/>
    <w:rsid w:val="50B0ED5C"/>
    <w:rsid w:val="50B956E9"/>
    <w:rsid w:val="50BE4762"/>
    <w:rsid w:val="50C5A9C8"/>
    <w:rsid w:val="50D1A63A"/>
    <w:rsid w:val="50DF3EE5"/>
    <w:rsid w:val="50E32D78"/>
    <w:rsid w:val="50E3909F"/>
    <w:rsid w:val="50EA267F"/>
    <w:rsid w:val="50ECE4D6"/>
    <w:rsid w:val="50FB477C"/>
    <w:rsid w:val="50FDDAC6"/>
    <w:rsid w:val="51095DAD"/>
    <w:rsid w:val="510C4938"/>
    <w:rsid w:val="510C570D"/>
    <w:rsid w:val="510E87BD"/>
    <w:rsid w:val="5127368E"/>
    <w:rsid w:val="512A801D"/>
    <w:rsid w:val="51324E6D"/>
    <w:rsid w:val="51391ED8"/>
    <w:rsid w:val="513C883E"/>
    <w:rsid w:val="513F1F96"/>
    <w:rsid w:val="5156AE0A"/>
    <w:rsid w:val="515CC4A7"/>
    <w:rsid w:val="5164C806"/>
    <w:rsid w:val="51692933"/>
    <w:rsid w:val="516F1FE4"/>
    <w:rsid w:val="517DA375"/>
    <w:rsid w:val="51867A34"/>
    <w:rsid w:val="51A43BD0"/>
    <w:rsid w:val="51A54C91"/>
    <w:rsid w:val="51ACC97F"/>
    <w:rsid w:val="51B75D41"/>
    <w:rsid w:val="51C74CD6"/>
    <w:rsid w:val="51CBE7ED"/>
    <w:rsid w:val="51CBFD12"/>
    <w:rsid w:val="51D37360"/>
    <w:rsid w:val="51DB4B27"/>
    <w:rsid w:val="51ED5CE3"/>
    <w:rsid w:val="51ED7E19"/>
    <w:rsid w:val="51F68AE3"/>
    <w:rsid w:val="5204D01C"/>
    <w:rsid w:val="5220B2FB"/>
    <w:rsid w:val="52298A0A"/>
    <w:rsid w:val="523720E7"/>
    <w:rsid w:val="524829BB"/>
    <w:rsid w:val="526C8755"/>
    <w:rsid w:val="527C3F7E"/>
    <w:rsid w:val="52922D61"/>
    <w:rsid w:val="52A06A58"/>
    <w:rsid w:val="52AEE3F4"/>
    <w:rsid w:val="52B0F154"/>
    <w:rsid w:val="52B70FAE"/>
    <w:rsid w:val="52C93C4C"/>
    <w:rsid w:val="52D9DAF6"/>
    <w:rsid w:val="52DA372F"/>
    <w:rsid w:val="52E1611F"/>
    <w:rsid w:val="52F7C93D"/>
    <w:rsid w:val="52F91CD3"/>
    <w:rsid w:val="52FA17E2"/>
    <w:rsid w:val="5314F7D0"/>
    <w:rsid w:val="53234EE1"/>
    <w:rsid w:val="532C7598"/>
    <w:rsid w:val="5337A9DA"/>
    <w:rsid w:val="53384049"/>
    <w:rsid w:val="534CDB85"/>
    <w:rsid w:val="53614FEC"/>
    <w:rsid w:val="53699D21"/>
    <w:rsid w:val="53835D1B"/>
    <w:rsid w:val="538E575D"/>
    <w:rsid w:val="5394E2BC"/>
    <w:rsid w:val="539F1CA6"/>
    <w:rsid w:val="53A5212F"/>
    <w:rsid w:val="53A5C610"/>
    <w:rsid w:val="53B2BA29"/>
    <w:rsid w:val="53C34453"/>
    <w:rsid w:val="53D16497"/>
    <w:rsid w:val="53EBA8E6"/>
    <w:rsid w:val="53EFFDAA"/>
    <w:rsid w:val="53F186AE"/>
    <w:rsid w:val="53F3E23F"/>
    <w:rsid w:val="53F48C53"/>
    <w:rsid w:val="5405E64D"/>
    <w:rsid w:val="541FA4AA"/>
    <w:rsid w:val="54289BDB"/>
    <w:rsid w:val="543421F5"/>
    <w:rsid w:val="5436DC06"/>
    <w:rsid w:val="5438EF44"/>
    <w:rsid w:val="543A48F8"/>
    <w:rsid w:val="5441A1B1"/>
    <w:rsid w:val="5461D7F9"/>
    <w:rsid w:val="5469E503"/>
    <w:rsid w:val="546B385D"/>
    <w:rsid w:val="5483769C"/>
    <w:rsid w:val="5486F0BF"/>
    <w:rsid w:val="548F145F"/>
    <w:rsid w:val="549742E5"/>
    <w:rsid w:val="549B0B86"/>
    <w:rsid w:val="549B9096"/>
    <w:rsid w:val="54B9B9AF"/>
    <w:rsid w:val="54CE7408"/>
    <w:rsid w:val="54D20ED3"/>
    <w:rsid w:val="54E61584"/>
    <w:rsid w:val="54F06962"/>
    <w:rsid w:val="54F12870"/>
    <w:rsid w:val="54FA64C1"/>
    <w:rsid w:val="54FB517B"/>
    <w:rsid w:val="5507AC3E"/>
    <w:rsid w:val="5510FAD0"/>
    <w:rsid w:val="55129411"/>
    <w:rsid w:val="5516F080"/>
    <w:rsid w:val="5518F041"/>
    <w:rsid w:val="55254D19"/>
    <w:rsid w:val="55255E9C"/>
    <w:rsid w:val="5545360A"/>
    <w:rsid w:val="555BD95E"/>
    <w:rsid w:val="5566B810"/>
    <w:rsid w:val="5569D538"/>
    <w:rsid w:val="556B8BB2"/>
    <w:rsid w:val="55813158"/>
    <w:rsid w:val="558D04F1"/>
    <w:rsid w:val="55919741"/>
    <w:rsid w:val="559A154D"/>
    <w:rsid w:val="55B56001"/>
    <w:rsid w:val="55BC2D7F"/>
    <w:rsid w:val="55C1857D"/>
    <w:rsid w:val="55C463B0"/>
    <w:rsid w:val="55C6C963"/>
    <w:rsid w:val="55C70BB2"/>
    <w:rsid w:val="55CAFB5C"/>
    <w:rsid w:val="55CC3EBB"/>
    <w:rsid w:val="55CC73FB"/>
    <w:rsid w:val="55D1AF0E"/>
    <w:rsid w:val="55D99BFB"/>
    <w:rsid w:val="55DFAC03"/>
    <w:rsid w:val="55E5E3EA"/>
    <w:rsid w:val="55EE3619"/>
    <w:rsid w:val="55EF77BF"/>
    <w:rsid w:val="55F923A4"/>
    <w:rsid w:val="55FA1CEC"/>
    <w:rsid w:val="56046FEF"/>
    <w:rsid w:val="560AA07E"/>
    <w:rsid w:val="56145CE7"/>
    <w:rsid w:val="56176E4D"/>
    <w:rsid w:val="5621988E"/>
    <w:rsid w:val="564601C9"/>
    <w:rsid w:val="5655A5A2"/>
    <w:rsid w:val="565C5A30"/>
    <w:rsid w:val="5667BB2D"/>
    <w:rsid w:val="56686357"/>
    <w:rsid w:val="566BD64A"/>
    <w:rsid w:val="566F82D1"/>
    <w:rsid w:val="56778C66"/>
    <w:rsid w:val="56806153"/>
    <w:rsid w:val="568354B3"/>
    <w:rsid w:val="568C7AB3"/>
    <w:rsid w:val="568CEFD0"/>
    <w:rsid w:val="568FC07A"/>
    <w:rsid w:val="56A68F9D"/>
    <w:rsid w:val="56AAD035"/>
    <w:rsid w:val="56B0C6ED"/>
    <w:rsid w:val="56CDAA6E"/>
    <w:rsid w:val="56CE04C8"/>
    <w:rsid w:val="56D99D34"/>
    <w:rsid w:val="56F48ADD"/>
    <w:rsid w:val="56F67240"/>
    <w:rsid w:val="56F89955"/>
    <w:rsid w:val="570E0467"/>
    <w:rsid w:val="5725AB9E"/>
    <w:rsid w:val="572928AD"/>
    <w:rsid w:val="572D28A5"/>
    <w:rsid w:val="572DAD9D"/>
    <w:rsid w:val="573E1100"/>
    <w:rsid w:val="574494E8"/>
    <w:rsid w:val="5745A453"/>
    <w:rsid w:val="5749E358"/>
    <w:rsid w:val="57528C1C"/>
    <w:rsid w:val="5764AE1C"/>
    <w:rsid w:val="576A9049"/>
    <w:rsid w:val="577E77C8"/>
    <w:rsid w:val="577F6CE6"/>
    <w:rsid w:val="5789A03B"/>
    <w:rsid w:val="579389E3"/>
    <w:rsid w:val="5793F41C"/>
    <w:rsid w:val="57A9B947"/>
    <w:rsid w:val="57AF5965"/>
    <w:rsid w:val="57B596E9"/>
    <w:rsid w:val="57B937BA"/>
    <w:rsid w:val="57C0AE43"/>
    <w:rsid w:val="57C4D6B9"/>
    <w:rsid w:val="57CDB894"/>
    <w:rsid w:val="57E6F3B6"/>
    <w:rsid w:val="57F18E72"/>
    <w:rsid w:val="57F64900"/>
    <w:rsid w:val="57F86CAB"/>
    <w:rsid w:val="58089AD0"/>
    <w:rsid w:val="580E28B6"/>
    <w:rsid w:val="5816964C"/>
    <w:rsid w:val="582F93BE"/>
    <w:rsid w:val="584443E2"/>
    <w:rsid w:val="584AF9F5"/>
    <w:rsid w:val="58522C7D"/>
    <w:rsid w:val="586D2CE6"/>
    <w:rsid w:val="587A599A"/>
    <w:rsid w:val="589C5BA1"/>
    <w:rsid w:val="589D9EB1"/>
    <w:rsid w:val="589FD095"/>
    <w:rsid w:val="58AE0FDE"/>
    <w:rsid w:val="58B07EDB"/>
    <w:rsid w:val="58B3D634"/>
    <w:rsid w:val="58B653F1"/>
    <w:rsid w:val="58B778F9"/>
    <w:rsid w:val="58BB06CB"/>
    <w:rsid w:val="58C9D948"/>
    <w:rsid w:val="58D7D05A"/>
    <w:rsid w:val="58D9B400"/>
    <w:rsid w:val="58E44308"/>
    <w:rsid w:val="58F264CE"/>
    <w:rsid w:val="58F2CDB3"/>
    <w:rsid w:val="58FC63E2"/>
    <w:rsid w:val="58FDCA6C"/>
    <w:rsid w:val="5911F952"/>
    <w:rsid w:val="59215884"/>
    <w:rsid w:val="5923DE9E"/>
    <w:rsid w:val="5923FC93"/>
    <w:rsid w:val="59259ECF"/>
    <w:rsid w:val="592A1F65"/>
    <w:rsid w:val="592F0669"/>
    <w:rsid w:val="593F99FE"/>
    <w:rsid w:val="593F9E00"/>
    <w:rsid w:val="5942406C"/>
    <w:rsid w:val="594DE527"/>
    <w:rsid w:val="5957DC9F"/>
    <w:rsid w:val="595DFC3A"/>
    <w:rsid w:val="597A0079"/>
    <w:rsid w:val="597A44FA"/>
    <w:rsid w:val="59861EA5"/>
    <w:rsid w:val="59BBC92F"/>
    <w:rsid w:val="59C2B8FF"/>
    <w:rsid w:val="59CAE9A3"/>
    <w:rsid w:val="59D3CC13"/>
    <w:rsid w:val="59D632F9"/>
    <w:rsid w:val="59D98465"/>
    <w:rsid w:val="59F4E58C"/>
    <w:rsid w:val="59FB9FE3"/>
    <w:rsid w:val="5A0B4791"/>
    <w:rsid w:val="5A104900"/>
    <w:rsid w:val="5A16168D"/>
    <w:rsid w:val="5A17F2A9"/>
    <w:rsid w:val="5A302093"/>
    <w:rsid w:val="5A3D8043"/>
    <w:rsid w:val="5A455414"/>
    <w:rsid w:val="5A4A2471"/>
    <w:rsid w:val="5A4AE02F"/>
    <w:rsid w:val="5A577E3A"/>
    <w:rsid w:val="5A60C7FF"/>
    <w:rsid w:val="5A6294C5"/>
    <w:rsid w:val="5A6729A1"/>
    <w:rsid w:val="5A81FBA6"/>
    <w:rsid w:val="5A822770"/>
    <w:rsid w:val="5A8D349B"/>
    <w:rsid w:val="5A96846E"/>
    <w:rsid w:val="5A981844"/>
    <w:rsid w:val="5A981DE3"/>
    <w:rsid w:val="5A99CA56"/>
    <w:rsid w:val="5AAD4028"/>
    <w:rsid w:val="5AB41903"/>
    <w:rsid w:val="5AC2D09D"/>
    <w:rsid w:val="5AC5B75F"/>
    <w:rsid w:val="5ACE7D8E"/>
    <w:rsid w:val="5AD6FF7F"/>
    <w:rsid w:val="5AD8D1EC"/>
    <w:rsid w:val="5AE49C33"/>
    <w:rsid w:val="5AE7733A"/>
    <w:rsid w:val="5AF57513"/>
    <w:rsid w:val="5B030BF2"/>
    <w:rsid w:val="5B25E9A1"/>
    <w:rsid w:val="5B2B000A"/>
    <w:rsid w:val="5B3BF66D"/>
    <w:rsid w:val="5B538E6B"/>
    <w:rsid w:val="5B53A184"/>
    <w:rsid w:val="5B6C3223"/>
    <w:rsid w:val="5B790E18"/>
    <w:rsid w:val="5B7B06A3"/>
    <w:rsid w:val="5B7D2145"/>
    <w:rsid w:val="5B80CF3C"/>
    <w:rsid w:val="5B80F735"/>
    <w:rsid w:val="5B88A0EE"/>
    <w:rsid w:val="5BAF7F84"/>
    <w:rsid w:val="5BB886C8"/>
    <w:rsid w:val="5BB9E60A"/>
    <w:rsid w:val="5BBDDFB6"/>
    <w:rsid w:val="5BBE74FD"/>
    <w:rsid w:val="5BBF762A"/>
    <w:rsid w:val="5BC481C0"/>
    <w:rsid w:val="5BC4EB54"/>
    <w:rsid w:val="5BC71903"/>
    <w:rsid w:val="5BD1C594"/>
    <w:rsid w:val="5BF4E838"/>
    <w:rsid w:val="5BF97161"/>
    <w:rsid w:val="5C0111CB"/>
    <w:rsid w:val="5C1752B9"/>
    <w:rsid w:val="5C18A11D"/>
    <w:rsid w:val="5C239445"/>
    <w:rsid w:val="5C27B376"/>
    <w:rsid w:val="5C29DEF4"/>
    <w:rsid w:val="5C2BA0EC"/>
    <w:rsid w:val="5C42217D"/>
    <w:rsid w:val="5C5A83A2"/>
    <w:rsid w:val="5C5D71A4"/>
    <w:rsid w:val="5C875F74"/>
    <w:rsid w:val="5C97C10F"/>
    <w:rsid w:val="5C9C9D0B"/>
    <w:rsid w:val="5CB63F8A"/>
    <w:rsid w:val="5CB84840"/>
    <w:rsid w:val="5CBA3F1F"/>
    <w:rsid w:val="5CBB64BB"/>
    <w:rsid w:val="5CD2347A"/>
    <w:rsid w:val="5CD7B615"/>
    <w:rsid w:val="5CD94EF9"/>
    <w:rsid w:val="5CFFF651"/>
    <w:rsid w:val="5D0143CF"/>
    <w:rsid w:val="5D0F5B0B"/>
    <w:rsid w:val="5D171AD3"/>
    <w:rsid w:val="5D206A84"/>
    <w:rsid w:val="5D22BF44"/>
    <w:rsid w:val="5D2CE98A"/>
    <w:rsid w:val="5D2E755C"/>
    <w:rsid w:val="5D3BECCB"/>
    <w:rsid w:val="5D465ED8"/>
    <w:rsid w:val="5D47C5E0"/>
    <w:rsid w:val="5D4BBC18"/>
    <w:rsid w:val="5D4D318D"/>
    <w:rsid w:val="5D7066C1"/>
    <w:rsid w:val="5D7E6BE4"/>
    <w:rsid w:val="5D80879A"/>
    <w:rsid w:val="5D8979D6"/>
    <w:rsid w:val="5D8A42B7"/>
    <w:rsid w:val="5D9F2940"/>
    <w:rsid w:val="5DA91A87"/>
    <w:rsid w:val="5DAC41F3"/>
    <w:rsid w:val="5DC2AA6F"/>
    <w:rsid w:val="5DCC65AB"/>
    <w:rsid w:val="5DE1DAD7"/>
    <w:rsid w:val="5DE2D105"/>
    <w:rsid w:val="5DEBBA8D"/>
    <w:rsid w:val="5DF08B6C"/>
    <w:rsid w:val="5E09F40B"/>
    <w:rsid w:val="5E27AFD6"/>
    <w:rsid w:val="5E2DBF35"/>
    <w:rsid w:val="5E43DB6B"/>
    <w:rsid w:val="5E5E47E8"/>
    <w:rsid w:val="5E5FC800"/>
    <w:rsid w:val="5E657B2A"/>
    <w:rsid w:val="5E66A306"/>
    <w:rsid w:val="5E72E76F"/>
    <w:rsid w:val="5E774E57"/>
    <w:rsid w:val="5E883E29"/>
    <w:rsid w:val="5E98DDFA"/>
    <w:rsid w:val="5EA3D385"/>
    <w:rsid w:val="5EA7CCAA"/>
    <w:rsid w:val="5EA7D0DE"/>
    <w:rsid w:val="5EB08D9C"/>
    <w:rsid w:val="5EC7F6B5"/>
    <w:rsid w:val="5ECF6E33"/>
    <w:rsid w:val="5ED3ED57"/>
    <w:rsid w:val="5ED97C1C"/>
    <w:rsid w:val="5EDA14C4"/>
    <w:rsid w:val="5EF9FC3F"/>
    <w:rsid w:val="5F047590"/>
    <w:rsid w:val="5F0AE225"/>
    <w:rsid w:val="5F0E303B"/>
    <w:rsid w:val="5F20D4DE"/>
    <w:rsid w:val="5F450031"/>
    <w:rsid w:val="5F4F0F89"/>
    <w:rsid w:val="5F4F9707"/>
    <w:rsid w:val="5F54A39D"/>
    <w:rsid w:val="5F58F8E3"/>
    <w:rsid w:val="5F59D8F0"/>
    <w:rsid w:val="5F600CFB"/>
    <w:rsid w:val="5F61771D"/>
    <w:rsid w:val="5F7062E3"/>
    <w:rsid w:val="5F7F8574"/>
    <w:rsid w:val="5F800F3E"/>
    <w:rsid w:val="5F86E687"/>
    <w:rsid w:val="5F932F0F"/>
    <w:rsid w:val="5F9701DD"/>
    <w:rsid w:val="5FA10BE2"/>
    <w:rsid w:val="5FAF1986"/>
    <w:rsid w:val="5FC24FFC"/>
    <w:rsid w:val="5FDC8FF4"/>
    <w:rsid w:val="5FDF113B"/>
    <w:rsid w:val="5FE67C29"/>
    <w:rsid w:val="5FEC6FC4"/>
    <w:rsid w:val="5FF560A9"/>
    <w:rsid w:val="5FFA3A7D"/>
    <w:rsid w:val="6027725A"/>
    <w:rsid w:val="603812C9"/>
    <w:rsid w:val="6038B25D"/>
    <w:rsid w:val="6039FE66"/>
    <w:rsid w:val="603DF86F"/>
    <w:rsid w:val="604DD7F5"/>
    <w:rsid w:val="6064AF3B"/>
    <w:rsid w:val="606A1C0A"/>
    <w:rsid w:val="606EADC1"/>
    <w:rsid w:val="6073125A"/>
    <w:rsid w:val="607C5555"/>
    <w:rsid w:val="607D3F6F"/>
    <w:rsid w:val="6080C852"/>
    <w:rsid w:val="608D19B0"/>
    <w:rsid w:val="609F8017"/>
    <w:rsid w:val="609FB2EC"/>
    <w:rsid w:val="60B1B5E0"/>
    <w:rsid w:val="60C4F87F"/>
    <w:rsid w:val="60D0C553"/>
    <w:rsid w:val="60D182FC"/>
    <w:rsid w:val="60D20762"/>
    <w:rsid w:val="60D8BAEF"/>
    <w:rsid w:val="60E3F67B"/>
    <w:rsid w:val="60F8298E"/>
    <w:rsid w:val="610AFF96"/>
    <w:rsid w:val="610DD3A6"/>
    <w:rsid w:val="61102519"/>
    <w:rsid w:val="61142D7E"/>
    <w:rsid w:val="611714F2"/>
    <w:rsid w:val="611EA70A"/>
    <w:rsid w:val="6132A98A"/>
    <w:rsid w:val="613AC49C"/>
    <w:rsid w:val="613C6C12"/>
    <w:rsid w:val="613C77DF"/>
    <w:rsid w:val="61456172"/>
    <w:rsid w:val="6145FB16"/>
    <w:rsid w:val="61475974"/>
    <w:rsid w:val="615CD3D3"/>
    <w:rsid w:val="616D992A"/>
    <w:rsid w:val="6187896D"/>
    <w:rsid w:val="61882F9A"/>
    <w:rsid w:val="618E84D5"/>
    <w:rsid w:val="61CE5BC2"/>
    <w:rsid w:val="61D11C24"/>
    <w:rsid w:val="61D596FE"/>
    <w:rsid w:val="61E0551A"/>
    <w:rsid w:val="61E0AF67"/>
    <w:rsid w:val="61E577F7"/>
    <w:rsid w:val="61F5F525"/>
    <w:rsid w:val="6207C38B"/>
    <w:rsid w:val="6228B111"/>
    <w:rsid w:val="622B6C32"/>
    <w:rsid w:val="62439BB1"/>
    <w:rsid w:val="625B74D7"/>
    <w:rsid w:val="6265CDC1"/>
    <w:rsid w:val="62679FD3"/>
    <w:rsid w:val="6275CCA5"/>
    <w:rsid w:val="62764E86"/>
    <w:rsid w:val="627A98A8"/>
    <w:rsid w:val="628B00BD"/>
    <w:rsid w:val="6292739D"/>
    <w:rsid w:val="62978B00"/>
    <w:rsid w:val="6299FCF6"/>
    <w:rsid w:val="62ABEC06"/>
    <w:rsid w:val="62B77EB4"/>
    <w:rsid w:val="62BAF0F5"/>
    <w:rsid w:val="62C531B9"/>
    <w:rsid w:val="62CE5E19"/>
    <w:rsid w:val="62DB2934"/>
    <w:rsid w:val="6303F598"/>
    <w:rsid w:val="630B7F36"/>
    <w:rsid w:val="6320D30D"/>
    <w:rsid w:val="6342E213"/>
    <w:rsid w:val="6349F992"/>
    <w:rsid w:val="636AE130"/>
    <w:rsid w:val="638EF240"/>
    <w:rsid w:val="63AE2A2A"/>
    <w:rsid w:val="63B2243D"/>
    <w:rsid w:val="63B668FF"/>
    <w:rsid w:val="63D44141"/>
    <w:rsid w:val="63E15900"/>
    <w:rsid w:val="63EBC636"/>
    <w:rsid w:val="63F3DE1E"/>
    <w:rsid w:val="6415DCF0"/>
    <w:rsid w:val="641BBDC5"/>
    <w:rsid w:val="64264E09"/>
    <w:rsid w:val="643A1BC1"/>
    <w:rsid w:val="643C6830"/>
    <w:rsid w:val="643F1FD0"/>
    <w:rsid w:val="6442A09C"/>
    <w:rsid w:val="644DE4CD"/>
    <w:rsid w:val="644EC79B"/>
    <w:rsid w:val="6453155C"/>
    <w:rsid w:val="647C1F0B"/>
    <w:rsid w:val="64849B1F"/>
    <w:rsid w:val="648B6A0F"/>
    <w:rsid w:val="6498D67E"/>
    <w:rsid w:val="64A04732"/>
    <w:rsid w:val="64ABF368"/>
    <w:rsid w:val="64AFDAB3"/>
    <w:rsid w:val="64B19814"/>
    <w:rsid w:val="64B275F6"/>
    <w:rsid w:val="64E70FC9"/>
    <w:rsid w:val="64E7919C"/>
    <w:rsid w:val="64EB80EE"/>
    <w:rsid w:val="651967F6"/>
    <w:rsid w:val="6525FB54"/>
    <w:rsid w:val="65281594"/>
    <w:rsid w:val="652EC5FD"/>
    <w:rsid w:val="6539F099"/>
    <w:rsid w:val="653FB4FD"/>
    <w:rsid w:val="6548E97F"/>
    <w:rsid w:val="6548F238"/>
    <w:rsid w:val="654A8BA0"/>
    <w:rsid w:val="654BC2A9"/>
    <w:rsid w:val="654E5A9B"/>
    <w:rsid w:val="6555C68F"/>
    <w:rsid w:val="65663735"/>
    <w:rsid w:val="6579D2D1"/>
    <w:rsid w:val="6590BEF9"/>
    <w:rsid w:val="6591287E"/>
    <w:rsid w:val="65961502"/>
    <w:rsid w:val="65AC2CF1"/>
    <w:rsid w:val="65BB4420"/>
    <w:rsid w:val="65C6EF8B"/>
    <w:rsid w:val="65D055EA"/>
    <w:rsid w:val="65D49D75"/>
    <w:rsid w:val="65F1F8CF"/>
    <w:rsid w:val="65F9503C"/>
    <w:rsid w:val="6601C088"/>
    <w:rsid w:val="66286793"/>
    <w:rsid w:val="66418657"/>
    <w:rsid w:val="6648CA05"/>
    <w:rsid w:val="664CF07E"/>
    <w:rsid w:val="6653E6F8"/>
    <w:rsid w:val="6655E203"/>
    <w:rsid w:val="66663FB1"/>
    <w:rsid w:val="669B210D"/>
    <w:rsid w:val="66A30680"/>
    <w:rsid w:val="66A38EF4"/>
    <w:rsid w:val="66A4CE40"/>
    <w:rsid w:val="66A77644"/>
    <w:rsid w:val="66A8D991"/>
    <w:rsid w:val="66AA7041"/>
    <w:rsid w:val="66B71245"/>
    <w:rsid w:val="66B7A086"/>
    <w:rsid w:val="66C26F60"/>
    <w:rsid w:val="66CE48DD"/>
    <w:rsid w:val="66EACA62"/>
    <w:rsid w:val="66FE8C30"/>
    <w:rsid w:val="6702BE81"/>
    <w:rsid w:val="67075F7C"/>
    <w:rsid w:val="6711013F"/>
    <w:rsid w:val="67164EEB"/>
    <w:rsid w:val="6729F24E"/>
    <w:rsid w:val="6729FDDC"/>
    <w:rsid w:val="672B2115"/>
    <w:rsid w:val="67462DB3"/>
    <w:rsid w:val="6757322C"/>
    <w:rsid w:val="6759B1FF"/>
    <w:rsid w:val="67623000"/>
    <w:rsid w:val="676F8704"/>
    <w:rsid w:val="67724B13"/>
    <w:rsid w:val="67903791"/>
    <w:rsid w:val="679248DA"/>
    <w:rsid w:val="679975DA"/>
    <w:rsid w:val="67A8197E"/>
    <w:rsid w:val="67B55359"/>
    <w:rsid w:val="67B84788"/>
    <w:rsid w:val="67C3F01C"/>
    <w:rsid w:val="67C86DDB"/>
    <w:rsid w:val="67C9AA6A"/>
    <w:rsid w:val="67CE8F89"/>
    <w:rsid w:val="67DF1BE4"/>
    <w:rsid w:val="67ED15E9"/>
    <w:rsid w:val="68246E94"/>
    <w:rsid w:val="6825FCCF"/>
    <w:rsid w:val="682A5E60"/>
    <w:rsid w:val="682BDB08"/>
    <w:rsid w:val="6830B3AC"/>
    <w:rsid w:val="68397D5F"/>
    <w:rsid w:val="68568E2A"/>
    <w:rsid w:val="6864D92F"/>
    <w:rsid w:val="686E3983"/>
    <w:rsid w:val="6874D181"/>
    <w:rsid w:val="68798B83"/>
    <w:rsid w:val="68812A87"/>
    <w:rsid w:val="689E4C4C"/>
    <w:rsid w:val="68AB65E6"/>
    <w:rsid w:val="68ADDECB"/>
    <w:rsid w:val="68B509A2"/>
    <w:rsid w:val="68BE0790"/>
    <w:rsid w:val="68C2BAE3"/>
    <w:rsid w:val="68DEEB8B"/>
    <w:rsid w:val="68E0451B"/>
    <w:rsid w:val="68EA6CCA"/>
    <w:rsid w:val="68FC9B4C"/>
    <w:rsid w:val="690F9DC0"/>
    <w:rsid w:val="69109045"/>
    <w:rsid w:val="69127B53"/>
    <w:rsid w:val="691C9057"/>
    <w:rsid w:val="691DD286"/>
    <w:rsid w:val="692C1C61"/>
    <w:rsid w:val="6950D171"/>
    <w:rsid w:val="695D0BF6"/>
    <w:rsid w:val="6960DCFB"/>
    <w:rsid w:val="6965A2AB"/>
    <w:rsid w:val="696DC44A"/>
    <w:rsid w:val="696E7658"/>
    <w:rsid w:val="697DE384"/>
    <w:rsid w:val="698E20B2"/>
    <w:rsid w:val="69938AD5"/>
    <w:rsid w:val="6995EA2C"/>
    <w:rsid w:val="69AA80A1"/>
    <w:rsid w:val="69AFE156"/>
    <w:rsid w:val="69BED66F"/>
    <w:rsid w:val="69C4585F"/>
    <w:rsid w:val="69C4CC37"/>
    <w:rsid w:val="69D30440"/>
    <w:rsid w:val="69DF095A"/>
    <w:rsid w:val="69E249F0"/>
    <w:rsid w:val="69E463B0"/>
    <w:rsid w:val="69E9246E"/>
    <w:rsid w:val="69E9DB28"/>
    <w:rsid w:val="69FCB6ED"/>
    <w:rsid w:val="6A02606C"/>
    <w:rsid w:val="6A05DD8D"/>
    <w:rsid w:val="6A13F376"/>
    <w:rsid w:val="6A18C534"/>
    <w:rsid w:val="6A1A74E6"/>
    <w:rsid w:val="6A26A705"/>
    <w:rsid w:val="6A2FFF09"/>
    <w:rsid w:val="6A41E569"/>
    <w:rsid w:val="6A45E818"/>
    <w:rsid w:val="6A730C61"/>
    <w:rsid w:val="6A73924D"/>
    <w:rsid w:val="6A765B3C"/>
    <w:rsid w:val="6A8512D7"/>
    <w:rsid w:val="6A866494"/>
    <w:rsid w:val="6A8A4C8D"/>
    <w:rsid w:val="6A99A884"/>
    <w:rsid w:val="6AA66976"/>
    <w:rsid w:val="6AA78B8A"/>
    <w:rsid w:val="6AAD16F7"/>
    <w:rsid w:val="6AB5AAD9"/>
    <w:rsid w:val="6AB6A81E"/>
    <w:rsid w:val="6ACAFF6F"/>
    <w:rsid w:val="6AD094B3"/>
    <w:rsid w:val="6ADCEE2B"/>
    <w:rsid w:val="6AEBB4AC"/>
    <w:rsid w:val="6AEEDA21"/>
    <w:rsid w:val="6AF22BBA"/>
    <w:rsid w:val="6AF69117"/>
    <w:rsid w:val="6B03DE3D"/>
    <w:rsid w:val="6B0B55D7"/>
    <w:rsid w:val="6B0CBCD3"/>
    <w:rsid w:val="6B197435"/>
    <w:rsid w:val="6B319357"/>
    <w:rsid w:val="6B598406"/>
    <w:rsid w:val="6B6DC0E7"/>
    <w:rsid w:val="6B754486"/>
    <w:rsid w:val="6B815532"/>
    <w:rsid w:val="6B8856C7"/>
    <w:rsid w:val="6B885ED8"/>
    <w:rsid w:val="6BA6BE5D"/>
    <w:rsid w:val="6BA89C78"/>
    <w:rsid w:val="6BB49F82"/>
    <w:rsid w:val="6BB91FF0"/>
    <w:rsid w:val="6BBE8610"/>
    <w:rsid w:val="6BC1907F"/>
    <w:rsid w:val="6BC68E8B"/>
    <w:rsid w:val="6BC9A227"/>
    <w:rsid w:val="6BCCE68B"/>
    <w:rsid w:val="6BE2533B"/>
    <w:rsid w:val="6BE41546"/>
    <w:rsid w:val="6BEAE559"/>
    <w:rsid w:val="6BFCB2EA"/>
    <w:rsid w:val="6C078A87"/>
    <w:rsid w:val="6C1F3ABF"/>
    <w:rsid w:val="6C304171"/>
    <w:rsid w:val="6C325936"/>
    <w:rsid w:val="6C431D94"/>
    <w:rsid w:val="6C48117E"/>
    <w:rsid w:val="6C4ADCE3"/>
    <w:rsid w:val="6C61E2C3"/>
    <w:rsid w:val="6C6278AE"/>
    <w:rsid w:val="6C64C2A8"/>
    <w:rsid w:val="6C65D023"/>
    <w:rsid w:val="6C8470B2"/>
    <w:rsid w:val="6C8997BB"/>
    <w:rsid w:val="6C9B1737"/>
    <w:rsid w:val="6CCC77F2"/>
    <w:rsid w:val="6CCF53B6"/>
    <w:rsid w:val="6CD2BBD7"/>
    <w:rsid w:val="6CE592CA"/>
    <w:rsid w:val="6CFEFF55"/>
    <w:rsid w:val="6D0C7A63"/>
    <w:rsid w:val="6D42E585"/>
    <w:rsid w:val="6D43175E"/>
    <w:rsid w:val="6D485D6D"/>
    <w:rsid w:val="6D4D57F0"/>
    <w:rsid w:val="6D50585D"/>
    <w:rsid w:val="6D55157D"/>
    <w:rsid w:val="6D701B7C"/>
    <w:rsid w:val="6D707D93"/>
    <w:rsid w:val="6D75E039"/>
    <w:rsid w:val="6D7DCD34"/>
    <w:rsid w:val="6D898542"/>
    <w:rsid w:val="6DA36962"/>
    <w:rsid w:val="6DA69522"/>
    <w:rsid w:val="6DB47A13"/>
    <w:rsid w:val="6DBD1F66"/>
    <w:rsid w:val="6DBD2FFE"/>
    <w:rsid w:val="6DD5C043"/>
    <w:rsid w:val="6DEB8763"/>
    <w:rsid w:val="6DEDFF17"/>
    <w:rsid w:val="6E073232"/>
    <w:rsid w:val="6E0968BA"/>
    <w:rsid w:val="6E19F0A1"/>
    <w:rsid w:val="6E2528DC"/>
    <w:rsid w:val="6E296CE6"/>
    <w:rsid w:val="6E2F56BA"/>
    <w:rsid w:val="6E3C30EC"/>
    <w:rsid w:val="6E4704A1"/>
    <w:rsid w:val="6E493DC6"/>
    <w:rsid w:val="6E495D54"/>
    <w:rsid w:val="6E4C541C"/>
    <w:rsid w:val="6E5AF129"/>
    <w:rsid w:val="6E6FFCB9"/>
    <w:rsid w:val="6E7D093C"/>
    <w:rsid w:val="6E902401"/>
    <w:rsid w:val="6E944B11"/>
    <w:rsid w:val="6EA4AF69"/>
    <w:rsid w:val="6EAA95E3"/>
    <w:rsid w:val="6EBD386B"/>
    <w:rsid w:val="6EC4DDB0"/>
    <w:rsid w:val="6EC66D80"/>
    <w:rsid w:val="6EC6C0C4"/>
    <w:rsid w:val="6ED25960"/>
    <w:rsid w:val="6EF3EA0D"/>
    <w:rsid w:val="6EFB5216"/>
    <w:rsid w:val="6EFD964C"/>
    <w:rsid w:val="6F0309D4"/>
    <w:rsid w:val="6F03C788"/>
    <w:rsid w:val="6F07C56B"/>
    <w:rsid w:val="6F0D1CB4"/>
    <w:rsid w:val="6F127F59"/>
    <w:rsid w:val="6F1B83E2"/>
    <w:rsid w:val="6F1BE8D6"/>
    <w:rsid w:val="6F2215B6"/>
    <w:rsid w:val="6F270376"/>
    <w:rsid w:val="6F50387B"/>
    <w:rsid w:val="6F6352E2"/>
    <w:rsid w:val="6F6D3A09"/>
    <w:rsid w:val="6F6F35C3"/>
    <w:rsid w:val="6F72388B"/>
    <w:rsid w:val="6F73F565"/>
    <w:rsid w:val="6F7931B7"/>
    <w:rsid w:val="6F7C46DF"/>
    <w:rsid w:val="6F880C94"/>
    <w:rsid w:val="6F8911E5"/>
    <w:rsid w:val="6FA2D2C8"/>
    <w:rsid w:val="6FA7B8FC"/>
    <w:rsid w:val="6FB311AB"/>
    <w:rsid w:val="6FB781A9"/>
    <w:rsid w:val="6FBA20DD"/>
    <w:rsid w:val="6FC1F0BE"/>
    <w:rsid w:val="6FD5382E"/>
    <w:rsid w:val="6FD81485"/>
    <w:rsid w:val="6FEB4A0D"/>
    <w:rsid w:val="6FF3C600"/>
    <w:rsid w:val="6FF524CC"/>
    <w:rsid w:val="6FFD2942"/>
    <w:rsid w:val="6FFEE50A"/>
    <w:rsid w:val="700825DF"/>
    <w:rsid w:val="700B1231"/>
    <w:rsid w:val="70162E05"/>
    <w:rsid w:val="702C2ED6"/>
    <w:rsid w:val="702EE586"/>
    <w:rsid w:val="702EF14B"/>
    <w:rsid w:val="702F35E9"/>
    <w:rsid w:val="7034C1B3"/>
    <w:rsid w:val="706420CF"/>
    <w:rsid w:val="7068DE24"/>
    <w:rsid w:val="706AB4EE"/>
    <w:rsid w:val="707313E5"/>
    <w:rsid w:val="708D7D10"/>
    <w:rsid w:val="70980BB5"/>
    <w:rsid w:val="709BB0A1"/>
    <w:rsid w:val="709D42CF"/>
    <w:rsid w:val="709F2F86"/>
    <w:rsid w:val="70A8CBE6"/>
    <w:rsid w:val="70AA65D7"/>
    <w:rsid w:val="70AFADAC"/>
    <w:rsid w:val="70B5EB26"/>
    <w:rsid w:val="70B9A7FD"/>
    <w:rsid w:val="70BD82F2"/>
    <w:rsid w:val="70C89102"/>
    <w:rsid w:val="70CDF05E"/>
    <w:rsid w:val="70CF57E3"/>
    <w:rsid w:val="70D56B22"/>
    <w:rsid w:val="70DB7143"/>
    <w:rsid w:val="70E13499"/>
    <w:rsid w:val="70E3BC22"/>
    <w:rsid w:val="70ED9A6F"/>
    <w:rsid w:val="70EE1CBF"/>
    <w:rsid w:val="70F3274C"/>
    <w:rsid w:val="712964C7"/>
    <w:rsid w:val="713E67A9"/>
    <w:rsid w:val="714A8496"/>
    <w:rsid w:val="7157238A"/>
    <w:rsid w:val="715863E5"/>
    <w:rsid w:val="71617C5D"/>
    <w:rsid w:val="71640E26"/>
    <w:rsid w:val="716C674C"/>
    <w:rsid w:val="71702427"/>
    <w:rsid w:val="7183BBB2"/>
    <w:rsid w:val="71A7A542"/>
    <w:rsid w:val="71C53E93"/>
    <w:rsid w:val="71C5E892"/>
    <w:rsid w:val="71C70695"/>
    <w:rsid w:val="71CD14A5"/>
    <w:rsid w:val="71D0C43C"/>
    <w:rsid w:val="71ECE348"/>
    <w:rsid w:val="71FDC875"/>
    <w:rsid w:val="71FFD645"/>
    <w:rsid w:val="72003540"/>
    <w:rsid w:val="72209CC4"/>
    <w:rsid w:val="7224BB5F"/>
    <w:rsid w:val="722580BA"/>
    <w:rsid w:val="72262B63"/>
    <w:rsid w:val="722FEABC"/>
    <w:rsid w:val="723396A2"/>
    <w:rsid w:val="7236BB59"/>
    <w:rsid w:val="723C9021"/>
    <w:rsid w:val="723F741A"/>
    <w:rsid w:val="72408EE7"/>
    <w:rsid w:val="7263F0AD"/>
    <w:rsid w:val="726482FC"/>
    <w:rsid w:val="7269775B"/>
    <w:rsid w:val="72718389"/>
    <w:rsid w:val="7273A437"/>
    <w:rsid w:val="7279D2D3"/>
    <w:rsid w:val="728132DE"/>
    <w:rsid w:val="728D6E5B"/>
    <w:rsid w:val="7294A74D"/>
    <w:rsid w:val="729BCD61"/>
    <w:rsid w:val="729C662F"/>
    <w:rsid w:val="729F62CB"/>
    <w:rsid w:val="72AA20FC"/>
    <w:rsid w:val="72AC04A2"/>
    <w:rsid w:val="72ACCF57"/>
    <w:rsid w:val="72B3487F"/>
    <w:rsid w:val="72B4F34B"/>
    <w:rsid w:val="72BB5432"/>
    <w:rsid w:val="72C1AA8F"/>
    <w:rsid w:val="72C35DD8"/>
    <w:rsid w:val="72C570A3"/>
    <w:rsid w:val="72C9B9AD"/>
    <w:rsid w:val="72E4FA43"/>
    <w:rsid w:val="72EA729C"/>
    <w:rsid w:val="730FB32F"/>
    <w:rsid w:val="73221CA1"/>
    <w:rsid w:val="732DE997"/>
    <w:rsid w:val="7336FE5C"/>
    <w:rsid w:val="734B6164"/>
    <w:rsid w:val="73677F57"/>
    <w:rsid w:val="73756627"/>
    <w:rsid w:val="7379C81A"/>
    <w:rsid w:val="737A817C"/>
    <w:rsid w:val="737E26B6"/>
    <w:rsid w:val="7386E345"/>
    <w:rsid w:val="7392FFF6"/>
    <w:rsid w:val="7398A8F4"/>
    <w:rsid w:val="739BCF1F"/>
    <w:rsid w:val="73A98584"/>
    <w:rsid w:val="73B0BE33"/>
    <w:rsid w:val="73B375BC"/>
    <w:rsid w:val="73CF8D28"/>
    <w:rsid w:val="73D8780E"/>
    <w:rsid w:val="73DF3981"/>
    <w:rsid w:val="73E9B800"/>
    <w:rsid w:val="73ED5CB0"/>
    <w:rsid w:val="73EE14DA"/>
    <w:rsid w:val="74065377"/>
    <w:rsid w:val="7408D3F7"/>
    <w:rsid w:val="74234BF0"/>
    <w:rsid w:val="74246EB1"/>
    <w:rsid w:val="7424B03A"/>
    <w:rsid w:val="7433793B"/>
    <w:rsid w:val="744CAE50"/>
    <w:rsid w:val="745BEA58"/>
    <w:rsid w:val="7460A177"/>
    <w:rsid w:val="74767F63"/>
    <w:rsid w:val="748755B3"/>
    <w:rsid w:val="749BFA47"/>
    <w:rsid w:val="74AE95E0"/>
    <w:rsid w:val="74E87C2A"/>
    <w:rsid w:val="74EF5522"/>
    <w:rsid w:val="74F3BAE8"/>
    <w:rsid w:val="74F4B164"/>
    <w:rsid w:val="74FA9F1D"/>
    <w:rsid w:val="750DC9F9"/>
    <w:rsid w:val="751781A4"/>
    <w:rsid w:val="75283996"/>
    <w:rsid w:val="752DCB43"/>
    <w:rsid w:val="752DD8B8"/>
    <w:rsid w:val="753094F1"/>
    <w:rsid w:val="75350CEF"/>
    <w:rsid w:val="753DB0A5"/>
    <w:rsid w:val="754BF786"/>
    <w:rsid w:val="7557EC45"/>
    <w:rsid w:val="755E5E25"/>
    <w:rsid w:val="7565C247"/>
    <w:rsid w:val="75677914"/>
    <w:rsid w:val="757C7381"/>
    <w:rsid w:val="757DF887"/>
    <w:rsid w:val="7590EC39"/>
    <w:rsid w:val="7591EB13"/>
    <w:rsid w:val="759B5E39"/>
    <w:rsid w:val="75A1E05F"/>
    <w:rsid w:val="75A1F0CD"/>
    <w:rsid w:val="75A4C005"/>
    <w:rsid w:val="75AA9B8F"/>
    <w:rsid w:val="75BA2DDE"/>
    <w:rsid w:val="75C5DC39"/>
    <w:rsid w:val="75CC39CA"/>
    <w:rsid w:val="75D757B6"/>
    <w:rsid w:val="75E31D65"/>
    <w:rsid w:val="75E5B5F0"/>
    <w:rsid w:val="76031744"/>
    <w:rsid w:val="7619155A"/>
    <w:rsid w:val="762297CF"/>
    <w:rsid w:val="762E48B3"/>
    <w:rsid w:val="76354064"/>
    <w:rsid w:val="7640BEFB"/>
    <w:rsid w:val="7659D77D"/>
    <w:rsid w:val="7660B3DA"/>
    <w:rsid w:val="766EA762"/>
    <w:rsid w:val="767139D8"/>
    <w:rsid w:val="76725B8A"/>
    <w:rsid w:val="767A5879"/>
    <w:rsid w:val="767CE702"/>
    <w:rsid w:val="76902DFD"/>
    <w:rsid w:val="76948259"/>
    <w:rsid w:val="769E39FA"/>
    <w:rsid w:val="76A8F70B"/>
    <w:rsid w:val="76AF4523"/>
    <w:rsid w:val="76B942AE"/>
    <w:rsid w:val="76C88488"/>
    <w:rsid w:val="76CE269C"/>
    <w:rsid w:val="76DA23AE"/>
    <w:rsid w:val="76DEEF6C"/>
    <w:rsid w:val="76EC6150"/>
    <w:rsid w:val="76FE69BE"/>
    <w:rsid w:val="770256AE"/>
    <w:rsid w:val="770AF0D0"/>
    <w:rsid w:val="770C5F11"/>
    <w:rsid w:val="7712E384"/>
    <w:rsid w:val="771324FF"/>
    <w:rsid w:val="771827F4"/>
    <w:rsid w:val="772635C4"/>
    <w:rsid w:val="77277566"/>
    <w:rsid w:val="7728A746"/>
    <w:rsid w:val="772BFC32"/>
    <w:rsid w:val="772D5A9D"/>
    <w:rsid w:val="77366B5C"/>
    <w:rsid w:val="773C8C34"/>
    <w:rsid w:val="773CC49F"/>
    <w:rsid w:val="773EB660"/>
    <w:rsid w:val="7756D129"/>
    <w:rsid w:val="775A1DD1"/>
    <w:rsid w:val="7777FCD1"/>
    <w:rsid w:val="777DC147"/>
    <w:rsid w:val="777FE787"/>
    <w:rsid w:val="77826755"/>
    <w:rsid w:val="778B2B4B"/>
    <w:rsid w:val="7791AC72"/>
    <w:rsid w:val="779906EC"/>
    <w:rsid w:val="77AAB9C2"/>
    <w:rsid w:val="77B79C3E"/>
    <w:rsid w:val="77BE7AF6"/>
    <w:rsid w:val="77C07A11"/>
    <w:rsid w:val="77C36B10"/>
    <w:rsid w:val="77C7D16F"/>
    <w:rsid w:val="77C9BCF0"/>
    <w:rsid w:val="77D8D655"/>
    <w:rsid w:val="77DA3934"/>
    <w:rsid w:val="77DF6B87"/>
    <w:rsid w:val="77E26474"/>
    <w:rsid w:val="77F4C86C"/>
    <w:rsid w:val="77F7DBB3"/>
    <w:rsid w:val="7801BC78"/>
    <w:rsid w:val="7808AFAC"/>
    <w:rsid w:val="780D4822"/>
    <w:rsid w:val="7810AE64"/>
    <w:rsid w:val="78112289"/>
    <w:rsid w:val="78153DF3"/>
    <w:rsid w:val="78153E9D"/>
    <w:rsid w:val="7824BCFD"/>
    <w:rsid w:val="782BDDD4"/>
    <w:rsid w:val="783AA96F"/>
    <w:rsid w:val="784BD38F"/>
    <w:rsid w:val="784E4CBC"/>
    <w:rsid w:val="7859D65E"/>
    <w:rsid w:val="785BCF52"/>
    <w:rsid w:val="7865B029"/>
    <w:rsid w:val="78689D78"/>
    <w:rsid w:val="78751C2E"/>
    <w:rsid w:val="78767C36"/>
    <w:rsid w:val="787D7150"/>
    <w:rsid w:val="78848F69"/>
    <w:rsid w:val="7886DFA3"/>
    <w:rsid w:val="78A3C2F8"/>
    <w:rsid w:val="78CB0AB4"/>
    <w:rsid w:val="78D4C93B"/>
    <w:rsid w:val="78D754DD"/>
    <w:rsid w:val="78EB4AEF"/>
    <w:rsid w:val="78F8C62F"/>
    <w:rsid w:val="7903A9A0"/>
    <w:rsid w:val="79048A7D"/>
    <w:rsid w:val="791ED9BB"/>
    <w:rsid w:val="7922FA66"/>
    <w:rsid w:val="792502AC"/>
    <w:rsid w:val="7926C3AC"/>
    <w:rsid w:val="792A6058"/>
    <w:rsid w:val="7932F566"/>
    <w:rsid w:val="79349958"/>
    <w:rsid w:val="7937F107"/>
    <w:rsid w:val="79391C3A"/>
    <w:rsid w:val="793F5EA3"/>
    <w:rsid w:val="793F5EE1"/>
    <w:rsid w:val="79433ABE"/>
    <w:rsid w:val="795CFD57"/>
    <w:rsid w:val="795EC5C7"/>
    <w:rsid w:val="79613873"/>
    <w:rsid w:val="79737671"/>
    <w:rsid w:val="79795946"/>
    <w:rsid w:val="797C0048"/>
    <w:rsid w:val="797C1A6A"/>
    <w:rsid w:val="797CC0E7"/>
    <w:rsid w:val="79868272"/>
    <w:rsid w:val="7986EC43"/>
    <w:rsid w:val="798C68AD"/>
    <w:rsid w:val="799BD857"/>
    <w:rsid w:val="799F0E8C"/>
    <w:rsid w:val="79B85754"/>
    <w:rsid w:val="79B9AD6D"/>
    <w:rsid w:val="79C166A7"/>
    <w:rsid w:val="79DAD510"/>
    <w:rsid w:val="79E0B41A"/>
    <w:rsid w:val="79E5DBC9"/>
    <w:rsid w:val="79EB04D9"/>
    <w:rsid w:val="79FC113C"/>
    <w:rsid w:val="79FD9F5C"/>
    <w:rsid w:val="7A000235"/>
    <w:rsid w:val="7A0D4010"/>
    <w:rsid w:val="7A18E73E"/>
    <w:rsid w:val="7A1AD790"/>
    <w:rsid w:val="7A1B9A42"/>
    <w:rsid w:val="7A2218C2"/>
    <w:rsid w:val="7A259043"/>
    <w:rsid w:val="7A41834C"/>
    <w:rsid w:val="7A476AFD"/>
    <w:rsid w:val="7A4E0ACC"/>
    <w:rsid w:val="7A4F6D76"/>
    <w:rsid w:val="7A55E5FC"/>
    <w:rsid w:val="7A7B315E"/>
    <w:rsid w:val="7A84CC15"/>
    <w:rsid w:val="7A904D4D"/>
    <w:rsid w:val="7A9367F6"/>
    <w:rsid w:val="7A937EC4"/>
    <w:rsid w:val="7AA50F26"/>
    <w:rsid w:val="7AAC4AA5"/>
    <w:rsid w:val="7AB037E7"/>
    <w:rsid w:val="7AB11BC4"/>
    <w:rsid w:val="7AB7D4AC"/>
    <w:rsid w:val="7AC2CFF2"/>
    <w:rsid w:val="7AC473DE"/>
    <w:rsid w:val="7ADBF390"/>
    <w:rsid w:val="7AF60DA3"/>
    <w:rsid w:val="7B0283EB"/>
    <w:rsid w:val="7B06A3A0"/>
    <w:rsid w:val="7B0F9FA9"/>
    <w:rsid w:val="7B11F5B9"/>
    <w:rsid w:val="7B139127"/>
    <w:rsid w:val="7B2ACFF0"/>
    <w:rsid w:val="7B2E3233"/>
    <w:rsid w:val="7B3C7A60"/>
    <w:rsid w:val="7B3F6FE4"/>
    <w:rsid w:val="7B45BBE7"/>
    <w:rsid w:val="7B4D139B"/>
    <w:rsid w:val="7B4D8B96"/>
    <w:rsid w:val="7B61B78E"/>
    <w:rsid w:val="7B662024"/>
    <w:rsid w:val="7B693EEB"/>
    <w:rsid w:val="7B6BFFB1"/>
    <w:rsid w:val="7B6C1127"/>
    <w:rsid w:val="7B6F49FB"/>
    <w:rsid w:val="7B74DF96"/>
    <w:rsid w:val="7B76DDEF"/>
    <w:rsid w:val="7B7DE3F2"/>
    <w:rsid w:val="7B8A3006"/>
    <w:rsid w:val="7B924C12"/>
    <w:rsid w:val="7B966C1C"/>
    <w:rsid w:val="7BA8C937"/>
    <w:rsid w:val="7BACDEC1"/>
    <w:rsid w:val="7BB04ECD"/>
    <w:rsid w:val="7BBCEC2F"/>
    <w:rsid w:val="7BC177E9"/>
    <w:rsid w:val="7BC374D8"/>
    <w:rsid w:val="7BC7DE66"/>
    <w:rsid w:val="7BCD73C4"/>
    <w:rsid w:val="7BF24650"/>
    <w:rsid w:val="7BF71A91"/>
    <w:rsid w:val="7BFCCB86"/>
    <w:rsid w:val="7C0A6F4B"/>
    <w:rsid w:val="7C0AFF9B"/>
    <w:rsid w:val="7C22D4FF"/>
    <w:rsid w:val="7C27223F"/>
    <w:rsid w:val="7C28C24F"/>
    <w:rsid w:val="7C31F4BA"/>
    <w:rsid w:val="7C3B29A2"/>
    <w:rsid w:val="7C407A79"/>
    <w:rsid w:val="7C411E17"/>
    <w:rsid w:val="7C4F5F4A"/>
    <w:rsid w:val="7C50DEA1"/>
    <w:rsid w:val="7C590D38"/>
    <w:rsid w:val="7C663303"/>
    <w:rsid w:val="7C6CB287"/>
    <w:rsid w:val="7C6D1B97"/>
    <w:rsid w:val="7C6D3F23"/>
    <w:rsid w:val="7C6E8B64"/>
    <w:rsid w:val="7C84E1FF"/>
    <w:rsid w:val="7C9AD5D1"/>
    <w:rsid w:val="7CA48205"/>
    <w:rsid w:val="7CA8899B"/>
    <w:rsid w:val="7CB1D67B"/>
    <w:rsid w:val="7CD76B79"/>
    <w:rsid w:val="7CE78483"/>
    <w:rsid w:val="7CF55D54"/>
    <w:rsid w:val="7D00D60B"/>
    <w:rsid w:val="7D06BFA9"/>
    <w:rsid w:val="7D0746AB"/>
    <w:rsid w:val="7D08A090"/>
    <w:rsid w:val="7D1A70A7"/>
    <w:rsid w:val="7D23089C"/>
    <w:rsid w:val="7D34A76C"/>
    <w:rsid w:val="7D3534E3"/>
    <w:rsid w:val="7D35FAA4"/>
    <w:rsid w:val="7D3CFC89"/>
    <w:rsid w:val="7D4B5DD2"/>
    <w:rsid w:val="7D5B6DFD"/>
    <w:rsid w:val="7D5F18AD"/>
    <w:rsid w:val="7D86E10B"/>
    <w:rsid w:val="7D895183"/>
    <w:rsid w:val="7D9B5A64"/>
    <w:rsid w:val="7D9C9420"/>
    <w:rsid w:val="7DB2FD6E"/>
    <w:rsid w:val="7DC9B03B"/>
    <w:rsid w:val="7DCAC41C"/>
    <w:rsid w:val="7DE4F81B"/>
    <w:rsid w:val="7DFA31B6"/>
    <w:rsid w:val="7E1344FA"/>
    <w:rsid w:val="7E2828AB"/>
    <w:rsid w:val="7E2E9C2F"/>
    <w:rsid w:val="7E33A294"/>
    <w:rsid w:val="7E346EEA"/>
    <w:rsid w:val="7E3C87E0"/>
    <w:rsid w:val="7E47E886"/>
    <w:rsid w:val="7E4BAAFC"/>
    <w:rsid w:val="7E5BC076"/>
    <w:rsid w:val="7E5D8A2A"/>
    <w:rsid w:val="7E659C7D"/>
    <w:rsid w:val="7E676D4F"/>
    <w:rsid w:val="7E6E683C"/>
    <w:rsid w:val="7E73604F"/>
    <w:rsid w:val="7E7DB273"/>
    <w:rsid w:val="7E85FADF"/>
    <w:rsid w:val="7E88E7F4"/>
    <w:rsid w:val="7E8B4509"/>
    <w:rsid w:val="7E8DD2FF"/>
    <w:rsid w:val="7E92FC18"/>
    <w:rsid w:val="7E986ED5"/>
    <w:rsid w:val="7E9DCB07"/>
    <w:rsid w:val="7EAB4434"/>
    <w:rsid w:val="7EB04C99"/>
    <w:rsid w:val="7EDCC9B6"/>
    <w:rsid w:val="7EE04C84"/>
    <w:rsid w:val="7EE15056"/>
    <w:rsid w:val="7EEA66DF"/>
    <w:rsid w:val="7EFA3662"/>
    <w:rsid w:val="7F0B14F0"/>
    <w:rsid w:val="7F14B1F0"/>
    <w:rsid w:val="7F19FEE2"/>
    <w:rsid w:val="7F1C4C83"/>
    <w:rsid w:val="7F2882FA"/>
    <w:rsid w:val="7F293C9A"/>
    <w:rsid w:val="7F2F4BB4"/>
    <w:rsid w:val="7F3051F4"/>
    <w:rsid w:val="7F353F97"/>
    <w:rsid w:val="7F404DF2"/>
    <w:rsid w:val="7F41F327"/>
    <w:rsid w:val="7F4285DE"/>
    <w:rsid w:val="7F4397D3"/>
    <w:rsid w:val="7F448CCA"/>
    <w:rsid w:val="7F4B8FD8"/>
    <w:rsid w:val="7F50EA44"/>
    <w:rsid w:val="7F50FB1E"/>
    <w:rsid w:val="7F550528"/>
    <w:rsid w:val="7F65969C"/>
    <w:rsid w:val="7F69FC5C"/>
    <w:rsid w:val="7F6BCBEC"/>
    <w:rsid w:val="7F6D9AF4"/>
    <w:rsid w:val="7F721584"/>
    <w:rsid w:val="7F73395A"/>
    <w:rsid w:val="7F7380A7"/>
    <w:rsid w:val="7F78635F"/>
    <w:rsid w:val="7F795AA0"/>
    <w:rsid w:val="7F7D5A63"/>
    <w:rsid w:val="7F85713E"/>
    <w:rsid w:val="7F8FEF7F"/>
    <w:rsid w:val="7F926EF0"/>
    <w:rsid w:val="7F977DCC"/>
    <w:rsid w:val="7FAFF6F0"/>
    <w:rsid w:val="7FD307CA"/>
    <w:rsid w:val="7FD36A2B"/>
    <w:rsid w:val="7FD491C4"/>
    <w:rsid w:val="7FDBBAEB"/>
    <w:rsid w:val="7FDE8B75"/>
    <w:rsid w:val="7FF0483F"/>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05D6DF"/>
  <w15:chartTrackingRefBased/>
  <w15:docId w15:val="{50026DD1-8877-4475-B29A-890CF1EFFC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ja-JP"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102A3"/>
  </w:style>
  <w:style w:type="paragraph" w:styleId="Heading1">
    <w:name w:val="heading 1"/>
    <w:basedOn w:val="Normal"/>
    <w:next w:val="Normal"/>
    <w:link w:val="Heading1Char"/>
    <w:uiPriority w:val="9"/>
    <w:qFormat/>
    <w:rsid w:val="3795C9E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unhideWhenUsed/>
    <w:qFormat/>
    <w:rsid w:val="3795C9E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unhideWhenUsed/>
    <w:qFormat/>
    <w:rsid w:val="3795C9E4"/>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unhideWhenUsed/>
    <w:qFormat/>
    <w:rsid w:val="001B1248"/>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unhideWhenUsed/>
    <w:qFormat/>
    <w:rsid w:val="00B44C64"/>
    <w:pPr>
      <w:keepNext/>
      <w:keepLines/>
      <w:spacing w:before="40" w:after="0"/>
      <w:outlineLvl w:val="4"/>
    </w:pPr>
    <w:rPr>
      <w:rFonts w:asciiTheme="majorHAnsi" w:eastAsiaTheme="majorEastAsia" w:hAnsiTheme="majorHAnsi" w:cstheme="majorBidi"/>
      <w:color w:val="0F4761"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rsid w:val="3795C9E4"/>
    <w:pPr>
      <w:spacing w:after="80" w:line="240" w:lineRule="auto"/>
      <w:contextualSpacing/>
    </w:pPr>
    <w:rPr>
      <w:rFonts w:asciiTheme="majorHAnsi" w:eastAsiaTheme="majorEastAsia" w:hAnsiTheme="majorHAnsi" w:cstheme="majorBidi"/>
      <w:spacing w:val="-10"/>
      <w:kern w:val="28"/>
      <w:sz w:val="56"/>
      <w:szCs w:val="56"/>
    </w:rPr>
  </w:style>
  <w:style w:type="paragraph" w:styleId="ListParagraph">
    <w:name w:val="List Paragraph"/>
    <w:aliases w:val="Dot pt,No Spacing1,List Paragraph Char Char Char,Indicator Text,Numbered Para 1,List Paragraph1,Bullet Points,MAIN CONTENT,Bullet 1,List Paragraph11,List Paragraph12,F5 List Paragraph,OBC Bullet,Colorful List - Accent 11,Bullet Style,L,B"/>
    <w:basedOn w:val="Normal"/>
    <w:link w:val="ListParagraphChar"/>
    <w:uiPriority w:val="34"/>
    <w:qFormat/>
    <w:rsid w:val="3795C9E4"/>
    <w:pPr>
      <w:ind w:left="720"/>
      <w:contextualSpacing/>
    </w:pPr>
  </w:style>
  <w:style w:type="character" w:styleId="Hyperlink">
    <w:name w:val="Hyperlink"/>
    <w:basedOn w:val="DefaultParagraphFont"/>
    <w:uiPriority w:val="99"/>
    <w:unhideWhenUsed/>
    <w:rsid w:val="3795C9E4"/>
    <w:rPr>
      <w:color w:val="467886"/>
      <w:u w:val="single"/>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TOCHeading">
    <w:name w:val="TOC Heading"/>
    <w:basedOn w:val="Heading1"/>
    <w:next w:val="Normal"/>
    <w:uiPriority w:val="39"/>
    <w:semiHidden/>
    <w:unhideWhenUsed/>
    <w:qFormat/>
    <w:rsid w:val="005B7765"/>
    <w:pPr>
      <w:spacing w:before="240" w:after="0"/>
      <w:outlineLvl w:val="9"/>
    </w:pPr>
    <w:rPr>
      <w:sz w:val="32"/>
      <w:szCs w:val="32"/>
    </w:rPr>
  </w:style>
  <w:style w:type="paragraph" w:styleId="TOC1">
    <w:name w:val="toc 1"/>
    <w:basedOn w:val="Normal"/>
    <w:next w:val="Normal"/>
    <w:autoRedefine/>
    <w:uiPriority w:val="39"/>
    <w:unhideWhenUsed/>
    <w:rsid w:val="005B7765"/>
    <w:pPr>
      <w:spacing w:after="100"/>
    </w:pPr>
  </w:style>
  <w:style w:type="paragraph" w:styleId="TOC3">
    <w:name w:val="toc 3"/>
    <w:basedOn w:val="Normal"/>
    <w:next w:val="Normal"/>
    <w:autoRedefine/>
    <w:uiPriority w:val="39"/>
    <w:unhideWhenUsed/>
    <w:rsid w:val="005B7765"/>
    <w:pPr>
      <w:spacing w:after="100"/>
      <w:ind w:left="480"/>
    </w:pPr>
  </w:style>
  <w:style w:type="paragraph" w:styleId="TOC2">
    <w:name w:val="toc 2"/>
    <w:basedOn w:val="Normal"/>
    <w:next w:val="Normal"/>
    <w:autoRedefine/>
    <w:uiPriority w:val="39"/>
    <w:unhideWhenUsed/>
    <w:rsid w:val="0060574C"/>
    <w:pPr>
      <w:tabs>
        <w:tab w:val="right" w:leader="dot" w:pos="9016"/>
      </w:tabs>
      <w:spacing w:after="100"/>
      <w:ind w:left="240"/>
    </w:pPr>
  </w:style>
  <w:style w:type="paragraph" w:customStyle="1" w:styleId="paragraph">
    <w:name w:val="paragraph"/>
    <w:basedOn w:val="Normal"/>
    <w:rsid w:val="001D7524"/>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normaltextrun">
    <w:name w:val="normaltextrun"/>
    <w:basedOn w:val="DefaultParagraphFont"/>
    <w:rsid w:val="001D7524"/>
  </w:style>
  <w:style w:type="character" w:customStyle="1" w:styleId="eop">
    <w:name w:val="eop"/>
    <w:basedOn w:val="DefaultParagraphFont"/>
    <w:rsid w:val="001D7524"/>
  </w:style>
  <w:style w:type="character" w:customStyle="1" w:styleId="ListParagraphChar">
    <w:name w:val="List Paragraph Char"/>
    <w:aliases w:val="Dot pt Char,No Spacing1 Char,List Paragraph Char Char Char Char,Indicator Text Char,Numbered Para 1 Char,List Paragraph1 Char,Bullet Points Char,MAIN CONTENT Char,Bullet 1 Char,List Paragraph11 Char,List Paragraph12 Char,L Char"/>
    <w:link w:val="ListParagraph"/>
    <w:uiPriority w:val="34"/>
    <w:qFormat/>
    <w:locked/>
    <w:rsid w:val="001D7524"/>
  </w:style>
  <w:style w:type="paragraph" w:styleId="NormalWeb">
    <w:name w:val="Normal (Web)"/>
    <w:basedOn w:val="Normal"/>
    <w:uiPriority w:val="99"/>
    <w:unhideWhenUsed/>
    <w:rsid w:val="00F66CDA"/>
    <w:pPr>
      <w:spacing w:before="100" w:beforeAutospacing="1" w:after="100" w:afterAutospacing="1" w:line="240" w:lineRule="auto"/>
    </w:pPr>
    <w:rPr>
      <w:rFonts w:ascii="Times New Roman" w:eastAsia="Times New Roman" w:hAnsi="Times New Roman" w:cs="Times New Roman"/>
      <w:lang w:eastAsia="en-GB"/>
    </w:rPr>
  </w:style>
  <w:style w:type="character" w:customStyle="1" w:styleId="Heading2Char">
    <w:name w:val="Heading 2 Char"/>
    <w:basedOn w:val="DefaultParagraphFont"/>
    <w:link w:val="Heading2"/>
    <w:uiPriority w:val="9"/>
    <w:rsid w:val="00E438E0"/>
    <w:rPr>
      <w:rFonts w:asciiTheme="majorHAnsi" w:eastAsiaTheme="majorEastAsia" w:hAnsiTheme="majorHAnsi" w:cstheme="majorBidi"/>
      <w:color w:val="0F4761" w:themeColor="accent1" w:themeShade="BF"/>
      <w:sz w:val="32"/>
      <w:szCs w:val="32"/>
    </w:rPr>
  </w:style>
  <w:style w:type="character" w:styleId="CommentReference">
    <w:name w:val="annotation reference"/>
    <w:basedOn w:val="DefaultParagraphFont"/>
    <w:uiPriority w:val="99"/>
    <w:semiHidden/>
    <w:unhideWhenUsed/>
    <w:rsid w:val="00C345C8"/>
    <w:rPr>
      <w:sz w:val="16"/>
      <w:szCs w:val="16"/>
    </w:rPr>
  </w:style>
  <w:style w:type="paragraph" w:styleId="CommentText">
    <w:name w:val="annotation text"/>
    <w:basedOn w:val="Normal"/>
    <w:link w:val="CommentTextChar"/>
    <w:uiPriority w:val="99"/>
    <w:unhideWhenUsed/>
    <w:rsid w:val="00C345C8"/>
    <w:pPr>
      <w:spacing w:line="240" w:lineRule="auto"/>
    </w:pPr>
    <w:rPr>
      <w:sz w:val="20"/>
      <w:szCs w:val="20"/>
    </w:rPr>
  </w:style>
  <w:style w:type="character" w:customStyle="1" w:styleId="CommentTextChar">
    <w:name w:val="Comment Text Char"/>
    <w:basedOn w:val="DefaultParagraphFont"/>
    <w:link w:val="CommentText"/>
    <w:uiPriority w:val="99"/>
    <w:rsid w:val="00C345C8"/>
    <w:rPr>
      <w:sz w:val="20"/>
      <w:szCs w:val="20"/>
    </w:rPr>
  </w:style>
  <w:style w:type="paragraph" w:styleId="CommentSubject">
    <w:name w:val="annotation subject"/>
    <w:basedOn w:val="CommentText"/>
    <w:next w:val="CommentText"/>
    <w:link w:val="CommentSubjectChar"/>
    <w:uiPriority w:val="99"/>
    <w:semiHidden/>
    <w:unhideWhenUsed/>
    <w:rsid w:val="00C345C8"/>
    <w:rPr>
      <w:b/>
      <w:bCs/>
    </w:rPr>
  </w:style>
  <w:style w:type="character" w:customStyle="1" w:styleId="CommentSubjectChar">
    <w:name w:val="Comment Subject Char"/>
    <w:basedOn w:val="CommentTextChar"/>
    <w:link w:val="CommentSubject"/>
    <w:uiPriority w:val="99"/>
    <w:semiHidden/>
    <w:rsid w:val="00C345C8"/>
    <w:rPr>
      <w:b/>
      <w:bCs/>
      <w:sz w:val="20"/>
      <w:szCs w:val="20"/>
    </w:rPr>
  </w:style>
  <w:style w:type="paragraph" w:styleId="BalloonText">
    <w:name w:val="Balloon Text"/>
    <w:basedOn w:val="Normal"/>
    <w:link w:val="BalloonTextChar"/>
    <w:uiPriority w:val="99"/>
    <w:semiHidden/>
    <w:unhideWhenUsed/>
    <w:rsid w:val="00C345C8"/>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345C8"/>
    <w:rPr>
      <w:rFonts w:ascii="Segoe UI" w:hAnsi="Segoe UI" w:cs="Segoe UI"/>
      <w:sz w:val="18"/>
      <w:szCs w:val="18"/>
    </w:rPr>
  </w:style>
  <w:style w:type="character" w:customStyle="1" w:styleId="Heading4Char">
    <w:name w:val="Heading 4 Char"/>
    <w:basedOn w:val="DefaultParagraphFont"/>
    <w:link w:val="Heading4"/>
    <w:uiPriority w:val="9"/>
    <w:rsid w:val="001B1248"/>
    <w:rPr>
      <w:rFonts w:eastAsiaTheme="majorEastAsia" w:cstheme="majorBidi"/>
      <w:i/>
      <w:iCs/>
      <w:color w:val="0F4761" w:themeColor="accent1" w:themeShade="BF"/>
    </w:rPr>
  </w:style>
  <w:style w:type="paragraph" w:styleId="NoSpacing">
    <w:name w:val="No Spacing"/>
    <w:link w:val="NoSpacingChar"/>
    <w:uiPriority w:val="1"/>
    <w:qFormat/>
    <w:rsid w:val="001B1248"/>
    <w:pPr>
      <w:spacing w:after="0" w:line="240" w:lineRule="auto"/>
    </w:pPr>
  </w:style>
  <w:style w:type="paragraph" w:styleId="Header">
    <w:name w:val="header"/>
    <w:basedOn w:val="Normal"/>
    <w:link w:val="HeaderChar"/>
    <w:uiPriority w:val="99"/>
    <w:unhideWhenUsed/>
    <w:rsid w:val="00716D24"/>
    <w:pPr>
      <w:tabs>
        <w:tab w:val="center" w:pos="4513"/>
        <w:tab w:val="right" w:pos="9026"/>
      </w:tabs>
      <w:spacing w:after="0" w:line="240" w:lineRule="auto"/>
    </w:pPr>
  </w:style>
  <w:style w:type="character" w:customStyle="1" w:styleId="HeaderChar">
    <w:name w:val="Header Char"/>
    <w:basedOn w:val="DefaultParagraphFont"/>
    <w:link w:val="Header"/>
    <w:uiPriority w:val="99"/>
    <w:rsid w:val="00716D24"/>
  </w:style>
  <w:style w:type="paragraph" w:styleId="Footer">
    <w:name w:val="footer"/>
    <w:basedOn w:val="Normal"/>
    <w:link w:val="FooterChar"/>
    <w:uiPriority w:val="99"/>
    <w:unhideWhenUsed/>
    <w:rsid w:val="00716D24"/>
    <w:pPr>
      <w:tabs>
        <w:tab w:val="center" w:pos="4513"/>
        <w:tab w:val="right" w:pos="9026"/>
      </w:tabs>
      <w:spacing w:after="0" w:line="240" w:lineRule="auto"/>
    </w:pPr>
  </w:style>
  <w:style w:type="character" w:customStyle="1" w:styleId="FooterChar">
    <w:name w:val="Footer Char"/>
    <w:basedOn w:val="DefaultParagraphFont"/>
    <w:link w:val="Footer"/>
    <w:uiPriority w:val="99"/>
    <w:rsid w:val="00716D24"/>
  </w:style>
  <w:style w:type="character" w:styleId="Strong">
    <w:name w:val="Strong"/>
    <w:basedOn w:val="DefaultParagraphFont"/>
    <w:uiPriority w:val="22"/>
    <w:qFormat/>
    <w:rsid w:val="007F2C06"/>
    <w:rPr>
      <w:b/>
      <w:bCs/>
    </w:rPr>
  </w:style>
  <w:style w:type="paragraph" w:styleId="Revision">
    <w:name w:val="Revision"/>
    <w:hidden/>
    <w:uiPriority w:val="99"/>
    <w:semiHidden/>
    <w:rsid w:val="007A7DD8"/>
    <w:pPr>
      <w:spacing w:after="0" w:line="240" w:lineRule="auto"/>
    </w:pPr>
  </w:style>
  <w:style w:type="character" w:styleId="Emphasis">
    <w:name w:val="Emphasis"/>
    <w:basedOn w:val="DefaultParagraphFont"/>
    <w:uiPriority w:val="20"/>
    <w:qFormat/>
    <w:rsid w:val="00D56FCA"/>
    <w:rPr>
      <w:i/>
      <w:iCs/>
    </w:rPr>
  </w:style>
  <w:style w:type="character" w:customStyle="1" w:styleId="Heading1Char">
    <w:name w:val="Heading 1 Char"/>
    <w:basedOn w:val="DefaultParagraphFont"/>
    <w:link w:val="Heading1"/>
    <w:uiPriority w:val="9"/>
    <w:rsid w:val="00A420CD"/>
    <w:rPr>
      <w:rFonts w:asciiTheme="majorHAnsi" w:eastAsiaTheme="majorEastAsia" w:hAnsiTheme="majorHAnsi" w:cstheme="majorBidi"/>
      <w:color w:val="0F4761" w:themeColor="accent1" w:themeShade="BF"/>
      <w:sz w:val="40"/>
      <w:szCs w:val="40"/>
    </w:rPr>
  </w:style>
  <w:style w:type="character" w:styleId="UnresolvedMention">
    <w:name w:val="Unresolved Mention"/>
    <w:basedOn w:val="DefaultParagraphFont"/>
    <w:uiPriority w:val="99"/>
    <w:semiHidden/>
    <w:unhideWhenUsed/>
    <w:rsid w:val="00D14756"/>
    <w:rPr>
      <w:color w:val="605E5C"/>
      <w:shd w:val="clear" w:color="auto" w:fill="E1DFDD"/>
    </w:rPr>
  </w:style>
  <w:style w:type="character" w:styleId="FollowedHyperlink">
    <w:name w:val="FollowedHyperlink"/>
    <w:basedOn w:val="DefaultParagraphFont"/>
    <w:uiPriority w:val="99"/>
    <w:semiHidden/>
    <w:unhideWhenUsed/>
    <w:rsid w:val="00CC4DF0"/>
    <w:rPr>
      <w:color w:val="96607D" w:themeColor="followedHyperlink"/>
      <w:u w:val="single"/>
    </w:rPr>
  </w:style>
  <w:style w:type="character" w:customStyle="1" w:styleId="NoSpacingChar">
    <w:name w:val="No Spacing Char"/>
    <w:basedOn w:val="DefaultParagraphFont"/>
    <w:link w:val="NoSpacing"/>
    <w:uiPriority w:val="1"/>
    <w:rsid w:val="00E037D8"/>
  </w:style>
  <w:style w:type="character" w:styleId="Mention">
    <w:name w:val="Mention"/>
    <w:basedOn w:val="DefaultParagraphFont"/>
    <w:uiPriority w:val="99"/>
    <w:unhideWhenUsed/>
    <w:rsid w:val="004B016C"/>
    <w:rPr>
      <w:color w:val="2B579A"/>
      <w:shd w:val="clear" w:color="auto" w:fill="E1DFDD"/>
    </w:rPr>
  </w:style>
  <w:style w:type="character" w:customStyle="1" w:styleId="Heading5Char">
    <w:name w:val="Heading 5 Char"/>
    <w:basedOn w:val="DefaultParagraphFont"/>
    <w:link w:val="Heading5"/>
    <w:uiPriority w:val="9"/>
    <w:rsid w:val="00B44C64"/>
    <w:rPr>
      <w:rFonts w:asciiTheme="majorHAnsi" w:eastAsiaTheme="majorEastAsia" w:hAnsiTheme="majorHAnsi" w:cstheme="majorBidi"/>
      <w:color w:val="0F4761" w:themeColor="accent1" w:themeShade="BF"/>
    </w:rPr>
  </w:style>
  <w:style w:type="character" w:customStyle="1" w:styleId="font81">
    <w:name w:val="font81"/>
    <w:basedOn w:val="DefaultParagraphFont"/>
    <w:rsid w:val="00CC2E61"/>
    <w:rPr>
      <w:rFonts w:ascii="Arial" w:hAnsi="Arial" w:cs="Arial" w:hint="default"/>
      <w:b/>
      <w:bCs/>
      <w:i w:val="0"/>
      <w:iCs w:val="0"/>
      <w:color w:val="000000"/>
      <w:sz w:val="22"/>
      <w:szCs w:val="22"/>
      <w:u w:val="single"/>
    </w:rPr>
  </w:style>
  <w:style w:type="character" w:customStyle="1" w:styleId="font71">
    <w:name w:val="font71"/>
    <w:basedOn w:val="DefaultParagraphFont"/>
    <w:rsid w:val="00CC2E61"/>
    <w:rPr>
      <w:rFonts w:ascii="Arial" w:hAnsi="Arial" w:cs="Arial" w:hint="default"/>
      <w:b w:val="0"/>
      <w:bCs w:val="0"/>
      <w:i w:val="0"/>
      <w:iCs w:val="0"/>
      <w:strike w:val="0"/>
      <w:dstrike w:val="0"/>
      <w:color w:val="000000"/>
      <w:sz w:val="22"/>
      <w:szCs w:val="22"/>
      <w:u w:val="none"/>
      <w:effect w:val="none"/>
    </w:rPr>
  </w:style>
  <w:style w:type="table" w:customStyle="1" w:styleId="TableGrid1">
    <w:name w:val="Table Grid1"/>
    <w:basedOn w:val="TableNormal"/>
    <w:uiPriority w:val="39"/>
    <w:rsid w:val="009F3F97"/>
    <w:pPr>
      <w:spacing w:after="0" w:line="240" w:lineRule="auto"/>
    </w:pPr>
    <w:rPr>
      <w:kern w:val="0"/>
      <w:sz w:val="22"/>
      <w:szCs w:val="22"/>
      <w:lang w:eastAsia="en-US"/>
      <w14:ligatures w14:val="none"/>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nnotation-9eeb93db-f2a5-422c-a429-f9455aa4e0be">
    <w:name w:val="annotation-9eeb93db-f2a5-422c-a429-f9455aa4e0be"/>
    <w:basedOn w:val="DefaultParagraphFont"/>
    <w:rsid w:val="009F3F97"/>
  </w:style>
  <w:style w:type="character" w:customStyle="1" w:styleId="annotation-78bfe540-9009-4fdb-ab4e-1a57cfd0399b">
    <w:name w:val="annotation-78bfe540-9009-4fdb-ab4e-1a57cfd0399b"/>
    <w:basedOn w:val="DefaultParagraphFont"/>
    <w:rsid w:val="009F3F97"/>
  </w:style>
  <w:style w:type="character" w:customStyle="1" w:styleId="scxp122435855">
    <w:name w:val="scxp122435855"/>
    <w:basedOn w:val="DefaultParagraphFont"/>
    <w:rsid w:val="009F3F97"/>
  </w:style>
  <w:style w:type="numbering" w:customStyle="1" w:styleId="NoList1">
    <w:name w:val="No List1"/>
    <w:next w:val="NoList"/>
    <w:uiPriority w:val="99"/>
    <w:semiHidden/>
    <w:unhideWhenUsed/>
    <w:rsid w:val="009A5D5F"/>
  </w:style>
  <w:style w:type="table" w:customStyle="1" w:styleId="TableGrid2">
    <w:name w:val="Table Grid2"/>
    <w:basedOn w:val="TableNormal"/>
    <w:next w:val="TableGrid"/>
    <w:uiPriority w:val="39"/>
    <w:rsid w:val="009A5D5F"/>
    <w:pPr>
      <w:spacing w:after="0" w:line="240" w:lineRule="auto"/>
    </w:pPr>
    <w:rPr>
      <w:kern w:val="0"/>
      <w:sz w:val="22"/>
      <w:szCs w:val="22"/>
      <w:lang w:eastAsia="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F84FBD"/>
    <w:rPr>
      <w:rFonts w:eastAsiaTheme="majorEastAsia" w:cstheme="majorBidi"/>
      <w:color w:val="0F476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70223036">
      <w:marLeft w:val="0"/>
      <w:marRight w:val="0"/>
      <w:marTop w:val="0"/>
      <w:marBottom w:val="0"/>
      <w:divBdr>
        <w:top w:val="none" w:sz="0" w:space="0" w:color="auto"/>
        <w:left w:val="none" w:sz="0" w:space="0" w:color="auto"/>
        <w:bottom w:val="none" w:sz="0" w:space="0" w:color="auto"/>
        <w:right w:val="none" w:sz="0" w:space="0" w:color="auto"/>
      </w:divBdr>
    </w:div>
    <w:div w:id="260573668">
      <w:bodyDiv w:val="1"/>
      <w:marLeft w:val="0"/>
      <w:marRight w:val="0"/>
      <w:marTop w:val="0"/>
      <w:marBottom w:val="0"/>
      <w:divBdr>
        <w:top w:val="none" w:sz="0" w:space="0" w:color="auto"/>
        <w:left w:val="none" w:sz="0" w:space="0" w:color="auto"/>
        <w:bottom w:val="none" w:sz="0" w:space="0" w:color="auto"/>
        <w:right w:val="none" w:sz="0" w:space="0" w:color="auto"/>
      </w:divBdr>
    </w:div>
    <w:div w:id="261760739">
      <w:bodyDiv w:val="1"/>
      <w:marLeft w:val="0"/>
      <w:marRight w:val="0"/>
      <w:marTop w:val="0"/>
      <w:marBottom w:val="0"/>
      <w:divBdr>
        <w:top w:val="none" w:sz="0" w:space="0" w:color="auto"/>
        <w:left w:val="none" w:sz="0" w:space="0" w:color="auto"/>
        <w:bottom w:val="none" w:sz="0" w:space="0" w:color="auto"/>
        <w:right w:val="none" w:sz="0" w:space="0" w:color="auto"/>
      </w:divBdr>
    </w:div>
    <w:div w:id="360475447">
      <w:marLeft w:val="0"/>
      <w:marRight w:val="0"/>
      <w:marTop w:val="0"/>
      <w:marBottom w:val="0"/>
      <w:divBdr>
        <w:top w:val="none" w:sz="0" w:space="0" w:color="auto"/>
        <w:left w:val="none" w:sz="0" w:space="0" w:color="auto"/>
        <w:bottom w:val="none" w:sz="0" w:space="0" w:color="auto"/>
        <w:right w:val="none" w:sz="0" w:space="0" w:color="auto"/>
      </w:divBdr>
    </w:div>
    <w:div w:id="704988873">
      <w:bodyDiv w:val="1"/>
      <w:marLeft w:val="0"/>
      <w:marRight w:val="0"/>
      <w:marTop w:val="0"/>
      <w:marBottom w:val="0"/>
      <w:divBdr>
        <w:top w:val="none" w:sz="0" w:space="0" w:color="auto"/>
        <w:left w:val="none" w:sz="0" w:space="0" w:color="auto"/>
        <w:bottom w:val="none" w:sz="0" w:space="0" w:color="auto"/>
        <w:right w:val="none" w:sz="0" w:space="0" w:color="auto"/>
      </w:divBdr>
    </w:div>
    <w:div w:id="1129858683">
      <w:bodyDiv w:val="1"/>
      <w:marLeft w:val="0"/>
      <w:marRight w:val="0"/>
      <w:marTop w:val="0"/>
      <w:marBottom w:val="0"/>
      <w:divBdr>
        <w:top w:val="none" w:sz="0" w:space="0" w:color="auto"/>
        <w:left w:val="none" w:sz="0" w:space="0" w:color="auto"/>
        <w:bottom w:val="none" w:sz="0" w:space="0" w:color="auto"/>
        <w:right w:val="none" w:sz="0" w:space="0" w:color="auto"/>
      </w:divBdr>
    </w:div>
    <w:div w:id="1139230074">
      <w:bodyDiv w:val="1"/>
      <w:marLeft w:val="0"/>
      <w:marRight w:val="0"/>
      <w:marTop w:val="0"/>
      <w:marBottom w:val="0"/>
      <w:divBdr>
        <w:top w:val="none" w:sz="0" w:space="0" w:color="auto"/>
        <w:left w:val="none" w:sz="0" w:space="0" w:color="auto"/>
        <w:bottom w:val="none" w:sz="0" w:space="0" w:color="auto"/>
        <w:right w:val="none" w:sz="0" w:space="0" w:color="auto"/>
      </w:divBdr>
      <w:divsChild>
        <w:div w:id="768744881">
          <w:marLeft w:val="0"/>
          <w:marRight w:val="0"/>
          <w:marTop w:val="0"/>
          <w:marBottom w:val="0"/>
          <w:divBdr>
            <w:top w:val="none" w:sz="0" w:space="0" w:color="auto"/>
            <w:left w:val="none" w:sz="0" w:space="0" w:color="auto"/>
            <w:bottom w:val="none" w:sz="0" w:space="0" w:color="auto"/>
            <w:right w:val="none" w:sz="0" w:space="0" w:color="auto"/>
          </w:divBdr>
          <w:divsChild>
            <w:div w:id="1469056382">
              <w:marLeft w:val="0"/>
              <w:marRight w:val="0"/>
              <w:marTop w:val="0"/>
              <w:marBottom w:val="0"/>
              <w:divBdr>
                <w:top w:val="none" w:sz="0" w:space="0" w:color="auto"/>
                <w:left w:val="none" w:sz="0" w:space="0" w:color="auto"/>
                <w:bottom w:val="none" w:sz="0" w:space="0" w:color="auto"/>
                <w:right w:val="none" w:sz="0" w:space="0" w:color="auto"/>
              </w:divBdr>
            </w:div>
          </w:divsChild>
        </w:div>
        <w:div w:id="2037995695">
          <w:marLeft w:val="0"/>
          <w:marRight w:val="0"/>
          <w:marTop w:val="0"/>
          <w:marBottom w:val="0"/>
          <w:divBdr>
            <w:top w:val="none" w:sz="0" w:space="0" w:color="auto"/>
            <w:left w:val="none" w:sz="0" w:space="0" w:color="auto"/>
            <w:bottom w:val="none" w:sz="0" w:space="0" w:color="auto"/>
            <w:right w:val="none" w:sz="0" w:space="0" w:color="auto"/>
          </w:divBdr>
          <w:divsChild>
            <w:div w:id="12247514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54638056">
      <w:bodyDiv w:val="1"/>
      <w:marLeft w:val="0"/>
      <w:marRight w:val="0"/>
      <w:marTop w:val="0"/>
      <w:marBottom w:val="0"/>
      <w:divBdr>
        <w:top w:val="none" w:sz="0" w:space="0" w:color="auto"/>
        <w:left w:val="none" w:sz="0" w:space="0" w:color="auto"/>
        <w:bottom w:val="none" w:sz="0" w:space="0" w:color="auto"/>
        <w:right w:val="none" w:sz="0" w:space="0" w:color="auto"/>
      </w:divBdr>
      <w:divsChild>
        <w:div w:id="711727511">
          <w:marLeft w:val="0"/>
          <w:marRight w:val="0"/>
          <w:marTop w:val="0"/>
          <w:marBottom w:val="0"/>
          <w:divBdr>
            <w:top w:val="none" w:sz="0" w:space="0" w:color="auto"/>
            <w:left w:val="none" w:sz="0" w:space="0" w:color="auto"/>
            <w:bottom w:val="none" w:sz="0" w:space="0" w:color="auto"/>
            <w:right w:val="none" w:sz="0" w:space="0" w:color="auto"/>
          </w:divBdr>
          <w:divsChild>
            <w:div w:id="128280224">
              <w:marLeft w:val="0"/>
              <w:marRight w:val="0"/>
              <w:marTop w:val="0"/>
              <w:marBottom w:val="0"/>
              <w:divBdr>
                <w:top w:val="none" w:sz="0" w:space="0" w:color="auto"/>
                <w:left w:val="none" w:sz="0" w:space="0" w:color="auto"/>
                <w:bottom w:val="none" w:sz="0" w:space="0" w:color="auto"/>
                <w:right w:val="none" w:sz="0" w:space="0" w:color="auto"/>
              </w:divBdr>
            </w:div>
            <w:div w:id="855073839">
              <w:marLeft w:val="0"/>
              <w:marRight w:val="0"/>
              <w:marTop w:val="0"/>
              <w:marBottom w:val="0"/>
              <w:divBdr>
                <w:top w:val="none" w:sz="0" w:space="0" w:color="auto"/>
                <w:left w:val="none" w:sz="0" w:space="0" w:color="auto"/>
                <w:bottom w:val="none" w:sz="0" w:space="0" w:color="auto"/>
                <w:right w:val="none" w:sz="0" w:space="0" w:color="auto"/>
              </w:divBdr>
            </w:div>
            <w:div w:id="942612917">
              <w:marLeft w:val="0"/>
              <w:marRight w:val="0"/>
              <w:marTop w:val="0"/>
              <w:marBottom w:val="0"/>
              <w:divBdr>
                <w:top w:val="none" w:sz="0" w:space="0" w:color="auto"/>
                <w:left w:val="none" w:sz="0" w:space="0" w:color="auto"/>
                <w:bottom w:val="none" w:sz="0" w:space="0" w:color="auto"/>
                <w:right w:val="none" w:sz="0" w:space="0" w:color="auto"/>
              </w:divBdr>
            </w:div>
            <w:div w:id="1086921561">
              <w:marLeft w:val="0"/>
              <w:marRight w:val="0"/>
              <w:marTop w:val="0"/>
              <w:marBottom w:val="0"/>
              <w:divBdr>
                <w:top w:val="none" w:sz="0" w:space="0" w:color="auto"/>
                <w:left w:val="none" w:sz="0" w:space="0" w:color="auto"/>
                <w:bottom w:val="none" w:sz="0" w:space="0" w:color="auto"/>
                <w:right w:val="none" w:sz="0" w:space="0" w:color="auto"/>
              </w:divBdr>
            </w:div>
            <w:div w:id="1408529546">
              <w:marLeft w:val="0"/>
              <w:marRight w:val="0"/>
              <w:marTop w:val="0"/>
              <w:marBottom w:val="0"/>
              <w:divBdr>
                <w:top w:val="none" w:sz="0" w:space="0" w:color="auto"/>
                <w:left w:val="none" w:sz="0" w:space="0" w:color="auto"/>
                <w:bottom w:val="none" w:sz="0" w:space="0" w:color="auto"/>
                <w:right w:val="none" w:sz="0" w:space="0" w:color="auto"/>
              </w:divBdr>
            </w:div>
          </w:divsChild>
        </w:div>
        <w:div w:id="1822387490">
          <w:marLeft w:val="0"/>
          <w:marRight w:val="0"/>
          <w:marTop w:val="0"/>
          <w:marBottom w:val="0"/>
          <w:divBdr>
            <w:top w:val="none" w:sz="0" w:space="0" w:color="auto"/>
            <w:left w:val="none" w:sz="0" w:space="0" w:color="auto"/>
            <w:bottom w:val="none" w:sz="0" w:space="0" w:color="auto"/>
            <w:right w:val="none" w:sz="0" w:space="0" w:color="auto"/>
          </w:divBdr>
          <w:divsChild>
            <w:div w:id="338429285">
              <w:marLeft w:val="0"/>
              <w:marRight w:val="0"/>
              <w:marTop w:val="0"/>
              <w:marBottom w:val="0"/>
              <w:divBdr>
                <w:top w:val="none" w:sz="0" w:space="0" w:color="auto"/>
                <w:left w:val="none" w:sz="0" w:space="0" w:color="auto"/>
                <w:bottom w:val="none" w:sz="0" w:space="0" w:color="auto"/>
                <w:right w:val="none" w:sz="0" w:space="0" w:color="auto"/>
              </w:divBdr>
            </w:div>
            <w:div w:id="471681935">
              <w:marLeft w:val="0"/>
              <w:marRight w:val="0"/>
              <w:marTop w:val="0"/>
              <w:marBottom w:val="0"/>
              <w:divBdr>
                <w:top w:val="none" w:sz="0" w:space="0" w:color="auto"/>
                <w:left w:val="none" w:sz="0" w:space="0" w:color="auto"/>
                <w:bottom w:val="none" w:sz="0" w:space="0" w:color="auto"/>
                <w:right w:val="none" w:sz="0" w:space="0" w:color="auto"/>
              </w:divBdr>
            </w:div>
            <w:div w:id="533806279">
              <w:marLeft w:val="0"/>
              <w:marRight w:val="0"/>
              <w:marTop w:val="0"/>
              <w:marBottom w:val="0"/>
              <w:divBdr>
                <w:top w:val="none" w:sz="0" w:space="0" w:color="auto"/>
                <w:left w:val="none" w:sz="0" w:space="0" w:color="auto"/>
                <w:bottom w:val="none" w:sz="0" w:space="0" w:color="auto"/>
                <w:right w:val="none" w:sz="0" w:space="0" w:color="auto"/>
              </w:divBdr>
            </w:div>
            <w:div w:id="904801089">
              <w:marLeft w:val="0"/>
              <w:marRight w:val="0"/>
              <w:marTop w:val="0"/>
              <w:marBottom w:val="0"/>
              <w:divBdr>
                <w:top w:val="none" w:sz="0" w:space="0" w:color="auto"/>
                <w:left w:val="none" w:sz="0" w:space="0" w:color="auto"/>
                <w:bottom w:val="none" w:sz="0" w:space="0" w:color="auto"/>
                <w:right w:val="none" w:sz="0" w:space="0" w:color="auto"/>
              </w:divBdr>
            </w:div>
            <w:div w:id="1095054087">
              <w:marLeft w:val="0"/>
              <w:marRight w:val="0"/>
              <w:marTop w:val="0"/>
              <w:marBottom w:val="0"/>
              <w:divBdr>
                <w:top w:val="none" w:sz="0" w:space="0" w:color="auto"/>
                <w:left w:val="none" w:sz="0" w:space="0" w:color="auto"/>
                <w:bottom w:val="none" w:sz="0" w:space="0" w:color="auto"/>
                <w:right w:val="none" w:sz="0" w:space="0" w:color="auto"/>
              </w:divBdr>
            </w:div>
            <w:div w:id="1602106296">
              <w:marLeft w:val="0"/>
              <w:marRight w:val="0"/>
              <w:marTop w:val="0"/>
              <w:marBottom w:val="0"/>
              <w:divBdr>
                <w:top w:val="none" w:sz="0" w:space="0" w:color="auto"/>
                <w:left w:val="none" w:sz="0" w:space="0" w:color="auto"/>
                <w:bottom w:val="none" w:sz="0" w:space="0" w:color="auto"/>
                <w:right w:val="none" w:sz="0" w:space="0" w:color="auto"/>
              </w:divBdr>
            </w:div>
            <w:div w:id="1953245598">
              <w:marLeft w:val="0"/>
              <w:marRight w:val="0"/>
              <w:marTop w:val="0"/>
              <w:marBottom w:val="0"/>
              <w:divBdr>
                <w:top w:val="none" w:sz="0" w:space="0" w:color="auto"/>
                <w:left w:val="none" w:sz="0" w:space="0" w:color="auto"/>
                <w:bottom w:val="none" w:sz="0" w:space="0" w:color="auto"/>
                <w:right w:val="none" w:sz="0" w:space="0" w:color="auto"/>
              </w:divBdr>
            </w:div>
            <w:div w:id="20056263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8731556">
      <w:bodyDiv w:val="1"/>
      <w:marLeft w:val="0"/>
      <w:marRight w:val="0"/>
      <w:marTop w:val="0"/>
      <w:marBottom w:val="0"/>
      <w:divBdr>
        <w:top w:val="none" w:sz="0" w:space="0" w:color="auto"/>
        <w:left w:val="none" w:sz="0" w:space="0" w:color="auto"/>
        <w:bottom w:val="none" w:sz="0" w:space="0" w:color="auto"/>
        <w:right w:val="none" w:sz="0" w:space="0" w:color="auto"/>
      </w:divBdr>
      <w:divsChild>
        <w:div w:id="597755806">
          <w:marLeft w:val="0"/>
          <w:marRight w:val="0"/>
          <w:marTop w:val="0"/>
          <w:marBottom w:val="0"/>
          <w:divBdr>
            <w:top w:val="none" w:sz="0" w:space="0" w:color="auto"/>
            <w:left w:val="none" w:sz="0" w:space="0" w:color="auto"/>
            <w:bottom w:val="none" w:sz="0" w:space="0" w:color="auto"/>
            <w:right w:val="none" w:sz="0" w:space="0" w:color="auto"/>
          </w:divBdr>
          <w:divsChild>
            <w:div w:id="1407723353">
              <w:marLeft w:val="0"/>
              <w:marRight w:val="0"/>
              <w:marTop w:val="0"/>
              <w:marBottom w:val="0"/>
              <w:divBdr>
                <w:top w:val="none" w:sz="0" w:space="0" w:color="auto"/>
                <w:left w:val="none" w:sz="0" w:space="0" w:color="auto"/>
                <w:bottom w:val="none" w:sz="0" w:space="0" w:color="auto"/>
                <w:right w:val="none" w:sz="0" w:space="0" w:color="auto"/>
              </w:divBdr>
            </w:div>
          </w:divsChild>
        </w:div>
        <w:div w:id="968971071">
          <w:marLeft w:val="0"/>
          <w:marRight w:val="0"/>
          <w:marTop w:val="0"/>
          <w:marBottom w:val="0"/>
          <w:divBdr>
            <w:top w:val="none" w:sz="0" w:space="0" w:color="auto"/>
            <w:left w:val="none" w:sz="0" w:space="0" w:color="auto"/>
            <w:bottom w:val="none" w:sz="0" w:space="0" w:color="auto"/>
            <w:right w:val="none" w:sz="0" w:space="0" w:color="auto"/>
          </w:divBdr>
          <w:divsChild>
            <w:div w:id="1263687371">
              <w:marLeft w:val="0"/>
              <w:marRight w:val="0"/>
              <w:marTop w:val="0"/>
              <w:marBottom w:val="0"/>
              <w:divBdr>
                <w:top w:val="none" w:sz="0" w:space="0" w:color="auto"/>
                <w:left w:val="none" w:sz="0" w:space="0" w:color="auto"/>
                <w:bottom w:val="none" w:sz="0" w:space="0" w:color="auto"/>
                <w:right w:val="none" w:sz="0" w:space="0" w:color="auto"/>
              </w:divBdr>
            </w:div>
          </w:divsChild>
        </w:div>
        <w:div w:id="1229415753">
          <w:marLeft w:val="0"/>
          <w:marRight w:val="0"/>
          <w:marTop w:val="0"/>
          <w:marBottom w:val="0"/>
          <w:divBdr>
            <w:top w:val="none" w:sz="0" w:space="0" w:color="auto"/>
            <w:left w:val="none" w:sz="0" w:space="0" w:color="auto"/>
            <w:bottom w:val="none" w:sz="0" w:space="0" w:color="auto"/>
            <w:right w:val="none" w:sz="0" w:space="0" w:color="auto"/>
          </w:divBdr>
          <w:divsChild>
            <w:div w:id="1041711747">
              <w:marLeft w:val="0"/>
              <w:marRight w:val="0"/>
              <w:marTop w:val="0"/>
              <w:marBottom w:val="0"/>
              <w:divBdr>
                <w:top w:val="none" w:sz="0" w:space="0" w:color="auto"/>
                <w:left w:val="none" w:sz="0" w:space="0" w:color="auto"/>
                <w:bottom w:val="none" w:sz="0" w:space="0" w:color="auto"/>
                <w:right w:val="none" w:sz="0" w:space="0" w:color="auto"/>
              </w:divBdr>
            </w:div>
          </w:divsChild>
        </w:div>
        <w:div w:id="1468665615">
          <w:marLeft w:val="0"/>
          <w:marRight w:val="0"/>
          <w:marTop w:val="0"/>
          <w:marBottom w:val="0"/>
          <w:divBdr>
            <w:top w:val="none" w:sz="0" w:space="0" w:color="auto"/>
            <w:left w:val="none" w:sz="0" w:space="0" w:color="auto"/>
            <w:bottom w:val="none" w:sz="0" w:space="0" w:color="auto"/>
            <w:right w:val="none" w:sz="0" w:space="0" w:color="auto"/>
          </w:divBdr>
          <w:divsChild>
            <w:div w:id="1130512014">
              <w:marLeft w:val="0"/>
              <w:marRight w:val="0"/>
              <w:marTop w:val="0"/>
              <w:marBottom w:val="0"/>
              <w:divBdr>
                <w:top w:val="none" w:sz="0" w:space="0" w:color="auto"/>
                <w:left w:val="none" w:sz="0" w:space="0" w:color="auto"/>
                <w:bottom w:val="none" w:sz="0" w:space="0" w:color="auto"/>
                <w:right w:val="none" w:sz="0" w:space="0" w:color="auto"/>
              </w:divBdr>
            </w:div>
          </w:divsChild>
        </w:div>
        <w:div w:id="1721788225">
          <w:marLeft w:val="0"/>
          <w:marRight w:val="0"/>
          <w:marTop w:val="0"/>
          <w:marBottom w:val="0"/>
          <w:divBdr>
            <w:top w:val="none" w:sz="0" w:space="0" w:color="auto"/>
            <w:left w:val="none" w:sz="0" w:space="0" w:color="auto"/>
            <w:bottom w:val="none" w:sz="0" w:space="0" w:color="auto"/>
            <w:right w:val="none" w:sz="0" w:space="0" w:color="auto"/>
          </w:divBdr>
          <w:divsChild>
            <w:div w:id="1213544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1465305">
      <w:bodyDiv w:val="1"/>
      <w:marLeft w:val="0"/>
      <w:marRight w:val="0"/>
      <w:marTop w:val="0"/>
      <w:marBottom w:val="0"/>
      <w:divBdr>
        <w:top w:val="none" w:sz="0" w:space="0" w:color="auto"/>
        <w:left w:val="none" w:sz="0" w:space="0" w:color="auto"/>
        <w:bottom w:val="none" w:sz="0" w:space="0" w:color="auto"/>
        <w:right w:val="none" w:sz="0" w:space="0" w:color="auto"/>
      </w:divBdr>
    </w:div>
    <w:div w:id="1569412320">
      <w:bodyDiv w:val="1"/>
      <w:marLeft w:val="0"/>
      <w:marRight w:val="0"/>
      <w:marTop w:val="0"/>
      <w:marBottom w:val="0"/>
      <w:divBdr>
        <w:top w:val="none" w:sz="0" w:space="0" w:color="auto"/>
        <w:left w:val="none" w:sz="0" w:space="0" w:color="auto"/>
        <w:bottom w:val="none" w:sz="0" w:space="0" w:color="auto"/>
        <w:right w:val="none" w:sz="0" w:space="0" w:color="auto"/>
      </w:divBdr>
      <w:divsChild>
        <w:div w:id="1795444544">
          <w:marLeft w:val="0"/>
          <w:marRight w:val="0"/>
          <w:marTop w:val="0"/>
          <w:marBottom w:val="0"/>
          <w:divBdr>
            <w:top w:val="none" w:sz="0" w:space="0" w:color="auto"/>
            <w:left w:val="none" w:sz="0" w:space="0" w:color="auto"/>
            <w:bottom w:val="none" w:sz="0" w:space="0" w:color="auto"/>
            <w:right w:val="none" w:sz="0" w:space="0" w:color="auto"/>
          </w:divBdr>
        </w:div>
      </w:divsChild>
    </w:div>
    <w:div w:id="1574848888">
      <w:bodyDiv w:val="1"/>
      <w:marLeft w:val="0"/>
      <w:marRight w:val="0"/>
      <w:marTop w:val="0"/>
      <w:marBottom w:val="0"/>
      <w:divBdr>
        <w:top w:val="none" w:sz="0" w:space="0" w:color="auto"/>
        <w:left w:val="none" w:sz="0" w:space="0" w:color="auto"/>
        <w:bottom w:val="none" w:sz="0" w:space="0" w:color="auto"/>
        <w:right w:val="none" w:sz="0" w:space="0" w:color="auto"/>
      </w:divBdr>
      <w:divsChild>
        <w:div w:id="361829169">
          <w:marLeft w:val="0"/>
          <w:marRight w:val="0"/>
          <w:marTop w:val="0"/>
          <w:marBottom w:val="0"/>
          <w:divBdr>
            <w:top w:val="none" w:sz="0" w:space="0" w:color="auto"/>
            <w:left w:val="none" w:sz="0" w:space="0" w:color="auto"/>
            <w:bottom w:val="none" w:sz="0" w:space="0" w:color="auto"/>
            <w:right w:val="none" w:sz="0" w:space="0" w:color="auto"/>
          </w:divBdr>
        </w:div>
      </w:divsChild>
    </w:div>
    <w:div w:id="1599481772">
      <w:bodyDiv w:val="1"/>
      <w:marLeft w:val="0"/>
      <w:marRight w:val="0"/>
      <w:marTop w:val="0"/>
      <w:marBottom w:val="0"/>
      <w:divBdr>
        <w:top w:val="none" w:sz="0" w:space="0" w:color="auto"/>
        <w:left w:val="none" w:sz="0" w:space="0" w:color="auto"/>
        <w:bottom w:val="none" w:sz="0" w:space="0" w:color="auto"/>
        <w:right w:val="none" w:sz="0" w:space="0" w:color="auto"/>
      </w:divBdr>
    </w:div>
    <w:div w:id="1627850504">
      <w:bodyDiv w:val="1"/>
      <w:marLeft w:val="0"/>
      <w:marRight w:val="0"/>
      <w:marTop w:val="0"/>
      <w:marBottom w:val="0"/>
      <w:divBdr>
        <w:top w:val="none" w:sz="0" w:space="0" w:color="auto"/>
        <w:left w:val="none" w:sz="0" w:space="0" w:color="auto"/>
        <w:bottom w:val="none" w:sz="0" w:space="0" w:color="auto"/>
        <w:right w:val="none" w:sz="0" w:space="0" w:color="auto"/>
      </w:divBdr>
      <w:divsChild>
        <w:div w:id="423040975">
          <w:marLeft w:val="0"/>
          <w:marRight w:val="0"/>
          <w:marTop w:val="0"/>
          <w:marBottom w:val="0"/>
          <w:divBdr>
            <w:top w:val="none" w:sz="0" w:space="0" w:color="auto"/>
            <w:left w:val="none" w:sz="0" w:space="0" w:color="auto"/>
            <w:bottom w:val="none" w:sz="0" w:space="0" w:color="auto"/>
            <w:right w:val="none" w:sz="0" w:space="0" w:color="auto"/>
          </w:divBdr>
        </w:div>
      </w:divsChild>
    </w:div>
    <w:div w:id="1779061641">
      <w:bodyDiv w:val="1"/>
      <w:marLeft w:val="0"/>
      <w:marRight w:val="0"/>
      <w:marTop w:val="0"/>
      <w:marBottom w:val="0"/>
      <w:divBdr>
        <w:top w:val="none" w:sz="0" w:space="0" w:color="auto"/>
        <w:left w:val="none" w:sz="0" w:space="0" w:color="auto"/>
        <w:bottom w:val="none" w:sz="0" w:space="0" w:color="auto"/>
        <w:right w:val="none" w:sz="0" w:space="0" w:color="auto"/>
      </w:divBdr>
      <w:divsChild>
        <w:div w:id="1506355793">
          <w:marLeft w:val="0"/>
          <w:marRight w:val="0"/>
          <w:marTop w:val="0"/>
          <w:marBottom w:val="0"/>
          <w:divBdr>
            <w:top w:val="none" w:sz="0" w:space="0" w:color="auto"/>
            <w:left w:val="none" w:sz="0" w:space="0" w:color="auto"/>
            <w:bottom w:val="none" w:sz="0" w:space="0" w:color="auto"/>
            <w:right w:val="none" w:sz="0" w:space="0" w:color="auto"/>
          </w:divBdr>
        </w:div>
      </w:divsChild>
    </w:div>
    <w:div w:id="2004818034">
      <w:bodyDiv w:val="1"/>
      <w:marLeft w:val="0"/>
      <w:marRight w:val="0"/>
      <w:marTop w:val="0"/>
      <w:marBottom w:val="0"/>
      <w:divBdr>
        <w:top w:val="none" w:sz="0" w:space="0" w:color="auto"/>
        <w:left w:val="none" w:sz="0" w:space="0" w:color="auto"/>
        <w:bottom w:val="none" w:sz="0" w:space="0" w:color="auto"/>
        <w:right w:val="none" w:sz="0" w:space="0" w:color="auto"/>
      </w:divBdr>
      <w:divsChild>
        <w:div w:id="247622319">
          <w:marLeft w:val="0"/>
          <w:marRight w:val="0"/>
          <w:marTop w:val="0"/>
          <w:marBottom w:val="0"/>
          <w:divBdr>
            <w:top w:val="none" w:sz="0" w:space="0" w:color="auto"/>
            <w:left w:val="none" w:sz="0" w:space="0" w:color="auto"/>
            <w:bottom w:val="none" w:sz="0" w:space="0" w:color="auto"/>
            <w:right w:val="none" w:sz="0" w:space="0" w:color="auto"/>
          </w:divBdr>
          <w:divsChild>
            <w:div w:id="839007667">
              <w:marLeft w:val="0"/>
              <w:marRight w:val="0"/>
              <w:marTop w:val="0"/>
              <w:marBottom w:val="0"/>
              <w:divBdr>
                <w:top w:val="none" w:sz="0" w:space="0" w:color="auto"/>
                <w:left w:val="none" w:sz="0" w:space="0" w:color="auto"/>
                <w:bottom w:val="none" w:sz="0" w:space="0" w:color="auto"/>
                <w:right w:val="none" w:sz="0" w:space="0" w:color="auto"/>
              </w:divBdr>
            </w:div>
          </w:divsChild>
        </w:div>
        <w:div w:id="254673144">
          <w:marLeft w:val="0"/>
          <w:marRight w:val="0"/>
          <w:marTop w:val="0"/>
          <w:marBottom w:val="0"/>
          <w:divBdr>
            <w:top w:val="none" w:sz="0" w:space="0" w:color="auto"/>
            <w:left w:val="none" w:sz="0" w:space="0" w:color="auto"/>
            <w:bottom w:val="none" w:sz="0" w:space="0" w:color="auto"/>
            <w:right w:val="none" w:sz="0" w:space="0" w:color="auto"/>
          </w:divBdr>
          <w:divsChild>
            <w:div w:id="795296303">
              <w:marLeft w:val="0"/>
              <w:marRight w:val="0"/>
              <w:marTop w:val="0"/>
              <w:marBottom w:val="0"/>
              <w:divBdr>
                <w:top w:val="none" w:sz="0" w:space="0" w:color="auto"/>
                <w:left w:val="none" w:sz="0" w:space="0" w:color="auto"/>
                <w:bottom w:val="none" w:sz="0" w:space="0" w:color="auto"/>
                <w:right w:val="none" w:sz="0" w:space="0" w:color="auto"/>
              </w:divBdr>
            </w:div>
          </w:divsChild>
        </w:div>
        <w:div w:id="1024600120">
          <w:marLeft w:val="0"/>
          <w:marRight w:val="0"/>
          <w:marTop w:val="0"/>
          <w:marBottom w:val="0"/>
          <w:divBdr>
            <w:top w:val="none" w:sz="0" w:space="0" w:color="auto"/>
            <w:left w:val="none" w:sz="0" w:space="0" w:color="auto"/>
            <w:bottom w:val="none" w:sz="0" w:space="0" w:color="auto"/>
            <w:right w:val="none" w:sz="0" w:space="0" w:color="auto"/>
          </w:divBdr>
          <w:divsChild>
            <w:div w:id="1756512639">
              <w:marLeft w:val="0"/>
              <w:marRight w:val="0"/>
              <w:marTop w:val="0"/>
              <w:marBottom w:val="0"/>
              <w:divBdr>
                <w:top w:val="none" w:sz="0" w:space="0" w:color="auto"/>
                <w:left w:val="none" w:sz="0" w:space="0" w:color="auto"/>
                <w:bottom w:val="none" w:sz="0" w:space="0" w:color="auto"/>
                <w:right w:val="none" w:sz="0" w:space="0" w:color="auto"/>
              </w:divBdr>
            </w:div>
          </w:divsChild>
        </w:div>
        <w:div w:id="1040517001">
          <w:marLeft w:val="0"/>
          <w:marRight w:val="0"/>
          <w:marTop w:val="0"/>
          <w:marBottom w:val="0"/>
          <w:divBdr>
            <w:top w:val="none" w:sz="0" w:space="0" w:color="auto"/>
            <w:left w:val="none" w:sz="0" w:space="0" w:color="auto"/>
            <w:bottom w:val="none" w:sz="0" w:space="0" w:color="auto"/>
            <w:right w:val="none" w:sz="0" w:space="0" w:color="auto"/>
          </w:divBdr>
          <w:divsChild>
            <w:div w:id="1933196867">
              <w:marLeft w:val="0"/>
              <w:marRight w:val="0"/>
              <w:marTop w:val="0"/>
              <w:marBottom w:val="0"/>
              <w:divBdr>
                <w:top w:val="none" w:sz="0" w:space="0" w:color="auto"/>
                <w:left w:val="none" w:sz="0" w:space="0" w:color="auto"/>
                <w:bottom w:val="none" w:sz="0" w:space="0" w:color="auto"/>
                <w:right w:val="none" w:sz="0" w:space="0" w:color="auto"/>
              </w:divBdr>
            </w:div>
          </w:divsChild>
        </w:div>
        <w:div w:id="1676423813">
          <w:marLeft w:val="0"/>
          <w:marRight w:val="0"/>
          <w:marTop w:val="0"/>
          <w:marBottom w:val="0"/>
          <w:divBdr>
            <w:top w:val="none" w:sz="0" w:space="0" w:color="auto"/>
            <w:left w:val="none" w:sz="0" w:space="0" w:color="auto"/>
            <w:bottom w:val="none" w:sz="0" w:space="0" w:color="auto"/>
            <w:right w:val="none" w:sz="0" w:space="0" w:color="auto"/>
          </w:divBdr>
          <w:divsChild>
            <w:div w:id="575288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6468399">
      <w:bodyDiv w:val="1"/>
      <w:marLeft w:val="0"/>
      <w:marRight w:val="0"/>
      <w:marTop w:val="0"/>
      <w:marBottom w:val="0"/>
      <w:divBdr>
        <w:top w:val="none" w:sz="0" w:space="0" w:color="auto"/>
        <w:left w:val="none" w:sz="0" w:space="0" w:color="auto"/>
        <w:bottom w:val="none" w:sz="0" w:space="0" w:color="auto"/>
        <w:right w:val="none" w:sz="0" w:space="0" w:color="auto"/>
      </w:divBdr>
      <w:divsChild>
        <w:div w:id="110052339">
          <w:marLeft w:val="0"/>
          <w:marRight w:val="0"/>
          <w:marTop w:val="0"/>
          <w:marBottom w:val="0"/>
          <w:divBdr>
            <w:top w:val="none" w:sz="0" w:space="0" w:color="auto"/>
            <w:left w:val="none" w:sz="0" w:space="0" w:color="auto"/>
            <w:bottom w:val="none" w:sz="0" w:space="0" w:color="auto"/>
            <w:right w:val="none" w:sz="0" w:space="0" w:color="auto"/>
          </w:divBdr>
          <w:divsChild>
            <w:div w:id="470221304">
              <w:marLeft w:val="0"/>
              <w:marRight w:val="0"/>
              <w:marTop w:val="0"/>
              <w:marBottom w:val="0"/>
              <w:divBdr>
                <w:top w:val="none" w:sz="0" w:space="0" w:color="auto"/>
                <w:left w:val="none" w:sz="0" w:space="0" w:color="auto"/>
                <w:bottom w:val="none" w:sz="0" w:space="0" w:color="auto"/>
                <w:right w:val="none" w:sz="0" w:space="0" w:color="auto"/>
              </w:divBdr>
            </w:div>
          </w:divsChild>
        </w:div>
        <w:div w:id="634258549">
          <w:marLeft w:val="0"/>
          <w:marRight w:val="0"/>
          <w:marTop w:val="0"/>
          <w:marBottom w:val="0"/>
          <w:divBdr>
            <w:top w:val="none" w:sz="0" w:space="0" w:color="auto"/>
            <w:left w:val="none" w:sz="0" w:space="0" w:color="auto"/>
            <w:bottom w:val="none" w:sz="0" w:space="0" w:color="auto"/>
            <w:right w:val="none" w:sz="0" w:space="0" w:color="auto"/>
          </w:divBdr>
          <w:divsChild>
            <w:div w:id="1845706397">
              <w:marLeft w:val="0"/>
              <w:marRight w:val="0"/>
              <w:marTop w:val="0"/>
              <w:marBottom w:val="0"/>
              <w:divBdr>
                <w:top w:val="none" w:sz="0" w:space="0" w:color="auto"/>
                <w:left w:val="none" w:sz="0" w:space="0" w:color="auto"/>
                <w:bottom w:val="none" w:sz="0" w:space="0" w:color="auto"/>
                <w:right w:val="none" w:sz="0" w:space="0" w:color="auto"/>
              </w:divBdr>
            </w:div>
          </w:divsChild>
        </w:div>
        <w:div w:id="1169953664">
          <w:marLeft w:val="0"/>
          <w:marRight w:val="0"/>
          <w:marTop w:val="0"/>
          <w:marBottom w:val="0"/>
          <w:divBdr>
            <w:top w:val="none" w:sz="0" w:space="0" w:color="auto"/>
            <w:left w:val="none" w:sz="0" w:space="0" w:color="auto"/>
            <w:bottom w:val="none" w:sz="0" w:space="0" w:color="auto"/>
            <w:right w:val="none" w:sz="0" w:space="0" w:color="auto"/>
          </w:divBdr>
          <w:divsChild>
            <w:div w:id="551157965">
              <w:marLeft w:val="0"/>
              <w:marRight w:val="0"/>
              <w:marTop w:val="0"/>
              <w:marBottom w:val="0"/>
              <w:divBdr>
                <w:top w:val="none" w:sz="0" w:space="0" w:color="auto"/>
                <w:left w:val="none" w:sz="0" w:space="0" w:color="auto"/>
                <w:bottom w:val="none" w:sz="0" w:space="0" w:color="auto"/>
                <w:right w:val="none" w:sz="0" w:space="0" w:color="auto"/>
              </w:divBdr>
            </w:div>
          </w:divsChild>
        </w:div>
        <w:div w:id="1539657036">
          <w:marLeft w:val="0"/>
          <w:marRight w:val="0"/>
          <w:marTop w:val="0"/>
          <w:marBottom w:val="0"/>
          <w:divBdr>
            <w:top w:val="none" w:sz="0" w:space="0" w:color="auto"/>
            <w:left w:val="none" w:sz="0" w:space="0" w:color="auto"/>
            <w:bottom w:val="none" w:sz="0" w:space="0" w:color="auto"/>
            <w:right w:val="none" w:sz="0" w:space="0" w:color="auto"/>
          </w:divBdr>
          <w:divsChild>
            <w:div w:id="939721307">
              <w:marLeft w:val="0"/>
              <w:marRight w:val="0"/>
              <w:marTop w:val="0"/>
              <w:marBottom w:val="0"/>
              <w:divBdr>
                <w:top w:val="none" w:sz="0" w:space="0" w:color="auto"/>
                <w:left w:val="none" w:sz="0" w:space="0" w:color="auto"/>
                <w:bottom w:val="none" w:sz="0" w:space="0" w:color="auto"/>
                <w:right w:val="none" w:sz="0" w:space="0" w:color="auto"/>
              </w:divBdr>
            </w:div>
          </w:divsChild>
        </w:div>
        <w:div w:id="1908684958">
          <w:marLeft w:val="0"/>
          <w:marRight w:val="0"/>
          <w:marTop w:val="0"/>
          <w:marBottom w:val="0"/>
          <w:divBdr>
            <w:top w:val="none" w:sz="0" w:space="0" w:color="auto"/>
            <w:left w:val="none" w:sz="0" w:space="0" w:color="auto"/>
            <w:bottom w:val="none" w:sz="0" w:space="0" w:color="auto"/>
            <w:right w:val="none" w:sz="0" w:space="0" w:color="auto"/>
          </w:divBdr>
          <w:divsChild>
            <w:div w:id="358969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png"/><Relationship Id="rId18" Type="http://schemas.openxmlformats.org/officeDocument/2006/relationships/footer" Target="footer1.xml"/><Relationship Id="rId26" Type="http://schemas.openxmlformats.org/officeDocument/2006/relationships/diagramData" Target="diagrams/data1.xml"/><Relationship Id="rId39" Type="http://schemas.openxmlformats.org/officeDocument/2006/relationships/diagramData" Target="diagrams/data3.xml"/><Relationship Id="rId21" Type="http://schemas.openxmlformats.org/officeDocument/2006/relationships/header" Target="header2.xml"/><Relationship Id="rId34" Type="http://schemas.openxmlformats.org/officeDocument/2006/relationships/diagramData" Target="diagrams/data2.xml"/><Relationship Id="rId42" Type="http://schemas.openxmlformats.org/officeDocument/2006/relationships/diagramColors" Target="diagrams/colors3.xml"/><Relationship Id="rId47" Type="http://schemas.openxmlformats.org/officeDocument/2006/relationships/diagramColors" Target="diagrams/colors4.xml"/><Relationship Id="rId50" Type="http://schemas.openxmlformats.org/officeDocument/2006/relationships/diagramLayout" Target="diagrams/layout5.xml"/><Relationship Id="rId55" Type="http://schemas.openxmlformats.org/officeDocument/2006/relationships/hyperlink" Target="https://cardiffhealthpartners.org.uk/" TargetMode="Externa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s://cavuhb.nhs.wales/patient-advice/local-public-health-team/key-publications/" TargetMode="External"/><Relationship Id="rId29" Type="http://schemas.openxmlformats.org/officeDocument/2006/relationships/diagramColors" Target="diagrams/colors1.xml"/><Relationship Id="rId11" Type="http://schemas.openxmlformats.org/officeDocument/2006/relationships/endnotes" Target="endnotes.xml"/><Relationship Id="rId24" Type="http://schemas.openxmlformats.org/officeDocument/2006/relationships/image" Target="media/image12.png"/><Relationship Id="rId32" Type="http://schemas.openxmlformats.org/officeDocument/2006/relationships/hyperlink" Target="https://cavuhb.nhs.wales/patient-advice/local-public-health-team/key-publications/c-amp-v-long-term-ph-plan-2024-2035-final-en-pdf/" TargetMode="External"/><Relationship Id="rId37" Type="http://schemas.openxmlformats.org/officeDocument/2006/relationships/diagramColors" Target="diagrams/colors2.xml"/><Relationship Id="rId40" Type="http://schemas.openxmlformats.org/officeDocument/2006/relationships/diagramLayout" Target="diagrams/layout3.xml"/><Relationship Id="rId45" Type="http://schemas.openxmlformats.org/officeDocument/2006/relationships/diagramLayout" Target="diagrams/layout4.xml"/><Relationship Id="rId53" Type="http://schemas.microsoft.com/office/2007/relationships/diagramDrawing" Target="diagrams/drawing5.xml"/><Relationship Id="rId58" Type="http://schemas.openxmlformats.org/officeDocument/2006/relationships/image" Target="media/image18.png"/><Relationship Id="rId5" Type="http://schemas.openxmlformats.org/officeDocument/2006/relationships/customXml" Target="../customXml/item5.xml"/><Relationship Id="rId61" Type="http://schemas.microsoft.com/office/2020/10/relationships/intelligence" Target="intelligence2.xml"/><Relationship Id="rId19" Type="http://schemas.openxmlformats.org/officeDocument/2006/relationships/footer" Target="footer2.xml"/><Relationship Id="rId14" Type="http://schemas.openxmlformats.org/officeDocument/2006/relationships/image" Target="media/image3.png"/><Relationship Id="rId22" Type="http://schemas.openxmlformats.org/officeDocument/2006/relationships/image" Target="media/image10.png"/><Relationship Id="rId27" Type="http://schemas.openxmlformats.org/officeDocument/2006/relationships/diagramLayout" Target="diagrams/layout1.xml"/><Relationship Id="rId30" Type="http://schemas.microsoft.com/office/2007/relationships/diagramDrawing" Target="diagrams/drawing1.xml"/><Relationship Id="rId35" Type="http://schemas.openxmlformats.org/officeDocument/2006/relationships/diagramLayout" Target="diagrams/layout2.xml"/><Relationship Id="rId43" Type="http://schemas.microsoft.com/office/2007/relationships/diagramDrawing" Target="diagrams/drawing3.xml"/><Relationship Id="rId48" Type="http://schemas.microsoft.com/office/2007/relationships/diagramDrawing" Target="diagrams/drawing4.xml"/><Relationship Id="rId56" Type="http://schemas.openxmlformats.org/officeDocument/2006/relationships/header" Target="header3.xml"/><Relationship Id="rId8" Type="http://schemas.openxmlformats.org/officeDocument/2006/relationships/settings" Target="settings.xml"/><Relationship Id="rId51" Type="http://schemas.openxmlformats.org/officeDocument/2006/relationships/diagramQuickStyle" Target="diagrams/quickStyle5.xml"/><Relationship Id="rId3" Type="http://schemas.openxmlformats.org/officeDocument/2006/relationships/customXml" Target="../customXml/item3.xml"/><Relationship Id="rId12" Type="http://schemas.openxmlformats.org/officeDocument/2006/relationships/image" Target="media/image1.png"/><Relationship Id="rId17" Type="http://schemas.openxmlformats.org/officeDocument/2006/relationships/header" Target="header1.xml"/><Relationship Id="rId25" Type="http://schemas.openxmlformats.org/officeDocument/2006/relationships/image" Target="media/image13.png"/><Relationship Id="rId33" Type="http://schemas.openxmlformats.org/officeDocument/2006/relationships/image" Target="media/image15.png"/><Relationship Id="rId38" Type="http://schemas.microsoft.com/office/2007/relationships/diagramDrawing" Target="diagrams/drawing2.xml"/><Relationship Id="rId46" Type="http://schemas.openxmlformats.org/officeDocument/2006/relationships/diagramQuickStyle" Target="diagrams/quickStyle4.xml"/><Relationship Id="rId59" Type="http://schemas.openxmlformats.org/officeDocument/2006/relationships/fontTable" Target="fontTable.xml"/><Relationship Id="rId20" Type="http://schemas.openxmlformats.org/officeDocument/2006/relationships/image" Target="media/image7.png"/><Relationship Id="rId41" Type="http://schemas.openxmlformats.org/officeDocument/2006/relationships/diagramQuickStyle" Target="diagrams/quickStyle3.xml"/><Relationship Id="rId54" Type="http://schemas.openxmlformats.org/officeDocument/2006/relationships/image" Target="media/image16.png"/><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image" Target="media/image4.svg"/><Relationship Id="rId23" Type="http://schemas.openxmlformats.org/officeDocument/2006/relationships/image" Target="media/image11.png"/><Relationship Id="rId28" Type="http://schemas.openxmlformats.org/officeDocument/2006/relationships/diagramQuickStyle" Target="diagrams/quickStyle1.xml"/><Relationship Id="rId36" Type="http://schemas.openxmlformats.org/officeDocument/2006/relationships/diagramQuickStyle" Target="diagrams/quickStyle2.xml"/><Relationship Id="rId49" Type="http://schemas.openxmlformats.org/officeDocument/2006/relationships/diagramData" Target="diagrams/data5.xml"/><Relationship Id="rId57" Type="http://schemas.openxmlformats.org/officeDocument/2006/relationships/image" Target="media/image17.png"/><Relationship Id="rId10" Type="http://schemas.openxmlformats.org/officeDocument/2006/relationships/footnotes" Target="footnotes.xml"/><Relationship Id="rId31" Type="http://schemas.openxmlformats.org/officeDocument/2006/relationships/image" Target="media/image14.png"/><Relationship Id="rId44" Type="http://schemas.openxmlformats.org/officeDocument/2006/relationships/diagramData" Target="diagrams/data4.xml"/><Relationship Id="rId52" Type="http://schemas.openxmlformats.org/officeDocument/2006/relationships/diagramColors" Target="diagrams/colors5.xml"/><Relationship Id="rId60"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s>
</file>

<file path=word/_rels/header1.xml.rels><?xml version="1.0" encoding="UTF-8" standalone="yes"?>
<Relationships xmlns="http://schemas.openxmlformats.org/package/2006/relationships"><Relationship Id="rId2" Type="http://schemas.openxmlformats.org/officeDocument/2006/relationships/image" Target="media/image6.png"/><Relationship Id="rId1" Type="http://schemas.openxmlformats.org/officeDocument/2006/relationships/image" Target="media/image5.png"/></Relationships>
</file>

<file path=word/_rels/header2.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_rels/header3.xml.rels><?xml version="1.0" encoding="UTF-8" standalone="yes"?>
<Relationships xmlns="http://schemas.openxmlformats.org/package/2006/relationships"><Relationship Id="rId2" Type="http://schemas.openxmlformats.org/officeDocument/2006/relationships/image" Target="media/image9.png"/><Relationship Id="rId1" Type="http://schemas.openxmlformats.org/officeDocument/2006/relationships/image" Target="media/image8.png"/></Relationships>
</file>

<file path=word/diagrams/colors1.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8D3773BF-98E0-425A-978E-2929C79B951D}" type="doc">
      <dgm:prSet loTypeId="urn:microsoft.com/office/officeart/2005/8/layout/default" loCatId="list" qsTypeId="urn:microsoft.com/office/officeart/2005/8/quickstyle/simple1" qsCatId="simple" csTypeId="urn:microsoft.com/office/officeart/2005/8/colors/colorful3" csCatId="colorful" phldr="1"/>
      <dgm:spPr/>
      <dgm:t>
        <a:bodyPr/>
        <a:lstStyle/>
        <a:p>
          <a:endParaRPr lang="en-GB"/>
        </a:p>
      </dgm:t>
    </dgm:pt>
    <dgm:pt modelId="{48C2D9F0-4952-4CC5-A17C-F90E1FB222A6}">
      <dgm:prSet phldrT="[Text]" custT="1"/>
      <dgm:spPr/>
      <dgm:t>
        <a:bodyPr/>
        <a:lstStyle/>
        <a:p>
          <a:pPr algn="ctr">
            <a:buNone/>
          </a:pPr>
          <a:r>
            <a:rPr lang="en-GB" sz="900" b="1" i="0"/>
            <a:t>People and staff can navigate care pathways easily.</a:t>
          </a:r>
          <a:endParaRPr lang="en-GB" sz="900"/>
        </a:p>
      </dgm:t>
    </dgm:pt>
    <dgm:pt modelId="{D2CA1AE0-712F-4BBE-8F95-F61C434B5BEF}" type="parTrans" cxnId="{2B21FFF4-E806-42AC-B9F0-52C1767CFD76}">
      <dgm:prSet/>
      <dgm:spPr/>
      <dgm:t>
        <a:bodyPr/>
        <a:lstStyle/>
        <a:p>
          <a:pPr algn="ctr"/>
          <a:endParaRPr lang="en-GB" sz="2000"/>
        </a:p>
      </dgm:t>
    </dgm:pt>
    <dgm:pt modelId="{F9A93746-B9C7-4838-B0D7-4A2F18EDBF04}" type="sibTrans" cxnId="{2B21FFF4-E806-42AC-B9F0-52C1767CFD76}">
      <dgm:prSet/>
      <dgm:spPr/>
      <dgm:t>
        <a:bodyPr/>
        <a:lstStyle/>
        <a:p>
          <a:pPr algn="ctr"/>
          <a:endParaRPr lang="en-GB" sz="2000"/>
        </a:p>
      </dgm:t>
    </dgm:pt>
    <dgm:pt modelId="{8A147AD2-7F72-46B2-9E49-6B14CC90AE64}">
      <dgm:prSet custT="1"/>
      <dgm:spPr/>
      <dgm:t>
        <a:bodyPr/>
        <a:lstStyle/>
        <a:p>
          <a:pPr algn="ctr">
            <a:buNone/>
          </a:pPr>
          <a:r>
            <a:rPr lang="en-GB" sz="900" b="1" i="0"/>
            <a:t>Appointments are timely, appropriate to need, and delivered in the right setting.</a:t>
          </a:r>
          <a:endParaRPr lang="en-GB" sz="900" b="0" i="0"/>
        </a:p>
      </dgm:t>
    </dgm:pt>
    <dgm:pt modelId="{327A606E-10E1-4D44-8814-933DFF4A4D44}" type="parTrans" cxnId="{E54E5548-015A-41B8-A47B-43744082BC59}">
      <dgm:prSet/>
      <dgm:spPr/>
      <dgm:t>
        <a:bodyPr/>
        <a:lstStyle/>
        <a:p>
          <a:pPr algn="ctr"/>
          <a:endParaRPr lang="en-GB" sz="2000"/>
        </a:p>
      </dgm:t>
    </dgm:pt>
    <dgm:pt modelId="{FA3F40B8-74D8-4944-8D15-291D8C2D17A2}" type="sibTrans" cxnId="{E54E5548-015A-41B8-A47B-43744082BC59}">
      <dgm:prSet/>
      <dgm:spPr/>
      <dgm:t>
        <a:bodyPr/>
        <a:lstStyle/>
        <a:p>
          <a:pPr algn="ctr"/>
          <a:endParaRPr lang="en-GB" sz="2000"/>
        </a:p>
      </dgm:t>
    </dgm:pt>
    <dgm:pt modelId="{CEC5CC73-05E7-4E04-B5F5-589FC60F4DC9}">
      <dgm:prSet custT="1"/>
      <dgm:spPr/>
      <dgm:t>
        <a:bodyPr/>
        <a:lstStyle/>
        <a:p>
          <a:pPr algn="ctr">
            <a:buNone/>
          </a:pPr>
          <a:r>
            <a:rPr lang="en-GB" sz="900" b="1" i="0"/>
            <a:t>Staff well‑being is supported through improved flow, clear roles, and strong multidisciplinary support.</a:t>
          </a:r>
          <a:endParaRPr lang="en-GB" sz="900" b="0" i="0"/>
        </a:p>
      </dgm:t>
    </dgm:pt>
    <dgm:pt modelId="{597D5ED9-6602-4037-8D7A-CDF003DE3C7B}" type="parTrans" cxnId="{A5029E92-06A6-43BB-98B6-EE7EA6ECDF9F}">
      <dgm:prSet/>
      <dgm:spPr/>
      <dgm:t>
        <a:bodyPr/>
        <a:lstStyle/>
        <a:p>
          <a:pPr algn="ctr"/>
          <a:endParaRPr lang="en-GB" sz="2000"/>
        </a:p>
      </dgm:t>
    </dgm:pt>
    <dgm:pt modelId="{12265D80-BC15-4593-9954-0E6100672013}" type="sibTrans" cxnId="{A5029E92-06A6-43BB-98B6-EE7EA6ECDF9F}">
      <dgm:prSet/>
      <dgm:spPr/>
      <dgm:t>
        <a:bodyPr/>
        <a:lstStyle/>
        <a:p>
          <a:pPr algn="ctr"/>
          <a:endParaRPr lang="en-GB" sz="2000"/>
        </a:p>
      </dgm:t>
    </dgm:pt>
    <dgm:pt modelId="{4C994EC8-9081-434D-9665-68E753203D82}">
      <dgm:prSet custT="1"/>
      <dgm:spPr/>
      <dgm:t>
        <a:bodyPr/>
        <a:lstStyle/>
        <a:p>
          <a:pPr algn="ctr">
            <a:buNone/>
          </a:pPr>
          <a:r>
            <a:rPr lang="en-GB" sz="900" b="1" i="0"/>
            <a:t>Population health management and prevention are embedded into routine practice and every contact.</a:t>
          </a:r>
          <a:endParaRPr lang="en-GB" sz="900" b="0" i="0"/>
        </a:p>
      </dgm:t>
    </dgm:pt>
    <dgm:pt modelId="{3677261D-075C-4773-995C-06DD29155A99}" type="parTrans" cxnId="{3CC4C6DE-3F8A-467F-9F4B-839379D33B8B}">
      <dgm:prSet/>
      <dgm:spPr/>
      <dgm:t>
        <a:bodyPr/>
        <a:lstStyle/>
        <a:p>
          <a:pPr algn="ctr"/>
          <a:endParaRPr lang="en-GB" sz="2000"/>
        </a:p>
      </dgm:t>
    </dgm:pt>
    <dgm:pt modelId="{D4CA2CE3-00A4-455D-AC59-C035DE780690}" type="sibTrans" cxnId="{3CC4C6DE-3F8A-467F-9F4B-839379D33B8B}">
      <dgm:prSet/>
      <dgm:spPr/>
      <dgm:t>
        <a:bodyPr/>
        <a:lstStyle/>
        <a:p>
          <a:pPr algn="ctr"/>
          <a:endParaRPr lang="en-GB" sz="2000"/>
        </a:p>
      </dgm:t>
    </dgm:pt>
    <dgm:pt modelId="{36F4DC61-4376-47BF-8044-C0A0F9884C13}" type="pres">
      <dgm:prSet presAssocID="{8D3773BF-98E0-425A-978E-2929C79B951D}" presName="diagram" presStyleCnt="0">
        <dgm:presLayoutVars>
          <dgm:dir/>
          <dgm:resizeHandles val="exact"/>
        </dgm:presLayoutVars>
      </dgm:prSet>
      <dgm:spPr/>
    </dgm:pt>
    <dgm:pt modelId="{85CB3784-B003-4D35-ABAA-56EEB80F8365}" type="pres">
      <dgm:prSet presAssocID="{48C2D9F0-4952-4CC5-A17C-F90E1FB222A6}" presName="node" presStyleLbl="node1" presStyleIdx="0" presStyleCnt="4">
        <dgm:presLayoutVars>
          <dgm:bulletEnabled val="1"/>
        </dgm:presLayoutVars>
      </dgm:prSet>
      <dgm:spPr/>
    </dgm:pt>
    <dgm:pt modelId="{66498725-D92B-4964-A24C-C323B44F0DCB}" type="pres">
      <dgm:prSet presAssocID="{F9A93746-B9C7-4838-B0D7-4A2F18EDBF04}" presName="sibTrans" presStyleCnt="0"/>
      <dgm:spPr/>
    </dgm:pt>
    <dgm:pt modelId="{BCD46C17-462C-4CCD-8D13-0F38E1AFFAEF}" type="pres">
      <dgm:prSet presAssocID="{8A147AD2-7F72-46B2-9E49-6B14CC90AE64}" presName="node" presStyleLbl="node1" presStyleIdx="1" presStyleCnt="4">
        <dgm:presLayoutVars>
          <dgm:bulletEnabled val="1"/>
        </dgm:presLayoutVars>
      </dgm:prSet>
      <dgm:spPr/>
    </dgm:pt>
    <dgm:pt modelId="{A1899268-7DC2-47B8-8237-946B67114581}" type="pres">
      <dgm:prSet presAssocID="{FA3F40B8-74D8-4944-8D15-291D8C2D17A2}" presName="sibTrans" presStyleCnt="0"/>
      <dgm:spPr/>
    </dgm:pt>
    <dgm:pt modelId="{8CC7B6BA-B7DB-462F-83E1-7780E7086E68}" type="pres">
      <dgm:prSet presAssocID="{CEC5CC73-05E7-4E04-B5F5-589FC60F4DC9}" presName="node" presStyleLbl="node1" presStyleIdx="2" presStyleCnt="4">
        <dgm:presLayoutVars>
          <dgm:bulletEnabled val="1"/>
        </dgm:presLayoutVars>
      </dgm:prSet>
      <dgm:spPr/>
    </dgm:pt>
    <dgm:pt modelId="{DCC63F04-5023-471A-819B-775978D7E23C}" type="pres">
      <dgm:prSet presAssocID="{12265D80-BC15-4593-9954-0E6100672013}" presName="sibTrans" presStyleCnt="0"/>
      <dgm:spPr/>
    </dgm:pt>
    <dgm:pt modelId="{B7930F16-8D94-4806-8C44-AE807EE3AA14}" type="pres">
      <dgm:prSet presAssocID="{4C994EC8-9081-434D-9665-68E753203D82}" presName="node" presStyleLbl="node1" presStyleIdx="3" presStyleCnt="4">
        <dgm:presLayoutVars>
          <dgm:bulletEnabled val="1"/>
        </dgm:presLayoutVars>
      </dgm:prSet>
      <dgm:spPr/>
    </dgm:pt>
  </dgm:ptLst>
  <dgm:cxnLst>
    <dgm:cxn modelId="{3BA2F005-2FA4-42F3-A864-E3673485779E}" type="presOf" srcId="{48C2D9F0-4952-4CC5-A17C-F90E1FB222A6}" destId="{85CB3784-B003-4D35-ABAA-56EEB80F8365}" srcOrd="0" destOrd="0" presId="urn:microsoft.com/office/officeart/2005/8/layout/default"/>
    <dgm:cxn modelId="{ED304E22-09AD-469A-B835-3781F20CA5A3}" type="presOf" srcId="{4C994EC8-9081-434D-9665-68E753203D82}" destId="{B7930F16-8D94-4806-8C44-AE807EE3AA14}" srcOrd="0" destOrd="0" presId="urn:microsoft.com/office/officeart/2005/8/layout/default"/>
    <dgm:cxn modelId="{E54E5548-015A-41B8-A47B-43744082BC59}" srcId="{8D3773BF-98E0-425A-978E-2929C79B951D}" destId="{8A147AD2-7F72-46B2-9E49-6B14CC90AE64}" srcOrd="1" destOrd="0" parTransId="{327A606E-10E1-4D44-8814-933DFF4A4D44}" sibTransId="{FA3F40B8-74D8-4944-8D15-291D8C2D17A2}"/>
    <dgm:cxn modelId="{A5029E92-06A6-43BB-98B6-EE7EA6ECDF9F}" srcId="{8D3773BF-98E0-425A-978E-2929C79B951D}" destId="{CEC5CC73-05E7-4E04-B5F5-589FC60F4DC9}" srcOrd="2" destOrd="0" parTransId="{597D5ED9-6602-4037-8D7A-CDF003DE3C7B}" sibTransId="{12265D80-BC15-4593-9954-0E6100672013}"/>
    <dgm:cxn modelId="{70BD86B3-4560-4235-84AC-DCEBFB706D89}" type="presOf" srcId="{CEC5CC73-05E7-4E04-B5F5-589FC60F4DC9}" destId="{8CC7B6BA-B7DB-462F-83E1-7780E7086E68}" srcOrd="0" destOrd="0" presId="urn:microsoft.com/office/officeart/2005/8/layout/default"/>
    <dgm:cxn modelId="{34951FBB-31DD-4DBF-88A2-831A35B8ED8A}" type="presOf" srcId="{8A147AD2-7F72-46B2-9E49-6B14CC90AE64}" destId="{BCD46C17-462C-4CCD-8D13-0F38E1AFFAEF}" srcOrd="0" destOrd="0" presId="urn:microsoft.com/office/officeart/2005/8/layout/default"/>
    <dgm:cxn modelId="{0B66E1C2-D0B9-4494-A6F6-9A9E91991697}" type="presOf" srcId="{8D3773BF-98E0-425A-978E-2929C79B951D}" destId="{36F4DC61-4376-47BF-8044-C0A0F9884C13}" srcOrd="0" destOrd="0" presId="urn:microsoft.com/office/officeart/2005/8/layout/default"/>
    <dgm:cxn modelId="{3CC4C6DE-3F8A-467F-9F4B-839379D33B8B}" srcId="{8D3773BF-98E0-425A-978E-2929C79B951D}" destId="{4C994EC8-9081-434D-9665-68E753203D82}" srcOrd="3" destOrd="0" parTransId="{3677261D-075C-4773-995C-06DD29155A99}" sibTransId="{D4CA2CE3-00A4-455D-AC59-C035DE780690}"/>
    <dgm:cxn modelId="{2B21FFF4-E806-42AC-B9F0-52C1767CFD76}" srcId="{8D3773BF-98E0-425A-978E-2929C79B951D}" destId="{48C2D9F0-4952-4CC5-A17C-F90E1FB222A6}" srcOrd="0" destOrd="0" parTransId="{D2CA1AE0-712F-4BBE-8F95-F61C434B5BEF}" sibTransId="{F9A93746-B9C7-4838-B0D7-4A2F18EDBF04}"/>
    <dgm:cxn modelId="{43F1954D-9CA3-4B96-9033-47DE8B0CF5E8}" type="presParOf" srcId="{36F4DC61-4376-47BF-8044-C0A0F9884C13}" destId="{85CB3784-B003-4D35-ABAA-56EEB80F8365}" srcOrd="0" destOrd="0" presId="urn:microsoft.com/office/officeart/2005/8/layout/default"/>
    <dgm:cxn modelId="{25EA0E55-53DA-4656-BDF5-B5B3EF8D7680}" type="presParOf" srcId="{36F4DC61-4376-47BF-8044-C0A0F9884C13}" destId="{66498725-D92B-4964-A24C-C323B44F0DCB}" srcOrd="1" destOrd="0" presId="urn:microsoft.com/office/officeart/2005/8/layout/default"/>
    <dgm:cxn modelId="{7D640277-7658-4905-9710-A9263F735881}" type="presParOf" srcId="{36F4DC61-4376-47BF-8044-C0A0F9884C13}" destId="{BCD46C17-462C-4CCD-8D13-0F38E1AFFAEF}" srcOrd="2" destOrd="0" presId="urn:microsoft.com/office/officeart/2005/8/layout/default"/>
    <dgm:cxn modelId="{069F8ECE-748D-43BF-9F4E-3966E51B05FE}" type="presParOf" srcId="{36F4DC61-4376-47BF-8044-C0A0F9884C13}" destId="{A1899268-7DC2-47B8-8237-946B67114581}" srcOrd="3" destOrd="0" presId="urn:microsoft.com/office/officeart/2005/8/layout/default"/>
    <dgm:cxn modelId="{4CE0778D-384C-4613-9F6E-0CCA799EFD2F}" type="presParOf" srcId="{36F4DC61-4376-47BF-8044-C0A0F9884C13}" destId="{8CC7B6BA-B7DB-462F-83E1-7780E7086E68}" srcOrd="4" destOrd="0" presId="urn:microsoft.com/office/officeart/2005/8/layout/default"/>
    <dgm:cxn modelId="{12F78339-083E-4744-A249-C3BC825D1EE1}" type="presParOf" srcId="{36F4DC61-4376-47BF-8044-C0A0F9884C13}" destId="{DCC63F04-5023-471A-819B-775978D7E23C}" srcOrd="5" destOrd="0" presId="urn:microsoft.com/office/officeart/2005/8/layout/default"/>
    <dgm:cxn modelId="{15545F8B-0AF4-41FA-9617-F4E4FB3B2E08}" type="presParOf" srcId="{36F4DC61-4376-47BF-8044-C0A0F9884C13}" destId="{B7930F16-8D94-4806-8C44-AE807EE3AA14}" srcOrd="6" destOrd="0" presId="urn:microsoft.com/office/officeart/2005/8/layout/default"/>
  </dgm:cxnLst>
  <dgm:bg/>
  <dgm:whole/>
  <dgm:extLst>
    <a:ext uri="http://schemas.microsoft.com/office/drawing/2008/diagram">
      <dsp:dataModelExt xmlns:dsp="http://schemas.microsoft.com/office/drawing/2008/diagram" relId="rId30"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65E11D6C-A14C-41D2-9459-228F2D9B9D8F}" type="doc">
      <dgm:prSet loTypeId="urn:microsoft.com/office/officeart/2005/8/layout/default" loCatId="list" qsTypeId="urn:microsoft.com/office/officeart/2005/8/quickstyle/simple1" qsCatId="simple" csTypeId="urn:microsoft.com/office/officeart/2005/8/colors/accent1_2" csCatId="accent1" phldr="1"/>
      <dgm:spPr/>
      <dgm:t>
        <a:bodyPr/>
        <a:lstStyle/>
        <a:p>
          <a:endParaRPr lang="en-GB"/>
        </a:p>
      </dgm:t>
    </dgm:pt>
    <dgm:pt modelId="{C7FA1321-FE5D-4E62-9A50-66FB751F0525}">
      <dgm:prSet phldrT="[Text]" custT="1"/>
      <dgm:spPr>
        <a:xfrm>
          <a:off x="0" y="485774"/>
          <a:ext cx="1714499" cy="1028700"/>
        </a:xfrm>
        <a:prstGeom prst="rect">
          <a:avLst/>
        </a:prstGeom>
        <a:solidFill>
          <a:schemeClr val="accent6">
            <a:lumMod val="20000"/>
            <a:lumOff val="80000"/>
          </a:schemeClr>
        </a:solidFill>
        <a:ln w="12700" cap="flat" cmpd="sng" algn="ctr">
          <a:solidFill>
            <a:sysClr val="window" lastClr="FFFFFF">
              <a:hueOff val="0"/>
              <a:satOff val="0"/>
              <a:lumOff val="0"/>
              <a:alphaOff val="0"/>
            </a:sysClr>
          </a:solidFill>
          <a:prstDash val="solid"/>
          <a:miter lim="800000"/>
        </a:ln>
        <a:effectLst/>
      </dgm:spPr>
      <dgm:t>
        <a:bodyPr/>
        <a:lstStyle/>
        <a:p>
          <a:pPr algn="ctr">
            <a:buSzPts val="1000"/>
            <a:buFont typeface="Symbol" panose="05050102010706020507" pitchFamily="18" charset="2"/>
            <a:buChar char=""/>
          </a:pPr>
          <a:r>
            <a:rPr lang="en-GB" sz="1000">
              <a:solidFill>
                <a:sysClr val="windowText" lastClr="000000"/>
              </a:solidFill>
              <a:latin typeface="Arial" panose="020B0604020202020204" pitchFamily="34" charset="0"/>
              <a:cs typeface="Arial" panose="020B0604020202020204" pitchFamily="34" charset="0"/>
            </a:rPr>
            <a:t>Stronger organisational grip across workforce metrics, including vacancy scrutiny, reduced variable pay, and improved oversight of workforce deployment.</a:t>
          </a:r>
          <a:endParaRPr lang="en-GB" sz="1000">
            <a:solidFill>
              <a:sysClr val="windowText" lastClr="000000"/>
            </a:solidFill>
            <a:latin typeface="Arial" panose="020B0604020202020204" pitchFamily="34" charset="0"/>
            <a:ea typeface="+mn-ea"/>
            <a:cs typeface="Arial" panose="020B0604020202020204" pitchFamily="34" charset="0"/>
          </a:endParaRPr>
        </a:p>
      </dgm:t>
    </dgm:pt>
    <dgm:pt modelId="{0057666F-9070-43C6-B032-49CF661EE615}" type="parTrans" cxnId="{33CFAC8D-C7A0-491E-8D7C-BC6C23E5F2AC}">
      <dgm:prSet/>
      <dgm:spPr/>
      <dgm:t>
        <a:bodyPr/>
        <a:lstStyle/>
        <a:p>
          <a:pPr algn="ctr"/>
          <a:endParaRPr lang="en-GB" sz="1000">
            <a:latin typeface="Arial" panose="020B0604020202020204" pitchFamily="34" charset="0"/>
            <a:cs typeface="Arial" panose="020B0604020202020204" pitchFamily="34" charset="0"/>
          </a:endParaRPr>
        </a:p>
      </dgm:t>
    </dgm:pt>
    <dgm:pt modelId="{02DEFAF7-91F7-437D-B5D4-9F79C01F3065}" type="sibTrans" cxnId="{33CFAC8D-C7A0-491E-8D7C-BC6C23E5F2AC}">
      <dgm:prSet/>
      <dgm:spPr/>
      <dgm:t>
        <a:bodyPr/>
        <a:lstStyle/>
        <a:p>
          <a:pPr algn="ctr"/>
          <a:endParaRPr lang="en-GB" sz="1000">
            <a:latin typeface="Arial" panose="020B0604020202020204" pitchFamily="34" charset="0"/>
            <a:cs typeface="Arial" panose="020B0604020202020204" pitchFamily="34" charset="0"/>
          </a:endParaRPr>
        </a:p>
      </dgm:t>
    </dgm:pt>
    <dgm:pt modelId="{F614E134-47CF-40F2-946D-0FA6BBCF1192}">
      <dgm:prSet phldrT="[Text]" custT="1"/>
      <dgm:spPr>
        <a:xfrm>
          <a:off x="3771900" y="485774"/>
          <a:ext cx="1714499" cy="1028700"/>
        </a:xfrm>
        <a:prstGeom prst="rect">
          <a:avLst/>
        </a:prstGeom>
        <a:solidFill>
          <a:schemeClr val="accent5">
            <a:lumMod val="20000"/>
            <a:lumOff val="80000"/>
          </a:schemeClr>
        </a:solidFill>
        <a:ln w="12700" cap="flat" cmpd="sng" algn="ctr">
          <a:solidFill>
            <a:sysClr val="window" lastClr="FFFFFF">
              <a:hueOff val="0"/>
              <a:satOff val="0"/>
              <a:lumOff val="0"/>
              <a:alphaOff val="0"/>
            </a:sysClr>
          </a:solidFill>
          <a:prstDash val="solid"/>
          <a:miter lim="800000"/>
        </a:ln>
        <a:effectLst/>
      </dgm:spPr>
      <dgm:t>
        <a:bodyPr/>
        <a:lstStyle/>
        <a:p>
          <a:pPr algn="ctr">
            <a:buSzPts val="1000"/>
            <a:buFont typeface="Symbol" panose="05050102010706020507" pitchFamily="18" charset="2"/>
            <a:buChar char=""/>
          </a:pPr>
          <a:r>
            <a:rPr lang="en-GB" sz="1000">
              <a:solidFill>
                <a:sysClr val="windowText" lastClr="000000"/>
              </a:solidFill>
              <a:latin typeface="Arial" panose="020B0604020202020204" pitchFamily="34" charset="0"/>
              <a:cs typeface="Arial" panose="020B0604020202020204" pitchFamily="34" charset="0"/>
            </a:rPr>
            <a:t>Sustained focus on staff wellbeing, leadership and management capability, supporting workforce availability.</a:t>
          </a:r>
          <a:endParaRPr lang="en-GB" sz="1000">
            <a:solidFill>
              <a:sysClr val="windowText" lastClr="000000"/>
            </a:solidFill>
            <a:latin typeface="Arial" panose="020B0604020202020204" pitchFamily="34" charset="0"/>
            <a:ea typeface="+mn-ea"/>
            <a:cs typeface="Arial" panose="020B0604020202020204" pitchFamily="34" charset="0"/>
          </a:endParaRPr>
        </a:p>
      </dgm:t>
    </dgm:pt>
    <dgm:pt modelId="{D8B93C85-196A-4391-BC7E-EE90EE122AB7}" type="parTrans" cxnId="{3141D396-5F8B-4FA6-96C6-C4AC542198FF}">
      <dgm:prSet/>
      <dgm:spPr/>
      <dgm:t>
        <a:bodyPr/>
        <a:lstStyle/>
        <a:p>
          <a:pPr algn="ctr"/>
          <a:endParaRPr lang="en-GB" sz="1000">
            <a:latin typeface="Arial" panose="020B0604020202020204" pitchFamily="34" charset="0"/>
            <a:cs typeface="Arial" panose="020B0604020202020204" pitchFamily="34" charset="0"/>
          </a:endParaRPr>
        </a:p>
      </dgm:t>
    </dgm:pt>
    <dgm:pt modelId="{8EC0CF97-5FCF-46C0-A830-C919D23AD8A6}" type="sibTrans" cxnId="{3141D396-5F8B-4FA6-96C6-C4AC542198FF}">
      <dgm:prSet/>
      <dgm:spPr/>
      <dgm:t>
        <a:bodyPr/>
        <a:lstStyle/>
        <a:p>
          <a:pPr algn="ctr"/>
          <a:endParaRPr lang="en-GB" sz="1000">
            <a:latin typeface="Arial" panose="020B0604020202020204" pitchFamily="34" charset="0"/>
            <a:cs typeface="Arial" panose="020B0604020202020204" pitchFamily="34" charset="0"/>
          </a:endParaRPr>
        </a:p>
      </dgm:t>
    </dgm:pt>
    <dgm:pt modelId="{3EE92804-654E-4FC4-B7E0-AA6754547BBA}">
      <dgm:prSet phldrT="[Text]" custT="1"/>
      <dgm:spPr>
        <a:xfrm>
          <a:off x="942975" y="1685925"/>
          <a:ext cx="1714499" cy="1028700"/>
        </a:xfrm>
        <a:prstGeom prst="rect">
          <a:avLst/>
        </a:prstGeom>
        <a:solidFill>
          <a:schemeClr val="accent4">
            <a:lumMod val="20000"/>
            <a:lumOff val="80000"/>
          </a:schemeClr>
        </a:solidFill>
        <a:ln w="12700" cap="flat" cmpd="sng" algn="ctr">
          <a:solidFill>
            <a:sysClr val="window" lastClr="FFFFFF">
              <a:hueOff val="0"/>
              <a:satOff val="0"/>
              <a:lumOff val="0"/>
              <a:alphaOff val="0"/>
            </a:sysClr>
          </a:solidFill>
          <a:prstDash val="solid"/>
          <a:miter lim="800000"/>
        </a:ln>
        <a:effectLst/>
      </dgm:spPr>
      <dgm:t>
        <a:bodyPr/>
        <a:lstStyle/>
        <a:p>
          <a:pPr algn="ctr">
            <a:buSzPts val="1000"/>
            <a:buFont typeface="Symbol" panose="05050102010706020507" pitchFamily="18" charset="2"/>
            <a:buChar char=""/>
          </a:pPr>
          <a:r>
            <a:rPr lang="en-GB" sz="1000">
              <a:solidFill>
                <a:sysClr val="windowText" lastClr="000000"/>
              </a:solidFill>
              <a:latin typeface="Arial" panose="020B0604020202020204" pitchFamily="34" charset="0"/>
              <a:cs typeface="Arial" panose="020B0604020202020204" pitchFamily="34" charset="0"/>
            </a:rPr>
            <a:t>Early improvement in sickness absence trajectories and staff engagement.</a:t>
          </a:r>
          <a:endParaRPr lang="en-GB" sz="1000">
            <a:solidFill>
              <a:sysClr val="windowText" lastClr="000000"/>
            </a:solidFill>
            <a:latin typeface="Arial" panose="020B0604020202020204" pitchFamily="34" charset="0"/>
            <a:ea typeface="+mn-ea"/>
            <a:cs typeface="Arial" panose="020B0604020202020204" pitchFamily="34" charset="0"/>
          </a:endParaRPr>
        </a:p>
      </dgm:t>
    </dgm:pt>
    <dgm:pt modelId="{CB12B6F6-A112-4C37-96E3-830BEA3A94DE}" type="parTrans" cxnId="{B62866DA-AB25-4145-B119-CF9B606A4EE5}">
      <dgm:prSet/>
      <dgm:spPr/>
      <dgm:t>
        <a:bodyPr/>
        <a:lstStyle/>
        <a:p>
          <a:pPr algn="ctr"/>
          <a:endParaRPr lang="en-GB" sz="1000">
            <a:latin typeface="Arial" panose="020B0604020202020204" pitchFamily="34" charset="0"/>
            <a:cs typeface="Arial" panose="020B0604020202020204" pitchFamily="34" charset="0"/>
          </a:endParaRPr>
        </a:p>
      </dgm:t>
    </dgm:pt>
    <dgm:pt modelId="{D321777C-3A4A-4B10-ABC9-9A2F909182FF}" type="sibTrans" cxnId="{B62866DA-AB25-4145-B119-CF9B606A4EE5}">
      <dgm:prSet/>
      <dgm:spPr/>
      <dgm:t>
        <a:bodyPr/>
        <a:lstStyle/>
        <a:p>
          <a:pPr algn="ctr"/>
          <a:endParaRPr lang="en-GB" sz="1000">
            <a:latin typeface="Arial" panose="020B0604020202020204" pitchFamily="34" charset="0"/>
            <a:cs typeface="Arial" panose="020B0604020202020204" pitchFamily="34" charset="0"/>
          </a:endParaRPr>
        </a:p>
      </dgm:t>
    </dgm:pt>
    <dgm:pt modelId="{94844937-5024-4147-AC2F-1434D6DB5483}">
      <dgm:prSet phldrT="[Text]" custT="1"/>
      <dgm:spPr>
        <a:xfrm>
          <a:off x="942975" y="1685925"/>
          <a:ext cx="1714499" cy="1028700"/>
        </a:xfrm>
        <a:solidFill>
          <a:schemeClr val="accent2">
            <a:lumMod val="20000"/>
            <a:lumOff val="80000"/>
          </a:schemeClr>
        </a:solidFill>
        <a:ln w="12700" cap="flat" cmpd="sng" algn="ctr">
          <a:solidFill>
            <a:sysClr val="window" lastClr="FFFFFF">
              <a:hueOff val="0"/>
              <a:satOff val="0"/>
              <a:lumOff val="0"/>
              <a:alphaOff val="0"/>
            </a:sysClr>
          </a:solidFill>
          <a:prstDash val="solid"/>
          <a:miter lim="800000"/>
        </a:ln>
        <a:effectLst/>
      </dgm:spPr>
      <dgm:t>
        <a:bodyPr/>
        <a:lstStyle/>
        <a:p>
          <a:pPr algn="ctr">
            <a:buSzPts val="1000"/>
            <a:buFont typeface="Symbol" panose="05050102010706020507" pitchFamily="18" charset="2"/>
            <a:buChar char=""/>
          </a:pPr>
          <a:r>
            <a:rPr lang="en-GB" sz="1000">
              <a:solidFill>
                <a:sysClr val="windowText" lastClr="000000"/>
              </a:solidFill>
              <a:latin typeface="Arial" panose="020B0604020202020204" pitchFamily="34" charset="0"/>
              <a:cs typeface="Arial" panose="020B0604020202020204" pitchFamily="34" charset="0"/>
            </a:rPr>
            <a:t>Continued staff listening and engagement, informing local and organisational action.</a:t>
          </a:r>
          <a:endParaRPr lang="en-GB" sz="1000">
            <a:solidFill>
              <a:sysClr val="windowText" lastClr="000000"/>
            </a:solidFill>
            <a:latin typeface="Arial" panose="020B0604020202020204" pitchFamily="34" charset="0"/>
            <a:ea typeface="+mn-ea"/>
            <a:cs typeface="Arial" panose="020B0604020202020204" pitchFamily="34" charset="0"/>
          </a:endParaRPr>
        </a:p>
      </dgm:t>
    </dgm:pt>
    <dgm:pt modelId="{4FF41E29-CF89-4A69-BAEE-860794E2A6E7}" type="parTrans" cxnId="{DFC96794-B1CB-4A77-A052-49EF716D086A}">
      <dgm:prSet/>
      <dgm:spPr/>
      <dgm:t>
        <a:bodyPr/>
        <a:lstStyle/>
        <a:p>
          <a:pPr algn="ctr"/>
          <a:endParaRPr lang="en-GB" sz="1000">
            <a:latin typeface="Arial" panose="020B0604020202020204" pitchFamily="34" charset="0"/>
            <a:cs typeface="Arial" panose="020B0604020202020204" pitchFamily="34" charset="0"/>
          </a:endParaRPr>
        </a:p>
      </dgm:t>
    </dgm:pt>
    <dgm:pt modelId="{BD9C03B8-9AD4-4741-8F25-3E32262A4320}" type="sibTrans" cxnId="{DFC96794-B1CB-4A77-A052-49EF716D086A}">
      <dgm:prSet/>
      <dgm:spPr/>
      <dgm:t>
        <a:bodyPr/>
        <a:lstStyle/>
        <a:p>
          <a:pPr algn="ctr"/>
          <a:endParaRPr lang="en-GB" sz="1000">
            <a:latin typeface="Arial" panose="020B0604020202020204" pitchFamily="34" charset="0"/>
            <a:cs typeface="Arial" panose="020B0604020202020204" pitchFamily="34" charset="0"/>
          </a:endParaRPr>
        </a:p>
      </dgm:t>
    </dgm:pt>
    <dgm:pt modelId="{A67EC49B-C566-4EDD-BFDE-E7C336A01A49}" type="pres">
      <dgm:prSet presAssocID="{65E11D6C-A14C-41D2-9459-228F2D9B9D8F}" presName="diagram" presStyleCnt="0">
        <dgm:presLayoutVars>
          <dgm:dir/>
          <dgm:resizeHandles val="exact"/>
        </dgm:presLayoutVars>
      </dgm:prSet>
      <dgm:spPr/>
    </dgm:pt>
    <dgm:pt modelId="{32DA9422-176E-4C52-B35C-7B1280A97D9E}" type="pres">
      <dgm:prSet presAssocID="{C7FA1321-FE5D-4E62-9A50-66FB751F0525}" presName="node" presStyleLbl="node1" presStyleIdx="0" presStyleCnt="4" custScaleX="116085" custScaleY="85791">
        <dgm:presLayoutVars>
          <dgm:bulletEnabled val="1"/>
        </dgm:presLayoutVars>
      </dgm:prSet>
      <dgm:spPr/>
    </dgm:pt>
    <dgm:pt modelId="{2004A822-093F-4B9F-9E6C-1BA837DB5730}" type="pres">
      <dgm:prSet presAssocID="{02DEFAF7-91F7-437D-B5D4-9F79C01F3065}" presName="sibTrans" presStyleCnt="0"/>
      <dgm:spPr/>
    </dgm:pt>
    <dgm:pt modelId="{876F5FAD-CAD0-4957-93F2-E8DFED3A2C58}" type="pres">
      <dgm:prSet presAssocID="{F614E134-47CF-40F2-946D-0FA6BBCF1192}" presName="node" presStyleLbl="node1" presStyleIdx="1" presStyleCnt="4" custScaleX="113281" custScaleY="80782">
        <dgm:presLayoutVars>
          <dgm:bulletEnabled val="1"/>
        </dgm:presLayoutVars>
      </dgm:prSet>
      <dgm:spPr/>
    </dgm:pt>
    <dgm:pt modelId="{A1685FCD-DC0E-4C3D-8179-458F07E2959E}" type="pres">
      <dgm:prSet presAssocID="{8EC0CF97-5FCF-46C0-A830-C919D23AD8A6}" presName="sibTrans" presStyleCnt="0"/>
      <dgm:spPr/>
    </dgm:pt>
    <dgm:pt modelId="{B5CCA978-9DE9-4E1F-B95D-8386B99EF918}" type="pres">
      <dgm:prSet presAssocID="{3EE92804-654E-4FC4-B7E0-AA6754547BBA}" presName="node" presStyleLbl="node1" presStyleIdx="2" presStyleCnt="4" custScaleX="118287" custScaleY="63223">
        <dgm:presLayoutVars>
          <dgm:bulletEnabled val="1"/>
        </dgm:presLayoutVars>
      </dgm:prSet>
      <dgm:spPr/>
    </dgm:pt>
    <dgm:pt modelId="{2D1D5C75-1359-4312-9ECD-C764AF3F59E3}" type="pres">
      <dgm:prSet presAssocID="{D321777C-3A4A-4B10-ABC9-9A2F909182FF}" presName="sibTrans" presStyleCnt="0"/>
      <dgm:spPr/>
    </dgm:pt>
    <dgm:pt modelId="{0CD90CF9-087D-4EBA-AEF5-E63F661BB255}" type="pres">
      <dgm:prSet presAssocID="{94844937-5024-4147-AC2F-1434D6DB5483}" presName="node" presStyleLbl="node1" presStyleIdx="3" presStyleCnt="4" custScaleX="115484" custScaleY="66444">
        <dgm:presLayoutVars>
          <dgm:bulletEnabled val="1"/>
        </dgm:presLayoutVars>
      </dgm:prSet>
      <dgm:spPr>
        <a:prstGeom prst="rect">
          <a:avLst/>
        </a:prstGeom>
      </dgm:spPr>
    </dgm:pt>
  </dgm:ptLst>
  <dgm:cxnLst>
    <dgm:cxn modelId="{ACC1BA0B-617C-4B78-9BF5-E4044CEF8919}" type="presOf" srcId="{C7FA1321-FE5D-4E62-9A50-66FB751F0525}" destId="{32DA9422-176E-4C52-B35C-7B1280A97D9E}" srcOrd="0" destOrd="0" presId="urn:microsoft.com/office/officeart/2005/8/layout/default"/>
    <dgm:cxn modelId="{DB9FB932-5B25-4D43-A005-C59EC2810D61}" type="presOf" srcId="{F614E134-47CF-40F2-946D-0FA6BBCF1192}" destId="{876F5FAD-CAD0-4957-93F2-E8DFED3A2C58}" srcOrd="0" destOrd="0" presId="urn:microsoft.com/office/officeart/2005/8/layout/default"/>
    <dgm:cxn modelId="{33CFAC8D-C7A0-491E-8D7C-BC6C23E5F2AC}" srcId="{65E11D6C-A14C-41D2-9459-228F2D9B9D8F}" destId="{C7FA1321-FE5D-4E62-9A50-66FB751F0525}" srcOrd="0" destOrd="0" parTransId="{0057666F-9070-43C6-B032-49CF661EE615}" sibTransId="{02DEFAF7-91F7-437D-B5D4-9F79C01F3065}"/>
    <dgm:cxn modelId="{DFC96794-B1CB-4A77-A052-49EF716D086A}" srcId="{65E11D6C-A14C-41D2-9459-228F2D9B9D8F}" destId="{94844937-5024-4147-AC2F-1434D6DB5483}" srcOrd="3" destOrd="0" parTransId="{4FF41E29-CF89-4A69-BAEE-860794E2A6E7}" sibTransId="{BD9C03B8-9AD4-4741-8F25-3E32262A4320}"/>
    <dgm:cxn modelId="{5C28F294-9BBB-48CF-88C9-E30A0881E637}" type="presOf" srcId="{94844937-5024-4147-AC2F-1434D6DB5483}" destId="{0CD90CF9-087D-4EBA-AEF5-E63F661BB255}" srcOrd="0" destOrd="0" presId="urn:microsoft.com/office/officeart/2005/8/layout/default"/>
    <dgm:cxn modelId="{3141D396-5F8B-4FA6-96C6-C4AC542198FF}" srcId="{65E11D6C-A14C-41D2-9459-228F2D9B9D8F}" destId="{F614E134-47CF-40F2-946D-0FA6BBCF1192}" srcOrd="1" destOrd="0" parTransId="{D8B93C85-196A-4391-BC7E-EE90EE122AB7}" sibTransId="{8EC0CF97-5FCF-46C0-A830-C919D23AD8A6}"/>
    <dgm:cxn modelId="{F888A2C3-5CC6-4822-A4D9-A49670222E2B}" type="presOf" srcId="{65E11D6C-A14C-41D2-9459-228F2D9B9D8F}" destId="{A67EC49B-C566-4EDD-BFDE-E7C336A01A49}" srcOrd="0" destOrd="0" presId="urn:microsoft.com/office/officeart/2005/8/layout/default"/>
    <dgm:cxn modelId="{B62866DA-AB25-4145-B119-CF9B606A4EE5}" srcId="{65E11D6C-A14C-41D2-9459-228F2D9B9D8F}" destId="{3EE92804-654E-4FC4-B7E0-AA6754547BBA}" srcOrd="2" destOrd="0" parTransId="{CB12B6F6-A112-4C37-96E3-830BEA3A94DE}" sibTransId="{D321777C-3A4A-4B10-ABC9-9A2F909182FF}"/>
    <dgm:cxn modelId="{CFDDE3DD-DB01-478C-8CAC-EABF558BECB2}" type="presOf" srcId="{3EE92804-654E-4FC4-B7E0-AA6754547BBA}" destId="{B5CCA978-9DE9-4E1F-B95D-8386B99EF918}" srcOrd="0" destOrd="0" presId="urn:microsoft.com/office/officeart/2005/8/layout/default"/>
    <dgm:cxn modelId="{D6626EB6-5D7A-4211-A84F-B5A366143A09}" type="presParOf" srcId="{A67EC49B-C566-4EDD-BFDE-E7C336A01A49}" destId="{32DA9422-176E-4C52-B35C-7B1280A97D9E}" srcOrd="0" destOrd="0" presId="urn:microsoft.com/office/officeart/2005/8/layout/default"/>
    <dgm:cxn modelId="{00B590E9-2C99-4EDD-A47A-42A64FBA4F2A}" type="presParOf" srcId="{A67EC49B-C566-4EDD-BFDE-E7C336A01A49}" destId="{2004A822-093F-4B9F-9E6C-1BA837DB5730}" srcOrd="1" destOrd="0" presId="urn:microsoft.com/office/officeart/2005/8/layout/default"/>
    <dgm:cxn modelId="{B5CEE01D-79C7-4557-BBF6-A9E9B4FA7B86}" type="presParOf" srcId="{A67EC49B-C566-4EDD-BFDE-E7C336A01A49}" destId="{876F5FAD-CAD0-4957-93F2-E8DFED3A2C58}" srcOrd="2" destOrd="0" presId="urn:microsoft.com/office/officeart/2005/8/layout/default"/>
    <dgm:cxn modelId="{B517484A-828D-4DC4-AA21-B42AB2AE45FC}" type="presParOf" srcId="{A67EC49B-C566-4EDD-BFDE-E7C336A01A49}" destId="{A1685FCD-DC0E-4C3D-8179-458F07E2959E}" srcOrd="3" destOrd="0" presId="urn:microsoft.com/office/officeart/2005/8/layout/default"/>
    <dgm:cxn modelId="{D878B735-BCD6-495C-A39C-D7B3AFF6A7D9}" type="presParOf" srcId="{A67EC49B-C566-4EDD-BFDE-E7C336A01A49}" destId="{B5CCA978-9DE9-4E1F-B95D-8386B99EF918}" srcOrd="4" destOrd="0" presId="urn:microsoft.com/office/officeart/2005/8/layout/default"/>
    <dgm:cxn modelId="{62389D8A-FDC4-4AE0-82D2-DC9F6C08BA8B}" type="presParOf" srcId="{A67EC49B-C566-4EDD-BFDE-E7C336A01A49}" destId="{2D1D5C75-1359-4312-9ECD-C764AF3F59E3}" srcOrd="5" destOrd="0" presId="urn:microsoft.com/office/officeart/2005/8/layout/default"/>
    <dgm:cxn modelId="{8A64B586-5FC3-4A14-9125-3A552A7EA5F6}" type="presParOf" srcId="{A67EC49B-C566-4EDD-BFDE-E7C336A01A49}" destId="{0CD90CF9-087D-4EBA-AEF5-E63F661BB255}" srcOrd="6" destOrd="0" presId="urn:microsoft.com/office/officeart/2005/8/layout/default"/>
  </dgm:cxnLst>
  <dgm:bg/>
  <dgm:whole/>
  <dgm:extLst>
    <a:ext uri="http://schemas.microsoft.com/office/drawing/2008/diagram">
      <dsp:dataModelExt xmlns:dsp="http://schemas.microsoft.com/office/drawing/2008/diagram" relId="rId3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3EA9CF42-B819-479A-85E4-C20E94BC792D}" type="doc">
      <dgm:prSet loTypeId="urn:microsoft.com/office/officeart/2005/8/layout/arrow5" loCatId="relationship" qsTypeId="urn:microsoft.com/office/officeart/2005/8/quickstyle/simple1" qsCatId="simple" csTypeId="urn:microsoft.com/office/officeart/2005/8/colors/accent1_2" csCatId="accent1" phldr="1"/>
      <dgm:spPr/>
      <dgm:t>
        <a:bodyPr/>
        <a:lstStyle/>
        <a:p>
          <a:endParaRPr lang="en-GB"/>
        </a:p>
      </dgm:t>
    </dgm:pt>
    <dgm:pt modelId="{B68150A8-EDFB-406F-8844-F978AD92F746}">
      <dgm:prSet phldrT="[Text]" custT="1"/>
      <dgm:spPr>
        <a:xfrm rot="16200000">
          <a:off x="385" y="268783"/>
          <a:ext cx="2662832" cy="2662832"/>
        </a:xfrm>
        <a:prstGeom prst="downArrow">
          <a:avLst>
            <a:gd name="adj1" fmla="val 50000"/>
            <a:gd name="adj2" fmla="val 35000"/>
          </a:avLst>
        </a:prstGeom>
        <a:solidFill>
          <a:srgbClr val="156082">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SzPts val="1000"/>
            <a:buFont typeface="Symbol" panose="05050102010706020507" pitchFamily="18" charset="2"/>
            <a:buChar char=""/>
          </a:pPr>
          <a:r>
            <a:rPr lang="en-GB" sz="900" b="1">
              <a:latin typeface="Arial" panose="020B0604020202020204" pitchFamily="34" charset="0"/>
              <a:cs typeface="Arial" panose="020B0604020202020204" pitchFamily="34" charset="0"/>
            </a:rPr>
            <a:t>Strategic People Priorities</a:t>
          </a:r>
          <a:r>
            <a:rPr lang="en-GB" sz="900">
              <a:latin typeface="Arial" panose="020B0604020202020204" pitchFamily="34" charset="0"/>
              <a:cs typeface="Arial" panose="020B0604020202020204" pitchFamily="34" charset="0"/>
            </a:rPr>
            <a:t> </a:t>
          </a:r>
        </a:p>
        <a:p>
          <a:pPr algn="ctr">
            <a:buSzPts val="1000"/>
            <a:buFont typeface="Symbol" panose="05050102010706020507" pitchFamily="18" charset="2"/>
            <a:buChar char=""/>
          </a:pPr>
          <a:r>
            <a:rPr lang="en-GB" sz="900">
              <a:latin typeface="Arial" panose="020B0604020202020204" pitchFamily="34" charset="0"/>
              <a:cs typeface="Arial" panose="020B0604020202020204" pitchFamily="34" charset="0"/>
            </a:rPr>
            <a:t> describing the outcomes we aim to achieve over the medium term, aligned to the Health Board strategy and the major shifts in health and care.</a:t>
          </a:r>
          <a:endParaRPr lang="en-GB" sz="900">
            <a:solidFill>
              <a:sysClr val="window" lastClr="FFFFFF"/>
            </a:solidFill>
            <a:latin typeface="Arial" panose="020B0604020202020204" pitchFamily="34" charset="0"/>
            <a:ea typeface="+mn-ea"/>
            <a:cs typeface="Arial" panose="020B0604020202020204" pitchFamily="34" charset="0"/>
          </a:endParaRPr>
        </a:p>
      </dgm:t>
    </dgm:pt>
    <dgm:pt modelId="{EA562D61-9403-4417-B640-CCCAD37971A5}" type="parTrans" cxnId="{B6D52835-A49F-4D60-B146-EBDDE5D6FDCF}">
      <dgm:prSet/>
      <dgm:spPr/>
      <dgm:t>
        <a:bodyPr/>
        <a:lstStyle/>
        <a:p>
          <a:pPr algn="ctr"/>
          <a:endParaRPr lang="en-GB">
            <a:latin typeface="Arial" panose="020B0604020202020204" pitchFamily="34" charset="0"/>
            <a:cs typeface="Arial" panose="020B0604020202020204" pitchFamily="34" charset="0"/>
          </a:endParaRPr>
        </a:p>
      </dgm:t>
    </dgm:pt>
    <dgm:pt modelId="{ADD3D685-2F28-4AB7-8390-4462C64F708F}" type="sibTrans" cxnId="{B6D52835-A49F-4D60-B146-EBDDE5D6FDCF}">
      <dgm:prSet/>
      <dgm:spPr/>
      <dgm:t>
        <a:bodyPr/>
        <a:lstStyle/>
        <a:p>
          <a:pPr algn="ctr"/>
          <a:endParaRPr lang="en-GB">
            <a:latin typeface="Arial" panose="020B0604020202020204" pitchFamily="34" charset="0"/>
            <a:cs typeface="Arial" panose="020B0604020202020204" pitchFamily="34" charset="0"/>
          </a:endParaRPr>
        </a:p>
      </dgm:t>
    </dgm:pt>
    <dgm:pt modelId="{03016B7F-D96D-4625-8C2B-89738F066CBF}">
      <dgm:prSet phldrT="[Text]" custT="1"/>
      <dgm:spPr>
        <a:xfrm rot="5400000">
          <a:off x="2823181" y="268783"/>
          <a:ext cx="2662832" cy="2662832"/>
        </a:xfrm>
        <a:prstGeom prst="downArrow">
          <a:avLst>
            <a:gd name="adj1" fmla="val 50000"/>
            <a:gd name="adj2" fmla="val 35000"/>
          </a:avLst>
        </a:prstGeom>
        <a:solidFill>
          <a:srgbClr val="156082">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lgn="ctr">
            <a:buSzPts val="1000"/>
            <a:buFont typeface="Symbol" panose="05050102010706020507" pitchFamily="18" charset="2"/>
            <a:buChar char=""/>
          </a:pPr>
          <a:r>
            <a:rPr lang="en-GB" sz="900" b="1">
              <a:latin typeface="Arial" panose="020B0604020202020204" pitchFamily="34" charset="0"/>
              <a:cs typeface="Arial" panose="020B0604020202020204" pitchFamily="34" charset="0"/>
            </a:rPr>
            <a:t>In-Year Delivery Priorities (2026-27)</a:t>
          </a:r>
          <a:r>
            <a:rPr lang="en-GB" sz="900">
              <a:latin typeface="Arial" panose="020B0604020202020204" pitchFamily="34" charset="0"/>
              <a:cs typeface="Arial" panose="020B0604020202020204" pitchFamily="34" charset="0"/>
            </a:rPr>
            <a:t> </a:t>
          </a:r>
        </a:p>
        <a:p>
          <a:pPr algn="ctr">
            <a:buSzPts val="1000"/>
            <a:buFont typeface="Symbol" panose="05050102010706020507" pitchFamily="18" charset="2"/>
            <a:buChar char=""/>
          </a:pPr>
          <a:r>
            <a:rPr lang="en-GB" sz="900">
              <a:latin typeface="Arial" panose="020B0604020202020204" pitchFamily="34" charset="0"/>
              <a:cs typeface="Arial" panose="020B0604020202020204" pitchFamily="34" charset="0"/>
            </a:rPr>
            <a:t> describing where we will focus our effort during the year to support staff experience, productivity and quality of care</a:t>
          </a:r>
          <a:r>
            <a:rPr lang="en-GB" sz="800">
              <a:latin typeface="Arial" panose="020B0604020202020204" pitchFamily="34" charset="0"/>
              <a:cs typeface="Arial" panose="020B0604020202020204" pitchFamily="34" charset="0"/>
            </a:rPr>
            <a:t>.</a:t>
          </a:r>
          <a:endParaRPr lang="en-GB" sz="800">
            <a:solidFill>
              <a:sysClr val="window" lastClr="FFFFFF"/>
            </a:solidFill>
            <a:latin typeface="Arial" panose="020B0604020202020204" pitchFamily="34" charset="0"/>
            <a:ea typeface="+mn-ea"/>
            <a:cs typeface="Arial" panose="020B0604020202020204" pitchFamily="34" charset="0"/>
          </a:endParaRPr>
        </a:p>
      </dgm:t>
    </dgm:pt>
    <dgm:pt modelId="{AA896304-10DB-4F29-95AA-7212BE33C325}" type="parTrans" cxnId="{214460D1-728E-4115-9704-01C8A10B3FE2}">
      <dgm:prSet/>
      <dgm:spPr/>
      <dgm:t>
        <a:bodyPr/>
        <a:lstStyle/>
        <a:p>
          <a:pPr algn="ctr"/>
          <a:endParaRPr lang="en-GB">
            <a:latin typeface="Arial" panose="020B0604020202020204" pitchFamily="34" charset="0"/>
            <a:cs typeface="Arial" panose="020B0604020202020204" pitchFamily="34" charset="0"/>
          </a:endParaRPr>
        </a:p>
      </dgm:t>
    </dgm:pt>
    <dgm:pt modelId="{107B5851-86A4-4940-8D29-08DB09ADF2F3}" type="sibTrans" cxnId="{214460D1-728E-4115-9704-01C8A10B3FE2}">
      <dgm:prSet/>
      <dgm:spPr/>
      <dgm:t>
        <a:bodyPr/>
        <a:lstStyle/>
        <a:p>
          <a:pPr algn="ctr"/>
          <a:endParaRPr lang="en-GB">
            <a:latin typeface="Arial" panose="020B0604020202020204" pitchFamily="34" charset="0"/>
            <a:cs typeface="Arial" panose="020B0604020202020204" pitchFamily="34" charset="0"/>
          </a:endParaRPr>
        </a:p>
      </dgm:t>
    </dgm:pt>
    <dgm:pt modelId="{E93B909D-4A1E-448B-A67F-3219305BCB2F}" type="pres">
      <dgm:prSet presAssocID="{3EA9CF42-B819-479A-85E4-C20E94BC792D}" presName="diagram" presStyleCnt="0">
        <dgm:presLayoutVars>
          <dgm:dir/>
          <dgm:resizeHandles val="exact"/>
        </dgm:presLayoutVars>
      </dgm:prSet>
      <dgm:spPr/>
    </dgm:pt>
    <dgm:pt modelId="{8796423A-8052-4D01-A0BF-0271080DBA57}" type="pres">
      <dgm:prSet presAssocID="{B68150A8-EDFB-406F-8844-F978AD92F746}" presName="arrow" presStyleLbl="node1" presStyleIdx="0" presStyleCnt="2" custScaleX="108187" custScaleY="100500" custRadScaleRad="96465" custRadScaleInc="100">
        <dgm:presLayoutVars>
          <dgm:bulletEnabled val="1"/>
        </dgm:presLayoutVars>
      </dgm:prSet>
      <dgm:spPr/>
    </dgm:pt>
    <dgm:pt modelId="{5639B08A-2650-437B-8322-D5661D2E4501}" type="pres">
      <dgm:prSet presAssocID="{03016B7F-D96D-4625-8C2B-89738F066CBF}" presName="arrow" presStyleLbl="node1" presStyleIdx="1" presStyleCnt="2" custScaleX="109781" custScaleY="100500" custRadScaleRad="81752" custRadScaleInc="-688">
        <dgm:presLayoutVars>
          <dgm:bulletEnabled val="1"/>
        </dgm:presLayoutVars>
      </dgm:prSet>
      <dgm:spPr/>
    </dgm:pt>
  </dgm:ptLst>
  <dgm:cxnLst>
    <dgm:cxn modelId="{2A4BB82E-876D-465D-830F-3075E5108EF0}" type="presOf" srcId="{03016B7F-D96D-4625-8C2B-89738F066CBF}" destId="{5639B08A-2650-437B-8322-D5661D2E4501}" srcOrd="0" destOrd="0" presId="urn:microsoft.com/office/officeart/2005/8/layout/arrow5"/>
    <dgm:cxn modelId="{B6D52835-A49F-4D60-B146-EBDDE5D6FDCF}" srcId="{3EA9CF42-B819-479A-85E4-C20E94BC792D}" destId="{B68150A8-EDFB-406F-8844-F978AD92F746}" srcOrd="0" destOrd="0" parTransId="{EA562D61-9403-4417-B640-CCCAD37971A5}" sibTransId="{ADD3D685-2F28-4AB7-8390-4462C64F708F}"/>
    <dgm:cxn modelId="{DC21DC79-19C5-4578-AF9A-854C96825DD2}" type="presOf" srcId="{B68150A8-EDFB-406F-8844-F978AD92F746}" destId="{8796423A-8052-4D01-A0BF-0271080DBA57}" srcOrd="0" destOrd="0" presId="urn:microsoft.com/office/officeart/2005/8/layout/arrow5"/>
    <dgm:cxn modelId="{B8006EB1-89A8-417A-AD39-99B9485C9141}" type="presOf" srcId="{3EA9CF42-B819-479A-85E4-C20E94BC792D}" destId="{E93B909D-4A1E-448B-A67F-3219305BCB2F}" srcOrd="0" destOrd="0" presId="urn:microsoft.com/office/officeart/2005/8/layout/arrow5"/>
    <dgm:cxn modelId="{214460D1-728E-4115-9704-01C8A10B3FE2}" srcId="{3EA9CF42-B819-479A-85E4-C20E94BC792D}" destId="{03016B7F-D96D-4625-8C2B-89738F066CBF}" srcOrd="1" destOrd="0" parTransId="{AA896304-10DB-4F29-95AA-7212BE33C325}" sibTransId="{107B5851-86A4-4940-8D29-08DB09ADF2F3}"/>
    <dgm:cxn modelId="{C3DAE6B3-730A-45EE-ADCA-13CF08322A69}" type="presParOf" srcId="{E93B909D-4A1E-448B-A67F-3219305BCB2F}" destId="{8796423A-8052-4D01-A0BF-0271080DBA57}" srcOrd="0" destOrd="0" presId="urn:microsoft.com/office/officeart/2005/8/layout/arrow5"/>
    <dgm:cxn modelId="{05A6F0F1-C5E0-4F1A-827E-9B6C1EC63BE6}" type="presParOf" srcId="{E93B909D-4A1E-448B-A67F-3219305BCB2F}" destId="{5639B08A-2650-437B-8322-D5661D2E4501}" srcOrd="1" destOrd="0" presId="urn:microsoft.com/office/officeart/2005/8/layout/arrow5"/>
  </dgm:cxnLst>
  <dgm:bg/>
  <dgm:whole/>
  <dgm:extLst>
    <a:ext uri="http://schemas.microsoft.com/office/drawing/2008/diagram">
      <dsp:dataModelExt xmlns:dsp="http://schemas.microsoft.com/office/drawing/2008/diagram" relId="rId43"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ADCF4618-82FC-4CFA-AC80-278F40D4FEE8}"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en-GB"/>
        </a:p>
      </dgm:t>
    </dgm:pt>
    <dgm:pt modelId="{8FED54A4-3438-44A7-954E-D97D7A147F89}">
      <dgm:prSet phldrT="[Text]" custT="1"/>
      <dgm:spPr/>
      <dgm:t>
        <a:bodyPr/>
        <a:lstStyle/>
        <a:p>
          <a:pPr>
            <a:buNone/>
          </a:pPr>
          <a:r>
            <a:rPr lang="en-GB" sz="900" b="1">
              <a:latin typeface="Arial" panose="020B0604020202020204" pitchFamily="34" charset="0"/>
              <a:cs typeface="Arial" panose="020B0604020202020204" pitchFamily="34" charset="0"/>
            </a:rPr>
            <a:t>Alignment with financial sustainability</a:t>
          </a:r>
          <a:endParaRPr lang="en-GB" sz="900">
            <a:latin typeface="Arial" panose="020B0604020202020204" pitchFamily="34" charset="0"/>
            <a:cs typeface="Arial" panose="020B0604020202020204" pitchFamily="34" charset="0"/>
          </a:endParaRPr>
        </a:p>
      </dgm:t>
    </dgm:pt>
    <dgm:pt modelId="{9EA1EE35-464E-42E4-9A36-334A1280B018}" type="parTrans" cxnId="{8330DECE-C364-4768-A921-31F9D1D75436}">
      <dgm:prSet/>
      <dgm:spPr/>
      <dgm:t>
        <a:bodyPr/>
        <a:lstStyle/>
        <a:p>
          <a:endParaRPr lang="en-GB" sz="900">
            <a:latin typeface="Arial" panose="020B0604020202020204" pitchFamily="34" charset="0"/>
            <a:cs typeface="Arial" panose="020B0604020202020204" pitchFamily="34" charset="0"/>
          </a:endParaRPr>
        </a:p>
      </dgm:t>
    </dgm:pt>
    <dgm:pt modelId="{D90632BF-E143-4413-9E3A-69B8695A085C}" type="sibTrans" cxnId="{8330DECE-C364-4768-A921-31F9D1D75436}">
      <dgm:prSet/>
      <dgm:spPr/>
      <dgm:t>
        <a:bodyPr/>
        <a:lstStyle/>
        <a:p>
          <a:endParaRPr lang="en-GB" sz="900">
            <a:latin typeface="Arial" panose="020B0604020202020204" pitchFamily="34" charset="0"/>
            <a:cs typeface="Arial" panose="020B0604020202020204" pitchFamily="34" charset="0"/>
          </a:endParaRPr>
        </a:p>
      </dgm:t>
    </dgm:pt>
    <dgm:pt modelId="{201F2734-4F77-4AEE-B65B-9B754B0CF017}">
      <dgm:prSet phldrT="[Text]" custT="1"/>
      <dgm:spPr/>
      <dgm:t>
        <a:bodyPr anchor="ctr" anchorCtr="0"/>
        <a:lstStyle/>
        <a:p>
          <a:pPr algn="ctr">
            <a:buNone/>
          </a:pPr>
          <a:r>
            <a:rPr lang="en-GB" sz="900">
              <a:latin typeface="Arial" panose="020B0604020202020204" pitchFamily="34" charset="0"/>
              <a:cs typeface="Arial" panose="020B0604020202020204" pitchFamily="34" charset="0"/>
            </a:rPr>
            <a:t>Workforce requirements will be aligned to the agreed financial control total, with a focus on affordability, productivity and value</a:t>
          </a:r>
        </a:p>
      </dgm:t>
    </dgm:pt>
    <dgm:pt modelId="{C6E17031-0650-4FDE-B6A8-33B220F451B3}" type="parTrans" cxnId="{387A36C6-071D-483B-8E94-E56F2ED8A840}">
      <dgm:prSet/>
      <dgm:spPr/>
      <dgm:t>
        <a:bodyPr/>
        <a:lstStyle/>
        <a:p>
          <a:endParaRPr lang="en-GB" sz="900">
            <a:latin typeface="Arial" panose="020B0604020202020204" pitchFamily="34" charset="0"/>
            <a:cs typeface="Arial" panose="020B0604020202020204" pitchFamily="34" charset="0"/>
          </a:endParaRPr>
        </a:p>
      </dgm:t>
    </dgm:pt>
    <dgm:pt modelId="{894DBB65-98F3-4309-90E3-45E21AF6196A}" type="sibTrans" cxnId="{387A36C6-071D-483B-8E94-E56F2ED8A840}">
      <dgm:prSet/>
      <dgm:spPr/>
      <dgm:t>
        <a:bodyPr/>
        <a:lstStyle/>
        <a:p>
          <a:endParaRPr lang="en-GB" sz="900">
            <a:latin typeface="Arial" panose="020B0604020202020204" pitchFamily="34" charset="0"/>
            <a:cs typeface="Arial" panose="020B0604020202020204" pitchFamily="34" charset="0"/>
          </a:endParaRPr>
        </a:p>
      </dgm:t>
    </dgm:pt>
    <dgm:pt modelId="{1209D8A7-CCDA-43F9-821D-21180B60FFB5}">
      <dgm:prSet phldrT="[Text]" custT="1"/>
      <dgm:spPr/>
      <dgm:t>
        <a:bodyPr/>
        <a:lstStyle/>
        <a:p>
          <a:pPr>
            <a:buNone/>
          </a:pPr>
          <a:r>
            <a:rPr lang="en-GB" sz="900" b="1">
              <a:latin typeface="Arial" panose="020B0604020202020204" pitchFamily="34" charset="0"/>
              <a:cs typeface="Arial" panose="020B0604020202020204" pitchFamily="34" charset="0"/>
            </a:rPr>
            <a:t>Stabilisation before growth</a:t>
          </a:r>
          <a:endParaRPr lang="en-GB" sz="900">
            <a:latin typeface="Arial" panose="020B0604020202020204" pitchFamily="34" charset="0"/>
            <a:cs typeface="Arial" panose="020B0604020202020204" pitchFamily="34" charset="0"/>
          </a:endParaRPr>
        </a:p>
      </dgm:t>
    </dgm:pt>
    <dgm:pt modelId="{49C72896-7F51-40A2-A279-0079D7CC8AFA}" type="parTrans" cxnId="{2BC6F068-825D-43FC-9CEF-EE4BCA4F017E}">
      <dgm:prSet/>
      <dgm:spPr/>
      <dgm:t>
        <a:bodyPr/>
        <a:lstStyle/>
        <a:p>
          <a:endParaRPr lang="en-GB" sz="900">
            <a:latin typeface="Arial" panose="020B0604020202020204" pitchFamily="34" charset="0"/>
            <a:cs typeface="Arial" panose="020B0604020202020204" pitchFamily="34" charset="0"/>
          </a:endParaRPr>
        </a:p>
      </dgm:t>
    </dgm:pt>
    <dgm:pt modelId="{F0C614DF-DF25-4E64-AC49-1157E7530F26}" type="sibTrans" cxnId="{2BC6F068-825D-43FC-9CEF-EE4BCA4F017E}">
      <dgm:prSet/>
      <dgm:spPr/>
      <dgm:t>
        <a:bodyPr/>
        <a:lstStyle/>
        <a:p>
          <a:endParaRPr lang="en-GB" sz="900">
            <a:latin typeface="Arial" panose="020B0604020202020204" pitchFamily="34" charset="0"/>
            <a:cs typeface="Arial" panose="020B0604020202020204" pitchFamily="34" charset="0"/>
          </a:endParaRPr>
        </a:p>
      </dgm:t>
    </dgm:pt>
    <dgm:pt modelId="{8E59895B-9F0C-4358-9254-083A8403A85B}">
      <dgm:prSet phldrT="[Text]" custT="1"/>
      <dgm:spPr/>
      <dgm:t>
        <a:bodyPr anchor="ctr" anchorCtr="0"/>
        <a:lstStyle/>
        <a:p>
          <a:pPr algn="ctr">
            <a:buNone/>
          </a:pPr>
          <a:r>
            <a:rPr lang="en-GB" sz="900">
              <a:latin typeface="Arial" panose="020B0604020202020204" pitchFamily="34" charset="0"/>
              <a:cs typeface="Arial" panose="020B0604020202020204" pitchFamily="34" charset="0"/>
            </a:rPr>
            <a:t>The plan prioritises stabilising workforce growth and making best use of our existing workforce before considering further expansion.</a:t>
          </a:r>
        </a:p>
      </dgm:t>
    </dgm:pt>
    <dgm:pt modelId="{F9092CEF-FA7C-422E-AE70-4A3FC70C69ED}" type="parTrans" cxnId="{4CC9C490-8167-473B-9A4A-2C44BE429669}">
      <dgm:prSet/>
      <dgm:spPr/>
      <dgm:t>
        <a:bodyPr/>
        <a:lstStyle/>
        <a:p>
          <a:endParaRPr lang="en-GB" sz="900">
            <a:latin typeface="Arial" panose="020B0604020202020204" pitchFamily="34" charset="0"/>
            <a:cs typeface="Arial" panose="020B0604020202020204" pitchFamily="34" charset="0"/>
          </a:endParaRPr>
        </a:p>
      </dgm:t>
    </dgm:pt>
    <dgm:pt modelId="{8BE36470-B7AE-48D1-A083-3AF8F152D143}" type="sibTrans" cxnId="{4CC9C490-8167-473B-9A4A-2C44BE429669}">
      <dgm:prSet/>
      <dgm:spPr/>
      <dgm:t>
        <a:bodyPr/>
        <a:lstStyle/>
        <a:p>
          <a:endParaRPr lang="en-GB" sz="900">
            <a:latin typeface="Arial" panose="020B0604020202020204" pitchFamily="34" charset="0"/>
            <a:cs typeface="Arial" panose="020B0604020202020204" pitchFamily="34" charset="0"/>
          </a:endParaRPr>
        </a:p>
      </dgm:t>
    </dgm:pt>
    <dgm:pt modelId="{9B7FDB46-A73F-4FE8-BB35-1B99EDB36F2A}">
      <dgm:prSet phldrT="[Text]" custT="1"/>
      <dgm:spPr/>
      <dgm:t>
        <a:bodyPr/>
        <a:lstStyle/>
        <a:p>
          <a:pPr>
            <a:buNone/>
          </a:pPr>
          <a:r>
            <a:rPr lang="en-GB" sz="900" b="1">
              <a:latin typeface="Arial" panose="020B0604020202020204" pitchFamily="34" charset="0"/>
              <a:cs typeface="Arial" panose="020B0604020202020204" pitchFamily="34" charset="0"/>
            </a:rPr>
            <a:t>Workforce redesign before workforce growth</a:t>
          </a:r>
          <a:endParaRPr lang="en-GB" sz="900">
            <a:latin typeface="Arial" panose="020B0604020202020204" pitchFamily="34" charset="0"/>
            <a:cs typeface="Arial" panose="020B0604020202020204" pitchFamily="34" charset="0"/>
          </a:endParaRPr>
        </a:p>
      </dgm:t>
    </dgm:pt>
    <dgm:pt modelId="{6C87033F-2444-4580-B77C-673B893041A4}" type="parTrans" cxnId="{F3B19185-31F7-42D4-9ED7-61F8BE39B175}">
      <dgm:prSet/>
      <dgm:spPr/>
      <dgm:t>
        <a:bodyPr/>
        <a:lstStyle/>
        <a:p>
          <a:endParaRPr lang="en-GB" sz="900">
            <a:latin typeface="Arial" panose="020B0604020202020204" pitchFamily="34" charset="0"/>
            <a:cs typeface="Arial" panose="020B0604020202020204" pitchFamily="34" charset="0"/>
          </a:endParaRPr>
        </a:p>
      </dgm:t>
    </dgm:pt>
    <dgm:pt modelId="{6C2579E4-D10E-49AE-AAE6-CDFA386B2DBA}" type="sibTrans" cxnId="{F3B19185-31F7-42D4-9ED7-61F8BE39B175}">
      <dgm:prSet/>
      <dgm:spPr/>
      <dgm:t>
        <a:bodyPr/>
        <a:lstStyle/>
        <a:p>
          <a:endParaRPr lang="en-GB" sz="900">
            <a:latin typeface="Arial" panose="020B0604020202020204" pitchFamily="34" charset="0"/>
            <a:cs typeface="Arial" panose="020B0604020202020204" pitchFamily="34" charset="0"/>
          </a:endParaRPr>
        </a:p>
      </dgm:t>
    </dgm:pt>
    <dgm:pt modelId="{87F1F560-7C13-4B76-855A-D98B61974099}">
      <dgm:prSet phldrT="[Text]" custT="1"/>
      <dgm:spPr/>
      <dgm:t>
        <a:bodyPr anchor="ctr" anchorCtr="0"/>
        <a:lstStyle/>
        <a:p>
          <a:pPr algn="ctr">
            <a:buNone/>
          </a:pPr>
          <a:r>
            <a:rPr lang="en-GB" sz="900">
              <a:latin typeface="Arial" panose="020B0604020202020204" pitchFamily="34" charset="0"/>
              <a:cs typeface="Arial" panose="020B0604020202020204" pitchFamily="34" charset="0"/>
            </a:rPr>
            <a:t>Workforce reduction or restraint strategies will be aligned to service delivery choices, including stopping, reducing or delivering services differently. Redesign of roles, pathways and models of care will be considered before increasing workforce numbers.</a:t>
          </a:r>
        </a:p>
      </dgm:t>
    </dgm:pt>
    <dgm:pt modelId="{D7EB67C3-C17A-4186-A38A-409D33925608}" type="parTrans" cxnId="{1ECB3FB8-73C1-41ED-B4EB-97A1BEB073CD}">
      <dgm:prSet/>
      <dgm:spPr/>
      <dgm:t>
        <a:bodyPr/>
        <a:lstStyle/>
        <a:p>
          <a:endParaRPr lang="en-GB" sz="900">
            <a:latin typeface="Arial" panose="020B0604020202020204" pitchFamily="34" charset="0"/>
            <a:cs typeface="Arial" panose="020B0604020202020204" pitchFamily="34" charset="0"/>
          </a:endParaRPr>
        </a:p>
      </dgm:t>
    </dgm:pt>
    <dgm:pt modelId="{9E06E352-0CD0-4926-93B8-F678FF0B0FEC}" type="sibTrans" cxnId="{1ECB3FB8-73C1-41ED-B4EB-97A1BEB073CD}">
      <dgm:prSet/>
      <dgm:spPr/>
      <dgm:t>
        <a:bodyPr/>
        <a:lstStyle/>
        <a:p>
          <a:endParaRPr lang="en-GB" sz="900">
            <a:latin typeface="Arial" panose="020B0604020202020204" pitchFamily="34" charset="0"/>
            <a:cs typeface="Arial" panose="020B0604020202020204" pitchFamily="34" charset="0"/>
          </a:endParaRPr>
        </a:p>
      </dgm:t>
    </dgm:pt>
    <dgm:pt modelId="{48259A3C-AE9D-47F3-A2F3-6886D92C5A45}">
      <dgm:prSet phldrT="[Text]" custT="1"/>
      <dgm:spPr/>
      <dgm:t>
        <a:bodyPr/>
        <a:lstStyle/>
        <a:p>
          <a:pPr>
            <a:buNone/>
          </a:pPr>
          <a:r>
            <a:rPr lang="en-GB" sz="900" b="1">
              <a:latin typeface="Arial" panose="020B0604020202020204" pitchFamily="34" charset="0"/>
              <a:cs typeface="Arial" panose="020B0604020202020204" pitchFamily="34" charset="0"/>
            </a:rPr>
            <a:t>Reducing reliance on temporary staffing</a:t>
          </a:r>
          <a:endParaRPr lang="en-GB" sz="900">
            <a:latin typeface="Arial" panose="020B0604020202020204" pitchFamily="34" charset="0"/>
            <a:cs typeface="Arial" panose="020B0604020202020204" pitchFamily="34" charset="0"/>
          </a:endParaRPr>
        </a:p>
      </dgm:t>
    </dgm:pt>
    <dgm:pt modelId="{B255815B-5801-4BAC-9C32-6A6CB9ACA70F}" type="parTrans" cxnId="{24238F15-1FC7-421B-A1DF-A7E7A0D99D6C}">
      <dgm:prSet/>
      <dgm:spPr/>
      <dgm:t>
        <a:bodyPr/>
        <a:lstStyle/>
        <a:p>
          <a:endParaRPr lang="en-GB" sz="900">
            <a:latin typeface="Arial" panose="020B0604020202020204" pitchFamily="34" charset="0"/>
            <a:cs typeface="Arial" panose="020B0604020202020204" pitchFamily="34" charset="0"/>
          </a:endParaRPr>
        </a:p>
      </dgm:t>
    </dgm:pt>
    <dgm:pt modelId="{EEE2E8D5-C7B5-45FF-B2F3-0FAC38C40D24}" type="sibTrans" cxnId="{24238F15-1FC7-421B-A1DF-A7E7A0D99D6C}">
      <dgm:prSet/>
      <dgm:spPr/>
      <dgm:t>
        <a:bodyPr/>
        <a:lstStyle/>
        <a:p>
          <a:endParaRPr lang="en-GB" sz="900">
            <a:latin typeface="Arial" panose="020B0604020202020204" pitchFamily="34" charset="0"/>
            <a:cs typeface="Arial" panose="020B0604020202020204" pitchFamily="34" charset="0"/>
          </a:endParaRPr>
        </a:p>
      </dgm:t>
    </dgm:pt>
    <dgm:pt modelId="{049E94B0-71C9-4CEB-9D31-4DE697F063AA}">
      <dgm:prSet phldrT="[Text]" custT="1"/>
      <dgm:spPr/>
      <dgm:t>
        <a:bodyPr anchor="ctr" anchorCtr="0"/>
        <a:lstStyle/>
        <a:p>
          <a:pPr algn="ctr">
            <a:buNone/>
          </a:pPr>
          <a:r>
            <a:rPr lang="en-GB" sz="900">
              <a:latin typeface="Arial" panose="020B0604020202020204" pitchFamily="34" charset="0"/>
              <a:cs typeface="Arial" panose="020B0604020202020204" pitchFamily="34" charset="0"/>
            </a:rPr>
            <a:t>Continued reduction in variable pay, including agency usage, will be achieved through improved workforce planning, deployment and availability.</a:t>
          </a:r>
        </a:p>
      </dgm:t>
    </dgm:pt>
    <dgm:pt modelId="{6945EDC9-55EB-4384-893B-A718A83F9865}" type="parTrans" cxnId="{A2FC056A-FD2A-4BA6-B657-1E8C8F71D1C9}">
      <dgm:prSet/>
      <dgm:spPr/>
      <dgm:t>
        <a:bodyPr/>
        <a:lstStyle/>
        <a:p>
          <a:endParaRPr lang="en-GB" sz="900">
            <a:latin typeface="Arial" panose="020B0604020202020204" pitchFamily="34" charset="0"/>
            <a:cs typeface="Arial" panose="020B0604020202020204" pitchFamily="34" charset="0"/>
          </a:endParaRPr>
        </a:p>
      </dgm:t>
    </dgm:pt>
    <dgm:pt modelId="{7313EA83-C1D0-4B2B-85A7-25454CA6B41D}" type="sibTrans" cxnId="{A2FC056A-FD2A-4BA6-B657-1E8C8F71D1C9}">
      <dgm:prSet/>
      <dgm:spPr/>
      <dgm:t>
        <a:bodyPr/>
        <a:lstStyle/>
        <a:p>
          <a:endParaRPr lang="en-GB" sz="900">
            <a:latin typeface="Arial" panose="020B0604020202020204" pitchFamily="34" charset="0"/>
            <a:cs typeface="Arial" panose="020B0604020202020204" pitchFamily="34" charset="0"/>
          </a:endParaRPr>
        </a:p>
      </dgm:t>
    </dgm:pt>
    <dgm:pt modelId="{0B7B2DDC-BBD5-4058-ADEE-7108B22A201A}" type="pres">
      <dgm:prSet presAssocID="{ADCF4618-82FC-4CFA-AC80-278F40D4FEE8}" presName="Name0" presStyleCnt="0">
        <dgm:presLayoutVars>
          <dgm:dir/>
          <dgm:animLvl val="lvl"/>
          <dgm:resizeHandles/>
        </dgm:presLayoutVars>
      </dgm:prSet>
      <dgm:spPr/>
    </dgm:pt>
    <dgm:pt modelId="{B9A92302-CAEF-4022-A0B7-A1198BB8753B}" type="pres">
      <dgm:prSet presAssocID="{8FED54A4-3438-44A7-954E-D97D7A147F89}" presName="linNode" presStyleCnt="0"/>
      <dgm:spPr/>
    </dgm:pt>
    <dgm:pt modelId="{4813FB9D-5292-4B0B-9DF2-4823F744C047}" type="pres">
      <dgm:prSet presAssocID="{8FED54A4-3438-44A7-954E-D97D7A147F89}" presName="parentShp" presStyleLbl="node1" presStyleIdx="0" presStyleCnt="4" custScaleX="61299">
        <dgm:presLayoutVars>
          <dgm:bulletEnabled val="1"/>
        </dgm:presLayoutVars>
      </dgm:prSet>
      <dgm:spPr/>
    </dgm:pt>
    <dgm:pt modelId="{6E06ADC9-4648-41EA-8451-2C811211083C}" type="pres">
      <dgm:prSet presAssocID="{8FED54A4-3438-44A7-954E-D97D7A147F89}" presName="childShp" presStyleLbl="bgAccFollowNode1" presStyleIdx="0" presStyleCnt="4">
        <dgm:presLayoutVars>
          <dgm:bulletEnabled val="1"/>
        </dgm:presLayoutVars>
      </dgm:prSet>
      <dgm:spPr/>
    </dgm:pt>
    <dgm:pt modelId="{BA4F6445-7F80-4DD0-B087-64314271D3AC}" type="pres">
      <dgm:prSet presAssocID="{D90632BF-E143-4413-9E3A-69B8695A085C}" presName="spacing" presStyleCnt="0"/>
      <dgm:spPr/>
    </dgm:pt>
    <dgm:pt modelId="{265F35C0-D7FD-4197-B2AB-86449294768D}" type="pres">
      <dgm:prSet presAssocID="{1209D8A7-CCDA-43F9-821D-21180B60FFB5}" presName="linNode" presStyleCnt="0"/>
      <dgm:spPr/>
    </dgm:pt>
    <dgm:pt modelId="{871090A7-A6DB-4A6B-B6EC-2740F27F389C}" type="pres">
      <dgm:prSet presAssocID="{1209D8A7-CCDA-43F9-821D-21180B60FFB5}" presName="parentShp" presStyleLbl="node1" presStyleIdx="1" presStyleCnt="4" custScaleX="61747">
        <dgm:presLayoutVars>
          <dgm:bulletEnabled val="1"/>
        </dgm:presLayoutVars>
      </dgm:prSet>
      <dgm:spPr/>
    </dgm:pt>
    <dgm:pt modelId="{6D4A72AC-C525-448B-9277-C622A47C30E0}" type="pres">
      <dgm:prSet presAssocID="{1209D8A7-CCDA-43F9-821D-21180B60FFB5}" presName="childShp" presStyleLbl="bgAccFollowNode1" presStyleIdx="1" presStyleCnt="4">
        <dgm:presLayoutVars>
          <dgm:bulletEnabled val="1"/>
        </dgm:presLayoutVars>
      </dgm:prSet>
      <dgm:spPr/>
    </dgm:pt>
    <dgm:pt modelId="{D0A9CE2A-8F13-41DD-B20B-7E7D5B58AF02}" type="pres">
      <dgm:prSet presAssocID="{F0C614DF-DF25-4E64-AC49-1157E7530F26}" presName="spacing" presStyleCnt="0"/>
      <dgm:spPr/>
    </dgm:pt>
    <dgm:pt modelId="{2161D1B4-DDAC-4E80-8235-59FA99EF5BD2}" type="pres">
      <dgm:prSet presAssocID="{9B7FDB46-A73F-4FE8-BB35-1B99EDB36F2A}" presName="linNode" presStyleCnt="0"/>
      <dgm:spPr/>
    </dgm:pt>
    <dgm:pt modelId="{6C20160C-50CA-4367-916B-1599AD5094B7}" type="pres">
      <dgm:prSet presAssocID="{9B7FDB46-A73F-4FE8-BB35-1B99EDB36F2A}" presName="parentShp" presStyleLbl="node1" presStyleIdx="2" presStyleCnt="4" custScaleX="62196">
        <dgm:presLayoutVars>
          <dgm:bulletEnabled val="1"/>
        </dgm:presLayoutVars>
      </dgm:prSet>
      <dgm:spPr/>
    </dgm:pt>
    <dgm:pt modelId="{81D2B617-58E5-42D7-A0EA-3A17B5E32017}" type="pres">
      <dgm:prSet presAssocID="{9B7FDB46-A73F-4FE8-BB35-1B99EDB36F2A}" presName="childShp" presStyleLbl="bgAccFollowNode1" presStyleIdx="2" presStyleCnt="4">
        <dgm:presLayoutVars>
          <dgm:bulletEnabled val="1"/>
        </dgm:presLayoutVars>
      </dgm:prSet>
      <dgm:spPr/>
    </dgm:pt>
    <dgm:pt modelId="{385C33A0-EF4C-4015-AA31-392EC75A805F}" type="pres">
      <dgm:prSet presAssocID="{6C2579E4-D10E-49AE-AAE6-CDFA386B2DBA}" presName="spacing" presStyleCnt="0"/>
      <dgm:spPr/>
    </dgm:pt>
    <dgm:pt modelId="{C91A41EE-DC55-4A4F-A80C-1C62EAE82671}" type="pres">
      <dgm:prSet presAssocID="{48259A3C-AE9D-47F3-A2F3-6886D92C5A45}" presName="linNode" presStyleCnt="0"/>
      <dgm:spPr/>
    </dgm:pt>
    <dgm:pt modelId="{10DBD9C4-E62D-4B40-86EE-5505AD70EDCD}" type="pres">
      <dgm:prSet presAssocID="{48259A3C-AE9D-47F3-A2F3-6886D92C5A45}" presName="parentShp" presStyleLbl="node1" presStyleIdx="3" presStyleCnt="4" custScaleX="63092">
        <dgm:presLayoutVars>
          <dgm:bulletEnabled val="1"/>
        </dgm:presLayoutVars>
      </dgm:prSet>
      <dgm:spPr/>
    </dgm:pt>
    <dgm:pt modelId="{8A756204-A29C-4829-85BA-CF78CB5E7EA9}" type="pres">
      <dgm:prSet presAssocID="{48259A3C-AE9D-47F3-A2F3-6886D92C5A45}" presName="childShp" presStyleLbl="bgAccFollowNode1" presStyleIdx="3" presStyleCnt="4">
        <dgm:presLayoutVars>
          <dgm:bulletEnabled val="1"/>
        </dgm:presLayoutVars>
      </dgm:prSet>
      <dgm:spPr/>
    </dgm:pt>
  </dgm:ptLst>
  <dgm:cxnLst>
    <dgm:cxn modelId="{42186A04-5F92-4B4A-8291-CFB50E2AB2FD}" type="presOf" srcId="{87F1F560-7C13-4B76-855A-D98B61974099}" destId="{81D2B617-58E5-42D7-A0EA-3A17B5E32017}" srcOrd="0" destOrd="0" presId="urn:microsoft.com/office/officeart/2005/8/layout/vList6"/>
    <dgm:cxn modelId="{24238F15-1FC7-421B-A1DF-A7E7A0D99D6C}" srcId="{ADCF4618-82FC-4CFA-AC80-278F40D4FEE8}" destId="{48259A3C-AE9D-47F3-A2F3-6886D92C5A45}" srcOrd="3" destOrd="0" parTransId="{B255815B-5801-4BAC-9C32-6A6CB9ACA70F}" sibTransId="{EEE2E8D5-C7B5-45FF-B2F3-0FAC38C40D24}"/>
    <dgm:cxn modelId="{F4A03E20-FA08-4383-B812-AD1B42826454}" type="presOf" srcId="{8FED54A4-3438-44A7-954E-D97D7A147F89}" destId="{4813FB9D-5292-4B0B-9DF2-4823F744C047}" srcOrd="0" destOrd="0" presId="urn:microsoft.com/office/officeart/2005/8/layout/vList6"/>
    <dgm:cxn modelId="{40F6B961-B039-48FA-A123-7112A7F6A0DC}" type="presOf" srcId="{8E59895B-9F0C-4358-9254-083A8403A85B}" destId="{6D4A72AC-C525-448B-9277-C622A47C30E0}" srcOrd="0" destOrd="0" presId="urn:microsoft.com/office/officeart/2005/8/layout/vList6"/>
    <dgm:cxn modelId="{2BC6F068-825D-43FC-9CEF-EE4BCA4F017E}" srcId="{ADCF4618-82FC-4CFA-AC80-278F40D4FEE8}" destId="{1209D8A7-CCDA-43F9-821D-21180B60FFB5}" srcOrd="1" destOrd="0" parTransId="{49C72896-7F51-40A2-A279-0079D7CC8AFA}" sibTransId="{F0C614DF-DF25-4E64-AC49-1157E7530F26}"/>
    <dgm:cxn modelId="{A2FC056A-FD2A-4BA6-B657-1E8C8F71D1C9}" srcId="{48259A3C-AE9D-47F3-A2F3-6886D92C5A45}" destId="{049E94B0-71C9-4CEB-9D31-4DE697F063AA}" srcOrd="0" destOrd="0" parTransId="{6945EDC9-55EB-4384-893B-A718A83F9865}" sibTransId="{7313EA83-C1D0-4B2B-85A7-25454CA6B41D}"/>
    <dgm:cxn modelId="{D6E3A84F-9682-4E20-8493-64A6F7B274BC}" type="presOf" srcId="{48259A3C-AE9D-47F3-A2F3-6886D92C5A45}" destId="{10DBD9C4-E62D-4B40-86EE-5505AD70EDCD}" srcOrd="0" destOrd="0" presId="urn:microsoft.com/office/officeart/2005/8/layout/vList6"/>
    <dgm:cxn modelId="{56B33F50-8BBA-49C3-B29D-711068F3C1E0}" type="presOf" srcId="{1209D8A7-CCDA-43F9-821D-21180B60FFB5}" destId="{871090A7-A6DB-4A6B-B6EC-2740F27F389C}" srcOrd="0" destOrd="0" presId="urn:microsoft.com/office/officeart/2005/8/layout/vList6"/>
    <dgm:cxn modelId="{450C2155-F837-41F9-9D3F-2C61AFC1AF2F}" type="presOf" srcId="{201F2734-4F77-4AEE-B65B-9B754B0CF017}" destId="{6E06ADC9-4648-41EA-8451-2C811211083C}" srcOrd="0" destOrd="0" presId="urn:microsoft.com/office/officeart/2005/8/layout/vList6"/>
    <dgm:cxn modelId="{BFD88D80-23AB-4A63-8ABB-556B2E92608B}" type="presOf" srcId="{ADCF4618-82FC-4CFA-AC80-278F40D4FEE8}" destId="{0B7B2DDC-BBD5-4058-ADEE-7108B22A201A}" srcOrd="0" destOrd="0" presId="urn:microsoft.com/office/officeart/2005/8/layout/vList6"/>
    <dgm:cxn modelId="{F3B19185-31F7-42D4-9ED7-61F8BE39B175}" srcId="{ADCF4618-82FC-4CFA-AC80-278F40D4FEE8}" destId="{9B7FDB46-A73F-4FE8-BB35-1B99EDB36F2A}" srcOrd="2" destOrd="0" parTransId="{6C87033F-2444-4580-B77C-673B893041A4}" sibTransId="{6C2579E4-D10E-49AE-AAE6-CDFA386B2DBA}"/>
    <dgm:cxn modelId="{4CC9C490-8167-473B-9A4A-2C44BE429669}" srcId="{1209D8A7-CCDA-43F9-821D-21180B60FFB5}" destId="{8E59895B-9F0C-4358-9254-083A8403A85B}" srcOrd="0" destOrd="0" parTransId="{F9092CEF-FA7C-422E-AE70-4A3FC70C69ED}" sibTransId="{8BE36470-B7AE-48D1-A083-3AF8F152D143}"/>
    <dgm:cxn modelId="{1ECB3FB8-73C1-41ED-B4EB-97A1BEB073CD}" srcId="{9B7FDB46-A73F-4FE8-BB35-1B99EDB36F2A}" destId="{87F1F560-7C13-4B76-855A-D98B61974099}" srcOrd="0" destOrd="0" parTransId="{D7EB67C3-C17A-4186-A38A-409D33925608}" sibTransId="{9E06E352-0CD0-4926-93B8-F678FF0B0FEC}"/>
    <dgm:cxn modelId="{387A36C6-071D-483B-8E94-E56F2ED8A840}" srcId="{8FED54A4-3438-44A7-954E-D97D7A147F89}" destId="{201F2734-4F77-4AEE-B65B-9B754B0CF017}" srcOrd="0" destOrd="0" parTransId="{C6E17031-0650-4FDE-B6A8-33B220F451B3}" sibTransId="{894DBB65-98F3-4309-90E3-45E21AF6196A}"/>
    <dgm:cxn modelId="{8330DECE-C364-4768-A921-31F9D1D75436}" srcId="{ADCF4618-82FC-4CFA-AC80-278F40D4FEE8}" destId="{8FED54A4-3438-44A7-954E-D97D7A147F89}" srcOrd="0" destOrd="0" parTransId="{9EA1EE35-464E-42E4-9A36-334A1280B018}" sibTransId="{D90632BF-E143-4413-9E3A-69B8695A085C}"/>
    <dgm:cxn modelId="{90FC27EA-8A15-4559-A9AE-05A837CA2564}" type="presOf" srcId="{9B7FDB46-A73F-4FE8-BB35-1B99EDB36F2A}" destId="{6C20160C-50CA-4367-916B-1599AD5094B7}" srcOrd="0" destOrd="0" presId="urn:microsoft.com/office/officeart/2005/8/layout/vList6"/>
    <dgm:cxn modelId="{DB304FF4-6E14-431B-9D89-0483567DC9A0}" type="presOf" srcId="{049E94B0-71C9-4CEB-9D31-4DE697F063AA}" destId="{8A756204-A29C-4829-85BA-CF78CB5E7EA9}" srcOrd="0" destOrd="0" presId="urn:microsoft.com/office/officeart/2005/8/layout/vList6"/>
    <dgm:cxn modelId="{B8BCA0B5-1146-4B95-BF2A-D8050F4FC75F}" type="presParOf" srcId="{0B7B2DDC-BBD5-4058-ADEE-7108B22A201A}" destId="{B9A92302-CAEF-4022-A0B7-A1198BB8753B}" srcOrd="0" destOrd="0" presId="urn:microsoft.com/office/officeart/2005/8/layout/vList6"/>
    <dgm:cxn modelId="{BCD83C92-2DDF-4FA5-8721-B7051C56C276}" type="presParOf" srcId="{B9A92302-CAEF-4022-A0B7-A1198BB8753B}" destId="{4813FB9D-5292-4B0B-9DF2-4823F744C047}" srcOrd="0" destOrd="0" presId="urn:microsoft.com/office/officeart/2005/8/layout/vList6"/>
    <dgm:cxn modelId="{AA27FA8D-F0A1-4844-92E7-C649218232D8}" type="presParOf" srcId="{B9A92302-CAEF-4022-A0B7-A1198BB8753B}" destId="{6E06ADC9-4648-41EA-8451-2C811211083C}" srcOrd="1" destOrd="0" presId="urn:microsoft.com/office/officeart/2005/8/layout/vList6"/>
    <dgm:cxn modelId="{5FD94AAF-386A-40D6-A41A-2C3F31B797B4}" type="presParOf" srcId="{0B7B2DDC-BBD5-4058-ADEE-7108B22A201A}" destId="{BA4F6445-7F80-4DD0-B087-64314271D3AC}" srcOrd="1" destOrd="0" presId="urn:microsoft.com/office/officeart/2005/8/layout/vList6"/>
    <dgm:cxn modelId="{D64968A9-B077-4A4E-9111-7090859E1D54}" type="presParOf" srcId="{0B7B2DDC-BBD5-4058-ADEE-7108B22A201A}" destId="{265F35C0-D7FD-4197-B2AB-86449294768D}" srcOrd="2" destOrd="0" presId="urn:microsoft.com/office/officeart/2005/8/layout/vList6"/>
    <dgm:cxn modelId="{3038522A-8FA9-40C7-802E-142E130DC3F6}" type="presParOf" srcId="{265F35C0-D7FD-4197-B2AB-86449294768D}" destId="{871090A7-A6DB-4A6B-B6EC-2740F27F389C}" srcOrd="0" destOrd="0" presId="urn:microsoft.com/office/officeart/2005/8/layout/vList6"/>
    <dgm:cxn modelId="{7227A4C5-4AAF-49AB-AC28-6D350B472DDF}" type="presParOf" srcId="{265F35C0-D7FD-4197-B2AB-86449294768D}" destId="{6D4A72AC-C525-448B-9277-C622A47C30E0}" srcOrd="1" destOrd="0" presId="urn:microsoft.com/office/officeart/2005/8/layout/vList6"/>
    <dgm:cxn modelId="{74303321-B412-45D0-8C2A-03269397CDB7}" type="presParOf" srcId="{0B7B2DDC-BBD5-4058-ADEE-7108B22A201A}" destId="{D0A9CE2A-8F13-41DD-B20B-7E7D5B58AF02}" srcOrd="3" destOrd="0" presId="urn:microsoft.com/office/officeart/2005/8/layout/vList6"/>
    <dgm:cxn modelId="{7F785CD5-583E-477B-AB23-55526384FDEE}" type="presParOf" srcId="{0B7B2DDC-BBD5-4058-ADEE-7108B22A201A}" destId="{2161D1B4-DDAC-4E80-8235-59FA99EF5BD2}" srcOrd="4" destOrd="0" presId="urn:microsoft.com/office/officeart/2005/8/layout/vList6"/>
    <dgm:cxn modelId="{473140CC-B49B-4F9E-8985-CC89B940399D}" type="presParOf" srcId="{2161D1B4-DDAC-4E80-8235-59FA99EF5BD2}" destId="{6C20160C-50CA-4367-916B-1599AD5094B7}" srcOrd="0" destOrd="0" presId="urn:microsoft.com/office/officeart/2005/8/layout/vList6"/>
    <dgm:cxn modelId="{97DC1C49-68F2-4A4A-81A8-D591A3CE50DC}" type="presParOf" srcId="{2161D1B4-DDAC-4E80-8235-59FA99EF5BD2}" destId="{81D2B617-58E5-42D7-A0EA-3A17B5E32017}" srcOrd="1" destOrd="0" presId="urn:microsoft.com/office/officeart/2005/8/layout/vList6"/>
    <dgm:cxn modelId="{662588C6-E6D9-4C49-ADE9-CC7DF1226482}" type="presParOf" srcId="{0B7B2DDC-BBD5-4058-ADEE-7108B22A201A}" destId="{385C33A0-EF4C-4015-AA31-392EC75A805F}" srcOrd="5" destOrd="0" presId="urn:microsoft.com/office/officeart/2005/8/layout/vList6"/>
    <dgm:cxn modelId="{17406373-DF33-4D87-9977-23E5F19830C2}" type="presParOf" srcId="{0B7B2DDC-BBD5-4058-ADEE-7108B22A201A}" destId="{C91A41EE-DC55-4A4F-A80C-1C62EAE82671}" srcOrd="6" destOrd="0" presId="urn:microsoft.com/office/officeart/2005/8/layout/vList6"/>
    <dgm:cxn modelId="{30B69ADC-E494-4E60-99FD-7D5884160E07}" type="presParOf" srcId="{C91A41EE-DC55-4A4F-A80C-1C62EAE82671}" destId="{10DBD9C4-E62D-4B40-86EE-5505AD70EDCD}" srcOrd="0" destOrd="0" presId="urn:microsoft.com/office/officeart/2005/8/layout/vList6"/>
    <dgm:cxn modelId="{1AE222B1-E56B-4E0D-ADE8-375FF1D10141}" type="presParOf" srcId="{C91A41EE-DC55-4A4F-A80C-1C62EAE82671}" destId="{8A756204-A29C-4829-85BA-CF78CB5E7EA9}" srcOrd="1" destOrd="0" presId="urn:microsoft.com/office/officeart/2005/8/layout/vList6"/>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ADCF4618-82FC-4CFA-AC80-278F40D4FEE8}" type="doc">
      <dgm:prSet loTypeId="urn:microsoft.com/office/officeart/2005/8/layout/vList6" loCatId="list" qsTypeId="urn:microsoft.com/office/officeart/2005/8/quickstyle/simple1" qsCatId="simple" csTypeId="urn:microsoft.com/office/officeart/2005/8/colors/accent1_2" csCatId="accent1" phldr="1"/>
      <dgm:spPr/>
      <dgm:t>
        <a:bodyPr/>
        <a:lstStyle/>
        <a:p>
          <a:endParaRPr lang="en-GB"/>
        </a:p>
      </dgm:t>
    </dgm:pt>
    <dgm:pt modelId="{8BEDCE94-6818-40D7-B2AF-C36A59A37335}">
      <dgm:prSet phldrT="[Text]" custT="1"/>
      <dgm:spPr/>
      <dgm:t>
        <a:bodyPr/>
        <a:lstStyle/>
        <a:p>
          <a:pPr>
            <a:buNone/>
          </a:pPr>
          <a:r>
            <a:rPr lang="en-GB" sz="900" b="1">
              <a:latin typeface="Arial" panose="020B0604020202020204" pitchFamily="34" charset="0"/>
              <a:cs typeface="Arial" panose="020B0604020202020204" pitchFamily="34" charset="0"/>
            </a:rPr>
            <a:t>Retention and development of our existing workforce</a:t>
          </a:r>
          <a:endParaRPr lang="en-GB" sz="900">
            <a:latin typeface="Arial" panose="020B0604020202020204" pitchFamily="34" charset="0"/>
            <a:cs typeface="Arial" panose="020B0604020202020204" pitchFamily="34" charset="0"/>
          </a:endParaRPr>
        </a:p>
      </dgm:t>
    </dgm:pt>
    <dgm:pt modelId="{3BDAF6D9-92F9-42BF-9418-ED47B58A202D}" type="parTrans" cxnId="{F7FE51CF-B2F3-419D-AE31-8494936F80DA}">
      <dgm:prSet/>
      <dgm:spPr/>
      <dgm:t>
        <a:bodyPr/>
        <a:lstStyle/>
        <a:p>
          <a:endParaRPr lang="en-GB" sz="900">
            <a:latin typeface="Arial" panose="020B0604020202020204" pitchFamily="34" charset="0"/>
            <a:cs typeface="Arial" panose="020B0604020202020204" pitchFamily="34" charset="0"/>
          </a:endParaRPr>
        </a:p>
      </dgm:t>
    </dgm:pt>
    <dgm:pt modelId="{91AB390B-6E2F-4DEA-A7FF-BCA4201CA13E}" type="sibTrans" cxnId="{F7FE51CF-B2F3-419D-AE31-8494936F80DA}">
      <dgm:prSet/>
      <dgm:spPr/>
      <dgm:t>
        <a:bodyPr/>
        <a:lstStyle/>
        <a:p>
          <a:endParaRPr lang="en-GB" sz="900">
            <a:latin typeface="Arial" panose="020B0604020202020204" pitchFamily="34" charset="0"/>
            <a:cs typeface="Arial" panose="020B0604020202020204" pitchFamily="34" charset="0"/>
          </a:endParaRPr>
        </a:p>
      </dgm:t>
    </dgm:pt>
    <dgm:pt modelId="{59C29E03-074C-429D-8BC1-EAEBD3DAB5E7}">
      <dgm:prSet phldrT="[Text]" custT="1"/>
      <dgm:spPr/>
      <dgm:t>
        <a:bodyPr anchor="ctr" anchorCtr="0"/>
        <a:lstStyle/>
        <a:p>
          <a:pPr algn="ctr">
            <a:buNone/>
          </a:pPr>
          <a:r>
            <a:rPr lang="en-GB" sz="900">
              <a:latin typeface="Arial" panose="020B0604020202020204" pitchFamily="34" charset="0"/>
              <a:cs typeface="Arial" panose="020B0604020202020204" pitchFamily="34" charset="0"/>
            </a:rPr>
            <a:t>Improving retention remains a priority, with a focus on developing, supporting and progressing our existing staff to meet current and future service needs.</a:t>
          </a:r>
        </a:p>
      </dgm:t>
    </dgm:pt>
    <dgm:pt modelId="{051963DD-5428-4F79-97B1-0135C7C84E17}" type="parTrans" cxnId="{A995A3EC-DC51-457B-9682-E17F3A9876EE}">
      <dgm:prSet/>
      <dgm:spPr/>
      <dgm:t>
        <a:bodyPr/>
        <a:lstStyle/>
        <a:p>
          <a:endParaRPr lang="en-GB" sz="900">
            <a:latin typeface="Arial" panose="020B0604020202020204" pitchFamily="34" charset="0"/>
            <a:cs typeface="Arial" panose="020B0604020202020204" pitchFamily="34" charset="0"/>
          </a:endParaRPr>
        </a:p>
      </dgm:t>
    </dgm:pt>
    <dgm:pt modelId="{9C18B894-A214-442E-B0E6-FB61A501D67A}" type="sibTrans" cxnId="{A995A3EC-DC51-457B-9682-E17F3A9876EE}">
      <dgm:prSet/>
      <dgm:spPr/>
      <dgm:t>
        <a:bodyPr/>
        <a:lstStyle/>
        <a:p>
          <a:endParaRPr lang="en-GB" sz="900">
            <a:latin typeface="Arial" panose="020B0604020202020204" pitchFamily="34" charset="0"/>
            <a:cs typeface="Arial" panose="020B0604020202020204" pitchFamily="34" charset="0"/>
          </a:endParaRPr>
        </a:p>
      </dgm:t>
    </dgm:pt>
    <dgm:pt modelId="{9A50DE14-6D4B-4607-B2CC-334C21813580}">
      <dgm:prSet phldrT="[Text]" custT="1"/>
      <dgm:spPr/>
      <dgm:t>
        <a:bodyPr/>
        <a:lstStyle/>
        <a:p>
          <a:pPr>
            <a:buNone/>
          </a:pPr>
          <a:r>
            <a:rPr lang="en-GB" sz="900" b="1">
              <a:latin typeface="Arial" panose="020B0604020202020204" pitchFamily="34" charset="0"/>
              <a:cs typeface="Arial" panose="020B0604020202020204" pitchFamily="34" charset="0"/>
            </a:rPr>
            <a:t>Improving workforce availability and deployment</a:t>
          </a:r>
          <a:endParaRPr lang="en-GB" sz="900">
            <a:latin typeface="Arial" panose="020B0604020202020204" pitchFamily="34" charset="0"/>
            <a:cs typeface="Arial" panose="020B0604020202020204" pitchFamily="34" charset="0"/>
          </a:endParaRPr>
        </a:p>
      </dgm:t>
    </dgm:pt>
    <dgm:pt modelId="{32FE8F6C-49B9-4F6F-B1D4-6BDB0B1702EC}" type="parTrans" cxnId="{34DEC598-0503-4999-8BF9-B76C9B86D346}">
      <dgm:prSet/>
      <dgm:spPr/>
      <dgm:t>
        <a:bodyPr/>
        <a:lstStyle/>
        <a:p>
          <a:endParaRPr lang="en-GB" sz="900">
            <a:latin typeface="Arial" panose="020B0604020202020204" pitchFamily="34" charset="0"/>
            <a:cs typeface="Arial" panose="020B0604020202020204" pitchFamily="34" charset="0"/>
          </a:endParaRPr>
        </a:p>
      </dgm:t>
    </dgm:pt>
    <dgm:pt modelId="{18B51509-8698-4104-B36D-B82EAF41BD8E}" type="sibTrans" cxnId="{34DEC598-0503-4999-8BF9-B76C9B86D346}">
      <dgm:prSet/>
      <dgm:spPr/>
      <dgm:t>
        <a:bodyPr/>
        <a:lstStyle/>
        <a:p>
          <a:endParaRPr lang="en-GB" sz="900">
            <a:latin typeface="Arial" panose="020B0604020202020204" pitchFamily="34" charset="0"/>
            <a:cs typeface="Arial" panose="020B0604020202020204" pitchFamily="34" charset="0"/>
          </a:endParaRPr>
        </a:p>
      </dgm:t>
    </dgm:pt>
    <dgm:pt modelId="{4B3296B9-D87C-47B9-8FFF-9EAEE8D49E13}">
      <dgm:prSet phldrT="[Text]" custT="1"/>
      <dgm:spPr/>
      <dgm:t>
        <a:bodyPr anchor="ctr" anchorCtr="0"/>
        <a:lstStyle/>
        <a:p>
          <a:pPr algn="ctr">
            <a:buNone/>
          </a:pPr>
          <a:r>
            <a:rPr lang="en-GB" sz="900">
              <a:latin typeface="Arial" panose="020B0604020202020204" pitchFamily="34" charset="0"/>
              <a:cs typeface="Arial" panose="020B0604020202020204" pitchFamily="34" charset="0"/>
            </a:rPr>
            <a:t>Workforce availability will be improved through sustained action on sickness absence and the consistent application of effective rostering and job planning practices, including the use of medical e-rostering.</a:t>
          </a:r>
        </a:p>
      </dgm:t>
    </dgm:pt>
    <dgm:pt modelId="{014D368C-53FC-4F3C-9377-4ECE1EB6269E}" type="parTrans" cxnId="{07411A5D-4F76-46EF-9EFA-30E5286F242B}">
      <dgm:prSet/>
      <dgm:spPr/>
      <dgm:t>
        <a:bodyPr/>
        <a:lstStyle/>
        <a:p>
          <a:endParaRPr lang="en-GB" sz="900">
            <a:latin typeface="Arial" panose="020B0604020202020204" pitchFamily="34" charset="0"/>
            <a:cs typeface="Arial" panose="020B0604020202020204" pitchFamily="34" charset="0"/>
          </a:endParaRPr>
        </a:p>
      </dgm:t>
    </dgm:pt>
    <dgm:pt modelId="{F18654A8-011F-482B-A726-1B79E6C7B434}" type="sibTrans" cxnId="{07411A5D-4F76-46EF-9EFA-30E5286F242B}">
      <dgm:prSet/>
      <dgm:spPr/>
      <dgm:t>
        <a:bodyPr/>
        <a:lstStyle/>
        <a:p>
          <a:endParaRPr lang="en-GB" sz="900">
            <a:latin typeface="Arial" panose="020B0604020202020204" pitchFamily="34" charset="0"/>
            <a:cs typeface="Arial" panose="020B0604020202020204" pitchFamily="34" charset="0"/>
          </a:endParaRPr>
        </a:p>
      </dgm:t>
    </dgm:pt>
    <dgm:pt modelId="{A2934564-4032-4AA4-965A-1880F2527857}">
      <dgm:prSet phldrT="[Text]" custT="1"/>
      <dgm:spPr/>
      <dgm:t>
        <a:bodyPr/>
        <a:lstStyle/>
        <a:p>
          <a:pPr>
            <a:buNone/>
          </a:pPr>
          <a:r>
            <a:rPr lang="en-GB" sz="900" b="1">
              <a:latin typeface="Arial" panose="020B0604020202020204" pitchFamily="34" charset="0"/>
              <a:cs typeface="Arial" panose="020B0604020202020204" pitchFamily="34" charset="0"/>
            </a:rPr>
            <a:t>Responsible employment and anchor organisation role</a:t>
          </a:r>
          <a:endParaRPr lang="en-GB" sz="900">
            <a:latin typeface="Arial" panose="020B0604020202020204" pitchFamily="34" charset="0"/>
            <a:cs typeface="Arial" panose="020B0604020202020204" pitchFamily="34" charset="0"/>
          </a:endParaRPr>
        </a:p>
      </dgm:t>
    </dgm:pt>
    <dgm:pt modelId="{1FBE71C7-E63D-416D-8A07-4BCDE18352DE}" type="parTrans" cxnId="{53EE763F-C750-4590-9C49-A618E4893266}">
      <dgm:prSet/>
      <dgm:spPr/>
      <dgm:t>
        <a:bodyPr/>
        <a:lstStyle/>
        <a:p>
          <a:endParaRPr lang="en-GB" sz="900">
            <a:latin typeface="Arial" panose="020B0604020202020204" pitchFamily="34" charset="0"/>
            <a:cs typeface="Arial" panose="020B0604020202020204" pitchFamily="34" charset="0"/>
          </a:endParaRPr>
        </a:p>
      </dgm:t>
    </dgm:pt>
    <dgm:pt modelId="{49B17C9C-178D-4C82-9C63-90632523459F}" type="sibTrans" cxnId="{53EE763F-C750-4590-9C49-A618E4893266}">
      <dgm:prSet/>
      <dgm:spPr/>
      <dgm:t>
        <a:bodyPr/>
        <a:lstStyle/>
        <a:p>
          <a:endParaRPr lang="en-GB" sz="900">
            <a:latin typeface="Arial" panose="020B0604020202020204" pitchFamily="34" charset="0"/>
            <a:cs typeface="Arial" panose="020B0604020202020204" pitchFamily="34" charset="0"/>
          </a:endParaRPr>
        </a:p>
      </dgm:t>
    </dgm:pt>
    <dgm:pt modelId="{8E56CB5B-586A-474E-B340-9805E1BB31EF}">
      <dgm:prSet phldrT="[Text]" custT="1"/>
      <dgm:spPr/>
      <dgm:t>
        <a:bodyPr anchor="ctr" anchorCtr="0"/>
        <a:lstStyle/>
        <a:p>
          <a:pPr algn="ctr">
            <a:buNone/>
          </a:pPr>
          <a:r>
            <a:rPr lang="en-GB" sz="900">
              <a:latin typeface="Arial" panose="020B0604020202020204" pitchFamily="34" charset="0"/>
              <a:cs typeface="Arial" panose="020B0604020202020204" pitchFamily="34" charset="0"/>
            </a:rPr>
            <a:t>As an anchor institution, workforce decisions will consider our wider responsibilities to local communities, supporting fair access to employment and long-term workforce sustainability alongside service delivery needs.</a:t>
          </a:r>
        </a:p>
      </dgm:t>
    </dgm:pt>
    <dgm:pt modelId="{F2D07B6A-8488-436C-A8CD-E49CB258E7AC}" type="parTrans" cxnId="{17A884F9-5C8E-4EF4-A09E-A1BDFA39C418}">
      <dgm:prSet/>
      <dgm:spPr/>
      <dgm:t>
        <a:bodyPr/>
        <a:lstStyle/>
        <a:p>
          <a:endParaRPr lang="en-GB" sz="900">
            <a:latin typeface="Arial" panose="020B0604020202020204" pitchFamily="34" charset="0"/>
            <a:cs typeface="Arial" panose="020B0604020202020204" pitchFamily="34" charset="0"/>
          </a:endParaRPr>
        </a:p>
      </dgm:t>
    </dgm:pt>
    <dgm:pt modelId="{5905132C-6526-45A4-B2BC-E326CAAC7E21}" type="sibTrans" cxnId="{17A884F9-5C8E-4EF4-A09E-A1BDFA39C418}">
      <dgm:prSet/>
      <dgm:spPr/>
      <dgm:t>
        <a:bodyPr/>
        <a:lstStyle/>
        <a:p>
          <a:endParaRPr lang="en-GB" sz="900">
            <a:latin typeface="Arial" panose="020B0604020202020204" pitchFamily="34" charset="0"/>
            <a:cs typeface="Arial" panose="020B0604020202020204" pitchFamily="34" charset="0"/>
          </a:endParaRPr>
        </a:p>
      </dgm:t>
    </dgm:pt>
    <dgm:pt modelId="{0B7B2DDC-BBD5-4058-ADEE-7108B22A201A}" type="pres">
      <dgm:prSet presAssocID="{ADCF4618-82FC-4CFA-AC80-278F40D4FEE8}" presName="Name0" presStyleCnt="0">
        <dgm:presLayoutVars>
          <dgm:dir/>
          <dgm:animLvl val="lvl"/>
          <dgm:resizeHandles/>
        </dgm:presLayoutVars>
      </dgm:prSet>
      <dgm:spPr/>
    </dgm:pt>
    <dgm:pt modelId="{6623D8E0-AB4B-4948-8961-C7EA9A634672}" type="pres">
      <dgm:prSet presAssocID="{8BEDCE94-6818-40D7-B2AF-C36A59A37335}" presName="linNode" presStyleCnt="0"/>
      <dgm:spPr/>
    </dgm:pt>
    <dgm:pt modelId="{0231677D-2E08-425F-AB2C-01688DC67DDC}" type="pres">
      <dgm:prSet presAssocID="{8BEDCE94-6818-40D7-B2AF-C36A59A37335}" presName="parentShp" presStyleLbl="node1" presStyleIdx="0" presStyleCnt="3" custScaleX="63540" custLinFactNeighborX="-12107" custLinFactNeighborY="-6611">
        <dgm:presLayoutVars>
          <dgm:bulletEnabled val="1"/>
        </dgm:presLayoutVars>
      </dgm:prSet>
      <dgm:spPr/>
    </dgm:pt>
    <dgm:pt modelId="{79E497AF-131A-40D9-A4AC-EB6A64E6D8E3}" type="pres">
      <dgm:prSet presAssocID="{8BEDCE94-6818-40D7-B2AF-C36A59A37335}" presName="childShp" presStyleLbl="bgAccFollowNode1" presStyleIdx="0" presStyleCnt="3" custLinFactNeighborX="-18161" custLinFactNeighborY="-1653">
        <dgm:presLayoutVars>
          <dgm:bulletEnabled val="1"/>
        </dgm:presLayoutVars>
      </dgm:prSet>
      <dgm:spPr/>
    </dgm:pt>
    <dgm:pt modelId="{CB67F6EA-4450-459F-9521-AA0565211151}" type="pres">
      <dgm:prSet presAssocID="{91AB390B-6E2F-4DEA-A7FF-BCA4201CA13E}" presName="spacing" presStyleCnt="0"/>
      <dgm:spPr/>
    </dgm:pt>
    <dgm:pt modelId="{1AD312EC-C0D7-4FA4-BA8E-FBD0742BB1A1}" type="pres">
      <dgm:prSet presAssocID="{9A50DE14-6D4B-4607-B2CC-334C21813580}" presName="linNode" presStyleCnt="0"/>
      <dgm:spPr/>
    </dgm:pt>
    <dgm:pt modelId="{408905AE-55C5-4CD7-A00D-7069EA0C81A6}" type="pres">
      <dgm:prSet presAssocID="{9A50DE14-6D4B-4607-B2CC-334C21813580}" presName="parentShp" presStyleLbl="node1" presStyleIdx="1" presStyleCnt="3" custScaleX="63988" custLinFactNeighborX="-12297">
        <dgm:presLayoutVars>
          <dgm:bulletEnabled val="1"/>
        </dgm:presLayoutVars>
      </dgm:prSet>
      <dgm:spPr/>
    </dgm:pt>
    <dgm:pt modelId="{5E1D34DE-8340-4B56-B7FF-008B39E22A62}" type="pres">
      <dgm:prSet presAssocID="{9A50DE14-6D4B-4607-B2CC-334C21813580}" presName="childShp" presStyleLbl="bgAccFollowNode1" presStyleIdx="1" presStyleCnt="3" custLinFactNeighborX="-18420">
        <dgm:presLayoutVars>
          <dgm:bulletEnabled val="1"/>
        </dgm:presLayoutVars>
      </dgm:prSet>
      <dgm:spPr/>
    </dgm:pt>
    <dgm:pt modelId="{D41F7A0A-CF61-4555-8C09-61FEE29F570D}" type="pres">
      <dgm:prSet presAssocID="{18B51509-8698-4104-B36D-B82EAF41BD8E}" presName="spacing" presStyleCnt="0"/>
      <dgm:spPr/>
    </dgm:pt>
    <dgm:pt modelId="{9E4328C4-9C8D-4463-8D23-57B24B54AB4E}" type="pres">
      <dgm:prSet presAssocID="{A2934564-4032-4AA4-965A-1880F2527857}" presName="linNode" presStyleCnt="0"/>
      <dgm:spPr/>
    </dgm:pt>
    <dgm:pt modelId="{D29A58EC-9ACD-4CE4-94D6-52B58295C7BC}" type="pres">
      <dgm:prSet presAssocID="{A2934564-4032-4AA4-965A-1880F2527857}" presName="parentShp" presStyleLbl="node1" presStyleIdx="2" presStyleCnt="3" custScaleX="64436" custLinFactNeighborX="-12297" custLinFactNeighborY="706">
        <dgm:presLayoutVars>
          <dgm:bulletEnabled val="1"/>
        </dgm:presLayoutVars>
      </dgm:prSet>
      <dgm:spPr/>
    </dgm:pt>
    <dgm:pt modelId="{833AEB09-D02F-4585-9BF5-C8C193782686}" type="pres">
      <dgm:prSet presAssocID="{A2934564-4032-4AA4-965A-1880F2527857}" presName="childShp" presStyleLbl="bgAccFollowNode1" presStyleIdx="2" presStyleCnt="3" custLinFactNeighborX="-17877" custLinFactNeighborY="705">
        <dgm:presLayoutVars>
          <dgm:bulletEnabled val="1"/>
        </dgm:presLayoutVars>
      </dgm:prSet>
      <dgm:spPr/>
    </dgm:pt>
  </dgm:ptLst>
  <dgm:cxnLst>
    <dgm:cxn modelId="{88D6A900-7B87-4A85-B8E6-D9A2C07BF040}" type="presOf" srcId="{9A50DE14-6D4B-4607-B2CC-334C21813580}" destId="{408905AE-55C5-4CD7-A00D-7069EA0C81A6}" srcOrd="0" destOrd="0" presId="urn:microsoft.com/office/officeart/2005/8/layout/vList6"/>
    <dgm:cxn modelId="{8BE19F03-3C7D-4D1E-BD2E-0100D574C783}" type="presOf" srcId="{8E56CB5B-586A-474E-B340-9805E1BB31EF}" destId="{833AEB09-D02F-4585-9BF5-C8C193782686}" srcOrd="0" destOrd="0" presId="urn:microsoft.com/office/officeart/2005/8/layout/vList6"/>
    <dgm:cxn modelId="{53EE763F-C750-4590-9C49-A618E4893266}" srcId="{ADCF4618-82FC-4CFA-AC80-278F40D4FEE8}" destId="{A2934564-4032-4AA4-965A-1880F2527857}" srcOrd="2" destOrd="0" parTransId="{1FBE71C7-E63D-416D-8A07-4BCDE18352DE}" sibTransId="{49B17C9C-178D-4C82-9C63-90632523459F}"/>
    <dgm:cxn modelId="{07411A5D-4F76-46EF-9EFA-30E5286F242B}" srcId="{9A50DE14-6D4B-4607-B2CC-334C21813580}" destId="{4B3296B9-D87C-47B9-8FFF-9EAEE8D49E13}" srcOrd="0" destOrd="0" parTransId="{014D368C-53FC-4F3C-9377-4ECE1EB6269E}" sibTransId="{F18654A8-011F-482B-A726-1B79E6C7B434}"/>
    <dgm:cxn modelId="{BFD88D80-23AB-4A63-8ABB-556B2E92608B}" type="presOf" srcId="{ADCF4618-82FC-4CFA-AC80-278F40D4FEE8}" destId="{0B7B2DDC-BBD5-4058-ADEE-7108B22A201A}" srcOrd="0" destOrd="0" presId="urn:microsoft.com/office/officeart/2005/8/layout/vList6"/>
    <dgm:cxn modelId="{E2EBDA94-DA2C-4FA1-856A-894BF2B770BF}" type="presOf" srcId="{59C29E03-074C-429D-8BC1-EAEBD3DAB5E7}" destId="{79E497AF-131A-40D9-A4AC-EB6A64E6D8E3}" srcOrd="0" destOrd="0" presId="urn:microsoft.com/office/officeart/2005/8/layout/vList6"/>
    <dgm:cxn modelId="{34DEC598-0503-4999-8BF9-B76C9B86D346}" srcId="{ADCF4618-82FC-4CFA-AC80-278F40D4FEE8}" destId="{9A50DE14-6D4B-4607-B2CC-334C21813580}" srcOrd="1" destOrd="0" parTransId="{32FE8F6C-49B9-4F6F-B1D4-6BDB0B1702EC}" sibTransId="{18B51509-8698-4104-B36D-B82EAF41BD8E}"/>
    <dgm:cxn modelId="{6BA157A1-34AD-4E1E-B74C-7A9C031EA212}" type="presOf" srcId="{8BEDCE94-6818-40D7-B2AF-C36A59A37335}" destId="{0231677D-2E08-425F-AB2C-01688DC67DDC}" srcOrd="0" destOrd="0" presId="urn:microsoft.com/office/officeart/2005/8/layout/vList6"/>
    <dgm:cxn modelId="{C7B3A1A3-E967-4564-9784-5F19D855082D}" type="presOf" srcId="{A2934564-4032-4AA4-965A-1880F2527857}" destId="{D29A58EC-9ACD-4CE4-94D6-52B58295C7BC}" srcOrd="0" destOrd="0" presId="urn:microsoft.com/office/officeart/2005/8/layout/vList6"/>
    <dgm:cxn modelId="{F7FE51CF-B2F3-419D-AE31-8494936F80DA}" srcId="{ADCF4618-82FC-4CFA-AC80-278F40D4FEE8}" destId="{8BEDCE94-6818-40D7-B2AF-C36A59A37335}" srcOrd="0" destOrd="0" parTransId="{3BDAF6D9-92F9-42BF-9418-ED47B58A202D}" sibTransId="{91AB390B-6E2F-4DEA-A7FF-BCA4201CA13E}"/>
    <dgm:cxn modelId="{A995A3EC-DC51-457B-9682-E17F3A9876EE}" srcId="{8BEDCE94-6818-40D7-B2AF-C36A59A37335}" destId="{59C29E03-074C-429D-8BC1-EAEBD3DAB5E7}" srcOrd="0" destOrd="0" parTransId="{051963DD-5428-4F79-97B1-0135C7C84E17}" sibTransId="{9C18B894-A214-442E-B0E6-FB61A501D67A}"/>
    <dgm:cxn modelId="{10FCC2F5-AA1A-4E8D-9B4D-8D33A3B8E329}" type="presOf" srcId="{4B3296B9-D87C-47B9-8FFF-9EAEE8D49E13}" destId="{5E1D34DE-8340-4B56-B7FF-008B39E22A62}" srcOrd="0" destOrd="0" presId="urn:microsoft.com/office/officeart/2005/8/layout/vList6"/>
    <dgm:cxn modelId="{17A884F9-5C8E-4EF4-A09E-A1BDFA39C418}" srcId="{A2934564-4032-4AA4-965A-1880F2527857}" destId="{8E56CB5B-586A-474E-B340-9805E1BB31EF}" srcOrd="0" destOrd="0" parTransId="{F2D07B6A-8488-436C-A8CD-E49CB258E7AC}" sibTransId="{5905132C-6526-45A4-B2BC-E326CAAC7E21}"/>
    <dgm:cxn modelId="{0E996B3F-F406-4052-96EB-52D81DAD3738}" type="presParOf" srcId="{0B7B2DDC-BBD5-4058-ADEE-7108B22A201A}" destId="{6623D8E0-AB4B-4948-8961-C7EA9A634672}" srcOrd="0" destOrd="0" presId="urn:microsoft.com/office/officeart/2005/8/layout/vList6"/>
    <dgm:cxn modelId="{3DD2C8A1-8C47-41E9-8ED0-F5D65A4B5991}" type="presParOf" srcId="{6623D8E0-AB4B-4948-8961-C7EA9A634672}" destId="{0231677D-2E08-425F-AB2C-01688DC67DDC}" srcOrd="0" destOrd="0" presId="urn:microsoft.com/office/officeart/2005/8/layout/vList6"/>
    <dgm:cxn modelId="{D3AC78F9-FA9A-4AAD-AF2F-F99B763DBFB0}" type="presParOf" srcId="{6623D8E0-AB4B-4948-8961-C7EA9A634672}" destId="{79E497AF-131A-40D9-A4AC-EB6A64E6D8E3}" srcOrd="1" destOrd="0" presId="urn:microsoft.com/office/officeart/2005/8/layout/vList6"/>
    <dgm:cxn modelId="{B5A15944-4244-4C64-8A96-87A0664CE7F1}" type="presParOf" srcId="{0B7B2DDC-BBD5-4058-ADEE-7108B22A201A}" destId="{CB67F6EA-4450-459F-9521-AA0565211151}" srcOrd="1" destOrd="0" presId="urn:microsoft.com/office/officeart/2005/8/layout/vList6"/>
    <dgm:cxn modelId="{34490234-4271-400E-A594-1CA79F1B2362}" type="presParOf" srcId="{0B7B2DDC-BBD5-4058-ADEE-7108B22A201A}" destId="{1AD312EC-C0D7-4FA4-BA8E-FBD0742BB1A1}" srcOrd="2" destOrd="0" presId="urn:microsoft.com/office/officeart/2005/8/layout/vList6"/>
    <dgm:cxn modelId="{50DD0C3F-3034-4175-A707-609F7EE9423A}" type="presParOf" srcId="{1AD312EC-C0D7-4FA4-BA8E-FBD0742BB1A1}" destId="{408905AE-55C5-4CD7-A00D-7069EA0C81A6}" srcOrd="0" destOrd="0" presId="urn:microsoft.com/office/officeart/2005/8/layout/vList6"/>
    <dgm:cxn modelId="{D811AACF-4BF5-4C3D-A240-5191474DEE62}" type="presParOf" srcId="{1AD312EC-C0D7-4FA4-BA8E-FBD0742BB1A1}" destId="{5E1D34DE-8340-4B56-B7FF-008B39E22A62}" srcOrd="1" destOrd="0" presId="urn:microsoft.com/office/officeart/2005/8/layout/vList6"/>
    <dgm:cxn modelId="{F91DD04F-877C-46C0-834C-DD4BE0CB81DD}" type="presParOf" srcId="{0B7B2DDC-BBD5-4058-ADEE-7108B22A201A}" destId="{D41F7A0A-CF61-4555-8C09-61FEE29F570D}" srcOrd="3" destOrd="0" presId="urn:microsoft.com/office/officeart/2005/8/layout/vList6"/>
    <dgm:cxn modelId="{D695476D-1318-4E54-8265-79C3928018FB}" type="presParOf" srcId="{0B7B2DDC-BBD5-4058-ADEE-7108B22A201A}" destId="{9E4328C4-9C8D-4463-8D23-57B24B54AB4E}" srcOrd="4" destOrd="0" presId="urn:microsoft.com/office/officeart/2005/8/layout/vList6"/>
    <dgm:cxn modelId="{651BF131-E153-4581-B989-58DBF3AE1608}" type="presParOf" srcId="{9E4328C4-9C8D-4463-8D23-57B24B54AB4E}" destId="{D29A58EC-9ACD-4CE4-94D6-52B58295C7BC}" srcOrd="0" destOrd="0" presId="urn:microsoft.com/office/officeart/2005/8/layout/vList6"/>
    <dgm:cxn modelId="{D3A50531-B757-48F0-8A2D-DE16D318B3E0}" type="presParOf" srcId="{9E4328C4-9C8D-4463-8D23-57B24B54AB4E}" destId="{833AEB09-D02F-4585-9BF5-C8C193782686}" srcOrd="1" destOrd="0" presId="urn:microsoft.com/office/officeart/2005/8/layout/vList6"/>
  </dgm:cxnLst>
  <dgm:bg/>
  <dgm:whole/>
  <dgm:extLst>
    <a:ext uri="http://schemas.microsoft.com/office/drawing/2008/diagram">
      <dsp:dataModelExt xmlns:dsp="http://schemas.microsoft.com/office/drawing/2008/diagram" relId="rId53"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5CB3784-B003-4D35-ABAA-56EEB80F8365}">
      <dsp:nvSpPr>
        <dsp:cNvPr id="0" name=""/>
        <dsp:cNvSpPr/>
      </dsp:nvSpPr>
      <dsp:spPr>
        <a:xfrm>
          <a:off x="796107" y="371"/>
          <a:ext cx="1550782" cy="930469"/>
        </a:xfrm>
        <a:prstGeom prst="rect">
          <a:avLst/>
        </a:prstGeom>
        <a:solidFill>
          <a:schemeClr val="accent3">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b="1" i="0" kern="1200"/>
            <a:t>People and staff can navigate care pathways easily.</a:t>
          </a:r>
          <a:endParaRPr lang="en-GB" sz="900" kern="1200"/>
        </a:p>
      </dsp:txBody>
      <dsp:txXfrm>
        <a:off x="796107" y="371"/>
        <a:ext cx="1550782" cy="930469"/>
      </dsp:txXfrm>
    </dsp:sp>
    <dsp:sp modelId="{BCD46C17-462C-4CCD-8D13-0F38E1AFFAEF}">
      <dsp:nvSpPr>
        <dsp:cNvPr id="0" name=""/>
        <dsp:cNvSpPr/>
      </dsp:nvSpPr>
      <dsp:spPr>
        <a:xfrm>
          <a:off x="2501969" y="371"/>
          <a:ext cx="1550782" cy="930469"/>
        </a:xfrm>
        <a:prstGeom prst="rect">
          <a:avLst/>
        </a:prstGeom>
        <a:solidFill>
          <a:schemeClr val="accent3">
            <a:hueOff val="1372388"/>
            <a:satOff val="8237"/>
            <a:lumOff val="627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b="1" i="0" kern="1200"/>
            <a:t>Appointments are timely, appropriate to need, and delivered in the right setting.</a:t>
          </a:r>
          <a:endParaRPr lang="en-GB" sz="900" b="0" i="0" kern="1200"/>
        </a:p>
      </dsp:txBody>
      <dsp:txXfrm>
        <a:off x="2501969" y="371"/>
        <a:ext cx="1550782" cy="930469"/>
      </dsp:txXfrm>
    </dsp:sp>
    <dsp:sp modelId="{8CC7B6BA-B7DB-462F-83E1-7780E7086E68}">
      <dsp:nvSpPr>
        <dsp:cNvPr id="0" name=""/>
        <dsp:cNvSpPr/>
      </dsp:nvSpPr>
      <dsp:spPr>
        <a:xfrm>
          <a:off x="796107" y="1085919"/>
          <a:ext cx="1550782" cy="930469"/>
        </a:xfrm>
        <a:prstGeom prst="rect">
          <a:avLst/>
        </a:prstGeom>
        <a:solidFill>
          <a:schemeClr val="accent3">
            <a:hueOff val="2744775"/>
            <a:satOff val="16475"/>
            <a:lumOff val="1255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b="1" i="0" kern="1200"/>
            <a:t>Staff well‑being is supported through improved flow, clear roles, and strong multidisciplinary support.</a:t>
          </a:r>
          <a:endParaRPr lang="en-GB" sz="900" b="0" i="0" kern="1200"/>
        </a:p>
      </dsp:txBody>
      <dsp:txXfrm>
        <a:off x="796107" y="1085919"/>
        <a:ext cx="1550782" cy="930469"/>
      </dsp:txXfrm>
    </dsp:sp>
    <dsp:sp modelId="{B7930F16-8D94-4806-8C44-AE807EE3AA14}">
      <dsp:nvSpPr>
        <dsp:cNvPr id="0" name=""/>
        <dsp:cNvSpPr/>
      </dsp:nvSpPr>
      <dsp:spPr>
        <a:xfrm>
          <a:off x="2501969" y="1085919"/>
          <a:ext cx="1550782" cy="930469"/>
        </a:xfrm>
        <a:prstGeom prst="rect">
          <a:avLst/>
        </a:prstGeom>
        <a:solidFill>
          <a:schemeClr val="accent3">
            <a:hueOff val="4117163"/>
            <a:satOff val="24712"/>
            <a:lumOff val="18825"/>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GB" sz="900" b="1" i="0" kern="1200"/>
            <a:t>Population health management and prevention are embedded into routine practice and every contact.</a:t>
          </a:r>
          <a:endParaRPr lang="en-GB" sz="900" b="0" i="0" kern="1200"/>
        </a:p>
      </dsp:txBody>
      <dsp:txXfrm>
        <a:off x="2501969" y="1085919"/>
        <a:ext cx="1550782" cy="93046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DA9422-176E-4C52-B35C-7B1280A97D9E}">
      <dsp:nvSpPr>
        <dsp:cNvPr id="0" name=""/>
        <dsp:cNvSpPr/>
      </dsp:nvSpPr>
      <dsp:spPr>
        <a:xfrm>
          <a:off x="356684" y="969"/>
          <a:ext cx="2049005" cy="908573"/>
        </a:xfrm>
        <a:prstGeom prst="rect">
          <a:avLst/>
        </a:prstGeom>
        <a:solidFill>
          <a:schemeClr val="accent6">
            <a:lumMod val="20000"/>
            <a:lumOff val="80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SzPts val="1000"/>
            <a:buFont typeface="Symbol" panose="05050102010706020507" pitchFamily="18" charset="2"/>
            <a:buNone/>
          </a:pPr>
          <a:r>
            <a:rPr lang="en-GB" sz="1000" kern="1200">
              <a:solidFill>
                <a:sysClr val="windowText" lastClr="000000"/>
              </a:solidFill>
              <a:latin typeface="Arial" panose="020B0604020202020204" pitchFamily="34" charset="0"/>
              <a:cs typeface="Arial" panose="020B0604020202020204" pitchFamily="34" charset="0"/>
            </a:rPr>
            <a:t>Stronger organisational grip across workforce metrics, including vacancy scrutiny, reduced variable pay, and improved oversight of workforce deployment.</a:t>
          </a:r>
          <a:endParaRPr lang="en-GB" sz="1000" kern="1200">
            <a:solidFill>
              <a:sysClr val="windowText" lastClr="000000"/>
            </a:solidFill>
            <a:latin typeface="Arial" panose="020B0604020202020204" pitchFamily="34" charset="0"/>
            <a:ea typeface="+mn-ea"/>
            <a:cs typeface="Arial" panose="020B0604020202020204" pitchFamily="34" charset="0"/>
          </a:endParaRPr>
        </a:p>
      </dsp:txBody>
      <dsp:txXfrm>
        <a:off x="356684" y="969"/>
        <a:ext cx="2049005" cy="908573"/>
      </dsp:txXfrm>
    </dsp:sp>
    <dsp:sp modelId="{876F5FAD-CAD0-4957-93F2-E8DFED3A2C58}">
      <dsp:nvSpPr>
        <dsp:cNvPr id="0" name=""/>
        <dsp:cNvSpPr/>
      </dsp:nvSpPr>
      <dsp:spPr>
        <a:xfrm>
          <a:off x="2582198" y="27493"/>
          <a:ext cx="1999512" cy="855525"/>
        </a:xfrm>
        <a:prstGeom prst="rect">
          <a:avLst/>
        </a:prstGeom>
        <a:solidFill>
          <a:schemeClr val="accent5">
            <a:lumMod val="20000"/>
            <a:lumOff val="80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SzPts val="1000"/>
            <a:buFont typeface="Symbol" panose="05050102010706020507" pitchFamily="18" charset="2"/>
            <a:buNone/>
          </a:pPr>
          <a:r>
            <a:rPr lang="en-GB" sz="1000" kern="1200">
              <a:solidFill>
                <a:sysClr val="windowText" lastClr="000000"/>
              </a:solidFill>
              <a:latin typeface="Arial" panose="020B0604020202020204" pitchFamily="34" charset="0"/>
              <a:cs typeface="Arial" panose="020B0604020202020204" pitchFamily="34" charset="0"/>
            </a:rPr>
            <a:t>Sustained focus on staff wellbeing, leadership and management capability, supporting workforce availability.</a:t>
          </a:r>
          <a:endParaRPr lang="en-GB" sz="1000" kern="1200">
            <a:solidFill>
              <a:sysClr val="windowText" lastClr="000000"/>
            </a:solidFill>
            <a:latin typeface="Arial" panose="020B0604020202020204" pitchFamily="34" charset="0"/>
            <a:ea typeface="+mn-ea"/>
            <a:cs typeface="Arial" panose="020B0604020202020204" pitchFamily="34" charset="0"/>
          </a:endParaRPr>
        </a:p>
      </dsp:txBody>
      <dsp:txXfrm>
        <a:off x="2582198" y="27493"/>
        <a:ext cx="1999512" cy="855525"/>
      </dsp:txXfrm>
    </dsp:sp>
    <dsp:sp modelId="{B5CCA978-9DE9-4E1F-B95D-8386B99EF918}">
      <dsp:nvSpPr>
        <dsp:cNvPr id="0" name=""/>
        <dsp:cNvSpPr/>
      </dsp:nvSpPr>
      <dsp:spPr>
        <a:xfrm>
          <a:off x="317808" y="1103108"/>
          <a:ext cx="2087872" cy="669565"/>
        </a:xfrm>
        <a:prstGeom prst="rect">
          <a:avLst/>
        </a:prstGeom>
        <a:solidFill>
          <a:schemeClr val="accent4">
            <a:lumMod val="20000"/>
            <a:lumOff val="80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SzPts val="1000"/>
            <a:buFont typeface="Symbol" panose="05050102010706020507" pitchFamily="18" charset="2"/>
            <a:buNone/>
          </a:pPr>
          <a:r>
            <a:rPr lang="en-GB" sz="1000" kern="1200">
              <a:solidFill>
                <a:sysClr val="windowText" lastClr="000000"/>
              </a:solidFill>
              <a:latin typeface="Arial" panose="020B0604020202020204" pitchFamily="34" charset="0"/>
              <a:cs typeface="Arial" panose="020B0604020202020204" pitchFamily="34" charset="0"/>
            </a:rPr>
            <a:t>Early improvement in sickness absence trajectories and staff engagement.</a:t>
          </a:r>
          <a:endParaRPr lang="en-GB" sz="1000" kern="1200">
            <a:solidFill>
              <a:sysClr val="windowText" lastClr="000000"/>
            </a:solidFill>
            <a:latin typeface="Arial" panose="020B0604020202020204" pitchFamily="34" charset="0"/>
            <a:ea typeface="+mn-ea"/>
            <a:cs typeface="Arial" panose="020B0604020202020204" pitchFamily="34" charset="0"/>
          </a:endParaRPr>
        </a:p>
      </dsp:txBody>
      <dsp:txXfrm>
        <a:off x="317808" y="1103108"/>
        <a:ext cx="2087872" cy="669565"/>
      </dsp:txXfrm>
    </dsp:sp>
    <dsp:sp modelId="{0CD90CF9-087D-4EBA-AEF5-E63F661BB255}">
      <dsp:nvSpPr>
        <dsp:cNvPr id="0" name=""/>
        <dsp:cNvSpPr/>
      </dsp:nvSpPr>
      <dsp:spPr>
        <a:xfrm>
          <a:off x="2582189" y="1086052"/>
          <a:ext cx="2038396" cy="703677"/>
        </a:xfrm>
        <a:prstGeom prst="rect">
          <a:avLst/>
        </a:prstGeom>
        <a:solidFill>
          <a:schemeClr val="accent2">
            <a:lumMod val="20000"/>
            <a:lumOff val="80000"/>
          </a:scheme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marL="0" lvl="0" indent="0" algn="ctr" defTabSz="444500">
            <a:lnSpc>
              <a:spcPct val="90000"/>
            </a:lnSpc>
            <a:spcBef>
              <a:spcPct val="0"/>
            </a:spcBef>
            <a:spcAft>
              <a:spcPct val="35000"/>
            </a:spcAft>
            <a:buSzPts val="1000"/>
            <a:buFont typeface="Symbol" panose="05050102010706020507" pitchFamily="18" charset="2"/>
            <a:buNone/>
          </a:pPr>
          <a:r>
            <a:rPr lang="en-GB" sz="1000" kern="1200">
              <a:solidFill>
                <a:sysClr val="windowText" lastClr="000000"/>
              </a:solidFill>
              <a:latin typeface="Arial" panose="020B0604020202020204" pitchFamily="34" charset="0"/>
              <a:cs typeface="Arial" panose="020B0604020202020204" pitchFamily="34" charset="0"/>
            </a:rPr>
            <a:t>Continued staff listening and engagement, informing local and organisational action.</a:t>
          </a:r>
          <a:endParaRPr lang="en-GB" sz="1000" kern="1200">
            <a:solidFill>
              <a:sysClr val="windowText" lastClr="000000"/>
            </a:solidFill>
            <a:latin typeface="Arial" panose="020B0604020202020204" pitchFamily="34" charset="0"/>
            <a:ea typeface="+mn-ea"/>
            <a:cs typeface="Arial" panose="020B0604020202020204" pitchFamily="34" charset="0"/>
          </a:endParaRPr>
        </a:p>
      </dsp:txBody>
      <dsp:txXfrm>
        <a:off x="2582189" y="1086052"/>
        <a:ext cx="2038396" cy="70367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796423A-8052-4D01-A0BF-0271080DBA57}">
      <dsp:nvSpPr>
        <dsp:cNvPr id="0" name=""/>
        <dsp:cNvSpPr/>
      </dsp:nvSpPr>
      <dsp:spPr>
        <a:xfrm rot="16200000">
          <a:off x="-48243" y="1161"/>
          <a:ext cx="2432373" cy="2259546"/>
        </a:xfrm>
        <a:prstGeom prst="downArrow">
          <a:avLst>
            <a:gd name="adj1" fmla="val 50000"/>
            <a:gd name="adj2" fmla="val 35000"/>
          </a:avLst>
        </a:prstGeom>
        <a:solidFill>
          <a:srgbClr val="156082">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SzPts val="1000"/>
            <a:buFont typeface="Symbol" panose="05050102010706020507" pitchFamily="18" charset="2"/>
            <a:buNone/>
          </a:pPr>
          <a:r>
            <a:rPr lang="en-GB" sz="900" b="1" kern="1200">
              <a:latin typeface="Arial" panose="020B0604020202020204" pitchFamily="34" charset="0"/>
              <a:cs typeface="Arial" panose="020B0604020202020204" pitchFamily="34" charset="0"/>
            </a:rPr>
            <a:t>Strategic People Priorities</a:t>
          </a:r>
          <a:r>
            <a:rPr lang="en-GB" sz="900" kern="1200">
              <a:latin typeface="Arial" panose="020B0604020202020204" pitchFamily="34" charset="0"/>
              <a:cs typeface="Arial" panose="020B0604020202020204" pitchFamily="34" charset="0"/>
            </a:rPr>
            <a:t> </a:t>
          </a:r>
        </a:p>
        <a:p>
          <a:pPr marL="0" lvl="0" indent="0" algn="ctr" defTabSz="400050">
            <a:lnSpc>
              <a:spcPct val="90000"/>
            </a:lnSpc>
            <a:spcBef>
              <a:spcPct val="0"/>
            </a:spcBef>
            <a:spcAft>
              <a:spcPct val="35000"/>
            </a:spcAft>
            <a:buSzPts val="1000"/>
            <a:buFont typeface="Symbol" panose="05050102010706020507" pitchFamily="18" charset="2"/>
            <a:buNone/>
          </a:pPr>
          <a:r>
            <a:rPr lang="en-GB" sz="900" kern="1200">
              <a:latin typeface="Arial" panose="020B0604020202020204" pitchFamily="34" charset="0"/>
              <a:cs typeface="Arial" panose="020B0604020202020204" pitchFamily="34" charset="0"/>
            </a:rPr>
            <a:t> describing the outcomes we aim to achieve over the medium term, aligned to the Health Board strategy and the major shifts in health and care.</a:t>
          </a:r>
          <a:endParaRPr lang="en-GB" sz="900" kern="1200">
            <a:solidFill>
              <a:sysClr val="window" lastClr="FFFFFF"/>
            </a:solidFill>
            <a:latin typeface="Arial" panose="020B0604020202020204" pitchFamily="34" charset="0"/>
            <a:ea typeface="+mn-ea"/>
            <a:cs typeface="Arial" panose="020B0604020202020204" pitchFamily="34" charset="0"/>
          </a:endParaRPr>
        </a:p>
      </dsp:txBody>
      <dsp:txXfrm rot="5400000">
        <a:off x="38171" y="522840"/>
        <a:ext cx="1864125" cy="1216187"/>
      </dsp:txXfrm>
    </dsp:sp>
    <dsp:sp modelId="{5639B08A-2650-437B-8322-D5661D2E4501}">
      <dsp:nvSpPr>
        <dsp:cNvPr id="0" name=""/>
        <dsp:cNvSpPr/>
      </dsp:nvSpPr>
      <dsp:spPr>
        <a:xfrm rot="5400000">
          <a:off x="2554505" y="1161"/>
          <a:ext cx="2468211" cy="2259546"/>
        </a:xfrm>
        <a:prstGeom prst="downArrow">
          <a:avLst>
            <a:gd name="adj1" fmla="val 50000"/>
            <a:gd name="adj2" fmla="val 35000"/>
          </a:avLst>
        </a:prstGeom>
        <a:solidFill>
          <a:srgbClr val="156082">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4008" tIns="64008" rIns="64008" bIns="64008" numCol="1" spcCol="1270" anchor="ctr" anchorCtr="0">
          <a:noAutofit/>
        </a:bodyPr>
        <a:lstStyle/>
        <a:p>
          <a:pPr marL="0" lvl="0" indent="0" algn="ctr" defTabSz="400050">
            <a:lnSpc>
              <a:spcPct val="90000"/>
            </a:lnSpc>
            <a:spcBef>
              <a:spcPct val="0"/>
            </a:spcBef>
            <a:spcAft>
              <a:spcPct val="35000"/>
            </a:spcAft>
            <a:buSzPts val="1000"/>
            <a:buFont typeface="Symbol" panose="05050102010706020507" pitchFamily="18" charset="2"/>
            <a:buNone/>
          </a:pPr>
          <a:r>
            <a:rPr lang="en-GB" sz="900" b="1" kern="1200">
              <a:latin typeface="Arial" panose="020B0604020202020204" pitchFamily="34" charset="0"/>
              <a:cs typeface="Arial" panose="020B0604020202020204" pitchFamily="34" charset="0"/>
            </a:rPr>
            <a:t>In-Year Delivery Priorities (2026-27)</a:t>
          </a:r>
          <a:r>
            <a:rPr lang="en-GB" sz="900" kern="1200">
              <a:latin typeface="Arial" panose="020B0604020202020204" pitchFamily="34" charset="0"/>
              <a:cs typeface="Arial" panose="020B0604020202020204" pitchFamily="34" charset="0"/>
            </a:rPr>
            <a:t> </a:t>
          </a:r>
        </a:p>
        <a:p>
          <a:pPr marL="0" lvl="0" indent="0" algn="ctr" defTabSz="400050">
            <a:lnSpc>
              <a:spcPct val="90000"/>
            </a:lnSpc>
            <a:spcBef>
              <a:spcPct val="0"/>
            </a:spcBef>
            <a:spcAft>
              <a:spcPct val="35000"/>
            </a:spcAft>
            <a:buSzPts val="1000"/>
            <a:buFont typeface="Symbol" panose="05050102010706020507" pitchFamily="18" charset="2"/>
            <a:buNone/>
          </a:pPr>
          <a:r>
            <a:rPr lang="en-GB" sz="900" kern="1200">
              <a:latin typeface="Arial" panose="020B0604020202020204" pitchFamily="34" charset="0"/>
              <a:cs typeface="Arial" panose="020B0604020202020204" pitchFamily="34" charset="0"/>
            </a:rPr>
            <a:t> describing where we will focus our effort during the year to support staff experience, productivity and quality of care</a:t>
          </a:r>
          <a:r>
            <a:rPr lang="en-GB" sz="800" kern="1200">
              <a:latin typeface="Arial" panose="020B0604020202020204" pitchFamily="34" charset="0"/>
              <a:cs typeface="Arial" panose="020B0604020202020204" pitchFamily="34" charset="0"/>
            </a:rPr>
            <a:t>.</a:t>
          </a:r>
          <a:endParaRPr lang="en-GB" sz="800" kern="1200">
            <a:solidFill>
              <a:sysClr val="window" lastClr="FFFFFF"/>
            </a:solidFill>
            <a:latin typeface="Arial" panose="020B0604020202020204" pitchFamily="34" charset="0"/>
            <a:ea typeface="+mn-ea"/>
            <a:cs typeface="Arial" panose="020B0604020202020204" pitchFamily="34" charset="0"/>
          </a:endParaRPr>
        </a:p>
      </dsp:txBody>
      <dsp:txXfrm rot="-5400000">
        <a:off x="3054259" y="513882"/>
        <a:ext cx="1864125" cy="1234105"/>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6E06ADC9-4648-41EA-8451-2C811211083C}">
      <dsp:nvSpPr>
        <dsp:cNvPr id="0" name=""/>
        <dsp:cNvSpPr/>
      </dsp:nvSpPr>
      <dsp:spPr>
        <a:xfrm>
          <a:off x="2220161" y="801"/>
          <a:ext cx="4129278" cy="635513"/>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ctr" anchorCtr="0">
          <a:noAutofit/>
        </a:bodyPr>
        <a:lstStyle/>
        <a:p>
          <a:pPr marL="57150" lvl="1" indent="-57150" algn="ctr" defTabSz="400050">
            <a:lnSpc>
              <a:spcPct val="90000"/>
            </a:lnSpc>
            <a:spcBef>
              <a:spcPct val="0"/>
            </a:spcBef>
            <a:spcAft>
              <a:spcPct val="15000"/>
            </a:spcAft>
            <a:buNone/>
          </a:pPr>
          <a:r>
            <a:rPr lang="en-GB" sz="900" kern="1200">
              <a:latin typeface="Arial" panose="020B0604020202020204" pitchFamily="34" charset="0"/>
              <a:cs typeface="Arial" panose="020B0604020202020204" pitchFamily="34" charset="0"/>
            </a:rPr>
            <a:t>Workforce requirements will be aligned to the agreed financial control total, with a focus on affordability, productivity and value</a:t>
          </a:r>
        </a:p>
      </dsp:txBody>
      <dsp:txXfrm>
        <a:off x="2220161" y="80240"/>
        <a:ext cx="3890961" cy="476635"/>
      </dsp:txXfrm>
    </dsp:sp>
    <dsp:sp modelId="{4813FB9D-5292-4B0B-9DF2-4823F744C047}">
      <dsp:nvSpPr>
        <dsp:cNvPr id="0" name=""/>
        <dsp:cNvSpPr/>
      </dsp:nvSpPr>
      <dsp:spPr>
        <a:xfrm>
          <a:off x="532690" y="801"/>
          <a:ext cx="1687470" cy="63551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marL="0" lvl="0" indent="0" algn="ctr" defTabSz="400050">
            <a:lnSpc>
              <a:spcPct val="90000"/>
            </a:lnSpc>
            <a:spcBef>
              <a:spcPct val="0"/>
            </a:spcBef>
            <a:spcAft>
              <a:spcPct val="35000"/>
            </a:spcAft>
            <a:buNone/>
          </a:pPr>
          <a:r>
            <a:rPr lang="en-GB" sz="900" b="1" kern="1200">
              <a:latin typeface="Arial" panose="020B0604020202020204" pitchFamily="34" charset="0"/>
              <a:cs typeface="Arial" panose="020B0604020202020204" pitchFamily="34" charset="0"/>
            </a:rPr>
            <a:t>Alignment with financial sustainability</a:t>
          </a:r>
          <a:endParaRPr lang="en-GB" sz="900" kern="1200">
            <a:latin typeface="Arial" panose="020B0604020202020204" pitchFamily="34" charset="0"/>
            <a:cs typeface="Arial" panose="020B0604020202020204" pitchFamily="34" charset="0"/>
          </a:endParaRPr>
        </a:p>
      </dsp:txBody>
      <dsp:txXfrm>
        <a:off x="563713" y="31824"/>
        <a:ext cx="1625424" cy="573467"/>
      </dsp:txXfrm>
    </dsp:sp>
    <dsp:sp modelId="{6D4A72AC-C525-448B-9277-C622A47C30E0}">
      <dsp:nvSpPr>
        <dsp:cNvPr id="0" name=""/>
        <dsp:cNvSpPr/>
      </dsp:nvSpPr>
      <dsp:spPr>
        <a:xfrm>
          <a:off x="2226327" y="699865"/>
          <a:ext cx="4129278" cy="635513"/>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ctr" anchorCtr="0">
          <a:noAutofit/>
        </a:bodyPr>
        <a:lstStyle/>
        <a:p>
          <a:pPr marL="57150" lvl="1" indent="-57150" algn="ctr" defTabSz="400050">
            <a:lnSpc>
              <a:spcPct val="90000"/>
            </a:lnSpc>
            <a:spcBef>
              <a:spcPct val="0"/>
            </a:spcBef>
            <a:spcAft>
              <a:spcPct val="15000"/>
            </a:spcAft>
            <a:buNone/>
          </a:pPr>
          <a:r>
            <a:rPr lang="en-GB" sz="900" kern="1200">
              <a:latin typeface="Arial" panose="020B0604020202020204" pitchFamily="34" charset="0"/>
              <a:cs typeface="Arial" panose="020B0604020202020204" pitchFamily="34" charset="0"/>
            </a:rPr>
            <a:t>The plan prioritises stabilising workforce growth and making best use of our existing workforce before considering further expansion.</a:t>
          </a:r>
        </a:p>
      </dsp:txBody>
      <dsp:txXfrm>
        <a:off x="2226327" y="779304"/>
        <a:ext cx="3890961" cy="476635"/>
      </dsp:txXfrm>
    </dsp:sp>
    <dsp:sp modelId="{871090A7-A6DB-4A6B-B6EC-2740F27F389C}">
      <dsp:nvSpPr>
        <dsp:cNvPr id="0" name=""/>
        <dsp:cNvSpPr/>
      </dsp:nvSpPr>
      <dsp:spPr>
        <a:xfrm>
          <a:off x="526524" y="699865"/>
          <a:ext cx="1699803" cy="63551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marL="0" lvl="0" indent="0" algn="ctr" defTabSz="400050">
            <a:lnSpc>
              <a:spcPct val="90000"/>
            </a:lnSpc>
            <a:spcBef>
              <a:spcPct val="0"/>
            </a:spcBef>
            <a:spcAft>
              <a:spcPct val="35000"/>
            </a:spcAft>
            <a:buNone/>
          </a:pPr>
          <a:r>
            <a:rPr lang="en-GB" sz="900" b="1" kern="1200">
              <a:latin typeface="Arial" panose="020B0604020202020204" pitchFamily="34" charset="0"/>
              <a:cs typeface="Arial" panose="020B0604020202020204" pitchFamily="34" charset="0"/>
            </a:rPr>
            <a:t>Stabilisation before growth</a:t>
          </a:r>
          <a:endParaRPr lang="en-GB" sz="900" kern="1200">
            <a:latin typeface="Arial" panose="020B0604020202020204" pitchFamily="34" charset="0"/>
            <a:cs typeface="Arial" panose="020B0604020202020204" pitchFamily="34" charset="0"/>
          </a:endParaRPr>
        </a:p>
      </dsp:txBody>
      <dsp:txXfrm>
        <a:off x="557547" y="730888"/>
        <a:ext cx="1637757" cy="573467"/>
      </dsp:txXfrm>
    </dsp:sp>
    <dsp:sp modelId="{81D2B617-58E5-42D7-A0EA-3A17B5E32017}">
      <dsp:nvSpPr>
        <dsp:cNvPr id="0" name=""/>
        <dsp:cNvSpPr/>
      </dsp:nvSpPr>
      <dsp:spPr>
        <a:xfrm>
          <a:off x="2232507" y="1398930"/>
          <a:ext cx="4129278" cy="635513"/>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ctr" anchorCtr="0">
          <a:noAutofit/>
        </a:bodyPr>
        <a:lstStyle/>
        <a:p>
          <a:pPr marL="57150" lvl="1" indent="-57150" algn="ctr" defTabSz="400050">
            <a:lnSpc>
              <a:spcPct val="90000"/>
            </a:lnSpc>
            <a:spcBef>
              <a:spcPct val="0"/>
            </a:spcBef>
            <a:spcAft>
              <a:spcPct val="15000"/>
            </a:spcAft>
            <a:buNone/>
          </a:pPr>
          <a:r>
            <a:rPr lang="en-GB" sz="900" kern="1200">
              <a:latin typeface="Arial" panose="020B0604020202020204" pitchFamily="34" charset="0"/>
              <a:cs typeface="Arial" panose="020B0604020202020204" pitchFamily="34" charset="0"/>
            </a:rPr>
            <a:t>Workforce reduction or restraint strategies will be aligned to service delivery choices, including stopping, reducing or delivering services differently. Redesign of roles, pathways and models of care will be considered before increasing workforce numbers.</a:t>
          </a:r>
        </a:p>
      </dsp:txBody>
      <dsp:txXfrm>
        <a:off x="2232507" y="1478369"/>
        <a:ext cx="3890961" cy="476635"/>
      </dsp:txXfrm>
    </dsp:sp>
    <dsp:sp modelId="{6C20160C-50CA-4367-916B-1599AD5094B7}">
      <dsp:nvSpPr>
        <dsp:cNvPr id="0" name=""/>
        <dsp:cNvSpPr/>
      </dsp:nvSpPr>
      <dsp:spPr>
        <a:xfrm>
          <a:off x="520344" y="1398930"/>
          <a:ext cx="1712163" cy="63551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marL="0" lvl="0" indent="0" algn="ctr" defTabSz="400050">
            <a:lnSpc>
              <a:spcPct val="90000"/>
            </a:lnSpc>
            <a:spcBef>
              <a:spcPct val="0"/>
            </a:spcBef>
            <a:spcAft>
              <a:spcPct val="35000"/>
            </a:spcAft>
            <a:buNone/>
          </a:pPr>
          <a:r>
            <a:rPr lang="en-GB" sz="900" b="1" kern="1200">
              <a:latin typeface="Arial" panose="020B0604020202020204" pitchFamily="34" charset="0"/>
              <a:cs typeface="Arial" panose="020B0604020202020204" pitchFamily="34" charset="0"/>
            </a:rPr>
            <a:t>Workforce redesign before workforce growth</a:t>
          </a:r>
          <a:endParaRPr lang="en-GB" sz="900" kern="1200">
            <a:latin typeface="Arial" panose="020B0604020202020204" pitchFamily="34" charset="0"/>
            <a:cs typeface="Arial" panose="020B0604020202020204" pitchFamily="34" charset="0"/>
          </a:endParaRPr>
        </a:p>
      </dsp:txBody>
      <dsp:txXfrm>
        <a:off x="551367" y="1429953"/>
        <a:ext cx="1650117" cy="573467"/>
      </dsp:txXfrm>
    </dsp:sp>
    <dsp:sp modelId="{8A756204-A29C-4829-85BA-CF78CB5E7EA9}">
      <dsp:nvSpPr>
        <dsp:cNvPr id="0" name=""/>
        <dsp:cNvSpPr/>
      </dsp:nvSpPr>
      <dsp:spPr>
        <a:xfrm>
          <a:off x="2244840" y="2097995"/>
          <a:ext cx="4129278" cy="635513"/>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ctr" anchorCtr="0">
          <a:noAutofit/>
        </a:bodyPr>
        <a:lstStyle/>
        <a:p>
          <a:pPr marL="57150" lvl="1" indent="-57150" algn="ctr" defTabSz="400050">
            <a:lnSpc>
              <a:spcPct val="90000"/>
            </a:lnSpc>
            <a:spcBef>
              <a:spcPct val="0"/>
            </a:spcBef>
            <a:spcAft>
              <a:spcPct val="15000"/>
            </a:spcAft>
            <a:buNone/>
          </a:pPr>
          <a:r>
            <a:rPr lang="en-GB" sz="900" kern="1200">
              <a:latin typeface="Arial" panose="020B0604020202020204" pitchFamily="34" charset="0"/>
              <a:cs typeface="Arial" panose="020B0604020202020204" pitchFamily="34" charset="0"/>
            </a:rPr>
            <a:t>Continued reduction in variable pay, including agency usage, will be achieved through improved workforce planning, deployment and availability.</a:t>
          </a:r>
        </a:p>
      </dsp:txBody>
      <dsp:txXfrm>
        <a:off x="2244840" y="2177434"/>
        <a:ext cx="3890961" cy="476635"/>
      </dsp:txXfrm>
    </dsp:sp>
    <dsp:sp modelId="{10DBD9C4-E62D-4B40-86EE-5505AD70EDCD}">
      <dsp:nvSpPr>
        <dsp:cNvPr id="0" name=""/>
        <dsp:cNvSpPr/>
      </dsp:nvSpPr>
      <dsp:spPr>
        <a:xfrm>
          <a:off x="508011" y="2097995"/>
          <a:ext cx="1736829" cy="635513"/>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marL="0" lvl="0" indent="0" algn="ctr" defTabSz="400050">
            <a:lnSpc>
              <a:spcPct val="90000"/>
            </a:lnSpc>
            <a:spcBef>
              <a:spcPct val="0"/>
            </a:spcBef>
            <a:spcAft>
              <a:spcPct val="35000"/>
            </a:spcAft>
            <a:buNone/>
          </a:pPr>
          <a:r>
            <a:rPr lang="en-GB" sz="900" b="1" kern="1200">
              <a:latin typeface="Arial" panose="020B0604020202020204" pitchFamily="34" charset="0"/>
              <a:cs typeface="Arial" panose="020B0604020202020204" pitchFamily="34" charset="0"/>
            </a:rPr>
            <a:t>Reducing reliance on temporary staffing</a:t>
          </a:r>
          <a:endParaRPr lang="en-GB" sz="900" kern="1200">
            <a:latin typeface="Arial" panose="020B0604020202020204" pitchFamily="34" charset="0"/>
            <a:cs typeface="Arial" panose="020B0604020202020204" pitchFamily="34" charset="0"/>
          </a:endParaRPr>
        </a:p>
      </dsp:txBody>
      <dsp:txXfrm>
        <a:off x="539034" y="2129018"/>
        <a:ext cx="1674783" cy="57346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E497AF-131A-40D9-A4AC-EB6A64E6D8E3}">
      <dsp:nvSpPr>
        <dsp:cNvPr id="0" name=""/>
        <dsp:cNvSpPr/>
      </dsp:nvSpPr>
      <dsp:spPr>
        <a:xfrm>
          <a:off x="1749445" y="0"/>
          <a:ext cx="4125468" cy="525660"/>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ctr" anchorCtr="0">
          <a:noAutofit/>
        </a:bodyPr>
        <a:lstStyle/>
        <a:p>
          <a:pPr marL="57150" lvl="1" indent="-57150" algn="ctr" defTabSz="400050">
            <a:lnSpc>
              <a:spcPct val="90000"/>
            </a:lnSpc>
            <a:spcBef>
              <a:spcPct val="0"/>
            </a:spcBef>
            <a:spcAft>
              <a:spcPct val="15000"/>
            </a:spcAft>
            <a:buNone/>
          </a:pPr>
          <a:r>
            <a:rPr lang="en-GB" sz="900" kern="1200">
              <a:latin typeface="Arial" panose="020B0604020202020204" pitchFamily="34" charset="0"/>
              <a:cs typeface="Arial" panose="020B0604020202020204" pitchFamily="34" charset="0"/>
            </a:rPr>
            <a:t>Improving retention remains a priority, with a focus on developing, supporting and progressing our existing staff to meet current and future service needs.</a:t>
          </a:r>
        </a:p>
      </dsp:txBody>
      <dsp:txXfrm>
        <a:off x="1749445" y="65708"/>
        <a:ext cx="3928346" cy="394245"/>
      </dsp:txXfrm>
    </dsp:sp>
    <dsp:sp modelId="{0231677D-2E08-425F-AB2C-01688DC67DDC}">
      <dsp:nvSpPr>
        <dsp:cNvPr id="0" name=""/>
        <dsp:cNvSpPr/>
      </dsp:nvSpPr>
      <dsp:spPr>
        <a:xfrm>
          <a:off x="1911" y="0"/>
          <a:ext cx="1747548" cy="52566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marL="0" lvl="0" indent="0" algn="ctr" defTabSz="400050">
            <a:lnSpc>
              <a:spcPct val="90000"/>
            </a:lnSpc>
            <a:spcBef>
              <a:spcPct val="0"/>
            </a:spcBef>
            <a:spcAft>
              <a:spcPct val="35000"/>
            </a:spcAft>
            <a:buNone/>
          </a:pPr>
          <a:r>
            <a:rPr lang="en-GB" sz="900" b="1" kern="1200">
              <a:latin typeface="Arial" panose="020B0604020202020204" pitchFamily="34" charset="0"/>
              <a:cs typeface="Arial" panose="020B0604020202020204" pitchFamily="34" charset="0"/>
            </a:rPr>
            <a:t>Retention and development of our existing workforce</a:t>
          </a:r>
          <a:endParaRPr lang="en-GB" sz="900" kern="1200">
            <a:latin typeface="Arial" panose="020B0604020202020204" pitchFamily="34" charset="0"/>
            <a:cs typeface="Arial" panose="020B0604020202020204" pitchFamily="34" charset="0"/>
          </a:endParaRPr>
        </a:p>
      </dsp:txBody>
      <dsp:txXfrm>
        <a:off x="27572" y="25661"/>
        <a:ext cx="1696226" cy="474338"/>
      </dsp:txXfrm>
    </dsp:sp>
    <dsp:sp modelId="{5E1D34DE-8340-4B56-B7FF-008B39E22A62}">
      <dsp:nvSpPr>
        <dsp:cNvPr id="0" name=""/>
        <dsp:cNvSpPr/>
      </dsp:nvSpPr>
      <dsp:spPr>
        <a:xfrm>
          <a:off x="1748483" y="578227"/>
          <a:ext cx="4125468" cy="525660"/>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ctr" anchorCtr="0">
          <a:noAutofit/>
        </a:bodyPr>
        <a:lstStyle/>
        <a:p>
          <a:pPr marL="57150" lvl="1" indent="-57150" algn="ctr" defTabSz="400050">
            <a:lnSpc>
              <a:spcPct val="90000"/>
            </a:lnSpc>
            <a:spcBef>
              <a:spcPct val="0"/>
            </a:spcBef>
            <a:spcAft>
              <a:spcPct val="15000"/>
            </a:spcAft>
            <a:buNone/>
          </a:pPr>
          <a:r>
            <a:rPr lang="en-GB" sz="900" kern="1200">
              <a:latin typeface="Arial" panose="020B0604020202020204" pitchFamily="34" charset="0"/>
              <a:cs typeface="Arial" panose="020B0604020202020204" pitchFamily="34" charset="0"/>
            </a:rPr>
            <a:t>Workforce availability will be improved through sustained action on sickness absence and the consistent application of effective rostering and job planning practices, including the use of medical e-rostering.</a:t>
          </a:r>
        </a:p>
      </dsp:txBody>
      <dsp:txXfrm>
        <a:off x="1748483" y="643935"/>
        <a:ext cx="3928346" cy="394245"/>
      </dsp:txXfrm>
    </dsp:sp>
    <dsp:sp modelId="{408905AE-55C5-4CD7-A00D-7069EA0C81A6}">
      <dsp:nvSpPr>
        <dsp:cNvPr id="0" name=""/>
        <dsp:cNvSpPr/>
      </dsp:nvSpPr>
      <dsp:spPr>
        <a:xfrm>
          <a:off x="0" y="578227"/>
          <a:ext cx="1759869" cy="52566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marL="0" lvl="0" indent="0" algn="ctr" defTabSz="400050">
            <a:lnSpc>
              <a:spcPct val="90000"/>
            </a:lnSpc>
            <a:spcBef>
              <a:spcPct val="0"/>
            </a:spcBef>
            <a:spcAft>
              <a:spcPct val="35000"/>
            </a:spcAft>
            <a:buNone/>
          </a:pPr>
          <a:r>
            <a:rPr lang="en-GB" sz="900" b="1" kern="1200">
              <a:latin typeface="Arial" panose="020B0604020202020204" pitchFamily="34" charset="0"/>
              <a:cs typeface="Arial" panose="020B0604020202020204" pitchFamily="34" charset="0"/>
            </a:rPr>
            <a:t>Improving workforce availability and deployment</a:t>
          </a:r>
          <a:endParaRPr lang="en-GB" sz="900" kern="1200">
            <a:latin typeface="Arial" panose="020B0604020202020204" pitchFamily="34" charset="0"/>
            <a:cs typeface="Arial" panose="020B0604020202020204" pitchFamily="34" charset="0"/>
          </a:endParaRPr>
        </a:p>
      </dsp:txBody>
      <dsp:txXfrm>
        <a:off x="25661" y="603888"/>
        <a:ext cx="1708547" cy="474338"/>
      </dsp:txXfrm>
    </dsp:sp>
    <dsp:sp modelId="{833AEB09-D02F-4585-9BF5-C8C193782686}">
      <dsp:nvSpPr>
        <dsp:cNvPr id="0" name=""/>
        <dsp:cNvSpPr/>
      </dsp:nvSpPr>
      <dsp:spPr>
        <a:xfrm>
          <a:off x="1769578" y="1156454"/>
          <a:ext cx="4125468" cy="525660"/>
        </a:xfrm>
        <a:prstGeom prst="rightArrow">
          <a:avLst>
            <a:gd name="adj1" fmla="val 75000"/>
            <a:gd name="adj2" fmla="val 50000"/>
          </a:avLst>
        </a:prstGeom>
        <a:solidFill>
          <a:schemeClr val="accent1">
            <a:alpha val="90000"/>
            <a:tint val="40000"/>
            <a:hueOff val="0"/>
            <a:satOff val="0"/>
            <a:lumOff val="0"/>
            <a:alphaOff val="0"/>
          </a:schemeClr>
        </a:solidFill>
        <a:ln w="12700" cap="flat" cmpd="sng" algn="ctr">
          <a:solidFill>
            <a:schemeClr val="accent1">
              <a:alpha val="90000"/>
              <a:tint val="4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5715" tIns="5715" rIns="5715" bIns="5715" numCol="1" spcCol="1270" anchor="ctr" anchorCtr="0">
          <a:noAutofit/>
        </a:bodyPr>
        <a:lstStyle/>
        <a:p>
          <a:pPr marL="57150" lvl="1" indent="-57150" algn="ctr" defTabSz="400050">
            <a:lnSpc>
              <a:spcPct val="90000"/>
            </a:lnSpc>
            <a:spcBef>
              <a:spcPct val="0"/>
            </a:spcBef>
            <a:spcAft>
              <a:spcPct val="15000"/>
            </a:spcAft>
            <a:buNone/>
          </a:pPr>
          <a:r>
            <a:rPr lang="en-GB" sz="900" kern="1200">
              <a:latin typeface="Arial" panose="020B0604020202020204" pitchFamily="34" charset="0"/>
              <a:cs typeface="Arial" panose="020B0604020202020204" pitchFamily="34" charset="0"/>
            </a:rPr>
            <a:t>As an anchor institution, workforce decisions will consider our wider responsibilities to local communities, supporting fair access to employment and long-term workforce sustainability alongside service delivery needs.</a:t>
          </a:r>
        </a:p>
      </dsp:txBody>
      <dsp:txXfrm>
        <a:off x="1769578" y="1222162"/>
        <a:ext cx="3928346" cy="394245"/>
      </dsp:txXfrm>
    </dsp:sp>
    <dsp:sp modelId="{D29A58EC-9ACD-4CE4-94D6-52B58295C7BC}">
      <dsp:nvSpPr>
        <dsp:cNvPr id="0" name=""/>
        <dsp:cNvSpPr/>
      </dsp:nvSpPr>
      <dsp:spPr>
        <a:xfrm>
          <a:off x="0" y="1156454"/>
          <a:ext cx="1772191" cy="525660"/>
        </a:xfrm>
        <a:prstGeom prst="roundRect">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4290" tIns="17145" rIns="34290" bIns="17145" numCol="1" spcCol="1270" anchor="ctr" anchorCtr="0">
          <a:noAutofit/>
        </a:bodyPr>
        <a:lstStyle/>
        <a:p>
          <a:pPr marL="0" lvl="0" indent="0" algn="ctr" defTabSz="400050">
            <a:lnSpc>
              <a:spcPct val="90000"/>
            </a:lnSpc>
            <a:spcBef>
              <a:spcPct val="0"/>
            </a:spcBef>
            <a:spcAft>
              <a:spcPct val="35000"/>
            </a:spcAft>
            <a:buNone/>
          </a:pPr>
          <a:r>
            <a:rPr lang="en-GB" sz="900" b="1" kern="1200">
              <a:latin typeface="Arial" panose="020B0604020202020204" pitchFamily="34" charset="0"/>
              <a:cs typeface="Arial" panose="020B0604020202020204" pitchFamily="34" charset="0"/>
            </a:rPr>
            <a:t>Responsible employment and anchor organisation role</a:t>
          </a:r>
          <a:endParaRPr lang="en-GB" sz="900" kern="1200">
            <a:latin typeface="Arial" panose="020B0604020202020204" pitchFamily="34" charset="0"/>
            <a:cs typeface="Arial" panose="020B0604020202020204" pitchFamily="34" charset="0"/>
          </a:endParaRPr>
        </a:p>
      </dsp:txBody>
      <dsp:txXfrm>
        <a:off x="25661" y="1182115"/>
        <a:ext cx="1720869" cy="474338"/>
      </dsp:txXfrm>
    </dsp:sp>
  </dsp:spTree>
</dsp:drawing>
</file>

<file path=word/diagrams/layout1.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default">
  <dgm:title val=""/>
  <dgm:desc val=""/>
  <dgm:catLst>
    <dgm:cat type="list" pri="4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diagram">
    <dgm:varLst>
      <dgm:dir/>
      <dgm:resizeHandles val="exact"/>
    </dgm:varLst>
    <dgm:choose name="Name0">
      <dgm:if name="Name1" func="var" arg="dir" op="equ" val="norm">
        <dgm:alg type="snake">
          <dgm:param type="grDir" val="tL"/>
          <dgm:param type="flowDir" val="row"/>
          <dgm:param type="contDir" val="sameDir"/>
          <dgm:param type="off" val="ctr"/>
        </dgm:alg>
      </dgm:if>
      <dgm:else name="Name2">
        <dgm:alg type="snake">
          <dgm:param type="grDir" val="tR"/>
          <dgm:param type="flowDir" val="row"/>
          <dgm:param type="contDir" val="sameDir"/>
          <dgm:param type="off" val="ctr"/>
        </dgm:alg>
      </dgm:else>
    </dgm:choose>
    <dgm:shape xmlns:r="http://schemas.openxmlformats.org/officeDocument/2006/relationships" r:blip="">
      <dgm:adjLst/>
    </dgm:shape>
    <dgm:presOf/>
    <dgm:constrLst>
      <dgm:constr type="w" for="ch" forName="node" refType="w"/>
      <dgm:constr type="h" for="ch" forName="node" refType="w" refFor="ch" refForName="node" fact="0.6"/>
      <dgm:constr type="w" for="ch" forName="sibTrans" refType="w" refFor="ch" refForName="node" fact="0.1"/>
      <dgm:constr type="sp" refType="w" refFor="ch" refForName="sibTrans"/>
      <dgm:constr type="primFontSz" for="ch" forName="node" op="equ" val="65"/>
    </dgm:constrLst>
    <dgm:ruleLst/>
    <dgm:forEach name="Name3" axis="ch" ptType="node">
      <dgm:layoutNode name="node">
        <dgm:varLst>
          <dgm:bulletEnabled val="1"/>
        </dgm:varLst>
        <dgm:alg type="tx"/>
        <dgm:shape xmlns:r="http://schemas.openxmlformats.org/officeDocument/2006/relationships" type="rect" r:blip="">
          <dgm:adjLst/>
        </dgm:shape>
        <dgm:presOf axis="desOr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forEach name="Name4" axis="followSib" ptType="sibTrans" cnt="1">
        <dgm:layoutNode name="sibTrans">
          <dgm:alg type="sp"/>
          <dgm:shape xmlns:r="http://schemas.openxmlformats.org/officeDocument/2006/relationships" r:blip="">
            <dgm:adjLst/>
          </dgm:shape>
          <dgm:presOf/>
          <dgm:constrLst/>
          <dgm:ruleLst/>
        </dgm:layoutNode>
      </dgm:forEach>
    </dgm:forEach>
  </dgm:layoutNode>
</dgm:layoutDef>
</file>

<file path=word/diagrams/layout3.xml><?xml version="1.0" encoding="utf-8"?>
<dgm:layoutDef xmlns:dgm="http://schemas.openxmlformats.org/drawingml/2006/diagram" xmlns:a="http://schemas.openxmlformats.org/drawingml/2006/main" uniqueId="urn:microsoft.com/office/officeart/2005/8/layout/arrow5">
  <dgm:title val=""/>
  <dgm:desc val=""/>
  <dgm:catLst>
    <dgm:cat type="relationship" pri="6000"/>
    <dgm:cat type="process" pri="31000"/>
  </dgm:catLst>
  <dgm:sampData>
    <dgm:dataModel>
      <dgm:ptLst>
        <dgm:pt modelId="0" type="doc"/>
        <dgm:pt modelId="1">
          <dgm:prSet phldr="1"/>
        </dgm:pt>
        <dgm:pt modelId="2">
          <dgm:prSet phldr="1"/>
        </dgm:pt>
      </dgm:ptLst>
      <dgm:cxnLst>
        <dgm:cxn modelId="4" srcId="0" destId="1" srcOrd="0" destOrd="0"/>
        <dgm:cxn modelId="5"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diagram">
    <dgm:varLst>
      <dgm:dir/>
      <dgm:resizeHandles val="exact"/>
    </dgm:varLst>
    <dgm:choose name="Name0">
      <dgm:if name="Name1" axis="ch" ptType="node" func="cnt" op="equ" val="2">
        <dgm:choose name="Name2">
          <dgm:if name="Name3" func="var" arg="dir" op="equ" val="norm">
            <dgm:alg type="cycle">
              <dgm:param type="rotPath" val="alongPath"/>
              <dgm:param type="stAng" val="270"/>
            </dgm:alg>
          </dgm:if>
          <dgm:else name="Name4">
            <dgm:alg type="cycle">
              <dgm:param type="rotPath" val="alongPath"/>
              <dgm:param type="stAng" val="90"/>
              <dgm:param type="spanAng" val="-360"/>
            </dgm:alg>
          </dgm:else>
        </dgm:choose>
      </dgm:if>
      <dgm:else name="Name5">
        <dgm:choose name="Name6">
          <dgm:if name="Name7" func="var" arg="dir" op="equ" val="norm">
            <dgm:alg type="cycle">
              <dgm:param type="rotPath" val="alongPath"/>
            </dgm:alg>
          </dgm:if>
          <dgm:else name="Name8">
            <dgm:alg type="cycle">
              <dgm:param type="rotPath" val="alongPath"/>
              <dgm:param type="spanAng" val="-360"/>
            </dgm:alg>
          </dgm:else>
        </dgm:choose>
      </dgm:else>
    </dgm:choose>
    <dgm:shape xmlns:r="http://schemas.openxmlformats.org/officeDocument/2006/relationships" r:blip="">
      <dgm:adjLst/>
    </dgm:shape>
    <dgm:presOf/>
    <dgm:choose name="Name9">
      <dgm:if name="Name10" axis="ch" ptType="node" func="cnt" op="lte" val="2">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 type="diam" refType="w" refFor="ch" refPtType="node" op="equ" fact="1.1"/>
        </dgm:constrLst>
      </dgm:if>
      <dgm:if name="Name11" axis="ch" ptType="node" func="cnt" op="equ" val="5">
        <dgm:constrLst>
          <dgm:constr type="primFontSz" for="ch" ptType="node" op="equ" val="65"/>
          <dgm:constr type="w" for="ch" ptType="node" refType="w"/>
          <dgm:constr type="h" for="ch" ptType="node" refType="w" refFor="ch" refPtType="node" op="equ"/>
          <dgm:constr type="sibSp" refType="w" refFor="ch" refPtType="node" fact="-0.2"/>
          <dgm:constr type="sibSp" refType="h" op="lte" fact="0.1"/>
        </dgm:constrLst>
      </dgm:if>
      <dgm:if name="Name12" axis="ch" ptType="node" func="cnt" op="equ" val="6">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3" axis="ch" ptType="node" func="cnt" op="equ" val="7">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if name="Name14" axis="ch" ptType="node" func="cnt" op="equ" val="8">
        <dgm:constrLst>
          <dgm:constr type="primFontSz" for="ch" ptType="node" op="equ" val="65"/>
          <dgm:constr type="w" for="ch" ptType="node" refType="w"/>
          <dgm:constr type="h" for="ch" ptType="node" refType="w" refFor="ch" refPtType="node" op="equ"/>
          <dgm:constr type="sibSp"/>
          <dgm:constr type="sibSp" refType="h" op="lte" fact="0.1"/>
        </dgm:constrLst>
      </dgm:if>
      <dgm:if name="Name15" axis="ch" ptType="node" func="cnt" op="gte" val="9">
        <dgm:constrLst>
          <dgm:constr type="primFontSz" for="ch" ptType="node" op="equ" val="65"/>
          <dgm:constr type="w" for="ch" ptType="node" refType="w"/>
          <dgm:constr type="h" for="ch" ptType="node" refType="w" refFor="ch" refPtType="node" op="equ"/>
          <dgm:constr type="sibSp" refType="w" refFor="ch" refPtType="node" fact="-0.1"/>
          <dgm:constr type="sibSp" refType="h" op="lte" fact="0.1"/>
        </dgm:constrLst>
      </dgm:if>
      <dgm:else name="Name16">
        <dgm:constrLst>
          <dgm:constr type="primFontSz" for="ch" ptType="node" op="equ" val="65"/>
          <dgm:constr type="w" for="ch" ptType="node" refType="w"/>
          <dgm:constr type="h" for="ch" ptType="node" refType="w" refFor="ch" refPtType="node" op="equ"/>
          <dgm:constr type="sibSp" refType="w" refFor="ch" refPtType="node" fact="-0.35"/>
        </dgm:constrLst>
      </dgm:else>
    </dgm:choose>
    <dgm:ruleLst/>
    <dgm:forEach name="Name17" axis="ch" ptType="node">
      <dgm:layoutNode name="arrow">
        <dgm:varLst>
          <dgm:bulletEnabled val="1"/>
        </dgm:varLst>
        <dgm:alg type="tx"/>
        <dgm:shape xmlns:r="http://schemas.openxmlformats.org/officeDocument/2006/relationships" type="downArrow" r:blip="">
          <dgm:adjLst>
            <dgm:adj idx="2" val="0.35"/>
          </dgm:adjLst>
        </dgm:shape>
        <dgm:presOf axis="desOrSelf" ptType="node"/>
        <dgm:constrLst/>
        <dgm:ruleLst>
          <dgm:rule type="primFontSz" val="5" fact="NaN" max="NaN"/>
        </dgm:ruleLst>
      </dgm:layoutNode>
    </dgm:forEach>
  </dgm:layoutNode>
</dgm:layoutDef>
</file>

<file path=word/diagrams/layout4.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Aptos" panose="0211000402020202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Version 1</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BD2AAE2A5FC4340BC66BB7E1C64461A" ma:contentTypeVersion="13" ma:contentTypeDescription="Create a new document." ma:contentTypeScope="" ma:versionID="986085393d68e694819f846ce100484d">
  <xsd:schema xmlns:xsd="http://www.w3.org/2001/XMLSchema" xmlns:xs="http://www.w3.org/2001/XMLSchema" xmlns:p="http://schemas.microsoft.com/office/2006/metadata/properties" xmlns:ns2="4902d82d-f2e8-4491-89e0-bed65b21cdf2" targetNamespace="http://schemas.microsoft.com/office/2006/metadata/properties" ma:root="true" ma:fieldsID="8bc08dfed8115cee00878a480ec8b837" ns2:_="">
    <xsd:import namespace="4902d82d-f2e8-4491-89e0-bed65b21cdf2"/>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902d82d-f2e8-4491-89e0-bed65b21cdf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5C1B038-18D5-405C-83A3-9F6A8CF78139}">
  <ds:schemaRefs>
    <ds:schemaRef ds:uri="http://schemas.microsoft.com/office/2006/metadata/properties"/>
    <ds:schemaRef ds:uri="http://schemas.microsoft.com/office/infopath/2007/PartnerControls"/>
    <ds:schemaRef ds:uri="http://schemas.microsoft.com/sharepoint/v3"/>
    <ds:schemaRef ds:uri="238ced8e-5b87-4564-b079-ed6d0507f116"/>
    <ds:schemaRef ds:uri="7f2a109a-dbb2-456e-8998-33242490fa33"/>
  </ds:schemaRefs>
</ds:datastoreItem>
</file>

<file path=customXml/itemProps3.xml><?xml version="1.0" encoding="utf-8"?>
<ds:datastoreItem xmlns:ds="http://schemas.openxmlformats.org/officeDocument/2006/customXml" ds:itemID="{51AE37AE-D0FF-4A45-92F0-82A5712102D6}"/>
</file>

<file path=customXml/itemProps4.xml><?xml version="1.0" encoding="utf-8"?>
<ds:datastoreItem xmlns:ds="http://schemas.openxmlformats.org/officeDocument/2006/customXml" ds:itemID="{EB906886-47AF-42B3-9712-4C1854689C9B}">
  <ds:schemaRefs>
    <ds:schemaRef ds:uri="http://schemas.microsoft.com/sharepoint/v3/contenttype/forms"/>
  </ds:schemaRefs>
</ds:datastoreItem>
</file>

<file path=customXml/itemProps5.xml><?xml version="1.0" encoding="utf-8"?>
<ds:datastoreItem xmlns:ds="http://schemas.openxmlformats.org/officeDocument/2006/customXml" ds:itemID="{CB0A6489-E357-470A-A1C3-3861AAB753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1408</TotalTime>
  <Pages>1</Pages>
  <Words>43538</Words>
  <Characters>248172</Characters>
  <Application>Microsoft Office Word</Application>
  <DocSecurity>4</DocSecurity>
  <Lines>2068</Lines>
  <Paragraphs>582</Paragraphs>
  <ScaleCrop>false</ScaleCrop>
  <Company/>
  <LinksUpToDate>false</LinksUpToDate>
  <CharactersWithSpaces>291128</CharactersWithSpaces>
  <SharedDoc>false</SharedDoc>
  <HLinks>
    <vt:vector size="354" baseType="variant">
      <vt:variant>
        <vt:i4>524353</vt:i4>
      </vt:variant>
      <vt:variant>
        <vt:i4>345</vt:i4>
      </vt:variant>
      <vt:variant>
        <vt:i4>0</vt:i4>
      </vt:variant>
      <vt:variant>
        <vt:i4>5</vt:i4>
      </vt:variant>
      <vt:variant>
        <vt:lpwstr>https://cardiffhealthpartners.org.uk/</vt:lpwstr>
      </vt:variant>
      <vt:variant>
        <vt:lpwstr/>
      </vt:variant>
      <vt:variant>
        <vt:i4>4128885</vt:i4>
      </vt:variant>
      <vt:variant>
        <vt:i4>342</vt:i4>
      </vt:variant>
      <vt:variant>
        <vt:i4>0</vt:i4>
      </vt:variant>
      <vt:variant>
        <vt:i4>5</vt:i4>
      </vt:variant>
      <vt:variant>
        <vt:lpwstr>https://cavuhb.nhs.wales/patient-advice/local-public-health-team/key-publications/c-amp-v-long-term-ph-plan-2024-2035-final-en-pdf/</vt:lpwstr>
      </vt:variant>
      <vt:variant>
        <vt:lpwstr/>
      </vt:variant>
      <vt:variant>
        <vt:i4>8192105</vt:i4>
      </vt:variant>
      <vt:variant>
        <vt:i4>339</vt:i4>
      </vt:variant>
      <vt:variant>
        <vt:i4>0</vt:i4>
      </vt:variant>
      <vt:variant>
        <vt:i4>5</vt:i4>
      </vt:variant>
      <vt:variant>
        <vt:lpwstr>https://cavuhb.nhs.wales/patient-advice/local-public-health-team/key-publications/</vt:lpwstr>
      </vt:variant>
      <vt:variant>
        <vt:lpwstr/>
      </vt:variant>
      <vt:variant>
        <vt:i4>2031670</vt:i4>
      </vt:variant>
      <vt:variant>
        <vt:i4>332</vt:i4>
      </vt:variant>
      <vt:variant>
        <vt:i4>0</vt:i4>
      </vt:variant>
      <vt:variant>
        <vt:i4>5</vt:i4>
      </vt:variant>
      <vt:variant>
        <vt:lpwstr/>
      </vt:variant>
      <vt:variant>
        <vt:lpwstr>_Toc224904074</vt:lpwstr>
      </vt:variant>
      <vt:variant>
        <vt:i4>2031670</vt:i4>
      </vt:variant>
      <vt:variant>
        <vt:i4>326</vt:i4>
      </vt:variant>
      <vt:variant>
        <vt:i4>0</vt:i4>
      </vt:variant>
      <vt:variant>
        <vt:i4>5</vt:i4>
      </vt:variant>
      <vt:variant>
        <vt:lpwstr/>
      </vt:variant>
      <vt:variant>
        <vt:lpwstr>_Toc224904073</vt:lpwstr>
      </vt:variant>
      <vt:variant>
        <vt:i4>2031670</vt:i4>
      </vt:variant>
      <vt:variant>
        <vt:i4>320</vt:i4>
      </vt:variant>
      <vt:variant>
        <vt:i4>0</vt:i4>
      </vt:variant>
      <vt:variant>
        <vt:i4>5</vt:i4>
      </vt:variant>
      <vt:variant>
        <vt:lpwstr/>
      </vt:variant>
      <vt:variant>
        <vt:lpwstr>_Toc224904072</vt:lpwstr>
      </vt:variant>
      <vt:variant>
        <vt:i4>2031670</vt:i4>
      </vt:variant>
      <vt:variant>
        <vt:i4>314</vt:i4>
      </vt:variant>
      <vt:variant>
        <vt:i4>0</vt:i4>
      </vt:variant>
      <vt:variant>
        <vt:i4>5</vt:i4>
      </vt:variant>
      <vt:variant>
        <vt:lpwstr/>
      </vt:variant>
      <vt:variant>
        <vt:lpwstr>_Toc224904071</vt:lpwstr>
      </vt:variant>
      <vt:variant>
        <vt:i4>1966134</vt:i4>
      </vt:variant>
      <vt:variant>
        <vt:i4>308</vt:i4>
      </vt:variant>
      <vt:variant>
        <vt:i4>0</vt:i4>
      </vt:variant>
      <vt:variant>
        <vt:i4>5</vt:i4>
      </vt:variant>
      <vt:variant>
        <vt:lpwstr/>
      </vt:variant>
      <vt:variant>
        <vt:lpwstr>_Toc224904064</vt:lpwstr>
      </vt:variant>
      <vt:variant>
        <vt:i4>1966134</vt:i4>
      </vt:variant>
      <vt:variant>
        <vt:i4>302</vt:i4>
      </vt:variant>
      <vt:variant>
        <vt:i4>0</vt:i4>
      </vt:variant>
      <vt:variant>
        <vt:i4>5</vt:i4>
      </vt:variant>
      <vt:variant>
        <vt:lpwstr/>
      </vt:variant>
      <vt:variant>
        <vt:lpwstr>_Toc224904063</vt:lpwstr>
      </vt:variant>
      <vt:variant>
        <vt:i4>1966134</vt:i4>
      </vt:variant>
      <vt:variant>
        <vt:i4>296</vt:i4>
      </vt:variant>
      <vt:variant>
        <vt:i4>0</vt:i4>
      </vt:variant>
      <vt:variant>
        <vt:i4>5</vt:i4>
      </vt:variant>
      <vt:variant>
        <vt:lpwstr/>
      </vt:variant>
      <vt:variant>
        <vt:lpwstr>_Toc224904062</vt:lpwstr>
      </vt:variant>
      <vt:variant>
        <vt:i4>1966134</vt:i4>
      </vt:variant>
      <vt:variant>
        <vt:i4>290</vt:i4>
      </vt:variant>
      <vt:variant>
        <vt:i4>0</vt:i4>
      </vt:variant>
      <vt:variant>
        <vt:i4>5</vt:i4>
      </vt:variant>
      <vt:variant>
        <vt:lpwstr/>
      </vt:variant>
      <vt:variant>
        <vt:lpwstr>_Toc224904061</vt:lpwstr>
      </vt:variant>
      <vt:variant>
        <vt:i4>1966134</vt:i4>
      </vt:variant>
      <vt:variant>
        <vt:i4>284</vt:i4>
      </vt:variant>
      <vt:variant>
        <vt:i4>0</vt:i4>
      </vt:variant>
      <vt:variant>
        <vt:i4>5</vt:i4>
      </vt:variant>
      <vt:variant>
        <vt:lpwstr/>
      </vt:variant>
      <vt:variant>
        <vt:lpwstr>_Toc224904060</vt:lpwstr>
      </vt:variant>
      <vt:variant>
        <vt:i4>1900598</vt:i4>
      </vt:variant>
      <vt:variant>
        <vt:i4>278</vt:i4>
      </vt:variant>
      <vt:variant>
        <vt:i4>0</vt:i4>
      </vt:variant>
      <vt:variant>
        <vt:i4>5</vt:i4>
      </vt:variant>
      <vt:variant>
        <vt:lpwstr/>
      </vt:variant>
      <vt:variant>
        <vt:lpwstr>_Toc224904059</vt:lpwstr>
      </vt:variant>
      <vt:variant>
        <vt:i4>1900598</vt:i4>
      </vt:variant>
      <vt:variant>
        <vt:i4>272</vt:i4>
      </vt:variant>
      <vt:variant>
        <vt:i4>0</vt:i4>
      </vt:variant>
      <vt:variant>
        <vt:i4>5</vt:i4>
      </vt:variant>
      <vt:variant>
        <vt:lpwstr/>
      </vt:variant>
      <vt:variant>
        <vt:lpwstr>_Toc224904058</vt:lpwstr>
      </vt:variant>
      <vt:variant>
        <vt:i4>1900598</vt:i4>
      </vt:variant>
      <vt:variant>
        <vt:i4>266</vt:i4>
      </vt:variant>
      <vt:variant>
        <vt:i4>0</vt:i4>
      </vt:variant>
      <vt:variant>
        <vt:i4>5</vt:i4>
      </vt:variant>
      <vt:variant>
        <vt:lpwstr/>
      </vt:variant>
      <vt:variant>
        <vt:lpwstr>_Toc224904057</vt:lpwstr>
      </vt:variant>
      <vt:variant>
        <vt:i4>1900598</vt:i4>
      </vt:variant>
      <vt:variant>
        <vt:i4>260</vt:i4>
      </vt:variant>
      <vt:variant>
        <vt:i4>0</vt:i4>
      </vt:variant>
      <vt:variant>
        <vt:i4>5</vt:i4>
      </vt:variant>
      <vt:variant>
        <vt:lpwstr/>
      </vt:variant>
      <vt:variant>
        <vt:lpwstr>_Toc224904056</vt:lpwstr>
      </vt:variant>
      <vt:variant>
        <vt:i4>1900598</vt:i4>
      </vt:variant>
      <vt:variant>
        <vt:i4>254</vt:i4>
      </vt:variant>
      <vt:variant>
        <vt:i4>0</vt:i4>
      </vt:variant>
      <vt:variant>
        <vt:i4>5</vt:i4>
      </vt:variant>
      <vt:variant>
        <vt:lpwstr/>
      </vt:variant>
      <vt:variant>
        <vt:lpwstr>_Toc224904055</vt:lpwstr>
      </vt:variant>
      <vt:variant>
        <vt:i4>1900598</vt:i4>
      </vt:variant>
      <vt:variant>
        <vt:i4>248</vt:i4>
      </vt:variant>
      <vt:variant>
        <vt:i4>0</vt:i4>
      </vt:variant>
      <vt:variant>
        <vt:i4>5</vt:i4>
      </vt:variant>
      <vt:variant>
        <vt:lpwstr/>
      </vt:variant>
      <vt:variant>
        <vt:lpwstr>_Toc224904054</vt:lpwstr>
      </vt:variant>
      <vt:variant>
        <vt:i4>1900598</vt:i4>
      </vt:variant>
      <vt:variant>
        <vt:i4>242</vt:i4>
      </vt:variant>
      <vt:variant>
        <vt:i4>0</vt:i4>
      </vt:variant>
      <vt:variant>
        <vt:i4>5</vt:i4>
      </vt:variant>
      <vt:variant>
        <vt:lpwstr/>
      </vt:variant>
      <vt:variant>
        <vt:lpwstr>_Toc224904053</vt:lpwstr>
      </vt:variant>
      <vt:variant>
        <vt:i4>1900598</vt:i4>
      </vt:variant>
      <vt:variant>
        <vt:i4>236</vt:i4>
      </vt:variant>
      <vt:variant>
        <vt:i4>0</vt:i4>
      </vt:variant>
      <vt:variant>
        <vt:i4>5</vt:i4>
      </vt:variant>
      <vt:variant>
        <vt:lpwstr/>
      </vt:variant>
      <vt:variant>
        <vt:lpwstr>_Toc224904052</vt:lpwstr>
      </vt:variant>
      <vt:variant>
        <vt:i4>1900598</vt:i4>
      </vt:variant>
      <vt:variant>
        <vt:i4>230</vt:i4>
      </vt:variant>
      <vt:variant>
        <vt:i4>0</vt:i4>
      </vt:variant>
      <vt:variant>
        <vt:i4>5</vt:i4>
      </vt:variant>
      <vt:variant>
        <vt:lpwstr/>
      </vt:variant>
      <vt:variant>
        <vt:lpwstr>_Toc224904051</vt:lpwstr>
      </vt:variant>
      <vt:variant>
        <vt:i4>1835062</vt:i4>
      </vt:variant>
      <vt:variant>
        <vt:i4>224</vt:i4>
      </vt:variant>
      <vt:variant>
        <vt:i4>0</vt:i4>
      </vt:variant>
      <vt:variant>
        <vt:i4>5</vt:i4>
      </vt:variant>
      <vt:variant>
        <vt:lpwstr/>
      </vt:variant>
      <vt:variant>
        <vt:lpwstr>_Toc224904049</vt:lpwstr>
      </vt:variant>
      <vt:variant>
        <vt:i4>1835062</vt:i4>
      </vt:variant>
      <vt:variant>
        <vt:i4>218</vt:i4>
      </vt:variant>
      <vt:variant>
        <vt:i4>0</vt:i4>
      </vt:variant>
      <vt:variant>
        <vt:i4>5</vt:i4>
      </vt:variant>
      <vt:variant>
        <vt:lpwstr/>
      </vt:variant>
      <vt:variant>
        <vt:lpwstr>_Toc224904048</vt:lpwstr>
      </vt:variant>
      <vt:variant>
        <vt:i4>1835062</vt:i4>
      </vt:variant>
      <vt:variant>
        <vt:i4>212</vt:i4>
      </vt:variant>
      <vt:variant>
        <vt:i4>0</vt:i4>
      </vt:variant>
      <vt:variant>
        <vt:i4>5</vt:i4>
      </vt:variant>
      <vt:variant>
        <vt:lpwstr/>
      </vt:variant>
      <vt:variant>
        <vt:lpwstr>_Toc224904047</vt:lpwstr>
      </vt:variant>
      <vt:variant>
        <vt:i4>1835062</vt:i4>
      </vt:variant>
      <vt:variant>
        <vt:i4>206</vt:i4>
      </vt:variant>
      <vt:variant>
        <vt:i4>0</vt:i4>
      </vt:variant>
      <vt:variant>
        <vt:i4>5</vt:i4>
      </vt:variant>
      <vt:variant>
        <vt:lpwstr/>
      </vt:variant>
      <vt:variant>
        <vt:lpwstr>_Toc224904046</vt:lpwstr>
      </vt:variant>
      <vt:variant>
        <vt:i4>1835062</vt:i4>
      </vt:variant>
      <vt:variant>
        <vt:i4>200</vt:i4>
      </vt:variant>
      <vt:variant>
        <vt:i4>0</vt:i4>
      </vt:variant>
      <vt:variant>
        <vt:i4>5</vt:i4>
      </vt:variant>
      <vt:variant>
        <vt:lpwstr/>
      </vt:variant>
      <vt:variant>
        <vt:lpwstr>_Toc224904045</vt:lpwstr>
      </vt:variant>
      <vt:variant>
        <vt:i4>1835062</vt:i4>
      </vt:variant>
      <vt:variant>
        <vt:i4>194</vt:i4>
      </vt:variant>
      <vt:variant>
        <vt:i4>0</vt:i4>
      </vt:variant>
      <vt:variant>
        <vt:i4>5</vt:i4>
      </vt:variant>
      <vt:variant>
        <vt:lpwstr/>
      </vt:variant>
      <vt:variant>
        <vt:lpwstr>_Toc224904044</vt:lpwstr>
      </vt:variant>
      <vt:variant>
        <vt:i4>1835062</vt:i4>
      </vt:variant>
      <vt:variant>
        <vt:i4>188</vt:i4>
      </vt:variant>
      <vt:variant>
        <vt:i4>0</vt:i4>
      </vt:variant>
      <vt:variant>
        <vt:i4>5</vt:i4>
      </vt:variant>
      <vt:variant>
        <vt:lpwstr/>
      </vt:variant>
      <vt:variant>
        <vt:lpwstr>_Toc224904043</vt:lpwstr>
      </vt:variant>
      <vt:variant>
        <vt:i4>1835062</vt:i4>
      </vt:variant>
      <vt:variant>
        <vt:i4>182</vt:i4>
      </vt:variant>
      <vt:variant>
        <vt:i4>0</vt:i4>
      </vt:variant>
      <vt:variant>
        <vt:i4>5</vt:i4>
      </vt:variant>
      <vt:variant>
        <vt:lpwstr/>
      </vt:variant>
      <vt:variant>
        <vt:lpwstr>_Toc224904042</vt:lpwstr>
      </vt:variant>
      <vt:variant>
        <vt:i4>1835062</vt:i4>
      </vt:variant>
      <vt:variant>
        <vt:i4>176</vt:i4>
      </vt:variant>
      <vt:variant>
        <vt:i4>0</vt:i4>
      </vt:variant>
      <vt:variant>
        <vt:i4>5</vt:i4>
      </vt:variant>
      <vt:variant>
        <vt:lpwstr/>
      </vt:variant>
      <vt:variant>
        <vt:lpwstr>_Toc224904041</vt:lpwstr>
      </vt:variant>
      <vt:variant>
        <vt:i4>1835062</vt:i4>
      </vt:variant>
      <vt:variant>
        <vt:i4>170</vt:i4>
      </vt:variant>
      <vt:variant>
        <vt:i4>0</vt:i4>
      </vt:variant>
      <vt:variant>
        <vt:i4>5</vt:i4>
      </vt:variant>
      <vt:variant>
        <vt:lpwstr/>
      </vt:variant>
      <vt:variant>
        <vt:lpwstr>_Toc224904040</vt:lpwstr>
      </vt:variant>
      <vt:variant>
        <vt:i4>1769526</vt:i4>
      </vt:variant>
      <vt:variant>
        <vt:i4>164</vt:i4>
      </vt:variant>
      <vt:variant>
        <vt:i4>0</vt:i4>
      </vt:variant>
      <vt:variant>
        <vt:i4>5</vt:i4>
      </vt:variant>
      <vt:variant>
        <vt:lpwstr/>
      </vt:variant>
      <vt:variant>
        <vt:lpwstr>_Toc224904039</vt:lpwstr>
      </vt:variant>
      <vt:variant>
        <vt:i4>1769526</vt:i4>
      </vt:variant>
      <vt:variant>
        <vt:i4>158</vt:i4>
      </vt:variant>
      <vt:variant>
        <vt:i4>0</vt:i4>
      </vt:variant>
      <vt:variant>
        <vt:i4>5</vt:i4>
      </vt:variant>
      <vt:variant>
        <vt:lpwstr/>
      </vt:variant>
      <vt:variant>
        <vt:lpwstr>_Toc224904038</vt:lpwstr>
      </vt:variant>
      <vt:variant>
        <vt:i4>1769526</vt:i4>
      </vt:variant>
      <vt:variant>
        <vt:i4>152</vt:i4>
      </vt:variant>
      <vt:variant>
        <vt:i4>0</vt:i4>
      </vt:variant>
      <vt:variant>
        <vt:i4>5</vt:i4>
      </vt:variant>
      <vt:variant>
        <vt:lpwstr/>
      </vt:variant>
      <vt:variant>
        <vt:lpwstr>_Toc224904037</vt:lpwstr>
      </vt:variant>
      <vt:variant>
        <vt:i4>1769526</vt:i4>
      </vt:variant>
      <vt:variant>
        <vt:i4>146</vt:i4>
      </vt:variant>
      <vt:variant>
        <vt:i4>0</vt:i4>
      </vt:variant>
      <vt:variant>
        <vt:i4>5</vt:i4>
      </vt:variant>
      <vt:variant>
        <vt:lpwstr/>
      </vt:variant>
      <vt:variant>
        <vt:lpwstr>_Toc224904036</vt:lpwstr>
      </vt:variant>
      <vt:variant>
        <vt:i4>1769526</vt:i4>
      </vt:variant>
      <vt:variant>
        <vt:i4>140</vt:i4>
      </vt:variant>
      <vt:variant>
        <vt:i4>0</vt:i4>
      </vt:variant>
      <vt:variant>
        <vt:i4>5</vt:i4>
      </vt:variant>
      <vt:variant>
        <vt:lpwstr/>
      </vt:variant>
      <vt:variant>
        <vt:lpwstr>_Toc224904035</vt:lpwstr>
      </vt:variant>
      <vt:variant>
        <vt:i4>1769526</vt:i4>
      </vt:variant>
      <vt:variant>
        <vt:i4>134</vt:i4>
      </vt:variant>
      <vt:variant>
        <vt:i4>0</vt:i4>
      </vt:variant>
      <vt:variant>
        <vt:i4>5</vt:i4>
      </vt:variant>
      <vt:variant>
        <vt:lpwstr/>
      </vt:variant>
      <vt:variant>
        <vt:lpwstr>_Toc224904034</vt:lpwstr>
      </vt:variant>
      <vt:variant>
        <vt:i4>1769526</vt:i4>
      </vt:variant>
      <vt:variant>
        <vt:i4>128</vt:i4>
      </vt:variant>
      <vt:variant>
        <vt:i4>0</vt:i4>
      </vt:variant>
      <vt:variant>
        <vt:i4>5</vt:i4>
      </vt:variant>
      <vt:variant>
        <vt:lpwstr/>
      </vt:variant>
      <vt:variant>
        <vt:lpwstr>_Toc224904033</vt:lpwstr>
      </vt:variant>
      <vt:variant>
        <vt:i4>1769526</vt:i4>
      </vt:variant>
      <vt:variant>
        <vt:i4>122</vt:i4>
      </vt:variant>
      <vt:variant>
        <vt:i4>0</vt:i4>
      </vt:variant>
      <vt:variant>
        <vt:i4>5</vt:i4>
      </vt:variant>
      <vt:variant>
        <vt:lpwstr/>
      </vt:variant>
      <vt:variant>
        <vt:lpwstr>_Toc224904032</vt:lpwstr>
      </vt:variant>
      <vt:variant>
        <vt:i4>1769526</vt:i4>
      </vt:variant>
      <vt:variant>
        <vt:i4>116</vt:i4>
      </vt:variant>
      <vt:variant>
        <vt:i4>0</vt:i4>
      </vt:variant>
      <vt:variant>
        <vt:i4>5</vt:i4>
      </vt:variant>
      <vt:variant>
        <vt:lpwstr/>
      </vt:variant>
      <vt:variant>
        <vt:lpwstr>_Toc224904031</vt:lpwstr>
      </vt:variant>
      <vt:variant>
        <vt:i4>1769526</vt:i4>
      </vt:variant>
      <vt:variant>
        <vt:i4>110</vt:i4>
      </vt:variant>
      <vt:variant>
        <vt:i4>0</vt:i4>
      </vt:variant>
      <vt:variant>
        <vt:i4>5</vt:i4>
      </vt:variant>
      <vt:variant>
        <vt:lpwstr/>
      </vt:variant>
      <vt:variant>
        <vt:lpwstr>_Toc224904030</vt:lpwstr>
      </vt:variant>
      <vt:variant>
        <vt:i4>1703990</vt:i4>
      </vt:variant>
      <vt:variant>
        <vt:i4>104</vt:i4>
      </vt:variant>
      <vt:variant>
        <vt:i4>0</vt:i4>
      </vt:variant>
      <vt:variant>
        <vt:i4>5</vt:i4>
      </vt:variant>
      <vt:variant>
        <vt:lpwstr/>
      </vt:variant>
      <vt:variant>
        <vt:lpwstr>_Toc224904029</vt:lpwstr>
      </vt:variant>
      <vt:variant>
        <vt:i4>1703990</vt:i4>
      </vt:variant>
      <vt:variant>
        <vt:i4>98</vt:i4>
      </vt:variant>
      <vt:variant>
        <vt:i4>0</vt:i4>
      </vt:variant>
      <vt:variant>
        <vt:i4>5</vt:i4>
      </vt:variant>
      <vt:variant>
        <vt:lpwstr/>
      </vt:variant>
      <vt:variant>
        <vt:lpwstr>_Toc224904028</vt:lpwstr>
      </vt:variant>
      <vt:variant>
        <vt:i4>1703990</vt:i4>
      </vt:variant>
      <vt:variant>
        <vt:i4>92</vt:i4>
      </vt:variant>
      <vt:variant>
        <vt:i4>0</vt:i4>
      </vt:variant>
      <vt:variant>
        <vt:i4>5</vt:i4>
      </vt:variant>
      <vt:variant>
        <vt:lpwstr/>
      </vt:variant>
      <vt:variant>
        <vt:lpwstr>_Toc224904027</vt:lpwstr>
      </vt:variant>
      <vt:variant>
        <vt:i4>1703990</vt:i4>
      </vt:variant>
      <vt:variant>
        <vt:i4>86</vt:i4>
      </vt:variant>
      <vt:variant>
        <vt:i4>0</vt:i4>
      </vt:variant>
      <vt:variant>
        <vt:i4>5</vt:i4>
      </vt:variant>
      <vt:variant>
        <vt:lpwstr/>
      </vt:variant>
      <vt:variant>
        <vt:lpwstr>_Toc224904026</vt:lpwstr>
      </vt:variant>
      <vt:variant>
        <vt:i4>1703990</vt:i4>
      </vt:variant>
      <vt:variant>
        <vt:i4>80</vt:i4>
      </vt:variant>
      <vt:variant>
        <vt:i4>0</vt:i4>
      </vt:variant>
      <vt:variant>
        <vt:i4>5</vt:i4>
      </vt:variant>
      <vt:variant>
        <vt:lpwstr/>
      </vt:variant>
      <vt:variant>
        <vt:lpwstr>_Toc224904025</vt:lpwstr>
      </vt:variant>
      <vt:variant>
        <vt:i4>1703990</vt:i4>
      </vt:variant>
      <vt:variant>
        <vt:i4>74</vt:i4>
      </vt:variant>
      <vt:variant>
        <vt:i4>0</vt:i4>
      </vt:variant>
      <vt:variant>
        <vt:i4>5</vt:i4>
      </vt:variant>
      <vt:variant>
        <vt:lpwstr/>
      </vt:variant>
      <vt:variant>
        <vt:lpwstr>_Toc224904024</vt:lpwstr>
      </vt:variant>
      <vt:variant>
        <vt:i4>1703990</vt:i4>
      </vt:variant>
      <vt:variant>
        <vt:i4>68</vt:i4>
      </vt:variant>
      <vt:variant>
        <vt:i4>0</vt:i4>
      </vt:variant>
      <vt:variant>
        <vt:i4>5</vt:i4>
      </vt:variant>
      <vt:variant>
        <vt:lpwstr/>
      </vt:variant>
      <vt:variant>
        <vt:lpwstr>_Toc224904023</vt:lpwstr>
      </vt:variant>
      <vt:variant>
        <vt:i4>1703990</vt:i4>
      </vt:variant>
      <vt:variant>
        <vt:i4>62</vt:i4>
      </vt:variant>
      <vt:variant>
        <vt:i4>0</vt:i4>
      </vt:variant>
      <vt:variant>
        <vt:i4>5</vt:i4>
      </vt:variant>
      <vt:variant>
        <vt:lpwstr/>
      </vt:variant>
      <vt:variant>
        <vt:lpwstr>_Toc224904022</vt:lpwstr>
      </vt:variant>
      <vt:variant>
        <vt:i4>1703990</vt:i4>
      </vt:variant>
      <vt:variant>
        <vt:i4>56</vt:i4>
      </vt:variant>
      <vt:variant>
        <vt:i4>0</vt:i4>
      </vt:variant>
      <vt:variant>
        <vt:i4>5</vt:i4>
      </vt:variant>
      <vt:variant>
        <vt:lpwstr/>
      </vt:variant>
      <vt:variant>
        <vt:lpwstr>_Toc224904021</vt:lpwstr>
      </vt:variant>
      <vt:variant>
        <vt:i4>1703990</vt:i4>
      </vt:variant>
      <vt:variant>
        <vt:i4>50</vt:i4>
      </vt:variant>
      <vt:variant>
        <vt:i4>0</vt:i4>
      </vt:variant>
      <vt:variant>
        <vt:i4>5</vt:i4>
      </vt:variant>
      <vt:variant>
        <vt:lpwstr/>
      </vt:variant>
      <vt:variant>
        <vt:lpwstr>_Toc224904020</vt:lpwstr>
      </vt:variant>
      <vt:variant>
        <vt:i4>1638454</vt:i4>
      </vt:variant>
      <vt:variant>
        <vt:i4>44</vt:i4>
      </vt:variant>
      <vt:variant>
        <vt:i4>0</vt:i4>
      </vt:variant>
      <vt:variant>
        <vt:i4>5</vt:i4>
      </vt:variant>
      <vt:variant>
        <vt:lpwstr/>
      </vt:variant>
      <vt:variant>
        <vt:lpwstr>_Toc224904019</vt:lpwstr>
      </vt:variant>
      <vt:variant>
        <vt:i4>1638454</vt:i4>
      </vt:variant>
      <vt:variant>
        <vt:i4>38</vt:i4>
      </vt:variant>
      <vt:variant>
        <vt:i4>0</vt:i4>
      </vt:variant>
      <vt:variant>
        <vt:i4>5</vt:i4>
      </vt:variant>
      <vt:variant>
        <vt:lpwstr/>
      </vt:variant>
      <vt:variant>
        <vt:lpwstr>_Toc224904018</vt:lpwstr>
      </vt:variant>
      <vt:variant>
        <vt:i4>1638454</vt:i4>
      </vt:variant>
      <vt:variant>
        <vt:i4>32</vt:i4>
      </vt:variant>
      <vt:variant>
        <vt:i4>0</vt:i4>
      </vt:variant>
      <vt:variant>
        <vt:i4>5</vt:i4>
      </vt:variant>
      <vt:variant>
        <vt:lpwstr/>
      </vt:variant>
      <vt:variant>
        <vt:lpwstr>_Toc224904017</vt:lpwstr>
      </vt:variant>
      <vt:variant>
        <vt:i4>1638454</vt:i4>
      </vt:variant>
      <vt:variant>
        <vt:i4>26</vt:i4>
      </vt:variant>
      <vt:variant>
        <vt:i4>0</vt:i4>
      </vt:variant>
      <vt:variant>
        <vt:i4>5</vt:i4>
      </vt:variant>
      <vt:variant>
        <vt:lpwstr/>
      </vt:variant>
      <vt:variant>
        <vt:lpwstr>_Toc224904016</vt:lpwstr>
      </vt:variant>
      <vt:variant>
        <vt:i4>1638454</vt:i4>
      </vt:variant>
      <vt:variant>
        <vt:i4>20</vt:i4>
      </vt:variant>
      <vt:variant>
        <vt:i4>0</vt:i4>
      </vt:variant>
      <vt:variant>
        <vt:i4>5</vt:i4>
      </vt:variant>
      <vt:variant>
        <vt:lpwstr/>
      </vt:variant>
      <vt:variant>
        <vt:lpwstr>_Toc224904015</vt:lpwstr>
      </vt:variant>
      <vt:variant>
        <vt:i4>1638454</vt:i4>
      </vt:variant>
      <vt:variant>
        <vt:i4>14</vt:i4>
      </vt:variant>
      <vt:variant>
        <vt:i4>0</vt:i4>
      </vt:variant>
      <vt:variant>
        <vt:i4>5</vt:i4>
      </vt:variant>
      <vt:variant>
        <vt:lpwstr/>
      </vt:variant>
      <vt:variant>
        <vt:lpwstr>_Toc224904014</vt:lpwstr>
      </vt:variant>
      <vt:variant>
        <vt:i4>1638454</vt:i4>
      </vt:variant>
      <vt:variant>
        <vt:i4>8</vt:i4>
      </vt:variant>
      <vt:variant>
        <vt:i4>0</vt:i4>
      </vt:variant>
      <vt:variant>
        <vt:i4>5</vt:i4>
      </vt:variant>
      <vt:variant>
        <vt:lpwstr/>
      </vt:variant>
      <vt:variant>
        <vt:lpwstr>_Toc224904013</vt:lpwstr>
      </vt:variant>
      <vt:variant>
        <vt:i4>1638454</vt:i4>
      </vt:variant>
      <vt:variant>
        <vt:i4>2</vt:i4>
      </vt:variant>
      <vt:variant>
        <vt:i4>0</vt:i4>
      </vt:variant>
      <vt:variant>
        <vt:i4>5</vt:i4>
      </vt:variant>
      <vt:variant>
        <vt:lpwstr/>
      </vt:variant>
      <vt:variant>
        <vt:lpwstr>_Toc224904012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Emily McCann (Cardiff and Vale UHB - Strategic Planning)</dc:creator>
  <cp:keywords/>
  <dc:description/>
  <cp:lastModifiedBy>Emily McCann (Cardiff and Vale UHB - Strategic Planning)</cp:lastModifiedBy>
  <cp:revision>2696</cp:revision>
  <dcterms:created xsi:type="dcterms:W3CDTF">2025-11-01T22:38:00Z</dcterms:created>
  <dcterms:modified xsi:type="dcterms:W3CDTF">2026-03-20T13:04:00Z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0x0101000BD2AAE2A5FC4340BC66BB7E1C64461A</vt:lpwstr>
  </property>
  <property fmtid="{D5CDD505-2E9C-101B-9397-08002B2CF9AE}" pid="3" name="MediaServiceImageTags">
    <vt:lpwstr/>
  </property>
  <property fmtid="{D5CDD505-2E9C-101B-9397-08002B2CF9AE}" pid="4" name="docLang">
    <vt:lpwstr>en</vt:lpwstr>
  </property>
</Properties>
</file>