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192598B4" w:rsidP="1E31B095" w:rsidRDefault="48B57172" w14:paraId="737CDF03" w14:textId="647F11E3">
      <w:r w:rsidRPr="27F4194A">
        <w:rPr>
          <w:rFonts w:ascii="Arial" w:hAnsi="Arial" w:cs="Arial"/>
          <w:b/>
          <w:bCs/>
          <w:sz w:val="28"/>
          <w:szCs w:val="28"/>
        </w:rPr>
        <w:t xml:space="preserve">Strategic Leadership Team Meetings </w:t>
      </w:r>
      <w:r w:rsidRPr="27F4194A" w:rsidR="62BFE55E">
        <w:rPr>
          <w:rFonts w:ascii="Arial" w:hAnsi="Arial" w:cs="Arial"/>
          <w:b/>
          <w:bCs/>
          <w:sz w:val="28"/>
          <w:szCs w:val="28"/>
        </w:rPr>
        <w:t>Summaries</w:t>
      </w:r>
      <w:r w:rsidR="1E31B095">
        <w:rPr>
          <w:noProof/>
        </w:rPr>
        <w:drawing>
          <wp:anchor distT="0" distB="0" distL="114300" distR="114300" simplePos="0" relativeHeight="251656192" behindDoc="0" locked="0" layoutInCell="1" allowOverlap="1" wp14:anchorId="2646601C" wp14:editId="7AFC02A6">
            <wp:simplePos x="0" y="0"/>
            <wp:positionH relativeFrom="column">
              <wp:posOffset>6648450</wp:posOffset>
            </wp:positionH>
            <wp:positionV relativeFrom="paragraph">
              <wp:posOffset>-371475</wp:posOffset>
            </wp:positionV>
            <wp:extent cx="2952750" cy="745382"/>
            <wp:effectExtent l="0" t="0" r="0" b="0"/>
            <wp:wrapNone/>
            <wp:docPr id="124473860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738602" name="Picture 1244738602"/>
                    <pic:cNvPicPr/>
                  </pic:nvPicPr>
                  <pic:blipFill>
                    <a:blip r:embed="rId10">
                      <a:extLst>
                        <a:ext uri="{28A0092B-C50C-407E-A947-70E740481C1C}">
                          <a14:useLocalDpi xmlns:a14="http://schemas.microsoft.com/office/drawing/2010/main"/>
                        </a:ext>
                      </a:extLst>
                    </a:blip>
                    <a:stretch>
                      <a:fillRect/>
                    </a:stretch>
                  </pic:blipFill>
                  <pic:spPr>
                    <a:xfrm>
                      <a:off x="0" y="0"/>
                      <a:ext cx="2952750" cy="745382"/>
                    </a:xfrm>
                    <a:prstGeom prst="rect">
                      <a:avLst/>
                    </a:prstGeom>
                  </pic:spPr>
                </pic:pic>
              </a:graphicData>
            </a:graphic>
            <wp14:sizeRelH relativeFrom="page">
              <wp14:pctWidth>0</wp14:pctWidth>
            </wp14:sizeRelH>
            <wp14:sizeRelV relativeFrom="page">
              <wp14:pctHeight>0</wp14:pctHeight>
            </wp14:sizeRelV>
          </wp:anchor>
        </w:drawing>
      </w:r>
    </w:p>
    <w:p w:rsidR="000013B6" w:rsidP="27F4194A" w:rsidRDefault="000013B6" w14:paraId="2E84E144" w14:textId="18E93EBD">
      <w:pPr>
        <w:rPr>
          <w:rFonts w:ascii="Arial" w:hAnsi="Arial" w:cs="Arial"/>
          <w:b/>
          <w:bCs/>
          <w:sz w:val="28"/>
          <w:szCs w:val="28"/>
        </w:rPr>
      </w:pPr>
    </w:p>
    <w:tbl>
      <w:tblPr>
        <w:tblStyle w:val="TableGrid"/>
        <w:tblW w:w="15105" w:type="dxa"/>
        <w:tblLayout w:type="fixed"/>
        <w:tblLook w:val="06A0" w:firstRow="1" w:lastRow="0" w:firstColumn="1" w:lastColumn="0" w:noHBand="1" w:noVBand="1"/>
      </w:tblPr>
      <w:tblGrid>
        <w:gridCol w:w="15105"/>
      </w:tblGrid>
      <w:tr w:rsidR="0E81D9B6" w:rsidTr="68136AB9" w14:paraId="4C906B84" w14:textId="77777777">
        <w:trPr>
          <w:trHeight w:val="300"/>
        </w:trPr>
        <w:tc>
          <w:tcPr>
            <w:tcW w:w="15105" w:type="dxa"/>
            <w:shd w:val="clear" w:color="auto" w:fill="215E99" w:themeFill="text2" w:themeFillTint="BF"/>
          </w:tcPr>
          <w:p w:rsidR="704A21CD" w:rsidP="0E81D9B6" w:rsidRDefault="704A21CD" w14:paraId="231C8664" w14:textId="49BCE32D">
            <w:pPr>
              <w:rPr>
                <w:rFonts w:ascii="Arial" w:hAnsi="Arial" w:cs="Arial"/>
                <w:b/>
                <w:bCs/>
                <w:color w:val="FFFFFF" w:themeColor="background1"/>
                <w:sz w:val="28"/>
                <w:szCs w:val="28"/>
              </w:rPr>
            </w:pPr>
            <w:r w:rsidRPr="0E81D9B6">
              <w:rPr>
                <w:rFonts w:ascii="Arial" w:hAnsi="Arial" w:cs="Arial"/>
                <w:b/>
                <w:bCs/>
                <w:color w:val="FFFFFF" w:themeColor="background1"/>
                <w:sz w:val="28"/>
                <w:szCs w:val="28"/>
              </w:rPr>
              <w:t xml:space="preserve">Strategic Leadership Team Meeting </w:t>
            </w:r>
            <w:r w:rsidR="0057534A">
              <w:rPr>
                <w:rFonts w:ascii="Arial" w:hAnsi="Arial" w:cs="Arial"/>
                <w:b/>
                <w:bCs/>
                <w:color w:val="FFFFFF" w:themeColor="background1"/>
                <w:sz w:val="28"/>
                <w:szCs w:val="28"/>
              </w:rPr>
              <w:t>04.12.2025</w:t>
            </w:r>
          </w:p>
        </w:tc>
      </w:tr>
      <w:tr w:rsidR="0E81D9B6" w:rsidTr="68136AB9" w14:paraId="1630C851" w14:textId="77777777">
        <w:trPr>
          <w:trHeight w:val="300"/>
        </w:trPr>
        <w:tc>
          <w:tcPr>
            <w:tcW w:w="15105" w:type="dxa"/>
          </w:tcPr>
          <w:p w:rsidR="0E81D9B6" w:rsidP="0E81D9B6" w:rsidRDefault="0E81D9B6" w14:paraId="6B5A0CBE" w14:textId="1EF3BCA8">
            <w:pPr>
              <w:rPr>
                <w:rFonts w:ascii="Arial" w:hAnsi="Arial" w:cs="Arial"/>
              </w:rPr>
            </w:pPr>
          </w:p>
          <w:p w:rsidR="704A21CD" w:rsidP="0E81D9B6" w:rsidRDefault="704A21CD" w14:paraId="0E1E4C4D" w14:textId="527CCEFC">
            <w:pPr>
              <w:rPr>
                <w:rFonts w:ascii="Arial" w:hAnsi="Arial" w:cs="Arial"/>
              </w:rPr>
            </w:pPr>
            <w:r w:rsidRPr="68136AB9">
              <w:rPr>
                <w:rFonts w:ascii="Arial" w:hAnsi="Arial" w:cs="Arial"/>
              </w:rPr>
              <w:t>The Strategic Leadership Team (SLT) of Cardiff and Vale University Health Board, chaired by Chief Executive Suzanne Rankin, convened virtually to address a broad agenda of operational, strategic, and governance matters.</w:t>
            </w:r>
            <w:r w:rsidRPr="68136AB9" w:rsidR="55C38BA5">
              <w:rPr>
                <w:rFonts w:ascii="Arial" w:hAnsi="Arial" w:cs="Arial"/>
              </w:rPr>
              <w:t xml:space="preserve"> </w:t>
            </w:r>
          </w:p>
          <w:p w:rsidR="68136AB9" w:rsidP="68136AB9" w:rsidRDefault="68136AB9" w14:paraId="75A2F9B2" w14:textId="19D49ACE">
            <w:pPr>
              <w:rPr>
                <w:rFonts w:ascii="Arial" w:hAnsi="Arial" w:cs="Arial"/>
              </w:rPr>
            </w:pPr>
          </w:p>
          <w:p w:rsidR="55C38BA5" w:rsidP="68136AB9" w:rsidRDefault="55C38BA5" w14:paraId="73CFC8A8" w14:textId="319E4D57">
            <w:pPr>
              <w:rPr>
                <w:rFonts w:ascii="Arial" w:hAnsi="Arial" w:cs="Arial"/>
              </w:rPr>
            </w:pPr>
            <w:r w:rsidRPr="68136AB9">
              <w:rPr>
                <w:rFonts w:ascii="Arial" w:hAnsi="Arial" w:cs="Arial"/>
              </w:rPr>
              <w:t>The meeting brought together a wide range of senior leaders from across Clinical Boards, corporate functions, and operational services</w:t>
            </w:r>
          </w:p>
          <w:p w:rsidR="704A21CD" w:rsidP="0E81D9B6" w:rsidRDefault="704A21CD" w14:paraId="3BA2A35A" w14:textId="0D15AFAA">
            <w:pPr>
              <w:rPr>
                <w:rFonts w:ascii="Arial" w:hAnsi="Arial" w:cs="Arial"/>
              </w:rPr>
            </w:pPr>
            <w:r w:rsidRPr="0E81D9B6">
              <w:rPr>
                <w:rFonts w:ascii="Arial" w:hAnsi="Arial" w:cs="Arial"/>
              </w:rPr>
              <w:t xml:space="preserve"> </w:t>
            </w:r>
          </w:p>
          <w:p w:rsidR="704A21CD" w:rsidP="0E81D9B6" w:rsidRDefault="704A21CD" w14:paraId="52E9CB2D" w14:textId="1BEF4F6D">
            <w:pPr>
              <w:rPr>
                <w:rFonts w:ascii="Arial" w:hAnsi="Arial" w:cs="Arial"/>
                <w:b/>
                <w:bCs/>
              </w:rPr>
            </w:pPr>
            <w:r w:rsidRPr="0E81D9B6">
              <w:rPr>
                <w:rFonts w:ascii="Arial" w:hAnsi="Arial" w:cs="Arial"/>
                <w:b/>
                <w:bCs/>
              </w:rPr>
              <w:t>Setting the Scene: Progress and Ongoing Actions</w:t>
            </w:r>
          </w:p>
          <w:p w:rsidR="704A21CD" w:rsidP="0E81D9B6" w:rsidRDefault="704A21CD" w14:paraId="2C023150" w14:textId="19A97AF3">
            <w:pPr>
              <w:rPr>
                <w:rFonts w:ascii="Arial" w:hAnsi="Arial" w:cs="Arial"/>
              </w:rPr>
            </w:pPr>
            <w:r w:rsidRPr="0E81D9B6">
              <w:rPr>
                <w:rFonts w:ascii="Arial" w:hAnsi="Arial" w:cs="Arial"/>
              </w:rPr>
              <w:t>The meeting opened with a review of actions from the previous session</w:t>
            </w:r>
            <w:r w:rsidR="00892713">
              <w:rPr>
                <w:rFonts w:ascii="Arial" w:hAnsi="Arial" w:cs="Arial"/>
              </w:rPr>
              <w:t xml:space="preserve"> where it was noted that all updates for “in-progress” actions were required at the next meeting scheduled for 08 January 2026.</w:t>
            </w:r>
          </w:p>
          <w:p w:rsidR="0E81D9B6" w:rsidP="00892713" w:rsidRDefault="0E81D9B6" w14:paraId="58912615" w14:textId="15AA94B1">
            <w:pPr>
              <w:rPr>
                <w:rFonts w:ascii="Arial" w:hAnsi="Arial" w:cs="Arial"/>
                <w:b/>
                <w:bCs/>
              </w:rPr>
            </w:pPr>
          </w:p>
          <w:p w:rsidR="0057534A" w:rsidP="0057534A" w:rsidRDefault="0057534A" w14:paraId="49C96EA1" w14:textId="0FF10785">
            <w:pPr>
              <w:rPr>
                <w:rFonts w:ascii="Arial" w:hAnsi="Arial" w:cs="Arial"/>
                <w:b/>
                <w:bCs/>
              </w:rPr>
            </w:pPr>
            <w:r>
              <w:rPr>
                <w:noProof/>
              </w:rPr>
              <w:drawing>
                <wp:anchor distT="0" distB="0" distL="114300" distR="114300" simplePos="0" relativeHeight="251662336" behindDoc="1" locked="0" layoutInCell="1" allowOverlap="1" wp14:anchorId="669E5A64" wp14:editId="156EC5F6">
                  <wp:simplePos x="0" y="0"/>
                  <wp:positionH relativeFrom="column">
                    <wp:posOffset>6193923</wp:posOffset>
                  </wp:positionH>
                  <wp:positionV relativeFrom="paragraph">
                    <wp:posOffset>113652</wp:posOffset>
                  </wp:positionV>
                  <wp:extent cx="3886200" cy="3901440"/>
                  <wp:effectExtent l="0" t="0" r="0" b="3810"/>
                  <wp:wrapNone/>
                  <wp:docPr id="1973784047" name="Picture 1" descr="A colorful logo with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1799636" name="Picture 1" descr="A colorful logo with black background&#10;&#10;AI-generated content may be incorrect."/>
                          <pic:cNvPicPr/>
                        </pic:nvPicPr>
                        <pic:blipFill>
                          <a:blip r:embed="rId11">
                            <a:alphaModFix amt="25000"/>
                            <a:extLst>
                              <a:ext uri="{28A0092B-C50C-407E-A947-70E740481C1C}">
                                <a14:useLocalDpi xmlns:a14="http://schemas.microsoft.com/office/drawing/2010/main" val="0"/>
                              </a:ext>
                            </a:extLst>
                          </a:blip>
                          <a:stretch>
                            <a:fillRect/>
                          </a:stretch>
                        </pic:blipFill>
                        <pic:spPr>
                          <a:xfrm>
                            <a:off x="0" y="0"/>
                            <a:ext cx="3886200" cy="3901440"/>
                          </a:xfrm>
                          <a:prstGeom prst="rect">
                            <a:avLst/>
                          </a:prstGeom>
                        </pic:spPr>
                      </pic:pic>
                    </a:graphicData>
                  </a:graphic>
                  <wp14:sizeRelH relativeFrom="page">
                    <wp14:pctWidth>0</wp14:pctWidth>
                  </wp14:sizeRelH>
                  <wp14:sizeRelV relativeFrom="page">
                    <wp14:pctHeight>0</wp14:pctHeight>
                  </wp14:sizeRelV>
                </wp:anchor>
              </w:drawing>
            </w:r>
            <w:r w:rsidRPr="0057534A">
              <w:rPr>
                <w:rFonts w:ascii="Arial" w:hAnsi="Arial" w:cs="Arial"/>
                <w:b/>
                <w:bCs/>
              </w:rPr>
              <w:t>Climate Adaptation: Risks and Strategic Response</w:t>
            </w:r>
          </w:p>
          <w:p w:rsidR="0057534A" w:rsidP="0057534A" w:rsidRDefault="0057534A" w14:paraId="5D007716" w14:textId="47C2DB46">
            <w:pPr>
              <w:rPr>
                <w:rFonts w:ascii="Arial" w:hAnsi="Arial" w:cs="Arial"/>
              </w:rPr>
            </w:pPr>
            <w:r w:rsidRPr="0057534A">
              <w:rPr>
                <w:rFonts w:ascii="Arial" w:hAnsi="Arial" w:cs="Arial"/>
              </w:rPr>
              <w:t>A major focus of the meeting was the Health Board’s response to climate adaptation risks. Presentations by Tom Porter (Consultant in Public Health Medicine) and Arjun Padmavathy (Environmental Sustainability Improvement Manager) highlighted the Health Board’s status as the largest emitter in NHS Wales, with a 44% increase in emissions and the breach of the 1.5°C warming threshold. Staff surveys revealed significant discomfort and operational disruption during heatwaves, especially for vulnerable groups.</w:t>
            </w:r>
          </w:p>
          <w:p w:rsidRPr="0057534A" w:rsidR="0057534A" w:rsidP="0057534A" w:rsidRDefault="0057534A" w14:paraId="75E570B7" w14:textId="544271D8">
            <w:pPr>
              <w:rPr>
                <w:rFonts w:ascii="Arial" w:hAnsi="Arial" w:cs="Arial"/>
              </w:rPr>
            </w:pPr>
          </w:p>
          <w:p w:rsidRPr="0057534A" w:rsidR="0057534A" w:rsidP="0057534A" w:rsidRDefault="0057534A" w14:paraId="7E2201A1" w14:textId="42C8B3F0">
            <w:pPr>
              <w:rPr>
                <w:rFonts w:ascii="Arial" w:hAnsi="Arial" w:cs="Arial"/>
              </w:rPr>
            </w:pPr>
            <w:r w:rsidRPr="0057534A">
              <w:rPr>
                <w:rFonts w:ascii="Arial" w:hAnsi="Arial" w:cs="Arial"/>
              </w:rPr>
              <w:t>Key risks identified included:</w:t>
            </w:r>
          </w:p>
          <w:p w:rsidRPr="0057534A" w:rsidR="0057534A" w:rsidP="0057534A" w:rsidRDefault="0057534A" w14:paraId="79A58614" w14:textId="77777777">
            <w:pPr>
              <w:numPr>
                <w:ilvl w:val="0"/>
                <w:numId w:val="29"/>
              </w:numPr>
              <w:rPr>
                <w:rFonts w:ascii="Arial" w:hAnsi="Arial" w:cs="Arial"/>
              </w:rPr>
            </w:pPr>
            <w:r w:rsidRPr="0057534A">
              <w:rPr>
                <w:rFonts w:ascii="Arial" w:hAnsi="Arial" w:cs="Arial"/>
              </w:rPr>
              <w:t>Adverse impacts on vulnerable staff and patients</w:t>
            </w:r>
          </w:p>
          <w:p w:rsidRPr="0057534A" w:rsidR="0057534A" w:rsidP="0057534A" w:rsidRDefault="0057534A" w14:paraId="5E15B290" w14:textId="77777777">
            <w:pPr>
              <w:numPr>
                <w:ilvl w:val="0"/>
                <w:numId w:val="29"/>
              </w:numPr>
              <w:rPr>
                <w:rFonts w:ascii="Arial" w:hAnsi="Arial" w:cs="Arial"/>
              </w:rPr>
            </w:pPr>
            <w:r w:rsidRPr="0057534A">
              <w:rPr>
                <w:rFonts w:ascii="Arial" w:hAnsi="Arial" w:cs="Arial"/>
              </w:rPr>
              <w:t>Damage to buildings and digital service failures</w:t>
            </w:r>
          </w:p>
          <w:p w:rsidRPr="0057534A" w:rsidR="0057534A" w:rsidP="0057534A" w:rsidRDefault="0057534A" w14:paraId="01701D8D" w14:textId="6CB8FDE4">
            <w:pPr>
              <w:numPr>
                <w:ilvl w:val="0"/>
                <w:numId w:val="29"/>
              </w:numPr>
              <w:rPr>
                <w:rFonts w:ascii="Arial" w:hAnsi="Arial" w:cs="Arial"/>
              </w:rPr>
            </w:pPr>
            <w:r w:rsidRPr="0057534A">
              <w:rPr>
                <w:rFonts w:ascii="Arial" w:hAnsi="Arial" w:cs="Arial"/>
              </w:rPr>
              <w:t>Procurement and supply chain issues</w:t>
            </w:r>
          </w:p>
          <w:p w:rsidRPr="0057534A" w:rsidR="0057534A" w:rsidP="0057534A" w:rsidRDefault="0057534A" w14:paraId="452A5887" w14:textId="77777777">
            <w:pPr>
              <w:numPr>
                <w:ilvl w:val="0"/>
                <w:numId w:val="29"/>
              </w:numPr>
              <w:rPr>
                <w:rFonts w:ascii="Arial" w:hAnsi="Arial" w:cs="Arial"/>
              </w:rPr>
            </w:pPr>
            <w:r w:rsidRPr="0057534A">
              <w:rPr>
                <w:rFonts w:ascii="Arial" w:hAnsi="Arial" w:cs="Arial"/>
              </w:rPr>
              <w:t>Staff unable to work due to overheating</w:t>
            </w:r>
          </w:p>
          <w:p w:rsidR="0057534A" w:rsidP="0057534A" w:rsidRDefault="0057534A" w14:paraId="049316A1" w14:textId="77777777">
            <w:pPr>
              <w:rPr>
                <w:rFonts w:ascii="Arial" w:hAnsi="Arial" w:cs="Arial"/>
              </w:rPr>
            </w:pPr>
          </w:p>
          <w:p w:rsidRPr="0057534A" w:rsidR="0057534A" w:rsidP="0057534A" w:rsidRDefault="0057534A" w14:paraId="1FB021FE" w14:textId="15DE6C4F">
            <w:pPr>
              <w:rPr>
                <w:rFonts w:ascii="Arial" w:hAnsi="Arial" w:cs="Arial"/>
              </w:rPr>
            </w:pPr>
            <w:r w:rsidRPr="0057534A">
              <w:rPr>
                <w:rFonts w:ascii="Arial" w:hAnsi="Arial" w:cs="Arial"/>
              </w:rPr>
              <w:t xml:space="preserve">The SLT emphasised integrating climate adaptation into routine planning, clinical service design, and business continuity, while framing climate action as an opportunity for strategic transformation. Actions agreed included finalising a high-level climate risks list, estimating financial impacts, nominating clinical sustainability leads, and developing a high-level adaptation plan for sign-off before the end of the financial year. An update </w:t>
            </w:r>
            <w:r>
              <w:rPr>
                <w:rFonts w:ascii="Arial" w:hAnsi="Arial" w:cs="Arial"/>
              </w:rPr>
              <w:t>was</w:t>
            </w:r>
            <w:r w:rsidRPr="0057534A">
              <w:rPr>
                <w:rFonts w:ascii="Arial" w:hAnsi="Arial" w:cs="Arial"/>
              </w:rPr>
              <w:t xml:space="preserve"> scheduled for February/March 2026.</w:t>
            </w:r>
          </w:p>
          <w:p w:rsidR="0057534A" w:rsidP="0057534A" w:rsidRDefault="0057534A" w14:paraId="10A18ADC" w14:textId="77777777">
            <w:pPr>
              <w:rPr>
                <w:rFonts w:ascii="Arial" w:hAnsi="Arial" w:cs="Arial"/>
              </w:rPr>
            </w:pPr>
          </w:p>
          <w:p w:rsidR="0057534A" w:rsidP="0057534A" w:rsidRDefault="0057534A" w14:paraId="1D292D26" w14:textId="77777777">
            <w:pPr>
              <w:rPr>
                <w:rFonts w:ascii="Arial" w:hAnsi="Arial" w:cs="Arial"/>
                <w:b/>
                <w:bCs/>
              </w:rPr>
            </w:pPr>
            <w:r>
              <w:rPr>
                <w:rFonts w:ascii="Arial" w:hAnsi="Arial" w:cs="Arial"/>
                <w:b/>
                <w:bCs/>
              </w:rPr>
              <w:t>Estates Plan: UHW Redevelopment and Immediate Risks</w:t>
            </w:r>
          </w:p>
          <w:p w:rsidR="0057534A" w:rsidP="0057534A" w:rsidRDefault="0057534A" w14:paraId="7E8EC237" w14:textId="77777777">
            <w:pPr>
              <w:rPr>
                <w:rFonts w:ascii="Arial" w:hAnsi="Arial" w:cs="Arial"/>
              </w:rPr>
            </w:pPr>
            <w:r w:rsidRPr="0057534A">
              <w:rPr>
                <w:rFonts w:ascii="Arial" w:hAnsi="Arial" w:cs="Arial"/>
              </w:rPr>
              <w:t xml:space="preserve">Geoff Walsh (Director of Capital &amp; Estates) was tasked with leading the creation of a detailed vision document for the phased redevelopment of the University Hospital of Wales (UHW) site, supported by Welsh Government funding. </w:t>
            </w:r>
          </w:p>
          <w:p w:rsidR="0057534A" w:rsidP="0057534A" w:rsidRDefault="0057534A" w14:paraId="17CBD1CB" w14:textId="77777777">
            <w:pPr>
              <w:rPr>
                <w:rFonts w:ascii="Arial" w:hAnsi="Arial" w:cs="Arial"/>
              </w:rPr>
            </w:pPr>
          </w:p>
          <w:p w:rsidR="0057534A" w:rsidP="0057534A" w:rsidRDefault="0057534A" w14:paraId="41CB24AF" w14:textId="5D64013A">
            <w:pPr>
              <w:rPr>
                <w:rFonts w:ascii="Arial" w:hAnsi="Arial" w:cs="Arial"/>
              </w:rPr>
            </w:pPr>
            <w:r w:rsidRPr="0057534A">
              <w:rPr>
                <w:rFonts w:ascii="Arial" w:hAnsi="Arial" w:cs="Arial"/>
              </w:rPr>
              <w:lastRenderedPageBreak/>
              <w:t xml:space="preserve">The Estates Plan </w:t>
            </w:r>
            <w:r>
              <w:rPr>
                <w:rFonts w:ascii="Arial" w:hAnsi="Arial" w:cs="Arial"/>
              </w:rPr>
              <w:t>was</w:t>
            </w:r>
            <w:r w:rsidRPr="0057534A">
              <w:rPr>
                <w:rFonts w:ascii="Arial" w:hAnsi="Arial" w:cs="Arial"/>
              </w:rPr>
              <w:t xml:space="preserve"> to be closely aligned with the Clinical Services Plan and broader strategic ambitions, ensuring coherence with government priorities.</w:t>
            </w:r>
          </w:p>
          <w:p w:rsidRPr="0057534A" w:rsidR="0057534A" w:rsidP="0057534A" w:rsidRDefault="0057534A" w14:paraId="0CC91B6C" w14:textId="77777777">
            <w:pPr>
              <w:rPr>
                <w:rFonts w:ascii="Arial" w:hAnsi="Arial" w:cs="Arial"/>
              </w:rPr>
            </w:pPr>
          </w:p>
          <w:p w:rsidR="0057534A" w:rsidP="0057534A" w:rsidRDefault="0057534A" w14:paraId="3D2E35B2" w14:textId="77777777">
            <w:pPr>
              <w:rPr>
                <w:rFonts w:ascii="Arial" w:hAnsi="Arial" w:cs="Arial"/>
              </w:rPr>
            </w:pPr>
            <w:r w:rsidRPr="0057534A">
              <w:rPr>
                <w:rFonts w:ascii="Arial" w:hAnsi="Arial" w:cs="Arial"/>
              </w:rPr>
              <w:t xml:space="preserve">Immediate risks in the current estate, such as patient safety and infrastructure failures, were acknowledged. The SLT recognised that difficult decisions, including potential closure of unsafe areas, may be necessary. Budget allocation for estates </w:t>
            </w:r>
            <w:r>
              <w:rPr>
                <w:rFonts w:ascii="Arial" w:hAnsi="Arial" w:cs="Arial"/>
              </w:rPr>
              <w:t>would</w:t>
            </w:r>
            <w:r w:rsidRPr="0057534A">
              <w:rPr>
                <w:rFonts w:ascii="Arial" w:hAnsi="Arial" w:cs="Arial"/>
              </w:rPr>
              <w:t xml:space="preserve"> be discussed further with Clinical Board Directors.</w:t>
            </w:r>
          </w:p>
          <w:p w:rsidR="0057534A" w:rsidP="0057534A" w:rsidRDefault="0057534A" w14:paraId="078374A5" w14:textId="77777777">
            <w:pPr>
              <w:rPr>
                <w:rFonts w:ascii="Arial" w:hAnsi="Arial" w:cs="Arial"/>
              </w:rPr>
            </w:pPr>
          </w:p>
          <w:p w:rsidR="0057534A" w:rsidP="0057534A" w:rsidRDefault="0057534A" w14:paraId="25B825A1" w14:textId="77777777">
            <w:pPr>
              <w:rPr>
                <w:rFonts w:ascii="Arial" w:hAnsi="Arial" w:cs="Arial"/>
                <w:b/>
                <w:bCs/>
              </w:rPr>
            </w:pPr>
            <w:r w:rsidRPr="0057534A">
              <w:rPr>
                <w:rFonts w:ascii="Arial" w:hAnsi="Arial" w:cs="Arial"/>
                <w:b/>
                <w:bCs/>
              </w:rPr>
              <w:t>Operating Model: Transition to Design Phase</w:t>
            </w:r>
          </w:p>
          <w:p w:rsidR="0057534A" w:rsidP="0057534A" w:rsidRDefault="0057534A" w14:paraId="1D4BBE62" w14:textId="77777777">
            <w:pPr>
              <w:rPr>
                <w:rFonts w:ascii="Arial" w:hAnsi="Arial" w:cs="Arial"/>
              </w:rPr>
            </w:pPr>
            <w:r w:rsidRPr="0057534A">
              <w:rPr>
                <w:rFonts w:ascii="Arial" w:hAnsi="Arial" w:cs="Arial"/>
              </w:rPr>
              <w:t xml:space="preserve">The SLT approved the transition of the Operating Model project from discovery to design phase, focusing on co-designing the future operating model using seven identified themes. </w:t>
            </w:r>
          </w:p>
          <w:p w:rsidR="0057534A" w:rsidP="0057534A" w:rsidRDefault="0057534A" w14:paraId="321CB9D2" w14:textId="77777777">
            <w:pPr>
              <w:rPr>
                <w:rFonts w:ascii="Arial" w:hAnsi="Arial" w:cs="Arial"/>
              </w:rPr>
            </w:pPr>
          </w:p>
          <w:p w:rsidRPr="0057534A" w:rsidR="0057534A" w:rsidP="0057534A" w:rsidRDefault="0057534A" w14:paraId="410E6116" w14:textId="7CDE5C97">
            <w:pPr>
              <w:rPr>
                <w:rFonts w:ascii="Arial" w:hAnsi="Arial" w:cs="Arial"/>
              </w:rPr>
            </w:pPr>
            <w:r>
              <w:rPr>
                <w:rFonts w:ascii="Arial" w:hAnsi="Arial" w:cs="Arial"/>
              </w:rPr>
              <w:t xml:space="preserve">It was noted that a </w:t>
            </w:r>
            <w:r w:rsidRPr="0057534A">
              <w:rPr>
                <w:rFonts w:ascii="Arial" w:hAnsi="Arial" w:cs="Arial"/>
              </w:rPr>
              <w:t>series of half-day workshops w</w:t>
            </w:r>
            <w:r>
              <w:rPr>
                <w:rFonts w:ascii="Arial" w:hAnsi="Arial" w:cs="Arial"/>
              </w:rPr>
              <w:t>ould</w:t>
            </w:r>
            <w:r w:rsidRPr="0057534A">
              <w:rPr>
                <w:rFonts w:ascii="Arial" w:hAnsi="Arial" w:cs="Arial"/>
              </w:rPr>
              <w:t xml:space="preserve"> be held, starting with a session on decision-making and accountability. The design team </w:t>
            </w:r>
            <w:r>
              <w:rPr>
                <w:rFonts w:ascii="Arial" w:hAnsi="Arial" w:cs="Arial"/>
              </w:rPr>
              <w:t xml:space="preserve">would </w:t>
            </w:r>
            <w:r w:rsidRPr="0057534A">
              <w:rPr>
                <w:rFonts w:ascii="Arial" w:hAnsi="Arial" w:cs="Arial"/>
              </w:rPr>
              <w:t>ensure broad representation, especially from primary and community care, and consider publishing the team list for transparency.</w:t>
            </w:r>
          </w:p>
          <w:p w:rsidRPr="0057534A" w:rsidR="704A21CD" w:rsidP="0057534A" w:rsidRDefault="0057534A" w14:paraId="38D49236" w14:textId="4C43406B">
            <w:pPr>
              <w:rPr>
                <w:rFonts w:ascii="Arial" w:hAnsi="Arial" w:cs="Arial"/>
                <w:b/>
                <w:bCs/>
              </w:rPr>
            </w:pPr>
            <w:r w:rsidRPr="0057534A">
              <w:rPr>
                <w:rFonts w:ascii="Arial" w:hAnsi="Arial" w:cs="Arial"/>
              </w:rPr>
              <w:t xml:space="preserve">The possibility of enabling clinical boards and design team members to run their own workshops was discussed to broaden staff participation. The discovery report </w:t>
            </w:r>
            <w:r>
              <w:rPr>
                <w:rFonts w:ascii="Arial" w:hAnsi="Arial" w:cs="Arial"/>
              </w:rPr>
              <w:t>would</w:t>
            </w:r>
            <w:r w:rsidRPr="0057534A">
              <w:rPr>
                <w:rFonts w:ascii="Arial" w:hAnsi="Arial" w:cs="Arial"/>
              </w:rPr>
              <w:t xml:space="preserve"> be shared with the Board and the wider organisation, with ongoing engagement to support the design phase.</w:t>
            </w:r>
            <w:r w:rsidR="4FB6D73F">
              <w:rPr>
                <w:noProof/>
              </w:rPr>
              <w:drawing>
                <wp:anchor distT="0" distB="0" distL="114300" distR="114300" simplePos="0" relativeHeight="251655168" behindDoc="1" locked="0" layoutInCell="1" allowOverlap="1" wp14:anchorId="48650992" wp14:editId="03497FBD">
                  <wp:simplePos x="0" y="0"/>
                  <wp:positionH relativeFrom="column">
                    <wp:posOffset>6096000</wp:posOffset>
                  </wp:positionH>
                  <wp:positionV relativeFrom="paragraph">
                    <wp:posOffset>104775</wp:posOffset>
                  </wp:positionV>
                  <wp:extent cx="3886200" cy="3901440"/>
                  <wp:effectExtent l="0" t="0" r="0" b="3810"/>
                  <wp:wrapNone/>
                  <wp:docPr id="981799636" name="Picture 1" descr="A colorful logo with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1799636" name="Picture 1" descr="A colorful logo with black background&#10;&#10;AI-generated content may be incorrect."/>
                          <pic:cNvPicPr/>
                        </pic:nvPicPr>
                        <pic:blipFill>
                          <a:blip r:embed="rId11">
                            <a:alphaModFix amt="25000"/>
                            <a:extLst>
                              <a:ext uri="{28A0092B-C50C-407E-A947-70E740481C1C}">
                                <a14:useLocalDpi xmlns:a14="http://schemas.microsoft.com/office/drawing/2010/main" val="0"/>
                              </a:ext>
                            </a:extLst>
                          </a:blip>
                          <a:stretch>
                            <a:fillRect/>
                          </a:stretch>
                        </pic:blipFill>
                        <pic:spPr>
                          <a:xfrm>
                            <a:off x="0" y="0"/>
                            <a:ext cx="3886200" cy="3901440"/>
                          </a:xfrm>
                          <a:prstGeom prst="rect">
                            <a:avLst/>
                          </a:prstGeom>
                        </pic:spPr>
                      </pic:pic>
                    </a:graphicData>
                  </a:graphic>
                  <wp14:sizeRelH relativeFrom="page">
                    <wp14:pctWidth>0</wp14:pctWidth>
                  </wp14:sizeRelH>
                  <wp14:sizeRelV relativeFrom="page">
                    <wp14:pctHeight>0</wp14:pctHeight>
                  </wp14:sizeRelV>
                </wp:anchor>
              </w:drawing>
            </w:r>
          </w:p>
          <w:p w:rsidR="0E81D9B6" w:rsidP="00892713" w:rsidRDefault="0E81D9B6" w14:paraId="24866EBC" w14:textId="5FDFF4BD">
            <w:pPr>
              <w:rPr>
                <w:rFonts w:ascii="Arial" w:hAnsi="Arial" w:cs="Arial"/>
              </w:rPr>
            </w:pPr>
          </w:p>
          <w:p w:rsidR="00892713" w:rsidP="00892713" w:rsidRDefault="00892713" w14:paraId="17C9C1AE" w14:textId="2BEFCC10">
            <w:pPr>
              <w:rPr>
                <w:rFonts w:ascii="Arial" w:hAnsi="Arial" w:cs="Arial"/>
                <w:b/>
                <w:bCs/>
              </w:rPr>
            </w:pPr>
            <w:r w:rsidRPr="00892713">
              <w:rPr>
                <w:rFonts w:ascii="Arial" w:hAnsi="Arial" w:cs="Arial"/>
                <w:b/>
                <w:bCs/>
              </w:rPr>
              <w:t>Clinical Services Plan: Engagement and Alignment</w:t>
            </w:r>
          </w:p>
          <w:p w:rsidR="00892713" w:rsidP="00892713" w:rsidRDefault="00892713" w14:paraId="6AC2A2D4" w14:textId="64FEAAA3">
            <w:pPr>
              <w:rPr>
                <w:rFonts w:ascii="Arial" w:hAnsi="Arial" w:cs="Arial"/>
              </w:rPr>
            </w:pPr>
            <w:r>
              <w:rPr>
                <w:rFonts w:ascii="Arial" w:hAnsi="Arial" w:cs="Arial"/>
              </w:rPr>
              <w:t>It was noted that c</w:t>
            </w:r>
            <w:r w:rsidRPr="00892713">
              <w:rPr>
                <w:rFonts w:ascii="Arial" w:hAnsi="Arial" w:cs="Arial"/>
              </w:rPr>
              <w:t xml:space="preserve">ontinued engagement with staff and the public </w:t>
            </w:r>
            <w:r>
              <w:rPr>
                <w:rFonts w:ascii="Arial" w:hAnsi="Arial" w:cs="Arial"/>
              </w:rPr>
              <w:t xml:space="preserve">was </w:t>
            </w:r>
            <w:r w:rsidRPr="00892713">
              <w:rPr>
                <w:rFonts w:ascii="Arial" w:hAnsi="Arial" w:cs="Arial"/>
              </w:rPr>
              <w:t xml:space="preserve">a priority for the Clinical Services Plan. Leaders were asked to encourage participation in upcoming workshops to ensure diverse representation. There was a strong emphasis on aligning terminology and messaging across the Clinical Services Plan, organisational model, and </w:t>
            </w:r>
            <w:r>
              <w:rPr>
                <w:rFonts w:ascii="Arial" w:hAnsi="Arial" w:cs="Arial"/>
              </w:rPr>
              <w:t>Integrated Community Care Services (</w:t>
            </w:r>
            <w:r w:rsidRPr="00892713">
              <w:rPr>
                <w:rFonts w:ascii="Arial" w:hAnsi="Arial" w:cs="Arial"/>
              </w:rPr>
              <w:t>ICCS</w:t>
            </w:r>
            <w:r>
              <w:rPr>
                <w:rFonts w:ascii="Arial" w:hAnsi="Arial" w:cs="Arial"/>
              </w:rPr>
              <w:t>)</w:t>
            </w:r>
            <w:r w:rsidRPr="00892713">
              <w:rPr>
                <w:rFonts w:ascii="Arial" w:hAnsi="Arial" w:cs="Arial"/>
              </w:rPr>
              <w:t xml:space="preserve"> workstreams for clarity and coherence. Additional communications, including emails and videos, w</w:t>
            </w:r>
            <w:r>
              <w:rPr>
                <w:rFonts w:ascii="Arial" w:hAnsi="Arial" w:cs="Arial"/>
              </w:rPr>
              <w:t>ould</w:t>
            </w:r>
            <w:r w:rsidRPr="00892713">
              <w:rPr>
                <w:rFonts w:ascii="Arial" w:hAnsi="Arial" w:cs="Arial"/>
              </w:rPr>
              <w:t xml:space="preserve"> clarify engagement opportunities for all staff.</w:t>
            </w:r>
          </w:p>
          <w:p w:rsidR="00892713" w:rsidP="00892713" w:rsidRDefault="00892713" w14:paraId="2600AB1B" w14:textId="77777777">
            <w:pPr>
              <w:rPr>
                <w:rFonts w:ascii="Arial" w:hAnsi="Arial" w:cs="Arial"/>
              </w:rPr>
            </w:pPr>
          </w:p>
          <w:p w:rsidRPr="00892713" w:rsidR="00892713" w:rsidP="00892713" w:rsidRDefault="00892713" w14:paraId="56FEA02C" w14:textId="0AA47528">
            <w:pPr>
              <w:rPr>
                <w:rFonts w:ascii="Arial" w:hAnsi="Arial" w:cs="Arial"/>
                <w:b/>
                <w:bCs/>
              </w:rPr>
            </w:pPr>
            <w:r w:rsidRPr="00892713">
              <w:rPr>
                <w:rFonts w:ascii="Arial" w:hAnsi="Arial" w:cs="Arial"/>
                <w:b/>
                <w:bCs/>
              </w:rPr>
              <w:t>Governance &amp; Operational Updates</w:t>
            </w:r>
          </w:p>
          <w:p w:rsidR="00892713" w:rsidP="00892713" w:rsidRDefault="00892713" w14:paraId="0103B580" w14:textId="77777777">
            <w:pPr>
              <w:pStyle w:val="ListParagraph"/>
              <w:numPr>
                <w:ilvl w:val="0"/>
                <w:numId w:val="30"/>
              </w:numPr>
              <w:rPr>
                <w:rFonts w:ascii="Arial" w:hAnsi="Arial" w:cs="Arial"/>
              </w:rPr>
            </w:pPr>
            <w:r w:rsidRPr="00892713">
              <w:rPr>
                <w:rFonts w:ascii="Arial" w:hAnsi="Arial" w:cs="Arial"/>
              </w:rPr>
              <w:t>The SLT approved the Memorandum of Understanding for the Regional and Specialised Services Provider Planning Partnership (RSSPPP).</w:t>
            </w:r>
          </w:p>
          <w:p w:rsidR="00892713" w:rsidP="00892713" w:rsidRDefault="00892713" w14:paraId="18542EC7" w14:textId="77777777">
            <w:pPr>
              <w:pStyle w:val="ListParagraph"/>
              <w:numPr>
                <w:ilvl w:val="0"/>
                <w:numId w:val="30"/>
              </w:numPr>
              <w:rPr>
                <w:rFonts w:ascii="Arial" w:hAnsi="Arial" w:cs="Arial"/>
              </w:rPr>
            </w:pPr>
            <w:r w:rsidRPr="00892713">
              <w:rPr>
                <w:rFonts w:ascii="Arial" w:hAnsi="Arial" w:cs="Arial"/>
              </w:rPr>
              <w:t>The Values &amp; Benefits Realisation Group Report was noted.</w:t>
            </w:r>
          </w:p>
          <w:p w:rsidR="00892713" w:rsidP="00892713" w:rsidRDefault="00892713" w14:paraId="47714926" w14:textId="3140A705">
            <w:pPr>
              <w:pStyle w:val="ListParagraph"/>
              <w:numPr>
                <w:ilvl w:val="0"/>
                <w:numId w:val="30"/>
              </w:numPr>
              <w:rPr>
                <w:rFonts w:ascii="Arial" w:hAnsi="Arial" w:cs="Arial"/>
              </w:rPr>
            </w:pPr>
            <w:r w:rsidRPr="00892713">
              <w:rPr>
                <w:rFonts w:ascii="Arial" w:hAnsi="Arial" w:cs="Arial"/>
              </w:rPr>
              <w:t>Staff vaccination data and Clinical Board staff survey uptake data were received, with dashboards for Clinical Boards to be made available in February 2026.</w:t>
            </w:r>
          </w:p>
          <w:p w:rsidR="00892713" w:rsidP="00892713" w:rsidRDefault="00892713" w14:paraId="5FB5B4B4" w14:textId="292ED4C6">
            <w:pPr>
              <w:rPr>
                <w:rFonts w:ascii="Arial" w:hAnsi="Arial" w:cs="Arial"/>
              </w:rPr>
            </w:pPr>
          </w:p>
          <w:p w:rsidRPr="00892713" w:rsidR="00892713" w:rsidP="00892713" w:rsidRDefault="00892713" w14:paraId="58D7B376" w14:textId="713180A0">
            <w:pPr>
              <w:rPr>
                <w:rFonts w:ascii="Arial" w:hAnsi="Arial" w:cs="Arial"/>
                <w:b/>
                <w:bCs/>
              </w:rPr>
            </w:pPr>
            <w:r w:rsidRPr="00892713">
              <w:rPr>
                <w:rFonts w:ascii="Arial" w:hAnsi="Arial" w:cs="Arial"/>
                <w:b/>
                <w:bCs/>
              </w:rPr>
              <w:t>Any Other Business.</w:t>
            </w:r>
          </w:p>
          <w:p w:rsidRPr="00892713" w:rsidR="00892713" w:rsidP="00892713" w:rsidRDefault="00892713" w14:paraId="60F04F9A" w14:textId="6833E67E">
            <w:pPr>
              <w:rPr>
                <w:rFonts w:ascii="Arial" w:hAnsi="Arial" w:cs="Arial"/>
              </w:rPr>
            </w:pPr>
            <w:r w:rsidRPr="00892713">
              <w:rPr>
                <w:rFonts w:ascii="Arial" w:hAnsi="Arial" w:cs="Arial"/>
              </w:rPr>
              <w:t>Suzanne Rankin</w:t>
            </w:r>
            <w:r>
              <w:rPr>
                <w:rFonts w:ascii="Arial" w:hAnsi="Arial" w:cs="Arial"/>
              </w:rPr>
              <w:t>, CEO</w:t>
            </w:r>
            <w:r w:rsidRPr="00892713">
              <w:rPr>
                <w:rFonts w:ascii="Arial" w:hAnsi="Arial" w:cs="Arial"/>
              </w:rPr>
              <w:t xml:space="preserve"> highlighted the upcoming visit of the new NHS Wales Chief Executive, Jacqueline Totterdale. Arrangements for the visit were to be finalised and shared with all SLT members, with requests for deputies to be nominated if members could not attend.</w:t>
            </w:r>
          </w:p>
          <w:p w:rsidR="0E81D9B6" w:rsidP="0E81D9B6" w:rsidRDefault="0E81D9B6" w14:paraId="786710E2" w14:textId="3F021E8B">
            <w:pPr>
              <w:ind w:left="720"/>
              <w:rPr>
                <w:rFonts w:ascii="Arial" w:hAnsi="Arial" w:cs="Arial"/>
              </w:rPr>
            </w:pPr>
          </w:p>
          <w:p w:rsidR="704A21CD" w:rsidP="0E81D9B6" w:rsidRDefault="704A21CD" w14:paraId="37B951C8" w14:textId="77777777">
            <w:pPr>
              <w:rPr>
                <w:rFonts w:ascii="Arial" w:hAnsi="Arial" w:cs="Arial"/>
                <w:b/>
                <w:bCs/>
              </w:rPr>
            </w:pPr>
            <w:r w:rsidRPr="0E81D9B6">
              <w:rPr>
                <w:rFonts w:ascii="Arial" w:hAnsi="Arial" w:cs="Arial"/>
                <w:b/>
                <w:bCs/>
              </w:rPr>
              <w:t>Closing and Next Steps</w:t>
            </w:r>
          </w:p>
          <w:p w:rsidR="00892713" w:rsidP="68136AB9" w:rsidRDefault="704A21CD" w14:paraId="13ABC79C" w14:textId="324317E1">
            <w:pPr>
              <w:rPr>
                <w:rFonts w:ascii="Arial" w:hAnsi="Arial" w:cs="Arial"/>
              </w:rPr>
            </w:pPr>
            <w:r w:rsidRPr="68136AB9">
              <w:rPr>
                <w:rFonts w:ascii="Arial" w:hAnsi="Arial" w:cs="Arial"/>
              </w:rPr>
              <w:t xml:space="preserve">The next SLT meeting was scheduled for </w:t>
            </w:r>
            <w:r w:rsidRPr="68136AB9" w:rsidR="00892713">
              <w:rPr>
                <w:rFonts w:ascii="Arial" w:hAnsi="Arial" w:cs="Arial"/>
              </w:rPr>
              <w:t>08 January 2026</w:t>
            </w:r>
            <w:r w:rsidRPr="68136AB9">
              <w:rPr>
                <w:rFonts w:ascii="Arial" w:hAnsi="Arial" w:cs="Arial"/>
              </w:rPr>
              <w:t xml:space="preserve"> at Woodland House</w:t>
            </w:r>
            <w:r w:rsidRPr="68136AB9" w:rsidR="00892713">
              <w:rPr>
                <w:rFonts w:ascii="Arial" w:hAnsi="Arial" w:cs="Arial"/>
              </w:rPr>
              <w:t>.</w:t>
            </w:r>
          </w:p>
        </w:tc>
      </w:tr>
    </w:tbl>
    <w:p w:rsidR="192598B4" w:rsidP="0E81D9B6" w:rsidRDefault="192598B4" w14:paraId="310FBC38" w14:textId="54F776EC">
      <w:pPr>
        <w:rPr>
          <w:rFonts w:ascii="Arial" w:hAnsi="Arial" w:cs="Arial"/>
          <w:b/>
          <w:bCs/>
          <w:sz w:val="28"/>
          <w:szCs w:val="28"/>
        </w:rPr>
      </w:pPr>
    </w:p>
    <w:tbl>
      <w:tblPr>
        <w:tblStyle w:val="TableGrid"/>
        <w:tblW w:w="15120" w:type="dxa"/>
        <w:tblLayout w:type="fixed"/>
        <w:tblLook w:val="06A0" w:firstRow="1" w:lastRow="0" w:firstColumn="1" w:lastColumn="0" w:noHBand="1" w:noVBand="1"/>
      </w:tblPr>
      <w:tblGrid>
        <w:gridCol w:w="15120"/>
      </w:tblGrid>
      <w:tr w:rsidR="0E81D9B6" w:rsidTr="24B538CB" w14:paraId="29BC456B" w14:textId="77777777">
        <w:trPr>
          <w:trHeight w:val="300"/>
        </w:trPr>
        <w:tc>
          <w:tcPr>
            <w:tcW w:w="15120" w:type="dxa"/>
            <w:shd w:val="clear" w:color="auto" w:fill="215E99" w:themeFill="text2" w:themeFillTint="BF"/>
          </w:tcPr>
          <w:p w:rsidR="48334EAC" w:rsidP="0E81D9B6" w:rsidRDefault="48334EAC" w14:paraId="7CF17BD5" w14:textId="1AC4D512">
            <w:pPr>
              <w:rPr>
                <w:rFonts w:ascii="Arial" w:hAnsi="Arial" w:cs="Arial"/>
                <w:b/>
                <w:bCs/>
                <w:color w:val="FFFFFF" w:themeColor="background1"/>
                <w:sz w:val="28"/>
                <w:szCs w:val="28"/>
              </w:rPr>
            </w:pPr>
            <w:r w:rsidRPr="0E81D9B6">
              <w:rPr>
                <w:rFonts w:ascii="Arial" w:hAnsi="Arial" w:cs="Arial"/>
                <w:b/>
                <w:bCs/>
                <w:color w:val="FFFFFF" w:themeColor="background1"/>
                <w:sz w:val="28"/>
                <w:szCs w:val="28"/>
              </w:rPr>
              <w:t xml:space="preserve">Strategic Leadership Team Meeting </w:t>
            </w:r>
            <w:r w:rsidR="0057534A">
              <w:rPr>
                <w:rFonts w:ascii="Arial" w:hAnsi="Arial" w:cs="Arial"/>
                <w:b/>
                <w:bCs/>
                <w:color w:val="FFFFFF" w:themeColor="background1"/>
                <w:sz w:val="28"/>
                <w:szCs w:val="28"/>
              </w:rPr>
              <w:t>08.01.2026</w:t>
            </w:r>
          </w:p>
        </w:tc>
      </w:tr>
      <w:tr w:rsidR="0E81D9B6" w:rsidTr="24B538CB" w14:paraId="3F8D35C9" w14:textId="77777777">
        <w:trPr>
          <w:trHeight w:val="300"/>
        </w:trPr>
        <w:tc>
          <w:tcPr>
            <w:tcW w:w="15120" w:type="dxa"/>
          </w:tcPr>
          <w:p w:rsidR="00892713" w:rsidP="00892713" w:rsidRDefault="00892713" w14:paraId="765B88C3" w14:textId="77777777">
            <w:pPr>
              <w:rPr>
                <w:rFonts w:ascii="Arial" w:hAnsi="Arial" w:cs="Arial"/>
              </w:rPr>
            </w:pPr>
            <w:r w:rsidRPr="0E81D9B6">
              <w:rPr>
                <w:rFonts w:ascii="Arial" w:hAnsi="Arial" w:cs="Arial"/>
              </w:rPr>
              <w:lastRenderedPageBreak/>
              <w:t>The Strategic Leadership Team (SLT) of Cardiff and Vale University Health Board, chaired by Chief Executive Suzanne Rankin, convened virtually to address a broad agenda of operational, strategic, and governance matters.</w:t>
            </w:r>
          </w:p>
          <w:p w:rsidR="00892713" w:rsidP="00892713" w:rsidRDefault="00892713" w14:paraId="309A9940" w14:textId="77777777">
            <w:pPr>
              <w:rPr>
                <w:rFonts w:ascii="Arial" w:hAnsi="Arial" w:cs="Arial"/>
              </w:rPr>
            </w:pPr>
            <w:r w:rsidRPr="0E81D9B6">
              <w:rPr>
                <w:rFonts w:ascii="Arial" w:hAnsi="Arial" w:cs="Arial"/>
              </w:rPr>
              <w:t xml:space="preserve"> </w:t>
            </w:r>
          </w:p>
          <w:p w:rsidR="0E81D9B6" w:rsidP="00892713" w:rsidRDefault="00892713" w14:paraId="0A9B9E54" w14:textId="6BA710B8">
            <w:pPr>
              <w:rPr>
                <w:rFonts w:ascii="Arial" w:hAnsi="Arial" w:cs="Arial"/>
                <w:b/>
                <w:bCs/>
              </w:rPr>
            </w:pPr>
            <w:r w:rsidRPr="77859D53">
              <w:rPr>
                <w:rFonts w:ascii="Arial" w:hAnsi="Arial" w:cs="Arial"/>
                <w:b/>
                <w:bCs/>
              </w:rPr>
              <w:t>Setting the Scene: Progress and Ongoing Actions</w:t>
            </w:r>
          </w:p>
          <w:p w:rsidR="77859D53" w:rsidP="77859D53" w:rsidRDefault="77859D53" w14:paraId="4182DFDC" w14:textId="1770E6F7">
            <w:pPr>
              <w:rPr>
                <w:rFonts w:ascii="Arial" w:hAnsi="Arial" w:cs="Arial"/>
                <w:b/>
                <w:bCs/>
              </w:rPr>
            </w:pPr>
          </w:p>
          <w:p w:rsidR="0E0CF3D1" w:rsidP="24B538CB" w:rsidRDefault="0E0CF3D1" w14:paraId="35503D31" w14:textId="1096A44B">
            <w:pPr>
              <w:numPr>
                <w:ilvl w:val="0"/>
                <w:numId w:val="3"/>
              </w:numPr>
              <w:rPr>
                <w:rFonts w:ascii="Arial" w:hAnsi="Arial" w:eastAsia="Aptos" w:cs="Arial"/>
              </w:rPr>
            </w:pPr>
            <w:r w:rsidRPr="24B538CB">
              <w:rPr>
                <w:rFonts w:ascii="Arial" w:hAnsi="Arial" w:eastAsia="Aptos" w:cs="Arial"/>
                <w:b/>
                <w:bCs/>
              </w:rPr>
              <w:t>Medicines Management Group:</w:t>
            </w:r>
            <w:r>
              <w:br/>
            </w:r>
            <w:r w:rsidRPr="24B538CB">
              <w:rPr>
                <w:rFonts w:ascii="Arial" w:hAnsi="Arial" w:eastAsia="Aptos" w:cs="Arial"/>
              </w:rPr>
              <w:t xml:space="preserve"> Timothy Banner, the Clinical Director for Pharmacy &amp; Medicines Management confirmed progress regarding representation and Local Medical Committee alignment. This action was formally closed, with a more detailed update expected in April 2026.</w:t>
            </w:r>
          </w:p>
          <w:p w:rsidR="0E0CF3D1" w:rsidP="24B538CB" w:rsidRDefault="00465E3D" w14:paraId="7720F177" w14:textId="22DC6CAC">
            <w:pPr>
              <w:numPr>
                <w:ilvl w:val="0"/>
                <w:numId w:val="3"/>
              </w:numPr>
              <w:rPr>
                <w:rFonts w:ascii="Arial" w:hAnsi="Arial" w:eastAsia="Aptos" w:cs="Arial"/>
              </w:rPr>
            </w:pPr>
            <w:r w:rsidRPr="24B538CB">
              <w:rPr>
                <w:rFonts w:ascii="Arial" w:hAnsi="Arial" w:eastAsia="Aptos" w:cs="Arial"/>
                <w:b/>
                <w:bCs/>
              </w:rPr>
              <w:t>Electronic Prescribing and Medicines Administration (</w:t>
            </w:r>
            <w:r w:rsidRPr="24B538CB" w:rsidR="0E0CF3D1">
              <w:rPr>
                <w:rFonts w:ascii="Arial" w:hAnsi="Arial" w:eastAsia="Aptos" w:cs="Arial"/>
                <w:b/>
                <w:bCs/>
              </w:rPr>
              <w:t>ePMA</w:t>
            </w:r>
            <w:r w:rsidRPr="24B538CB" w:rsidR="0A3A1017">
              <w:rPr>
                <w:rFonts w:ascii="Arial" w:hAnsi="Arial" w:eastAsia="Aptos" w:cs="Arial"/>
                <w:b/>
                <w:bCs/>
              </w:rPr>
              <w:t>)</w:t>
            </w:r>
            <w:r w:rsidRPr="24B538CB" w:rsidR="0E0CF3D1">
              <w:rPr>
                <w:rFonts w:ascii="Arial" w:hAnsi="Arial" w:eastAsia="Aptos" w:cs="Arial"/>
                <w:b/>
                <w:bCs/>
              </w:rPr>
              <w:t xml:space="preserve"> Deployment:</w:t>
            </w:r>
            <w:r w:rsidR="0E0CF3D1">
              <w:br/>
            </w:r>
            <w:r w:rsidRPr="24B538CB" w:rsidR="0E0CF3D1">
              <w:rPr>
                <w:rFonts w:ascii="Arial" w:hAnsi="Arial" w:eastAsia="Aptos" w:cs="Arial"/>
              </w:rPr>
              <w:t xml:space="preserve"> The roll‑out of the electronic Prescribing and Medicines Administration system continued, reaching approximately 70% deployment. Concerns remained around discharge summary integration, support capacity, and funding. The SLT agreed the action should remain open, with an update due in mid‑February.</w:t>
            </w:r>
          </w:p>
          <w:p w:rsidR="0E0CF3D1" w:rsidP="24B538CB" w:rsidRDefault="0E0CF3D1" w14:paraId="1E12B83B" w14:textId="605D2868">
            <w:pPr>
              <w:numPr>
                <w:ilvl w:val="0"/>
                <w:numId w:val="3"/>
              </w:numPr>
              <w:rPr>
                <w:rFonts w:ascii="Arial" w:hAnsi="Arial" w:eastAsia="Aptos" w:cs="Arial"/>
              </w:rPr>
            </w:pPr>
            <w:r w:rsidRPr="24B538CB">
              <w:rPr>
                <w:rFonts w:ascii="Arial" w:hAnsi="Arial" w:eastAsia="Aptos" w:cs="Arial"/>
                <w:b/>
                <w:bCs/>
              </w:rPr>
              <w:t>Coding Compliance:</w:t>
            </w:r>
            <w:r>
              <w:br/>
            </w:r>
            <w:r w:rsidRPr="24B538CB">
              <w:rPr>
                <w:rFonts w:ascii="Arial" w:hAnsi="Arial" w:eastAsia="Aptos" w:cs="Arial"/>
              </w:rPr>
              <w:t xml:space="preserve"> Persistent financial pressures limited the ability to increase temporary resource to achieve the 95% coding target. With coding now a ministerial priority, monitoring would be incorporated into annual planning, with a date to be confirmed by </w:t>
            </w:r>
            <w:r w:rsidRPr="24B538CB" w:rsidR="5B108F0F">
              <w:rPr>
                <w:rFonts w:ascii="Arial" w:hAnsi="Arial" w:eastAsia="Aptos" w:cs="Arial"/>
              </w:rPr>
              <w:t>Director of Operations for CD&amp;T Clinical Board</w:t>
            </w:r>
          </w:p>
          <w:p w:rsidR="0E0CF3D1" w:rsidP="24B538CB" w:rsidRDefault="0E0CF3D1" w14:paraId="529A5E95" w14:textId="1B32F5E3">
            <w:pPr>
              <w:numPr>
                <w:ilvl w:val="0"/>
                <w:numId w:val="3"/>
              </w:numPr>
              <w:rPr>
                <w:rFonts w:ascii="Arial" w:hAnsi="Arial" w:eastAsia="Aptos" w:cs="Arial"/>
              </w:rPr>
            </w:pPr>
            <w:r w:rsidRPr="24B538CB">
              <w:rPr>
                <w:rFonts w:ascii="Arial" w:hAnsi="Arial" w:eastAsia="Aptos" w:cs="Arial"/>
                <w:b/>
                <w:bCs/>
              </w:rPr>
              <w:t>Clinical Health Pathways (CHP):</w:t>
            </w:r>
            <w:r>
              <w:br/>
            </w:r>
            <w:r w:rsidRPr="24B538CB">
              <w:rPr>
                <w:rFonts w:ascii="Arial" w:hAnsi="Arial" w:eastAsia="Aptos" w:cs="Arial"/>
              </w:rPr>
              <w:t xml:space="preserve"> Priority alignment was still ongoing. While the action was closed for now, a formal update was requested for April 2026.</w:t>
            </w:r>
          </w:p>
          <w:p w:rsidR="77859D53" w:rsidP="77859D53" w:rsidRDefault="77859D53" w14:paraId="136A6D4B" w14:textId="3E3A245F">
            <w:pPr>
              <w:rPr>
                <w:rFonts w:ascii="Arial" w:hAnsi="Arial" w:cs="Arial"/>
                <w:b/>
                <w:bCs/>
              </w:rPr>
            </w:pPr>
          </w:p>
          <w:p w:rsidR="00892713" w:rsidP="24B538CB" w:rsidRDefault="6D00C162" w14:paraId="4605CA1B" w14:textId="553BA3E0">
            <w:pPr>
              <w:rPr>
                <w:rFonts w:ascii="Arial" w:hAnsi="Arial" w:cs="Arial"/>
                <w:b/>
                <w:bCs/>
              </w:rPr>
            </w:pPr>
            <w:r w:rsidRPr="24B538CB">
              <w:rPr>
                <w:rFonts w:ascii="Arial" w:hAnsi="Arial" w:cs="Arial"/>
                <w:b/>
                <w:bCs/>
              </w:rPr>
              <w:t>Listening to People: Implementation of Revised NHS Wales Complaints &amp; Redress Regulations</w:t>
            </w:r>
          </w:p>
          <w:p w:rsidR="00892713" w:rsidP="24B538CB" w:rsidRDefault="6D00C162" w14:paraId="15646E62" w14:textId="467706F2">
            <w:pPr>
              <w:rPr>
                <w:rFonts w:ascii="Arial" w:hAnsi="Arial" w:eastAsia="Aptos" w:cs="Arial"/>
              </w:rPr>
            </w:pPr>
            <w:r w:rsidRPr="24B538CB">
              <w:rPr>
                <w:rFonts w:ascii="Arial" w:hAnsi="Arial" w:eastAsia="Aptos" w:cs="Arial"/>
              </w:rPr>
              <w:t>The forthcoming implementation of the updated NHS Wales “Listening to People” arrangements and the 2025 PTR Amendments was discussed. Despite operational challenges, the team agreed to implement the changes from 1 April 2026.</w:t>
            </w:r>
          </w:p>
          <w:p w:rsidR="00892713" w:rsidP="24B538CB" w:rsidRDefault="00892713" w14:paraId="3748733B" w14:textId="2C73AAB6">
            <w:pPr>
              <w:rPr>
                <w:rFonts w:ascii="Arial" w:hAnsi="Arial" w:eastAsia="Aptos" w:cs="Arial"/>
              </w:rPr>
            </w:pPr>
          </w:p>
          <w:p w:rsidR="00892713" w:rsidP="24B538CB" w:rsidRDefault="6D00C162" w14:paraId="10AEA65D" w14:textId="269B2704">
            <w:pPr>
              <w:rPr>
                <w:rFonts w:ascii="Arial" w:hAnsi="Arial" w:eastAsia="Aptos" w:cs="Arial"/>
              </w:rPr>
            </w:pPr>
            <w:r w:rsidRPr="24B538CB">
              <w:rPr>
                <w:rFonts w:ascii="Arial" w:hAnsi="Arial" w:eastAsia="Aptos" w:cs="Arial"/>
              </w:rPr>
              <w:t>A series of actions were agreed, including:</w:t>
            </w:r>
          </w:p>
          <w:p w:rsidR="00892713" w:rsidP="24B538CB" w:rsidRDefault="6D00C162" w14:paraId="6F591FBB" w14:textId="25AA39E5">
            <w:pPr>
              <w:numPr>
                <w:ilvl w:val="0"/>
                <w:numId w:val="2"/>
              </w:numPr>
              <w:rPr>
                <w:rFonts w:ascii="Arial" w:hAnsi="Arial" w:eastAsia="Aptos" w:cs="Arial"/>
              </w:rPr>
            </w:pPr>
            <w:r w:rsidRPr="24B538CB">
              <w:rPr>
                <w:rFonts w:ascii="Arial" w:hAnsi="Arial" w:eastAsia="Aptos" w:cs="Arial"/>
              </w:rPr>
              <w:t>Revised guidance to be circulated when released (expected February 2026)</w:t>
            </w:r>
          </w:p>
          <w:p w:rsidR="00892713" w:rsidP="24B538CB" w:rsidRDefault="6D00C162" w14:paraId="3C0704AD" w14:textId="2F3E87A0">
            <w:pPr>
              <w:numPr>
                <w:ilvl w:val="0"/>
                <w:numId w:val="2"/>
              </w:numPr>
              <w:rPr>
                <w:rFonts w:ascii="Arial" w:hAnsi="Arial" w:eastAsia="Aptos" w:cs="Arial"/>
              </w:rPr>
            </w:pPr>
            <w:r w:rsidRPr="24B538CB">
              <w:rPr>
                <w:rFonts w:ascii="Arial" w:hAnsi="Arial" w:eastAsia="Aptos" w:cs="Arial"/>
              </w:rPr>
              <w:t>Joint work between Communications Team and Performance &amp; Improvement on staff messaging</w:t>
            </w:r>
          </w:p>
          <w:p w:rsidR="00892713" w:rsidP="24B538CB" w:rsidRDefault="6D00C162" w14:paraId="555A9468" w14:textId="0096C803">
            <w:pPr>
              <w:numPr>
                <w:ilvl w:val="0"/>
                <w:numId w:val="2"/>
              </w:numPr>
              <w:rPr>
                <w:rFonts w:ascii="Arial" w:hAnsi="Arial" w:eastAsia="Aptos" w:cs="Arial"/>
              </w:rPr>
            </w:pPr>
            <w:r w:rsidRPr="24B538CB">
              <w:rPr>
                <w:rFonts w:ascii="Arial" w:hAnsi="Arial" w:eastAsia="Aptos" w:cs="Arial"/>
              </w:rPr>
              <w:t>Exploring digital solutions such as MagicNotes to support documentation</w:t>
            </w:r>
          </w:p>
          <w:p w:rsidR="00892713" w:rsidP="24B538CB" w:rsidRDefault="6D00C162" w14:paraId="5BF20380" w14:textId="6D20908F">
            <w:pPr>
              <w:numPr>
                <w:ilvl w:val="0"/>
                <w:numId w:val="2"/>
              </w:numPr>
              <w:rPr>
                <w:rFonts w:ascii="Arial" w:hAnsi="Arial" w:eastAsia="Aptos" w:cs="Arial"/>
              </w:rPr>
            </w:pPr>
            <w:r w:rsidRPr="24B538CB">
              <w:rPr>
                <w:rFonts w:ascii="Arial" w:hAnsi="Arial" w:eastAsia="Aptos" w:cs="Arial"/>
              </w:rPr>
              <w:t>Considering improvement programmes to reduce complaint volumes</w:t>
            </w:r>
          </w:p>
          <w:p w:rsidR="00892713" w:rsidP="24B538CB" w:rsidRDefault="6D00C162" w14:paraId="223AD17B" w14:textId="1CB22B72">
            <w:pPr>
              <w:numPr>
                <w:ilvl w:val="0"/>
                <w:numId w:val="2"/>
              </w:numPr>
              <w:rPr>
                <w:rFonts w:ascii="Arial" w:hAnsi="Arial" w:eastAsia="Aptos" w:cs="Arial"/>
              </w:rPr>
            </w:pPr>
            <w:r w:rsidRPr="24B538CB">
              <w:rPr>
                <w:rFonts w:ascii="Arial" w:hAnsi="Arial" w:eastAsia="Aptos" w:cs="Arial"/>
              </w:rPr>
              <w:t>Work with the Welsh Risk Pool on reclaiming costs of expert opinions</w:t>
            </w:r>
          </w:p>
          <w:p w:rsidR="00892713" w:rsidP="24B538CB" w:rsidRDefault="00892713" w14:paraId="03FBA40F" w14:textId="584465A0">
            <w:pPr>
              <w:rPr>
                <w:rFonts w:ascii="Arial" w:hAnsi="Arial" w:eastAsia="Aptos" w:cs="Arial"/>
              </w:rPr>
            </w:pPr>
          </w:p>
          <w:p w:rsidR="00892713" w:rsidP="24B538CB" w:rsidRDefault="6D00C162" w14:paraId="1FE60579" w14:textId="69D5E8EF">
            <w:pPr>
              <w:rPr>
                <w:rFonts w:ascii="Arial" w:hAnsi="Arial" w:eastAsia="Aptos" w:cs="Arial"/>
                <w:b/>
                <w:bCs/>
              </w:rPr>
            </w:pPr>
            <w:r w:rsidRPr="24B538CB">
              <w:rPr>
                <w:rFonts w:ascii="Arial" w:hAnsi="Arial" w:eastAsia="Aptos" w:cs="Arial"/>
                <w:b/>
                <w:bCs/>
              </w:rPr>
              <w:t>Co‑production: Strategic Plan for Allied Health Professionals (AHP)</w:t>
            </w:r>
          </w:p>
          <w:p w:rsidR="00892713" w:rsidP="24B538CB" w:rsidRDefault="6D00C162" w14:paraId="6CE74A28" w14:textId="5669028E">
            <w:pPr>
              <w:rPr>
                <w:rFonts w:ascii="Arial" w:hAnsi="Arial" w:eastAsia="Aptos" w:cs="Arial"/>
              </w:rPr>
            </w:pPr>
            <w:r w:rsidRPr="24B538CB">
              <w:rPr>
                <w:rFonts w:ascii="Arial" w:hAnsi="Arial" w:eastAsia="Aptos" w:cs="Arial"/>
              </w:rPr>
              <w:t>SLT endorsed the AHP team’s strategic approach to co‑production and recognised its alignment with organisational priorities. Members agreed to explore expanding the plan into a Health Board‑wide Co‑production Strategy.</w:t>
            </w:r>
          </w:p>
          <w:p w:rsidR="00892713" w:rsidP="24B538CB" w:rsidRDefault="00892713" w14:paraId="1DA0ED11" w14:textId="0CED4832">
            <w:pPr>
              <w:rPr>
                <w:rFonts w:ascii="Arial" w:hAnsi="Arial" w:eastAsia="Aptos" w:cs="Arial"/>
              </w:rPr>
            </w:pPr>
          </w:p>
          <w:p w:rsidR="00892713" w:rsidP="24B538CB" w:rsidRDefault="6D00C162" w14:paraId="4958D58A" w14:textId="27B8F0F3">
            <w:pPr>
              <w:rPr>
                <w:rFonts w:ascii="Arial" w:hAnsi="Arial" w:eastAsia="Aptos" w:cs="Arial"/>
              </w:rPr>
            </w:pPr>
            <w:r w:rsidRPr="24B538CB">
              <w:rPr>
                <w:rFonts w:ascii="Arial" w:hAnsi="Arial" w:eastAsia="Aptos" w:cs="Arial"/>
              </w:rPr>
              <w:t>Key actions included wider sharing of AHP network information, linking with Equality, Diversity &amp; Inclu</w:t>
            </w:r>
            <w:r w:rsidRPr="24B538CB" w:rsidR="4E820E90">
              <w:rPr>
                <w:rFonts w:ascii="Arial" w:hAnsi="Arial" w:eastAsia="Aptos" w:cs="Arial"/>
              </w:rPr>
              <w:t>sion (</w:t>
            </w:r>
            <w:r w:rsidRPr="24B538CB">
              <w:rPr>
                <w:rFonts w:ascii="Arial" w:hAnsi="Arial" w:eastAsia="Aptos" w:cs="Arial"/>
              </w:rPr>
              <w:t>EDI</w:t>
            </w:r>
            <w:r w:rsidRPr="24B538CB" w:rsidR="67E66A66">
              <w:rPr>
                <w:rFonts w:ascii="Arial" w:hAnsi="Arial" w:eastAsia="Aptos" w:cs="Arial"/>
              </w:rPr>
              <w:t>)</w:t>
            </w:r>
            <w:r w:rsidRPr="24B538CB">
              <w:rPr>
                <w:rFonts w:ascii="Arial" w:hAnsi="Arial" w:eastAsia="Aptos" w:cs="Arial"/>
              </w:rPr>
              <w:t xml:space="preserve"> colleagues, and the possibility of establishing Co‑production as</w:t>
            </w:r>
            <w:r w:rsidRPr="24B538CB">
              <w:rPr>
                <w:rFonts w:ascii="Arial" w:hAnsi="Arial" w:eastAsia="Aptos" w:cs="Arial"/>
                <w:b/>
                <w:bCs/>
              </w:rPr>
              <w:t xml:space="preserve"> </w:t>
            </w:r>
            <w:r w:rsidRPr="24B538CB">
              <w:rPr>
                <w:rFonts w:ascii="Arial" w:hAnsi="Arial" w:eastAsia="Aptos" w:cs="Arial"/>
              </w:rPr>
              <w:t>a corporate strategic objective</w:t>
            </w:r>
            <w:r w:rsidRPr="24B538CB" w:rsidR="14A31F41">
              <w:rPr>
                <w:rFonts w:ascii="Arial" w:hAnsi="Arial" w:eastAsia="Aptos" w:cs="Arial"/>
              </w:rPr>
              <w:t>.</w:t>
            </w:r>
          </w:p>
          <w:p w:rsidR="00892713" w:rsidP="24B538CB" w:rsidRDefault="00892713" w14:paraId="027B22B6" w14:textId="3E68E98D">
            <w:pPr>
              <w:rPr>
                <w:rFonts w:ascii="Arial" w:hAnsi="Arial" w:eastAsia="Aptos" w:cs="Arial"/>
              </w:rPr>
            </w:pPr>
          </w:p>
          <w:p w:rsidR="00892713" w:rsidP="24B538CB" w:rsidRDefault="14A31F41" w14:paraId="36A4E419" w14:textId="4426A774">
            <w:pPr>
              <w:rPr>
                <w:rFonts w:ascii="Arial" w:hAnsi="Arial" w:eastAsia="Aptos" w:cs="Arial"/>
                <w:b/>
                <w:bCs/>
              </w:rPr>
            </w:pPr>
            <w:r w:rsidRPr="24B538CB">
              <w:rPr>
                <w:rFonts w:ascii="Arial" w:hAnsi="Arial" w:eastAsia="Aptos" w:cs="Arial"/>
                <w:b/>
                <w:bCs/>
              </w:rPr>
              <w:lastRenderedPageBreak/>
              <w:t>Direct Payments for Continuing Healthcare (CHC)</w:t>
            </w:r>
          </w:p>
          <w:p w:rsidR="00892713" w:rsidP="24B538CB" w:rsidRDefault="14A31F41" w14:paraId="6CAED80D" w14:textId="7D063A71">
            <w:pPr>
              <w:rPr>
                <w:rFonts w:ascii="Arial" w:hAnsi="Arial" w:eastAsia="Aptos" w:cs="Arial"/>
              </w:rPr>
            </w:pPr>
            <w:r w:rsidRPr="24B538CB">
              <w:rPr>
                <w:rFonts w:ascii="Arial" w:hAnsi="Arial" w:eastAsia="Aptos" w:cs="Arial"/>
              </w:rPr>
              <w:t>Following Welsh Government’s response to proposals on CHC Direct Payments, the SLT confirmed that implementation would have corporate ownership rather than being limited to PCIC services.</w:t>
            </w:r>
          </w:p>
          <w:p w:rsidR="00892713" w:rsidP="24B538CB" w:rsidRDefault="00892713" w14:paraId="01BE3F70" w14:textId="067A73E9">
            <w:pPr>
              <w:rPr>
                <w:rFonts w:ascii="Arial" w:hAnsi="Arial" w:eastAsia="Aptos" w:cs="Arial"/>
              </w:rPr>
            </w:pPr>
          </w:p>
          <w:p w:rsidR="00892713" w:rsidP="24B538CB" w:rsidRDefault="14A31F41" w14:paraId="18DC1FCD" w14:textId="2C6FA40E">
            <w:pPr>
              <w:rPr>
                <w:rFonts w:ascii="Arial" w:hAnsi="Arial" w:eastAsia="Aptos" w:cs="Arial"/>
              </w:rPr>
            </w:pPr>
            <w:r w:rsidRPr="24B538CB">
              <w:rPr>
                <w:rFonts w:ascii="Arial" w:hAnsi="Arial" w:eastAsia="Aptos" w:cs="Arial"/>
              </w:rPr>
              <w:t>Jason Roberts</w:t>
            </w:r>
            <w:r w:rsidRPr="24B538CB" w:rsidR="5E1ED6AA">
              <w:rPr>
                <w:rFonts w:ascii="Arial" w:hAnsi="Arial" w:eastAsia="Aptos" w:cs="Arial"/>
              </w:rPr>
              <w:t>,</w:t>
            </w:r>
            <w:r w:rsidRPr="24B538CB">
              <w:rPr>
                <w:rFonts w:ascii="Arial" w:hAnsi="Arial" w:eastAsia="Aptos" w:cs="Arial"/>
              </w:rPr>
              <w:t xml:space="preserve"> Executive Nurse Director was confirmed as the Executive Senior Responsible Officer, and a Task and Finish Group would be established by the end of January 2026. Requirements included senior nominations from finance, contracting, and clinical areas, exploration of digital solutions such as the Access Group’s “ADAM” system, and development of a Project Initiation Document.</w:t>
            </w:r>
          </w:p>
          <w:p w:rsidR="00892713" w:rsidP="24B538CB" w:rsidRDefault="00892713" w14:paraId="047D4093" w14:textId="03DF8E0D">
            <w:pPr>
              <w:rPr>
                <w:rFonts w:ascii="Arial" w:hAnsi="Arial" w:cs="Arial"/>
                <w:b/>
                <w:bCs/>
              </w:rPr>
            </w:pPr>
          </w:p>
          <w:p w:rsidR="00892713" w:rsidP="24B538CB" w:rsidRDefault="79C384C1" w14:paraId="1AA31FD4" w14:textId="2FBB7E27">
            <w:pPr>
              <w:rPr>
                <w:rFonts w:ascii="Arial" w:hAnsi="Arial" w:eastAsia="Aptos" w:cs="Arial"/>
                <w:b/>
                <w:bCs/>
              </w:rPr>
            </w:pPr>
            <w:r w:rsidRPr="24B538CB">
              <w:rPr>
                <w:rFonts w:ascii="Arial" w:hAnsi="Arial" w:eastAsia="Aptos" w:cs="Arial"/>
                <w:b/>
                <w:bCs/>
              </w:rPr>
              <w:t>Monthly Payroll Scheduling</w:t>
            </w:r>
          </w:p>
          <w:p w:rsidR="00892713" w:rsidP="24B538CB" w:rsidRDefault="79C384C1" w14:paraId="686A13A4" w14:textId="57C0D104">
            <w:pPr>
              <w:rPr>
                <w:rFonts w:ascii="Arial" w:hAnsi="Arial" w:eastAsia="Aptos" w:cs="Arial"/>
              </w:rPr>
            </w:pPr>
            <w:r w:rsidRPr="24B538CB">
              <w:rPr>
                <w:rFonts w:ascii="Arial" w:hAnsi="Arial" w:eastAsia="Aptos" w:cs="Arial"/>
              </w:rPr>
              <w:t>The SLT approved Option 2 from the report received which was transitioning to a full calendar‑month payroll cycle from 1 April 2026. Communications colleagues would lead on staff‑facing messaging, and processes would be aligned with new resident contract arrangements.</w:t>
            </w:r>
          </w:p>
          <w:p w:rsidR="00892713" w:rsidP="24B538CB" w:rsidRDefault="00892713" w14:paraId="30A012AE" w14:textId="40B4FF8B">
            <w:pPr>
              <w:rPr>
                <w:rFonts w:ascii="Arial" w:hAnsi="Arial" w:eastAsia="Aptos" w:cs="Arial"/>
              </w:rPr>
            </w:pPr>
          </w:p>
          <w:p w:rsidR="00892713" w:rsidP="24B538CB" w:rsidRDefault="79C384C1" w14:paraId="636474A8" w14:textId="38B6599B">
            <w:pPr>
              <w:rPr>
                <w:rFonts w:ascii="Arial" w:hAnsi="Arial" w:eastAsia="Aptos" w:cs="Arial"/>
                <w:b/>
                <w:bCs/>
              </w:rPr>
            </w:pPr>
            <w:r w:rsidRPr="24B538CB">
              <w:rPr>
                <w:rFonts w:ascii="Arial" w:hAnsi="Arial" w:eastAsia="Aptos" w:cs="Arial"/>
                <w:b/>
                <w:bCs/>
              </w:rPr>
              <w:t>Data Strategy Update</w:t>
            </w:r>
          </w:p>
          <w:p w:rsidR="00892713" w:rsidP="24B538CB" w:rsidRDefault="79C384C1" w14:paraId="234CBFFC" w14:textId="1BB8817E">
            <w:pPr>
              <w:rPr>
                <w:rFonts w:ascii="Arial" w:hAnsi="Arial" w:eastAsia="Aptos" w:cs="Arial"/>
              </w:rPr>
            </w:pPr>
            <w:r w:rsidRPr="24B538CB">
              <w:rPr>
                <w:rFonts w:ascii="Arial" w:hAnsi="Arial" w:eastAsia="Aptos" w:cs="Arial"/>
              </w:rPr>
              <w:t>The principles of the Health Board’s developing Data Strategy were endorsed, with strong emphasis on the need for organisation‑wide ownership.</w:t>
            </w:r>
          </w:p>
          <w:p w:rsidR="00892713" w:rsidP="24B538CB" w:rsidRDefault="79C384C1" w14:paraId="1958E95C" w14:textId="4B81514A">
            <w:pPr>
              <w:rPr>
                <w:rFonts w:ascii="Arial" w:hAnsi="Arial" w:eastAsia="Aptos" w:cs="Arial"/>
              </w:rPr>
            </w:pPr>
            <w:r w:rsidRPr="24B538CB">
              <w:rPr>
                <w:rFonts w:ascii="Arial" w:hAnsi="Arial" w:eastAsia="Aptos" w:cs="Arial"/>
              </w:rPr>
              <w:t>The SLT approved the establishment of a Data Steering Group (DSG) and agreed the following actions:</w:t>
            </w:r>
          </w:p>
          <w:p w:rsidR="00892713" w:rsidP="24B538CB" w:rsidRDefault="79C384C1" w14:paraId="5D69E6FF" w14:textId="2C1D87D5">
            <w:pPr>
              <w:numPr>
                <w:ilvl w:val="0"/>
                <w:numId w:val="1"/>
              </w:numPr>
              <w:rPr>
                <w:rFonts w:ascii="Arial" w:hAnsi="Arial" w:eastAsia="Aptos" w:cs="Arial"/>
              </w:rPr>
            </w:pPr>
            <w:r w:rsidRPr="24B538CB">
              <w:rPr>
                <w:rFonts w:ascii="Arial" w:hAnsi="Arial" w:eastAsia="Aptos" w:cs="Arial"/>
              </w:rPr>
              <w:t>Production of an accessible, “easy‑read” version of the strategy</w:t>
            </w:r>
          </w:p>
          <w:p w:rsidR="00892713" w:rsidP="24B538CB" w:rsidRDefault="79C384C1" w14:paraId="62552AE3" w14:textId="4C9AEB10">
            <w:pPr>
              <w:numPr>
                <w:ilvl w:val="0"/>
                <w:numId w:val="1"/>
              </w:numPr>
              <w:rPr>
                <w:rFonts w:ascii="Arial" w:hAnsi="Arial" w:eastAsia="Aptos" w:cs="Arial"/>
              </w:rPr>
            </w:pPr>
            <w:r w:rsidRPr="24B538CB">
              <w:rPr>
                <w:rFonts w:ascii="Arial" w:hAnsi="Arial" w:eastAsia="Aptos" w:cs="Arial"/>
              </w:rPr>
              <w:t>Nomination of data leads from all Clinical Boards</w:t>
            </w:r>
          </w:p>
          <w:p w:rsidR="00892713" w:rsidP="24B538CB" w:rsidRDefault="79C384C1" w14:paraId="40A7AA7C" w14:textId="3A01EB88">
            <w:pPr>
              <w:numPr>
                <w:ilvl w:val="0"/>
                <w:numId w:val="1"/>
              </w:numPr>
              <w:rPr>
                <w:rFonts w:ascii="Arial" w:hAnsi="Arial" w:eastAsia="Aptos" w:cs="Arial"/>
              </w:rPr>
            </w:pPr>
            <w:r w:rsidRPr="24B538CB">
              <w:rPr>
                <w:rFonts w:ascii="Arial" w:hAnsi="Arial" w:eastAsia="Aptos" w:cs="Arial"/>
              </w:rPr>
              <w:t>Development of a data quality audit framework and prioritisation process</w:t>
            </w:r>
          </w:p>
          <w:p w:rsidR="00892713" w:rsidP="24B538CB" w:rsidRDefault="00892713" w14:paraId="7409AF74" w14:textId="7D8FB1B7">
            <w:pPr>
              <w:rPr>
                <w:rFonts w:ascii="Arial" w:hAnsi="Arial" w:cs="Arial"/>
                <w:b/>
                <w:bCs/>
              </w:rPr>
            </w:pPr>
          </w:p>
          <w:p w:rsidR="00892713" w:rsidP="24B538CB" w:rsidRDefault="79C384C1" w14:paraId="2361F08F" w14:textId="24B8E515">
            <w:pPr>
              <w:rPr>
                <w:rFonts w:ascii="Arial" w:hAnsi="Arial" w:cs="Arial"/>
                <w:b/>
                <w:bCs/>
              </w:rPr>
            </w:pPr>
            <w:r w:rsidRPr="24B538CB">
              <w:rPr>
                <w:rFonts w:ascii="Arial" w:hAnsi="Arial" w:cs="Arial"/>
                <w:b/>
                <w:bCs/>
              </w:rPr>
              <w:t>Clinical Services Plan: Feedback and Next Steps</w:t>
            </w:r>
          </w:p>
          <w:p w:rsidR="00892713" w:rsidP="24B538CB" w:rsidRDefault="79C384C1" w14:paraId="0411B0EA" w14:textId="6A121E2E">
            <w:pPr>
              <w:rPr>
                <w:rFonts w:ascii="Arial" w:hAnsi="Arial" w:cs="Arial"/>
              </w:rPr>
            </w:pPr>
            <w:r w:rsidRPr="24B538CB">
              <w:rPr>
                <w:rFonts w:ascii="Arial" w:hAnsi="Arial" w:cs="Arial"/>
              </w:rPr>
              <w:t>It was noted that the next Clinical Services Plan (CSP) workshop would focus on defining key priority areas (“the What”). Draft principles were agreed, with amendments to strengthen references to prevention and reducing health inequalities.</w:t>
            </w:r>
          </w:p>
          <w:p w:rsidR="00892713" w:rsidP="24B538CB" w:rsidRDefault="00892713" w14:paraId="1CC7DD55" w14:textId="58181A6B">
            <w:pPr>
              <w:rPr>
                <w:rFonts w:ascii="Arial" w:hAnsi="Arial" w:cs="Arial"/>
              </w:rPr>
            </w:pPr>
          </w:p>
          <w:p w:rsidR="00892713" w:rsidP="24B538CB" w:rsidRDefault="79C384C1" w14:paraId="30961285" w14:textId="001AE360">
            <w:pPr>
              <w:rPr>
                <w:rFonts w:ascii="Arial" w:hAnsi="Arial" w:cs="Arial"/>
              </w:rPr>
            </w:pPr>
            <w:r w:rsidRPr="24B538CB">
              <w:rPr>
                <w:rFonts w:ascii="Arial" w:hAnsi="Arial" w:cs="Arial"/>
              </w:rPr>
              <w:t>Real‑time updates were made to the slide deck during the meeting. Further actions included development of an interactive “House Model,” wider sharing of examples of local engagement, and planning for drop‑in sessions to gather wider staff input.</w:t>
            </w:r>
          </w:p>
          <w:p w:rsidR="00892713" w:rsidP="24B538CB" w:rsidRDefault="00892713" w14:paraId="528BAAEB" w14:textId="6520E1F8">
            <w:pPr>
              <w:rPr>
                <w:rFonts w:ascii="Arial" w:hAnsi="Arial" w:cs="Arial"/>
              </w:rPr>
            </w:pPr>
          </w:p>
          <w:p w:rsidR="00892713" w:rsidP="24B538CB" w:rsidRDefault="79C384C1" w14:paraId="72099D0F" w14:textId="15EB10A2">
            <w:pPr>
              <w:rPr>
                <w:rFonts w:ascii="Arial" w:hAnsi="Arial" w:eastAsia="Aptos" w:cs="Arial"/>
                <w:b/>
                <w:bCs/>
              </w:rPr>
            </w:pPr>
            <w:r w:rsidRPr="24B538CB">
              <w:rPr>
                <w:rFonts w:ascii="Arial" w:hAnsi="Arial" w:eastAsia="Aptos" w:cs="Arial"/>
                <w:b/>
                <w:bCs/>
              </w:rPr>
              <w:t>Regional Cardiac Services</w:t>
            </w:r>
          </w:p>
          <w:p w:rsidR="00892713" w:rsidP="24B538CB" w:rsidRDefault="79C384C1" w14:paraId="163259C0" w14:textId="43D514BF">
            <w:pPr>
              <w:rPr>
                <w:rFonts w:ascii="Arial" w:hAnsi="Arial" w:eastAsia="Aptos" w:cs="Arial"/>
              </w:rPr>
            </w:pPr>
            <w:r w:rsidRPr="24B538CB">
              <w:rPr>
                <w:rFonts w:ascii="Arial" w:hAnsi="Arial" w:eastAsia="Aptos" w:cs="Arial"/>
              </w:rPr>
              <w:t>The SLT approved the development of a Regional Cardiac Operational Delivery Network (ODN) between Cardiff and Swansea. The proposal included support for transferring appropriate patients to Swansea to address waiting times, while still ensuring patient choice.</w:t>
            </w:r>
          </w:p>
          <w:p w:rsidR="00892713" w:rsidP="24B538CB" w:rsidRDefault="00892713" w14:paraId="21BAFDEB" w14:textId="66A09D14">
            <w:pPr>
              <w:rPr>
                <w:rFonts w:ascii="Arial" w:hAnsi="Arial" w:eastAsia="Aptos" w:cs="Arial"/>
              </w:rPr>
            </w:pPr>
          </w:p>
          <w:p w:rsidR="00892713" w:rsidP="24B538CB" w:rsidRDefault="79C384C1" w14:paraId="068C9D9F" w14:textId="4391C326">
            <w:pPr>
              <w:rPr>
                <w:rFonts w:ascii="Arial" w:hAnsi="Arial" w:eastAsia="Aptos" w:cs="Arial"/>
              </w:rPr>
            </w:pPr>
            <w:r w:rsidRPr="24B538CB">
              <w:rPr>
                <w:rFonts w:ascii="Arial" w:hAnsi="Arial" w:eastAsia="Aptos" w:cs="Arial"/>
              </w:rPr>
              <w:t>A Project Initiation Document would be submitted to the Regional and Specialised Services Provider Planning Partnership (RSSPPP) on 26 January 2026. Key next steps include identifying patient cohorts, standardising pathways and data requirements, and developing a clear communication plan.</w:t>
            </w:r>
          </w:p>
          <w:p w:rsidR="00892713" w:rsidP="24B538CB" w:rsidRDefault="00892713" w14:paraId="4856C94A" w14:textId="5C7C3B50">
            <w:pPr>
              <w:rPr>
                <w:rFonts w:ascii="Arial" w:hAnsi="Arial" w:cs="Arial"/>
              </w:rPr>
            </w:pPr>
          </w:p>
          <w:p w:rsidR="77859D53" w:rsidP="77859D53" w:rsidRDefault="009F4899" w14:paraId="1476D2B4" w14:textId="77992C29">
            <w:pPr>
              <w:rPr>
                <w:rFonts w:ascii="Arial" w:hAnsi="Arial" w:cs="Arial"/>
                <w:b/>
                <w:bCs/>
              </w:rPr>
            </w:pPr>
            <w:r w:rsidRPr="24B538CB">
              <w:rPr>
                <w:rFonts w:ascii="Arial" w:hAnsi="Arial" w:cs="Arial"/>
                <w:b/>
                <w:bCs/>
              </w:rPr>
              <w:t>Meeting Close and Next Steps</w:t>
            </w:r>
          </w:p>
          <w:p w:rsidRPr="009F4899" w:rsidR="48334EAC" w:rsidP="24B538CB" w:rsidRDefault="00892713" w14:paraId="0F82C9C1" w14:textId="1957E482">
            <w:pPr>
              <w:rPr>
                <w:rFonts w:ascii="Arial" w:hAnsi="Arial" w:cs="Arial"/>
              </w:rPr>
            </w:pPr>
            <w:r>
              <w:rPr>
                <w:noProof/>
              </w:rPr>
              <w:drawing>
                <wp:anchor distT="0" distB="0" distL="114300" distR="114300" simplePos="0" relativeHeight="251657216" behindDoc="1" locked="0" layoutInCell="1" allowOverlap="1" wp14:anchorId="5B870870" wp14:editId="5FB19CB8">
                  <wp:simplePos x="0" y="0"/>
                  <wp:positionH relativeFrom="column">
                    <wp:posOffset>6186279</wp:posOffset>
                  </wp:positionH>
                  <wp:positionV relativeFrom="paragraph">
                    <wp:posOffset>67305</wp:posOffset>
                  </wp:positionV>
                  <wp:extent cx="3886200" cy="3901440"/>
                  <wp:effectExtent l="0" t="0" r="0" b="3810"/>
                  <wp:wrapNone/>
                  <wp:docPr id="1558566568" name="Picture 1" descr="A colorful logo with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1799636" name="Picture 1" descr="A colorful logo with black background&#10;&#10;AI-generated content may be incorrect."/>
                          <pic:cNvPicPr/>
                        </pic:nvPicPr>
                        <pic:blipFill>
                          <a:blip r:embed="rId11">
                            <a:alphaModFix amt="25000"/>
                            <a:extLst>
                              <a:ext uri="{28A0092B-C50C-407E-A947-70E740481C1C}">
                                <a14:useLocalDpi xmlns:a14="http://schemas.microsoft.com/office/drawing/2010/main" val="0"/>
                              </a:ext>
                            </a:extLst>
                          </a:blip>
                          <a:stretch>
                            <a:fillRect/>
                          </a:stretch>
                        </pic:blipFill>
                        <pic:spPr>
                          <a:xfrm>
                            <a:off x="0" y="0"/>
                            <a:ext cx="3886200" cy="3901440"/>
                          </a:xfrm>
                          <a:prstGeom prst="rect">
                            <a:avLst/>
                          </a:prstGeom>
                        </pic:spPr>
                      </pic:pic>
                    </a:graphicData>
                  </a:graphic>
                  <wp14:sizeRelH relativeFrom="page">
                    <wp14:pctWidth>0</wp14:pctWidth>
                  </wp14:sizeRelH>
                  <wp14:sizeRelV relativeFrom="page">
                    <wp14:pctHeight>0</wp14:pctHeight>
                  </wp14:sizeRelV>
                </wp:anchor>
              </w:drawing>
            </w:r>
            <w:r w:rsidRPr="009F4899" w:rsidR="48334EAC">
              <w:rPr>
                <w:rFonts w:ascii="Arial" w:hAnsi="Arial" w:cs="Arial"/>
              </w:rPr>
              <w:t xml:space="preserve">The meeting concluded with confirmation of the next session, scheduled for </w:t>
            </w:r>
            <w:r w:rsidR="009F4899">
              <w:rPr>
                <w:rFonts w:ascii="Arial" w:hAnsi="Arial" w:cs="Arial"/>
              </w:rPr>
              <w:t>15 January 2026</w:t>
            </w:r>
          </w:p>
        </w:tc>
      </w:tr>
    </w:tbl>
    <w:p w:rsidR="00053B4F" w:rsidP="0E81D9B6" w:rsidRDefault="00053B4F" w14:paraId="5CD0A67E" w14:textId="3141AD05">
      <w:pPr>
        <w:rPr>
          <w:rFonts w:ascii="Arial" w:hAnsi="Arial" w:cs="Arial"/>
          <w:b/>
          <w:bCs/>
          <w:sz w:val="28"/>
          <w:szCs w:val="28"/>
        </w:rPr>
      </w:pPr>
    </w:p>
    <w:tbl>
      <w:tblPr>
        <w:tblStyle w:val="TableGrid"/>
        <w:tblW w:w="0" w:type="auto"/>
        <w:tblLook w:val="04A0" w:firstRow="1" w:lastRow="0" w:firstColumn="1" w:lastColumn="0" w:noHBand="0" w:noVBand="1"/>
      </w:tblPr>
      <w:tblGrid>
        <w:gridCol w:w="15388"/>
      </w:tblGrid>
      <w:tr w:rsidR="000013B6" w:rsidTr="6748200C" w14:paraId="10A2F094" w14:textId="77777777">
        <w:tc>
          <w:tcPr>
            <w:tcW w:w="15388" w:type="dxa"/>
            <w:shd w:val="clear" w:color="auto" w:fill="215E99" w:themeFill="text2" w:themeFillTint="BF"/>
            <w:tcMar/>
          </w:tcPr>
          <w:p w:rsidR="000013B6" w:rsidP="000013B6" w:rsidRDefault="000013B6" w14:paraId="11A20B94" w14:textId="1A6A9971">
            <w:pPr>
              <w:rPr>
                <w:rFonts w:ascii="Arial" w:hAnsi="Arial" w:cs="Arial"/>
                <w:b/>
                <w:bCs/>
                <w:sz w:val="28"/>
                <w:szCs w:val="28"/>
              </w:rPr>
            </w:pPr>
            <w:r w:rsidRPr="000013B6">
              <w:rPr>
                <w:rFonts w:ascii="Arial" w:hAnsi="Arial" w:cs="Arial"/>
                <w:b/>
                <w:bCs/>
                <w:color w:val="FFFFFF" w:themeColor="background1"/>
                <w:sz w:val="28"/>
                <w:szCs w:val="28"/>
              </w:rPr>
              <w:lastRenderedPageBreak/>
              <w:t xml:space="preserve">Strategic Leadership Team Meeting </w:t>
            </w:r>
            <w:r w:rsidR="0057534A">
              <w:rPr>
                <w:rFonts w:ascii="Arial" w:hAnsi="Arial" w:cs="Arial"/>
                <w:b/>
                <w:bCs/>
                <w:color w:val="FFFFFF" w:themeColor="background1"/>
                <w:sz w:val="28"/>
                <w:szCs w:val="28"/>
              </w:rPr>
              <w:t>15.01.2026</w:t>
            </w:r>
          </w:p>
        </w:tc>
      </w:tr>
      <w:tr w:rsidR="000013B6" w:rsidTr="6748200C" w14:paraId="117C8FB9" w14:textId="77777777">
        <w:tc>
          <w:tcPr>
            <w:tcW w:w="15388" w:type="dxa"/>
            <w:tcMar/>
          </w:tcPr>
          <w:p w:rsidR="009F4899" w:rsidP="009F4899" w:rsidRDefault="009F4899" w14:paraId="5A07750C" w14:textId="40E79833">
            <w:pPr>
              <w:rPr>
                <w:rFonts w:ascii="Arial" w:hAnsi="Arial" w:cs="Arial"/>
              </w:rPr>
            </w:pPr>
            <w:r w:rsidRPr="6748200C" w:rsidR="009F4899">
              <w:rPr>
                <w:rFonts w:ascii="Arial" w:hAnsi="Arial" w:cs="Arial"/>
              </w:rPr>
              <w:t xml:space="preserve">The Strategic Leadership Team (SLT) of Cardiff and Vale University Health Board, chaired by Chief Executive Suzanne Rankin, </w:t>
            </w:r>
            <w:r w:rsidRPr="6748200C" w:rsidR="009F4899">
              <w:rPr>
                <w:rFonts w:ascii="Arial" w:hAnsi="Arial" w:cs="Arial"/>
              </w:rPr>
              <w:t>convened</w:t>
            </w:r>
            <w:r w:rsidRPr="6748200C" w:rsidR="009F4899">
              <w:rPr>
                <w:rFonts w:ascii="Arial" w:hAnsi="Arial" w:cs="Arial"/>
              </w:rPr>
              <w:t xml:space="preserve"> </w:t>
            </w:r>
            <w:r w:rsidRPr="6748200C" w:rsidR="54B6CE6C">
              <w:rPr>
                <w:rFonts w:ascii="Arial" w:hAnsi="Arial" w:cs="Arial"/>
              </w:rPr>
              <w:t xml:space="preserve">in-person </w:t>
            </w:r>
            <w:r w:rsidRPr="6748200C" w:rsidR="009F4899">
              <w:rPr>
                <w:rFonts w:ascii="Arial" w:hAnsi="Arial" w:cs="Arial"/>
              </w:rPr>
              <w:t>to address a broad agenda of operational, strategic, and governance matters.</w:t>
            </w:r>
          </w:p>
          <w:p w:rsidR="009F4899" w:rsidP="009F4899" w:rsidRDefault="009F4899" w14:paraId="0B99B2B6" w14:textId="77777777">
            <w:pPr>
              <w:rPr>
                <w:rFonts w:ascii="Arial" w:hAnsi="Arial" w:cs="Arial"/>
              </w:rPr>
            </w:pPr>
          </w:p>
          <w:p w:rsidR="009F4899" w:rsidP="009F4899" w:rsidRDefault="009F4899" w14:paraId="2F7D2115" w14:textId="77777777">
            <w:pPr>
              <w:rPr>
                <w:rFonts w:ascii="Arial" w:hAnsi="Arial" w:cs="Arial"/>
                <w:b/>
                <w:bCs/>
              </w:rPr>
            </w:pPr>
            <w:r w:rsidRPr="0E81D9B6">
              <w:rPr>
                <w:rFonts w:ascii="Arial" w:hAnsi="Arial" w:cs="Arial"/>
                <w:b/>
                <w:bCs/>
              </w:rPr>
              <w:t>Setting the Scene: Progress and Ongoing Actions</w:t>
            </w:r>
          </w:p>
          <w:p w:rsidR="009F4899" w:rsidP="009F4899" w:rsidRDefault="009F4899" w14:paraId="4AF4E189" w14:textId="1B470DA5">
            <w:pPr>
              <w:rPr>
                <w:rFonts w:ascii="Arial" w:hAnsi="Arial" w:cs="Arial"/>
              </w:rPr>
            </w:pPr>
          </w:p>
          <w:p w:rsidR="000013B6" w:rsidP="6748200C" w:rsidRDefault="000013B6" w14:paraId="0EAF48C5" w14:textId="68957666">
            <w:pPr>
              <w:rPr>
                <w:rFonts w:ascii="Arial" w:hAnsi="Arial" w:cs="Arial"/>
              </w:rPr>
            </w:pPr>
            <w:r w:rsidRPr="6748200C" w:rsidR="72F9192D">
              <w:rPr>
                <w:rFonts w:ascii="Arial" w:hAnsi="Arial" w:cs="Arial"/>
              </w:rPr>
              <w:t xml:space="preserve">SLT reviewed the outstanding actions from the </w:t>
            </w:r>
            <w:r w:rsidRPr="6748200C" w:rsidR="72F9192D">
              <w:rPr>
                <w:rFonts w:ascii="Arial" w:hAnsi="Arial" w:cs="Arial"/>
              </w:rPr>
              <w:t>previous</w:t>
            </w:r>
            <w:r w:rsidRPr="6748200C" w:rsidR="72F9192D">
              <w:rPr>
                <w:rFonts w:ascii="Arial" w:hAnsi="Arial" w:cs="Arial"/>
              </w:rPr>
              <w:t xml:space="preserve"> meeting. Much work had progressed since December 2025, with most items marked as complete. However, some areas—such as the CD&amp;T annual coding plan, Listening to People framework guidance, data lead nominations for the Data Strategy, and Clinical Services Plan engagement—remained in progress, with updates expected at future meetings.</w:t>
            </w:r>
          </w:p>
          <w:p w:rsidR="000013B6" w:rsidP="6748200C" w:rsidRDefault="000013B6" w14:paraId="3FE23976" w14:textId="30FA3AE0">
            <w:pPr>
              <w:rPr>
                <w:rFonts w:ascii="Arial" w:hAnsi="Arial" w:cs="Arial"/>
              </w:rPr>
            </w:pPr>
          </w:p>
          <w:p w:rsidR="000013B6" w:rsidP="6748200C" w:rsidRDefault="000013B6" w14:paraId="135B52DE" w14:textId="106E1D60">
            <w:pPr>
              <w:rPr>
                <w:rFonts w:ascii="Arial" w:hAnsi="Arial" w:eastAsia="Aptos" w:cs="Arial"/>
                <w:b w:val="1"/>
                <w:bCs w:val="1"/>
                <w:i w:val="0"/>
                <w:iCs w:val="0"/>
                <w:noProof w:val="0"/>
                <w:sz w:val="22"/>
                <w:szCs w:val="22"/>
                <w:lang w:val="en-GB"/>
              </w:rPr>
            </w:pPr>
            <w:r w:rsidRPr="6748200C" w:rsidR="5358DE79">
              <w:rPr>
                <w:rFonts w:ascii="Arial" w:hAnsi="Arial" w:eastAsia="Aptos" w:cs="Arial"/>
                <w:b w:val="1"/>
                <w:bCs w:val="1"/>
                <w:i w:val="0"/>
                <w:iCs w:val="0"/>
                <w:noProof w:val="0"/>
                <w:sz w:val="22"/>
                <w:szCs w:val="22"/>
                <w:lang w:val="en-GB"/>
              </w:rPr>
              <w:t>UHW Ward Block Roof Replacement</w:t>
            </w:r>
          </w:p>
          <w:p w:rsidR="000013B6" w:rsidP="6748200C" w:rsidRDefault="000013B6" w14:paraId="1E712F3E" w14:textId="72F5FB71">
            <w:pPr>
              <w:rPr>
                <w:rFonts w:ascii="Arial" w:hAnsi="Arial" w:eastAsia="Aptos" w:cs="Arial"/>
                <w:b w:val="0"/>
                <w:bCs w:val="0"/>
                <w:i w:val="0"/>
                <w:iCs w:val="0"/>
                <w:noProof w:val="0"/>
                <w:sz w:val="22"/>
                <w:szCs w:val="22"/>
                <w:lang w:val="en-GB"/>
              </w:rPr>
            </w:pPr>
            <w:r w:rsidRPr="6748200C" w:rsidR="5358DE79">
              <w:rPr>
                <w:rFonts w:ascii="Arial" w:hAnsi="Arial" w:eastAsia="Aptos" w:cs="Arial"/>
                <w:b w:val="0"/>
                <w:bCs w:val="0"/>
                <w:i w:val="0"/>
                <w:iCs w:val="0"/>
                <w:noProof w:val="0"/>
                <w:sz w:val="22"/>
                <w:szCs w:val="22"/>
                <w:lang w:val="en-GB"/>
              </w:rPr>
              <w:t xml:space="preserve">SLT endorsed the Business Justification Case for the UHW Ward Block roof replacement. This approval enables the proposal to progress through internal governance and </w:t>
            </w:r>
            <w:r w:rsidRPr="6748200C" w:rsidR="5358DE79">
              <w:rPr>
                <w:rFonts w:ascii="Arial" w:hAnsi="Arial" w:eastAsia="Aptos" w:cs="Arial"/>
                <w:b w:val="0"/>
                <w:bCs w:val="0"/>
                <w:i w:val="0"/>
                <w:iCs w:val="0"/>
                <w:noProof w:val="0"/>
                <w:sz w:val="22"/>
                <w:szCs w:val="22"/>
                <w:lang w:val="en-GB"/>
              </w:rPr>
              <w:t>subsequently</w:t>
            </w:r>
            <w:r w:rsidRPr="6748200C" w:rsidR="5358DE79">
              <w:rPr>
                <w:rFonts w:ascii="Arial" w:hAnsi="Arial" w:eastAsia="Aptos" w:cs="Arial"/>
                <w:b w:val="0"/>
                <w:bCs w:val="0"/>
                <w:i w:val="0"/>
                <w:iCs w:val="0"/>
                <w:noProof w:val="0"/>
                <w:sz w:val="22"/>
                <w:szCs w:val="22"/>
                <w:lang w:val="en-GB"/>
              </w:rPr>
              <w:t xml:space="preserve"> to Welsh Government for scrutiny and potential funding.</w:t>
            </w:r>
          </w:p>
          <w:p w:rsidR="000013B6" w:rsidP="6748200C" w:rsidRDefault="000013B6" w14:paraId="55F33DAD" w14:textId="404019B6">
            <w:pPr>
              <w:rPr>
                <w:rFonts w:ascii="Arial" w:hAnsi="Arial" w:eastAsia="Aptos" w:cs="Arial"/>
                <w:b w:val="0"/>
                <w:bCs w:val="0"/>
                <w:i w:val="0"/>
                <w:iCs w:val="0"/>
                <w:noProof w:val="0"/>
                <w:sz w:val="22"/>
                <w:szCs w:val="22"/>
                <w:lang w:val="en-GB"/>
              </w:rPr>
            </w:pPr>
          </w:p>
          <w:p w:rsidR="000013B6" w:rsidP="6748200C" w:rsidRDefault="000013B6" w14:paraId="0DAA98F1" w14:textId="12DD2167">
            <w:pPr>
              <w:rPr>
                <w:rFonts w:ascii="Arial" w:hAnsi="Arial" w:eastAsia="Aptos" w:cs="Arial"/>
                <w:b w:val="1"/>
                <w:bCs w:val="1"/>
                <w:i w:val="0"/>
                <w:iCs w:val="0"/>
                <w:noProof w:val="0"/>
                <w:sz w:val="22"/>
                <w:szCs w:val="22"/>
                <w:lang w:val="en-GB"/>
              </w:rPr>
            </w:pPr>
            <w:r w:rsidRPr="6748200C" w:rsidR="5358DE79">
              <w:rPr>
                <w:rFonts w:ascii="Arial" w:hAnsi="Arial" w:eastAsia="Aptos" w:cs="Arial"/>
                <w:b w:val="1"/>
                <w:bCs w:val="1"/>
                <w:i w:val="0"/>
                <w:iCs w:val="0"/>
                <w:noProof w:val="0"/>
                <w:sz w:val="22"/>
                <w:szCs w:val="22"/>
                <w:lang w:val="en-GB"/>
              </w:rPr>
              <w:t>Smoking Cessation</w:t>
            </w:r>
          </w:p>
          <w:p w:rsidR="000013B6" w:rsidP="6748200C" w:rsidRDefault="000013B6" w14:paraId="69DAB41C" w14:textId="44FBB1BE">
            <w:pPr>
              <w:rPr>
                <w:rFonts w:ascii="Arial" w:hAnsi="Arial" w:eastAsia="Aptos" w:cs="Arial"/>
                <w:b w:val="0"/>
                <w:bCs w:val="0"/>
                <w:i w:val="0"/>
                <w:iCs w:val="0"/>
                <w:noProof w:val="0"/>
                <w:sz w:val="22"/>
                <w:szCs w:val="22"/>
                <w:lang w:val="en-GB"/>
              </w:rPr>
            </w:pPr>
            <w:r w:rsidRPr="6748200C" w:rsidR="5358DE79">
              <w:rPr>
                <w:rFonts w:ascii="Arial" w:hAnsi="Arial" w:eastAsia="Aptos" w:cs="Arial"/>
                <w:b w:val="0"/>
                <w:bCs w:val="0"/>
                <w:i w:val="0"/>
                <w:iCs w:val="0"/>
                <w:noProof w:val="0"/>
                <w:sz w:val="22"/>
                <w:szCs w:val="22"/>
                <w:lang w:val="en-GB"/>
              </w:rPr>
              <w:t>A comprehensive update on smoking cessation discussed the need for strengthened pathways for inpatients, outpatients, and staff. SLT agreed multiple actions including enhancing staff training via ESR, establishing senior clinical champions, improving referral mechanisms, strengthening governance through a UHB‑wide oversight group, and improving integration between hospital and community “Help Me Quit” services. A further update will return in April 2026.</w:t>
            </w:r>
          </w:p>
          <w:p w:rsidR="000013B6" w:rsidP="6748200C" w:rsidRDefault="000013B6" w14:paraId="5DF73DBB" w14:textId="31F26CB2">
            <w:pPr>
              <w:pStyle w:val="Normal"/>
              <w:rPr>
                <w:rFonts w:ascii="Arial" w:hAnsi="Arial" w:eastAsia="Aptos" w:cs="Arial"/>
                <w:b w:val="0"/>
                <w:bCs w:val="0"/>
                <w:i w:val="0"/>
                <w:iCs w:val="0"/>
                <w:noProof w:val="0"/>
                <w:sz w:val="22"/>
                <w:szCs w:val="22"/>
                <w:lang w:val="en-GB"/>
              </w:rPr>
            </w:pPr>
          </w:p>
          <w:p w:rsidR="000013B6" w:rsidP="6748200C" w:rsidRDefault="000013B6" w14:paraId="1B96FD08" w14:textId="5C51EC89">
            <w:pPr>
              <w:pStyle w:val="Normal"/>
              <w:rPr>
                <w:rFonts w:ascii="Arial" w:hAnsi="Arial" w:eastAsia="Aptos" w:cs="Arial"/>
                <w:b w:val="1"/>
                <w:bCs w:val="1"/>
                <w:i w:val="0"/>
                <w:iCs w:val="0"/>
                <w:noProof w:val="0"/>
                <w:sz w:val="22"/>
                <w:szCs w:val="22"/>
                <w:lang w:val="en-GB"/>
              </w:rPr>
            </w:pPr>
            <w:r w:rsidRPr="6748200C" w:rsidR="313FC41A">
              <w:rPr>
                <w:rFonts w:ascii="Arial" w:hAnsi="Arial" w:eastAsia="Aptos" w:cs="Arial"/>
                <w:b w:val="1"/>
                <w:bCs w:val="1"/>
                <w:i w:val="0"/>
                <w:iCs w:val="0"/>
                <w:noProof w:val="0"/>
                <w:sz w:val="22"/>
                <w:szCs w:val="22"/>
                <w:lang w:val="en-GB"/>
              </w:rPr>
              <w:t xml:space="preserve">CRS (Cytoreductive Surgery) and HIPEC (Hyperthermic Intraperitoneal Chemotherapy) service  </w:t>
            </w:r>
          </w:p>
          <w:p w:rsidR="000013B6" w:rsidP="6748200C" w:rsidRDefault="000013B6" w14:paraId="1FEF9789" w14:textId="262FBA8A">
            <w:pPr>
              <w:rPr>
                <w:rFonts w:ascii="Arial" w:hAnsi="Arial" w:eastAsia="Aptos" w:cs="Arial"/>
                <w:b w:val="0"/>
                <w:bCs w:val="0"/>
                <w:i w:val="0"/>
                <w:iCs w:val="0"/>
                <w:noProof w:val="0"/>
                <w:sz w:val="22"/>
                <w:szCs w:val="22"/>
                <w:lang w:val="en-GB"/>
              </w:rPr>
            </w:pPr>
            <w:r w:rsidRPr="6748200C" w:rsidR="5358DE79">
              <w:rPr>
                <w:rFonts w:ascii="Arial" w:hAnsi="Arial" w:eastAsia="Aptos" w:cs="Arial"/>
                <w:b w:val="0"/>
                <w:bCs w:val="0"/>
                <w:i w:val="0"/>
                <w:iCs w:val="0"/>
                <w:noProof w:val="0"/>
                <w:sz w:val="22"/>
                <w:szCs w:val="22"/>
                <w:lang w:val="en-GB"/>
              </w:rPr>
              <w:t>Despite a strong clinical case, necessary commissioning support for the CRS and HIPEC service has not been secured. SLT agreed that other Health Boards must be informed as external funding ends earlier than planned. A formal letter will be sent to the JCC, and a review may be undertaken to examine IPFR trends and cost coverage.</w:t>
            </w:r>
          </w:p>
          <w:p w:rsidR="000013B6" w:rsidP="6748200C" w:rsidRDefault="000013B6" w14:paraId="5208F766" w14:textId="195E409C">
            <w:pPr>
              <w:rPr>
                <w:rFonts w:ascii="Arial" w:hAnsi="Arial" w:eastAsia="Aptos" w:cs="Arial"/>
                <w:b w:val="0"/>
                <w:bCs w:val="0"/>
                <w:i w:val="0"/>
                <w:iCs w:val="0"/>
                <w:noProof w:val="0"/>
                <w:sz w:val="22"/>
                <w:szCs w:val="22"/>
                <w:lang w:val="en-GB"/>
              </w:rPr>
            </w:pPr>
          </w:p>
          <w:p w:rsidR="000013B6" w:rsidP="6748200C" w:rsidRDefault="000013B6" w14:paraId="2ED7F9D8" w14:textId="4518F85E">
            <w:pPr>
              <w:pStyle w:val="Normal"/>
              <w:rPr>
                <w:rFonts w:ascii="Arial" w:hAnsi="Arial" w:eastAsia="Aptos" w:cs="Arial"/>
                <w:b w:val="1"/>
                <w:bCs w:val="1"/>
                <w:i w:val="0"/>
                <w:iCs w:val="0"/>
                <w:noProof w:val="0"/>
                <w:sz w:val="22"/>
                <w:szCs w:val="22"/>
                <w:lang w:val="en-GB"/>
              </w:rPr>
            </w:pPr>
            <w:r w:rsidRPr="6748200C" w:rsidR="5358DE79">
              <w:rPr>
                <w:rFonts w:ascii="Arial" w:hAnsi="Arial" w:eastAsia="Aptos" w:cs="Arial"/>
                <w:b w:val="1"/>
                <w:bCs w:val="1"/>
                <w:i w:val="0"/>
                <w:iCs w:val="0"/>
                <w:noProof w:val="0"/>
                <w:sz w:val="22"/>
                <w:szCs w:val="22"/>
                <w:lang w:val="en-GB"/>
              </w:rPr>
              <w:t>Cardiff Cancer Research Partnership (CCRP)</w:t>
            </w:r>
          </w:p>
          <w:p w:rsidR="000013B6" w:rsidP="6748200C" w:rsidRDefault="000013B6" w14:paraId="2D6EF7FA" w14:textId="4B5E9FCC">
            <w:pPr>
              <w:pStyle w:val="Normal"/>
              <w:rPr>
                <w:rFonts w:ascii="Arial" w:hAnsi="Arial" w:eastAsia="Aptos" w:cs="Arial"/>
                <w:b w:val="0"/>
                <w:bCs w:val="0"/>
                <w:i w:val="0"/>
                <w:iCs w:val="0"/>
                <w:noProof w:val="0"/>
                <w:sz w:val="22"/>
                <w:szCs w:val="22"/>
                <w:lang w:val="en-GB"/>
              </w:rPr>
            </w:pPr>
            <w:r w:rsidRPr="6748200C" w:rsidR="5358DE79">
              <w:rPr>
                <w:rFonts w:ascii="Arial" w:hAnsi="Arial" w:eastAsia="Aptos" w:cs="Arial"/>
                <w:b w:val="0"/>
                <w:bCs w:val="0"/>
                <w:i w:val="0"/>
                <w:iCs w:val="0"/>
                <w:noProof w:val="0"/>
                <w:sz w:val="22"/>
                <w:szCs w:val="22"/>
                <w:lang w:val="en-GB"/>
              </w:rPr>
              <w:t xml:space="preserve">SLT noted progress with CCRP, including newly assigned resource to map activity and requirements. The appointed lead would attend a future SLT meeting, and a prospectus will be circulated. A future “Ask </w:t>
            </w:r>
            <w:r w:rsidRPr="6748200C" w:rsidR="5358DE79">
              <w:rPr>
                <w:rFonts w:ascii="Arial" w:hAnsi="Arial" w:eastAsia="Aptos" w:cs="Arial"/>
                <w:b w:val="0"/>
                <w:bCs w:val="0"/>
                <w:i w:val="0"/>
                <w:iCs w:val="0"/>
                <w:noProof w:val="0"/>
                <w:sz w:val="22"/>
                <w:szCs w:val="22"/>
                <w:lang w:val="en-GB"/>
              </w:rPr>
              <w:t>Suzanne”‑</w:t>
            </w:r>
            <w:r w:rsidRPr="6748200C" w:rsidR="5358DE79">
              <w:rPr>
                <w:rFonts w:ascii="Arial" w:hAnsi="Arial" w:eastAsia="Aptos" w:cs="Arial"/>
                <w:b w:val="0"/>
                <w:bCs w:val="0"/>
                <w:i w:val="0"/>
                <w:iCs w:val="0"/>
                <w:noProof w:val="0"/>
                <w:sz w:val="22"/>
                <w:szCs w:val="22"/>
                <w:lang w:val="en-GB"/>
              </w:rPr>
              <w:t xml:space="preserve">style </w:t>
            </w:r>
            <w:r w:rsidRPr="6748200C" w:rsidR="5358DE79">
              <w:rPr>
                <w:rFonts w:ascii="Arial" w:hAnsi="Arial" w:eastAsia="Aptos" w:cs="Arial"/>
                <w:b w:val="0"/>
                <w:bCs w:val="0"/>
                <w:i w:val="0"/>
                <w:iCs w:val="0"/>
                <w:noProof w:val="0"/>
                <w:sz w:val="22"/>
                <w:szCs w:val="22"/>
                <w:lang w:val="en-GB"/>
              </w:rPr>
              <w:t>webinar</w:t>
            </w:r>
            <w:r w:rsidRPr="6748200C" w:rsidR="5358DE79">
              <w:rPr>
                <w:rFonts w:ascii="Arial" w:hAnsi="Arial" w:eastAsia="Aptos" w:cs="Arial"/>
                <w:b w:val="0"/>
                <w:bCs w:val="0"/>
                <w:i w:val="0"/>
                <w:iCs w:val="0"/>
                <w:noProof w:val="0"/>
                <w:sz w:val="22"/>
                <w:szCs w:val="22"/>
                <w:lang w:val="en-GB"/>
              </w:rPr>
              <w:t xml:space="preserve"> may be arranged, and clarity on income generation will be </w:t>
            </w:r>
            <w:r w:rsidRPr="6748200C" w:rsidR="5358DE79">
              <w:rPr>
                <w:rFonts w:ascii="Arial" w:hAnsi="Arial" w:eastAsia="Aptos" w:cs="Arial"/>
                <w:b w:val="0"/>
                <w:bCs w:val="0"/>
                <w:i w:val="0"/>
                <w:iCs w:val="0"/>
                <w:noProof w:val="0"/>
                <w:sz w:val="22"/>
                <w:szCs w:val="22"/>
                <w:lang w:val="en-GB"/>
              </w:rPr>
              <w:t>required</w:t>
            </w:r>
            <w:r w:rsidRPr="6748200C" w:rsidR="5358DE79">
              <w:rPr>
                <w:rFonts w:ascii="Arial" w:hAnsi="Arial" w:eastAsia="Aptos" w:cs="Arial"/>
                <w:b w:val="0"/>
                <w:bCs w:val="0"/>
                <w:i w:val="0"/>
                <w:iCs w:val="0"/>
                <w:noProof w:val="0"/>
                <w:sz w:val="22"/>
                <w:szCs w:val="22"/>
                <w:lang w:val="en-GB"/>
              </w:rPr>
              <w:t xml:space="preserve"> through future Research &amp; Development updates.</w:t>
            </w:r>
          </w:p>
          <w:p w:rsidR="000013B6" w:rsidP="6748200C" w:rsidRDefault="000013B6" w14:paraId="700FEE47" w14:textId="2D3BFF11">
            <w:pPr>
              <w:pStyle w:val="Normal"/>
              <w:rPr>
                <w:rFonts w:ascii="Arial" w:hAnsi="Arial" w:eastAsia="Aptos" w:cs="Arial"/>
                <w:b w:val="0"/>
                <w:bCs w:val="0"/>
                <w:i w:val="0"/>
                <w:iCs w:val="0"/>
                <w:noProof w:val="0"/>
                <w:sz w:val="22"/>
                <w:szCs w:val="22"/>
                <w:lang w:val="en-GB"/>
              </w:rPr>
            </w:pPr>
          </w:p>
          <w:p w:rsidR="000013B6" w:rsidP="6748200C" w:rsidRDefault="000013B6" w14:paraId="366D80AD" w14:textId="2934E0AD">
            <w:pPr>
              <w:pStyle w:val="Normal"/>
              <w:rPr>
                <w:rFonts w:ascii="Arial" w:hAnsi="Arial" w:eastAsia="Aptos" w:cs="Arial"/>
                <w:b w:val="1"/>
                <w:bCs w:val="1"/>
                <w:i w:val="0"/>
                <w:iCs w:val="0"/>
                <w:noProof w:val="0"/>
                <w:sz w:val="22"/>
                <w:szCs w:val="22"/>
                <w:lang w:val="en-GB"/>
              </w:rPr>
            </w:pPr>
            <w:r w:rsidRPr="6748200C" w:rsidR="5358DE79">
              <w:rPr>
                <w:rFonts w:ascii="Arial" w:hAnsi="Arial" w:eastAsia="Aptos" w:cs="Arial"/>
                <w:b w:val="1"/>
                <w:bCs w:val="1"/>
                <w:i w:val="0"/>
                <w:iCs w:val="0"/>
                <w:noProof w:val="0"/>
                <w:sz w:val="22"/>
                <w:szCs w:val="22"/>
                <w:lang w:val="en-GB"/>
              </w:rPr>
              <w:t>Oesophago</w:t>
            </w:r>
            <w:r w:rsidRPr="6748200C" w:rsidR="5358DE79">
              <w:rPr>
                <w:rFonts w:ascii="Arial" w:hAnsi="Arial" w:eastAsia="Aptos" w:cs="Arial"/>
                <w:b w:val="1"/>
                <w:bCs w:val="1"/>
                <w:i w:val="0"/>
                <w:iCs w:val="0"/>
                <w:noProof w:val="0"/>
                <w:sz w:val="22"/>
                <w:szCs w:val="22"/>
                <w:lang w:val="en-GB"/>
              </w:rPr>
              <w:t>‑Gastric (OG) Outreach</w:t>
            </w:r>
          </w:p>
          <w:p w:rsidR="000013B6" w:rsidP="6748200C" w:rsidRDefault="000013B6" w14:paraId="72B3F6E9" w14:textId="28D2669D">
            <w:pPr>
              <w:rPr>
                <w:rFonts w:ascii="Arial" w:hAnsi="Arial" w:eastAsia="Aptos" w:cs="Arial"/>
                <w:b w:val="0"/>
                <w:bCs w:val="0"/>
                <w:i w:val="0"/>
                <w:iCs w:val="0"/>
                <w:noProof w:val="0"/>
                <w:sz w:val="22"/>
                <w:szCs w:val="22"/>
                <w:lang w:val="en-GB"/>
              </w:rPr>
            </w:pPr>
            <w:r w:rsidRPr="6748200C" w:rsidR="5358DE79">
              <w:rPr>
                <w:rFonts w:ascii="Arial" w:hAnsi="Arial" w:eastAsia="Aptos" w:cs="Arial"/>
                <w:b w:val="0"/>
                <w:bCs w:val="0"/>
                <w:i w:val="0"/>
                <w:iCs w:val="0"/>
                <w:noProof w:val="0"/>
                <w:sz w:val="22"/>
                <w:szCs w:val="22"/>
                <w:lang w:val="en-GB"/>
              </w:rPr>
              <w:t xml:space="preserve">To support increasing activity and sustainability, SLT approved </w:t>
            </w:r>
            <w:r w:rsidRPr="6748200C" w:rsidR="5358DE79">
              <w:rPr>
                <w:rFonts w:ascii="Arial" w:hAnsi="Arial" w:eastAsia="Aptos" w:cs="Arial"/>
                <w:b w:val="0"/>
                <w:bCs w:val="0"/>
                <w:i w:val="0"/>
                <w:iCs w:val="0"/>
                <w:noProof w:val="0"/>
                <w:sz w:val="22"/>
                <w:szCs w:val="22"/>
                <w:lang w:val="en-GB"/>
              </w:rPr>
              <w:t>additional</w:t>
            </w:r>
            <w:r w:rsidRPr="6748200C" w:rsidR="5358DE79">
              <w:rPr>
                <w:rFonts w:ascii="Arial" w:hAnsi="Arial" w:eastAsia="Aptos" w:cs="Arial"/>
                <w:b w:val="0"/>
                <w:bCs w:val="0"/>
                <w:i w:val="0"/>
                <w:iCs w:val="0"/>
                <w:noProof w:val="0"/>
                <w:sz w:val="22"/>
                <w:szCs w:val="22"/>
                <w:lang w:val="en-GB"/>
              </w:rPr>
              <w:t xml:space="preserve"> OG operating lists on Monday–Wednesday through February 2026, with a view to permanency. A Friday session would also be used to clear backlogs. Work continues toward a population‑based consultant rota across Health Boards, and changes to prostate cancer outreach will transfer activity to Swansea Bay and Aneurin Bevan by June 2026.</w:t>
            </w:r>
          </w:p>
          <w:p w:rsidR="000013B6" w:rsidP="6748200C" w:rsidRDefault="000013B6" w14:paraId="3419B2CD" w14:textId="75CF4984">
            <w:pPr>
              <w:pStyle w:val="Normal"/>
              <w:rPr>
                <w:rFonts w:ascii="Arial" w:hAnsi="Arial" w:eastAsia="Aptos" w:cs="Arial"/>
                <w:b w:val="0"/>
                <w:bCs w:val="0"/>
                <w:i w:val="0"/>
                <w:iCs w:val="0"/>
                <w:noProof w:val="0"/>
                <w:sz w:val="22"/>
                <w:szCs w:val="22"/>
                <w:lang w:val="en-GB"/>
              </w:rPr>
            </w:pPr>
          </w:p>
          <w:p w:rsidR="000013B6" w:rsidP="6748200C" w:rsidRDefault="000013B6" w14:paraId="2E68CA00" w14:textId="1EB12D04">
            <w:pPr>
              <w:rPr>
                <w:rFonts w:ascii="Arial" w:hAnsi="Arial" w:eastAsia="Aptos" w:cs="Arial"/>
                <w:b w:val="1"/>
                <w:bCs w:val="1"/>
                <w:i w:val="0"/>
                <w:iCs w:val="0"/>
                <w:noProof w:val="0"/>
                <w:sz w:val="22"/>
                <w:szCs w:val="22"/>
                <w:lang w:val="en-GB"/>
              </w:rPr>
            </w:pPr>
            <w:r w:rsidRPr="6748200C" w:rsidR="5358DE79">
              <w:rPr>
                <w:rFonts w:ascii="Arial" w:hAnsi="Arial" w:eastAsia="Aptos" w:cs="Arial"/>
                <w:b w:val="1"/>
                <w:bCs w:val="1"/>
                <w:i w:val="0"/>
                <w:iCs w:val="0"/>
                <w:noProof w:val="0"/>
                <w:sz w:val="22"/>
                <w:szCs w:val="22"/>
                <w:lang w:val="en-GB"/>
              </w:rPr>
              <w:t xml:space="preserve">Theatres Update &amp; </w:t>
            </w:r>
            <w:r w:rsidRPr="6748200C" w:rsidR="0CB7990C">
              <w:rPr>
                <w:rFonts w:ascii="Arial" w:hAnsi="Arial" w:eastAsia="Aptos" w:cs="Arial"/>
                <w:b w:val="1"/>
                <w:bCs w:val="1"/>
                <w:i w:val="0"/>
                <w:iCs w:val="0"/>
                <w:noProof w:val="0"/>
                <w:sz w:val="22"/>
                <w:szCs w:val="22"/>
                <w:lang w:val="en-GB"/>
              </w:rPr>
              <w:t>Hospital Sterilisation and Disinfection Unit (</w:t>
            </w:r>
            <w:r w:rsidRPr="6748200C" w:rsidR="5358DE79">
              <w:rPr>
                <w:rFonts w:ascii="Arial" w:hAnsi="Arial" w:eastAsia="Aptos" w:cs="Arial"/>
                <w:b w:val="1"/>
                <w:bCs w:val="1"/>
                <w:i w:val="0"/>
                <w:iCs w:val="0"/>
                <w:noProof w:val="0"/>
                <w:sz w:val="22"/>
                <w:szCs w:val="22"/>
                <w:lang w:val="en-GB"/>
              </w:rPr>
              <w:t>HSDU</w:t>
            </w:r>
            <w:r w:rsidRPr="6748200C" w:rsidR="2D80D704">
              <w:rPr>
                <w:rFonts w:ascii="Arial" w:hAnsi="Arial" w:eastAsia="Aptos" w:cs="Arial"/>
                <w:b w:val="1"/>
                <w:bCs w:val="1"/>
                <w:i w:val="0"/>
                <w:iCs w:val="0"/>
                <w:noProof w:val="0"/>
                <w:sz w:val="22"/>
                <w:szCs w:val="22"/>
                <w:lang w:val="en-GB"/>
              </w:rPr>
              <w:t>)</w:t>
            </w:r>
          </w:p>
          <w:p w:rsidR="000013B6" w:rsidP="6748200C" w:rsidRDefault="000013B6" w14:paraId="7254E8F4" w14:textId="3198BF55">
            <w:pPr>
              <w:rPr>
                <w:rFonts w:ascii="Arial" w:hAnsi="Arial" w:eastAsia="Aptos" w:cs="Arial"/>
                <w:b w:val="0"/>
                <w:bCs w:val="0"/>
                <w:i w:val="0"/>
                <w:iCs w:val="0"/>
                <w:noProof w:val="0"/>
                <w:sz w:val="22"/>
                <w:szCs w:val="22"/>
                <w:lang w:val="en-GB"/>
              </w:rPr>
            </w:pPr>
            <w:r w:rsidRPr="6748200C" w:rsidR="5358DE79">
              <w:rPr>
                <w:rFonts w:ascii="Arial" w:hAnsi="Arial" w:eastAsia="Aptos" w:cs="Arial"/>
                <w:b w:val="0"/>
                <w:bCs w:val="0"/>
                <w:i w:val="0"/>
                <w:iCs w:val="0"/>
                <w:noProof w:val="0"/>
                <w:sz w:val="22"/>
                <w:szCs w:val="22"/>
                <w:lang w:val="en-GB"/>
              </w:rPr>
              <w:t>The Foundation tranche of theatre work was formally closed, with improvements across communications, paediatric pathways, security, anaesthetic room standardisation, and staff facilities. Ongoing tasks would now fall under Culture and Impact tranches, including oversight of WHO checklists, deep‑clean schedules, and refurbishment of family rooms.</w:t>
            </w:r>
          </w:p>
          <w:p w:rsidR="000013B6" w:rsidP="6748200C" w:rsidRDefault="000013B6" w14:paraId="1F7D8644" w14:textId="5A8BFB62">
            <w:pPr>
              <w:rPr>
                <w:rFonts w:ascii="Arial" w:hAnsi="Arial" w:eastAsia="Aptos" w:cs="Arial"/>
                <w:b w:val="0"/>
                <w:bCs w:val="0"/>
                <w:i w:val="0"/>
                <w:iCs w:val="0"/>
                <w:noProof w:val="0"/>
                <w:sz w:val="22"/>
                <w:szCs w:val="22"/>
                <w:lang w:val="en-GB"/>
              </w:rPr>
            </w:pPr>
          </w:p>
          <w:p w:rsidR="000013B6" w:rsidP="6748200C" w:rsidRDefault="000013B6" w14:paraId="4DF69AE2" w14:textId="56931C2A">
            <w:pPr>
              <w:rPr>
                <w:rFonts w:ascii="Arial" w:hAnsi="Arial" w:eastAsia="Aptos" w:cs="Arial"/>
                <w:b w:val="0"/>
                <w:bCs w:val="0"/>
                <w:i w:val="0"/>
                <w:iCs w:val="0"/>
                <w:noProof w:val="0"/>
                <w:sz w:val="22"/>
                <w:szCs w:val="22"/>
                <w:lang w:val="en-GB"/>
              </w:rPr>
            </w:pPr>
            <w:r w:rsidRPr="6748200C" w:rsidR="5358DE79">
              <w:rPr>
                <w:rFonts w:ascii="Arial" w:hAnsi="Arial" w:eastAsia="Aptos" w:cs="Arial"/>
                <w:b w:val="0"/>
                <w:bCs w:val="0"/>
                <w:i w:val="0"/>
                <w:iCs w:val="0"/>
                <w:noProof w:val="0"/>
                <w:sz w:val="22"/>
                <w:szCs w:val="22"/>
                <w:lang w:val="en-GB"/>
              </w:rPr>
              <w:t>Leadership engagement continues, with an audit day planned for 13 February 2026. Future reporting would include clinical indicators such as WHO compliance and never event monitoring.</w:t>
            </w:r>
          </w:p>
          <w:p w:rsidR="000013B6" w:rsidP="6748200C" w:rsidRDefault="000013B6" w14:paraId="23178330" w14:textId="5E439633">
            <w:pPr>
              <w:rPr>
                <w:rFonts w:ascii="Arial" w:hAnsi="Arial" w:eastAsia="Aptos" w:cs="Arial"/>
                <w:b w:val="0"/>
                <w:bCs w:val="0"/>
                <w:i w:val="0"/>
                <w:iCs w:val="0"/>
                <w:noProof w:val="0"/>
                <w:sz w:val="22"/>
                <w:szCs w:val="22"/>
                <w:lang w:val="en-GB"/>
              </w:rPr>
            </w:pPr>
          </w:p>
          <w:p w:rsidR="000013B6" w:rsidP="6748200C" w:rsidRDefault="000013B6" w14:paraId="5273E735" w14:textId="099C10B8">
            <w:pPr>
              <w:rPr>
                <w:rFonts w:ascii="Arial" w:hAnsi="Arial" w:eastAsia="Aptos" w:cs="Arial"/>
                <w:b w:val="0"/>
                <w:bCs w:val="0"/>
                <w:i w:val="0"/>
                <w:iCs w:val="0"/>
                <w:noProof w:val="0"/>
                <w:sz w:val="22"/>
                <w:szCs w:val="22"/>
                <w:lang w:val="en-GB"/>
              </w:rPr>
            </w:pPr>
            <w:r w:rsidRPr="6748200C" w:rsidR="5358DE79">
              <w:rPr>
                <w:rFonts w:ascii="Arial" w:hAnsi="Arial" w:eastAsia="Aptos" w:cs="Arial"/>
                <w:b w:val="0"/>
                <w:bCs w:val="0"/>
                <w:i w:val="0"/>
                <w:iCs w:val="0"/>
                <w:noProof w:val="0"/>
                <w:sz w:val="22"/>
                <w:szCs w:val="22"/>
                <w:lang w:val="en-GB"/>
              </w:rPr>
              <w:t xml:space="preserve">For HSDU, SLT recognised the need for cultural support, including an engagement event rather than traditional surveys to </w:t>
            </w:r>
            <w:r w:rsidRPr="6748200C" w:rsidR="5358DE79">
              <w:rPr>
                <w:rFonts w:ascii="Arial" w:hAnsi="Arial" w:eastAsia="Aptos" w:cs="Arial"/>
                <w:b w:val="0"/>
                <w:bCs w:val="0"/>
                <w:i w:val="0"/>
                <w:iCs w:val="0"/>
                <w:noProof w:val="0"/>
                <w:sz w:val="22"/>
                <w:szCs w:val="22"/>
                <w:lang w:val="en-GB"/>
              </w:rPr>
              <w:t>evidence</w:t>
            </w:r>
            <w:r w:rsidRPr="6748200C" w:rsidR="5358DE79">
              <w:rPr>
                <w:rFonts w:ascii="Arial" w:hAnsi="Arial" w:eastAsia="Aptos" w:cs="Arial"/>
                <w:b w:val="0"/>
                <w:bCs w:val="0"/>
                <w:i w:val="0"/>
                <w:iCs w:val="0"/>
                <w:noProof w:val="0"/>
                <w:sz w:val="22"/>
                <w:szCs w:val="22"/>
                <w:lang w:val="en-GB"/>
              </w:rPr>
              <w:t xml:space="preserve"> improvement. Communications continue with Wales Online, and further updates would return to SLT.</w:t>
            </w:r>
          </w:p>
          <w:p w:rsidR="000013B6" w:rsidP="6748200C" w:rsidRDefault="000013B6" w14:paraId="703943F8" w14:textId="71B47048">
            <w:pPr>
              <w:rPr>
                <w:rFonts w:ascii="Arial" w:hAnsi="Arial" w:eastAsia="Aptos" w:cs="Arial"/>
                <w:b w:val="0"/>
                <w:bCs w:val="0"/>
                <w:i w:val="0"/>
                <w:iCs w:val="0"/>
                <w:noProof w:val="0"/>
                <w:sz w:val="22"/>
                <w:szCs w:val="22"/>
                <w:lang w:val="en-GB"/>
              </w:rPr>
            </w:pPr>
          </w:p>
          <w:p w:rsidR="000013B6" w:rsidP="6748200C" w:rsidRDefault="000013B6" w14:paraId="3E5B805E" w14:textId="013367F1">
            <w:pPr>
              <w:rPr>
                <w:rFonts w:ascii="Arial" w:hAnsi="Arial" w:eastAsia="Aptos" w:cs="Arial"/>
                <w:b w:val="1"/>
                <w:bCs w:val="1"/>
                <w:i w:val="0"/>
                <w:iCs w:val="0"/>
                <w:noProof w:val="0"/>
                <w:sz w:val="22"/>
                <w:szCs w:val="22"/>
                <w:lang w:val="en-GB"/>
              </w:rPr>
            </w:pPr>
            <w:r w:rsidRPr="6748200C" w:rsidR="5358DE79">
              <w:rPr>
                <w:rFonts w:ascii="Arial" w:hAnsi="Arial" w:eastAsia="Aptos" w:cs="Arial"/>
                <w:b w:val="1"/>
                <w:bCs w:val="1"/>
                <w:i w:val="0"/>
                <w:iCs w:val="0"/>
                <w:noProof w:val="0"/>
                <w:sz w:val="22"/>
                <w:szCs w:val="22"/>
                <w:lang w:val="en-GB"/>
              </w:rPr>
              <w:t>Planned Care Update</w:t>
            </w:r>
          </w:p>
          <w:p w:rsidR="000013B6" w:rsidP="6748200C" w:rsidRDefault="000013B6" w14:paraId="46B31A29" w14:textId="6BF0DE98">
            <w:pPr>
              <w:rPr>
                <w:rFonts w:ascii="Arial" w:hAnsi="Arial" w:eastAsia="Aptos" w:cs="Arial"/>
                <w:b w:val="0"/>
                <w:bCs w:val="0"/>
                <w:i w:val="0"/>
                <w:iCs w:val="0"/>
                <w:noProof w:val="0"/>
                <w:sz w:val="22"/>
                <w:szCs w:val="22"/>
                <w:lang w:val="en-GB"/>
              </w:rPr>
            </w:pPr>
            <w:r w:rsidRPr="6748200C" w:rsidR="5358DE79">
              <w:rPr>
                <w:rFonts w:ascii="Arial" w:hAnsi="Arial" w:eastAsia="Aptos" w:cs="Arial"/>
                <w:b w:val="0"/>
                <w:bCs w:val="0"/>
                <w:i w:val="0"/>
                <w:iCs w:val="0"/>
                <w:noProof w:val="0"/>
                <w:sz w:val="22"/>
                <w:szCs w:val="22"/>
                <w:lang w:val="en-GB"/>
              </w:rPr>
              <w:t>SLT acknowledged improved performance against 104‑</w:t>
            </w:r>
            <w:r w:rsidRPr="6748200C" w:rsidR="5358DE79">
              <w:rPr>
                <w:rFonts w:ascii="Arial" w:hAnsi="Arial" w:eastAsia="Aptos" w:cs="Arial"/>
                <w:b w:val="0"/>
                <w:bCs w:val="0"/>
                <w:i w:val="0"/>
                <w:iCs w:val="0"/>
                <w:noProof w:val="0"/>
                <w:sz w:val="22"/>
                <w:szCs w:val="22"/>
                <w:lang w:val="en-GB"/>
              </w:rPr>
              <w:t>week</w:t>
            </w:r>
            <w:r w:rsidRPr="6748200C" w:rsidR="5358DE79">
              <w:rPr>
                <w:rFonts w:ascii="Arial" w:hAnsi="Arial" w:eastAsia="Aptos" w:cs="Arial"/>
                <w:b w:val="0"/>
                <w:bCs w:val="0"/>
                <w:i w:val="0"/>
                <w:iCs w:val="0"/>
                <w:noProof w:val="0"/>
                <w:sz w:val="22"/>
                <w:szCs w:val="22"/>
                <w:lang w:val="en-GB"/>
              </w:rPr>
              <w:t xml:space="preserve"> and 3‑year wait targets but stressed the need for transformational rather than transactional change. A development session was to be arranged to focus on pathway redesign, clinical validation, SOS compliance, cancer pathways, and improved productivity.</w:t>
            </w:r>
          </w:p>
          <w:p w:rsidR="000013B6" w:rsidP="6748200C" w:rsidRDefault="000013B6" w14:paraId="0D3A8E01" w14:textId="33459365">
            <w:pPr>
              <w:rPr>
                <w:rFonts w:ascii="Arial" w:hAnsi="Arial" w:eastAsia="Aptos" w:cs="Arial"/>
                <w:b w:val="0"/>
                <w:bCs w:val="0"/>
                <w:i w:val="0"/>
                <w:iCs w:val="0"/>
                <w:noProof w:val="0"/>
                <w:sz w:val="22"/>
                <w:szCs w:val="22"/>
                <w:lang w:val="en-GB"/>
              </w:rPr>
            </w:pPr>
          </w:p>
          <w:p w:rsidR="000013B6" w:rsidP="6748200C" w:rsidRDefault="000013B6" w14:paraId="003E0DCB" w14:textId="6551B70C">
            <w:pPr>
              <w:rPr>
                <w:rFonts w:ascii="Arial" w:hAnsi="Arial" w:eastAsia="Aptos" w:cs="Arial"/>
                <w:b w:val="0"/>
                <w:bCs w:val="0"/>
                <w:i w:val="0"/>
                <w:iCs w:val="0"/>
                <w:noProof w:val="0"/>
                <w:sz w:val="22"/>
                <w:szCs w:val="22"/>
                <w:lang w:val="en-GB"/>
              </w:rPr>
            </w:pPr>
            <w:r w:rsidRPr="6748200C" w:rsidR="5358DE79">
              <w:rPr>
                <w:rFonts w:ascii="Arial" w:hAnsi="Arial" w:eastAsia="Aptos" w:cs="Arial"/>
                <w:b w:val="0"/>
                <w:bCs w:val="0"/>
                <w:i w:val="0"/>
                <w:iCs w:val="0"/>
                <w:noProof w:val="0"/>
                <w:sz w:val="22"/>
                <w:szCs w:val="22"/>
                <w:lang w:val="en-GB"/>
              </w:rPr>
              <w:t xml:space="preserve">Clinical Boards will bring proposals to improve listing processes, minimise pre‑operative duplication, and reduce mid‑pathway delays. Future Board reporting will include full </w:t>
            </w:r>
            <w:r w:rsidRPr="6748200C" w:rsidR="4DB01DEA">
              <w:rPr>
                <w:rFonts w:ascii="Arial" w:hAnsi="Arial" w:eastAsia="Aptos" w:cs="Arial"/>
                <w:b w:val="0"/>
                <w:bCs w:val="0"/>
                <w:i w:val="0"/>
                <w:iCs w:val="0"/>
                <w:noProof w:val="0"/>
                <w:sz w:val="22"/>
                <w:szCs w:val="22"/>
                <w:lang w:val="en-GB"/>
              </w:rPr>
              <w:t>Referral</w:t>
            </w:r>
            <w:r w:rsidRPr="6748200C" w:rsidR="4DB01DEA">
              <w:rPr>
                <w:rFonts w:ascii="Arial" w:hAnsi="Arial" w:eastAsia="Aptos" w:cs="Arial"/>
                <w:b w:val="0"/>
                <w:bCs w:val="0"/>
                <w:i w:val="0"/>
                <w:iCs w:val="0"/>
                <w:noProof w:val="0"/>
                <w:sz w:val="22"/>
                <w:szCs w:val="22"/>
                <w:lang w:val="en-GB"/>
              </w:rPr>
              <w:t xml:space="preserve"> to Treatment (RTT)</w:t>
            </w:r>
            <w:r w:rsidRPr="6748200C" w:rsidR="5358DE79">
              <w:rPr>
                <w:rFonts w:ascii="Arial" w:hAnsi="Arial" w:eastAsia="Aptos" w:cs="Arial"/>
                <w:b w:val="0"/>
                <w:bCs w:val="0"/>
                <w:i w:val="0"/>
                <w:iCs w:val="0"/>
                <w:noProof w:val="0"/>
                <w:sz w:val="22"/>
                <w:szCs w:val="22"/>
                <w:lang w:val="en-GB"/>
              </w:rPr>
              <w:t xml:space="preserve"> distribution. Attention will also be given to theatre start/finish times and improved demand–capacity alignment.</w:t>
            </w:r>
          </w:p>
          <w:p w:rsidR="000013B6" w:rsidP="6748200C" w:rsidRDefault="000013B6" w14:paraId="367A15D1" w14:textId="08E040E7">
            <w:pPr>
              <w:pStyle w:val="Normal"/>
              <w:rPr>
                <w:rFonts w:ascii="Arial" w:hAnsi="Arial" w:cs="Arial"/>
              </w:rPr>
            </w:pPr>
          </w:p>
          <w:p w:rsidR="000013B6" w:rsidP="6748200C" w:rsidRDefault="000013B6" w14:paraId="0C21B79D" w14:textId="726F19E3">
            <w:pPr>
              <w:rPr>
                <w:rFonts w:ascii="Arial" w:hAnsi="Arial" w:eastAsia="Aptos" w:cs="Arial"/>
                <w:b w:val="0"/>
                <w:bCs w:val="0"/>
                <w:i w:val="0"/>
                <w:iCs w:val="0"/>
                <w:noProof w:val="0"/>
                <w:sz w:val="22"/>
                <w:szCs w:val="22"/>
                <w:lang w:val="en-GB"/>
              </w:rPr>
            </w:pPr>
            <w:r w:rsidRPr="6748200C" w:rsidR="5358DE79">
              <w:rPr>
                <w:rFonts w:ascii="Arial" w:hAnsi="Arial" w:eastAsia="Aptos" w:cs="Arial"/>
                <w:b w:val="1"/>
                <w:bCs w:val="1"/>
                <w:i w:val="0"/>
                <w:iCs w:val="0"/>
                <w:noProof w:val="0"/>
                <w:sz w:val="22"/>
                <w:szCs w:val="22"/>
                <w:lang w:val="en-GB"/>
              </w:rPr>
              <w:t xml:space="preserve">Any Other Business – NHS Wales Targeted Intervention </w:t>
            </w:r>
          </w:p>
          <w:p w:rsidR="000013B6" w:rsidP="6748200C" w:rsidRDefault="000013B6" w14:paraId="1D4B1734" w14:textId="281B13C5">
            <w:pPr>
              <w:rPr>
                <w:rFonts w:ascii="Arial" w:hAnsi="Arial" w:eastAsia="Aptos" w:cs="Arial"/>
                <w:b w:val="0"/>
                <w:bCs w:val="0"/>
                <w:i w:val="0"/>
                <w:iCs w:val="0"/>
                <w:noProof w:val="0"/>
                <w:sz w:val="22"/>
                <w:szCs w:val="22"/>
                <w:lang w:val="en-GB"/>
              </w:rPr>
            </w:pPr>
            <w:r w:rsidRPr="6748200C" w:rsidR="5358DE79">
              <w:rPr>
                <w:rFonts w:ascii="Arial" w:hAnsi="Arial" w:eastAsia="Aptos" w:cs="Arial"/>
                <w:b w:val="0"/>
                <w:bCs w:val="0"/>
                <w:i w:val="0"/>
                <w:iCs w:val="0"/>
                <w:noProof w:val="0"/>
                <w:sz w:val="22"/>
                <w:szCs w:val="22"/>
                <w:lang w:val="en-GB"/>
              </w:rPr>
              <w:t>The CEO provided an update on discussions with NHS P</w:t>
            </w:r>
            <w:r w:rsidRPr="6748200C" w:rsidR="037C3779">
              <w:rPr>
                <w:rFonts w:ascii="Arial" w:hAnsi="Arial" w:eastAsia="Aptos" w:cs="Arial"/>
                <w:b w:val="0"/>
                <w:bCs w:val="0"/>
                <w:i w:val="0"/>
                <w:iCs w:val="0"/>
                <w:noProof w:val="0"/>
                <w:sz w:val="22"/>
                <w:szCs w:val="22"/>
                <w:lang w:val="en-GB"/>
              </w:rPr>
              <w:t>erformance &amp; Improvement (NHSPI)</w:t>
            </w:r>
            <w:r w:rsidRPr="6748200C" w:rsidR="5358DE79">
              <w:rPr>
                <w:rFonts w:ascii="Arial" w:hAnsi="Arial" w:eastAsia="Aptos" w:cs="Arial"/>
                <w:b w:val="0"/>
                <w:bCs w:val="0"/>
                <w:i w:val="0"/>
                <w:iCs w:val="0"/>
                <w:noProof w:val="0"/>
                <w:sz w:val="22"/>
                <w:szCs w:val="22"/>
                <w:lang w:val="en-GB"/>
              </w:rPr>
              <w:t xml:space="preserve"> </w:t>
            </w:r>
            <w:r w:rsidRPr="6748200C" w:rsidR="5358DE79">
              <w:rPr>
                <w:rFonts w:ascii="Arial" w:hAnsi="Arial" w:eastAsia="Aptos" w:cs="Arial"/>
                <w:b w:val="0"/>
                <w:bCs w:val="0"/>
                <w:i w:val="0"/>
                <w:iCs w:val="0"/>
                <w:noProof w:val="0"/>
                <w:sz w:val="22"/>
                <w:szCs w:val="22"/>
                <w:lang w:val="en-GB"/>
              </w:rPr>
              <w:t>regarding</w:t>
            </w:r>
            <w:r w:rsidRPr="6748200C" w:rsidR="5358DE79">
              <w:rPr>
                <w:rFonts w:ascii="Arial" w:hAnsi="Arial" w:eastAsia="Aptos" w:cs="Arial"/>
                <w:b w:val="0"/>
                <w:bCs w:val="0"/>
                <w:i w:val="0"/>
                <w:iCs w:val="0"/>
                <w:noProof w:val="0"/>
                <w:sz w:val="22"/>
                <w:szCs w:val="22"/>
                <w:lang w:val="en-GB"/>
              </w:rPr>
              <w:t xml:space="preserve"> targeted intervention. A jointly developed problem statement and intervention plan would be </w:t>
            </w:r>
            <w:r w:rsidRPr="6748200C" w:rsidR="5358DE79">
              <w:rPr>
                <w:rFonts w:ascii="Arial" w:hAnsi="Arial" w:eastAsia="Aptos" w:cs="Arial"/>
                <w:b w:val="0"/>
                <w:bCs w:val="0"/>
                <w:i w:val="0"/>
                <w:iCs w:val="0"/>
                <w:noProof w:val="0"/>
                <w:sz w:val="22"/>
                <w:szCs w:val="22"/>
                <w:lang w:val="en-GB"/>
              </w:rPr>
              <w:t>required</w:t>
            </w:r>
            <w:r w:rsidRPr="6748200C" w:rsidR="5358DE79">
              <w:rPr>
                <w:rFonts w:ascii="Arial" w:hAnsi="Arial" w:eastAsia="Aptos" w:cs="Arial"/>
                <w:b w:val="0"/>
                <w:bCs w:val="0"/>
                <w:i w:val="0"/>
                <w:iCs w:val="0"/>
                <w:noProof w:val="0"/>
                <w:sz w:val="22"/>
                <w:szCs w:val="22"/>
                <w:lang w:val="en-GB"/>
              </w:rPr>
              <w:t>. Likely external involvement included an independent NHS director to review improvement progress.</w:t>
            </w:r>
          </w:p>
          <w:p w:rsidR="000013B6" w:rsidP="6748200C" w:rsidRDefault="000013B6" w14:paraId="45AF4CFF" w14:textId="0A9D1444">
            <w:pPr>
              <w:rPr>
                <w:rFonts w:ascii="Arial" w:hAnsi="Arial" w:eastAsia="Aptos" w:cs="Arial"/>
                <w:b w:val="0"/>
                <w:bCs w:val="0"/>
                <w:i w:val="0"/>
                <w:iCs w:val="0"/>
                <w:noProof w:val="0"/>
                <w:sz w:val="22"/>
                <w:szCs w:val="22"/>
                <w:lang w:val="en-GB"/>
              </w:rPr>
            </w:pPr>
          </w:p>
          <w:p w:rsidR="000013B6" w:rsidP="6748200C" w:rsidRDefault="000013B6" w14:paraId="49650169" w14:textId="180A3395">
            <w:pPr>
              <w:pStyle w:val="Normal"/>
              <w:rPr>
                <w:rFonts w:ascii="Arial" w:hAnsi="Arial" w:eastAsia="Aptos" w:cs="Arial"/>
                <w:b w:val="0"/>
                <w:bCs w:val="0"/>
                <w:i w:val="0"/>
                <w:iCs w:val="0"/>
                <w:noProof w:val="0"/>
                <w:sz w:val="22"/>
                <w:szCs w:val="22"/>
                <w:lang w:val="en-GB"/>
              </w:rPr>
            </w:pPr>
            <w:r w:rsidRPr="6748200C" w:rsidR="5358DE79">
              <w:rPr>
                <w:rFonts w:ascii="Arial" w:hAnsi="Arial" w:eastAsia="Aptos" w:cs="Arial"/>
                <w:b w:val="0"/>
                <w:bCs w:val="0"/>
                <w:i w:val="0"/>
                <w:iCs w:val="0"/>
                <w:noProof w:val="0"/>
                <w:sz w:val="22"/>
                <w:szCs w:val="22"/>
                <w:lang w:val="en-GB"/>
              </w:rPr>
              <w:t>SLT emphasised the need for constructive internal engagement.</w:t>
            </w:r>
          </w:p>
          <w:p w:rsidRPr="000013B6" w:rsidR="009F4899" w:rsidP="000013B6" w:rsidRDefault="009F4899" w14:paraId="7A69D330" w14:textId="77777777">
            <w:pPr>
              <w:rPr>
                <w:rFonts w:ascii="Arial" w:hAnsi="Arial" w:cs="Arial"/>
                <w:u w:val="single"/>
              </w:rPr>
            </w:pPr>
          </w:p>
          <w:p w:rsidR="000013B6" w:rsidP="000013B6" w:rsidRDefault="000013B6" w14:paraId="42F3E6C5" w14:textId="77777777">
            <w:pPr>
              <w:rPr>
                <w:rFonts w:ascii="Arial" w:hAnsi="Arial" w:cs="Arial"/>
                <w:b/>
                <w:bCs/>
              </w:rPr>
            </w:pPr>
            <w:r w:rsidRPr="000013B6">
              <w:rPr>
                <w:rFonts w:ascii="Arial" w:hAnsi="Arial" w:cs="Arial"/>
                <w:b/>
                <w:bCs/>
              </w:rPr>
              <w:t>Meeting Close and Next Steps</w:t>
            </w:r>
          </w:p>
          <w:p w:rsidRPr="000013B6" w:rsidR="009F4899" w:rsidP="000013B6" w:rsidRDefault="009F4899" w14:paraId="4CD77195" w14:textId="5DDD42F3">
            <w:pPr>
              <w:rPr>
                <w:rFonts w:ascii="Arial" w:hAnsi="Arial" w:cs="Arial"/>
                <w:b/>
                <w:bCs/>
              </w:rPr>
            </w:pPr>
            <w:r w:rsidRPr="009F4899">
              <w:rPr>
                <w:rFonts w:ascii="Arial" w:hAnsi="Arial" w:cs="Arial"/>
              </w:rPr>
              <w:t xml:space="preserve">The meeting concluded with confirmation of the next session, scheduled for </w:t>
            </w:r>
            <w:r>
              <w:rPr>
                <w:rFonts w:ascii="Arial" w:hAnsi="Arial" w:cs="Arial"/>
              </w:rPr>
              <w:t>05 February 2026</w:t>
            </w:r>
          </w:p>
          <w:p w:rsidR="000013B6" w:rsidP="000013B6" w:rsidRDefault="000013B6" w14:paraId="55F42000" w14:textId="48D7DEC9">
            <w:pPr>
              <w:rPr>
                <w:rFonts w:ascii="Arial" w:hAnsi="Arial" w:cs="Arial"/>
                <w:b/>
                <w:bCs/>
                <w:sz w:val="28"/>
                <w:szCs w:val="28"/>
              </w:rPr>
            </w:pPr>
          </w:p>
        </w:tc>
      </w:tr>
    </w:tbl>
    <w:p w:rsidR="000013B6" w:rsidP="0E81D9B6" w:rsidRDefault="000013B6" w14:paraId="1EBF5BBA" w14:textId="25EA949E">
      <w:pPr>
        <w:rPr>
          <w:rFonts w:ascii="Arial" w:hAnsi="Arial" w:cs="Arial"/>
          <w:b/>
          <w:bCs/>
          <w:sz w:val="28"/>
          <w:szCs w:val="28"/>
        </w:rPr>
      </w:pPr>
    </w:p>
    <w:sectPr w:rsidR="000013B6" w:rsidSect="00296B9E">
      <w:headerReference w:type="default" r:id="rId12"/>
      <w:footerReference w:type="default" r:id="rId13"/>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75646" w:rsidRDefault="00875646" w14:paraId="0F17ABD5" w14:textId="77777777">
      <w:pPr>
        <w:spacing w:after="0" w:line="240" w:lineRule="auto"/>
      </w:pPr>
      <w:r>
        <w:separator/>
      </w:r>
    </w:p>
  </w:endnote>
  <w:endnote w:type="continuationSeparator" w:id="0">
    <w:p w:rsidR="00875646" w:rsidRDefault="00875646" w14:paraId="01AE2C1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5130"/>
      <w:gridCol w:w="5130"/>
      <w:gridCol w:w="5130"/>
    </w:tblGrid>
    <w:tr w:rsidR="3E9C5A57" w:rsidTr="3E9C5A57" w14:paraId="6577B024" w14:textId="77777777">
      <w:trPr>
        <w:trHeight w:val="300"/>
      </w:trPr>
      <w:tc>
        <w:tcPr>
          <w:tcW w:w="5130" w:type="dxa"/>
        </w:tcPr>
        <w:p w:rsidR="3E9C5A57" w:rsidP="3E9C5A57" w:rsidRDefault="3E9C5A57" w14:paraId="761FB768" w14:textId="23B62562">
          <w:pPr>
            <w:pStyle w:val="Header"/>
            <w:ind w:left="-115"/>
          </w:pPr>
        </w:p>
      </w:tc>
      <w:tc>
        <w:tcPr>
          <w:tcW w:w="5130" w:type="dxa"/>
        </w:tcPr>
        <w:p w:rsidR="3E9C5A57" w:rsidP="3E9C5A57" w:rsidRDefault="3E9C5A57" w14:paraId="37AAAEF0" w14:textId="79A9055B">
          <w:pPr>
            <w:pStyle w:val="Header"/>
            <w:jc w:val="center"/>
          </w:pPr>
        </w:p>
      </w:tc>
      <w:tc>
        <w:tcPr>
          <w:tcW w:w="5130" w:type="dxa"/>
        </w:tcPr>
        <w:p w:rsidR="3E9C5A57" w:rsidP="3E9C5A57" w:rsidRDefault="3E9C5A57" w14:paraId="0778D7A5" w14:textId="37F445A7">
          <w:pPr>
            <w:pStyle w:val="Header"/>
            <w:ind w:right="-115"/>
            <w:jc w:val="right"/>
          </w:pPr>
        </w:p>
      </w:tc>
    </w:tr>
  </w:tbl>
  <w:p w:rsidR="3E9C5A57" w:rsidP="3E9C5A57" w:rsidRDefault="3E9C5A57" w14:paraId="128C9082" w14:textId="469656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75646" w:rsidRDefault="00875646" w14:paraId="13AF57EE" w14:textId="77777777">
      <w:pPr>
        <w:spacing w:after="0" w:line="240" w:lineRule="auto"/>
      </w:pPr>
      <w:r>
        <w:separator/>
      </w:r>
    </w:p>
  </w:footnote>
  <w:footnote w:type="continuationSeparator" w:id="0">
    <w:p w:rsidR="00875646" w:rsidRDefault="00875646" w14:paraId="7B8AD471"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5130"/>
      <w:gridCol w:w="5130"/>
      <w:gridCol w:w="5130"/>
    </w:tblGrid>
    <w:tr w:rsidR="3E9C5A57" w:rsidTr="3E9C5A57" w14:paraId="2336DACF" w14:textId="77777777">
      <w:trPr>
        <w:trHeight w:val="300"/>
      </w:trPr>
      <w:tc>
        <w:tcPr>
          <w:tcW w:w="5130" w:type="dxa"/>
        </w:tcPr>
        <w:p w:rsidR="3E9C5A57" w:rsidP="3E9C5A57" w:rsidRDefault="3E9C5A57" w14:paraId="19BBF0AA" w14:textId="1691C759">
          <w:pPr>
            <w:pStyle w:val="Header"/>
            <w:ind w:left="-115"/>
          </w:pPr>
        </w:p>
      </w:tc>
      <w:tc>
        <w:tcPr>
          <w:tcW w:w="5130" w:type="dxa"/>
        </w:tcPr>
        <w:p w:rsidR="3E9C5A57" w:rsidP="3E9C5A57" w:rsidRDefault="3E9C5A57" w14:paraId="63655FEA" w14:textId="60DB4D07">
          <w:pPr>
            <w:pStyle w:val="Header"/>
            <w:jc w:val="center"/>
          </w:pPr>
        </w:p>
      </w:tc>
      <w:tc>
        <w:tcPr>
          <w:tcW w:w="5130" w:type="dxa"/>
        </w:tcPr>
        <w:p w:rsidR="3E9C5A57" w:rsidP="3E9C5A57" w:rsidRDefault="3E9C5A57" w14:paraId="7D7522ED" w14:textId="7EEB2548">
          <w:pPr>
            <w:pStyle w:val="Header"/>
            <w:ind w:right="-115"/>
            <w:jc w:val="right"/>
          </w:pPr>
        </w:p>
      </w:tc>
    </w:tr>
  </w:tbl>
  <w:p w:rsidR="3E9C5A57" w:rsidP="3E9C5A57" w:rsidRDefault="3E9C5A57" w14:paraId="2363A699" w14:textId="506169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AF67C"/>
    <w:multiLevelType w:val="hybridMultilevel"/>
    <w:tmpl w:val="9410AEFE"/>
    <w:lvl w:ilvl="0" w:tplc="BF78D448">
      <w:start w:val="1"/>
      <w:numFmt w:val="bullet"/>
      <w:lvlText w:val=""/>
      <w:lvlJc w:val="left"/>
      <w:pPr>
        <w:ind w:left="720" w:hanging="360"/>
      </w:pPr>
      <w:rPr>
        <w:rFonts w:hint="default" w:ascii="Symbol" w:hAnsi="Symbol"/>
      </w:rPr>
    </w:lvl>
    <w:lvl w:ilvl="1" w:tplc="610EBE02">
      <w:start w:val="1"/>
      <w:numFmt w:val="bullet"/>
      <w:lvlText w:val="o"/>
      <w:lvlJc w:val="left"/>
      <w:pPr>
        <w:ind w:left="1440" w:hanging="360"/>
      </w:pPr>
      <w:rPr>
        <w:rFonts w:hint="default" w:ascii="Courier New" w:hAnsi="Courier New"/>
      </w:rPr>
    </w:lvl>
    <w:lvl w:ilvl="2" w:tplc="C1F44F92">
      <w:start w:val="1"/>
      <w:numFmt w:val="bullet"/>
      <w:lvlText w:val=""/>
      <w:lvlJc w:val="left"/>
      <w:pPr>
        <w:ind w:left="2160" w:hanging="360"/>
      </w:pPr>
      <w:rPr>
        <w:rFonts w:hint="default" w:ascii="Wingdings" w:hAnsi="Wingdings"/>
      </w:rPr>
    </w:lvl>
    <w:lvl w:ilvl="3" w:tplc="1D54A67A">
      <w:start w:val="1"/>
      <w:numFmt w:val="bullet"/>
      <w:lvlText w:val=""/>
      <w:lvlJc w:val="left"/>
      <w:pPr>
        <w:ind w:left="2880" w:hanging="360"/>
      </w:pPr>
      <w:rPr>
        <w:rFonts w:hint="default" w:ascii="Symbol" w:hAnsi="Symbol"/>
      </w:rPr>
    </w:lvl>
    <w:lvl w:ilvl="4" w:tplc="41142D6E">
      <w:start w:val="1"/>
      <w:numFmt w:val="bullet"/>
      <w:lvlText w:val="o"/>
      <w:lvlJc w:val="left"/>
      <w:pPr>
        <w:ind w:left="3600" w:hanging="360"/>
      </w:pPr>
      <w:rPr>
        <w:rFonts w:hint="default" w:ascii="Courier New" w:hAnsi="Courier New"/>
      </w:rPr>
    </w:lvl>
    <w:lvl w:ilvl="5" w:tplc="4E5C9A60">
      <w:start w:val="1"/>
      <w:numFmt w:val="bullet"/>
      <w:lvlText w:val=""/>
      <w:lvlJc w:val="left"/>
      <w:pPr>
        <w:ind w:left="4320" w:hanging="360"/>
      </w:pPr>
      <w:rPr>
        <w:rFonts w:hint="default" w:ascii="Wingdings" w:hAnsi="Wingdings"/>
      </w:rPr>
    </w:lvl>
    <w:lvl w:ilvl="6" w:tplc="D506F060">
      <w:start w:val="1"/>
      <w:numFmt w:val="bullet"/>
      <w:lvlText w:val=""/>
      <w:lvlJc w:val="left"/>
      <w:pPr>
        <w:ind w:left="5040" w:hanging="360"/>
      </w:pPr>
      <w:rPr>
        <w:rFonts w:hint="default" w:ascii="Symbol" w:hAnsi="Symbol"/>
      </w:rPr>
    </w:lvl>
    <w:lvl w:ilvl="7" w:tplc="358A3CD6">
      <w:start w:val="1"/>
      <w:numFmt w:val="bullet"/>
      <w:lvlText w:val="o"/>
      <w:lvlJc w:val="left"/>
      <w:pPr>
        <w:ind w:left="5760" w:hanging="360"/>
      </w:pPr>
      <w:rPr>
        <w:rFonts w:hint="default" w:ascii="Courier New" w:hAnsi="Courier New"/>
      </w:rPr>
    </w:lvl>
    <w:lvl w:ilvl="8" w:tplc="4F6A1B76">
      <w:start w:val="1"/>
      <w:numFmt w:val="bullet"/>
      <w:lvlText w:val=""/>
      <w:lvlJc w:val="left"/>
      <w:pPr>
        <w:ind w:left="6480" w:hanging="360"/>
      </w:pPr>
      <w:rPr>
        <w:rFonts w:hint="default" w:ascii="Wingdings" w:hAnsi="Wingdings"/>
      </w:rPr>
    </w:lvl>
  </w:abstractNum>
  <w:abstractNum w:abstractNumId="1" w15:restartNumberingAfterBreak="0">
    <w:nsid w:val="04EF54B6"/>
    <w:multiLevelType w:val="hybridMultilevel"/>
    <w:tmpl w:val="580C2E6E"/>
    <w:lvl w:ilvl="0" w:tplc="A48E75E4">
      <w:start w:val="1"/>
      <w:numFmt w:val="bullet"/>
      <w:lvlText w:val=""/>
      <w:lvlJc w:val="left"/>
      <w:pPr>
        <w:ind w:left="720" w:hanging="360"/>
      </w:pPr>
      <w:rPr>
        <w:rFonts w:hint="default" w:ascii="Symbol" w:hAnsi="Symbol"/>
      </w:rPr>
    </w:lvl>
    <w:lvl w:ilvl="1" w:tplc="06868FB2">
      <w:start w:val="1"/>
      <w:numFmt w:val="bullet"/>
      <w:lvlText w:val="o"/>
      <w:lvlJc w:val="left"/>
      <w:pPr>
        <w:ind w:left="1440" w:hanging="360"/>
      </w:pPr>
      <w:rPr>
        <w:rFonts w:hint="default" w:ascii="Courier New" w:hAnsi="Courier New"/>
      </w:rPr>
    </w:lvl>
    <w:lvl w:ilvl="2" w:tplc="1202494E">
      <w:start w:val="1"/>
      <w:numFmt w:val="bullet"/>
      <w:lvlText w:val=""/>
      <w:lvlJc w:val="left"/>
      <w:pPr>
        <w:ind w:left="2160" w:hanging="360"/>
      </w:pPr>
      <w:rPr>
        <w:rFonts w:hint="default" w:ascii="Wingdings" w:hAnsi="Wingdings"/>
      </w:rPr>
    </w:lvl>
    <w:lvl w:ilvl="3" w:tplc="C6E82B8A">
      <w:start w:val="1"/>
      <w:numFmt w:val="bullet"/>
      <w:lvlText w:val=""/>
      <w:lvlJc w:val="left"/>
      <w:pPr>
        <w:ind w:left="2880" w:hanging="360"/>
      </w:pPr>
      <w:rPr>
        <w:rFonts w:hint="default" w:ascii="Symbol" w:hAnsi="Symbol"/>
      </w:rPr>
    </w:lvl>
    <w:lvl w:ilvl="4" w:tplc="D1C8770E">
      <w:start w:val="1"/>
      <w:numFmt w:val="bullet"/>
      <w:lvlText w:val="o"/>
      <w:lvlJc w:val="left"/>
      <w:pPr>
        <w:ind w:left="3600" w:hanging="360"/>
      </w:pPr>
      <w:rPr>
        <w:rFonts w:hint="default" w:ascii="Courier New" w:hAnsi="Courier New"/>
      </w:rPr>
    </w:lvl>
    <w:lvl w:ilvl="5" w:tplc="D8FAA05C">
      <w:start w:val="1"/>
      <w:numFmt w:val="bullet"/>
      <w:lvlText w:val=""/>
      <w:lvlJc w:val="left"/>
      <w:pPr>
        <w:ind w:left="4320" w:hanging="360"/>
      </w:pPr>
      <w:rPr>
        <w:rFonts w:hint="default" w:ascii="Wingdings" w:hAnsi="Wingdings"/>
      </w:rPr>
    </w:lvl>
    <w:lvl w:ilvl="6" w:tplc="964C4E94">
      <w:start w:val="1"/>
      <w:numFmt w:val="bullet"/>
      <w:lvlText w:val=""/>
      <w:lvlJc w:val="left"/>
      <w:pPr>
        <w:ind w:left="5040" w:hanging="360"/>
      </w:pPr>
      <w:rPr>
        <w:rFonts w:hint="default" w:ascii="Symbol" w:hAnsi="Symbol"/>
      </w:rPr>
    </w:lvl>
    <w:lvl w:ilvl="7" w:tplc="0C161592">
      <w:start w:val="1"/>
      <w:numFmt w:val="bullet"/>
      <w:lvlText w:val="o"/>
      <w:lvlJc w:val="left"/>
      <w:pPr>
        <w:ind w:left="5760" w:hanging="360"/>
      </w:pPr>
      <w:rPr>
        <w:rFonts w:hint="default" w:ascii="Courier New" w:hAnsi="Courier New"/>
      </w:rPr>
    </w:lvl>
    <w:lvl w:ilvl="8" w:tplc="F0EAE3E0">
      <w:start w:val="1"/>
      <w:numFmt w:val="bullet"/>
      <w:lvlText w:val=""/>
      <w:lvlJc w:val="left"/>
      <w:pPr>
        <w:ind w:left="6480" w:hanging="360"/>
      </w:pPr>
      <w:rPr>
        <w:rFonts w:hint="default" w:ascii="Wingdings" w:hAnsi="Wingdings"/>
      </w:rPr>
    </w:lvl>
  </w:abstractNum>
  <w:abstractNum w:abstractNumId="2" w15:restartNumberingAfterBreak="0">
    <w:nsid w:val="0B5F3F05"/>
    <w:multiLevelType w:val="hybridMultilevel"/>
    <w:tmpl w:val="B73ABD2A"/>
    <w:lvl w:ilvl="0" w:tplc="AAEED694">
      <w:start w:val="1"/>
      <w:numFmt w:val="bullet"/>
      <w:lvlText w:val=""/>
      <w:lvlJc w:val="left"/>
      <w:pPr>
        <w:ind w:left="720" w:hanging="360"/>
      </w:pPr>
      <w:rPr>
        <w:rFonts w:hint="default" w:ascii="Symbol" w:hAnsi="Symbol"/>
      </w:rPr>
    </w:lvl>
    <w:lvl w:ilvl="1" w:tplc="94003324">
      <w:start w:val="1"/>
      <w:numFmt w:val="bullet"/>
      <w:lvlText w:val="o"/>
      <w:lvlJc w:val="left"/>
      <w:pPr>
        <w:ind w:left="1440" w:hanging="360"/>
      </w:pPr>
      <w:rPr>
        <w:rFonts w:hint="default" w:ascii="Courier New" w:hAnsi="Courier New"/>
      </w:rPr>
    </w:lvl>
    <w:lvl w:ilvl="2" w:tplc="5CD257E8">
      <w:start w:val="1"/>
      <w:numFmt w:val="bullet"/>
      <w:lvlText w:val=""/>
      <w:lvlJc w:val="left"/>
      <w:pPr>
        <w:ind w:left="2160" w:hanging="360"/>
      </w:pPr>
      <w:rPr>
        <w:rFonts w:hint="default" w:ascii="Wingdings" w:hAnsi="Wingdings"/>
      </w:rPr>
    </w:lvl>
    <w:lvl w:ilvl="3" w:tplc="BE484F92">
      <w:start w:val="1"/>
      <w:numFmt w:val="bullet"/>
      <w:lvlText w:val=""/>
      <w:lvlJc w:val="left"/>
      <w:pPr>
        <w:ind w:left="2880" w:hanging="360"/>
      </w:pPr>
      <w:rPr>
        <w:rFonts w:hint="default" w:ascii="Symbol" w:hAnsi="Symbol"/>
      </w:rPr>
    </w:lvl>
    <w:lvl w:ilvl="4" w:tplc="03ECB06E">
      <w:start w:val="1"/>
      <w:numFmt w:val="bullet"/>
      <w:lvlText w:val="o"/>
      <w:lvlJc w:val="left"/>
      <w:pPr>
        <w:ind w:left="3600" w:hanging="360"/>
      </w:pPr>
      <w:rPr>
        <w:rFonts w:hint="default" w:ascii="Courier New" w:hAnsi="Courier New"/>
      </w:rPr>
    </w:lvl>
    <w:lvl w:ilvl="5" w:tplc="FA54F048">
      <w:start w:val="1"/>
      <w:numFmt w:val="bullet"/>
      <w:lvlText w:val=""/>
      <w:lvlJc w:val="left"/>
      <w:pPr>
        <w:ind w:left="4320" w:hanging="360"/>
      </w:pPr>
      <w:rPr>
        <w:rFonts w:hint="default" w:ascii="Wingdings" w:hAnsi="Wingdings"/>
      </w:rPr>
    </w:lvl>
    <w:lvl w:ilvl="6" w:tplc="9F26F114">
      <w:start w:val="1"/>
      <w:numFmt w:val="bullet"/>
      <w:lvlText w:val=""/>
      <w:lvlJc w:val="left"/>
      <w:pPr>
        <w:ind w:left="5040" w:hanging="360"/>
      </w:pPr>
      <w:rPr>
        <w:rFonts w:hint="default" w:ascii="Symbol" w:hAnsi="Symbol"/>
      </w:rPr>
    </w:lvl>
    <w:lvl w:ilvl="7" w:tplc="4928EE9E">
      <w:start w:val="1"/>
      <w:numFmt w:val="bullet"/>
      <w:lvlText w:val="o"/>
      <w:lvlJc w:val="left"/>
      <w:pPr>
        <w:ind w:left="5760" w:hanging="360"/>
      </w:pPr>
      <w:rPr>
        <w:rFonts w:hint="default" w:ascii="Courier New" w:hAnsi="Courier New"/>
      </w:rPr>
    </w:lvl>
    <w:lvl w:ilvl="8" w:tplc="C8AE373E">
      <w:start w:val="1"/>
      <w:numFmt w:val="bullet"/>
      <w:lvlText w:val=""/>
      <w:lvlJc w:val="left"/>
      <w:pPr>
        <w:ind w:left="6480" w:hanging="360"/>
      </w:pPr>
      <w:rPr>
        <w:rFonts w:hint="default" w:ascii="Wingdings" w:hAnsi="Wingdings"/>
      </w:rPr>
    </w:lvl>
  </w:abstractNum>
  <w:abstractNum w:abstractNumId="3" w15:restartNumberingAfterBreak="0">
    <w:nsid w:val="11A68775"/>
    <w:multiLevelType w:val="hybridMultilevel"/>
    <w:tmpl w:val="864CA5D8"/>
    <w:lvl w:ilvl="0" w:tplc="E832491A">
      <w:start w:val="1"/>
      <w:numFmt w:val="bullet"/>
      <w:lvlText w:val=""/>
      <w:lvlJc w:val="left"/>
      <w:pPr>
        <w:ind w:left="720" w:hanging="360"/>
      </w:pPr>
      <w:rPr>
        <w:rFonts w:hint="default" w:ascii="Symbol" w:hAnsi="Symbol"/>
      </w:rPr>
    </w:lvl>
    <w:lvl w:ilvl="1" w:tplc="FA425040">
      <w:start w:val="1"/>
      <w:numFmt w:val="bullet"/>
      <w:lvlText w:val="o"/>
      <w:lvlJc w:val="left"/>
      <w:pPr>
        <w:ind w:left="1440" w:hanging="360"/>
      </w:pPr>
      <w:rPr>
        <w:rFonts w:hint="default" w:ascii="Courier New" w:hAnsi="Courier New"/>
      </w:rPr>
    </w:lvl>
    <w:lvl w:ilvl="2" w:tplc="174AB91A">
      <w:start w:val="1"/>
      <w:numFmt w:val="bullet"/>
      <w:lvlText w:val=""/>
      <w:lvlJc w:val="left"/>
      <w:pPr>
        <w:ind w:left="2160" w:hanging="360"/>
      </w:pPr>
      <w:rPr>
        <w:rFonts w:hint="default" w:ascii="Wingdings" w:hAnsi="Wingdings"/>
      </w:rPr>
    </w:lvl>
    <w:lvl w:ilvl="3" w:tplc="89D06390">
      <w:start w:val="1"/>
      <w:numFmt w:val="bullet"/>
      <w:lvlText w:val=""/>
      <w:lvlJc w:val="left"/>
      <w:pPr>
        <w:ind w:left="2880" w:hanging="360"/>
      </w:pPr>
      <w:rPr>
        <w:rFonts w:hint="default" w:ascii="Symbol" w:hAnsi="Symbol"/>
      </w:rPr>
    </w:lvl>
    <w:lvl w:ilvl="4" w:tplc="0A140E94">
      <w:start w:val="1"/>
      <w:numFmt w:val="bullet"/>
      <w:lvlText w:val="o"/>
      <w:lvlJc w:val="left"/>
      <w:pPr>
        <w:ind w:left="3600" w:hanging="360"/>
      </w:pPr>
      <w:rPr>
        <w:rFonts w:hint="default" w:ascii="Courier New" w:hAnsi="Courier New"/>
      </w:rPr>
    </w:lvl>
    <w:lvl w:ilvl="5" w:tplc="BE0429A0">
      <w:start w:val="1"/>
      <w:numFmt w:val="bullet"/>
      <w:lvlText w:val=""/>
      <w:lvlJc w:val="left"/>
      <w:pPr>
        <w:ind w:left="4320" w:hanging="360"/>
      </w:pPr>
      <w:rPr>
        <w:rFonts w:hint="default" w:ascii="Wingdings" w:hAnsi="Wingdings"/>
      </w:rPr>
    </w:lvl>
    <w:lvl w:ilvl="6" w:tplc="445E25FA">
      <w:start w:val="1"/>
      <w:numFmt w:val="bullet"/>
      <w:lvlText w:val=""/>
      <w:lvlJc w:val="left"/>
      <w:pPr>
        <w:ind w:left="5040" w:hanging="360"/>
      </w:pPr>
      <w:rPr>
        <w:rFonts w:hint="default" w:ascii="Symbol" w:hAnsi="Symbol"/>
      </w:rPr>
    </w:lvl>
    <w:lvl w:ilvl="7" w:tplc="4C98DB06">
      <w:start w:val="1"/>
      <w:numFmt w:val="bullet"/>
      <w:lvlText w:val="o"/>
      <w:lvlJc w:val="left"/>
      <w:pPr>
        <w:ind w:left="5760" w:hanging="360"/>
      </w:pPr>
      <w:rPr>
        <w:rFonts w:hint="default" w:ascii="Courier New" w:hAnsi="Courier New"/>
      </w:rPr>
    </w:lvl>
    <w:lvl w:ilvl="8" w:tplc="0E262F3E">
      <w:start w:val="1"/>
      <w:numFmt w:val="bullet"/>
      <w:lvlText w:val=""/>
      <w:lvlJc w:val="left"/>
      <w:pPr>
        <w:ind w:left="6480" w:hanging="360"/>
      </w:pPr>
      <w:rPr>
        <w:rFonts w:hint="default" w:ascii="Wingdings" w:hAnsi="Wingdings"/>
      </w:rPr>
    </w:lvl>
  </w:abstractNum>
  <w:abstractNum w:abstractNumId="4" w15:restartNumberingAfterBreak="0">
    <w:nsid w:val="1580FC4A"/>
    <w:multiLevelType w:val="hybridMultilevel"/>
    <w:tmpl w:val="6FF233B4"/>
    <w:lvl w:ilvl="0" w:tplc="F104F14A">
      <w:start w:val="1"/>
      <w:numFmt w:val="bullet"/>
      <w:lvlText w:val=""/>
      <w:lvlJc w:val="left"/>
      <w:pPr>
        <w:ind w:left="720" w:hanging="360"/>
      </w:pPr>
      <w:rPr>
        <w:rFonts w:hint="default" w:ascii="Symbol" w:hAnsi="Symbol"/>
      </w:rPr>
    </w:lvl>
    <w:lvl w:ilvl="1" w:tplc="2D4C483C">
      <w:start w:val="1"/>
      <w:numFmt w:val="bullet"/>
      <w:lvlText w:val="o"/>
      <w:lvlJc w:val="left"/>
      <w:pPr>
        <w:ind w:left="1440" w:hanging="360"/>
      </w:pPr>
      <w:rPr>
        <w:rFonts w:hint="default" w:ascii="Courier New" w:hAnsi="Courier New"/>
      </w:rPr>
    </w:lvl>
    <w:lvl w:ilvl="2" w:tplc="8FB0FA58">
      <w:start w:val="1"/>
      <w:numFmt w:val="bullet"/>
      <w:lvlText w:val=""/>
      <w:lvlJc w:val="left"/>
      <w:pPr>
        <w:ind w:left="2160" w:hanging="360"/>
      </w:pPr>
      <w:rPr>
        <w:rFonts w:hint="default" w:ascii="Wingdings" w:hAnsi="Wingdings"/>
      </w:rPr>
    </w:lvl>
    <w:lvl w:ilvl="3" w:tplc="B0344190">
      <w:start w:val="1"/>
      <w:numFmt w:val="bullet"/>
      <w:lvlText w:val=""/>
      <w:lvlJc w:val="left"/>
      <w:pPr>
        <w:ind w:left="2880" w:hanging="360"/>
      </w:pPr>
      <w:rPr>
        <w:rFonts w:hint="default" w:ascii="Symbol" w:hAnsi="Symbol"/>
      </w:rPr>
    </w:lvl>
    <w:lvl w:ilvl="4" w:tplc="B79A4144">
      <w:start w:val="1"/>
      <w:numFmt w:val="bullet"/>
      <w:lvlText w:val="o"/>
      <w:lvlJc w:val="left"/>
      <w:pPr>
        <w:ind w:left="3600" w:hanging="360"/>
      </w:pPr>
      <w:rPr>
        <w:rFonts w:hint="default" w:ascii="Courier New" w:hAnsi="Courier New"/>
      </w:rPr>
    </w:lvl>
    <w:lvl w:ilvl="5" w:tplc="434AD2B6">
      <w:start w:val="1"/>
      <w:numFmt w:val="bullet"/>
      <w:lvlText w:val=""/>
      <w:lvlJc w:val="left"/>
      <w:pPr>
        <w:ind w:left="4320" w:hanging="360"/>
      </w:pPr>
      <w:rPr>
        <w:rFonts w:hint="default" w:ascii="Wingdings" w:hAnsi="Wingdings"/>
      </w:rPr>
    </w:lvl>
    <w:lvl w:ilvl="6" w:tplc="393283FE">
      <w:start w:val="1"/>
      <w:numFmt w:val="bullet"/>
      <w:lvlText w:val=""/>
      <w:lvlJc w:val="left"/>
      <w:pPr>
        <w:ind w:left="5040" w:hanging="360"/>
      </w:pPr>
      <w:rPr>
        <w:rFonts w:hint="default" w:ascii="Symbol" w:hAnsi="Symbol"/>
      </w:rPr>
    </w:lvl>
    <w:lvl w:ilvl="7" w:tplc="1048D6FA">
      <w:start w:val="1"/>
      <w:numFmt w:val="bullet"/>
      <w:lvlText w:val="o"/>
      <w:lvlJc w:val="left"/>
      <w:pPr>
        <w:ind w:left="5760" w:hanging="360"/>
      </w:pPr>
      <w:rPr>
        <w:rFonts w:hint="default" w:ascii="Courier New" w:hAnsi="Courier New"/>
      </w:rPr>
    </w:lvl>
    <w:lvl w:ilvl="8" w:tplc="F14205D0">
      <w:start w:val="1"/>
      <w:numFmt w:val="bullet"/>
      <w:lvlText w:val=""/>
      <w:lvlJc w:val="left"/>
      <w:pPr>
        <w:ind w:left="6480" w:hanging="360"/>
      </w:pPr>
      <w:rPr>
        <w:rFonts w:hint="default" w:ascii="Wingdings" w:hAnsi="Wingdings"/>
      </w:rPr>
    </w:lvl>
  </w:abstractNum>
  <w:abstractNum w:abstractNumId="5" w15:restartNumberingAfterBreak="0">
    <w:nsid w:val="1CE4D066"/>
    <w:multiLevelType w:val="hybridMultilevel"/>
    <w:tmpl w:val="2C4A628C"/>
    <w:lvl w:ilvl="0" w:tplc="EB34E0EE">
      <w:start w:val="1"/>
      <w:numFmt w:val="bullet"/>
      <w:lvlText w:val=""/>
      <w:lvlJc w:val="left"/>
      <w:pPr>
        <w:ind w:left="720" w:hanging="360"/>
      </w:pPr>
      <w:rPr>
        <w:rFonts w:hint="default" w:ascii="Symbol" w:hAnsi="Symbol"/>
      </w:rPr>
    </w:lvl>
    <w:lvl w:ilvl="1" w:tplc="AC5017B0">
      <w:start w:val="1"/>
      <w:numFmt w:val="bullet"/>
      <w:lvlText w:val="o"/>
      <w:lvlJc w:val="left"/>
      <w:pPr>
        <w:ind w:left="1440" w:hanging="360"/>
      </w:pPr>
      <w:rPr>
        <w:rFonts w:hint="default" w:ascii="Courier New" w:hAnsi="Courier New"/>
      </w:rPr>
    </w:lvl>
    <w:lvl w:ilvl="2" w:tplc="310C2270">
      <w:start w:val="1"/>
      <w:numFmt w:val="bullet"/>
      <w:lvlText w:val=""/>
      <w:lvlJc w:val="left"/>
      <w:pPr>
        <w:ind w:left="2160" w:hanging="360"/>
      </w:pPr>
      <w:rPr>
        <w:rFonts w:hint="default" w:ascii="Wingdings" w:hAnsi="Wingdings"/>
      </w:rPr>
    </w:lvl>
    <w:lvl w:ilvl="3" w:tplc="6F28D934">
      <w:start w:val="1"/>
      <w:numFmt w:val="bullet"/>
      <w:lvlText w:val=""/>
      <w:lvlJc w:val="left"/>
      <w:pPr>
        <w:ind w:left="2880" w:hanging="360"/>
      </w:pPr>
      <w:rPr>
        <w:rFonts w:hint="default" w:ascii="Symbol" w:hAnsi="Symbol"/>
      </w:rPr>
    </w:lvl>
    <w:lvl w:ilvl="4" w:tplc="52E6D2A0">
      <w:start w:val="1"/>
      <w:numFmt w:val="bullet"/>
      <w:lvlText w:val="o"/>
      <w:lvlJc w:val="left"/>
      <w:pPr>
        <w:ind w:left="3600" w:hanging="360"/>
      </w:pPr>
      <w:rPr>
        <w:rFonts w:hint="default" w:ascii="Courier New" w:hAnsi="Courier New"/>
      </w:rPr>
    </w:lvl>
    <w:lvl w:ilvl="5" w:tplc="EBACD420">
      <w:start w:val="1"/>
      <w:numFmt w:val="bullet"/>
      <w:lvlText w:val=""/>
      <w:lvlJc w:val="left"/>
      <w:pPr>
        <w:ind w:left="4320" w:hanging="360"/>
      </w:pPr>
      <w:rPr>
        <w:rFonts w:hint="default" w:ascii="Wingdings" w:hAnsi="Wingdings"/>
      </w:rPr>
    </w:lvl>
    <w:lvl w:ilvl="6" w:tplc="6D28FFDA">
      <w:start w:val="1"/>
      <w:numFmt w:val="bullet"/>
      <w:lvlText w:val=""/>
      <w:lvlJc w:val="left"/>
      <w:pPr>
        <w:ind w:left="5040" w:hanging="360"/>
      </w:pPr>
      <w:rPr>
        <w:rFonts w:hint="default" w:ascii="Symbol" w:hAnsi="Symbol"/>
      </w:rPr>
    </w:lvl>
    <w:lvl w:ilvl="7" w:tplc="E6921E4A">
      <w:start w:val="1"/>
      <w:numFmt w:val="bullet"/>
      <w:lvlText w:val="o"/>
      <w:lvlJc w:val="left"/>
      <w:pPr>
        <w:ind w:left="5760" w:hanging="360"/>
      </w:pPr>
      <w:rPr>
        <w:rFonts w:hint="default" w:ascii="Courier New" w:hAnsi="Courier New"/>
      </w:rPr>
    </w:lvl>
    <w:lvl w:ilvl="8" w:tplc="6074CB28">
      <w:start w:val="1"/>
      <w:numFmt w:val="bullet"/>
      <w:lvlText w:val=""/>
      <w:lvlJc w:val="left"/>
      <w:pPr>
        <w:ind w:left="6480" w:hanging="360"/>
      </w:pPr>
      <w:rPr>
        <w:rFonts w:hint="default" w:ascii="Wingdings" w:hAnsi="Wingdings"/>
      </w:rPr>
    </w:lvl>
  </w:abstractNum>
  <w:abstractNum w:abstractNumId="6" w15:restartNumberingAfterBreak="0">
    <w:nsid w:val="1E36A08D"/>
    <w:multiLevelType w:val="hybridMultilevel"/>
    <w:tmpl w:val="F03005D6"/>
    <w:lvl w:ilvl="0" w:tplc="2690A7F4">
      <w:start w:val="1"/>
      <w:numFmt w:val="bullet"/>
      <w:lvlText w:val=""/>
      <w:lvlJc w:val="left"/>
      <w:pPr>
        <w:ind w:left="720" w:hanging="360"/>
      </w:pPr>
      <w:rPr>
        <w:rFonts w:hint="default" w:ascii="Symbol" w:hAnsi="Symbol"/>
      </w:rPr>
    </w:lvl>
    <w:lvl w:ilvl="1" w:tplc="DE54B626">
      <w:start w:val="1"/>
      <w:numFmt w:val="bullet"/>
      <w:lvlText w:val="o"/>
      <w:lvlJc w:val="left"/>
      <w:pPr>
        <w:ind w:left="1440" w:hanging="360"/>
      </w:pPr>
      <w:rPr>
        <w:rFonts w:hint="default" w:ascii="Courier New" w:hAnsi="Courier New"/>
      </w:rPr>
    </w:lvl>
    <w:lvl w:ilvl="2" w:tplc="47DC4F66">
      <w:start w:val="1"/>
      <w:numFmt w:val="bullet"/>
      <w:lvlText w:val=""/>
      <w:lvlJc w:val="left"/>
      <w:pPr>
        <w:ind w:left="2160" w:hanging="360"/>
      </w:pPr>
      <w:rPr>
        <w:rFonts w:hint="default" w:ascii="Wingdings" w:hAnsi="Wingdings"/>
      </w:rPr>
    </w:lvl>
    <w:lvl w:ilvl="3" w:tplc="70DAEF22">
      <w:start w:val="1"/>
      <w:numFmt w:val="bullet"/>
      <w:lvlText w:val=""/>
      <w:lvlJc w:val="left"/>
      <w:pPr>
        <w:ind w:left="2880" w:hanging="360"/>
      </w:pPr>
      <w:rPr>
        <w:rFonts w:hint="default" w:ascii="Symbol" w:hAnsi="Symbol"/>
      </w:rPr>
    </w:lvl>
    <w:lvl w:ilvl="4" w:tplc="78DE667E">
      <w:start w:val="1"/>
      <w:numFmt w:val="bullet"/>
      <w:lvlText w:val="o"/>
      <w:lvlJc w:val="left"/>
      <w:pPr>
        <w:ind w:left="3600" w:hanging="360"/>
      </w:pPr>
      <w:rPr>
        <w:rFonts w:hint="default" w:ascii="Courier New" w:hAnsi="Courier New"/>
      </w:rPr>
    </w:lvl>
    <w:lvl w:ilvl="5" w:tplc="77C8A928">
      <w:start w:val="1"/>
      <w:numFmt w:val="bullet"/>
      <w:lvlText w:val=""/>
      <w:lvlJc w:val="left"/>
      <w:pPr>
        <w:ind w:left="4320" w:hanging="360"/>
      </w:pPr>
      <w:rPr>
        <w:rFonts w:hint="default" w:ascii="Wingdings" w:hAnsi="Wingdings"/>
      </w:rPr>
    </w:lvl>
    <w:lvl w:ilvl="6" w:tplc="0AEC51A2">
      <w:start w:val="1"/>
      <w:numFmt w:val="bullet"/>
      <w:lvlText w:val=""/>
      <w:lvlJc w:val="left"/>
      <w:pPr>
        <w:ind w:left="5040" w:hanging="360"/>
      </w:pPr>
      <w:rPr>
        <w:rFonts w:hint="default" w:ascii="Symbol" w:hAnsi="Symbol"/>
      </w:rPr>
    </w:lvl>
    <w:lvl w:ilvl="7" w:tplc="1FFEC730">
      <w:start w:val="1"/>
      <w:numFmt w:val="bullet"/>
      <w:lvlText w:val="o"/>
      <w:lvlJc w:val="left"/>
      <w:pPr>
        <w:ind w:left="5760" w:hanging="360"/>
      </w:pPr>
      <w:rPr>
        <w:rFonts w:hint="default" w:ascii="Courier New" w:hAnsi="Courier New"/>
      </w:rPr>
    </w:lvl>
    <w:lvl w:ilvl="8" w:tplc="302C87DC">
      <w:start w:val="1"/>
      <w:numFmt w:val="bullet"/>
      <w:lvlText w:val=""/>
      <w:lvlJc w:val="left"/>
      <w:pPr>
        <w:ind w:left="6480" w:hanging="360"/>
      </w:pPr>
      <w:rPr>
        <w:rFonts w:hint="default" w:ascii="Wingdings" w:hAnsi="Wingdings"/>
      </w:rPr>
    </w:lvl>
  </w:abstractNum>
  <w:abstractNum w:abstractNumId="7" w15:restartNumberingAfterBreak="0">
    <w:nsid w:val="249934CC"/>
    <w:multiLevelType w:val="multilevel"/>
    <w:tmpl w:val="6256F99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287EA116"/>
    <w:multiLevelType w:val="hybridMultilevel"/>
    <w:tmpl w:val="3BAEFDDA"/>
    <w:lvl w:ilvl="0" w:tplc="44DC26CA">
      <w:start w:val="1"/>
      <w:numFmt w:val="bullet"/>
      <w:lvlText w:val=""/>
      <w:lvlJc w:val="left"/>
      <w:pPr>
        <w:ind w:left="720" w:hanging="360"/>
      </w:pPr>
      <w:rPr>
        <w:rFonts w:hint="default" w:ascii="Symbol" w:hAnsi="Symbol"/>
      </w:rPr>
    </w:lvl>
    <w:lvl w:ilvl="1" w:tplc="8EA826DA">
      <w:start w:val="1"/>
      <w:numFmt w:val="bullet"/>
      <w:lvlText w:val="o"/>
      <w:lvlJc w:val="left"/>
      <w:pPr>
        <w:ind w:left="1440" w:hanging="360"/>
      </w:pPr>
      <w:rPr>
        <w:rFonts w:hint="default" w:ascii="Courier New" w:hAnsi="Courier New"/>
      </w:rPr>
    </w:lvl>
    <w:lvl w:ilvl="2" w:tplc="FBC206E6">
      <w:start w:val="1"/>
      <w:numFmt w:val="bullet"/>
      <w:lvlText w:val=""/>
      <w:lvlJc w:val="left"/>
      <w:pPr>
        <w:ind w:left="2160" w:hanging="360"/>
      </w:pPr>
      <w:rPr>
        <w:rFonts w:hint="default" w:ascii="Wingdings" w:hAnsi="Wingdings"/>
      </w:rPr>
    </w:lvl>
    <w:lvl w:ilvl="3" w:tplc="EAD0BAF8">
      <w:start w:val="1"/>
      <w:numFmt w:val="bullet"/>
      <w:lvlText w:val=""/>
      <w:lvlJc w:val="left"/>
      <w:pPr>
        <w:ind w:left="2880" w:hanging="360"/>
      </w:pPr>
      <w:rPr>
        <w:rFonts w:hint="default" w:ascii="Symbol" w:hAnsi="Symbol"/>
      </w:rPr>
    </w:lvl>
    <w:lvl w:ilvl="4" w:tplc="3C747CC4">
      <w:start w:val="1"/>
      <w:numFmt w:val="bullet"/>
      <w:lvlText w:val="o"/>
      <w:lvlJc w:val="left"/>
      <w:pPr>
        <w:ind w:left="3600" w:hanging="360"/>
      </w:pPr>
      <w:rPr>
        <w:rFonts w:hint="default" w:ascii="Courier New" w:hAnsi="Courier New"/>
      </w:rPr>
    </w:lvl>
    <w:lvl w:ilvl="5" w:tplc="EC26FC7E">
      <w:start w:val="1"/>
      <w:numFmt w:val="bullet"/>
      <w:lvlText w:val=""/>
      <w:lvlJc w:val="left"/>
      <w:pPr>
        <w:ind w:left="4320" w:hanging="360"/>
      </w:pPr>
      <w:rPr>
        <w:rFonts w:hint="default" w:ascii="Wingdings" w:hAnsi="Wingdings"/>
      </w:rPr>
    </w:lvl>
    <w:lvl w:ilvl="6" w:tplc="30A44DA6">
      <w:start w:val="1"/>
      <w:numFmt w:val="bullet"/>
      <w:lvlText w:val=""/>
      <w:lvlJc w:val="left"/>
      <w:pPr>
        <w:ind w:left="5040" w:hanging="360"/>
      </w:pPr>
      <w:rPr>
        <w:rFonts w:hint="default" w:ascii="Symbol" w:hAnsi="Symbol"/>
      </w:rPr>
    </w:lvl>
    <w:lvl w:ilvl="7" w:tplc="69F40CE0">
      <w:start w:val="1"/>
      <w:numFmt w:val="bullet"/>
      <w:lvlText w:val="o"/>
      <w:lvlJc w:val="left"/>
      <w:pPr>
        <w:ind w:left="5760" w:hanging="360"/>
      </w:pPr>
      <w:rPr>
        <w:rFonts w:hint="default" w:ascii="Courier New" w:hAnsi="Courier New"/>
      </w:rPr>
    </w:lvl>
    <w:lvl w:ilvl="8" w:tplc="59B26D3C">
      <w:start w:val="1"/>
      <w:numFmt w:val="bullet"/>
      <w:lvlText w:val=""/>
      <w:lvlJc w:val="left"/>
      <w:pPr>
        <w:ind w:left="6480" w:hanging="360"/>
      </w:pPr>
      <w:rPr>
        <w:rFonts w:hint="default" w:ascii="Wingdings" w:hAnsi="Wingdings"/>
      </w:rPr>
    </w:lvl>
  </w:abstractNum>
  <w:abstractNum w:abstractNumId="9" w15:restartNumberingAfterBreak="0">
    <w:nsid w:val="2A57141B"/>
    <w:multiLevelType w:val="hybridMultilevel"/>
    <w:tmpl w:val="24EE4AE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37EA45F8"/>
    <w:multiLevelType w:val="hybridMultilevel"/>
    <w:tmpl w:val="03646B46"/>
    <w:lvl w:ilvl="0" w:tplc="FC4A5D16">
      <w:start w:val="1"/>
      <w:numFmt w:val="bullet"/>
      <w:lvlText w:val=""/>
      <w:lvlJc w:val="left"/>
      <w:pPr>
        <w:ind w:left="720" w:hanging="360"/>
      </w:pPr>
      <w:rPr>
        <w:rFonts w:hint="default" w:ascii="Symbol" w:hAnsi="Symbol"/>
      </w:rPr>
    </w:lvl>
    <w:lvl w:ilvl="1" w:tplc="9C3637B8">
      <w:start w:val="1"/>
      <w:numFmt w:val="bullet"/>
      <w:lvlText w:val="o"/>
      <w:lvlJc w:val="left"/>
      <w:pPr>
        <w:ind w:left="1440" w:hanging="360"/>
      </w:pPr>
      <w:rPr>
        <w:rFonts w:hint="default" w:ascii="Courier New" w:hAnsi="Courier New"/>
      </w:rPr>
    </w:lvl>
    <w:lvl w:ilvl="2" w:tplc="20ACCEAE">
      <w:start w:val="1"/>
      <w:numFmt w:val="bullet"/>
      <w:lvlText w:val=""/>
      <w:lvlJc w:val="left"/>
      <w:pPr>
        <w:ind w:left="2160" w:hanging="360"/>
      </w:pPr>
      <w:rPr>
        <w:rFonts w:hint="default" w:ascii="Wingdings" w:hAnsi="Wingdings"/>
      </w:rPr>
    </w:lvl>
    <w:lvl w:ilvl="3" w:tplc="8A8492AE">
      <w:start w:val="1"/>
      <w:numFmt w:val="bullet"/>
      <w:lvlText w:val=""/>
      <w:lvlJc w:val="left"/>
      <w:pPr>
        <w:ind w:left="2880" w:hanging="360"/>
      </w:pPr>
      <w:rPr>
        <w:rFonts w:hint="default" w:ascii="Symbol" w:hAnsi="Symbol"/>
      </w:rPr>
    </w:lvl>
    <w:lvl w:ilvl="4" w:tplc="C0BEE01C">
      <w:start w:val="1"/>
      <w:numFmt w:val="bullet"/>
      <w:lvlText w:val="o"/>
      <w:lvlJc w:val="left"/>
      <w:pPr>
        <w:ind w:left="3600" w:hanging="360"/>
      </w:pPr>
      <w:rPr>
        <w:rFonts w:hint="default" w:ascii="Courier New" w:hAnsi="Courier New"/>
      </w:rPr>
    </w:lvl>
    <w:lvl w:ilvl="5" w:tplc="2C5E8CAC">
      <w:start w:val="1"/>
      <w:numFmt w:val="bullet"/>
      <w:lvlText w:val=""/>
      <w:lvlJc w:val="left"/>
      <w:pPr>
        <w:ind w:left="4320" w:hanging="360"/>
      </w:pPr>
      <w:rPr>
        <w:rFonts w:hint="default" w:ascii="Wingdings" w:hAnsi="Wingdings"/>
      </w:rPr>
    </w:lvl>
    <w:lvl w:ilvl="6" w:tplc="084CBCFA">
      <w:start w:val="1"/>
      <w:numFmt w:val="bullet"/>
      <w:lvlText w:val=""/>
      <w:lvlJc w:val="left"/>
      <w:pPr>
        <w:ind w:left="5040" w:hanging="360"/>
      </w:pPr>
      <w:rPr>
        <w:rFonts w:hint="default" w:ascii="Symbol" w:hAnsi="Symbol"/>
      </w:rPr>
    </w:lvl>
    <w:lvl w:ilvl="7" w:tplc="328CB468">
      <w:start w:val="1"/>
      <w:numFmt w:val="bullet"/>
      <w:lvlText w:val="o"/>
      <w:lvlJc w:val="left"/>
      <w:pPr>
        <w:ind w:left="5760" w:hanging="360"/>
      </w:pPr>
      <w:rPr>
        <w:rFonts w:hint="default" w:ascii="Courier New" w:hAnsi="Courier New"/>
      </w:rPr>
    </w:lvl>
    <w:lvl w:ilvl="8" w:tplc="A594A504">
      <w:start w:val="1"/>
      <w:numFmt w:val="bullet"/>
      <w:lvlText w:val=""/>
      <w:lvlJc w:val="left"/>
      <w:pPr>
        <w:ind w:left="6480" w:hanging="360"/>
      </w:pPr>
      <w:rPr>
        <w:rFonts w:hint="default" w:ascii="Wingdings" w:hAnsi="Wingdings"/>
      </w:rPr>
    </w:lvl>
  </w:abstractNum>
  <w:abstractNum w:abstractNumId="11" w15:restartNumberingAfterBreak="0">
    <w:nsid w:val="3995D2E5"/>
    <w:multiLevelType w:val="hybridMultilevel"/>
    <w:tmpl w:val="173E1D82"/>
    <w:lvl w:ilvl="0" w:tplc="89E80C6A">
      <w:start w:val="1"/>
      <w:numFmt w:val="bullet"/>
      <w:lvlText w:val=""/>
      <w:lvlJc w:val="left"/>
      <w:pPr>
        <w:ind w:left="720" w:hanging="360"/>
      </w:pPr>
      <w:rPr>
        <w:rFonts w:hint="default" w:ascii="Symbol" w:hAnsi="Symbol"/>
      </w:rPr>
    </w:lvl>
    <w:lvl w:ilvl="1" w:tplc="C29A0100">
      <w:start w:val="1"/>
      <w:numFmt w:val="bullet"/>
      <w:lvlText w:val="o"/>
      <w:lvlJc w:val="left"/>
      <w:pPr>
        <w:ind w:left="1440" w:hanging="360"/>
      </w:pPr>
      <w:rPr>
        <w:rFonts w:hint="default" w:ascii="Courier New" w:hAnsi="Courier New"/>
      </w:rPr>
    </w:lvl>
    <w:lvl w:ilvl="2" w:tplc="B9DE24C4">
      <w:start w:val="1"/>
      <w:numFmt w:val="bullet"/>
      <w:lvlText w:val=""/>
      <w:lvlJc w:val="left"/>
      <w:pPr>
        <w:ind w:left="2160" w:hanging="360"/>
      </w:pPr>
      <w:rPr>
        <w:rFonts w:hint="default" w:ascii="Wingdings" w:hAnsi="Wingdings"/>
      </w:rPr>
    </w:lvl>
    <w:lvl w:ilvl="3" w:tplc="B9EE6816">
      <w:start w:val="1"/>
      <w:numFmt w:val="bullet"/>
      <w:lvlText w:val=""/>
      <w:lvlJc w:val="left"/>
      <w:pPr>
        <w:ind w:left="2880" w:hanging="360"/>
      </w:pPr>
      <w:rPr>
        <w:rFonts w:hint="default" w:ascii="Symbol" w:hAnsi="Symbol"/>
      </w:rPr>
    </w:lvl>
    <w:lvl w:ilvl="4" w:tplc="9D960042">
      <w:start w:val="1"/>
      <w:numFmt w:val="bullet"/>
      <w:lvlText w:val="o"/>
      <w:lvlJc w:val="left"/>
      <w:pPr>
        <w:ind w:left="3600" w:hanging="360"/>
      </w:pPr>
      <w:rPr>
        <w:rFonts w:hint="default" w:ascii="Courier New" w:hAnsi="Courier New"/>
      </w:rPr>
    </w:lvl>
    <w:lvl w:ilvl="5" w:tplc="31F4E60E">
      <w:start w:val="1"/>
      <w:numFmt w:val="bullet"/>
      <w:lvlText w:val=""/>
      <w:lvlJc w:val="left"/>
      <w:pPr>
        <w:ind w:left="4320" w:hanging="360"/>
      </w:pPr>
      <w:rPr>
        <w:rFonts w:hint="default" w:ascii="Wingdings" w:hAnsi="Wingdings"/>
      </w:rPr>
    </w:lvl>
    <w:lvl w:ilvl="6" w:tplc="6C9ABE22">
      <w:start w:val="1"/>
      <w:numFmt w:val="bullet"/>
      <w:lvlText w:val=""/>
      <w:lvlJc w:val="left"/>
      <w:pPr>
        <w:ind w:left="5040" w:hanging="360"/>
      </w:pPr>
      <w:rPr>
        <w:rFonts w:hint="default" w:ascii="Symbol" w:hAnsi="Symbol"/>
      </w:rPr>
    </w:lvl>
    <w:lvl w:ilvl="7" w:tplc="A3F68FCE">
      <w:start w:val="1"/>
      <w:numFmt w:val="bullet"/>
      <w:lvlText w:val="o"/>
      <w:lvlJc w:val="left"/>
      <w:pPr>
        <w:ind w:left="5760" w:hanging="360"/>
      </w:pPr>
      <w:rPr>
        <w:rFonts w:hint="default" w:ascii="Courier New" w:hAnsi="Courier New"/>
      </w:rPr>
    </w:lvl>
    <w:lvl w:ilvl="8" w:tplc="65D062A6">
      <w:start w:val="1"/>
      <w:numFmt w:val="bullet"/>
      <w:lvlText w:val=""/>
      <w:lvlJc w:val="left"/>
      <w:pPr>
        <w:ind w:left="6480" w:hanging="360"/>
      </w:pPr>
      <w:rPr>
        <w:rFonts w:hint="default" w:ascii="Wingdings" w:hAnsi="Wingdings"/>
      </w:rPr>
    </w:lvl>
  </w:abstractNum>
  <w:abstractNum w:abstractNumId="12" w15:restartNumberingAfterBreak="0">
    <w:nsid w:val="3F9E5075"/>
    <w:multiLevelType w:val="hybridMultilevel"/>
    <w:tmpl w:val="A3BCE5F6"/>
    <w:lvl w:ilvl="0" w:tplc="AC327EEC">
      <w:start w:val="1"/>
      <w:numFmt w:val="bullet"/>
      <w:lvlText w:val=""/>
      <w:lvlJc w:val="left"/>
      <w:pPr>
        <w:ind w:left="720" w:hanging="360"/>
      </w:pPr>
      <w:rPr>
        <w:rFonts w:hint="default" w:ascii="Symbol" w:hAnsi="Symbol"/>
      </w:rPr>
    </w:lvl>
    <w:lvl w:ilvl="1" w:tplc="A11E66D0">
      <w:start w:val="1"/>
      <w:numFmt w:val="bullet"/>
      <w:lvlText w:val="o"/>
      <w:lvlJc w:val="left"/>
      <w:pPr>
        <w:ind w:left="1440" w:hanging="360"/>
      </w:pPr>
      <w:rPr>
        <w:rFonts w:hint="default" w:ascii="Courier New" w:hAnsi="Courier New"/>
      </w:rPr>
    </w:lvl>
    <w:lvl w:ilvl="2" w:tplc="C1A2D698">
      <w:start w:val="1"/>
      <w:numFmt w:val="bullet"/>
      <w:lvlText w:val=""/>
      <w:lvlJc w:val="left"/>
      <w:pPr>
        <w:ind w:left="2160" w:hanging="360"/>
      </w:pPr>
      <w:rPr>
        <w:rFonts w:hint="default" w:ascii="Wingdings" w:hAnsi="Wingdings"/>
      </w:rPr>
    </w:lvl>
    <w:lvl w:ilvl="3" w:tplc="2CECAD1C">
      <w:start w:val="1"/>
      <w:numFmt w:val="bullet"/>
      <w:lvlText w:val=""/>
      <w:lvlJc w:val="left"/>
      <w:pPr>
        <w:ind w:left="2880" w:hanging="360"/>
      </w:pPr>
      <w:rPr>
        <w:rFonts w:hint="default" w:ascii="Symbol" w:hAnsi="Symbol"/>
      </w:rPr>
    </w:lvl>
    <w:lvl w:ilvl="4" w:tplc="AB4AB2D4">
      <w:start w:val="1"/>
      <w:numFmt w:val="bullet"/>
      <w:lvlText w:val="o"/>
      <w:lvlJc w:val="left"/>
      <w:pPr>
        <w:ind w:left="3600" w:hanging="360"/>
      </w:pPr>
      <w:rPr>
        <w:rFonts w:hint="default" w:ascii="Courier New" w:hAnsi="Courier New"/>
      </w:rPr>
    </w:lvl>
    <w:lvl w:ilvl="5" w:tplc="E9366636">
      <w:start w:val="1"/>
      <w:numFmt w:val="bullet"/>
      <w:lvlText w:val=""/>
      <w:lvlJc w:val="left"/>
      <w:pPr>
        <w:ind w:left="4320" w:hanging="360"/>
      </w:pPr>
      <w:rPr>
        <w:rFonts w:hint="default" w:ascii="Wingdings" w:hAnsi="Wingdings"/>
      </w:rPr>
    </w:lvl>
    <w:lvl w:ilvl="6" w:tplc="8ADECFAA">
      <w:start w:val="1"/>
      <w:numFmt w:val="bullet"/>
      <w:lvlText w:val=""/>
      <w:lvlJc w:val="left"/>
      <w:pPr>
        <w:ind w:left="5040" w:hanging="360"/>
      </w:pPr>
      <w:rPr>
        <w:rFonts w:hint="default" w:ascii="Symbol" w:hAnsi="Symbol"/>
      </w:rPr>
    </w:lvl>
    <w:lvl w:ilvl="7" w:tplc="3626D6A8">
      <w:start w:val="1"/>
      <w:numFmt w:val="bullet"/>
      <w:lvlText w:val="o"/>
      <w:lvlJc w:val="left"/>
      <w:pPr>
        <w:ind w:left="5760" w:hanging="360"/>
      </w:pPr>
      <w:rPr>
        <w:rFonts w:hint="default" w:ascii="Courier New" w:hAnsi="Courier New"/>
      </w:rPr>
    </w:lvl>
    <w:lvl w:ilvl="8" w:tplc="A454B8C0">
      <w:start w:val="1"/>
      <w:numFmt w:val="bullet"/>
      <w:lvlText w:val=""/>
      <w:lvlJc w:val="left"/>
      <w:pPr>
        <w:ind w:left="6480" w:hanging="360"/>
      </w:pPr>
      <w:rPr>
        <w:rFonts w:hint="default" w:ascii="Wingdings" w:hAnsi="Wingdings"/>
      </w:rPr>
    </w:lvl>
  </w:abstractNum>
  <w:abstractNum w:abstractNumId="13" w15:restartNumberingAfterBreak="0">
    <w:nsid w:val="4039F2AE"/>
    <w:multiLevelType w:val="hybridMultilevel"/>
    <w:tmpl w:val="F73E91FE"/>
    <w:lvl w:ilvl="0" w:tplc="29CE0DEC">
      <w:start w:val="1"/>
      <w:numFmt w:val="bullet"/>
      <w:lvlText w:val=""/>
      <w:lvlJc w:val="left"/>
      <w:pPr>
        <w:ind w:left="720" w:hanging="360"/>
      </w:pPr>
      <w:rPr>
        <w:rFonts w:hint="default" w:ascii="Symbol" w:hAnsi="Symbol"/>
      </w:rPr>
    </w:lvl>
    <w:lvl w:ilvl="1" w:tplc="6BD2C2B0">
      <w:start w:val="1"/>
      <w:numFmt w:val="bullet"/>
      <w:lvlText w:val="o"/>
      <w:lvlJc w:val="left"/>
      <w:pPr>
        <w:ind w:left="1440" w:hanging="360"/>
      </w:pPr>
      <w:rPr>
        <w:rFonts w:hint="default" w:ascii="Courier New" w:hAnsi="Courier New"/>
      </w:rPr>
    </w:lvl>
    <w:lvl w:ilvl="2" w:tplc="65B072D8">
      <w:start w:val="1"/>
      <w:numFmt w:val="bullet"/>
      <w:lvlText w:val=""/>
      <w:lvlJc w:val="left"/>
      <w:pPr>
        <w:ind w:left="2160" w:hanging="360"/>
      </w:pPr>
      <w:rPr>
        <w:rFonts w:hint="default" w:ascii="Wingdings" w:hAnsi="Wingdings"/>
      </w:rPr>
    </w:lvl>
    <w:lvl w:ilvl="3" w:tplc="61964256">
      <w:start w:val="1"/>
      <w:numFmt w:val="bullet"/>
      <w:lvlText w:val=""/>
      <w:lvlJc w:val="left"/>
      <w:pPr>
        <w:ind w:left="2880" w:hanging="360"/>
      </w:pPr>
      <w:rPr>
        <w:rFonts w:hint="default" w:ascii="Symbol" w:hAnsi="Symbol"/>
      </w:rPr>
    </w:lvl>
    <w:lvl w:ilvl="4" w:tplc="5B986B8C">
      <w:start w:val="1"/>
      <w:numFmt w:val="bullet"/>
      <w:lvlText w:val="o"/>
      <w:lvlJc w:val="left"/>
      <w:pPr>
        <w:ind w:left="3600" w:hanging="360"/>
      </w:pPr>
      <w:rPr>
        <w:rFonts w:hint="default" w:ascii="Courier New" w:hAnsi="Courier New"/>
      </w:rPr>
    </w:lvl>
    <w:lvl w:ilvl="5" w:tplc="46E2D63C">
      <w:start w:val="1"/>
      <w:numFmt w:val="bullet"/>
      <w:lvlText w:val=""/>
      <w:lvlJc w:val="left"/>
      <w:pPr>
        <w:ind w:left="4320" w:hanging="360"/>
      </w:pPr>
      <w:rPr>
        <w:rFonts w:hint="default" w:ascii="Wingdings" w:hAnsi="Wingdings"/>
      </w:rPr>
    </w:lvl>
    <w:lvl w:ilvl="6" w:tplc="3CBA1B20">
      <w:start w:val="1"/>
      <w:numFmt w:val="bullet"/>
      <w:lvlText w:val=""/>
      <w:lvlJc w:val="left"/>
      <w:pPr>
        <w:ind w:left="5040" w:hanging="360"/>
      </w:pPr>
      <w:rPr>
        <w:rFonts w:hint="default" w:ascii="Symbol" w:hAnsi="Symbol"/>
      </w:rPr>
    </w:lvl>
    <w:lvl w:ilvl="7" w:tplc="F620B06C">
      <w:start w:val="1"/>
      <w:numFmt w:val="bullet"/>
      <w:lvlText w:val="o"/>
      <w:lvlJc w:val="left"/>
      <w:pPr>
        <w:ind w:left="5760" w:hanging="360"/>
      </w:pPr>
      <w:rPr>
        <w:rFonts w:hint="default" w:ascii="Courier New" w:hAnsi="Courier New"/>
      </w:rPr>
    </w:lvl>
    <w:lvl w:ilvl="8" w:tplc="BB96133A">
      <w:start w:val="1"/>
      <w:numFmt w:val="bullet"/>
      <w:lvlText w:val=""/>
      <w:lvlJc w:val="left"/>
      <w:pPr>
        <w:ind w:left="6480" w:hanging="360"/>
      </w:pPr>
      <w:rPr>
        <w:rFonts w:hint="default" w:ascii="Wingdings" w:hAnsi="Wingdings"/>
      </w:rPr>
    </w:lvl>
  </w:abstractNum>
  <w:abstractNum w:abstractNumId="14" w15:restartNumberingAfterBreak="0">
    <w:nsid w:val="4120053C"/>
    <w:multiLevelType w:val="hybridMultilevel"/>
    <w:tmpl w:val="6A2807A0"/>
    <w:lvl w:ilvl="0" w:tplc="ED22E1F0">
      <w:start w:val="1"/>
      <w:numFmt w:val="bullet"/>
      <w:lvlText w:val=""/>
      <w:lvlJc w:val="left"/>
      <w:pPr>
        <w:ind w:left="720" w:hanging="360"/>
      </w:pPr>
      <w:rPr>
        <w:rFonts w:hint="default" w:ascii="Symbol" w:hAnsi="Symbol"/>
      </w:rPr>
    </w:lvl>
    <w:lvl w:ilvl="1" w:tplc="4FE43460">
      <w:start w:val="1"/>
      <w:numFmt w:val="bullet"/>
      <w:lvlText w:val="o"/>
      <w:lvlJc w:val="left"/>
      <w:pPr>
        <w:ind w:left="1440" w:hanging="360"/>
      </w:pPr>
      <w:rPr>
        <w:rFonts w:hint="default" w:ascii="Courier New" w:hAnsi="Courier New"/>
      </w:rPr>
    </w:lvl>
    <w:lvl w:ilvl="2" w:tplc="CE9CB706">
      <w:start w:val="1"/>
      <w:numFmt w:val="bullet"/>
      <w:lvlText w:val=""/>
      <w:lvlJc w:val="left"/>
      <w:pPr>
        <w:ind w:left="2160" w:hanging="360"/>
      </w:pPr>
      <w:rPr>
        <w:rFonts w:hint="default" w:ascii="Wingdings" w:hAnsi="Wingdings"/>
      </w:rPr>
    </w:lvl>
    <w:lvl w:ilvl="3" w:tplc="DBBE9B32">
      <w:start w:val="1"/>
      <w:numFmt w:val="bullet"/>
      <w:lvlText w:val=""/>
      <w:lvlJc w:val="left"/>
      <w:pPr>
        <w:ind w:left="2880" w:hanging="360"/>
      </w:pPr>
      <w:rPr>
        <w:rFonts w:hint="default" w:ascii="Symbol" w:hAnsi="Symbol"/>
      </w:rPr>
    </w:lvl>
    <w:lvl w:ilvl="4" w:tplc="62F234E4">
      <w:start w:val="1"/>
      <w:numFmt w:val="bullet"/>
      <w:lvlText w:val="o"/>
      <w:lvlJc w:val="left"/>
      <w:pPr>
        <w:ind w:left="3600" w:hanging="360"/>
      </w:pPr>
      <w:rPr>
        <w:rFonts w:hint="default" w:ascii="Courier New" w:hAnsi="Courier New"/>
      </w:rPr>
    </w:lvl>
    <w:lvl w:ilvl="5" w:tplc="86CCC44A">
      <w:start w:val="1"/>
      <w:numFmt w:val="bullet"/>
      <w:lvlText w:val=""/>
      <w:lvlJc w:val="left"/>
      <w:pPr>
        <w:ind w:left="4320" w:hanging="360"/>
      </w:pPr>
      <w:rPr>
        <w:rFonts w:hint="default" w:ascii="Wingdings" w:hAnsi="Wingdings"/>
      </w:rPr>
    </w:lvl>
    <w:lvl w:ilvl="6" w:tplc="CCECF75C">
      <w:start w:val="1"/>
      <w:numFmt w:val="bullet"/>
      <w:lvlText w:val=""/>
      <w:lvlJc w:val="left"/>
      <w:pPr>
        <w:ind w:left="5040" w:hanging="360"/>
      </w:pPr>
      <w:rPr>
        <w:rFonts w:hint="default" w:ascii="Symbol" w:hAnsi="Symbol"/>
      </w:rPr>
    </w:lvl>
    <w:lvl w:ilvl="7" w:tplc="0D54B68E">
      <w:start w:val="1"/>
      <w:numFmt w:val="bullet"/>
      <w:lvlText w:val="o"/>
      <w:lvlJc w:val="left"/>
      <w:pPr>
        <w:ind w:left="5760" w:hanging="360"/>
      </w:pPr>
      <w:rPr>
        <w:rFonts w:hint="default" w:ascii="Courier New" w:hAnsi="Courier New"/>
      </w:rPr>
    </w:lvl>
    <w:lvl w:ilvl="8" w:tplc="F6CE06E0">
      <w:start w:val="1"/>
      <w:numFmt w:val="bullet"/>
      <w:lvlText w:val=""/>
      <w:lvlJc w:val="left"/>
      <w:pPr>
        <w:ind w:left="6480" w:hanging="360"/>
      </w:pPr>
      <w:rPr>
        <w:rFonts w:hint="default" w:ascii="Wingdings" w:hAnsi="Wingdings"/>
      </w:rPr>
    </w:lvl>
  </w:abstractNum>
  <w:abstractNum w:abstractNumId="15" w15:restartNumberingAfterBreak="0">
    <w:nsid w:val="4638FAEE"/>
    <w:multiLevelType w:val="hybridMultilevel"/>
    <w:tmpl w:val="6908E6B8"/>
    <w:lvl w:ilvl="0" w:tplc="D2884D5C">
      <w:start w:val="1"/>
      <w:numFmt w:val="bullet"/>
      <w:lvlText w:val=""/>
      <w:lvlJc w:val="left"/>
      <w:pPr>
        <w:ind w:left="720" w:hanging="360"/>
      </w:pPr>
      <w:rPr>
        <w:rFonts w:hint="default" w:ascii="Symbol" w:hAnsi="Symbol"/>
      </w:rPr>
    </w:lvl>
    <w:lvl w:ilvl="1" w:tplc="2216F410">
      <w:start w:val="1"/>
      <w:numFmt w:val="bullet"/>
      <w:lvlText w:val="o"/>
      <w:lvlJc w:val="left"/>
      <w:pPr>
        <w:ind w:left="1440" w:hanging="360"/>
      </w:pPr>
      <w:rPr>
        <w:rFonts w:hint="default" w:ascii="Courier New" w:hAnsi="Courier New"/>
      </w:rPr>
    </w:lvl>
    <w:lvl w:ilvl="2" w:tplc="AB94FCA0">
      <w:start w:val="1"/>
      <w:numFmt w:val="bullet"/>
      <w:lvlText w:val=""/>
      <w:lvlJc w:val="left"/>
      <w:pPr>
        <w:ind w:left="2160" w:hanging="360"/>
      </w:pPr>
      <w:rPr>
        <w:rFonts w:hint="default" w:ascii="Wingdings" w:hAnsi="Wingdings"/>
      </w:rPr>
    </w:lvl>
    <w:lvl w:ilvl="3" w:tplc="2086FBA0">
      <w:start w:val="1"/>
      <w:numFmt w:val="bullet"/>
      <w:lvlText w:val=""/>
      <w:lvlJc w:val="left"/>
      <w:pPr>
        <w:ind w:left="2880" w:hanging="360"/>
      </w:pPr>
      <w:rPr>
        <w:rFonts w:hint="default" w:ascii="Symbol" w:hAnsi="Symbol"/>
      </w:rPr>
    </w:lvl>
    <w:lvl w:ilvl="4" w:tplc="AE5CAF40">
      <w:start w:val="1"/>
      <w:numFmt w:val="bullet"/>
      <w:lvlText w:val="o"/>
      <w:lvlJc w:val="left"/>
      <w:pPr>
        <w:ind w:left="3600" w:hanging="360"/>
      </w:pPr>
      <w:rPr>
        <w:rFonts w:hint="default" w:ascii="Courier New" w:hAnsi="Courier New"/>
      </w:rPr>
    </w:lvl>
    <w:lvl w:ilvl="5" w:tplc="A4E681EC">
      <w:start w:val="1"/>
      <w:numFmt w:val="bullet"/>
      <w:lvlText w:val=""/>
      <w:lvlJc w:val="left"/>
      <w:pPr>
        <w:ind w:left="4320" w:hanging="360"/>
      </w:pPr>
      <w:rPr>
        <w:rFonts w:hint="default" w:ascii="Wingdings" w:hAnsi="Wingdings"/>
      </w:rPr>
    </w:lvl>
    <w:lvl w:ilvl="6" w:tplc="DCF08430">
      <w:start w:val="1"/>
      <w:numFmt w:val="bullet"/>
      <w:lvlText w:val=""/>
      <w:lvlJc w:val="left"/>
      <w:pPr>
        <w:ind w:left="5040" w:hanging="360"/>
      </w:pPr>
      <w:rPr>
        <w:rFonts w:hint="default" w:ascii="Symbol" w:hAnsi="Symbol"/>
      </w:rPr>
    </w:lvl>
    <w:lvl w:ilvl="7" w:tplc="CD862410">
      <w:start w:val="1"/>
      <w:numFmt w:val="bullet"/>
      <w:lvlText w:val="o"/>
      <w:lvlJc w:val="left"/>
      <w:pPr>
        <w:ind w:left="5760" w:hanging="360"/>
      </w:pPr>
      <w:rPr>
        <w:rFonts w:hint="default" w:ascii="Courier New" w:hAnsi="Courier New"/>
      </w:rPr>
    </w:lvl>
    <w:lvl w:ilvl="8" w:tplc="E3B65F1A">
      <w:start w:val="1"/>
      <w:numFmt w:val="bullet"/>
      <w:lvlText w:val=""/>
      <w:lvlJc w:val="left"/>
      <w:pPr>
        <w:ind w:left="6480" w:hanging="360"/>
      </w:pPr>
      <w:rPr>
        <w:rFonts w:hint="default" w:ascii="Wingdings" w:hAnsi="Wingdings"/>
      </w:rPr>
    </w:lvl>
  </w:abstractNum>
  <w:abstractNum w:abstractNumId="16" w15:restartNumberingAfterBreak="0">
    <w:nsid w:val="49BA1629"/>
    <w:multiLevelType w:val="hybridMultilevel"/>
    <w:tmpl w:val="FC1A39FC"/>
    <w:lvl w:ilvl="0" w:tplc="F8B2657C">
      <w:start w:val="1"/>
      <w:numFmt w:val="bullet"/>
      <w:lvlText w:val=""/>
      <w:lvlJc w:val="left"/>
      <w:pPr>
        <w:ind w:left="720" w:hanging="360"/>
      </w:pPr>
      <w:rPr>
        <w:rFonts w:hint="default" w:ascii="Symbol" w:hAnsi="Symbol"/>
      </w:rPr>
    </w:lvl>
    <w:lvl w:ilvl="1" w:tplc="DA64B2DA">
      <w:start w:val="1"/>
      <w:numFmt w:val="bullet"/>
      <w:lvlText w:val="o"/>
      <w:lvlJc w:val="left"/>
      <w:pPr>
        <w:ind w:left="1440" w:hanging="360"/>
      </w:pPr>
      <w:rPr>
        <w:rFonts w:hint="default" w:ascii="Courier New" w:hAnsi="Courier New"/>
      </w:rPr>
    </w:lvl>
    <w:lvl w:ilvl="2" w:tplc="0B32CBD4">
      <w:start w:val="1"/>
      <w:numFmt w:val="bullet"/>
      <w:lvlText w:val=""/>
      <w:lvlJc w:val="left"/>
      <w:pPr>
        <w:ind w:left="2160" w:hanging="360"/>
      </w:pPr>
      <w:rPr>
        <w:rFonts w:hint="default" w:ascii="Wingdings" w:hAnsi="Wingdings"/>
      </w:rPr>
    </w:lvl>
    <w:lvl w:ilvl="3" w:tplc="438237BA">
      <w:start w:val="1"/>
      <w:numFmt w:val="bullet"/>
      <w:lvlText w:val=""/>
      <w:lvlJc w:val="left"/>
      <w:pPr>
        <w:ind w:left="2880" w:hanging="360"/>
      </w:pPr>
      <w:rPr>
        <w:rFonts w:hint="default" w:ascii="Symbol" w:hAnsi="Symbol"/>
      </w:rPr>
    </w:lvl>
    <w:lvl w:ilvl="4" w:tplc="59021122">
      <w:start w:val="1"/>
      <w:numFmt w:val="bullet"/>
      <w:lvlText w:val="o"/>
      <w:lvlJc w:val="left"/>
      <w:pPr>
        <w:ind w:left="3600" w:hanging="360"/>
      </w:pPr>
      <w:rPr>
        <w:rFonts w:hint="default" w:ascii="Courier New" w:hAnsi="Courier New"/>
      </w:rPr>
    </w:lvl>
    <w:lvl w:ilvl="5" w:tplc="BB5C44CC">
      <w:start w:val="1"/>
      <w:numFmt w:val="bullet"/>
      <w:lvlText w:val=""/>
      <w:lvlJc w:val="left"/>
      <w:pPr>
        <w:ind w:left="4320" w:hanging="360"/>
      </w:pPr>
      <w:rPr>
        <w:rFonts w:hint="default" w:ascii="Wingdings" w:hAnsi="Wingdings"/>
      </w:rPr>
    </w:lvl>
    <w:lvl w:ilvl="6" w:tplc="91B8B634">
      <w:start w:val="1"/>
      <w:numFmt w:val="bullet"/>
      <w:lvlText w:val=""/>
      <w:lvlJc w:val="left"/>
      <w:pPr>
        <w:ind w:left="5040" w:hanging="360"/>
      </w:pPr>
      <w:rPr>
        <w:rFonts w:hint="default" w:ascii="Symbol" w:hAnsi="Symbol"/>
      </w:rPr>
    </w:lvl>
    <w:lvl w:ilvl="7" w:tplc="923A5784">
      <w:start w:val="1"/>
      <w:numFmt w:val="bullet"/>
      <w:lvlText w:val="o"/>
      <w:lvlJc w:val="left"/>
      <w:pPr>
        <w:ind w:left="5760" w:hanging="360"/>
      </w:pPr>
      <w:rPr>
        <w:rFonts w:hint="default" w:ascii="Courier New" w:hAnsi="Courier New"/>
      </w:rPr>
    </w:lvl>
    <w:lvl w:ilvl="8" w:tplc="C95A2056">
      <w:start w:val="1"/>
      <w:numFmt w:val="bullet"/>
      <w:lvlText w:val=""/>
      <w:lvlJc w:val="left"/>
      <w:pPr>
        <w:ind w:left="6480" w:hanging="360"/>
      </w:pPr>
      <w:rPr>
        <w:rFonts w:hint="default" w:ascii="Wingdings" w:hAnsi="Wingdings"/>
      </w:rPr>
    </w:lvl>
  </w:abstractNum>
  <w:abstractNum w:abstractNumId="17" w15:restartNumberingAfterBreak="0">
    <w:nsid w:val="4B300549"/>
    <w:multiLevelType w:val="hybridMultilevel"/>
    <w:tmpl w:val="8CFC48C0"/>
    <w:lvl w:ilvl="0" w:tplc="7A80FF72">
      <w:start w:val="1"/>
      <w:numFmt w:val="bullet"/>
      <w:lvlText w:val=""/>
      <w:lvlJc w:val="left"/>
      <w:pPr>
        <w:ind w:left="720" w:hanging="360"/>
      </w:pPr>
      <w:rPr>
        <w:rFonts w:hint="default" w:ascii="Symbol" w:hAnsi="Symbol"/>
      </w:rPr>
    </w:lvl>
    <w:lvl w:ilvl="1" w:tplc="5E86C064">
      <w:start w:val="1"/>
      <w:numFmt w:val="bullet"/>
      <w:lvlText w:val="o"/>
      <w:lvlJc w:val="left"/>
      <w:pPr>
        <w:ind w:left="1440" w:hanging="360"/>
      </w:pPr>
      <w:rPr>
        <w:rFonts w:hint="default" w:ascii="Courier New" w:hAnsi="Courier New"/>
      </w:rPr>
    </w:lvl>
    <w:lvl w:ilvl="2" w:tplc="63C4D2F4">
      <w:start w:val="1"/>
      <w:numFmt w:val="bullet"/>
      <w:lvlText w:val=""/>
      <w:lvlJc w:val="left"/>
      <w:pPr>
        <w:ind w:left="2160" w:hanging="360"/>
      </w:pPr>
      <w:rPr>
        <w:rFonts w:hint="default" w:ascii="Wingdings" w:hAnsi="Wingdings"/>
      </w:rPr>
    </w:lvl>
    <w:lvl w:ilvl="3" w:tplc="7AF442C6">
      <w:start w:val="1"/>
      <w:numFmt w:val="bullet"/>
      <w:lvlText w:val=""/>
      <w:lvlJc w:val="left"/>
      <w:pPr>
        <w:ind w:left="2880" w:hanging="360"/>
      </w:pPr>
      <w:rPr>
        <w:rFonts w:hint="default" w:ascii="Symbol" w:hAnsi="Symbol"/>
      </w:rPr>
    </w:lvl>
    <w:lvl w:ilvl="4" w:tplc="2000FAD8">
      <w:start w:val="1"/>
      <w:numFmt w:val="bullet"/>
      <w:lvlText w:val="o"/>
      <w:lvlJc w:val="left"/>
      <w:pPr>
        <w:ind w:left="3600" w:hanging="360"/>
      </w:pPr>
      <w:rPr>
        <w:rFonts w:hint="default" w:ascii="Courier New" w:hAnsi="Courier New"/>
      </w:rPr>
    </w:lvl>
    <w:lvl w:ilvl="5" w:tplc="D9CAD034">
      <w:start w:val="1"/>
      <w:numFmt w:val="bullet"/>
      <w:lvlText w:val=""/>
      <w:lvlJc w:val="left"/>
      <w:pPr>
        <w:ind w:left="4320" w:hanging="360"/>
      </w:pPr>
      <w:rPr>
        <w:rFonts w:hint="default" w:ascii="Wingdings" w:hAnsi="Wingdings"/>
      </w:rPr>
    </w:lvl>
    <w:lvl w:ilvl="6" w:tplc="FB58ED3A">
      <w:start w:val="1"/>
      <w:numFmt w:val="bullet"/>
      <w:lvlText w:val=""/>
      <w:lvlJc w:val="left"/>
      <w:pPr>
        <w:ind w:left="5040" w:hanging="360"/>
      </w:pPr>
      <w:rPr>
        <w:rFonts w:hint="default" w:ascii="Symbol" w:hAnsi="Symbol"/>
      </w:rPr>
    </w:lvl>
    <w:lvl w:ilvl="7" w:tplc="7F2A044A">
      <w:start w:val="1"/>
      <w:numFmt w:val="bullet"/>
      <w:lvlText w:val="o"/>
      <w:lvlJc w:val="left"/>
      <w:pPr>
        <w:ind w:left="5760" w:hanging="360"/>
      </w:pPr>
      <w:rPr>
        <w:rFonts w:hint="default" w:ascii="Courier New" w:hAnsi="Courier New"/>
      </w:rPr>
    </w:lvl>
    <w:lvl w:ilvl="8" w:tplc="06205AC2">
      <w:start w:val="1"/>
      <w:numFmt w:val="bullet"/>
      <w:lvlText w:val=""/>
      <w:lvlJc w:val="left"/>
      <w:pPr>
        <w:ind w:left="6480" w:hanging="360"/>
      </w:pPr>
      <w:rPr>
        <w:rFonts w:hint="default" w:ascii="Wingdings" w:hAnsi="Wingdings"/>
      </w:rPr>
    </w:lvl>
  </w:abstractNum>
  <w:abstractNum w:abstractNumId="18" w15:restartNumberingAfterBreak="0">
    <w:nsid w:val="54DA0565"/>
    <w:multiLevelType w:val="multilevel"/>
    <w:tmpl w:val="520E555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55574110"/>
    <w:multiLevelType w:val="multilevel"/>
    <w:tmpl w:val="8D06BCA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57EF27EA"/>
    <w:multiLevelType w:val="hybridMultilevel"/>
    <w:tmpl w:val="E34EA328"/>
    <w:lvl w:ilvl="0" w:tplc="CC7C3F8A">
      <w:start w:val="1"/>
      <w:numFmt w:val="bullet"/>
      <w:lvlText w:val=""/>
      <w:lvlJc w:val="left"/>
      <w:pPr>
        <w:ind w:left="1080" w:hanging="360"/>
      </w:pPr>
      <w:rPr>
        <w:rFonts w:hint="default" w:ascii="Symbol" w:hAnsi="Symbol"/>
      </w:rPr>
    </w:lvl>
    <w:lvl w:ilvl="1" w:tplc="EA8EF53A">
      <w:start w:val="1"/>
      <w:numFmt w:val="bullet"/>
      <w:lvlText w:val="o"/>
      <w:lvlJc w:val="left"/>
      <w:pPr>
        <w:ind w:left="1800" w:hanging="360"/>
      </w:pPr>
      <w:rPr>
        <w:rFonts w:hint="default" w:ascii="Courier New" w:hAnsi="Courier New"/>
      </w:rPr>
    </w:lvl>
    <w:lvl w:ilvl="2" w:tplc="5AC6D230">
      <w:start w:val="1"/>
      <w:numFmt w:val="bullet"/>
      <w:lvlText w:val=""/>
      <w:lvlJc w:val="left"/>
      <w:pPr>
        <w:ind w:left="2520" w:hanging="360"/>
      </w:pPr>
      <w:rPr>
        <w:rFonts w:hint="default" w:ascii="Wingdings" w:hAnsi="Wingdings"/>
      </w:rPr>
    </w:lvl>
    <w:lvl w:ilvl="3" w:tplc="0520097C">
      <w:start w:val="1"/>
      <w:numFmt w:val="bullet"/>
      <w:lvlText w:val=""/>
      <w:lvlJc w:val="left"/>
      <w:pPr>
        <w:ind w:left="3240" w:hanging="360"/>
      </w:pPr>
      <w:rPr>
        <w:rFonts w:hint="default" w:ascii="Symbol" w:hAnsi="Symbol"/>
      </w:rPr>
    </w:lvl>
    <w:lvl w:ilvl="4" w:tplc="3CCE22B0">
      <w:start w:val="1"/>
      <w:numFmt w:val="bullet"/>
      <w:lvlText w:val="o"/>
      <w:lvlJc w:val="left"/>
      <w:pPr>
        <w:ind w:left="3960" w:hanging="360"/>
      </w:pPr>
      <w:rPr>
        <w:rFonts w:hint="default" w:ascii="Courier New" w:hAnsi="Courier New"/>
      </w:rPr>
    </w:lvl>
    <w:lvl w:ilvl="5" w:tplc="2E2004D8">
      <w:start w:val="1"/>
      <w:numFmt w:val="bullet"/>
      <w:lvlText w:val=""/>
      <w:lvlJc w:val="left"/>
      <w:pPr>
        <w:ind w:left="4680" w:hanging="360"/>
      </w:pPr>
      <w:rPr>
        <w:rFonts w:hint="default" w:ascii="Wingdings" w:hAnsi="Wingdings"/>
      </w:rPr>
    </w:lvl>
    <w:lvl w:ilvl="6" w:tplc="35205F5C">
      <w:start w:val="1"/>
      <w:numFmt w:val="bullet"/>
      <w:lvlText w:val=""/>
      <w:lvlJc w:val="left"/>
      <w:pPr>
        <w:ind w:left="5400" w:hanging="360"/>
      </w:pPr>
      <w:rPr>
        <w:rFonts w:hint="default" w:ascii="Symbol" w:hAnsi="Symbol"/>
      </w:rPr>
    </w:lvl>
    <w:lvl w:ilvl="7" w:tplc="D3725F9A">
      <w:start w:val="1"/>
      <w:numFmt w:val="bullet"/>
      <w:lvlText w:val="o"/>
      <w:lvlJc w:val="left"/>
      <w:pPr>
        <w:ind w:left="6120" w:hanging="360"/>
      </w:pPr>
      <w:rPr>
        <w:rFonts w:hint="default" w:ascii="Courier New" w:hAnsi="Courier New"/>
      </w:rPr>
    </w:lvl>
    <w:lvl w:ilvl="8" w:tplc="FBFC8288">
      <w:start w:val="1"/>
      <w:numFmt w:val="bullet"/>
      <w:lvlText w:val=""/>
      <w:lvlJc w:val="left"/>
      <w:pPr>
        <w:ind w:left="6840" w:hanging="360"/>
      </w:pPr>
      <w:rPr>
        <w:rFonts w:hint="default" w:ascii="Wingdings" w:hAnsi="Wingdings"/>
      </w:rPr>
    </w:lvl>
  </w:abstractNum>
  <w:abstractNum w:abstractNumId="21" w15:restartNumberingAfterBreak="0">
    <w:nsid w:val="5B35FC11"/>
    <w:multiLevelType w:val="hybridMultilevel"/>
    <w:tmpl w:val="849E227A"/>
    <w:lvl w:ilvl="0" w:tplc="023644C2">
      <w:start w:val="1"/>
      <w:numFmt w:val="bullet"/>
      <w:lvlText w:val=""/>
      <w:lvlJc w:val="left"/>
      <w:pPr>
        <w:ind w:left="720" w:hanging="360"/>
      </w:pPr>
      <w:rPr>
        <w:rFonts w:hint="default" w:ascii="Symbol" w:hAnsi="Symbol"/>
      </w:rPr>
    </w:lvl>
    <w:lvl w:ilvl="1" w:tplc="4A808C4C">
      <w:start w:val="1"/>
      <w:numFmt w:val="bullet"/>
      <w:lvlText w:val="o"/>
      <w:lvlJc w:val="left"/>
      <w:pPr>
        <w:ind w:left="1440" w:hanging="360"/>
      </w:pPr>
      <w:rPr>
        <w:rFonts w:hint="default" w:ascii="Courier New" w:hAnsi="Courier New"/>
      </w:rPr>
    </w:lvl>
    <w:lvl w:ilvl="2" w:tplc="B9CE867C">
      <w:start w:val="1"/>
      <w:numFmt w:val="bullet"/>
      <w:lvlText w:val=""/>
      <w:lvlJc w:val="left"/>
      <w:pPr>
        <w:ind w:left="2160" w:hanging="360"/>
      </w:pPr>
      <w:rPr>
        <w:rFonts w:hint="default" w:ascii="Wingdings" w:hAnsi="Wingdings"/>
      </w:rPr>
    </w:lvl>
    <w:lvl w:ilvl="3" w:tplc="D25CAABC">
      <w:start w:val="1"/>
      <w:numFmt w:val="bullet"/>
      <w:lvlText w:val=""/>
      <w:lvlJc w:val="left"/>
      <w:pPr>
        <w:ind w:left="2880" w:hanging="360"/>
      </w:pPr>
      <w:rPr>
        <w:rFonts w:hint="default" w:ascii="Symbol" w:hAnsi="Symbol"/>
      </w:rPr>
    </w:lvl>
    <w:lvl w:ilvl="4" w:tplc="9A30BB9A">
      <w:start w:val="1"/>
      <w:numFmt w:val="bullet"/>
      <w:lvlText w:val="o"/>
      <w:lvlJc w:val="left"/>
      <w:pPr>
        <w:ind w:left="3600" w:hanging="360"/>
      </w:pPr>
      <w:rPr>
        <w:rFonts w:hint="default" w:ascii="Courier New" w:hAnsi="Courier New"/>
      </w:rPr>
    </w:lvl>
    <w:lvl w:ilvl="5" w:tplc="B1E886BC">
      <w:start w:val="1"/>
      <w:numFmt w:val="bullet"/>
      <w:lvlText w:val=""/>
      <w:lvlJc w:val="left"/>
      <w:pPr>
        <w:ind w:left="4320" w:hanging="360"/>
      </w:pPr>
      <w:rPr>
        <w:rFonts w:hint="default" w:ascii="Wingdings" w:hAnsi="Wingdings"/>
      </w:rPr>
    </w:lvl>
    <w:lvl w:ilvl="6" w:tplc="4D04F112">
      <w:start w:val="1"/>
      <w:numFmt w:val="bullet"/>
      <w:lvlText w:val=""/>
      <w:lvlJc w:val="left"/>
      <w:pPr>
        <w:ind w:left="5040" w:hanging="360"/>
      </w:pPr>
      <w:rPr>
        <w:rFonts w:hint="default" w:ascii="Symbol" w:hAnsi="Symbol"/>
      </w:rPr>
    </w:lvl>
    <w:lvl w:ilvl="7" w:tplc="D1FA186C">
      <w:start w:val="1"/>
      <w:numFmt w:val="bullet"/>
      <w:lvlText w:val="o"/>
      <w:lvlJc w:val="left"/>
      <w:pPr>
        <w:ind w:left="5760" w:hanging="360"/>
      </w:pPr>
      <w:rPr>
        <w:rFonts w:hint="default" w:ascii="Courier New" w:hAnsi="Courier New"/>
      </w:rPr>
    </w:lvl>
    <w:lvl w:ilvl="8" w:tplc="4210F38A">
      <w:start w:val="1"/>
      <w:numFmt w:val="bullet"/>
      <w:lvlText w:val=""/>
      <w:lvlJc w:val="left"/>
      <w:pPr>
        <w:ind w:left="6480" w:hanging="360"/>
      </w:pPr>
      <w:rPr>
        <w:rFonts w:hint="default" w:ascii="Wingdings" w:hAnsi="Wingdings"/>
      </w:rPr>
    </w:lvl>
  </w:abstractNum>
  <w:abstractNum w:abstractNumId="22" w15:restartNumberingAfterBreak="0">
    <w:nsid w:val="5BB8E1DA"/>
    <w:multiLevelType w:val="hybridMultilevel"/>
    <w:tmpl w:val="FE3A79A2"/>
    <w:lvl w:ilvl="0" w:tplc="B6E4C1C8">
      <w:start w:val="1"/>
      <w:numFmt w:val="bullet"/>
      <w:lvlText w:val=""/>
      <w:lvlJc w:val="left"/>
      <w:pPr>
        <w:ind w:left="720" w:hanging="360"/>
      </w:pPr>
      <w:rPr>
        <w:rFonts w:hint="default" w:ascii="Symbol" w:hAnsi="Symbol"/>
      </w:rPr>
    </w:lvl>
    <w:lvl w:ilvl="1" w:tplc="92D0CF32">
      <w:start w:val="1"/>
      <w:numFmt w:val="bullet"/>
      <w:lvlText w:val="o"/>
      <w:lvlJc w:val="left"/>
      <w:pPr>
        <w:ind w:left="1440" w:hanging="360"/>
      </w:pPr>
      <w:rPr>
        <w:rFonts w:hint="default" w:ascii="Courier New" w:hAnsi="Courier New"/>
      </w:rPr>
    </w:lvl>
    <w:lvl w:ilvl="2" w:tplc="430C9272">
      <w:start w:val="1"/>
      <w:numFmt w:val="bullet"/>
      <w:lvlText w:val=""/>
      <w:lvlJc w:val="left"/>
      <w:pPr>
        <w:ind w:left="2160" w:hanging="360"/>
      </w:pPr>
      <w:rPr>
        <w:rFonts w:hint="default" w:ascii="Wingdings" w:hAnsi="Wingdings"/>
      </w:rPr>
    </w:lvl>
    <w:lvl w:ilvl="3" w:tplc="95CC2CDE">
      <w:start w:val="1"/>
      <w:numFmt w:val="bullet"/>
      <w:lvlText w:val=""/>
      <w:lvlJc w:val="left"/>
      <w:pPr>
        <w:ind w:left="2880" w:hanging="360"/>
      </w:pPr>
      <w:rPr>
        <w:rFonts w:hint="default" w:ascii="Symbol" w:hAnsi="Symbol"/>
      </w:rPr>
    </w:lvl>
    <w:lvl w:ilvl="4" w:tplc="B810B8E4">
      <w:start w:val="1"/>
      <w:numFmt w:val="bullet"/>
      <w:lvlText w:val="o"/>
      <w:lvlJc w:val="left"/>
      <w:pPr>
        <w:ind w:left="3600" w:hanging="360"/>
      </w:pPr>
      <w:rPr>
        <w:rFonts w:hint="default" w:ascii="Courier New" w:hAnsi="Courier New"/>
      </w:rPr>
    </w:lvl>
    <w:lvl w:ilvl="5" w:tplc="71B82DFC">
      <w:start w:val="1"/>
      <w:numFmt w:val="bullet"/>
      <w:lvlText w:val=""/>
      <w:lvlJc w:val="left"/>
      <w:pPr>
        <w:ind w:left="4320" w:hanging="360"/>
      </w:pPr>
      <w:rPr>
        <w:rFonts w:hint="default" w:ascii="Wingdings" w:hAnsi="Wingdings"/>
      </w:rPr>
    </w:lvl>
    <w:lvl w:ilvl="6" w:tplc="A8C041F8">
      <w:start w:val="1"/>
      <w:numFmt w:val="bullet"/>
      <w:lvlText w:val=""/>
      <w:lvlJc w:val="left"/>
      <w:pPr>
        <w:ind w:left="5040" w:hanging="360"/>
      </w:pPr>
      <w:rPr>
        <w:rFonts w:hint="default" w:ascii="Symbol" w:hAnsi="Symbol"/>
      </w:rPr>
    </w:lvl>
    <w:lvl w:ilvl="7" w:tplc="252C6196">
      <w:start w:val="1"/>
      <w:numFmt w:val="bullet"/>
      <w:lvlText w:val="o"/>
      <w:lvlJc w:val="left"/>
      <w:pPr>
        <w:ind w:left="5760" w:hanging="360"/>
      </w:pPr>
      <w:rPr>
        <w:rFonts w:hint="default" w:ascii="Courier New" w:hAnsi="Courier New"/>
      </w:rPr>
    </w:lvl>
    <w:lvl w:ilvl="8" w:tplc="4740BCD6">
      <w:start w:val="1"/>
      <w:numFmt w:val="bullet"/>
      <w:lvlText w:val=""/>
      <w:lvlJc w:val="left"/>
      <w:pPr>
        <w:ind w:left="6480" w:hanging="360"/>
      </w:pPr>
      <w:rPr>
        <w:rFonts w:hint="default" w:ascii="Wingdings" w:hAnsi="Wingdings"/>
      </w:rPr>
    </w:lvl>
  </w:abstractNum>
  <w:abstractNum w:abstractNumId="23" w15:restartNumberingAfterBreak="0">
    <w:nsid w:val="610E1DFC"/>
    <w:multiLevelType w:val="multilevel"/>
    <w:tmpl w:val="24D2F4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64D4DA48"/>
    <w:multiLevelType w:val="hybridMultilevel"/>
    <w:tmpl w:val="8F6A5CDA"/>
    <w:lvl w:ilvl="0" w:tplc="805E3C88">
      <w:start w:val="1"/>
      <w:numFmt w:val="bullet"/>
      <w:lvlText w:val=""/>
      <w:lvlJc w:val="left"/>
      <w:pPr>
        <w:ind w:left="720" w:hanging="360"/>
      </w:pPr>
      <w:rPr>
        <w:rFonts w:hint="default" w:ascii="Symbol" w:hAnsi="Symbol"/>
      </w:rPr>
    </w:lvl>
    <w:lvl w:ilvl="1" w:tplc="B0A66622">
      <w:start w:val="1"/>
      <w:numFmt w:val="bullet"/>
      <w:lvlText w:val="o"/>
      <w:lvlJc w:val="left"/>
      <w:pPr>
        <w:ind w:left="1440" w:hanging="360"/>
      </w:pPr>
      <w:rPr>
        <w:rFonts w:hint="default" w:ascii="Courier New" w:hAnsi="Courier New"/>
      </w:rPr>
    </w:lvl>
    <w:lvl w:ilvl="2" w:tplc="8166BED0">
      <w:start w:val="1"/>
      <w:numFmt w:val="bullet"/>
      <w:lvlText w:val=""/>
      <w:lvlJc w:val="left"/>
      <w:pPr>
        <w:ind w:left="2160" w:hanging="360"/>
      </w:pPr>
      <w:rPr>
        <w:rFonts w:hint="default" w:ascii="Wingdings" w:hAnsi="Wingdings"/>
      </w:rPr>
    </w:lvl>
    <w:lvl w:ilvl="3" w:tplc="D3F4C87C">
      <w:start w:val="1"/>
      <w:numFmt w:val="bullet"/>
      <w:lvlText w:val=""/>
      <w:lvlJc w:val="left"/>
      <w:pPr>
        <w:ind w:left="2880" w:hanging="360"/>
      </w:pPr>
      <w:rPr>
        <w:rFonts w:hint="default" w:ascii="Symbol" w:hAnsi="Symbol"/>
      </w:rPr>
    </w:lvl>
    <w:lvl w:ilvl="4" w:tplc="EA16DA86">
      <w:start w:val="1"/>
      <w:numFmt w:val="bullet"/>
      <w:lvlText w:val="o"/>
      <w:lvlJc w:val="left"/>
      <w:pPr>
        <w:ind w:left="3600" w:hanging="360"/>
      </w:pPr>
      <w:rPr>
        <w:rFonts w:hint="default" w:ascii="Courier New" w:hAnsi="Courier New"/>
      </w:rPr>
    </w:lvl>
    <w:lvl w:ilvl="5" w:tplc="BF34A1EE">
      <w:start w:val="1"/>
      <w:numFmt w:val="bullet"/>
      <w:lvlText w:val=""/>
      <w:lvlJc w:val="left"/>
      <w:pPr>
        <w:ind w:left="4320" w:hanging="360"/>
      </w:pPr>
      <w:rPr>
        <w:rFonts w:hint="default" w:ascii="Wingdings" w:hAnsi="Wingdings"/>
      </w:rPr>
    </w:lvl>
    <w:lvl w:ilvl="6" w:tplc="C1DE1786">
      <w:start w:val="1"/>
      <w:numFmt w:val="bullet"/>
      <w:lvlText w:val=""/>
      <w:lvlJc w:val="left"/>
      <w:pPr>
        <w:ind w:left="5040" w:hanging="360"/>
      </w:pPr>
      <w:rPr>
        <w:rFonts w:hint="default" w:ascii="Symbol" w:hAnsi="Symbol"/>
      </w:rPr>
    </w:lvl>
    <w:lvl w:ilvl="7" w:tplc="BD889AA8">
      <w:start w:val="1"/>
      <w:numFmt w:val="bullet"/>
      <w:lvlText w:val="o"/>
      <w:lvlJc w:val="left"/>
      <w:pPr>
        <w:ind w:left="5760" w:hanging="360"/>
      </w:pPr>
      <w:rPr>
        <w:rFonts w:hint="default" w:ascii="Courier New" w:hAnsi="Courier New"/>
      </w:rPr>
    </w:lvl>
    <w:lvl w:ilvl="8" w:tplc="9CCA86AE">
      <w:start w:val="1"/>
      <w:numFmt w:val="bullet"/>
      <w:lvlText w:val=""/>
      <w:lvlJc w:val="left"/>
      <w:pPr>
        <w:ind w:left="6480" w:hanging="360"/>
      </w:pPr>
      <w:rPr>
        <w:rFonts w:hint="default" w:ascii="Wingdings" w:hAnsi="Wingdings"/>
      </w:rPr>
    </w:lvl>
  </w:abstractNum>
  <w:abstractNum w:abstractNumId="25" w15:restartNumberingAfterBreak="0">
    <w:nsid w:val="671D4FD4"/>
    <w:multiLevelType w:val="hybridMultilevel"/>
    <w:tmpl w:val="1E9C91A0"/>
    <w:lvl w:ilvl="0" w:tplc="32AE90C4">
      <w:start w:val="1"/>
      <w:numFmt w:val="bullet"/>
      <w:lvlText w:val=""/>
      <w:lvlJc w:val="left"/>
      <w:pPr>
        <w:ind w:left="720" w:hanging="360"/>
      </w:pPr>
      <w:rPr>
        <w:rFonts w:hint="default" w:ascii="Symbol" w:hAnsi="Symbol"/>
      </w:rPr>
    </w:lvl>
    <w:lvl w:ilvl="1" w:tplc="59687716">
      <w:start w:val="1"/>
      <w:numFmt w:val="bullet"/>
      <w:lvlText w:val="o"/>
      <w:lvlJc w:val="left"/>
      <w:pPr>
        <w:ind w:left="1440" w:hanging="360"/>
      </w:pPr>
      <w:rPr>
        <w:rFonts w:hint="default" w:ascii="Courier New" w:hAnsi="Courier New"/>
      </w:rPr>
    </w:lvl>
    <w:lvl w:ilvl="2" w:tplc="02B2B2FE">
      <w:start w:val="1"/>
      <w:numFmt w:val="bullet"/>
      <w:lvlText w:val=""/>
      <w:lvlJc w:val="left"/>
      <w:pPr>
        <w:ind w:left="2160" w:hanging="360"/>
      </w:pPr>
      <w:rPr>
        <w:rFonts w:hint="default" w:ascii="Wingdings" w:hAnsi="Wingdings"/>
      </w:rPr>
    </w:lvl>
    <w:lvl w:ilvl="3" w:tplc="4E020C9A">
      <w:start w:val="1"/>
      <w:numFmt w:val="bullet"/>
      <w:lvlText w:val=""/>
      <w:lvlJc w:val="left"/>
      <w:pPr>
        <w:ind w:left="2880" w:hanging="360"/>
      </w:pPr>
      <w:rPr>
        <w:rFonts w:hint="default" w:ascii="Symbol" w:hAnsi="Symbol"/>
      </w:rPr>
    </w:lvl>
    <w:lvl w:ilvl="4" w:tplc="B48CFDB8">
      <w:start w:val="1"/>
      <w:numFmt w:val="bullet"/>
      <w:lvlText w:val="o"/>
      <w:lvlJc w:val="left"/>
      <w:pPr>
        <w:ind w:left="3600" w:hanging="360"/>
      </w:pPr>
      <w:rPr>
        <w:rFonts w:hint="default" w:ascii="Courier New" w:hAnsi="Courier New"/>
      </w:rPr>
    </w:lvl>
    <w:lvl w:ilvl="5" w:tplc="3320C8D4">
      <w:start w:val="1"/>
      <w:numFmt w:val="bullet"/>
      <w:lvlText w:val=""/>
      <w:lvlJc w:val="left"/>
      <w:pPr>
        <w:ind w:left="4320" w:hanging="360"/>
      </w:pPr>
      <w:rPr>
        <w:rFonts w:hint="default" w:ascii="Wingdings" w:hAnsi="Wingdings"/>
      </w:rPr>
    </w:lvl>
    <w:lvl w:ilvl="6" w:tplc="136A3C9A">
      <w:start w:val="1"/>
      <w:numFmt w:val="bullet"/>
      <w:lvlText w:val=""/>
      <w:lvlJc w:val="left"/>
      <w:pPr>
        <w:ind w:left="5040" w:hanging="360"/>
      </w:pPr>
      <w:rPr>
        <w:rFonts w:hint="default" w:ascii="Symbol" w:hAnsi="Symbol"/>
      </w:rPr>
    </w:lvl>
    <w:lvl w:ilvl="7" w:tplc="5BCAACE4">
      <w:start w:val="1"/>
      <w:numFmt w:val="bullet"/>
      <w:lvlText w:val="o"/>
      <w:lvlJc w:val="left"/>
      <w:pPr>
        <w:ind w:left="5760" w:hanging="360"/>
      </w:pPr>
      <w:rPr>
        <w:rFonts w:hint="default" w:ascii="Courier New" w:hAnsi="Courier New"/>
      </w:rPr>
    </w:lvl>
    <w:lvl w:ilvl="8" w:tplc="16BEFC0E">
      <w:start w:val="1"/>
      <w:numFmt w:val="bullet"/>
      <w:lvlText w:val=""/>
      <w:lvlJc w:val="left"/>
      <w:pPr>
        <w:ind w:left="6480" w:hanging="360"/>
      </w:pPr>
      <w:rPr>
        <w:rFonts w:hint="default" w:ascii="Wingdings" w:hAnsi="Wingdings"/>
      </w:rPr>
    </w:lvl>
  </w:abstractNum>
  <w:abstractNum w:abstractNumId="26" w15:restartNumberingAfterBreak="0">
    <w:nsid w:val="68CAB98B"/>
    <w:multiLevelType w:val="hybridMultilevel"/>
    <w:tmpl w:val="547ED192"/>
    <w:lvl w:ilvl="0" w:tplc="6D7EDF0E">
      <w:start w:val="1"/>
      <w:numFmt w:val="bullet"/>
      <w:lvlText w:val=""/>
      <w:lvlJc w:val="left"/>
      <w:pPr>
        <w:ind w:left="720" w:hanging="360"/>
      </w:pPr>
      <w:rPr>
        <w:rFonts w:hint="default" w:ascii="Symbol" w:hAnsi="Symbol"/>
      </w:rPr>
    </w:lvl>
    <w:lvl w:ilvl="1" w:tplc="DA848194">
      <w:start w:val="1"/>
      <w:numFmt w:val="bullet"/>
      <w:lvlText w:val="o"/>
      <w:lvlJc w:val="left"/>
      <w:pPr>
        <w:ind w:left="1440" w:hanging="360"/>
      </w:pPr>
      <w:rPr>
        <w:rFonts w:hint="default" w:ascii="Courier New" w:hAnsi="Courier New"/>
      </w:rPr>
    </w:lvl>
    <w:lvl w:ilvl="2" w:tplc="99EC904C">
      <w:start w:val="1"/>
      <w:numFmt w:val="bullet"/>
      <w:lvlText w:val=""/>
      <w:lvlJc w:val="left"/>
      <w:pPr>
        <w:ind w:left="2160" w:hanging="360"/>
      </w:pPr>
      <w:rPr>
        <w:rFonts w:hint="default" w:ascii="Wingdings" w:hAnsi="Wingdings"/>
      </w:rPr>
    </w:lvl>
    <w:lvl w:ilvl="3" w:tplc="1CB6E090">
      <w:start w:val="1"/>
      <w:numFmt w:val="bullet"/>
      <w:lvlText w:val=""/>
      <w:lvlJc w:val="left"/>
      <w:pPr>
        <w:ind w:left="2880" w:hanging="360"/>
      </w:pPr>
      <w:rPr>
        <w:rFonts w:hint="default" w:ascii="Symbol" w:hAnsi="Symbol"/>
      </w:rPr>
    </w:lvl>
    <w:lvl w:ilvl="4" w:tplc="B456CA96">
      <w:start w:val="1"/>
      <w:numFmt w:val="bullet"/>
      <w:lvlText w:val="o"/>
      <w:lvlJc w:val="left"/>
      <w:pPr>
        <w:ind w:left="3600" w:hanging="360"/>
      </w:pPr>
      <w:rPr>
        <w:rFonts w:hint="default" w:ascii="Courier New" w:hAnsi="Courier New"/>
      </w:rPr>
    </w:lvl>
    <w:lvl w:ilvl="5" w:tplc="917E0582">
      <w:start w:val="1"/>
      <w:numFmt w:val="bullet"/>
      <w:lvlText w:val=""/>
      <w:lvlJc w:val="left"/>
      <w:pPr>
        <w:ind w:left="4320" w:hanging="360"/>
      </w:pPr>
      <w:rPr>
        <w:rFonts w:hint="default" w:ascii="Wingdings" w:hAnsi="Wingdings"/>
      </w:rPr>
    </w:lvl>
    <w:lvl w:ilvl="6" w:tplc="A43AE9B6">
      <w:start w:val="1"/>
      <w:numFmt w:val="bullet"/>
      <w:lvlText w:val=""/>
      <w:lvlJc w:val="left"/>
      <w:pPr>
        <w:ind w:left="5040" w:hanging="360"/>
      </w:pPr>
      <w:rPr>
        <w:rFonts w:hint="default" w:ascii="Symbol" w:hAnsi="Symbol"/>
      </w:rPr>
    </w:lvl>
    <w:lvl w:ilvl="7" w:tplc="8D32205C">
      <w:start w:val="1"/>
      <w:numFmt w:val="bullet"/>
      <w:lvlText w:val="o"/>
      <w:lvlJc w:val="left"/>
      <w:pPr>
        <w:ind w:left="5760" w:hanging="360"/>
      </w:pPr>
      <w:rPr>
        <w:rFonts w:hint="default" w:ascii="Courier New" w:hAnsi="Courier New"/>
      </w:rPr>
    </w:lvl>
    <w:lvl w:ilvl="8" w:tplc="B15A6F36">
      <w:start w:val="1"/>
      <w:numFmt w:val="bullet"/>
      <w:lvlText w:val=""/>
      <w:lvlJc w:val="left"/>
      <w:pPr>
        <w:ind w:left="6480" w:hanging="360"/>
      </w:pPr>
      <w:rPr>
        <w:rFonts w:hint="default" w:ascii="Wingdings" w:hAnsi="Wingdings"/>
      </w:rPr>
    </w:lvl>
  </w:abstractNum>
  <w:abstractNum w:abstractNumId="27" w15:restartNumberingAfterBreak="0">
    <w:nsid w:val="71AA6602"/>
    <w:multiLevelType w:val="multilevel"/>
    <w:tmpl w:val="451CCB7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7768DB0F"/>
    <w:multiLevelType w:val="hybridMultilevel"/>
    <w:tmpl w:val="BE4E51C2"/>
    <w:lvl w:ilvl="0" w:tplc="FD3EEB74">
      <w:start w:val="1"/>
      <w:numFmt w:val="bullet"/>
      <w:lvlText w:val=""/>
      <w:lvlJc w:val="left"/>
      <w:pPr>
        <w:ind w:left="720" w:hanging="360"/>
      </w:pPr>
      <w:rPr>
        <w:rFonts w:hint="default" w:ascii="Symbol" w:hAnsi="Symbol"/>
      </w:rPr>
    </w:lvl>
    <w:lvl w:ilvl="1" w:tplc="61AA1380">
      <w:start w:val="1"/>
      <w:numFmt w:val="bullet"/>
      <w:lvlText w:val="o"/>
      <w:lvlJc w:val="left"/>
      <w:pPr>
        <w:ind w:left="1440" w:hanging="360"/>
      </w:pPr>
      <w:rPr>
        <w:rFonts w:hint="default" w:ascii="Courier New" w:hAnsi="Courier New"/>
      </w:rPr>
    </w:lvl>
    <w:lvl w:ilvl="2" w:tplc="5DAE59E8">
      <w:start w:val="1"/>
      <w:numFmt w:val="bullet"/>
      <w:lvlText w:val=""/>
      <w:lvlJc w:val="left"/>
      <w:pPr>
        <w:ind w:left="2160" w:hanging="360"/>
      </w:pPr>
      <w:rPr>
        <w:rFonts w:hint="default" w:ascii="Wingdings" w:hAnsi="Wingdings"/>
      </w:rPr>
    </w:lvl>
    <w:lvl w:ilvl="3" w:tplc="A9743BCE">
      <w:start w:val="1"/>
      <w:numFmt w:val="bullet"/>
      <w:lvlText w:val=""/>
      <w:lvlJc w:val="left"/>
      <w:pPr>
        <w:ind w:left="2880" w:hanging="360"/>
      </w:pPr>
      <w:rPr>
        <w:rFonts w:hint="default" w:ascii="Symbol" w:hAnsi="Symbol"/>
      </w:rPr>
    </w:lvl>
    <w:lvl w:ilvl="4" w:tplc="D6D2B766">
      <w:start w:val="1"/>
      <w:numFmt w:val="bullet"/>
      <w:lvlText w:val="o"/>
      <w:lvlJc w:val="left"/>
      <w:pPr>
        <w:ind w:left="3600" w:hanging="360"/>
      </w:pPr>
      <w:rPr>
        <w:rFonts w:hint="default" w:ascii="Courier New" w:hAnsi="Courier New"/>
      </w:rPr>
    </w:lvl>
    <w:lvl w:ilvl="5" w:tplc="6AA2294A">
      <w:start w:val="1"/>
      <w:numFmt w:val="bullet"/>
      <w:lvlText w:val=""/>
      <w:lvlJc w:val="left"/>
      <w:pPr>
        <w:ind w:left="4320" w:hanging="360"/>
      </w:pPr>
      <w:rPr>
        <w:rFonts w:hint="default" w:ascii="Wingdings" w:hAnsi="Wingdings"/>
      </w:rPr>
    </w:lvl>
    <w:lvl w:ilvl="6" w:tplc="6BF88D0A">
      <w:start w:val="1"/>
      <w:numFmt w:val="bullet"/>
      <w:lvlText w:val=""/>
      <w:lvlJc w:val="left"/>
      <w:pPr>
        <w:ind w:left="5040" w:hanging="360"/>
      </w:pPr>
      <w:rPr>
        <w:rFonts w:hint="default" w:ascii="Symbol" w:hAnsi="Symbol"/>
      </w:rPr>
    </w:lvl>
    <w:lvl w:ilvl="7" w:tplc="63AE7CE6">
      <w:start w:val="1"/>
      <w:numFmt w:val="bullet"/>
      <w:lvlText w:val="o"/>
      <w:lvlJc w:val="left"/>
      <w:pPr>
        <w:ind w:left="5760" w:hanging="360"/>
      </w:pPr>
      <w:rPr>
        <w:rFonts w:hint="default" w:ascii="Courier New" w:hAnsi="Courier New"/>
      </w:rPr>
    </w:lvl>
    <w:lvl w:ilvl="8" w:tplc="E5D80AA0">
      <w:start w:val="1"/>
      <w:numFmt w:val="bullet"/>
      <w:lvlText w:val=""/>
      <w:lvlJc w:val="left"/>
      <w:pPr>
        <w:ind w:left="6480" w:hanging="360"/>
      </w:pPr>
      <w:rPr>
        <w:rFonts w:hint="default" w:ascii="Wingdings" w:hAnsi="Wingdings"/>
      </w:rPr>
    </w:lvl>
  </w:abstractNum>
  <w:abstractNum w:abstractNumId="29" w15:restartNumberingAfterBreak="0">
    <w:nsid w:val="7AFC6040"/>
    <w:multiLevelType w:val="multilevel"/>
    <w:tmpl w:val="937C97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16cid:durableId="1906377272">
    <w:abstractNumId w:val="12"/>
  </w:num>
  <w:num w:numId="2" w16cid:durableId="1749377396">
    <w:abstractNumId w:val="11"/>
  </w:num>
  <w:num w:numId="3" w16cid:durableId="1647969844">
    <w:abstractNumId w:val="25"/>
  </w:num>
  <w:num w:numId="4" w16cid:durableId="289939858">
    <w:abstractNumId w:val="17"/>
  </w:num>
  <w:num w:numId="5" w16cid:durableId="422262509">
    <w:abstractNumId w:val="3"/>
  </w:num>
  <w:num w:numId="6" w16cid:durableId="1095784227">
    <w:abstractNumId w:val="1"/>
  </w:num>
  <w:num w:numId="7" w16cid:durableId="1471746403">
    <w:abstractNumId w:val="15"/>
  </w:num>
  <w:num w:numId="8" w16cid:durableId="1348673664">
    <w:abstractNumId w:val="26"/>
  </w:num>
  <w:num w:numId="9" w16cid:durableId="1374884490">
    <w:abstractNumId w:val="0"/>
  </w:num>
  <w:num w:numId="10" w16cid:durableId="129827492">
    <w:abstractNumId w:val="20"/>
  </w:num>
  <w:num w:numId="11" w16cid:durableId="656224064">
    <w:abstractNumId w:val="28"/>
  </w:num>
  <w:num w:numId="12" w16cid:durableId="1869560514">
    <w:abstractNumId w:val="4"/>
  </w:num>
  <w:num w:numId="13" w16cid:durableId="1115949098">
    <w:abstractNumId w:val="6"/>
  </w:num>
  <w:num w:numId="14" w16cid:durableId="1522815462">
    <w:abstractNumId w:val="16"/>
  </w:num>
  <w:num w:numId="15" w16cid:durableId="398988075">
    <w:abstractNumId w:val="2"/>
  </w:num>
  <w:num w:numId="16" w16cid:durableId="1769689268">
    <w:abstractNumId w:val="10"/>
  </w:num>
  <w:num w:numId="17" w16cid:durableId="515538273">
    <w:abstractNumId w:val="5"/>
  </w:num>
  <w:num w:numId="18" w16cid:durableId="123693794">
    <w:abstractNumId w:val="22"/>
  </w:num>
  <w:num w:numId="19" w16cid:durableId="1623266233">
    <w:abstractNumId w:val="8"/>
  </w:num>
  <w:num w:numId="20" w16cid:durableId="909116262">
    <w:abstractNumId w:val="14"/>
  </w:num>
  <w:num w:numId="21" w16cid:durableId="310721965">
    <w:abstractNumId w:val="24"/>
  </w:num>
  <w:num w:numId="22" w16cid:durableId="449708747">
    <w:abstractNumId w:val="13"/>
  </w:num>
  <w:num w:numId="23" w16cid:durableId="2123457137">
    <w:abstractNumId w:val="21"/>
  </w:num>
  <w:num w:numId="24" w16cid:durableId="941836949">
    <w:abstractNumId w:val="18"/>
  </w:num>
  <w:num w:numId="25" w16cid:durableId="1274166242">
    <w:abstractNumId w:val="27"/>
  </w:num>
  <w:num w:numId="26" w16cid:durableId="349138256">
    <w:abstractNumId w:val="29"/>
  </w:num>
  <w:num w:numId="27" w16cid:durableId="2139759597">
    <w:abstractNumId w:val="19"/>
  </w:num>
  <w:num w:numId="28" w16cid:durableId="1204057490">
    <w:abstractNumId w:val="23"/>
  </w:num>
  <w:num w:numId="29" w16cid:durableId="1346322276">
    <w:abstractNumId w:val="7"/>
  </w:num>
  <w:num w:numId="30" w16cid:durableId="13001860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047C"/>
    <w:rsid w:val="000013B6"/>
    <w:rsid w:val="00053B4F"/>
    <w:rsid w:val="00054B55"/>
    <w:rsid w:val="000F004B"/>
    <w:rsid w:val="00296B9E"/>
    <w:rsid w:val="003E18C5"/>
    <w:rsid w:val="00465E3D"/>
    <w:rsid w:val="00497B2B"/>
    <w:rsid w:val="00565DF7"/>
    <w:rsid w:val="0057534A"/>
    <w:rsid w:val="00585DEA"/>
    <w:rsid w:val="006F047C"/>
    <w:rsid w:val="007E1E7B"/>
    <w:rsid w:val="007F3C16"/>
    <w:rsid w:val="008069D1"/>
    <w:rsid w:val="00875646"/>
    <w:rsid w:val="00892713"/>
    <w:rsid w:val="009D3605"/>
    <w:rsid w:val="009F4899"/>
    <w:rsid w:val="00A46084"/>
    <w:rsid w:val="00AC1433"/>
    <w:rsid w:val="00AF4A52"/>
    <w:rsid w:val="00B7744D"/>
    <w:rsid w:val="00BD45D0"/>
    <w:rsid w:val="00BE0B64"/>
    <w:rsid w:val="00BE1D2D"/>
    <w:rsid w:val="00BE7DD7"/>
    <w:rsid w:val="00C22FC4"/>
    <w:rsid w:val="00C244B5"/>
    <w:rsid w:val="00CB734F"/>
    <w:rsid w:val="00D75712"/>
    <w:rsid w:val="00DF0699"/>
    <w:rsid w:val="00E8644B"/>
    <w:rsid w:val="00EE4AA1"/>
    <w:rsid w:val="00EF657E"/>
    <w:rsid w:val="0348F031"/>
    <w:rsid w:val="037C3779"/>
    <w:rsid w:val="0429D509"/>
    <w:rsid w:val="062BFC32"/>
    <w:rsid w:val="0883DA39"/>
    <w:rsid w:val="0A3A1017"/>
    <w:rsid w:val="0B110B79"/>
    <w:rsid w:val="0B176093"/>
    <w:rsid w:val="0B4FFF82"/>
    <w:rsid w:val="0CB7990C"/>
    <w:rsid w:val="0CC7057B"/>
    <w:rsid w:val="0D6B1120"/>
    <w:rsid w:val="0E0CF3D1"/>
    <w:rsid w:val="0E81D9B6"/>
    <w:rsid w:val="1099BF42"/>
    <w:rsid w:val="129ACC1C"/>
    <w:rsid w:val="1338F0A4"/>
    <w:rsid w:val="13FF102B"/>
    <w:rsid w:val="140A3643"/>
    <w:rsid w:val="14A31F41"/>
    <w:rsid w:val="171F3F21"/>
    <w:rsid w:val="1729205C"/>
    <w:rsid w:val="17344B2E"/>
    <w:rsid w:val="17B35D9D"/>
    <w:rsid w:val="17CCF38D"/>
    <w:rsid w:val="17E3F4A6"/>
    <w:rsid w:val="183059EB"/>
    <w:rsid w:val="18815803"/>
    <w:rsid w:val="18EDA216"/>
    <w:rsid w:val="192598B4"/>
    <w:rsid w:val="19B104E1"/>
    <w:rsid w:val="1A658001"/>
    <w:rsid w:val="1A9F10B6"/>
    <w:rsid w:val="1B4ABA21"/>
    <w:rsid w:val="1C9405E2"/>
    <w:rsid w:val="1D20DF5A"/>
    <w:rsid w:val="1DB92B4A"/>
    <w:rsid w:val="1E31B095"/>
    <w:rsid w:val="1E47B81E"/>
    <w:rsid w:val="21619E2E"/>
    <w:rsid w:val="22EC97AF"/>
    <w:rsid w:val="2358C1D2"/>
    <w:rsid w:val="24161069"/>
    <w:rsid w:val="2440C819"/>
    <w:rsid w:val="24B538CB"/>
    <w:rsid w:val="2718AB60"/>
    <w:rsid w:val="27908FB2"/>
    <w:rsid w:val="27F4194A"/>
    <w:rsid w:val="28359D2B"/>
    <w:rsid w:val="290566F2"/>
    <w:rsid w:val="290F10DE"/>
    <w:rsid w:val="2B4EAD4F"/>
    <w:rsid w:val="2D80D704"/>
    <w:rsid w:val="2E6788E6"/>
    <w:rsid w:val="3088EEF4"/>
    <w:rsid w:val="30F8097D"/>
    <w:rsid w:val="313FC41A"/>
    <w:rsid w:val="31AA993D"/>
    <w:rsid w:val="3270BE14"/>
    <w:rsid w:val="35E06BDB"/>
    <w:rsid w:val="36352EEA"/>
    <w:rsid w:val="3666BED3"/>
    <w:rsid w:val="37F352FA"/>
    <w:rsid w:val="3C04BBBD"/>
    <w:rsid w:val="3E9C5A57"/>
    <w:rsid w:val="3F102D15"/>
    <w:rsid w:val="3F9BECA7"/>
    <w:rsid w:val="43767E53"/>
    <w:rsid w:val="462C4AA7"/>
    <w:rsid w:val="4642C2D4"/>
    <w:rsid w:val="47D32E27"/>
    <w:rsid w:val="48334EAC"/>
    <w:rsid w:val="486F70EC"/>
    <w:rsid w:val="48B57172"/>
    <w:rsid w:val="4935C56C"/>
    <w:rsid w:val="495D1F6A"/>
    <w:rsid w:val="49A0EE2D"/>
    <w:rsid w:val="4A1EDE9A"/>
    <w:rsid w:val="4CC71D40"/>
    <w:rsid w:val="4DB01DEA"/>
    <w:rsid w:val="4E820E90"/>
    <w:rsid w:val="4EF145E4"/>
    <w:rsid w:val="4FB6D73F"/>
    <w:rsid w:val="50DB9E09"/>
    <w:rsid w:val="5358DE79"/>
    <w:rsid w:val="54143BD5"/>
    <w:rsid w:val="546A52C1"/>
    <w:rsid w:val="54B6CE6C"/>
    <w:rsid w:val="5589CC9A"/>
    <w:rsid w:val="55C38BA5"/>
    <w:rsid w:val="564264FF"/>
    <w:rsid w:val="5896FC27"/>
    <w:rsid w:val="5B108F0F"/>
    <w:rsid w:val="5B84213F"/>
    <w:rsid w:val="5E1ED6AA"/>
    <w:rsid w:val="5E892AE4"/>
    <w:rsid w:val="5F4676E1"/>
    <w:rsid w:val="5F9CDCC9"/>
    <w:rsid w:val="62BFE55E"/>
    <w:rsid w:val="632B0601"/>
    <w:rsid w:val="64985D70"/>
    <w:rsid w:val="6682D6CB"/>
    <w:rsid w:val="66C2D70A"/>
    <w:rsid w:val="6748200C"/>
    <w:rsid w:val="6769556A"/>
    <w:rsid w:val="67D20F75"/>
    <w:rsid w:val="67E66A66"/>
    <w:rsid w:val="68136AB9"/>
    <w:rsid w:val="68EF533E"/>
    <w:rsid w:val="6AEFDF88"/>
    <w:rsid w:val="6B5DCE34"/>
    <w:rsid w:val="6B8F3FF0"/>
    <w:rsid w:val="6C1D73C9"/>
    <w:rsid w:val="6D00C162"/>
    <w:rsid w:val="6D0368B5"/>
    <w:rsid w:val="704A21CD"/>
    <w:rsid w:val="70E0084E"/>
    <w:rsid w:val="72EAC020"/>
    <w:rsid w:val="72F9192D"/>
    <w:rsid w:val="74862C6D"/>
    <w:rsid w:val="74D21022"/>
    <w:rsid w:val="770CBE45"/>
    <w:rsid w:val="77859D53"/>
    <w:rsid w:val="779A2574"/>
    <w:rsid w:val="79C384C1"/>
    <w:rsid w:val="79C74104"/>
    <w:rsid w:val="7A2E8388"/>
    <w:rsid w:val="7AC71CE4"/>
    <w:rsid w:val="7B2F2021"/>
    <w:rsid w:val="7B754A3B"/>
    <w:rsid w:val="7CE7D36A"/>
    <w:rsid w:val="7FD348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9BC027"/>
  <w15:chartTrackingRefBased/>
  <w15:docId w15:val="{C1ED064C-33BB-4BE4-9E33-07455E755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6F047C"/>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F047C"/>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F047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F047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F047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F047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F047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F047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F047C"/>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6F047C"/>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6F047C"/>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6F047C"/>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6F047C"/>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6F047C"/>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6F047C"/>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6F047C"/>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6F047C"/>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6F047C"/>
    <w:rPr>
      <w:rFonts w:eastAsiaTheme="majorEastAsia" w:cstheme="majorBidi"/>
      <w:color w:val="272727" w:themeColor="text1" w:themeTint="D8"/>
    </w:rPr>
  </w:style>
  <w:style w:type="paragraph" w:styleId="Title">
    <w:name w:val="Title"/>
    <w:basedOn w:val="Normal"/>
    <w:next w:val="Normal"/>
    <w:link w:val="TitleChar"/>
    <w:uiPriority w:val="10"/>
    <w:qFormat/>
    <w:rsid w:val="006F047C"/>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6F047C"/>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6F047C"/>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6F047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F047C"/>
    <w:pPr>
      <w:spacing w:before="160"/>
      <w:jc w:val="center"/>
    </w:pPr>
    <w:rPr>
      <w:i/>
      <w:iCs/>
      <w:color w:val="404040" w:themeColor="text1" w:themeTint="BF"/>
    </w:rPr>
  </w:style>
  <w:style w:type="character" w:styleId="QuoteChar" w:customStyle="1">
    <w:name w:val="Quote Char"/>
    <w:basedOn w:val="DefaultParagraphFont"/>
    <w:link w:val="Quote"/>
    <w:uiPriority w:val="29"/>
    <w:rsid w:val="006F047C"/>
    <w:rPr>
      <w:i/>
      <w:iCs/>
      <w:color w:val="404040" w:themeColor="text1" w:themeTint="BF"/>
    </w:rPr>
  </w:style>
  <w:style w:type="paragraph" w:styleId="ListParagraph">
    <w:name w:val="List Paragraph"/>
    <w:basedOn w:val="Normal"/>
    <w:uiPriority w:val="34"/>
    <w:qFormat/>
    <w:rsid w:val="006F047C"/>
    <w:pPr>
      <w:ind w:left="720"/>
      <w:contextualSpacing/>
    </w:pPr>
  </w:style>
  <w:style w:type="character" w:styleId="IntenseEmphasis">
    <w:name w:val="Intense Emphasis"/>
    <w:basedOn w:val="DefaultParagraphFont"/>
    <w:uiPriority w:val="21"/>
    <w:qFormat/>
    <w:rsid w:val="006F047C"/>
    <w:rPr>
      <w:i/>
      <w:iCs/>
      <w:color w:val="0F4761" w:themeColor="accent1" w:themeShade="BF"/>
    </w:rPr>
  </w:style>
  <w:style w:type="paragraph" w:styleId="IntenseQuote">
    <w:name w:val="Intense Quote"/>
    <w:basedOn w:val="Normal"/>
    <w:next w:val="Normal"/>
    <w:link w:val="IntenseQuoteChar"/>
    <w:uiPriority w:val="30"/>
    <w:qFormat/>
    <w:rsid w:val="006F047C"/>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6F047C"/>
    <w:rPr>
      <w:i/>
      <w:iCs/>
      <w:color w:val="0F4761" w:themeColor="accent1" w:themeShade="BF"/>
    </w:rPr>
  </w:style>
  <w:style w:type="character" w:styleId="IntenseReference">
    <w:name w:val="Intense Reference"/>
    <w:basedOn w:val="DefaultParagraphFont"/>
    <w:uiPriority w:val="32"/>
    <w:qFormat/>
    <w:rsid w:val="006F047C"/>
    <w:rPr>
      <w:b/>
      <w:bCs/>
      <w:smallCaps/>
      <w:color w:val="0F4761" w:themeColor="accent1" w:themeShade="BF"/>
      <w:spacing w:val="5"/>
    </w:rPr>
  </w:style>
  <w:style w:type="character" w:styleId="Hyperlink">
    <w:name w:val="Hyperlink"/>
    <w:basedOn w:val="DefaultParagraphFont"/>
    <w:uiPriority w:val="99"/>
    <w:unhideWhenUsed/>
    <w:rsid w:val="006F047C"/>
    <w:rPr>
      <w:color w:val="467886" w:themeColor="hyperlink"/>
      <w:u w:val="single"/>
    </w:rPr>
  </w:style>
  <w:style w:type="character" w:styleId="UnresolvedMention">
    <w:name w:val="Unresolved Mention"/>
    <w:basedOn w:val="DefaultParagraphFont"/>
    <w:uiPriority w:val="99"/>
    <w:semiHidden/>
    <w:unhideWhenUsed/>
    <w:rsid w:val="006F047C"/>
    <w:rPr>
      <w:color w:val="605E5C"/>
      <w:shd w:val="clear" w:color="auto" w:fill="E1DFDD"/>
    </w:r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styleId="Header">
    <w:name w:val="header"/>
    <w:basedOn w:val="Normal"/>
    <w:uiPriority w:val="99"/>
    <w:unhideWhenUsed/>
    <w:rsid w:val="3E9C5A57"/>
    <w:pPr>
      <w:tabs>
        <w:tab w:val="center" w:pos="4680"/>
        <w:tab w:val="right" w:pos="9360"/>
      </w:tabs>
      <w:spacing w:after="0" w:line="240" w:lineRule="auto"/>
    </w:pPr>
  </w:style>
  <w:style w:type="paragraph" w:styleId="Footer">
    <w:name w:val="footer"/>
    <w:basedOn w:val="Normal"/>
    <w:uiPriority w:val="99"/>
    <w:unhideWhenUsed/>
    <w:rsid w:val="3E9C5A57"/>
    <w:pPr>
      <w:tabs>
        <w:tab w:val="center" w:pos="4680"/>
        <w:tab w:val="right" w:pos="9360"/>
      </w:tabs>
      <w:spacing w:after="0" w:line="240" w:lineRule="auto"/>
    </w:pPr>
  </w:style>
  <w:style w:type="paragraph" w:styleId="Revision">
    <w:name w:val="Revision"/>
    <w:hidden/>
    <w:uiPriority w:val="99"/>
    <w:semiHidden/>
    <w:rsid w:val="0057534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4059257">
      <w:bodyDiv w:val="1"/>
      <w:marLeft w:val="0"/>
      <w:marRight w:val="0"/>
      <w:marTop w:val="0"/>
      <w:marBottom w:val="0"/>
      <w:divBdr>
        <w:top w:val="none" w:sz="0" w:space="0" w:color="auto"/>
        <w:left w:val="none" w:sz="0" w:space="0" w:color="auto"/>
        <w:bottom w:val="none" w:sz="0" w:space="0" w:color="auto"/>
        <w:right w:val="none" w:sz="0" w:space="0" w:color="auto"/>
      </w:divBdr>
    </w:div>
    <w:div w:id="796027457">
      <w:bodyDiv w:val="1"/>
      <w:marLeft w:val="0"/>
      <w:marRight w:val="0"/>
      <w:marTop w:val="0"/>
      <w:marBottom w:val="0"/>
      <w:divBdr>
        <w:top w:val="none" w:sz="0" w:space="0" w:color="auto"/>
        <w:left w:val="none" w:sz="0" w:space="0" w:color="auto"/>
        <w:bottom w:val="none" w:sz="0" w:space="0" w:color="auto"/>
        <w:right w:val="none" w:sz="0" w:space="0" w:color="auto"/>
      </w:divBdr>
    </w:div>
    <w:div w:id="1060786616">
      <w:bodyDiv w:val="1"/>
      <w:marLeft w:val="0"/>
      <w:marRight w:val="0"/>
      <w:marTop w:val="0"/>
      <w:marBottom w:val="0"/>
      <w:divBdr>
        <w:top w:val="none" w:sz="0" w:space="0" w:color="auto"/>
        <w:left w:val="none" w:sz="0" w:space="0" w:color="auto"/>
        <w:bottom w:val="none" w:sz="0" w:space="0" w:color="auto"/>
        <w:right w:val="none" w:sz="0" w:space="0" w:color="auto"/>
      </w:divBdr>
    </w:div>
    <w:div w:id="1252659448">
      <w:bodyDiv w:val="1"/>
      <w:marLeft w:val="0"/>
      <w:marRight w:val="0"/>
      <w:marTop w:val="0"/>
      <w:marBottom w:val="0"/>
      <w:divBdr>
        <w:top w:val="none" w:sz="0" w:space="0" w:color="auto"/>
        <w:left w:val="none" w:sz="0" w:space="0" w:color="auto"/>
        <w:bottom w:val="none" w:sz="0" w:space="0" w:color="auto"/>
        <w:right w:val="none" w:sz="0" w:space="0" w:color="auto"/>
      </w:divBdr>
    </w:div>
    <w:div w:id="1471168332">
      <w:bodyDiv w:val="1"/>
      <w:marLeft w:val="0"/>
      <w:marRight w:val="0"/>
      <w:marTop w:val="0"/>
      <w:marBottom w:val="0"/>
      <w:divBdr>
        <w:top w:val="none" w:sz="0" w:space="0" w:color="auto"/>
        <w:left w:val="none" w:sz="0" w:space="0" w:color="auto"/>
        <w:bottom w:val="none" w:sz="0" w:space="0" w:color="auto"/>
        <w:right w:val="none" w:sz="0" w:space="0" w:color="auto"/>
      </w:divBdr>
    </w:div>
    <w:div w:id="2105494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image" Target="media/image2.png" Id="rId11" /><Relationship Type="http://schemas.openxmlformats.org/officeDocument/2006/relationships/styles" Target="styles.xml" Id="rId5" /><Relationship Type="http://schemas.openxmlformats.org/officeDocument/2006/relationships/theme" Target="theme/theme1.xml" Id="rId15" /><Relationship Type="http://schemas.openxmlformats.org/officeDocument/2006/relationships/image" Target="media/image1.pn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ntTable" Target="fontTable.xml" Id="rId1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f41ec3ab57e6e7e8a96211f5062eae47">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e6e3bafbb0930e1f05f7ffb0cda99d0e"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_ip_UnifiedCompliancePolicyUIAction xmlns="http://schemas.microsoft.com/sharepoint/v3" xsi:nil="true"/>
    <lcf76f155ced4ddcb4097134ff3c332f xmlns="e1a5355f-5c38-485d-917f-829a71416ef6">
      <Terms xmlns="http://schemas.microsoft.com/office/infopath/2007/PartnerControls"/>
    </lcf76f155ced4ddcb4097134ff3c332f>
    <_ip_UnifiedCompliancePolicyProperties xmlns="http://schemas.microsoft.com/sharepoint/v3" xsi:nil="true"/>
  </documentManagement>
</p:properties>
</file>

<file path=customXml/itemProps1.xml><?xml version="1.0" encoding="utf-8"?>
<ds:datastoreItem xmlns:ds="http://schemas.openxmlformats.org/officeDocument/2006/customXml" ds:itemID="{E16B1676-FDAC-47AE-AE19-43974C6D69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E102FDD-4041-4F27-B454-FCCE6E2631EC}">
  <ds:schemaRefs>
    <ds:schemaRef ds:uri="http://schemas.microsoft.com/sharepoint/v3/contenttype/forms"/>
  </ds:schemaRefs>
</ds:datastoreItem>
</file>

<file path=customXml/itemProps3.xml><?xml version="1.0" encoding="utf-8"?>
<ds:datastoreItem xmlns:ds="http://schemas.openxmlformats.org/officeDocument/2006/customXml" ds:itemID="{4EF0EA19-6AC6-4819-B6A4-A1848508C23B}">
  <ds:schemaRefs>
    <ds:schemaRef ds:uri="http://schemas.microsoft.com/office/2006/metadata/properties"/>
    <ds:schemaRef ds:uri="http://schemas.microsoft.com/office/infopath/2007/PartnerControls"/>
    <ds:schemaRef ds:uri="5bcdea2d-abdf-4f04-aecd-9592119794d4"/>
    <ds:schemaRef ds:uri="http://schemas.microsoft.com/sharepoint/v3"/>
    <ds:schemaRef ds:uri="e1a5355f-5c38-485d-917f-829a71416ef6"/>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7</cp:revision>
  <dcterms:created xsi:type="dcterms:W3CDTF">2026-01-05T11:41:00Z</dcterms:created>
  <dcterms:modified xsi:type="dcterms:W3CDTF">2026-01-20T16:16:13Z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4" name="docLang">
    <vt:lpwstr>en</vt:lpwstr>
  </property>
</Properties>
</file>