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xmlns:wp14="http://schemas.microsoft.com/office/word/2010/wordml" w:rsidP="4EBEBFA9" wp14:paraId="2C078E63" wp14:textId="56D9178D">
      <w:pPr>
        <w:pStyle w:val="Normal"/>
        <w:jc w:val="center"/>
        <w:rPr>
          <w:rFonts w:ascii="Aptos" w:hAnsi="Aptos" w:eastAsia="Aptos" w:cs="Aptos"/>
          <w:b w:val="1"/>
          <w:bCs w:val="1"/>
          <w:noProof w:val="0"/>
          <w:sz w:val="24"/>
          <w:szCs w:val="24"/>
          <w:lang w:val="en-US"/>
        </w:rPr>
      </w:pPr>
      <w:r w:rsidRPr="1F71668C" w:rsidR="60AE4C8A">
        <w:rPr>
          <w:rFonts w:ascii="Aptos" w:hAnsi="Aptos" w:eastAsia="Aptos" w:cs="Aptos"/>
          <w:b w:val="1"/>
          <w:bCs w:val="1"/>
          <w:noProof w:val="0"/>
          <w:sz w:val="24"/>
          <w:szCs w:val="24"/>
          <w:lang w:val="en-US"/>
        </w:rPr>
        <w:t>MINUTES OF CARDIFF AND VALE STAKEHOLDER REFERENCE GROUP MEETING HELD ON WEDNESDAY 25 SEPTEMBER 2024, MEETING HELD VIA MICROSOFT TEAMS</w:t>
      </w:r>
    </w:p>
    <w:p w:rsidR="4EBEBFA9" w:rsidP="4EBEBFA9" w:rsidRDefault="4EBEBFA9" w14:paraId="6045E083" w14:textId="39EA81BD">
      <w:pPr>
        <w:pStyle w:val="Normal"/>
        <w:jc w:val="center"/>
      </w:pPr>
      <w:r w:rsidR="60AE4C8A">
        <w:drawing>
          <wp:inline wp14:editId="2B28039B" wp14:anchorId="27C106FA">
            <wp:extent cx="5943600" cy="4562475"/>
            <wp:effectExtent l="0" t="0" r="0" b="0"/>
            <wp:docPr id="874211294" name="" title=""/>
            <wp:cNvGraphicFramePr>
              <a:graphicFrameLocks noChangeAspect="1"/>
            </wp:cNvGraphicFramePr>
            <a:graphic>
              <a:graphicData uri="http://schemas.openxmlformats.org/drawingml/2006/picture">
                <pic:pic>
                  <pic:nvPicPr>
                    <pic:cNvPr id="0" name=""/>
                    <pic:cNvPicPr/>
                  </pic:nvPicPr>
                  <pic:blipFill>
                    <a:blip r:embed="R66eef16a70ab465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43600" cy="4562475"/>
                    </a:xfrm>
                    <a:prstGeom prst="rect">
                      <a:avLst/>
                    </a:prstGeom>
                  </pic:spPr>
                </pic:pic>
              </a:graphicData>
            </a:graphic>
          </wp:inline>
        </w:drawing>
      </w:r>
    </w:p>
    <w:p w:rsidR="0F3664BF" w:rsidP="0F3664BF" w:rsidRDefault="0F3664BF" w14:paraId="196AAA80" w14:textId="3E3298A8">
      <w:pPr>
        <w:pStyle w:val="Normal"/>
        <w:jc w:val="center"/>
      </w:pPr>
      <w:r w:rsidR="0F3664BF">
        <w:drawing>
          <wp:anchor distT="0" distB="0" distL="114300" distR="114300" simplePos="0" relativeHeight="251658240" behindDoc="0" locked="0" layoutInCell="1" allowOverlap="1" wp14:editId="2ECC0B37" wp14:anchorId="1AB23B83">
            <wp:simplePos x="0" y="0"/>
            <wp:positionH relativeFrom="column">
              <wp:align>left</wp:align>
            </wp:positionH>
            <wp:positionV relativeFrom="paragraph">
              <wp:posOffset>0</wp:posOffset>
            </wp:positionV>
            <wp:extent cx="6248400" cy="3294426"/>
            <wp:effectExtent l="0" t="0" r="0" b="0"/>
            <wp:wrapNone/>
            <wp:docPr id="1313703033" name="" title=""/>
            <wp:cNvGraphicFramePr>
              <a:graphicFrameLocks noChangeAspect="1"/>
            </wp:cNvGraphicFramePr>
            <a:graphic>
              <a:graphicData uri="http://schemas.openxmlformats.org/drawingml/2006/picture">
                <pic:pic>
                  <pic:nvPicPr>
                    <pic:cNvPr id="0" name=""/>
                    <pic:cNvPicPr/>
                  </pic:nvPicPr>
                  <pic:blipFill>
                    <a:blip r:embed="R2495e11a9ebc41d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6248400" cy="3294426"/>
                    </a:xfrm>
                    <a:prstGeom xmlns:a="http://schemas.openxmlformats.org/drawingml/2006/main" prst="rect">
                      <a:avLst/>
                    </a:prstGeom>
                  </pic:spPr>
                </pic:pic>
              </a:graphicData>
            </a:graphic>
            <wp14:sizeRelH relativeFrom="page">
              <wp14:pctWidth>0</wp14:pctWidth>
            </wp14:sizeRelH>
            <wp14:sizeRelV relativeFrom="page">
              <wp14:pctHeight>0</wp14:pctHeight>
            </wp14:sizeRelV>
          </wp:anchor>
        </w:drawing>
      </w:r>
    </w:p>
    <w:p w:rsidR="0F3664BF" w:rsidP="0F3664BF" w:rsidRDefault="0F3664BF" w14:paraId="2E609ED2" w14:textId="21DA1152">
      <w:pPr>
        <w:pStyle w:val="Normal"/>
        <w:jc w:val="center"/>
      </w:pPr>
    </w:p>
    <w:p w:rsidR="0F3664BF" w:rsidP="0F3664BF" w:rsidRDefault="0F3664BF" w14:paraId="52308961" w14:textId="2CAA0B32">
      <w:pPr>
        <w:pStyle w:val="Normal"/>
        <w:jc w:val="center"/>
      </w:pPr>
    </w:p>
    <w:p w:rsidR="0F3664BF" w:rsidP="0F3664BF" w:rsidRDefault="0F3664BF" w14:paraId="74CB43CC" w14:textId="134E1813">
      <w:pPr>
        <w:pStyle w:val="Normal"/>
        <w:jc w:val="center"/>
      </w:pPr>
    </w:p>
    <w:p w:rsidR="0F3664BF" w:rsidP="0F3664BF" w:rsidRDefault="0F3664BF" w14:paraId="66E8CB96" w14:textId="788B539B">
      <w:pPr>
        <w:pStyle w:val="Normal"/>
        <w:jc w:val="center"/>
      </w:pPr>
    </w:p>
    <w:p w:rsidR="0F3664BF" w:rsidP="0F3664BF" w:rsidRDefault="0F3664BF" w14:paraId="26278A4D" w14:textId="3021E81A">
      <w:pPr>
        <w:pStyle w:val="Normal"/>
        <w:jc w:val="center"/>
      </w:pPr>
    </w:p>
    <w:p w:rsidR="0F3664BF" w:rsidP="0F3664BF" w:rsidRDefault="0F3664BF" w14:paraId="68FFDD67" w14:textId="5B88F122">
      <w:pPr>
        <w:pStyle w:val="Normal"/>
        <w:jc w:val="center"/>
      </w:pPr>
    </w:p>
    <w:p w:rsidR="0F3664BF" w:rsidP="0F3664BF" w:rsidRDefault="0F3664BF" w14:paraId="7F9F477C" w14:textId="6C2904D4">
      <w:pPr>
        <w:pStyle w:val="Normal"/>
        <w:jc w:val="center"/>
      </w:pPr>
    </w:p>
    <w:p w:rsidR="0F3664BF" w:rsidP="0F3664BF" w:rsidRDefault="0F3664BF" w14:paraId="38A8FF9C" w14:textId="43E24755">
      <w:pPr>
        <w:pStyle w:val="Normal"/>
        <w:jc w:val="center"/>
      </w:pPr>
    </w:p>
    <w:p w:rsidR="61BFEDDC" w:rsidP="0F3664BF" w:rsidRDefault="61BFEDDC" w14:paraId="01B68B2A" w14:textId="4CB0E40A">
      <w:pPr>
        <w:pStyle w:val="Normal"/>
        <w:jc w:val="left"/>
        <w:rPr>
          <w:rFonts w:ascii="Aptos" w:hAnsi="Aptos" w:eastAsia="Aptos" w:cs="Aptos"/>
          <w:b w:val="1"/>
          <w:bCs w:val="1"/>
          <w:noProof w:val="0"/>
          <w:sz w:val="24"/>
          <w:szCs w:val="24"/>
          <w:lang w:val="en-US"/>
        </w:rPr>
      </w:pPr>
      <w:r w:rsidRPr="15609B4E" w:rsidR="61BFEDDC">
        <w:rPr>
          <w:rFonts w:ascii="Aptos" w:hAnsi="Aptos" w:eastAsia="Aptos" w:cs="Aptos"/>
          <w:b w:val="1"/>
          <w:bCs w:val="1"/>
          <w:noProof w:val="0"/>
          <w:sz w:val="24"/>
          <w:szCs w:val="24"/>
          <w:lang w:val="en-US"/>
        </w:rPr>
        <w:t>SRG 24/30 CLINICAL SERVICES PLAN</w:t>
      </w:r>
    </w:p>
    <w:p w:rsidR="0F3664BF" w:rsidP="0F3664BF" w:rsidRDefault="0F3664BF" w14:paraId="5FBCB720" w14:textId="6746D266">
      <w:pPr>
        <w:pStyle w:val="Normal"/>
        <w:jc w:val="left"/>
      </w:pPr>
      <w:r w:rsidRPr="15609B4E" w:rsidR="61BFEDDC">
        <w:rPr>
          <w:rFonts w:ascii="Aptos" w:hAnsi="Aptos" w:eastAsia="Aptos" w:cs="Aptos"/>
          <w:noProof w:val="0"/>
          <w:sz w:val="24"/>
          <w:szCs w:val="24"/>
          <w:lang w:val="en-US"/>
        </w:rPr>
        <w:t>Vicky Le Grys gave a presentation updating the SRG on the development of Health Board’s Clinical Services Plan.</w:t>
      </w:r>
    </w:p>
    <w:p w:rsidR="1F71668C" w:rsidP="1F71668C" w:rsidRDefault="1F71668C" w14:paraId="642B49A1" w14:textId="7742BE0B">
      <w:pPr>
        <w:pStyle w:val="Normal"/>
        <w:jc w:val="left"/>
      </w:pPr>
      <w:r w:rsidRPr="15609B4E" w:rsidR="61BFEDDC">
        <w:rPr>
          <w:rFonts w:ascii="Aptos" w:hAnsi="Aptos" w:eastAsia="Aptos" w:cs="Aptos"/>
          <w:noProof w:val="0"/>
          <w:sz w:val="24"/>
          <w:szCs w:val="24"/>
          <w:lang w:val="en-US"/>
        </w:rPr>
        <w:t>The SRG was informed that the Clinical Services Plan would be a ten-year plan and one of several strategic plans underpinning the Health Boards Shaping Our Future Wellbeing Strategy. The SRG was provided with a brief overview of the Plan’s scope and content. A considerable amount of work has been undertaken already including:</w:t>
      </w:r>
    </w:p>
    <w:p w:rsidR="1F71668C" w:rsidP="15609B4E" w:rsidRDefault="1F71668C" w14:paraId="72D6F55E" w14:textId="183BDA89">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Horizon scanning; </w:t>
      </w:r>
    </w:p>
    <w:p w:rsidR="1F71668C" w:rsidP="15609B4E" w:rsidRDefault="1F71668C" w14:paraId="6199D7D1" w14:textId="4CE0B191">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a review of exiting plans;</w:t>
      </w:r>
    </w:p>
    <w:p w:rsidR="1F71668C" w:rsidP="15609B4E" w:rsidRDefault="1F71668C" w14:paraId="7B8AE7DB" w14:textId="0D11533F">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a refresh of the clinical services design principles; </w:t>
      </w:r>
    </w:p>
    <w:p w:rsidR="1F71668C" w:rsidP="15609B4E" w:rsidRDefault="1F71668C" w14:paraId="0457BDA8" w14:textId="15AFE281">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a baseline assessment of existing clinical services; </w:t>
      </w:r>
    </w:p>
    <w:p w:rsidR="1F71668C" w:rsidP="15609B4E" w:rsidRDefault="1F71668C" w14:paraId="03C2DE37" w14:textId="59DB8DE4">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drafting of planning assumptions; </w:t>
      </w:r>
    </w:p>
    <w:p w:rsidR="1F71668C" w:rsidP="15609B4E" w:rsidRDefault="1F71668C" w14:paraId="0ECF6017" w14:textId="6BF4E740">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production of finance baselines and assumptions;</w:t>
      </w:r>
    </w:p>
    <w:p w:rsidR="1F71668C" w:rsidP="15609B4E" w:rsidRDefault="1F71668C" w14:paraId="0344557A" w14:textId="16821326">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 production of a workforce baseline; </w:t>
      </w:r>
    </w:p>
    <w:p w:rsidR="1F71668C" w:rsidP="15609B4E" w:rsidRDefault="1F71668C" w14:paraId="2E1929DB" w14:textId="74739E72">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agreement of an engagement plan with Llais; and </w:t>
      </w:r>
    </w:p>
    <w:p w:rsidR="1F71668C" w:rsidP="15609B4E" w:rsidRDefault="1F71668C" w14:paraId="303DBF13" w14:textId="631EFB3A">
      <w:pPr>
        <w:pStyle w:val="ListParagraph"/>
        <w:numPr>
          <w:ilvl w:val="0"/>
          <w:numId w:val="1"/>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analysis of existing engagement feedback.</w:t>
      </w:r>
    </w:p>
    <w:p w:rsidR="1F71668C" w:rsidP="15609B4E" w:rsidRDefault="1F71668C" w14:paraId="4860EA83" w14:textId="009B5E6F">
      <w:pPr>
        <w:pStyle w:val="ListParagraph"/>
        <w:numPr>
          <w:ilvl w:val="0"/>
          <w:numId w:val="1"/>
        </w:numPr>
        <w:jc w:val="left"/>
        <w:rPr>
          <w:rFonts w:ascii="Aptos" w:hAnsi="Aptos" w:eastAsia="Aptos" w:cs="Aptos"/>
          <w:noProof w:val="0"/>
          <w:sz w:val="24"/>
          <w:szCs w:val="24"/>
          <w:lang w:val="en-US"/>
        </w:rPr>
      </w:pPr>
    </w:p>
    <w:p w:rsidR="1F71668C" w:rsidP="1F71668C" w:rsidRDefault="1F71668C" w14:paraId="15670708" w14:textId="58295E72">
      <w:pPr>
        <w:pStyle w:val="Normal"/>
        <w:jc w:val="left"/>
      </w:pPr>
      <w:r w:rsidRPr="15609B4E" w:rsidR="61BFEDDC">
        <w:rPr>
          <w:rFonts w:ascii="Aptos" w:hAnsi="Aptos" w:eastAsia="Aptos" w:cs="Aptos"/>
          <w:noProof w:val="0"/>
          <w:sz w:val="24"/>
          <w:szCs w:val="24"/>
          <w:lang w:val="en-US"/>
        </w:rPr>
        <w:t xml:space="preserve">The next steps in the </w:t>
      </w:r>
      <w:r w:rsidRPr="15609B4E" w:rsidR="61BFEDDC">
        <w:rPr>
          <w:rFonts w:ascii="Aptos" w:hAnsi="Aptos" w:eastAsia="Aptos" w:cs="Aptos"/>
          <w:noProof w:val="0"/>
          <w:sz w:val="24"/>
          <w:szCs w:val="24"/>
          <w:lang w:val="en-US"/>
        </w:rPr>
        <w:t>developed</w:t>
      </w:r>
      <w:r w:rsidRPr="15609B4E" w:rsidR="61BFEDDC">
        <w:rPr>
          <w:rFonts w:ascii="Aptos" w:hAnsi="Aptos" w:eastAsia="Aptos" w:cs="Aptos"/>
          <w:noProof w:val="0"/>
          <w:sz w:val="24"/>
          <w:szCs w:val="24"/>
          <w:lang w:val="en-US"/>
        </w:rPr>
        <w:t xml:space="preserve"> of the Plan were then described. The intention is for the Plan to be approved and launched during summer 2025. </w:t>
      </w:r>
      <w:r w:rsidRPr="15609B4E" w:rsidR="61BFEDDC">
        <w:rPr>
          <w:rFonts w:ascii="Aptos" w:hAnsi="Aptos" w:eastAsia="Aptos" w:cs="Aptos"/>
          <w:noProof w:val="0"/>
          <w:sz w:val="24"/>
          <w:szCs w:val="24"/>
          <w:lang w:val="en-US"/>
        </w:rPr>
        <w:t>The Health Board had, however, taken the decision to go early on developing its Babies, Children and Young People Plan.</w:t>
      </w:r>
      <w:r w:rsidRPr="15609B4E" w:rsidR="61BFEDDC">
        <w:rPr>
          <w:rFonts w:ascii="Aptos" w:hAnsi="Aptos" w:eastAsia="Aptos" w:cs="Aptos"/>
          <w:noProof w:val="0"/>
          <w:sz w:val="24"/>
          <w:szCs w:val="24"/>
          <w:lang w:val="en-US"/>
        </w:rPr>
        <w:t xml:space="preserve"> A technical plan will be produced plus a quality and safety plan. Alongside this a ‘public’ document will be published which the Health Board’s Youth Board will help to develop. Sarah Tipping explained that a </w:t>
      </w:r>
      <w:r w:rsidRPr="15609B4E" w:rsidR="61BFEDDC">
        <w:rPr>
          <w:rFonts w:ascii="Aptos" w:hAnsi="Aptos" w:eastAsia="Aptos" w:cs="Aptos"/>
          <w:noProof w:val="0"/>
          <w:sz w:val="24"/>
          <w:szCs w:val="24"/>
          <w:lang w:val="en-US"/>
        </w:rPr>
        <w:t>16 week</w:t>
      </w:r>
      <w:r w:rsidRPr="15609B4E" w:rsidR="61BFEDDC">
        <w:rPr>
          <w:rFonts w:ascii="Aptos" w:hAnsi="Aptos" w:eastAsia="Aptos" w:cs="Aptos"/>
          <w:noProof w:val="0"/>
          <w:sz w:val="24"/>
          <w:szCs w:val="24"/>
          <w:lang w:val="en-US"/>
        </w:rPr>
        <w:t xml:space="preserve"> period of engagement had already taken place. A multi-media approach had been taken to the engagement. A range of publicity had been deployed including posters, social </w:t>
      </w:r>
      <w:r w:rsidRPr="15609B4E" w:rsidR="61BFEDDC">
        <w:rPr>
          <w:rFonts w:ascii="Aptos" w:hAnsi="Aptos" w:eastAsia="Aptos" w:cs="Aptos"/>
          <w:noProof w:val="0"/>
          <w:sz w:val="24"/>
          <w:szCs w:val="24"/>
          <w:lang w:val="en-US"/>
        </w:rPr>
        <w:t>media</w:t>
      </w:r>
      <w:r w:rsidRPr="15609B4E" w:rsidR="61BFEDDC">
        <w:rPr>
          <w:rFonts w:ascii="Aptos" w:hAnsi="Aptos" w:eastAsia="Aptos" w:cs="Aptos"/>
          <w:noProof w:val="0"/>
          <w:sz w:val="24"/>
          <w:szCs w:val="24"/>
          <w:lang w:val="en-US"/>
        </w:rPr>
        <w:t xml:space="preserve"> and more targeted publicity. There had been several online engagement sessions plus in-person engagement sessions. Llais </w:t>
      </w:r>
      <w:r w:rsidRPr="15609B4E" w:rsidR="61BFEDDC">
        <w:rPr>
          <w:rFonts w:ascii="Aptos" w:hAnsi="Aptos" w:eastAsia="Aptos" w:cs="Aptos"/>
          <w:noProof w:val="0"/>
          <w:sz w:val="24"/>
          <w:szCs w:val="24"/>
          <w:lang w:val="en-US"/>
        </w:rPr>
        <w:t>had been</w:t>
      </w:r>
      <w:r w:rsidRPr="15609B4E" w:rsidR="61BFEDDC">
        <w:rPr>
          <w:rFonts w:ascii="Aptos" w:hAnsi="Aptos" w:eastAsia="Aptos" w:cs="Aptos"/>
          <w:noProof w:val="0"/>
          <w:sz w:val="24"/>
          <w:szCs w:val="24"/>
          <w:lang w:val="en-US"/>
        </w:rPr>
        <w:t xml:space="preserve"> involved from the outset and existing engagement feedback had been </w:t>
      </w:r>
      <w:r w:rsidRPr="15609B4E" w:rsidR="61BFEDDC">
        <w:rPr>
          <w:rFonts w:ascii="Aptos" w:hAnsi="Aptos" w:eastAsia="Aptos" w:cs="Aptos"/>
          <w:noProof w:val="0"/>
          <w:sz w:val="24"/>
          <w:szCs w:val="24"/>
          <w:lang w:val="en-US"/>
        </w:rPr>
        <w:t>analysed</w:t>
      </w:r>
      <w:r w:rsidRPr="15609B4E" w:rsidR="61BFEDDC">
        <w:rPr>
          <w:rFonts w:ascii="Aptos" w:hAnsi="Aptos" w:eastAsia="Aptos" w:cs="Aptos"/>
          <w:noProof w:val="0"/>
          <w:sz w:val="24"/>
          <w:szCs w:val="24"/>
          <w:lang w:val="en-US"/>
        </w:rPr>
        <w:t xml:space="preserve">. In total over 1,400 responses </w:t>
      </w:r>
      <w:r w:rsidRPr="15609B4E" w:rsidR="61BFEDDC">
        <w:rPr>
          <w:rFonts w:ascii="Aptos" w:hAnsi="Aptos" w:eastAsia="Aptos" w:cs="Aptos"/>
          <w:noProof w:val="0"/>
          <w:sz w:val="24"/>
          <w:szCs w:val="24"/>
          <w:lang w:val="en-US"/>
        </w:rPr>
        <w:t>had</w:t>
      </w:r>
      <w:r w:rsidRPr="15609B4E" w:rsidR="61BFEDDC">
        <w:rPr>
          <w:rFonts w:ascii="Aptos" w:hAnsi="Aptos" w:eastAsia="Aptos" w:cs="Aptos"/>
          <w:noProof w:val="0"/>
          <w:sz w:val="24"/>
          <w:szCs w:val="24"/>
          <w:lang w:val="en-US"/>
        </w:rPr>
        <w:t xml:space="preserve"> been received. The draft Babies, Children and Young People Plan will be discussed at the UHB Board Development session at the end of October.</w:t>
      </w:r>
    </w:p>
    <w:p w:rsidR="1F71668C" w:rsidP="1F71668C" w:rsidRDefault="1F71668C" w14:paraId="7746AEA8" w14:textId="315740E9">
      <w:pPr>
        <w:pStyle w:val="Normal"/>
        <w:jc w:val="left"/>
      </w:pPr>
      <w:r w:rsidRPr="15609B4E" w:rsidR="61BFEDDC">
        <w:rPr>
          <w:rFonts w:ascii="Aptos" w:hAnsi="Aptos" w:eastAsia="Aptos" w:cs="Aptos"/>
          <w:noProof w:val="0"/>
          <w:sz w:val="24"/>
          <w:szCs w:val="24"/>
          <w:lang w:val="en-US"/>
        </w:rPr>
        <w:t>The SRG made a number of comments.</w:t>
      </w:r>
    </w:p>
    <w:p w:rsidR="1F71668C" w:rsidP="15609B4E" w:rsidRDefault="1F71668C" w14:paraId="18FEB485" w14:textId="33428B7B">
      <w:pPr>
        <w:pStyle w:val="ListParagraph"/>
        <w:numPr>
          <w:ilvl w:val="0"/>
          <w:numId w:val="2"/>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The engagement undertaken on the Babies, Children and Young People Plan has been exemplary. </w:t>
      </w:r>
    </w:p>
    <w:p w:rsidR="1F71668C" w:rsidP="15609B4E" w:rsidRDefault="1F71668C" w14:paraId="78AFD22C" w14:textId="0B3F28FB">
      <w:pPr>
        <w:pStyle w:val="ListParagraph"/>
        <w:numPr>
          <w:ilvl w:val="0"/>
          <w:numId w:val="2"/>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It might be helpful for the Health Board to link in with South Wales Police’s Youth Voices Forum.</w:t>
      </w:r>
    </w:p>
    <w:p w:rsidR="1F71668C" w:rsidP="15609B4E" w:rsidRDefault="1F71668C" w14:paraId="5265ECC1" w14:textId="37E778FB">
      <w:pPr>
        <w:pStyle w:val="ListParagraph"/>
        <w:numPr>
          <w:ilvl w:val="0"/>
          <w:numId w:val="2"/>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 Superintendent Matthew Lewis’ ‘Right Care Right Person’ approach might be of interest when developing the Mental Health element of the Plan.</w:t>
      </w:r>
    </w:p>
    <w:p w:rsidR="1F71668C" w:rsidP="15609B4E" w:rsidRDefault="1F71668C" w14:paraId="67A4B1A9" w14:textId="6E970832">
      <w:pPr>
        <w:pStyle w:val="ListParagraph"/>
        <w:numPr>
          <w:ilvl w:val="0"/>
          <w:numId w:val="2"/>
        </w:numPr>
        <w:jc w:val="left"/>
        <w:rPr/>
      </w:pPr>
      <w:r w:rsidRPr="15609B4E" w:rsidR="61BFEDDC">
        <w:rPr>
          <w:rFonts w:ascii="Aptos" w:hAnsi="Aptos" w:eastAsia="Aptos" w:cs="Aptos"/>
          <w:noProof w:val="0"/>
          <w:sz w:val="24"/>
          <w:szCs w:val="24"/>
          <w:lang w:val="en-US"/>
        </w:rPr>
        <w:t xml:space="preserve"> It would be helpful to have more details of the planning assumptions.</w:t>
      </w:r>
    </w:p>
    <w:p w:rsidR="1F71668C" w:rsidP="15609B4E" w:rsidRDefault="1F71668C" w14:paraId="7343D949" w14:textId="102354FE">
      <w:pPr>
        <w:pStyle w:val="ListParagraph"/>
        <w:numPr>
          <w:ilvl w:val="0"/>
          <w:numId w:val="2"/>
        </w:numPr>
        <w:jc w:val="left"/>
        <w:rPr/>
      </w:pPr>
      <w:r w:rsidRPr="15609B4E" w:rsidR="61BFEDDC">
        <w:rPr>
          <w:rFonts w:ascii="Aptos" w:hAnsi="Aptos" w:eastAsia="Aptos" w:cs="Aptos"/>
          <w:noProof w:val="0"/>
          <w:sz w:val="24"/>
          <w:szCs w:val="24"/>
          <w:lang w:val="en-US"/>
        </w:rPr>
        <w:t xml:space="preserve"> Vicky Le Grys explained that the planning assumptions had not yet been approved but agreed to share a draft with the SRG. </w:t>
      </w:r>
      <w:r w:rsidRPr="15609B4E" w:rsidR="61BFEDDC">
        <w:rPr>
          <w:rFonts w:ascii="Aptos" w:hAnsi="Aptos" w:eastAsia="Aptos" w:cs="Aptos"/>
          <w:noProof w:val="0"/>
          <w:sz w:val="24"/>
          <w:szCs w:val="24"/>
          <w:lang w:val="en-US"/>
        </w:rPr>
        <w:t>One of the assumptions is that there will be an ageing population which means that there will be more people with complex needs and long-erm conditions.</w:t>
      </w:r>
      <w:r w:rsidRPr="15609B4E" w:rsidR="61BFEDDC">
        <w:rPr>
          <w:rFonts w:ascii="Aptos" w:hAnsi="Aptos" w:eastAsia="Aptos" w:cs="Aptos"/>
          <w:noProof w:val="0"/>
          <w:sz w:val="24"/>
          <w:szCs w:val="24"/>
          <w:lang w:val="en-US"/>
        </w:rPr>
        <w:t xml:space="preserve"> Another assumption is that the Health Board is unlikely to receive capital funding for significant new estate.</w:t>
      </w:r>
    </w:p>
    <w:p w:rsidR="1F71668C" w:rsidP="15609B4E" w:rsidRDefault="1F71668C" w14:paraId="26435FB7" w14:textId="38A4F19F">
      <w:pPr>
        <w:pStyle w:val="Normal"/>
        <w:jc w:val="left"/>
        <w:rPr>
          <w:b w:val="1"/>
          <w:bCs w:val="1"/>
        </w:rPr>
      </w:pPr>
    </w:p>
    <w:p w:rsidR="1F71668C" w:rsidP="15609B4E" w:rsidRDefault="1F71668C" w14:paraId="5E003A50" w14:textId="0121BC47">
      <w:pPr>
        <w:pStyle w:val="Normal"/>
        <w:jc w:val="left"/>
        <w:rPr>
          <w:rFonts w:ascii="Aptos" w:hAnsi="Aptos" w:eastAsia="Aptos" w:cs="Aptos"/>
          <w:b w:val="1"/>
          <w:bCs w:val="1"/>
          <w:noProof w:val="0"/>
          <w:sz w:val="24"/>
          <w:szCs w:val="24"/>
          <w:lang w:val="en-US"/>
        </w:rPr>
      </w:pPr>
      <w:r w:rsidRPr="15609B4E" w:rsidR="61BFEDDC">
        <w:rPr>
          <w:rFonts w:ascii="Aptos" w:hAnsi="Aptos" w:eastAsia="Aptos" w:cs="Aptos"/>
          <w:b w:val="1"/>
          <w:bCs w:val="1"/>
          <w:noProof w:val="0"/>
          <w:sz w:val="24"/>
          <w:szCs w:val="24"/>
          <w:lang w:val="en-US"/>
        </w:rPr>
        <w:t>Action: Vicky Le Grys</w:t>
      </w:r>
    </w:p>
    <w:p w:rsidR="1F71668C" w:rsidP="1F71668C" w:rsidRDefault="1F71668C" w14:paraId="0CB6CBB5" w14:textId="7EEC7657">
      <w:pPr>
        <w:pStyle w:val="Normal"/>
        <w:jc w:val="left"/>
      </w:pPr>
      <w:r w:rsidRPr="15609B4E" w:rsidR="61BFEDDC">
        <w:rPr>
          <w:rFonts w:ascii="Aptos" w:hAnsi="Aptos" w:eastAsia="Aptos" w:cs="Aptos"/>
          <w:noProof w:val="0"/>
          <w:sz w:val="24"/>
          <w:szCs w:val="24"/>
          <w:lang w:val="en-US"/>
        </w:rPr>
        <w:t>It was agreed that Vicky Le Grys would return to SRG in November as part of the Clinical Services Plan ongoing engagement.</w:t>
      </w:r>
    </w:p>
    <w:p w:rsidR="1F71668C" w:rsidP="1F71668C" w:rsidRDefault="1F71668C" w14:paraId="6900C6EC" w14:textId="7574DCDC">
      <w:pPr>
        <w:pStyle w:val="Normal"/>
        <w:jc w:val="left"/>
      </w:pPr>
      <w:r w:rsidR="61BFEDDC">
        <w:drawing>
          <wp:inline wp14:editId="07F15BCC" wp14:anchorId="3202D4C7">
            <wp:extent cx="5705476" cy="4143375"/>
            <wp:effectExtent l="0" t="0" r="0" b="0"/>
            <wp:docPr id="25185793" name="" title=""/>
            <wp:cNvGraphicFramePr>
              <a:graphicFrameLocks noChangeAspect="1"/>
            </wp:cNvGraphicFramePr>
            <a:graphic>
              <a:graphicData uri="http://schemas.openxmlformats.org/drawingml/2006/picture">
                <pic:pic>
                  <pic:nvPicPr>
                    <pic:cNvPr id="0" name=""/>
                    <pic:cNvPicPr/>
                  </pic:nvPicPr>
                  <pic:blipFill>
                    <a:blip r:embed="R33344735c8134532">
                      <a:extLst>
                        <a:ext xmlns:a="http://schemas.openxmlformats.org/drawingml/2006/main" uri="{28A0092B-C50C-407E-A947-70E740481C1C}">
                          <a14:useLocalDpi val="0"/>
                        </a:ext>
                      </a:extLst>
                    </a:blip>
                    <a:stretch>
                      <a:fillRect/>
                    </a:stretch>
                  </pic:blipFill>
                  <pic:spPr>
                    <a:xfrm>
                      <a:off x="0" y="0"/>
                      <a:ext cx="5705476" cy="4143375"/>
                    </a:xfrm>
                    <a:prstGeom prst="rect">
                      <a:avLst/>
                    </a:prstGeom>
                  </pic:spPr>
                </pic:pic>
              </a:graphicData>
            </a:graphic>
          </wp:inline>
        </w:drawing>
      </w:r>
    </w:p>
    <w:p w:rsidR="15609B4E" w:rsidP="15609B4E" w:rsidRDefault="15609B4E" w14:paraId="08191994" w14:textId="07CF156A">
      <w:pPr>
        <w:pStyle w:val="Normal"/>
        <w:jc w:val="left"/>
      </w:pPr>
    </w:p>
    <w:p w:rsidR="61BFEDDC" w:rsidP="15609B4E" w:rsidRDefault="61BFEDDC" w14:paraId="344EDBEC" w14:textId="77450FAD">
      <w:pPr>
        <w:pStyle w:val="Normal"/>
        <w:jc w:val="left"/>
        <w:rPr>
          <w:rFonts w:ascii="Aptos" w:hAnsi="Aptos" w:eastAsia="Aptos" w:cs="Aptos"/>
          <w:b w:val="1"/>
          <w:bCs w:val="1"/>
          <w:noProof w:val="0"/>
          <w:sz w:val="24"/>
          <w:szCs w:val="24"/>
          <w:lang w:val="en-US"/>
        </w:rPr>
      </w:pPr>
      <w:r w:rsidRPr="15609B4E" w:rsidR="61BFEDDC">
        <w:rPr>
          <w:rFonts w:ascii="Aptos" w:hAnsi="Aptos" w:eastAsia="Aptos" w:cs="Aptos"/>
          <w:b w:val="1"/>
          <w:bCs w:val="1"/>
          <w:noProof w:val="0"/>
          <w:sz w:val="24"/>
          <w:szCs w:val="24"/>
          <w:lang w:val="en-US"/>
        </w:rPr>
        <w:t>SRG 24/32 FEEDBACK FROM BOARD</w:t>
      </w:r>
    </w:p>
    <w:p w:rsidR="61BFEDDC" w:rsidP="15609B4E" w:rsidRDefault="61BFEDDC" w14:paraId="55F0E1AB" w14:textId="55BB1273">
      <w:pPr>
        <w:pStyle w:val="Normal"/>
        <w:jc w:val="left"/>
      </w:pPr>
      <w:r w:rsidRPr="15609B4E" w:rsidR="61BFEDDC">
        <w:rPr>
          <w:rFonts w:ascii="Aptos" w:hAnsi="Aptos" w:eastAsia="Aptos" w:cs="Aptos"/>
          <w:noProof w:val="0"/>
          <w:sz w:val="24"/>
          <w:szCs w:val="24"/>
          <w:lang w:val="en-US"/>
        </w:rPr>
        <w:t>SRG was reminded that papers for Board meetings and links to the live streams were available on the UHB’s website. The SRG Chair also attended meetings</w:t>
      </w:r>
    </w:p>
    <w:p w:rsidR="61BFEDDC" w:rsidP="15609B4E" w:rsidRDefault="61BFEDDC" w14:paraId="1C2AD43A" w14:textId="37F3249C">
      <w:pPr>
        <w:pStyle w:val="Normal"/>
        <w:jc w:val="left"/>
      </w:pPr>
      <w:r w:rsidRPr="15609B4E" w:rsidR="61BFEDDC">
        <w:rPr>
          <w:rFonts w:ascii="Aptos" w:hAnsi="Aptos" w:eastAsia="Aptos" w:cs="Aptos"/>
          <w:noProof w:val="0"/>
          <w:sz w:val="24"/>
          <w:szCs w:val="24"/>
          <w:lang w:val="en-US"/>
        </w:rPr>
        <w:t>Matt Philips posted in the meeting ‘Chat’ some of the key issues raised at the UHB Board meeting held on 27 July 2024:</w:t>
      </w:r>
    </w:p>
    <w:p w:rsidR="61BFEDDC" w:rsidP="15609B4E" w:rsidRDefault="61BFEDDC" w14:paraId="769BFFB9" w14:textId="684FDDF2">
      <w:pPr>
        <w:pStyle w:val="ListParagraph"/>
        <w:numPr>
          <w:ilvl w:val="0"/>
          <w:numId w:val="3"/>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The Integrated Performance Report represents the current financial challenge as the Health Board seeks to deliver £47m of savings against growing demand </w:t>
      </w:r>
      <w:r w:rsidRPr="15609B4E" w:rsidR="61BFEDDC">
        <w:rPr>
          <w:rFonts w:ascii="Aptos" w:hAnsi="Aptos" w:eastAsia="Aptos" w:cs="Aptos"/>
          <w:noProof w:val="0"/>
          <w:sz w:val="24"/>
          <w:szCs w:val="24"/>
          <w:lang w:val="en-US"/>
        </w:rPr>
        <w:t>in order to</w:t>
      </w:r>
      <w:r w:rsidRPr="15609B4E" w:rsidR="61BFEDDC">
        <w:rPr>
          <w:rFonts w:ascii="Aptos" w:hAnsi="Aptos" w:eastAsia="Aptos" w:cs="Aptos"/>
          <w:noProof w:val="0"/>
          <w:sz w:val="24"/>
          <w:szCs w:val="24"/>
          <w:lang w:val="en-US"/>
        </w:rPr>
        <w:t xml:space="preserve"> deliver a deficit budget of £15.9m. It also speaks to the pressures of waiting list times within planned care which is a key Welsh Government (WG) focus </w:t>
      </w:r>
    </w:p>
    <w:p w:rsidR="61BFEDDC" w:rsidP="15609B4E" w:rsidRDefault="61BFEDDC" w14:paraId="761E8978" w14:textId="4724C548">
      <w:pPr>
        <w:pStyle w:val="ListParagraph"/>
        <w:numPr>
          <w:ilvl w:val="0"/>
          <w:numId w:val="3"/>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Business cases were approved for a number of areas including £1.4m on stroke pathways, £1.4m for health inclusion services (addressing inequity with a targeted service for those who often find it harder to engage with health services (e.g. homeless, sex workers </w:t>
      </w:r>
      <w:r w:rsidRPr="15609B4E" w:rsidR="61BFEDDC">
        <w:rPr>
          <w:rFonts w:ascii="Aptos" w:hAnsi="Aptos" w:eastAsia="Aptos" w:cs="Aptos"/>
          <w:noProof w:val="0"/>
          <w:sz w:val="24"/>
          <w:szCs w:val="24"/>
          <w:lang w:val="en-US"/>
        </w:rPr>
        <w:t>etc</w:t>
      </w:r>
      <w:r w:rsidRPr="15609B4E" w:rsidR="61BFEDDC">
        <w:rPr>
          <w:rFonts w:ascii="Aptos" w:hAnsi="Aptos" w:eastAsia="Aptos" w:cs="Aptos"/>
          <w:noProof w:val="0"/>
          <w:sz w:val="24"/>
          <w:szCs w:val="24"/>
          <w:lang w:val="en-US"/>
        </w:rPr>
        <w:t xml:space="preserve">) and there was agreement to submit a £5.3m business case to WG for Pentyrch Surgery. </w:t>
      </w:r>
    </w:p>
    <w:p w:rsidR="61BFEDDC" w:rsidP="15609B4E" w:rsidRDefault="61BFEDDC" w14:paraId="07981075" w14:textId="7C76EC08">
      <w:pPr>
        <w:pStyle w:val="ListParagraph"/>
        <w:numPr>
          <w:ilvl w:val="0"/>
          <w:numId w:val="3"/>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The first report following the Blood Inquiry report in May brought up a discussion not on how the Health Board reacts to that report (though there has been a lot of work done to respond to it, especially recognising that a number of Cardiff and Vale residents and patients were at the vanguard of the patient voice work), but how it works to identify the area that has the potential to become the subject of the next inquiry.</w:t>
      </w:r>
    </w:p>
    <w:p w:rsidR="61BFEDDC" w:rsidP="15609B4E" w:rsidRDefault="61BFEDDC" w14:paraId="79CCC33A" w14:textId="374E2846">
      <w:pPr>
        <w:pStyle w:val="Normal"/>
        <w:jc w:val="left"/>
      </w:pPr>
      <w:r w:rsidR="61BFEDDC">
        <w:drawing>
          <wp:inline wp14:editId="6C234EA9" wp14:anchorId="2B535589">
            <wp:extent cx="5943600" cy="3733800"/>
            <wp:effectExtent l="0" t="0" r="0" b="0"/>
            <wp:docPr id="1161154212" name="" title=""/>
            <wp:cNvGraphicFramePr>
              <a:graphicFrameLocks noChangeAspect="1"/>
            </wp:cNvGraphicFramePr>
            <a:graphic>
              <a:graphicData uri="http://schemas.openxmlformats.org/drawingml/2006/picture">
                <pic:pic>
                  <pic:nvPicPr>
                    <pic:cNvPr id="0" name=""/>
                    <pic:cNvPicPr/>
                  </pic:nvPicPr>
                  <pic:blipFill>
                    <a:blip r:embed="R5a9aadf747494710">
                      <a:extLst>
                        <a:ext xmlns:a="http://schemas.openxmlformats.org/drawingml/2006/main" uri="{28A0092B-C50C-407E-A947-70E740481C1C}">
                          <a14:useLocalDpi val="0"/>
                        </a:ext>
                      </a:extLst>
                    </a:blip>
                    <a:stretch>
                      <a:fillRect/>
                    </a:stretch>
                  </pic:blipFill>
                  <pic:spPr>
                    <a:xfrm>
                      <a:off x="0" y="0"/>
                      <a:ext cx="5943600" cy="3733800"/>
                    </a:xfrm>
                    <a:prstGeom prst="rect">
                      <a:avLst/>
                    </a:prstGeom>
                  </pic:spPr>
                </pic:pic>
              </a:graphicData>
            </a:graphic>
          </wp:inline>
        </w:drawing>
      </w:r>
    </w:p>
    <w:p w:rsidR="15609B4E" w:rsidP="15609B4E" w:rsidRDefault="15609B4E" w14:paraId="45B7DE6D" w14:textId="4F6ACCF6">
      <w:pPr>
        <w:pStyle w:val="Normal"/>
        <w:jc w:val="left"/>
      </w:pPr>
    </w:p>
    <w:p w:rsidR="61BFEDDC" w:rsidP="15609B4E" w:rsidRDefault="61BFEDDC" w14:paraId="4593D7B2" w14:textId="777C8ED2">
      <w:pPr>
        <w:pStyle w:val="Normal"/>
        <w:jc w:val="left"/>
      </w:pPr>
      <w:r w:rsidRPr="15609B4E" w:rsidR="61BFEDDC">
        <w:rPr>
          <w:rFonts w:ascii="Aptos" w:hAnsi="Aptos" w:eastAsia="Aptos" w:cs="Aptos"/>
          <w:noProof w:val="0"/>
          <w:sz w:val="24"/>
          <w:szCs w:val="24"/>
          <w:lang w:val="en-US"/>
        </w:rPr>
        <w:t xml:space="preserve">The SRG made </w:t>
      </w:r>
      <w:r w:rsidRPr="15609B4E" w:rsidR="61BFEDDC">
        <w:rPr>
          <w:rFonts w:ascii="Aptos" w:hAnsi="Aptos" w:eastAsia="Aptos" w:cs="Aptos"/>
          <w:noProof w:val="0"/>
          <w:sz w:val="24"/>
          <w:szCs w:val="24"/>
          <w:lang w:val="en-US"/>
        </w:rPr>
        <w:t>a number of</w:t>
      </w:r>
      <w:r w:rsidRPr="15609B4E" w:rsidR="61BFEDDC">
        <w:rPr>
          <w:rFonts w:ascii="Aptos" w:hAnsi="Aptos" w:eastAsia="Aptos" w:cs="Aptos"/>
          <w:noProof w:val="0"/>
          <w:sz w:val="24"/>
          <w:szCs w:val="24"/>
          <w:lang w:val="en-US"/>
        </w:rPr>
        <w:t xml:space="preserve"> comments and observations:</w:t>
      </w:r>
    </w:p>
    <w:p w:rsidR="61BFEDDC" w:rsidP="15609B4E" w:rsidRDefault="61BFEDDC" w14:paraId="5DB6C988" w14:textId="1FF1407B">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There are </w:t>
      </w:r>
      <w:r w:rsidRPr="15609B4E" w:rsidR="61BFEDDC">
        <w:rPr>
          <w:rFonts w:ascii="Aptos" w:hAnsi="Aptos" w:eastAsia="Aptos" w:cs="Aptos"/>
          <w:noProof w:val="0"/>
          <w:sz w:val="24"/>
          <w:szCs w:val="24"/>
          <w:lang w:val="en-US"/>
        </w:rPr>
        <w:t>frequently</w:t>
      </w:r>
      <w:r w:rsidRPr="15609B4E" w:rsidR="61BFEDDC">
        <w:rPr>
          <w:rFonts w:ascii="Aptos" w:hAnsi="Aptos" w:eastAsia="Aptos" w:cs="Aptos"/>
          <w:noProof w:val="0"/>
          <w:sz w:val="24"/>
          <w:szCs w:val="24"/>
          <w:lang w:val="en-US"/>
        </w:rPr>
        <w:t xml:space="preserve"> difficulties in accessing GPs. It is important that people know how and where to access help quickly as early triage is vital. The SRG was informed that the Health Board was working with the NHS111 service to see if some calls to NHS111 could be streamed to CAV24/7 to take advantage of better local knowledge of the services available. There are also plans to further develop CAV24/7 by introducing a single digital point of access and enhancing the clinical time invested in the service.</w:t>
      </w:r>
    </w:p>
    <w:p w:rsidR="61BFEDDC" w:rsidP="15609B4E" w:rsidRDefault="61BFEDDC" w14:paraId="69A554E1" w14:textId="25615897">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 How and where will community beds be provided? The SRG was informed that the Health Board had community beds at Barry and St David’s Hospitals which are currently used for ‘step-down’ from acute hospitals. The intention is that over time these will be used increasingly as an alternative to admission to an acute hospital </w:t>
      </w:r>
      <w:r w:rsidRPr="15609B4E" w:rsidR="61BFEDDC">
        <w:rPr>
          <w:rFonts w:ascii="Aptos" w:hAnsi="Aptos" w:eastAsia="Aptos" w:cs="Aptos"/>
          <w:noProof w:val="0"/>
          <w:sz w:val="24"/>
          <w:szCs w:val="24"/>
          <w:lang w:val="en-US"/>
        </w:rPr>
        <w:t>notwithstanding</w:t>
      </w:r>
      <w:r w:rsidRPr="15609B4E" w:rsidR="61BFEDDC">
        <w:rPr>
          <w:rFonts w:ascii="Aptos" w:hAnsi="Aptos" w:eastAsia="Aptos" w:cs="Aptos"/>
          <w:noProof w:val="0"/>
          <w:sz w:val="24"/>
          <w:szCs w:val="24"/>
          <w:lang w:val="en-US"/>
        </w:rPr>
        <w:t xml:space="preserve"> that individuals must always be admitted to the most </w:t>
      </w:r>
      <w:r w:rsidRPr="15609B4E" w:rsidR="61BFEDDC">
        <w:rPr>
          <w:rFonts w:ascii="Aptos" w:hAnsi="Aptos" w:eastAsia="Aptos" w:cs="Aptos"/>
          <w:noProof w:val="0"/>
          <w:sz w:val="24"/>
          <w:szCs w:val="24"/>
          <w:lang w:val="en-US"/>
        </w:rPr>
        <w:t>appropriate place</w:t>
      </w:r>
      <w:r w:rsidRPr="15609B4E" w:rsidR="61BFEDDC">
        <w:rPr>
          <w:rFonts w:ascii="Aptos" w:hAnsi="Aptos" w:eastAsia="Aptos" w:cs="Aptos"/>
          <w:noProof w:val="0"/>
          <w:sz w:val="24"/>
          <w:szCs w:val="24"/>
          <w:lang w:val="en-US"/>
        </w:rPr>
        <w:t xml:space="preserve"> for their needs.</w:t>
      </w:r>
    </w:p>
    <w:p w:rsidR="61BFEDDC" w:rsidP="15609B4E" w:rsidRDefault="61BFEDDC" w14:paraId="669C86F9" w14:textId="75B80F8A">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 How will </w:t>
      </w:r>
      <w:r w:rsidRPr="15609B4E" w:rsidR="61BFEDDC">
        <w:rPr>
          <w:rFonts w:ascii="Aptos" w:hAnsi="Aptos" w:eastAsia="Aptos" w:cs="Aptos"/>
          <w:noProof w:val="0"/>
          <w:sz w:val="24"/>
          <w:szCs w:val="24"/>
          <w:lang w:val="en-US"/>
        </w:rPr>
        <w:t>workforce</w:t>
      </w:r>
      <w:r w:rsidRPr="15609B4E" w:rsidR="61BFEDDC">
        <w:rPr>
          <w:rFonts w:ascii="Aptos" w:hAnsi="Aptos" w:eastAsia="Aptos" w:cs="Aptos"/>
          <w:noProof w:val="0"/>
          <w:sz w:val="24"/>
          <w:szCs w:val="24"/>
          <w:lang w:val="en-US"/>
        </w:rPr>
        <w:t xml:space="preserve"> be aligned with the needs of the new </w:t>
      </w:r>
      <w:r w:rsidRPr="15609B4E" w:rsidR="61BFEDDC">
        <w:rPr>
          <w:rFonts w:ascii="Aptos" w:hAnsi="Aptos" w:eastAsia="Aptos" w:cs="Aptos"/>
          <w:noProof w:val="0"/>
          <w:sz w:val="24"/>
          <w:szCs w:val="24"/>
          <w:lang w:val="en-US"/>
        </w:rPr>
        <w:t>system</w:t>
      </w:r>
      <w:r w:rsidRPr="15609B4E" w:rsidR="61BFEDDC">
        <w:rPr>
          <w:rFonts w:ascii="Aptos" w:hAnsi="Aptos" w:eastAsia="Aptos" w:cs="Aptos"/>
          <w:noProof w:val="0"/>
          <w:sz w:val="24"/>
          <w:szCs w:val="24"/>
          <w:lang w:val="en-US"/>
        </w:rPr>
        <w:t xml:space="preserve"> especially given that the number of people of working age is </w:t>
      </w:r>
      <w:r w:rsidRPr="15609B4E" w:rsidR="61BFEDDC">
        <w:rPr>
          <w:rFonts w:ascii="Aptos" w:hAnsi="Aptos" w:eastAsia="Aptos" w:cs="Aptos"/>
          <w:noProof w:val="0"/>
          <w:sz w:val="24"/>
          <w:szCs w:val="24"/>
          <w:lang w:val="en-US"/>
        </w:rPr>
        <w:t>decreasing.</w:t>
      </w:r>
      <w:r w:rsidRPr="15609B4E" w:rsidR="61BFEDDC">
        <w:rPr>
          <w:rFonts w:ascii="Aptos" w:hAnsi="Aptos" w:eastAsia="Aptos" w:cs="Aptos"/>
          <w:noProof w:val="0"/>
          <w:sz w:val="24"/>
          <w:szCs w:val="24"/>
          <w:lang w:val="en-US"/>
        </w:rPr>
        <w:t xml:space="preserve"> Cath Doman acknowledged that securing a sustainable workforce was </w:t>
      </w:r>
      <w:r w:rsidRPr="15609B4E" w:rsidR="61BFEDDC">
        <w:rPr>
          <w:rFonts w:ascii="Aptos" w:hAnsi="Aptos" w:eastAsia="Aptos" w:cs="Aptos"/>
          <w:noProof w:val="0"/>
          <w:sz w:val="24"/>
          <w:szCs w:val="24"/>
          <w:lang w:val="en-US"/>
        </w:rPr>
        <w:t>arguably the</w:t>
      </w:r>
      <w:r w:rsidRPr="15609B4E" w:rsidR="61BFEDDC">
        <w:rPr>
          <w:rFonts w:ascii="Aptos" w:hAnsi="Aptos" w:eastAsia="Aptos" w:cs="Aptos"/>
          <w:noProof w:val="0"/>
          <w:sz w:val="24"/>
          <w:szCs w:val="24"/>
          <w:lang w:val="en-US"/>
        </w:rPr>
        <w:t xml:space="preserve"> most complex part of the programme and a cultural shift and phased approach would be </w:t>
      </w:r>
      <w:r w:rsidRPr="15609B4E" w:rsidR="61BFEDDC">
        <w:rPr>
          <w:rFonts w:ascii="Aptos" w:hAnsi="Aptos" w:eastAsia="Aptos" w:cs="Aptos"/>
          <w:noProof w:val="0"/>
          <w:sz w:val="24"/>
          <w:szCs w:val="24"/>
          <w:lang w:val="en-US"/>
        </w:rPr>
        <w:t>required</w:t>
      </w:r>
      <w:r w:rsidRPr="15609B4E" w:rsidR="61BFEDDC">
        <w:rPr>
          <w:rFonts w:ascii="Aptos" w:hAnsi="Aptos" w:eastAsia="Aptos" w:cs="Aptos"/>
          <w:noProof w:val="0"/>
          <w:sz w:val="24"/>
          <w:szCs w:val="24"/>
          <w:lang w:val="en-US"/>
        </w:rPr>
        <w:t xml:space="preserve">. </w:t>
      </w:r>
    </w:p>
    <w:p w:rsidR="61BFEDDC" w:rsidP="15609B4E" w:rsidRDefault="61BFEDDC" w14:paraId="5E5C6B88" w14:textId="686C30E2">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A single point of access also means a single point of failure. Robust </w:t>
      </w:r>
      <w:r w:rsidRPr="15609B4E" w:rsidR="61BFEDDC">
        <w:rPr>
          <w:rFonts w:ascii="Aptos" w:hAnsi="Aptos" w:eastAsia="Aptos" w:cs="Aptos"/>
          <w:noProof w:val="0"/>
          <w:sz w:val="24"/>
          <w:szCs w:val="24"/>
          <w:lang w:val="en-US"/>
        </w:rPr>
        <w:t>back up</w:t>
      </w:r>
      <w:r w:rsidRPr="15609B4E" w:rsidR="61BFEDDC">
        <w:rPr>
          <w:rFonts w:ascii="Aptos" w:hAnsi="Aptos" w:eastAsia="Aptos" w:cs="Aptos"/>
          <w:noProof w:val="0"/>
          <w:sz w:val="24"/>
          <w:szCs w:val="24"/>
          <w:lang w:val="en-US"/>
        </w:rPr>
        <w:t xml:space="preserve"> plans will be essential. Cath Doman acknowledged that business continuity arrangements would have to be put in place.</w:t>
      </w:r>
    </w:p>
    <w:p w:rsidR="61BFEDDC" w:rsidP="15609B4E" w:rsidRDefault="61BFEDDC" w14:paraId="187CFCF5" w14:textId="1EC7BD46">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 xml:space="preserve"> Consideration must be given to how people who are digitally excluded can access </w:t>
      </w:r>
      <w:r w:rsidRPr="15609B4E" w:rsidR="61BFEDDC">
        <w:rPr>
          <w:rFonts w:ascii="Aptos" w:hAnsi="Aptos" w:eastAsia="Aptos" w:cs="Aptos"/>
          <w:noProof w:val="0"/>
          <w:sz w:val="24"/>
          <w:szCs w:val="24"/>
          <w:lang w:val="en-US"/>
        </w:rPr>
        <w:t>the</w:t>
      </w:r>
      <w:r w:rsidRPr="15609B4E" w:rsidR="61BFEDDC">
        <w:rPr>
          <w:rFonts w:ascii="Aptos" w:hAnsi="Aptos" w:eastAsia="Aptos" w:cs="Aptos"/>
          <w:noProof w:val="0"/>
          <w:sz w:val="24"/>
          <w:szCs w:val="24"/>
          <w:lang w:val="en-US"/>
        </w:rPr>
        <w:t xml:space="preserve"> single point of access </w:t>
      </w:r>
      <w:r w:rsidRPr="15609B4E" w:rsidR="61BFEDDC">
        <w:rPr>
          <w:rFonts w:ascii="Aptos" w:hAnsi="Aptos" w:eastAsia="Aptos" w:cs="Aptos"/>
          <w:noProof w:val="0"/>
          <w:sz w:val="24"/>
          <w:szCs w:val="24"/>
          <w:lang w:val="en-US"/>
        </w:rPr>
        <w:t>e.g.</w:t>
      </w:r>
      <w:r w:rsidRPr="15609B4E" w:rsidR="61BFEDDC">
        <w:rPr>
          <w:rFonts w:ascii="Aptos" w:hAnsi="Aptos" w:eastAsia="Aptos" w:cs="Aptos"/>
          <w:noProof w:val="0"/>
          <w:sz w:val="24"/>
          <w:szCs w:val="24"/>
          <w:lang w:val="en-US"/>
        </w:rPr>
        <w:t xml:space="preserve"> via their GPs. </w:t>
      </w:r>
    </w:p>
    <w:p w:rsidR="61BFEDDC" w:rsidP="15609B4E" w:rsidRDefault="61BFEDDC" w14:paraId="3FB152D0" w14:textId="24087EDF">
      <w:pPr>
        <w:pStyle w:val="ListParagraph"/>
        <w:numPr>
          <w:ilvl w:val="0"/>
          <w:numId w:val="4"/>
        </w:numPr>
        <w:jc w:val="left"/>
        <w:rPr>
          <w:rFonts w:ascii="Aptos" w:hAnsi="Aptos" w:eastAsia="Aptos" w:cs="Aptos"/>
          <w:noProof w:val="0"/>
          <w:sz w:val="24"/>
          <w:szCs w:val="24"/>
          <w:lang w:val="en-US"/>
        </w:rPr>
      </w:pPr>
      <w:r w:rsidRPr="15609B4E" w:rsidR="61BFEDDC">
        <w:rPr>
          <w:rFonts w:ascii="Aptos" w:hAnsi="Aptos" w:eastAsia="Aptos" w:cs="Aptos"/>
          <w:noProof w:val="0"/>
          <w:sz w:val="24"/>
          <w:szCs w:val="24"/>
          <w:lang w:val="en-US"/>
        </w:rPr>
        <w:t>Individuals moving into the area must be able to easily access services.</w:t>
      </w:r>
    </w:p>
    <w:p w:rsidR="61BFEDDC" w:rsidP="15609B4E" w:rsidRDefault="61BFEDDC" w14:paraId="732A7964" w14:textId="4F8380A7">
      <w:pPr>
        <w:pStyle w:val="Normal"/>
        <w:jc w:val="left"/>
      </w:pPr>
      <w:r w:rsidRPr="15609B4E" w:rsidR="61BFEDDC">
        <w:rPr>
          <w:rFonts w:ascii="Aptos" w:hAnsi="Aptos" w:eastAsia="Aptos" w:cs="Aptos"/>
          <w:noProof w:val="0"/>
          <w:sz w:val="24"/>
          <w:szCs w:val="24"/>
          <w:lang w:val="en-US"/>
        </w:rPr>
        <w:t>It was agreed that SRG be provided with an update on the development of the new integrated community care system during 2025.</w:t>
      </w:r>
    </w:p>
    <w:p w:rsidR="61BFEDDC" w:rsidP="15609B4E" w:rsidRDefault="61BFEDDC" w14:paraId="18735D3E" w14:textId="0B4423CD">
      <w:pPr>
        <w:pStyle w:val="Normal"/>
        <w:jc w:val="left"/>
        <w:rPr>
          <w:rFonts w:ascii="Aptos" w:hAnsi="Aptos" w:eastAsia="Aptos" w:cs="Aptos"/>
          <w:b w:val="1"/>
          <w:bCs w:val="1"/>
          <w:noProof w:val="0"/>
          <w:sz w:val="24"/>
          <w:szCs w:val="24"/>
          <w:u w:val="single"/>
          <w:lang w:val="en-US"/>
        </w:rPr>
      </w:pPr>
      <w:r w:rsidRPr="15609B4E" w:rsidR="61BFEDDC">
        <w:rPr>
          <w:rFonts w:ascii="Aptos" w:hAnsi="Aptos" w:eastAsia="Aptos" w:cs="Aptos"/>
          <w:b w:val="1"/>
          <w:bCs w:val="1"/>
          <w:noProof w:val="0"/>
          <w:sz w:val="24"/>
          <w:szCs w:val="24"/>
          <w:u w:val="single"/>
          <w:lang w:val="en-US"/>
        </w:rPr>
        <w:t>Action: Sarah Tipping/Cath Doman.</w:t>
      </w:r>
    </w:p>
    <w:p w:rsidR="61BFEDDC" w:rsidP="15609B4E" w:rsidRDefault="61BFEDDC" w14:paraId="5A91432F" w14:textId="46642196">
      <w:pPr>
        <w:pStyle w:val="Normal"/>
        <w:jc w:val="left"/>
        <w:rPr>
          <w:rFonts w:ascii="Aptos" w:hAnsi="Aptos" w:eastAsia="Aptos" w:cs="Aptos"/>
          <w:b w:val="1"/>
          <w:bCs w:val="1"/>
          <w:noProof w:val="0"/>
          <w:sz w:val="24"/>
          <w:szCs w:val="24"/>
          <w:u w:val="single"/>
          <w:lang w:val="en-US"/>
        </w:rPr>
      </w:pPr>
      <w:r w:rsidRPr="15609B4E" w:rsidR="61BFEDDC">
        <w:rPr>
          <w:rFonts w:ascii="Aptos" w:hAnsi="Aptos" w:eastAsia="Aptos" w:cs="Aptos"/>
          <w:noProof w:val="0"/>
          <w:sz w:val="24"/>
          <w:szCs w:val="24"/>
          <w:lang w:val="en-US"/>
        </w:rPr>
        <w:t xml:space="preserve">Sarah Tipping informed the SRG that earlier that year, Cardiff and Vale of Glamorgan Local Authorities had agreed that a Public Services Engagement Sub-Group of the two Public Service Boards be </w:t>
      </w:r>
      <w:r w:rsidRPr="15609B4E" w:rsidR="61BFEDDC">
        <w:rPr>
          <w:rFonts w:ascii="Aptos" w:hAnsi="Aptos" w:eastAsia="Aptos" w:cs="Aptos"/>
          <w:noProof w:val="0"/>
          <w:sz w:val="24"/>
          <w:szCs w:val="24"/>
          <w:lang w:val="en-US"/>
        </w:rPr>
        <w:t>established</w:t>
      </w:r>
      <w:r w:rsidRPr="15609B4E" w:rsidR="61BFEDDC">
        <w:rPr>
          <w:rFonts w:ascii="Aptos" w:hAnsi="Aptos" w:eastAsia="Aptos" w:cs="Aptos"/>
          <w:noProof w:val="0"/>
          <w:sz w:val="24"/>
          <w:szCs w:val="24"/>
          <w:lang w:val="en-US"/>
        </w:rPr>
        <w:t xml:space="preserve">. It is </w:t>
      </w:r>
      <w:r w:rsidRPr="15609B4E" w:rsidR="61BFEDDC">
        <w:rPr>
          <w:rFonts w:ascii="Aptos" w:hAnsi="Aptos" w:eastAsia="Aptos" w:cs="Aptos"/>
          <w:noProof w:val="0"/>
          <w:sz w:val="24"/>
          <w:szCs w:val="24"/>
          <w:lang w:val="en-US"/>
        </w:rPr>
        <w:t>anticipated</w:t>
      </w:r>
      <w:r w:rsidRPr="15609B4E" w:rsidR="61BFEDDC">
        <w:rPr>
          <w:rFonts w:ascii="Aptos" w:hAnsi="Aptos" w:eastAsia="Aptos" w:cs="Aptos"/>
          <w:noProof w:val="0"/>
          <w:sz w:val="24"/>
          <w:szCs w:val="24"/>
          <w:lang w:val="en-US"/>
        </w:rPr>
        <w:t xml:space="preserve"> that the inaugural meeting will be held in October at which terms of reference and membership will be agreed. The proposed membership is drawn from the current PSBs but will be reviewed.</w:t>
      </w:r>
    </w:p>
    <w:p w:rsidR="61BFEDDC" w:rsidP="15609B4E" w:rsidRDefault="61BFEDDC" w14:paraId="64EBBFB2" w14:textId="2AC15A31">
      <w:pPr>
        <w:pStyle w:val="Normal"/>
        <w:jc w:val="left"/>
      </w:pPr>
      <w:r w:rsidRPr="15609B4E" w:rsidR="61BFEDDC">
        <w:rPr>
          <w:rFonts w:ascii="Aptos" w:hAnsi="Aptos" w:eastAsia="Aptos" w:cs="Aptos"/>
          <w:noProof w:val="0"/>
          <w:sz w:val="24"/>
          <w:szCs w:val="24"/>
          <w:lang w:val="en-US"/>
        </w:rPr>
        <w:t xml:space="preserve">Sarah Tipping agreed to provide SRG with regular updates from the </w:t>
      </w:r>
      <w:r w:rsidRPr="15609B4E" w:rsidR="61BFEDDC">
        <w:rPr>
          <w:rFonts w:ascii="Aptos" w:hAnsi="Aptos" w:eastAsia="Aptos" w:cs="Aptos"/>
          <w:noProof w:val="0"/>
          <w:sz w:val="24"/>
          <w:szCs w:val="24"/>
          <w:lang w:val="en-US"/>
        </w:rPr>
        <w:t>SubGroup</w:t>
      </w:r>
      <w:r w:rsidRPr="15609B4E" w:rsidR="61BFEDDC">
        <w:rPr>
          <w:rFonts w:ascii="Aptos" w:hAnsi="Aptos" w:eastAsia="Aptos" w:cs="Aptos"/>
          <w:noProof w:val="0"/>
          <w:sz w:val="24"/>
          <w:szCs w:val="24"/>
          <w:lang w:val="en-US"/>
        </w:rPr>
        <w:t>. The Terms of Reference and Membership of the sub-group will be brought to the SRG in November.</w:t>
      </w:r>
    </w:p>
    <w:p w:rsidR="61BFEDDC" w:rsidP="15609B4E" w:rsidRDefault="61BFEDDC" w14:paraId="4C7929CB" w14:textId="5049E388">
      <w:pPr>
        <w:pStyle w:val="Normal"/>
        <w:suppressLineNumbers w:val="0"/>
        <w:bidi w:val="0"/>
        <w:spacing w:before="0" w:beforeAutospacing="off" w:after="160" w:afterAutospacing="off" w:line="279" w:lineRule="auto"/>
        <w:ind w:left="0" w:right="0"/>
        <w:jc w:val="left"/>
        <w:rPr>
          <w:rFonts w:ascii="Aptos" w:hAnsi="Aptos" w:eastAsia="Aptos" w:cs="Aptos"/>
          <w:b w:val="1"/>
          <w:bCs w:val="1"/>
          <w:noProof w:val="0"/>
          <w:sz w:val="24"/>
          <w:szCs w:val="24"/>
          <w:lang w:val="en-US"/>
        </w:rPr>
      </w:pPr>
      <w:r w:rsidRPr="15609B4E" w:rsidR="61BFEDDC">
        <w:rPr>
          <w:rFonts w:ascii="Aptos" w:hAnsi="Aptos" w:eastAsia="Aptos" w:cs="Aptos"/>
          <w:b w:val="1"/>
          <w:bCs w:val="1"/>
          <w:noProof w:val="0"/>
          <w:sz w:val="24"/>
          <w:szCs w:val="24"/>
          <w:lang w:val="en-US"/>
        </w:rPr>
        <w:t>Action: Sarah Tipping</w:t>
      </w:r>
    </w:p>
    <w:p w:rsidR="15609B4E" w:rsidP="15609B4E" w:rsidRDefault="15609B4E" w14:paraId="1E44F1F7" w14:textId="68C41E84">
      <w:pPr>
        <w:pStyle w:val="Normal"/>
        <w:suppressLineNumbers w:val="0"/>
        <w:bidi w:val="0"/>
        <w:spacing w:before="0" w:beforeAutospacing="off" w:after="160" w:afterAutospacing="off" w:line="279" w:lineRule="auto"/>
        <w:ind w:left="0" w:right="0"/>
        <w:jc w:val="left"/>
        <w:rPr>
          <w:rFonts w:ascii="Aptos" w:hAnsi="Aptos" w:eastAsia="Aptos" w:cs="Aptos"/>
          <w:b w:val="1"/>
          <w:bCs w:val="1"/>
          <w:noProof w:val="0"/>
          <w:sz w:val="24"/>
          <w:szCs w:val="24"/>
          <w:lang w:val="en-US"/>
        </w:rPr>
      </w:pPr>
    </w:p>
    <w:p w:rsidR="61BFEDDC" w:rsidP="15609B4E" w:rsidRDefault="61BFEDDC" w14:paraId="362E3652" w14:textId="7B94FA7A">
      <w:pPr>
        <w:pStyle w:val="Normal"/>
        <w:suppressLineNumbers w:val="0"/>
        <w:bidi w:val="0"/>
        <w:spacing w:before="0" w:beforeAutospacing="off" w:after="160" w:afterAutospacing="off" w:line="279" w:lineRule="auto"/>
        <w:ind w:left="0" w:right="0"/>
        <w:jc w:val="left"/>
        <w:rPr>
          <w:rFonts w:ascii="Aptos" w:hAnsi="Aptos" w:eastAsia="Aptos" w:cs="Aptos"/>
          <w:b w:val="1"/>
          <w:bCs w:val="1"/>
          <w:noProof w:val="0"/>
          <w:sz w:val="24"/>
          <w:szCs w:val="24"/>
          <w:lang w:val="en-US"/>
        </w:rPr>
      </w:pPr>
      <w:r w:rsidRPr="15609B4E" w:rsidR="61BFEDDC">
        <w:rPr>
          <w:rFonts w:ascii="Aptos" w:hAnsi="Aptos" w:eastAsia="Aptos" w:cs="Aptos"/>
          <w:b w:val="1"/>
          <w:bCs w:val="1"/>
          <w:noProof w:val="0"/>
          <w:sz w:val="24"/>
          <w:szCs w:val="24"/>
          <w:lang w:val="en-US"/>
        </w:rPr>
        <w:t>SRG 24/36 NEXT MEETING 09:30 – 12:00 Tuesday 26 November 2024, MS Teams</w:t>
      </w:r>
    </w:p>
    <w:p w:rsidR="15609B4E" w:rsidP="15609B4E" w:rsidRDefault="15609B4E" w14:paraId="0A254469" w14:textId="5F7CFCEA">
      <w:pPr>
        <w:pStyle w:val="Normal"/>
        <w:jc w:val="left"/>
        <w:rPr>
          <w:rFonts w:ascii="Aptos" w:hAnsi="Aptos" w:eastAsia="Aptos" w:cs="Aptos"/>
          <w:noProof w:val="0"/>
          <w:sz w:val="24"/>
          <w:szCs w:val="24"/>
          <w:lang w:val="en-US"/>
        </w:rPr>
      </w:pPr>
    </w:p>
    <w:p w:rsidR="15609B4E" w:rsidP="15609B4E" w:rsidRDefault="15609B4E" w14:paraId="606EA941" w14:textId="7E2A6479">
      <w:pPr>
        <w:pStyle w:val="Normal"/>
        <w:jc w:val="left"/>
        <w:rPr>
          <w:rFonts w:ascii="Aptos" w:hAnsi="Aptos" w:eastAsia="Aptos" w:cs="Aptos"/>
          <w:noProof w:val="0"/>
          <w:sz w:val="24"/>
          <w:szCs w:val="24"/>
          <w:lang w:val="en-US"/>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4">
    <w:nsid w:val="48f9b28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173a16e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4260f03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29a7082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61353E1"/>
    <w:rsid w:val="0F3664BF"/>
    <w:rsid w:val="15609B4E"/>
    <w:rsid w:val="1F71668C"/>
    <w:rsid w:val="313520AB"/>
    <w:rsid w:val="361353E1"/>
    <w:rsid w:val="3FECACAB"/>
    <w:rsid w:val="407C905E"/>
    <w:rsid w:val="4C84D79A"/>
    <w:rsid w:val="4EBEBFA9"/>
    <w:rsid w:val="50233C31"/>
    <w:rsid w:val="53E930DB"/>
    <w:rsid w:val="597A51EF"/>
    <w:rsid w:val="60AE4C8A"/>
    <w:rsid w:val="61BFEDDC"/>
    <w:rsid w:val="6EAA7A23"/>
    <w:rsid w:val="6FC3DD84"/>
    <w:rsid w:val="71D9B282"/>
    <w:rsid w:val="7D5E4E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353E1"/>
  <w15:chartTrackingRefBased/>
  <w15:docId w15:val="{995DD4DC-19F4-4354-B634-6F96BD93601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image" Target="/media/image4.png" Id="R66eef16a70ab465e" /><Relationship Type="http://schemas.openxmlformats.org/officeDocument/2006/relationships/image" Target="/media/image5.png" Id="R2495e11a9ebc41d6" /><Relationship Type="http://schemas.openxmlformats.org/officeDocument/2006/relationships/image" Target="/media/image3.png" Id="R33344735c8134532" /><Relationship Type="http://schemas.openxmlformats.org/officeDocument/2006/relationships/image" Target="/media/image6.png" Id="R5a9aadf747494710" /><Relationship Type="http://schemas.openxmlformats.org/officeDocument/2006/relationships/numbering" Target="numbering.xml" Id="R22ccd3d987bb47dc"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F670DC8-CD38-42CB-81EA-995CA79BB7F7}"/>
</file>

<file path=customXml/itemProps2.xml><?xml version="1.0" encoding="utf-8"?>
<ds:datastoreItem xmlns:ds="http://schemas.openxmlformats.org/officeDocument/2006/customXml" ds:itemID="{87EC932D-C71A-4192-B438-25FED08DF71F}"/>
</file>

<file path=customXml/itemProps3.xml><?xml version="1.0" encoding="utf-8"?>
<ds:datastoreItem xmlns:ds="http://schemas.openxmlformats.org/officeDocument/2006/customXml" ds:itemID="{0491A320-3CED-43CA-9DF6-F38782E02C5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dcterms:created xsi:type="dcterms:W3CDTF">2024-11-22T16:24:52Z</dcterms:created>
  <dcterms:modified xsi:type="dcterms:W3CDTF">2024-11-22T16:33:24Z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