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MON_1710581049"/>
    <w:bookmarkEnd w:id="0"/>
    <w:p w14:paraId="4DCBDE7D" w14:textId="0873B6E7" w:rsidR="004C4338" w:rsidRPr="009676ED" w:rsidRDefault="00162913">
      <w:pPr>
        <w:rPr>
          <w:rFonts w:ascii="Arial" w:hAnsi="Arial" w:cs="Arial"/>
        </w:rPr>
      </w:pPr>
      <w:r>
        <w:rPr>
          <w:rFonts w:ascii="Arial" w:hAnsi="Arial" w:cs="Arial"/>
        </w:rPr>
        <w:object w:dxaOrig="9026" w:dyaOrig="11247" w14:anchorId="0727A7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5pt;height:562.5pt" o:ole="">
            <v:imagedata r:id="rId11" o:title=""/>
          </v:shape>
          <o:OLEObject Type="Embed" ProgID="Word.Document.12" ShapeID="_x0000_i1025" DrawAspect="Content" ObjectID="_1778390799" r:id="rId12">
            <o:FieldCodes>\s</o:FieldCodes>
          </o:OLEObject>
        </w:object>
      </w:r>
      <w:r w:rsidR="00FD6B50" w:rsidRPr="009676ED">
        <w:rPr>
          <w:rFonts w:ascii="Arial" w:hAnsi="Arial" w:cs="Arial"/>
          <w:noProof/>
          <w:lang w:eastAsia="en-GB"/>
        </w:rPr>
        <w:drawing>
          <wp:inline distT="0" distB="0" distL="0" distR="0" wp14:anchorId="009CF2BC" wp14:editId="2018C01C">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14:paraId="21233E66" w14:textId="77777777" w:rsidR="00FD6B50" w:rsidRPr="009676ED" w:rsidRDefault="00FD6B50">
      <w:pPr>
        <w:rPr>
          <w:rFonts w:ascii="Arial" w:hAnsi="Arial" w:cs="Arial"/>
        </w:rPr>
      </w:pPr>
    </w:p>
    <w:p w14:paraId="020F57FD" w14:textId="77777777" w:rsidR="00875E41" w:rsidRPr="00C90AF4" w:rsidRDefault="00FD6B50" w:rsidP="00C90AF4">
      <w:pPr>
        <w:pStyle w:val="ListParagraph"/>
        <w:numPr>
          <w:ilvl w:val="0"/>
          <w:numId w:val="1"/>
        </w:numPr>
        <w:spacing w:line="240" w:lineRule="auto"/>
        <w:rPr>
          <w:rFonts w:ascii="Arial" w:hAnsi="Arial" w:cs="Arial"/>
          <w:b/>
        </w:rPr>
      </w:pPr>
      <w:r w:rsidRPr="00C90AF4">
        <w:rPr>
          <w:rFonts w:ascii="Arial" w:hAnsi="Arial" w:cs="Arial"/>
          <w:b/>
        </w:rPr>
        <w:lastRenderedPageBreak/>
        <w:t>I</w:t>
      </w:r>
      <w:r w:rsidR="00E70DAA" w:rsidRPr="00C90AF4">
        <w:rPr>
          <w:rFonts w:ascii="Arial" w:hAnsi="Arial" w:cs="Arial"/>
          <w:b/>
        </w:rPr>
        <w:t>ntroduction</w:t>
      </w:r>
    </w:p>
    <w:p w14:paraId="21AF286E" w14:textId="77777777" w:rsidR="00875E41" w:rsidRPr="00C90AF4" w:rsidRDefault="00875E41" w:rsidP="00C90AF4">
      <w:pPr>
        <w:spacing w:line="240" w:lineRule="auto"/>
        <w:jc w:val="both"/>
        <w:rPr>
          <w:rFonts w:ascii="Arial" w:hAnsi="Arial" w:cs="Arial"/>
          <w:b/>
        </w:rPr>
      </w:pPr>
      <w:r w:rsidRPr="00C90AF4">
        <w:rPr>
          <w:rFonts w:ascii="Arial" w:hAnsi="Arial" w:cs="Arial"/>
        </w:rPr>
        <w:t>In accordance with best practice</w:t>
      </w:r>
      <w:r w:rsidR="00931B1B" w:rsidRPr="00C90AF4">
        <w:rPr>
          <w:rFonts w:ascii="Arial" w:hAnsi="Arial" w:cs="Arial"/>
        </w:rPr>
        <w:t xml:space="preserve"> and good governance</w:t>
      </w:r>
      <w:r w:rsidRPr="00C90AF4">
        <w:rPr>
          <w:rFonts w:ascii="Arial" w:hAnsi="Arial" w:cs="Arial"/>
        </w:rPr>
        <w:t xml:space="preserve">, the </w:t>
      </w:r>
      <w:r w:rsidR="000A3319" w:rsidRPr="00C90AF4">
        <w:rPr>
          <w:rFonts w:ascii="Arial" w:hAnsi="Arial" w:cs="Arial"/>
        </w:rPr>
        <w:t xml:space="preserve">Digital &amp; Health Intelligence </w:t>
      </w:r>
      <w:r w:rsidR="00931B1B" w:rsidRPr="00C90AF4">
        <w:rPr>
          <w:rFonts w:ascii="Arial" w:hAnsi="Arial" w:cs="Arial"/>
        </w:rPr>
        <w:t xml:space="preserve">Committee </w:t>
      </w:r>
      <w:r w:rsidRPr="00C90AF4">
        <w:rPr>
          <w:rFonts w:ascii="Arial" w:hAnsi="Arial" w:cs="Arial"/>
        </w:rPr>
        <w:t>produces an Annual Report to the Board setting out how the Committee has met its Terms of Reference during the financial year.</w:t>
      </w:r>
    </w:p>
    <w:p w14:paraId="57AEBB2F" w14:textId="77777777" w:rsidR="00FD6B50" w:rsidRPr="00C90AF4" w:rsidRDefault="00FD6B50" w:rsidP="00C90AF4">
      <w:pPr>
        <w:pStyle w:val="ListParagraph"/>
        <w:numPr>
          <w:ilvl w:val="0"/>
          <w:numId w:val="1"/>
        </w:numPr>
        <w:spacing w:line="240" w:lineRule="auto"/>
        <w:jc w:val="both"/>
        <w:rPr>
          <w:rFonts w:ascii="Arial" w:hAnsi="Arial" w:cs="Arial"/>
          <w:b/>
        </w:rPr>
      </w:pPr>
      <w:r w:rsidRPr="00C90AF4">
        <w:rPr>
          <w:rFonts w:ascii="Arial" w:hAnsi="Arial" w:cs="Arial"/>
          <w:b/>
        </w:rPr>
        <w:t>M</w:t>
      </w:r>
      <w:r w:rsidR="000F545D" w:rsidRPr="00C90AF4">
        <w:rPr>
          <w:rFonts w:ascii="Arial" w:hAnsi="Arial" w:cs="Arial"/>
          <w:b/>
        </w:rPr>
        <w:t>embership</w:t>
      </w:r>
    </w:p>
    <w:p w14:paraId="654FE5E5" w14:textId="729875B2" w:rsidR="00090C5A" w:rsidRPr="00C90AF4" w:rsidRDefault="00875E41" w:rsidP="00C90AF4">
      <w:pPr>
        <w:tabs>
          <w:tab w:val="left" w:pos="720"/>
        </w:tabs>
        <w:spacing w:after="0" w:line="240" w:lineRule="auto"/>
        <w:jc w:val="both"/>
        <w:rPr>
          <w:rFonts w:ascii="Arial" w:hAnsi="Arial" w:cs="Arial"/>
        </w:rPr>
      </w:pPr>
      <w:r w:rsidRPr="00C90AF4">
        <w:rPr>
          <w:rFonts w:ascii="Arial" w:hAnsi="Arial" w:cs="Arial"/>
        </w:rPr>
        <w:t xml:space="preserve">The Committee </w:t>
      </w:r>
      <w:r w:rsidR="00090C5A" w:rsidRPr="00C90AF4">
        <w:rPr>
          <w:rFonts w:ascii="Arial" w:hAnsi="Arial" w:cs="Arial"/>
        </w:rPr>
        <w:t xml:space="preserve">membership is a minimum of </w:t>
      </w:r>
      <w:r w:rsidR="004A1784" w:rsidRPr="00C90AF4">
        <w:rPr>
          <w:rFonts w:ascii="Arial" w:hAnsi="Arial" w:cs="Arial"/>
        </w:rPr>
        <w:t>four</w:t>
      </w:r>
      <w:r w:rsidR="00E16051" w:rsidRPr="00C90AF4">
        <w:rPr>
          <w:rFonts w:ascii="Arial" w:hAnsi="Arial" w:cs="Arial"/>
        </w:rPr>
        <w:t xml:space="preserve"> </w:t>
      </w:r>
      <w:r w:rsidR="00931B1B" w:rsidRPr="00C90AF4">
        <w:rPr>
          <w:rFonts w:ascii="Arial" w:hAnsi="Arial" w:cs="Arial"/>
        </w:rPr>
        <w:t xml:space="preserve">Independent Members.  </w:t>
      </w:r>
      <w:r w:rsidRPr="00C90AF4">
        <w:rPr>
          <w:rFonts w:ascii="Arial" w:hAnsi="Arial" w:cs="Arial"/>
        </w:rPr>
        <w:t>In addition</w:t>
      </w:r>
      <w:r w:rsidR="00090C5A" w:rsidRPr="00C90AF4">
        <w:rPr>
          <w:rFonts w:ascii="Arial" w:hAnsi="Arial" w:cs="Arial"/>
        </w:rPr>
        <w:t xml:space="preserve"> to the Membership</w:t>
      </w:r>
      <w:r w:rsidRPr="00C90AF4">
        <w:rPr>
          <w:rFonts w:ascii="Arial" w:hAnsi="Arial" w:cs="Arial"/>
        </w:rPr>
        <w:t xml:space="preserve">, the meetings are also attended by the </w:t>
      </w:r>
      <w:r w:rsidR="00DB2A81" w:rsidRPr="00C90AF4">
        <w:rPr>
          <w:rFonts w:ascii="Arial" w:hAnsi="Arial" w:cs="Arial"/>
        </w:rPr>
        <w:t>Director of Digital and Health Intelligence, Assistant Medical Director IT, Director of Corporate Governance, Data Protection Officer, Workforce Representative. Other Executive Directors will attend as required by the Committee Chair</w:t>
      </w:r>
      <w:r w:rsidR="005651C7" w:rsidRPr="00C90AF4">
        <w:rPr>
          <w:rFonts w:ascii="Arial" w:hAnsi="Arial" w:cs="Arial"/>
        </w:rPr>
        <w:t xml:space="preserve">. </w:t>
      </w:r>
    </w:p>
    <w:p w14:paraId="45336AA4" w14:textId="77777777" w:rsidR="00875E41" w:rsidRPr="00C90AF4" w:rsidRDefault="00875E41" w:rsidP="00C90AF4">
      <w:pPr>
        <w:pStyle w:val="ListParagraph"/>
        <w:spacing w:line="240" w:lineRule="auto"/>
        <w:jc w:val="both"/>
        <w:rPr>
          <w:rFonts w:ascii="Arial" w:hAnsi="Arial" w:cs="Arial"/>
          <w:b/>
        </w:rPr>
      </w:pPr>
    </w:p>
    <w:p w14:paraId="608EF75C" w14:textId="77777777" w:rsidR="00FD6B50" w:rsidRPr="00C90AF4" w:rsidRDefault="000F545D" w:rsidP="00C90AF4">
      <w:pPr>
        <w:pStyle w:val="ListParagraph"/>
        <w:numPr>
          <w:ilvl w:val="0"/>
          <w:numId w:val="1"/>
        </w:numPr>
        <w:spacing w:line="240" w:lineRule="auto"/>
        <w:jc w:val="both"/>
        <w:rPr>
          <w:rFonts w:ascii="Arial" w:hAnsi="Arial" w:cs="Arial"/>
          <w:b/>
        </w:rPr>
      </w:pPr>
      <w:r w:rsidRPr="00C90AF4">
        <w:rPr>
          <w:rFonts w:ascii="Arial" w:hAnsi="Arial" w:cs="Arial"/>
          <w:b/>
        </w:rPr>
        <w:t xml:space="preserve">Meetings &amp; Attendance </w:t>
      </w:r>
    </w:p>
    <w:p w14:paraId="67B45FD5" w14:textId="3026C907" w:rsidR="00CB78AB" w:rsidRPr="00C90AF4" w:rsidRDefault="00875E41" w:rsidP="00C90AF4">
      <w:pPr>
        <w:pStyle w:val="BodyTextIndent3"/>
        <w:spacing w:before="120"/>
        <w:ind w:left="0"/>
        <w:jc w:val="both"/>
        <w:rPr>
          <w:rFonts w:cs="Arial"/>
          <w:u w:val="none"/>
          <w:lang w:eastAsia="en-US"/>
        </w:rPr>
      </w:pPr>
      <w:r w:rsidRPr="00C90AF4">
        <w:rPr>
          <w:rFonts w:cs="Arial"/>
          <w:u w:val="none"/>
          <w:lang w:eastAsia="en-US"/>
        </w:rPr>
        <w:t xml:space="preserve">The Committee met </w:t>
      </w:r>
      <w:r w:rsidR="005651C7" w:rsidRPr="00C90AF4">
        <w:rPr>
          <w:rFonts w:cs="Arial"/>
          <w:u w:val="none"/>
          <w:lang w:eastAsia="en-US"/>
        </w:rPr>
        <w:t>three</w:t>
      </w:r>
      <w:r w:rsidRPr="00C90AF4">
        <w:rPr>
          <w:rFonts w:cs="Arial"/>
          <w:u w:val="none"/>
          <w:lang w:eastAsia="en-US"/>
        </w:rPr>
        <w:t xml:space="preserve"> </w:t>
      </w:r>
      <w:r w:rsidR="005866A6" w:rsidRPr="00C90AF4">
        <w:rPr>
          <w:rFonts w:cs="Arial"/>
          <w:u w:val="none"/>
          <w:lang w:eastAsia="en-US"/>
        </w:rPr>
        <w:t xml:space="preserve">times </w:t>
      </w:r>
      <w:r w:rsidRPr="00C90AF4">
        <w:rPr>
          <w:rFonts w:cs="Arial"/>
          <w:u w:val="none"/>
          <w:lang w:eastAsia="en-US"/>
        </w:rPr>
        <w:t xml:space="preserve">during the period 1 April </w:t>
      </w:r>
      <w:r w:rsidR="00CB78AB" w:rsidRPr="00C90AF4">
        <w:rPr>
          <w:rFonts w:cs="Arial"/>
          <w:u w:val="none"/>
          <w:lang w:eastAsia="en-US"/>
        </w:rPr>
        <w:t>202</w:t>
      </w:r>
      <w:r w:rsidR="00255CD5">
        <w:rPr>
          <w:rFonts w:cs="Arial"/>
          <w:u w:val="none"/>
          <w:lang w:eastAsia="en-US"/>
        </w:rPr>
        <w:t>3</w:t>
      </w:r>
      <w:r w:rsidR="005651C7" w:rsidRPr="00C90AF4">
        <w:rPr>
          <w:rFonts w:cs="Arial"/>
          <w:u w:val="none"/>
          <w:lang w:eastAsia="en-US"/>
        </w:rPr>
        <w:t xml:space="preserve"> to 31 March </w:t>
      </w:r>
      <w:r w:rsidR="00CB78AB" w:rsidRPr="00C90AF4">
        <w:rPr>
          <w:rFonts w:cs="Arial"/>
          <w:u w:val="none"/>
          <w:lang w:eastAsia="en-US"/>
        </w:rPr>
        <w:t>202</w:t>
      </w:r>
      <w:r w:rsidR="00255CD5">
        <w:rPr>
          <w:rFonts w:cs="Arial"/>
          <w:u w:val="none"/>
          <w:lang w:eastAsia="en-US"/>
        </w:rPr>
        <w:t>4</w:t>
      </w:r>
      <w:r w:rsidR="00066D19" w:rsidRPr="00C90AF4">
        <w:rPr>
          <w:rFonts w:cs="Arial"/>
          <w:u w:val="none"/>
          <w:lang w:eastAsia="en-US"/>
        </w:rPr>
        <w:t>.  This is</w:t>
      </w:r>
      <w:r w:rsidR="00956244" w:rsidRPr="00C90AF4">
        <w:rPr>
          <w:rFonts w:cs="Arial"/>
          <w:u w:val="none"/>
          <w:lang w:eastAsia="en-US"/>
        </w:rPr>
        <w:t xml:space="preserve"> in line with its Terms of Reference</w:t>
      </w:r>
      <w:r w:rsidR="000E3C09" w:rsidRPr="00C90AF4">
        <w:rPr>
          <w:rFonts w:cs="Arial"/>
          <w:u w:val="none"/>
          <w:lang w:eastAsia="en-US"/>
        </w:rPr>
        <w:t xml:space="preserve">. </w:t>
      </w:r>
      <w:r w:rsidRPr="00C90AF4">
        <w:rPr>
          <w:rFonts w:cs="Arial"/>
          <w:u w:val="none"/>
          <w:lang w:eastAsia="en-US"/>
        </w:rPr>
        <w:t xml:space="preserve"> </w:t>
      </w:r>
    </w:p>
    <w:p w14:paraId="0DCD5F4D" w14:textId="77777777" w:rsidR="00CB78AB" w:rsidRPr="00C90AF4" w:rsidRDefault="00CB78AB" w:rsidP="00C90AF4">
      <w:pPr>
        <w:pStyle w:val="BodyTextIndent3"/>
        <w:spacing w:before="120"/>
        <w:ind w:left="0"/>
        <w:jc w:val="both"/>
        <w:rPr>
          <w:rFonts w:cs="Arial"/>
          <w:u w:val="none"/>
          <w:lang w:eastAsia="en-US"/>
        </w:rPr>
      </w:pPr>
      <w:r w:rsidRPr="00C90AF4">
        <w:rPr>
          <w:rFonts w:cs="Arial"/>
          <w:u w:val="none"/>
          <w:lang w:eastAsia="en-US"/>
        </w:rPr>
        <w:t>At least two members of the Committee must be present in addition to the Director of Digital and Health Intelligence and/or an Executive Director to ensure the quorum of the Committee, one of whom should be the Committee Chair or Vice Chair.</w:t>
      </w:r>
    </w:p>
    <w:p w14:paraId="1ACDB630" w14:textId="2EF5D0D2" w:rsidR="00875E41" w:rsidRPr="00C90AF4" w:rsidRDefault="00090C5A" w:rsidP="00C90AF4">
      <w:pPr>
        <w:pStyle w:val="BodyTextIndent3"/>
        <w:spacing w:before="120"/>
        <w:ind w:left="0"/>
        <w:jc w:val="both"/>
        <w:rPr>
          <w:rFonts w:cs="Arial"/>
          <w:u w:val="none"/>
          <w:lang w:eastAsia="en-US"/>
        </w:rPr>
      </w:pPr>
      <w:r w:rsidRPr="00C90AF4">
        <w:rPr>
          <w:rFonts w:cs="Arial"/>
          <w:u w:val="none"/>
          <w:lang w:eastAsia="en-US"/>
        </w:rPr>
        <w:t xml:space="preserve">The </w:t>
      </w:r>
      <w:r w:rsidR="002C0783" w:rsidRPr="00C90AF4">
        <w:rPr>
          <w:rFonts w:cs="Arial"/>
          <w:u w:val="none"/>
        </w:rPr>
        <w:t>Digital &amp; Health Intelligence</w:t>
      </w:r>
      <w:r w:rsidRPr="00C90AF4">
        <w:rPr>
          <w:rFonts w:cs="Arial"/>
          <w:u w:val="none"/>
        </w:rPr>
        <w:t xml:space="preserve"> Committee</w:t>
      </w:r>
      <w:r w:rsidRPr="00C90AF4">
        <w:rPr>
          <w:rFonts w:cs="Arial"/>
          <w:u w:val="none"/>
          <w:lang w:eastAsia="en-US"/>
        </w:rPr>
        <w:t xml:space="preserve"> </w:t>
      </w:r>
      <w:r w:rsidR="00875E41" w:rsidRPr="00C90AF4">
        <w:rPr>
          <w:rFonts w:cs="Arial"/>
          <w:u w:val="none"/>
          <w:lang w:eastAsia="en-US"/>
        </w:rPr>
        <w:t xml:space="preserve">achieved an attendance rate </w:t>
      </w:r>
      <w:r w:rsidR="00875E41" w:rsidRPr="00202C91">
        <w:rPr>
          <w:rFonts w:cs="Arial"/>
          <w:u w:val="none"/>
          <w:lang w:eastAsia="en-US"/>
        </w:rPr>
        <w:t xml:space="preserve">of </w:t>
      </w:r>
      <w:r w:rsidR="00175437">
        <w:rPr>
          <w:rFonts w:cs="Arial"/>
          <w:u w:val="none"/>
          <w:lang w:eastAsia="en-US"/>
        </w:rPr>
        <w:t>87.5</w:t>
      </w:r>
      <w:r w:rsidR="00202C91" w:rsidRPr="00202C91">
        <w:rPr>
          <w:rFonts w:cs="Arial"/>
          <w:u w:val="none"/>
          <w:lang w:eastAsia="en-US"/>
        </w:rPr>
        <w:t>%</w:t>
      </w:r>
      <w:r w:rsidR="00B03F70" w:rsidRPr="00C90AF4">
        <w:rPr>
          <w:rFonts w:cs="Arial"/>
          <w:u w:val="none"/>
          <w:lang w:eastAsia="en-US"/>
        </w:rPr>
        <w:t xml:space="preserve"> </w:t>
      </w:r>
      <w:r w:rsidR="002C0783" w:rsidRPr="00C90AF4">
        <w:rPr>
          <w:rFonts w:cs="Arial"/>
          <w:u w:val="none"/>
          <w:lang w:eastAsia="en-US"/>
        </w:rPr>
        <w:t>(</w:t>
      </w:r>
      <w:r w:rsidR="00B01306" w:rsidRPr="00C90AF4">
        <w:rPr>
          <w:rFonts w:cs="Arial"/>
          <w:u w:val="none"/>
          <w:lang w:eastAsia="en-US"/>
        </w:rPr>
        <w:t>80% is considered to be an acceptable attendance rate)</w:t>
      </w:r>
      <w:r w:rsidR="00875E41" w:rsidRPr="00C90AF4">
        <w:rPr>
          <w:rFonts w:cs="Arial"/>
          <w:u w:val="none"/>
          <w:lang w:eastAsia="en-US"/>
        </w:rPr>
        <w:t xml:space="preserve"> during the period 1</w:t>
      </w:r>
      <w:r w:rsidR="00875E41" w:rsidRPr="00C90AF4">
        <w:rPr>
          <w:rFonts w:cs="Arial"/>
          <w:u w:val="none"/>
          <w:vertAlign w:val="superscript"/>
          <w:lang w:eastAsia="en-US"/>
        </w:rPr>
        <w:t>st</w:t>
      </w:r>
      <w:r w:rsidR="00875E41" w:rsidRPr="00C90AF4">
        <w:rPr>
          <w:rFonts w:cs="Arial"/>
          <w:u w:val="none"/>
          <w:lang w:eastAsia="en-US"/>
        </w:rPr>
        <w:t xml:space="preserve"> April </w:t>
      </w:r>
      <w:r w:rsidR="00A01FA9" w:rsidRPr="00C90AF4">
        <w:rPr>
          <w:rFonts w:cs="Arial"/>
          <w:u w:val="none"/>
          <w:lang w:eastAsia="en-US"/>
        </w:rPr>
        <w:t>202</w:t>
      </w:r>
      <w:r w:rsidR="00255CD5">
        <w:rPr>
          <w:rFonts w:cs="Arial"/>
          <w:u w:val="none"/>
          <w:lang w:eastAsia="en-US"/>
        </w:rPr>
        <w:t>3</w:t>
      </w:r>
      <w:r w:rsidR="00875E41" w:rsidRPr="00C90AF4">
        <w:rPr>
          <w:rFonts w:cs="Arial"/>
          <w:u w:val="none"/>
          <w:lang w:eastAsia="en-US"/>
        </w:rPr>
        <w:t xml:space="preserve"> to 31</w:t>
      </w:r>
      <w:r w:rsidR="00875E41" w:rsidRPr="00C90AF4">
        <w:rPr>
          <w:rFonts w:cs="Arial"/>
          <w:u w:val="none"/>
          <w:vertAlign w:val="superscript"/>
          <w:lang w:eastAsia="en-US"/>
        </w:rPr>
        <w:t>st</w:t>
      </w:r>
      <w:r w:rsidR="002C0783" w:rsidRPr="00C90AF4">
        <w:rPr>
          <w:rFonts w:cs="Arial"/>
          <w:u w:val="none"/>
          <w:lang w:eastAsia="en-US"/>
        </w:rPr>
        <w:t xml:space="preserve"> March </w:t>
      </w:r>
      <w:r w:rsidR="00A01FA9" w:rsidRPr="00C90AF4">
        <w:rPr>
          <w:rFonts w:cs="Arial"/>
          <w:u w:val="none"/>
          <w:lang w:eastAsia="en-US"/>
        </w:rPr>
        <w:t>202</w:t>
      </w:r>
      <w:r w:rsidR="00255CD5">
        <w:rPr>
          <w:rFonts w:cs="Arial"/>
          <w:u w:val="none"/>
          <w:lang w:eastAsia="en-US"/>
        </w:rPr>
        <w:t>4</w:t>
      </w:r>
      <w:r w:rsidR="00956244" w:rsidRPr="00C90AF4">
        <w:rPr>
          <w:rFonts w:cs="Arial"/>
          <w:u w:val="none"/>
          <w:lang w:eastAsia="en-US"/>
        </w:rPr>
        <w:t xml:space="preserve"> as set out below:</w:t>
      </w:r>
    </w:p>
    <w:tbl>
      <w:tblPr>
        <w:tblpPr w:leftFromText="180" w:rightFromText="180" w:vertAnchor="text" w:horzAnchor="margin" w:tblpY="247"/>
        <w:tblW w:w="8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5"/>
        <w:gridCol w:w="1318"/>
        <w:gridCol w:w="1449"/>
        <w:gridCol w:w="1447"/>
        <w:gridCol w:w="1427"/>
        <w:gridCol w:w="1414"/>
      </w:tblGrid>
      <w:tr w:rsidR="000C4ECF" w:rsidRPr="00C90AF4" w14:paraId="37EC6E51" w14:textId="77777777" w:rsidTr="005C51A9">
        <w:trPr>
          <w:trHeight w:val="300"/>
        </w:trPr>
        <w:tc>
          <w:tcPr>
            <w:tcW w:w="1925" w:type="dxa"/>
            <w:tcBorders>
              <w:top w:val="single" w:sz="18" w:space="0" w:color="auto"/>
              <w:left w:val="single" w:sz="18" w:space="0" w:color="auto"/>
              <w:right w:val="double" w:sz="4" w:space="0" w:color="auto"/>
            </w:tcBorders>
            <w:shd w:val="clear" w:color="auto" w:fill="auto"/>
            <w:noWrap/>
            <w:vAlign w:val="bottom"/>
            <w:hideMark/>
          </w:tcPr>
          <w:p w14:paraId="60D2FF2A" w14:textId="77777777" w:rsidR="000C4ECF" w:rsidRPr="00C90AF4" w:rsidRDefault="000C4ECF" w:rsidP="00C90AF4">
            <w:pPr>
              <w:spacing w:after="0" w:line="240" w:lineRule="auto"/>
              <w:jc w:val="both"/>
              <w:rPr>
                <w:rFonts w:ascii="Arial" w:eastAsia="Times New Roman" w:hAnsi="Arial" w:cs="Arial"/>
                <w:color w:val="000000"/>
                <w:lang w:eastAsia="en-GB"/>
              </w:rPr>
            </w:pPr>
          </w:p>
        </w:tc>
        <w:tc>
          <w:tcPr>
            <w:tcW w:w="1318" w:type="dxa"/>
            <w:tcBorders>
              <w:top w:val="single" w:sz="18" w:space="0" w:color="auto"/>
              <w:left w:val="double" w:sz="4" w:space="0" w:color="auto"/>
              <w:right w:val="double" w:sz="4" w:space="0" w:color="auto"/>
            </w:tcBorders>
            <w:shd w:val="clear" w:color="auto" w:fill="auto"/>
            <w:noWrap/>
            <w:vAlign w:val="bottom"/>
            <w:hideMark/>
          </w:tcPr>
          <w:p w14:paraId="1993E326" w14:textId="65C9620B" w:rsidR="000C4ECF" w:rsidRPr="00C90AF4" w:rsidRDefault="000C4ECF" w:rsidP="00C90AF4">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30</w:t>
            </w:r>
            <w:r w:rsidRPr="00C90AF4">
              <w:rPr>
                <w:rFonts w:ascii="Arial" w:eastAsia="Times New Roman" w:hAnsi="Arial" w:cs="Arial"/>
                <w:b/>
                <w:bCs/>
                <w:color w:val="000000"/>
                <w:lang w:eastAsia="en-GB"/>
              </w:rPr>
              <w:t>/0</w:t>
            </w:r>
            <w:r>
              <w:rPr>
                <w:rFonts w:ascii="Arial" w:eastAsia="Times New Roman" w:hAnsi="Arial" w:cs="Arial"/>
                <w:b/>
                <w:bCs/>
                <w:color w:val="000000"/>
                <w:lang w:eastAsia="en-GB"/>
              </w:rPr>
              <w:t>5</w:t>
            </w:r>
            <w:r w:rsidRPr="00C90AF4">
              <w:rPr>
                <w:rFonts w:ascii="Arial" w:eastAsia="Times New Roman" w:hAnsi="Arial" w:cs="Arial"/>
                <w:b/>
                <w:bCs/>
                <w:color w:val="000000"/>
                <w:lang w:eastAsia="en-GB"/>
              </w:rPr>
              <w:t>/202</w:t>
            </w:r>
            <w:r>
              <w:rPr>
                <w:rFonts w:ascii="Arial" w:eastAsia="Times New Roman" w:hAnsi="Arial" w:cs="Arial"/>
                <w:b/>
                <w:bCs/>
                <w:color w:val="000000"/>
                <w:lang w:eastAsia="en-GB"/>
              </w:rPr>
              <w:t>3</w:t>
            </w:r>
          </w:p>
        </w:tc>
        <w:tc>
          <w:tcPr>
            <w:tcW w:w="1449" w:type="dxa"/>
            <w:tcBorders>
              <w:top w:val="single" w:sz="18" w:space="0" w:color="auto"/>
              <w:left w:val="double" w:sz="4" w:space="0" w:color="auto"/>
              <w:right w:val="double" w:sz="4" w:space="0" w:color="auto"/>
            </w:tcBorders>
            <w:shd w:val="clear" w:color="auto" w:fill="auto"/>
            <w:noWrap/>
            <w:vAlign w:val="bottom"/>
            <w:hideMark/>
          </w:tcPr>
          <w:p w14:paraId="597DEA11" w14:textId="6AF1D1D4" w:rsidR="000C4ECF" w:rsidRPr="00C90AF4" w:rsidRDefault="000C4ECF" w:rsidP="00C90AF4">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15</w:t>
            </w:r>
            <w:r w:rsidRPr="00C90AF4">
              <w:rPr>
                <w:rFonts w:ascii="Arial" w:eastAsia="Times New Roman" w:hAnsi="Arial" w:cs="Arial"/>
                <w:b/>
                <w:bCs/>
                <w:color w:val="000000"/>
                <w:lang w:eastAsia="en-GB"/>
              </w:rPr>
              <w:t>/</w:t>
            </w:r>
            <w:r>
              <w:rPr>
                <w:rFonts w:ascii="Arial" w:eastAsia="Times New Roman" w:hAnsi="Arial" w:cs="Arial"/>
                <w:b/>
                <w:bCs/>
                <w:color w:val="000000"/>
                <w:lang w:eastAsia="en-GB"/>
              </w:rPr>
              <w:t>08</w:t>
            </w:r>
            <w:r w:rsidRPr="00C90AF4">
              <w:rPr>
                <w:rFonts w:ascii="Arial" w:eastAsia="Times New Roman" w:hAnsi="Arial" w:cs="Arial"/>
                <w:b/>
                <w:bCs/>
                <w:color w:val="000000"/>
                <w:lang w:eastAsia="en-GB"/>
              </w:rPr>
              <w:t>/202</w:t>
            </w:r>
            <w:r>
              <w:rPr>
                <w:rFonts w:ascii="Arial" w:eastAsia="Times New Roman" w:hAnsi="Arial" w:cs="Arial"/>
                <w:b/>
                <w:bCs/>
                <w:color w:val="000000"/>
                <w:lang w:eastAsia="en-GB"/>
              </w:rPr>
              <w:t>3</w:t>
            </w:r>
          </w:p>
        </w:tc>
        <w:tc>
          <w:tcPr>
            <w:tcW w:w="1447" w:type="dxa"/>
            <w:tcBorders>
              <w:top w:val="single" w:sz="18" w:space="0" w:color="auto"/>
              <w:left w:val="double" w:sz="4" w:space="0" w:color="auto"/>
              <w:right w:val="double" w:sz="4" w:space="0" w:color="auto"/>
            </w:tcBorders>
            <w:shd w:val="clear" w:color="auto" w:fill="auto"/>
            <w:noWrap/>
            <w:vAlign w:val="bottom"/>
            <w:hideMark/>
          </w:tcPr>
          <w:p w14:paraId="4E897008" w14:textId="31D0318F" w:rsidR="000C4ECF" w:rsidRPr="00C90AF4" w:rsidRDefault="000C4ECF" w:rsidP="00C90AF4">
            <w:pPr>
              <w:spacing w:after="0" w:line="240" w:lineRule="auto"/>
              <w:jc w:val="center"/>
              <w:rPr>
                <w:rFonts w:ascii="Arial" w:eastAsia="Times New Roman" w:hAnsi="Arial" w:cs="Arial"/>
                <w:b/>
                <w:bCs/>
                <w:color w:val="000000"/>
                <w:lang w:eastAsia="en-GB"/>
              </w:rPr>
            </w:pPr>
            <w:r w:rsidRPr="00C90AF4">
              <w:rPr>
                <w:rFonts w:ascii="Arial" w:eastAsia="Times New Roman" w:hAnsi="Arial" w:cs="Arial"/>
                <w:b/>
                <w:bCs/>
                <w:color w:val="000000"/>
                <w:lang w:eastAsia="en-GB"/>
              </w:rPr>
              <w:t>0</w:t>
            </w:r>
            <w:r w:rsidR="00CE63A4">
              <w:rPr>
                <w:rFonts w:ascii="Arial" w:eastAsia="Times New Roman" w:hAnsi="Arial" w:cs="Arial"/>
                <w:b/>
                <w:bCs/>
                <w:color w:val="000000"/>
                <w:lang w:eastAsia="en-GB"/>
              </w:rPr>
              <w:t>3</w:t>
            </w:r>
            <w:r w:rsidRPr="00C90AF4">
              <w:rPr>
                <w:rFonts w:ascii="Arial" w:eastAsia="Times New Roman" w:hAnsi="Arial" w:cs="Arial"/>
                <w:b/>
                <w:bCs/>
                <w:color w:val="000000"/>
                <w:lang w:eastAsia="en-GB"/>
              </w:rPr>
              <w:t>/</w:t>
            </w:r>
            <w:r>
              <w:rPr>
                <w:rFonts w:ascii="Arial" w:eastAsia="Times New Roman" w:hAnsi="Arial" w:cs="Arial"/>
                <w:b/>
                <w:bCs/>
                <w:color w:val="000000"/>
                <w:lang w:eastAsia="en-GB"/>
              </w:rPr>
              <w:t>10</w:t>
            </w:r>
            <w:r w:rsidRPr="00C90AF4">
              <w:rPr>
                <w:rFonts w:ascii="Arial" w:eastAsia="Times New Roman" w:hAnsi="Arial" w:cs="Arial"/>
                <w:b/>
                <w:bCs/>
                <w:color w:val="000000"/>
                <w:lang w:eastAsia="en-GB"/>
              </w:rPr>
              <w:t>/202</w:t>
            </w:r>
            <w:r>
              <w:rPr>
                <w:rFonts w:ascii="Arial" w:eastAsia="Times New Roman" w:hAnsi="Arial" w:cs="Arial"/>
                <w:b/>
                <w:bCs/>
                <w:color w:val="000000"/>
                <w:lang w:eastAsia="en-GB"/>
              </w:rPr>
              <w:t>3</w:t>
            </w:r>
          </w:p>
        </w:tc>
        <w:tc>
          <w:tcPr>
            <w:tcW w:w="1427" w:type="dxa"/>
            <w:tcBorders>
              <w:top w:val="single" w:sz="18" w:space="0" w:color="auto"/>
              <w:left w:val="double" w:sz="4" w:space="0" w:color="auto"/>
              <w:right w:val="double" w:sz="4" w:space="0" w:color="auto"/>
            </w:tcBorders>
          </w:tcPr>
          <w:p w14:paraId="2F676C66" w14:textId="77777777" w:rsidR="000C4ECF" w:rsidRDefault="000C4ECF" w:rsidP="00C90AF4">
            <w:pPr>
              <w:spacing w:after="0" w:line="240" w:lineRule="auto"/>
              <w:jc w:val="center"/>
              <w:rPr>
                <w:rFonts w:ascii="Arial" w:eastAsia="Times New Roman" w:hAnsi="Arial" w:cs="Arial"/>
                <w:b/>
                <w:bCs/>
                <w:color w:val="000000"/>
                <w:lang w:eastAsia="en-GB"/>
              </w:rPr>
            </w:pPr>
          </w:p>
          <w:p w14:paraId="35A6C3D7" w14:textId="5EC10EF3" w:rsidR="000C4ECF" w:rsidRPr="00C90AF4" w:rsidRDefault="000C4ECF" w:rsidP="00C90AF4">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20/02/2024</w:t>
            </w:r>
          </w:p>
        </w:tc>
        <w:tc>
          <w:tcPr>
            <w:tcW w:w="1414" w:type="dxa"/>
            <w:tcBorders>
              <w:top w:val="single" w:sz="18" w:space="0" w:color="auto"/>
              <w:left w:val="double" w:sz="4" w:space="0" w:color="auto"/>
              <w:right w:val="single" w:sz="18" w:space="0" w:color="auto"/>
            </w:tcBorders>
            <w:shd w:val="clear" w:color="auto" w:fill="auto"/>
            <w:noWrap/>
            <w:vAlign w:val="bottom"/>
            <w:hideMark/>
          </w:tcPr>
          <w:p w14:paraId="099BC54A" w14:textId="49113EE5" w:rsidR="000C4ECF" w:rsidRPr="00C90AF4" w:rsidRDefault="000C4ECF" w:rsidP="00C90AF4">
            <w:pPr>
              <w:spacing w:after="0" w:line="240" w:lineRule="auto"/>
              <w:jc w:val="center"/>
              <w:rPr>
                <w:rFonts w:ascii="Arial" w:eastAsia="Times New Roman" w:hAnsi="Arial" w:cs="Arial"/>
                <w:b/>
                <w:bCs/>
                <w:color w:val="000000"/>
                <w:lang w:eastAsia="en-GB"/>
              </w:rPr>
            </w:pPr>
            <w:r w:rsidRPr="00C90AF4">
              <w:rPr>
                <w:rFonts w:ascii="Arial" w:eastAsia="Times New Roman" w:hAnsi="Arial" w:cs="Arial"/>
                <w:b/>
                <w:bCs/>
                <w:color w:val="000000"/>
                <w:lang w:eastAsia="en-GB"/>
              </w:rPr>
              <w:t>Attendance</w:t>
            </w:r>
          </w:p>
        </w:tc>
      </w:tr>
      <w:tr w:rsidR="000C4ECF" w:rsidRPr="00C90AF4" w14:paraId="16709B4F" w14:textId="77777777" w:rsidTr="005C51A9">
        <w:trPr>
          <w:trHeight w:val="300"/>
        </w:trPr>
        <w:tc>
          <w:tcPr>
            <w:tcW w:w="1925" w:type="dxa"/>
            <w:tcBorders>
              <w:left w:val="single" w:sz="18" w:space="0" w:color="auto"/>
              <w:right w:val="double" w:sz="4" w:space="0" w:color="auto"/>
            </w:tcBorders>
            <w:shd w:val="clear" w:color="auto" w:fill="auto"/>
            <w:noWrap/>
            <w:vAlign w:val="bottom"/>
            <w:hideMark/>
          </w:tcPr>
          <w:p w14:paraId="0450E961" w14:textId="77777777" w:rsidR="000C4ECF" w:rsidRPr="00C90AF4" w:rsidRDefault="000C4ECF" w:rsidP="00C90AF4">
            <w:pPr>
              <w:spacing w:after="0" w:line="240" w:lineRule="auto"/>
              <w:jc w:val="both"/>
              <w:rPr>
                <w:rFonts w:ascii="Arial" w:eastAsia="Times New Roman" w:hAnsi="Arial" w:cs="Arial"/>
                <w:color w:val="000000"/>
                <w:lang w:eastAsia="en-GB"/>
              </w:rPr>
            </w:pPr>
            <w:r w:rsidRPr="00C90AF4">
              <w:rPr>
                <w:rFonts w:ascii="Arial" w:eastAsia="Times New Roman" w:hAnsi="Arial" w:cs="Arial"/>
                <w:color w:val="000000"/>
                <w:lang w:eastAsia="en-GB"/>
              </w:rPr>
              <w:t>David Edwards (Chair)</w:t>
            </w:r>
          </w:p>
        </w:tc>
        <w:tc>
          <w:tcPr>
            <w:tcW w:w="1318" w:type="dxa"/>
            <w:tcBorders>
              <w:left w:val="double" w:sz="4" w:space="0" w:color="auto"/>
              <w:right w:val="double" w:sz="4" w:space="0" w:color="auto"/>
            </w:tcBorders>
            <w:shd w:val="clear" w:color="auto" w:fill="auto"/>
            <w:noWrap/>
            <w:vAlign w:val="bottom"/>
          </w:tcPr>
          <w:p w14:paraId="2F15DA73" w14:textId="77777777" w:rsidR="000C4ECF" w:rsidRPr="00C90AF4" w:rsidRDefault="000C4ECF" w:rsidP="00202C91">
            <w:pPr>
              <w:spacing w:after="0" w:line="240" w:lineRule="auto"/>
              <w:jc w:val="center"/>
              <w:rPr>
                <w:rFonts w:ascii="Arial" w:eastAsia="Times New Roman" w:hAnsi="Arial" w:cs="Arial"/>
                <w:b/>
                <w:bCs/>
                <w:color w:val="000000" w:themeColor="text1"/>
                <w:lang w:eastAsia="en-GB"/>
              </w:rPr>
            </w:pPr>
            <w:r w:rsidRPr="00C90AF4">
              <w:rPr>
                <w:rFonts w:ascii="Arial" w:eastAsia="Times New Roman" w:hAnsi="Arial" w:cs="Arial"/>
                <w:b/>
                <w:bCs/>
                <w:color w:val="000000" w:themeColor="text1"/>
                <w:lang w:eastAsia="en-GB"/>
              </w:rPr>
              <w:sym w:font="Wingdings" w:char="F0FC"/>
            </w:r>
          </w:p>
        </w:tc>
        <w:tc>
          <w:tcPr>
            <w:tcW w:w="1449" w:type="dxa"/>
            <w:tcBorders>
              <w:left w:val="double" w:sz="4" w:space="0" w:color="auto"/>
              <w:right w:val="double" w:sz="4" w:space="0" w:color="auto"/>
            </w:tcBorders>
            <w:shd w:val="clear" w:color="auto" w:fill="auto"/>
            <w:noWrap/>
            <w:vAlign w:val="bottom"/>
          </w:tcPr>
          <w:p w14:paraId="746A27B2" w14:textId="77777777" w:rsidR="000C4ECF" w:rsidRPr="00C90AF4" w:rsidRDefault="000C4ECF" w:rsidP="00202C91">
            <w:pPr>
              <w:spacing w:after="0" w:line="240" w:lineRule="auto"/>
              <w:jc w:val="center"/>
              <w:rPr>
                <w:rFonts w:ascii="Arial" w:eastAsia="Times New Roman" w:hAnsi="Arial" w:cs="Arial"/>
                <w:b/>
                <w:bCs/>
                <w:color w:val="000000" w:themeColor="text1"/>
                <w:lang w:eastAsia="en-GB"/>
              </w:rPr>
            </w:pPr>
            <w:r w:rsidRPr="00C90AF4">
              <w:rPr>
                <w:rFonts w:ascii="Arial" w:eastAsia="Times New Roman" w:hAnsi="Arial" w:cs="Arial"/>
                <w:b/>
                <w:bCs/>
                <w:color w:val="000000" w:themeColor="text1"/>
                <w:lang w:eastAsia="en-GB"/>
              </w:rPr>
              <w:sym w:font="Wingdings" w:char="F0FC"/>
            </w:r>
          </w:p>
        </w:tc>
        <w:tc>
          <w:tcPr>
            <w:tcW w:w="1447" w:type="dxa"/>
            <w:tcBorders>
              <w:left w:val="double" w:sz="4" w:space="0" w:color="auto"/>
              <w:right w:val="double" w:sz="4" w:space="0" w:color="auto"/>
            </w:tcBorders>
            <w:shd w:val="clear" w:color="auto" w:fill="auto"/>
            <w:noWrap/>
            <w:vAlign w:val="bottom"/>
          </w:tcPr>
          <w:p w14:paraId="2781C12A" w14:textId="18FA6F32" w:rsidR="000C4ECF" w:rsidRPr="00C90AF4" w:rsidRDefault="000C4ECF" w:rsidP="00202C91">
            <w:pPr>
              <w:spacing w:after="0" w:line="240" w:lineRule="auto"/>
              <w:jc w:val="center"/>
              <w:rPr>
                <w:rFonts w:ascii="Arial" w:eastAsia="Times New Roman" w:hAnsi="Arial" w:cs="Arial"/>
                <w:color w:val="000000" w:themeColor="text1"/>
                <w:lang w:eastAsia="en-GB"/>
              </w:rPr>
            </w:pPr>
            <w:r w:rsidRPr="00C90AF4">
              <w:rPr>
                <w:rFonts w:ascii="Arial" w:eastAsia="Times New Roman" w:hAnsi="Arial" w:cs="Arial"/>
                <w:b/>
                <w:bCs/>
                <w:color w:val="000000" w:themeColor="text1"/>
                <w:lang w:eastAsia="en-GB"/>
              </w:rPr>
              <w:sym w:font="Wingdings" w:char="F0FC"/>
            </w:r>
          </w:p>
        </w:tc>
        <w:tc>
          <w:tcPr>
            <w:tcW w:w="1427" w:type="dxa"/>
            <w:tcBorders>
              <w:left w:val="double" w:sz="4" w:space="0" w:color="auto"/>
              <w:right w:val="double" w:sz="4" w:space="0" w:color="auto"/>
            </w:tcBorders>
          </w:tcPr>
          <w:p w14:paraId="29BC50E5" w14:textId="77777777" w:rsidR="000C4ECF" w:rsidRDefault="000C4ECF" w:rsidP="00202C91">
            <w:pPr>
              <w:spacing w:after="0" w:line="240" w:lineRule="auto"/>
              <w:jc w:val="center"/>
              <w:rPr>
                <w:rFonts w:ascii="Arial" w:eastAsia="Times New Roman" w:hAnsi="Arial" w:cs="Arial"/>
                <w:b/>
                <w:bCs/>
                <w:color w:val="000000"/>
                <w:lang w:eastAsia="en-GB"/>
              </w:rPr>
            </w:pPr>
          </w:p>
          <w:p w14:paraId="626A46B6" w14:textId="38781BC9" w:rsidR="00255CD5" w:rsidRDefault="00255CD5" w:rsidP="00202C91">
            <w:pPr>
              <w:spacing w:after="0" w:line="240" w:lineRule="auto"/>
              <w:jc w:val="center"/>
              <w:rPr>
                <w:rFonts w:ascii="Arial" w:eastAsia="Times New Roman" w:hAnsi="Arial" w:cs="Arial"/>
                <w:b/>
                <w:bCs/>
                <w:color w:val="000000"/>
                <w:lang w:eastAsia="en-GB"/>
              </w:rPr>
            </w:pPr>
            <w:r w:rsidRPr="00C90AF4">
              <w:rPr>
                <w:rFonts w:ascii="Arial" w:eastAsia="Times New Roman" w:hAnsi="Arial" w:cs="Arial"/>
                <w:b/>
                <w:bCs/>
                <w:color w:val="000000" w:themeColor="text1"/>
                <w:lang w:eastAsia="en-GB"/>
              </w:rPr>
              <w:sym w:font="Wingdings" w:char="F0FC"/>
            </w:r>
          </w:p>
        </w:tc>
        <w:tc>
          <w:tcPr>
            <w:tcW w:w="1414" w:type="dxa"/>
            <w:tcBorders>
              <w:left w:val="double" w:sz="4" w:space="0" w:color="auto"/>
              <w:right w:val="single" w:sz="18" w:space="0" w:color="auto"/>
            </w:tcBorders>
            <w:shd w:val="clear" w:color="auto" w:fill="auto"/>
            <w:noWrap/>
            <w:vAlign w:val="bottom"/>
          </w:tcPr>
          <w:p w14:paraId="37DC3882" w14:textId="59B3D11E" w:rsidR="000C4ECF" w:rsidRPr="00C90AF4" w:rsidRDefault="000C4ECF" w:rsidP="00202C91">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100%</w:t>
            </w:r>
          </w:p>
        </w:tc>
      </w:tr>
      <w:tr w:rsidR="000C4ECF" w:rsidRPr="00C90AF4" w14:paraId="6ECA167C" w14:textId="77777777" w:rsidTr="005C51A9">
        <w:trPr>
          <w:trHeight w:val="300"/>
        </w:trPr>
        <w:tc>
          <w:tcPr>
            <w:tcW w:w="1925" w:type="dxa"/>
            <w:tcBorders>
              <w:left w:val="single" w:sz="18" w:space="0" w:color="auto"/>
              <w:right w:val="double" w:sz="4" w:space="0" w:color="auto"/>
            </w:tcBorders>
            <w:shd w:val="clear" w:color="auto" w:fill="auto"/>
            <w:noWrap/>
            <w:vAlign w:val="bottom"/>
            <w:hideMark/>
          </w:tcPr>
          <w:p w14:paraId="7902F57F" w14:textId="7690CBD8" w:rsidR="000C4ECF" w:rsidRPr="00C90AF4" w:rsidRDefault="00255CD5" w:rsidP="00C90AF4">
            <w:pPr>
              <w:spacing w:after="0" w:line="240" w:lineRule="auto"/>
              <w:jc w:val="both"/>
              <w:rPr>
                <w:rFonts w:ascii="Arial" w:eastAsia="Times New Roman" w:hAnsi="Arial" w:cs="Arial"/>
                <w:color w:val="000000"/>
                <w:lang w:eastAsia="en-GB"/>
              </w:rPr>
            </w:pPr>
            <w:r>
              <w:rPr>
                <w:rFonts w:ascii="Arial" w:eastAsia="Times New Roman" w:hAnsi="Arial" w:cs="Arial"/>
                <w:color w:val="000000"/>
                <w:lang w:eastAsia="en-GB"/>
              </w:rPr>
              <w:t>Akmal Hanuk</w:t>
            </w:r>
            <w:r w:rsidR="000C4ECF" w:rsidRPr="00C90AF4">
              <w:rPr>
                <w:rFonts w:ascii="Arial" w:eastAsia="Times New Roman" w:hAnsi="Arial" w:cs="Arial"/>
                <w:color w:val="000000"/>
                <w:lang w:eastAsia="en-GB"/>
              </w:rPr>
              <w:t xml:space="preserve"> (Vice Chair)</w:t>
            </w:r>
          </w:p>
        </w:tc>
        <w:tc>
          <w:tcPr>
            <w:tcW w:w="1318" w:type="dxa"/>
            <w:tcBorders>
              <w:left w:val="double" w:sz="4" w:space="0" w:color="auto"/>
              <w:right w:val="double" w:sz="4" w:space="0" w:color="auto"/>
            </w:tcBorders>
            <w:shd w:val="clear" w:color="auto" w:fill="auto"/>
            <w:noWrap/>
            <w:vAlign w:val="bottom"/>
          </w:tcPr>
          <w:p w14:paraId="0190F423" w14:textId="77777777" w:rsidR="000C4ECF" w:rsidRPr="00C90AF4" w:rsidRDefault="000C4ECF" w:rsidP="00202C91">
            <w:pPr>
              <w:spacing w:after="0" w:line="240" w:lineRule="auto"/>
              <w:jc w:val="center"/>
              <w:rPr>
                <w:rFonts w:ascii="Arial" w:eastAsia="Times New Roman" w:hAnsi="Arial" w:cs="Arial"/>
                <w:b/>
                <w:bCs/>
                <w:color w:val="000000" w:themeColor="text1"/>
                <w:lang w:eastAsia="en-GB"/>
              </w:rPr>
            </w:pPr>
            <w:r w:rsidRPr="00C90AF4">
              <w:rPr>
                <w:rFonts w:ascii="Arial" w:eastAsia="Times New Roman" w:hAnsi="Arial" w:cs="Arial"/>
                <w:b/>
                <w:bCs/>
                <w:color w:val="000000" w:themeColor="text1"/>
                <w:lang w:eastAsia="en-GB"/>
              </w:rPr>
              <w:sym w:font="Wingdings" w:char="F0FC"/>
            </w:r>
          </w:p>
        </w:tc>
        <w:tc>
          <w:tcPr>
            <w:tcW w:w="1449" w:type="dxa"/>
            <w:tcBorders>
              <w:left w:val="double" w:sz="4" w:space="0" w:color="auto"/>
              <w:right w:val="double" w:sz="4" w:space="0" w:color="auto"/>
            </w:tcBorders>
            <w:shd w:val="clear" w:color="auto" w:fill="auto"/>
            <w:noWrap/>
            <w:vAlign w:val="bottom"/>
          </w:tcPr>
          <w:p w14:paraId="30F2A4E1" w14:textId="77777777" w:rsidR="000C4ECF" w:rsidRPr="00C90AF4" w:rsidRDefault="000C4ECF" w:rsidP="00202C91">
            <w:pPr>
              <w:spacing w:after="0" w:line="240" w:lineRule="auto"/>
              <w:jc w:val="center"/>
              <w:rPr>
                <w:rFonts w:ascii="Arial" w:eastAsia="Times New Roman" w:hAnsi="Arial" w:cs="Arial"/>
                <w:b/>
                <w:bCs/>
                <w:color w:val="000000" w:themeColor="text1"/>
                <w:lang w:eastAsia="en-GB"/>
              </w:rPr>
            </w:pPr>
            <w:r w:rsidRPr="00C90AF4">
              <w:rPr>
                <w:rFonts w:ascii="Arial" w:eastAsia="Times New Roman" w:hAnsi="Arial" w:cs="Arial"/>
                <w:b/>
                <w:bCs/>
                <w:color w:val="000000" w:themeColor="text1"/>
                <w:lang w:eastAsia="en-GB"/>
              </w:rPr>
              <w:sym w:font="Wingdings" w:char="F0FC"/>
            </w:r>
          </w:p>
        </w:tc>
        <w:tc>
          <w:tcPr>
            <w:tcW w:w="1447" w:type="dxa"/>
            <w:tcBorders>
              <w:left w:val="double" w:sz="4" w:space="0" w:color="auto"/>
              <w:right w:val="double" w:sz="4" w:space="0" w:color="auto"/>
            </w:tcBorders>
            <w:shd w:val="clear" w:color="auto" w:fill="auto"/>
            <w:noWrap/>
            <w:vAlign w:val="bottom"/>
          </w:tcPr>
          <w:p w14:paraId="67AC0E20" w14:textId="5A8895DF" w:rsidR="000C4ECF" w:rsidRPr="00C90AF4" w:rsidRDefault="000C4ECF" w:rsidP="00202C91">
            <w:pPr>
              <w:spacing w:after="0" w:line="240" w:lineRule="auto"/>
              <w:jc w:val="center"/>
              <w:rPr>
                <w:rFonts w:ascii="Arial" w:eastAsia="Times New Roman" w:hAnsi="Arial" w:cs="Arial"/>
                <w:color w:val="000000" w:themeColor="text1"/>
                <w:lang w:eastAsia="en-GB"/>
              </w:rPr>
            </w:pPr>
            <w:r w:rsidRPr="00C90AF4">
              <w:rPr>
                <w:rFonts w:ascii="Arial" w:eastAsia="Times New Roman" w:hAnsi="Arial" w:cs="Arial"/>
                <w:b/>
                <w:bCs/>
                <w:color w:val="000000" w:themeColor="text1"/>
                <w:lang w:eastAsia="en-GB"/>
              </w:rPr>
              <w:sym w:font="Wingdings" w:char="F0FC"/>
            </w:r>
          </w:p>
        </w:tc>
        <w:tc>
          <w:tcPr>
            <w:tcW w:w="1427" w:type="dxa"/>
            <w:tcBorders>
              <w:left w:val="double" w:sz="4" w:space="0" w:color="auto"/>
              <w:right w:val="double" w:sz="4" w:space="0" w:color="auto"/>
            </w:tcBorders>
          </w:tcPr>
          <w:p w14:paraId="021551C1" w14:textId="77777777" w:rsidR="000C4ECF" w:rsidRDefault="000C4ECF" w:rsidP="00202C91">
            <w:pPr>
              <w:spacing w:after="0" w:line="240" w:lineRule="auto"/>
              <w:jc w:val="center"/>
              <w:rPr>
                <w:rFonts w:ascii="Arial" w:eastAsia="Times New Roman" w:hAnsi="Arial" w:cs="Arial"/>
                <w:b/>
                <w:bCs/>
                <w:color w:val="000000"/>
                <w:lang w:eastAsia="en-GB"/>
              </w:rPr>
            </w:pPr>
          </w:p>
          <w:p w14:paraId="635837D8" w14:textId="06EDFE35" w:rsidR="00255CD5" w:rsidRDefault="00255CD5" w:rsidP="00202C91">
            <w:pPr>
              <w:spacing w:after="0" w:line="240" w:lineRule="auto"/>
              <w:jc w:val="center"/>
              <w:rPr>
                <w:rFonts w:ascii="Arial" w:eastAsia="Times New Roman" w:hAnsi="Arial" w:cs="Arial"/>
                <w:b/>
                <w:bCs/>
                <w:color w:val="000000"/>
                <w:lang w:eastAsia="en-GB"/>
              </w:rPr>
            </w:pPr>
            <w:r w:rsidRPr="00C90AF4">
              <w:rPr>
                <w:rFonts w:ascii="Arial" w:eastAsia="Times New Roman" w:hAnsi="Arial" w:cs="Arial"/>
                <w:b/>
                <w:bCs/>
                <w:color w:val="000000" w:themeColor="text1"/>
                <w:lang w:eastAsia="en-GB"/>
              </w:rPr>
              <w:sym w:font="Wingdings" w:char="F0FC"/>
            </w:r>
          </w:p>
        </w:tc>
        <w:tc>
          <w:tcPr>
            <w:tcW w:w="1414" w:type="dxa"/>
            <w:tcBorders>
              <w:left w:val="double" w:sz="4" w:space="0" w:color="auto"/>
              <w:right w:val="single" w:sz="18" w:space="0" w:color="auto"/>
            </w:tcBorders>
            <w:shd w:val="clear" w:color="auto" w:fill="auto"/>
            <w:noWrap/>
            <w:vAlign w:val="bottom"/>
          </w:tcPr>
          <w:p w14:paraId="4EA6C46B" w14:textId="222793A7" w:rsidR="000C4ECF" w:rsidRPr="00C90AF4" w:rsidRDefault="000C4ECF" w:rsidP="00202C91">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100%</w:t>
            </w:r>
          </w:p>
        </w:tc>
      </w:tr>
      <w:tr w:rsidR="000C4ECF" w:rsidRPr="00C90AF4" w14:paraId="19F3B6ED" w14:textId="77777777" w:rsidTr="005C51A9">
        <w:trPr>
          <w:trHeight w:val="300"/>
        </w:trPr>
        <w:tc>
          <w:tcPr>
            <w:tcW w:w="1925" w:type="dxa"/>
            <w:tcBorders>
              <w:left w:val="single" w:sz="18" w:space="0" w:color="auto"/>
              <w:right w:val="double" w:sz="4" w:space="0" w:color="auto"/>
            </w:tcBorders>
            <w:shd w:val="clear" w:color="auto" w:fill="auto"/>
            <w:noWrap/>
            <w:vAlign w:val="bottom"/>
            <w:hideMark/>
          </w:tcPr>
          <w:p w14:paraId="3BFC43ED" w14:textId="77777777" w:rsidR="000C4ECF" w:rsidRDefault="000C4ECF" w:rsidP="00C90AF4">
            <w:pPr>
              <w:spacing w:after="0" w:line="240" w:lineRule="auto"/>
              <w:jc w:val="both"/>
              <w:rPr>
                <w:rFonts w:ascii="Arial" w:eastAsia="Times New Roman" w:hAnsi="Arial" w:cs="Arial"/>
                <w:color w:val="000000"/>
                <w:lang w:eastAsia="en-GB"/>
              </w:rPr>
            </w:pPr>
            <w:r w:rsidRPr="00C90AF4">
              <w:rPr>
                <w:rFonts w:ascii="Arial" w:eastAsia="Times New Roman" w:hAnsi="Arial" w:cs="Arial"/>
                <w:color w:val="000000"/>
                <w:lang w:eastAsia="en-GB"/>
              </w:rPr>
              <w:t xml:space="preserve">Sara Moseley </w:t>
            </w:r>
          </w:p>
          <w:p w14:paraId="59CD762D" w14:textId="4F3EEC4E" w:rsidR="00255CD5" w:rsidRPr="00C90AF4" w:rsidRDefault="00255CD5" w:rsidP="00C90AF4">
            <w:pPr>
              <w:spacing w:after="0" w:line="240" w:lineRule="auto"/>
              <w:jc w:val="both"/>
              <w:rPr>
                <w:rFonts w:ascii="Arial" w:eastAsia="Times New Roman" w:hAnsi="Arial" w:cs="Arial"/>
                <w:color w:val="000000"/>
                <w:lang w:eastAsia="en-GB"/>
              </w:rPr>
            </w:pPr>
          </w:p>
        </w:tc>
        <w:tc>
          <w:tcPr>
            <w:tcW w:w="1318" w:type="dxa"/>
            <w:tcBorders>
              <w:left w:val="double" w:sz="4" w:space="0" w:color="auto"/>
              <w:right w:val="double" w:sz="4" w:space="0" w:color="auto"/>
            </w:tcBorders>
            <w:shd w:val="clear" w:color="auto" w:fill="auto"/>
            <w:noWrap/>
            <w:vAlign w:val="bottom"/>
          </w:tcPr>
          <w:p w14:paraId="3A3B822D" w14:textId="766118CF" w:rsidR="000C4ECF" w:rsidRPr="00C90AF4" w:rsidRDefault="00BA7B23" w:rsidP="00202C91">
            <w:pPr>
              <w:spacing w:after="0" w:line="240" w:lineRule="auto"/>
              <w:jc w:val="center"/>
              <w:rPr>
                <w:rFonts w:ascii="Arial" w:eastAsia="Times New Roman" w:hAnsi="Arial" w:cs="Arial"/>
                <w:bCs/>
                <w:color w:val="000000" w:themeColor="text1"/>
                <w:lang w:eastAsia="en-GB"/>
              </w:rPr>
            </w:pPr>
            <w:r w:rsidRPr="00C90AF4">
              <w:rPr>
                <w:rFonts w:ascii="Arial" w:eastAsia="Times New Roman" w:hAnsi="Arial" w:cs="Arial"/>
                <w:b/>
                <w:bCs/>
                <w:color w:val="000000" w:themeColor="text1"/>
                <w:lang w:eastAsia="en-GB"/>
              </w:rPr>
              <w:sym w:font="Wingdings" w:char="F0FC"/>
            </w:r>
          </w:p>
        </w:tc>
        <w:tc>
          <w:tcPr>
            <w:tcW w:w="1449" w:type="dxa"/>
            <w:tcBorders>
              <w:left w:val="double" w:sz="4" w:space="0" w:color="auto"/>
              <w:right w:val="double" w:sz="4" w:space="0" w:color="auto"/>
            </w:tcBorders>
            <w:shd w:val="clear" w:color="auto" w:fill="auto"/>
            <w:noWrap/>
            <w:vAlign w:val="bottom"/>
          </w:tcPr>
          <w:p w14:paraId="17FDCC6C" w14:textId="77777777" w:rsidR="000C4ECF" w:rsidRPr="00C90AF4" w:rsidRDefault="000C4ECF" w:rsidP="00202C91">
            <w:pPr>
              <w:spacing w:after="0" w:line="240" w:lineRule="auto"/>
              <w:jc w:val="center"/>
              <w:rPr>
                <w:rFonts w:ascii="Arial" w:eastAsia="Times New Roman" w:hAnsi="Arial" w:cs="Arial"/>
                <w:bCs/>
                <w:color w:val="000000" w:themeColor="text1"/>
                <w:lang w:eastAsia="en-GB"/>
              </w:rPr>
            </w:pPr>
            <w:r w:rsidRPr="00C90AF4">
              <w:rPr>
                <w:rFonts w:ascii="Arial" w:eastAsia="Times New Roman" w:hAnsi="Arial" w:cs="Arial"/>
                <w:bCs/>
                <w:color w:val="000000" w:themeColor="text1"/>
                <w:lang w:eastAsia="en-GB"/>
              </w:rPr>
              <w:sym w:font="Wingdings" w:char="F0FB"/>
            </w:r>
          </w:p>
        </w:tc>
        <w:tc>
          <w:tcPr>
            <w:tcW w:w="1447" w:type="dxa"/>
            <w:tcBorders>
              <w:left w:val="double" w:sz="4" w:space="0" w:color="auto"/>
              <w:right w:val="double" w:sz="4" w:space="0" w:color="auto"/>
            </w:tcBorders>
            <w:shd w:val="clear" w:color="auto" w:fill="auto"/>
            <w:noWrap/>
            <w:vAlign w:val="bottom"/>
          </w:tcPr>
          <w:p w14:paraId="7E97F710" w14:textId="6DF4E41B" w:rsidR="000C4ECF" w:rsidRPr="00C90AF4" w:rsidRDefault="00175437" w:rsidP="00202C91">
            <w:pPr>
              <w:spacing w:after="0" w:line="240" w:lineRule="auto"/>
              <w:jc w:val="center"/>
              <w:rPr>
                <w:rFonts w:ascii="Arial" w:eastAsia="Times New Roman" w:hAnsi="Arial" w:cs="Arial"/>
                <w:bCs/>
                <w:color w:val="000000" w:themeColor="text1"/>
                <w:lang w:eastAsia="en-GB"/>
              </w:rPr>
            </w:pPr>
            <w:r w:rsidRPr="00C90AF4">
              <w:rPr>
                <w:rFonts w:ascii="Arial" w:eastAsia="Times New Roman" w:hAnsi="Arial" w:cs="Arial"/>
                <w:bCs/>
                <w:color w:val="000000" w:themeColor="text1"/>
                <w:lang w:eastAsia="en-GB"/>
              </w:rPr>
              <w:sym w:font="Wingdings" w:char="F0FB"/>
            </w:r>
          </w:p>
        </w:tc>
        <w:tc>
          <w:tcPr>
            <w:tcW w:w="1427" w:type="dxa"/>
            <w:tcBorders>
              <w:left w:val="double" w:sz="4" w:space="0" w:color="auto"/>
              <w:right w:val="double" w:sz="4" w:space="0" w:color="auto"/>
            </w:tcBorders>
          </w:tcPr>
          <w:p w14:paraId="381C29B6" w14:textId="3748C526" w:rsidR="000C4ECF" w:rsidRDefault="001C4970" w:rsidP="00202C91">
            <w:pPr>
              <w:spacing w:after="0" w:line="240" w:lineRule="auto"/>
              <w:jc w:val="center"/>
              <w:rPr>
                <w:rFonts w:ascii="Arial" w:eastAsia="Times New Roman" w:hAnsi="Arial" w:cs="Arial"/>
                <w:b/>
                <w:bCs/>
                <w:color w:val="000000"/>
                <w:lang w:eastAsia="en-GB"/>
              </w:rPr>
            </w:pPr>
            <w:r w:rsidRPr="00C90AF4">
              <w:rPr>
                <w:rFonts w:ascii="Arial" w:eastAsia="Times New Roman" w:hAnsi="Arial" w:cs="Arial"/>
                <w:b/>
                <w:bCs/>
                <w:color w:val="000000" w:themeColor="text1"/>
                <w:lang w:eastAsia="en-GB"/>
              </w:rPr>
              <w:sym w:font="Wingdings" w:char="F0FC"/>
            </w:r>
          </w:p>
        </w:tc>
        <w:tc>
          <w:tcPr>
            <w:tcW w:w="1414" w:type="dxa"/>
            <w:tcBorders>
              <w:left w:val="double" w:sz="4" w:space="0" w:color="auto"/>
              <w:right w:val="single" w:sz="18" w:space="0" w:color="auto"/>
            </w:tcBorders>
            <w:shd w:val="clear" w:color="auto" w:fill="auto"/>
            <w:noWrap/>
            <w:vAlign w:val="bottom"/>
          </w:tcPr>
          <w:p w14:paraId="26EE2AFB" w14:textId="46519E18" w:rsidR="000C4ECF" w:rsidRPr="00C90AF4" w:rsidRDefault="00175437" w:rsidP="00202C91">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50</w:t>
            </w:r>
            <w:r w:rsidR="00BA7B23">
              <w:rPr>
                <w:rFonts w:ascii="Arial" w:eastAsia="Times New Roman" w:hAnsi="Arial" w:cs="Arial"/>
                <w:b/>
                <w:bCs/>
                <w:color w:val="000000"/>
                <w:lang w:eastAsia="en-GB"/>
              </w:rPr>
              <w:t>%</w:t>
            </w:r>
          </w:p>
        </w:tc>
      </w:tr>
      <w:tr w:rsidR="000C4ECF" w:rsidRPr="00C90AF4" w14:paraId="2CCDF582" w14:textId="77777777" w:rsidTr="005C51A9">
        <w:trPr>
          <w:trHeight w:val="300"/>
        </w:trPr>
        <w:tc>
          <w:tcPr>
            <w:tcW w:w="1925" w:type="dxa"/>
            <w:tcBorders>
              <w:left w:val="single" w:sz="18" w:space="0" w:color="auto"/>
              <w:bottom w:val="single" w:sz="18" w:space="0" w:color="auto"/>
              <w:right w:val="double" w:sz="4" w:space="0" w:color="auto"/>
            </w:tcBorders>
            <w:shd w:val="clear" w:color="auto" w:fill="auto"/>
            <w:noWrap/>
            <w:vAlign w:val="bottom"/>
          </w:tcPr>
          <w:p w14:paraId="35BD7079" w14:textId="34D1BF70" w:rsidR="00255CD5" w:rsidRPr="00C90AF4" w:rsidRDefault="00255CD5" w:rsidP="00C90AF4">
            <w:pPr>
              <w:spacing w:after="0" w:line="240" w:lineRule="auto"/>
              <w:jc w:val="both"/>
              <w:rPr>
                <w:rFonts w:ascii="Arial" w:eastAsia="Times New Roman" w:hAnsi="Arial" w:cs="Arial"/>
                <w:color w:val="000000"/>
                <w:lang w:eastAsia="en-GB"/>
              </w:rPr>
            </w:pPr>
            <w:r>
              <w:rPr>
                <w:rFonts w:ascii="Arial" w:eastAsia="Times New Roman" w:hAnsi="Arial" w:cs="Arial"/>
                <w:color w:val="000000"/>
                <w:lang w:eastAsia="en-GB"/>
              </w:rPr>
              <w:t>Keith Harding</w:t>
            </w:r>
            <w:r w:rsidR="005C51A9">
              <w:rPr>
                <w:rFonts w:ascii="Arial" w:eastAsia="Times New Roman" w:hAnsi="Arial" w:cs="Arial"/>
                <w:color w:val="000000"/>
                <w:lang w:eastAsia="en-GB"/>
              </w:rPr>
              <w:t xml:space="preserve"> (resigned 31.10.23)</w:t>
            </w:r>
          </w:p>
        </w:tc>
        <w:tc>
          <w:tcPr>
            <w:tcW w:w="1318" w:type="dxa"/>
            <w:tcBorders>
              <w:left w:val="double" w:sz="4" w:space="0" w:color="auto"/>
              <w:bottom w:val="single" w:sz="18" w:space="0" w:color="auto"/>
              <w:right w:val="double" w:sz="4" w:space="0" w:color="auto"/>
            </w:tcBorders>
            <w:shd w:val="clear" w:color="auto" w:fill="auto"/>
            <w:noWrap/>
            <w:vAlign w:val="bottom"/>
          </w:tcPr>
          <w:p w14:paraId="3F90ABA6" w14:textId="77777777" w:rsidR="000C4ECF" w:rsidRPr="00C90AF4" w:rsidRDefault="000C4ECF" w:rsidP="00202C91">
            <w:pPr>
              <w:spacing w:after="0" w:line="240" w:lineRule="auto"/>
              <w:jc w:val="center"/>
              <w:rPr>
                <w:rFonts w:ascii="Arial" w:eastAsia="Times New Roman" w:hAnsi="Arial" w:cs="Arial"/>
                <w:b/>
                <w:bCs/>
                <w:color w:val="000000" w:themeColor="text1"/>
                <w:lang w:eastAsia="en-GB"/>
              </w:rPr>
            </w:pPr>
            <w:r w:rsidRPr="00C90AF4">
              <w:rPr>
                <w:rFonts w:ascii="Arial" w:eastAsia="Times New Roman" w:hAnsi="Arial" w:cs="Arial"/>
                <w:b/>
                <w:bCs/>
                <w:color w:val="000000" w:themeColor="text1"/>
                <w:lang w:eastAsia="en-GB"/>
              </w:rPr>
              <w:sym w:font="Wingdings" w:char="F0FC"/>
            </w:r>
          </w:p>
        </w:tc>
        <w:tc>
          <w:tcPr>
            <w:tcW w:w="1449" w:type="dxa"/>
            <w:tcBorders>
              <w:left w:val="double" w:sz="4" w:space="0" w:color="auto"/>
              <w:bottom w:val="single" w:sz="18" w:space="0" w:color="auto"/>
              <w:right w:val="double" w:sz="4" w:space="0" w:color="auto"/>
            </w:tcBorders>
            <w:shd w:val="clear" w:color="auto" w:fill="auto"/>
            <w:noWrap/>
            <w:vAlign w:val="bottom"/>
          </w:tcPr>
          <w:p w14:paraId="2C15C30B" w14:textId="77777777" w:rsidR="000C4ECF" w:rsidRPr="00C90AF4" w:rsidRDefault="000C4ECF" w:rsidP="00202C91">
            <w:pPr>
              <w:spacing w:after="0" w:line="240" w:lineRule="auto"/>
              <w:jc w:val="center"/>
              <w:rPr>
                <w:rFonts w:ascii="Arial" w:eastAsia="Times New Roman" w:hAnsi="Arial" w:cs="Arial"/>
                <w:b/>
                <w:bCs/>
                <w:color w:val="000000" w:themeColor="text1"/>
                <w:lang w:eastAsia="en-GB"/>
              </w:rPr>
            </w:pPr>
            <w:r w:rsidRPr="00C90AF4">
              <w:rPr>
                <w:rFonts w:ascii="Arial" w:eastAsia="Times New Roman" w:hAnsi="Arial" w:cs="Arial"/>
                <w:b/>
                <w:bCs/>
                <w:color w:val="000000" w:themeColor="text1"/>
                <w:lang w:eastAsia="en-GB"/>
              </w:rPr>
              <w:sym w:font="Wingdings" w:char="F0FC"/>
            </w:r>
          </w:p>
        </w:tc>
        <w:tc>
          <w:tcPr>
            <w:tcW w:w="1447" w:type="dxa"/>
            <w:tcBorders>
              <w:left w:val="double" w:sz="4" w:space="0" w:color="auto"/>
              <w:bottom w:val="single" w:sz="18" w:space="0" w:color="auto"/>
              <w:right w:val="double" w:sz="4" w:space="0" w:color="auto"/>
            </w:tcBorders>
            <w:shd w:val="clear" w:color="auto" w:fill="auto"/>
            <w:noWrap/>
            <w:vAlign w:val="bottom"/>
          </w:tcPr>
          <w:p w14:paraId="70DE3ECF" w14:textId="77777777" w:rsidR="000C4ECF" w:rsidRDefault="000C4ECF" w:rsidP="00202C91">
            <w:pPr>
              <w:spacing w:after="0" w:line="240" w:lineRule="auto"/>
              <w:jc w:val="center"/>
              <w:rPr>
                <w:rFonts w:ascii="Arial" w:eastAsia="Times New Roman" w:hAnsi="Arial" w:cs="Arial"/>
                <w:b/>
                <w:bCs/>
                <w:color w:val="000000" w:themeColor="text1"/>
                <w:lang w:eastAsia="en-GB"/>
              </w:rPr>
            </w:pPr>
          </w:p>
          <w:p w14:paraId="59E83843" w14:textId="191C9033" w:rsidR="000C4ECF" w:rsidRPr="00C90AF4" w:rsidRDefault="000C4ECF" w:rsidP="00202C91">
            <w:pPr>
              <w:spacing w:after="0" w:line="240" w:lineRule="auto"/>
              <w:jc w:val="center"/>
              <w:rPr>
                <w:rFonts w:ascii="Arial" w:eastAsia="Times New Roman" w:hAnsi="Arial" w:cs="Arial"/>
                <w:b/>
                <w:bCs/>
                <w:color w:val="000000" w:themeColor="text1"/>
                <w:lang w:eastAsia="en-GB"/>
              </w:rPr>
            </w:pPr>
            <w:r w:rsidRPr="00C90AF4">
              <w:rPr>
                <w:rFonts w:ascii="Arial" w:eastAsia="Times New Roman" w:hAnsi="Arial" w:cs="Arial"/>
                <w:b/>
                <w:bCs/>
                <w:color w:val="000000" w:themeColor="text1"/>
                <w:lang w:eastAsia="en-GB"/>
              </w:rPr>
              <w:sym w:font="Wingdings" w:char="F0FC"/>
            </w:r>
          </w:p>
        </w:tc>
        <w:tc>
          <w:tcPr>
            <w:tcW w:w="1427" w:type="dxa"/>
            <w:tcBorders>
              <w:left w:val="double" w:sz="4" w:space="0" w:color="auto"/>
              <w:bottom w:val="single" w:sz="18" w:space="0" w:color="auto"/>
              <w:right w:val="double" w:sz="4" w:space="0" w:color="auto"/>
            </w:tcBorders>
          </w:tcPr>
          <w:p w14:paraId="37C33FCB" w14:textId="77777777" w:rsidR="005C51A9" w:rsidRDefault="005C51A9" w:rsidP="00202C91">
            <w:pPr>
              <w:spacing w:after="0" w:line="240" w:lineRule="auto"/>
              <w:jc w:val="center"/>
              <w:rPr>
                <w:rFonts w:ascii="Arial" w:eastAsia="Times New Roman" w:hAnsi="Arial" w:cs="Arial"/>
                <w:bCs/>
                <w:color w:val="000000" w:themeColor="text1"/>
                <w:lang w:eastAsia="en-GB"/>
              </w:rPr>
            </w:pPr>
          </w:p>
          <w:p w14:paraId="5641C4A5" w14:textId="77777777" w:rsidR="005C51A9" w:rsidRDefault="005C51A9" w:rsidP="00202C91">
            <w:pPr>
              <w:spacing w:after="0" w:line="240" w:lineRule="auto"/>
              <w:jc w:val="center"/>
              <w:rPr>
                <w:rFonts w:ascii="Arial" w:eastAsia="Times New Roman" w:hAnsi="Arial" w:cs="Arial"/>
                <w:bCs/>
                <w:color w:val="000000" w:themeColor="text1"/>
                <w:lang w:eastAsia="en-GB"/>
              </w:rPr>
            </w:pPr>
          </w:p>
          <w:p w14:paraId="0F89CEDD" w14:textId="77777777" w:rsidR="005C51A9" w:rsidRDefault="005C51A9" w:rsidP="00202C91">
            <w:pPr>
              <w:spacing w:after="0" w:line="240" w:lineRule="auto"/>
              <w:jc w:val="center"/>
              <w:rPr>
                <w:rFonts w:ascii="Arial" w:eastAsia="Times New Roman" w:hAnsi="Arial" w:cs="Arial"/>
                <w:bCs/>
                <w:color w:val="000000" w:themeColor="text1"/>
                <w:lang w:eastAsia="en-GB"/>
              </w:rPr>
            </w:pPr>
          </w:p>
          <w:p w14:paraId="5C24C3A8" w14:textId="3421CB87" w:rsidR="000C4ECF" w:rsidRDefault="005C51A9" w:rsidP="00202C91">
            <w:pPr>
              <w:spacing w:after="0" w:line="240" w:lineRule="auto"/>
              <w:jc w:val="center"/>
              <w:rPr>
                <w:rFonts w:ascii="Arial" w:eastAsia="Times New Roman" w:hAnsi="Arial" w:cs="Arial"/>
                <w:b/>
                <w:bCs/>
                <w:color w:val="000000"/>
                <w:lang w:eastAsia="en-GB"/>
              </w:rPr>
            </w:pPr>
            <w:r w:rsidRPr="00C90AF4">
              <w:rPr>
                <w:rFonts w:ascii="Arial" w:eastAsia="Times New Roman" w:hAnsi="Arial" w:cs="Arial"/>
                <w:bCs/>
                <w:color w:val="000000" w:themeColor="text1"/>
                <w:lang w:eastAsia="en-GB"/>
              </w:rPr>
              <w:sym w:font="Wingdings" w:char="F0FB"/>
            </w:r>
          </w:p>
        </w:tc>
        <w:tc>
          <w:tcPr>
            <w:tcW w:w="1414" w:type="dxa"/>
            <w:tcBorders>
              <w:left w:val="double" w:sz="4" w:space="0" w:color="auto"/>
              <w:bottom w:val="single" w:sz="18" w:space="0" w:color="auto"/>
              <w:right w:val="single" w:sz="18" w:space="0" w:color="auto"/>
            </w:tcBorders>
            <w:shd w:val="clear" w:color="auto" w:fill="auto"/>
            <w:noWrap/>
            <w:vAlign w:val="bottom"/>
          </w:tcPr>
          <w:p w14:paraId="3CC3562E" w14:textId="1760AB4D" w:rsidR="000C4ECF" w:rsidRPr="00C90AF4" w:rsidRDefault="007E5A45" w:rsidP="00202C91">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100</w:t>
            </w:r>
            <w:r w:rsidR="000C4ECF">
              <w:rPr>
                <w:rFonts w:ascii="Arial" w:eastAsia="Times New Roman" w:hAnsi="Arial" w:cs="Arial"/>
                <w:b/>
                <w:bCs/>
                <w:color w:val="000000"/>
                <w:lang w:eastAsia="en-GB"/>
              </w:rPr>
              <w:t>%</w:t>
            </w:r>
          </w:p>
        </w:tc>
      </w:tr>
      <w:tr w:rsidR="000C4ECF" w:rsidRPr="00C90AF4" w14:paraId="4C1203B3" w14:textId="77777777" w:rsidTr="005C51A9">
        <w:trPr>
          <w:trHeight w:val="315"/>
        </w:trPr>
        <w:tc>
          <w:tcPr>
            <w:tcW w:w="1925" w:type="dxa"/>
            <w:tcBorders>
              <w:top w:val="single" w:sz="18" w:space="0" w:color="auto"/>
              <w:left w:val="single" w:sz="18" w:space="0" w:color="auto"/>
              <w:bottom w:val="single" w:sz="18" w:space="0" w:color="auto"/>
              <w:right w:val="double" w:sz="4" w:space="0" w:color="auto"/>
            </w:tcBorders>
            <w:shd w:val="clear" w:color="auto" w:fill="auto"/>
            <w:noWrap/>
            <w:vAlign w:val="bottom"/>
            <w:hideMark/>
          </w:tcPr>
          <w:p w14:paraId="74504B0C" w14:textId="77777777" w:rsidR="000C4ECF" w:rsidRPr="00C90AF4" w:rsidRDefault="000C4ECF" w:rsidP="00C90AF4">
            <w:pPr>
              <w:spacing w:after="0" w:line="240" w:lineRule="auto"/>
              <w:jc w:val="both"/>
              <w:rPr>
                <w:rFonts w:ascii="Arial" w:eastAsia="Times New Roman" w:hAnsi="Arial" w:cs="Arial"/>
                <w:b/>
                <w:bCs/>
                <w:color w:val="000000"/>
                <w:lang w:eastAsia="en-GB"/>
              </w:rPr>
            </w:pPr>
            <w:r w:rsidRPr="00C90AF4">
              <w:rPr>
                <w:rFonts w:ascii="Arial" w:eastAsia="Times New Roman" w:hAnsi="Arial" w:cs="Arial"/>
                <w:b/>
                <w:bCs/>
                <w:color w:val="000000"/>
                <w:lang w:eastAsia="en-GB"/>
              </w:rPr>
              <w:t>Total</w:t>
            </w:r>
          </w:p>
        </w:tc>
        <w:tc>
          <w:tcPr>
            <w:tcW w:w="1318" w:type="dxa"/>
            <w:tcBorders>
              <w:top w:val="single" w:sz="18" w:space="0" w:color="auto"/>
              <w:left w:val="double" w:sz="4" w:space="0" w:color="auto"/>
              <w:bottom w:val="single" w:sz="18" w:space="0" w:color="auto"/>
              <w:right w:val="double" w:sz="4" w:space="0" w:color="auto"/>
            </w:tcBorders>
            <w:shd w:val="clear" w:color="auto" w:fill="auto"/>
            <w:noWrap/>
            <w:vAlign w:val="bottom"/>
          </w:tcPr>
          <w:p w14:paraId="475C0EDC" w14:textId="36F10C88" w:rsidR="000C4ECF" w:rsidRPr="00C90AF4" w:rsidRDefault="000C4ECF" w:rsidP="00202C91">
            <w:pPr>
              <w:spacing w:after="0" w:line="240" w:lineRule="auto"/>
              <w:jc w:val="center"/>
              <w:rPr>
                <w:rFonts w:ascii="Arial" w:eastAsia="Times New Roman" w:hAnsi="Arial" w:cs="Arial"/>
                <w:b/>
                <w:color w:val="000000"/>
                <w:lang w:eastAsia="en-GB"/>
              </w:rPr>
            </w:pPr>
            <w:r>
              <w:rPr>
                <w:rFonts w:ascii="Arial" w:eastAsia="Times New Roman" w:hAnsi="Arial" w:cs="Arial"/>
                <w:b/>
                <w:color w:val="000000"/>
                <w:lang w:eastAsia="en-GB"/>
              </w:rPr>
              <w:t>100%</w:t>
            </w:r>
          </w:p>
        </w:tc>
        <w:tc>
          <w:tcPr>
            <w:tcW w:w="1449" w:type="dxa"/>
            <w:tcBorders>
              <w:top w:val="single" w:sz="18" w:space="0" w:color="auto"/>
              <w:left w:val="double" w:sz="4" w:space="0" w:color="auto"/>
              <w:bottom w:val="single" w:sz="18" w:space="0" w:color="auto"/>
              <w:right w:val="double" w:sz="4" w:space="0" w:color="auto"/>
            </w:tcBorders>
            <w:shd w:val="clear" w:color="auto" w:fill="auto"/>
            <w:noWrap/>
            <w:vAlign w:val="bottom"/>
          </w:tcPr>
          <w:p w14:paraId="31B2DF5F" w14:textId="77777777" w:rsidR="000C4ECF" w:rsidRPr="00C90AF4" w:rsidRDefault="000C4ECF" w:rsidP="00202C91">
            <w:pPr>
              <w:spacing w:after="0" w:line="240" w:lineRule="auto"/>
              <w:jc w:val="center"/>
              <w:rPr>
                <w:rFonts w:ascii="Arial" w:eastAsia="Times New Roman" w:hAnsi="Arial" w:cs="Arial"/>
                <w:b/>
                <w:color w:val="000000"/>
                <w:lang w:eastAsia="en-GB"/>
              </w:rPr>
            </w:pPr>
            <w:r w:rsidRPr="00C90AF4">
              <w:rPr>
                <w:rFonts w:ascii="Arial" w:eastAsia="Times New Roman" w:hAnsi="Arial" w:cs="Arial"/>
                <w:b/>
                <w:color w:val="000000"/>
                <w:lang w:eastAsia="en-GB"/>
              </w:rPr>
              <w:t>75%</w:t>
            </w:r>
          </w:p>
        </w:tc>
        <w:tc>
          <w:tcPr>
            <w:tcW w:w="1447" w:type="dxa"/>
            <w:tcBorders>
              <w:top w:val="single" w:sz="18" w:space="0" w:color="auto"/>
              <w:left w:val="double" w:sz="4" w:space="0" w:color="auto"/>
              <w:bottom w:val="single" w:sz="18" w:space="0" w:color="auto"/>
              <w:right w:val="double" w:sz="4" w:space="0" w:color="auto"/>
            </w:tcBorders>
            <w:shd w:val="clear" w:color="auto" w:fill="auto"/>
            <w:noWrap/>
            <w:vAlign w:val="bottom"/>
          </w:tcPr>
          <w:p w14:paraId="363003FF" w14:textId="3181FE00" w:rsidR="000C4ECF" w:rsidRPr="00C90AF4" w:rsidRDefault="000C4ECF" w:rsidP="00202C91">
            <w:pPr>
              <w:spacing w:after="0" w:line="240" w:lineRule="auto"/>
              <w:jc w:val="center"/>
              <w:rPr>
                <w:rFonts w:ascii="Arial" w:eastAsia="Times New Roman" w:hAnsi="Arial" w:cs="Arial"/>
                <w:b/>
                <w:color w:val="000000"/>
                <w:lang w:eastAsia="en-GB"/>
              </w:rPr>
            </w:pPr>
            <w:r>
              <w:rPr>
                <w:rFonts w:ascii="Arial" w:eastAsia="Times New Roman" w:hAnsi="Arial" w:cs="Arial"/>
                <w:b/>
                <w:color w:val="000000"/>
                <w:lang w:eastAsia="en-GB"/>
              </w:rPr>
              <w:t>100%</w:t>
            </w:r>
          </w:p>
        </w:tc>
        <w:tc>
          <w:tcPr>
            <w:tcW w:w="1427" w:type="dxa"/>
            <w:tcBorders>
              <w:top w:val="single" w:sz="18" w:space="0" w:color="auto"/>
              <w:left w:val="double" w:sz="4" w:space="0" w:color="auto"/>
              <w:bottom w:val="single" w:sz="18" w:space="0" w:color="auto"/>
              <w:right w:val="double" w:sz="4" w:space="0" w:color="auto"/>
            </w:tcBorders>
          </w:tcPr>
          <w:p w14:paraId="1B3FD170" w14:textId="18974C83" w:rsidR="000C4ECF" w:rsidRDefault="00BA7B23" w:rsidP="00202C91">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75%</w:t>
            </w:r>
          </w:p>
        </w:tc>
        <w:tc>
          <w:tcPr>
            <w:tcW w:w="1414" w:type="dxa"/>
            <w:tcBorders>
              <w:top w:val="single" w:sz="18" w:space="0" w:color="auto"/>
              <w:left w:val="double" w:sz="4" w:space="0" w:color="auto"/>
              <w:bottom w:val="single" w:sz="18" w:space="0" w:color="auto"/>
              <w:right w:val="single" w:sz="18" w:space="0" w:color="auto"/>
            </w:tcBorders>
            <w:shd w:val="clear" w:color="auto" w:fill="auto"/>
            <w:noWrap/>
            <w:vAlign w:val="bottom"/>
          </w:tcPr>
          <w:p w14:paraId="6B162839" w14:textId="5AEC0B0B" w:rsidR="000C4ECF" w:rsidRPr="00C90AF4" w:rsidRDefault="00175437" w:rsidP="00202C91">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81.25%</w:t>
            </w:r>
          </w:p>
        </w:tc>
      </w:tr>
    </w:tbl>
    <w:p w14:paraId="6A24C091" w14:textId="77777777" w:rsidR="00F41A67" w:rsidRPr="00C90AF4" w:rsidRDefault="00F41A67" w:rsidP="00C90AF4">
      <w:pPr>
        <w:pStyle w:val="BodyTextIndent3"/>
        <w:spacing w:before="120"/>
        <w:ind w:left="0"/>
        <w:jc w:val="both"/>
        <w:rPr>
          <w:rFonts w:cs="Arial"/>
          <w:u w:val="none"/>
          <w:lang w:eastAsia="en-US"/>
        </w:rPr>
      </w:pPr>
    </w:p>
    <w:p w14:paraId="1EFC7303" w14:textId="77777777" w:rsidR="00066D19" w:rsidRPr="00C90AF4" w:rsidRDefault="00066D19" w:rsidP="00C90AF4">
      <w:pPr>
        <w:pStyle w:val="BodyTextIndent3"/>
        <w:spacing w:before="120"/>
        <w:ind w:left="0"/>
        <w:jc w:val="both"/>
        <w:rPr>
          <w:rFonts w:cs="Arial"/>
          <w:u w:val="none"/>
          <w:lang w:eastAsia="en-US"/>
        </w:rPr>
      </w:pPr>
    </w:p>
    <w:p w14:paraId="55D508FD" w14:textId="77777777" w:rsidR="00090C5A" w:rsidRPr="00C90AF4" w:rsidRDefault="00090C5A" w:rsidP="00C90AF4">
      <w:pPr>
        <w:pStyle w:val="BodyTextIndent3"/>
        <w:spacing w:before="120"/>
        <w:ind w:left="0"/>
        <w:jc w:val="both"/>
        <w:rPr>
          <w:rFonts w:cs="Arial"/>
          <w:u w:val="none"/>
          <w:lang w:eastAsia="en-US"/>
        </w:rPr>
      </w:pPr>
    </w:p>
    <w:p w14:paraId="68C6B603" w14:textId="77777777" w:rsidR="00875E41" w:rsidRPr="00C90AF4" w:rsidRDefault="00875E41" w:rsidP="00C90AF4">
      <w:pPr>
        <w:pStyle w:val="ListParagraph"/>
        <w:spacing w:line="240" w:lineRule="auto"/>
        <w:jc w:val="both"/>
        <w:rPr>
          <w:rFonts w:ascii="Arial" w:hAnsi="Arial" w:cs="Arial"/>
          <w:b/>
        </w:rPr>
      </w:pPr>
    </w:p>
    <w:p w14:paraId="2A4184B5" w14:textId="77777777" w:rsidR="000F545D" w:rsidRPr="00C90AF4" w:rsidRDefault="000F545D" w:rsidP="00C90AF4">
      <w:pPr>
        <w:pStyle w:val="ListParagraph"/>
        <w:spacing w:line="240" w:lineRule="auto"/>
        <w:jc w:val="both"/>
        <w:rPr>
          <w:rFonts w:ascii="Arial" w:hAnsi="Arial" w:cs="Arial"/>
          <w:b/>
        </w:rPr>
      </w:pPr>
    </w:p>
    <w:p w14:paraId="2E8CD1A5" w14:textId="77777777" w:rsidR="000F545D" w:rsidRPr="00C90AF4" w:rsidRDefault="000F545D" w:rsidP="00C90AF4">
      <w:pPr>
        <w:pStyle w:val="ListParagraph"/>
        <w:spacing w:line="240" w:lineRule="auto"/>
        <w:jc w:val="both"/>
        <w:rPr>
          <w:rFonts w:ascii="Arial" w:hAnsi="Arial" w:cs="Arial"/>
          <w:b/>
        </w:rPr>
      </w:pPr>
    </w:p>
    <w:p w14:paraId="6B538220" w14:textId="77777777" w:rsidR="000F545D" w:rsidRPr="00C90AF4" w:rsidRDefault="000F545D" w:rsidP="00C90AF4">
      <w:pPr>
        <w:pStyle w:val="ListParagraph"/>
        <w:spacing w:line="240" w:lineRule="auto"/>
        <w:jc w:val="both"/>
        <w:rPr>
          <w:rFonts w:ascii="Arial" w:hAnsi="Arial" w:cs="Arial"/>
          <w:b/>
        </w:rPr>
      </w:pPr>
    </w:p>
    <w:p w14:paraId="7DB407FF" w14:textId="77777777" w:rsidR="000F545D" w:rsidRPr="00C90AF4" w:rsidRDefault="000F545D" w:rsidP="00C90AF4">
      <w:pPr>
        <w:pStyle w:val="ListParagraph"/>
        <w:spacing w:line="240" w:lineRule="auto"/>
        <w:jc w:val="both"/>
        <w:rPr>
          <w:rFonts w:ascii="Arial" w:hAnsi="Arial" w:cs="Arial"/>
          <w:b/>
        </w:rPr>
      </w:pPr>
    </w:p>
    <w:p w14:paraId="7EA3C3EF" w14:textId="5A477CD6" w:rsidR="000F545D" w:rsidRPr="00C90AF4" w:rsidRDefault="000F545D" w:rsidP="00C90AF4">
      <w:pPr>
        <w:pStyle w:val="ListParagraph"/>
        <w:spacing w:line="240" w:lineRule="auto"/>
        <w:jc w:val="both"/>
        <w:rPr>
          <w:rFonts w:ascii="Arial" w:hAnsi="Arial" w:cs="Arial"/>
          <w:b/>
        </w:rPr>
      </w:pPr>
    </w:p>
    <w:p w14:paraId="038CFD0E" w14:textId="52D4B75C" w:rsidR="00C90AF4" w:rsidRPr="00C90AF4" w:rsidRDefault="00C90AF4" w:rsidP="00C90AF4">
      <w:pPr>
        <w:pStyle w:val="ListParagraph"/>
        <w:spacing w:line="240" w:lineRule="auto"/>
        <w:jc w:val="both"/>
        <w:rPr>
          <w:rFonts w:ascii="Arial" w:hAnsi="Arial" w:cs="Arial"/>
          <w:b/>
        </w:rPr>
      </w:pPr>
    </w:p>
    <w:p w14:paraId="458B23E1" w14:textId="05EC5851" w:rsidR="00C90AF4" w:rsidRPr="00C90AF4" w:rsidRDefault="00C90AF4" w:rsidP="00C90AF4">
      <w:pPr>
        <w:pStyle w:val="ListParagraph"/>
        <w:spacing w:line="240" w:lineRule="auto"/>
        <w:jc w:val="both"/>
        <w:rPr>
          <w:rFonts w:ascii="Arial" w:hAnsi="Arial" w:cs="Arial"/>
          <w:b/>
        </w:rPr>
      </w:pPr>
    </w:p>
    <w:p w14:paraId="5704CC47" w14:textId="6E1DAA1D" w:rsidR="00C90AF4" w:rsidRPr="00C90AF4" w:rsidRDefault="00C90AF4" w:rsidP="00C90AF4">
      <w:pPr>
        <w:pStyle w:val="ListParagraph"/>
        <w:spacing w:line="240" w:lineRule="auto"/>
        <w:jc w:val="both"/>
        <w:rPr>
          <w:rFonts w:ascii="Arial" w:hAnsi="Arial" w:cs="Arial"/>
          <w:b/>
        </w:rPr>
      </w:pPr>
    </w:p>
    <w:p w14:paraId="03141113" w14:textId="33DFC72A" w:rsidR="00C90AF4" w:rsidRPr="00C90AF4" w:rsidRDefault="00C90AF4" w:rsidP="00C90AF4">
      <w:pPr>
        <w:pStyle w:val="ListParagraph"/>
        <w:spacing w:line="240" w:lineRule="auto"/>
        <w:jc w:val="both"/>
        <w:rPr>
          <w:rFonts w:ascii="Arial" w:hAnsi="Arial" w:cs="Arial"/>
          <w:b/>
        </w:rPr>
      </w:pPr>
    </w:p>
    <w:p w14:paraId="2AE8781E" w14:textId="3354E9EC" w:rsidR="00C90AF4" w:rsidRPr="00C90AF4" w:rsidRDefault="00C90AF4" w:rsidP="00C90AF4">
      <w:pPr>
        <w:pStyle w:val="ListParagraph"/>
        <w:spacing w:line="240" w:lineRule="auto"/>
        <w:jc w:val="both"/>
        <w:rPr>
          <w:rFonts w:ascii="Arial" w:hAnsi="Arial" w:cs="Arial"/>
          <w:b/>
        </w:rPr>
      </w:pPr>
    </w:p>
    <w:p w14:paraId="5B9EC019" w14:textId="743C7637" w:rsidR="00C90AF4" w:rsidRPr="00C90AF4" w:rsidRDefault="00C90AF4" w:rsidP="00C90AF4">
      <w:pPr>
        <w:pStyle w:val="ListParagraph"/>
        <w:spacing w:line="240" w:lineRule="auto"/>
        <w:jc w:val="both"/>
        <w:rPr>
          <w:rFonts w:ascii="Arial" w:hAnsi="Arial" w:cs="Arial"/>
          <w:b/>
        </w:rPr>
      </w:pPr>
    </w:p>
    <w:p w14:paraId="4E9014D7" w14:textId="25E882CE" w:rsidR="00C90AF4" w:rsidRDefault="00C90AF4" w:rsidP="00C90AF4">
      <w:pPr>
        <w:pStyle w:val="ListParagraph"/>
        <w:spacing w:line="240" w:lineRule="auto"/>
        <w:jc w:val="both"/>
        <w:rPr>
          <w:rFonts w:ascii="Arial" w:hAnsi="Arial" w:cs="Arial"/>
          <w:b/>
        </w:rPr>
      </w:pPr>
    </w:p>
    <w:p w14:paraId="63EEE6D6" w14:textId="5F1A7CF4" w:rsidR="00C90AF4" w:rsidRDefault="00C90AF4" w:rsidP="00C90AF4">
      <w:pPr>
        <w:pStyle w:val="ListParagraph"/>
        <w:spacing w:line="240" w:lineRule="auto"/>
        <w:jc w:val="both"/>
        <w:rPr>
          <w:rFonts w:ascii="Arial" w:hAnsi="Arial" w:cs="Arial"/>
          <w:b/>
        </w:rPr>
      </w:pPr>
    </w:p>
    <w:p w14:paraId="163874FC" w14:textId="77777777" w:rsidR="00C90AF4" w:rsidRPr="00C90AF4" w:rsidRDefault="00C90AF4" w:rsidP="00C90AF4">
      <w:pPr>
        <w:pStyle w:val="ListParagraph"/>
        <w:spacing w:line="240" w:lineRule="auto"/>
        <w:jc w:val="both"/>
        <w:rPr>
          <w:rFonts w:ascii="Arial" w:hAnsi="Arial" w:cs="Arial"/>
          <w:b/>
        </w:rPr>
      </w:pPr>
    </w:p>
    <w:p w14:paraId="60903885" w14:textId="77777777" w:rsidR="00FD6B50" w:rsidRPr="00C90AF4" w:rsidRDefault="000F545D" w:rsidP="00C90AF4">
      <w:pPr>
        <w:pStyle w:val="ListParagraph"/>
        <w:numPr>
          <w:ilvl w:val="0"/>
          <w:numId w:val="1"/>
        </w:numPr>
        <w:spacing w:line="240" w:lineRule="auto"/>
        <w:jc w:val="both"/>
        <w:rPr>
          <w:rFonts w:ascii="Arial" w:hAnsi="Arial" w:cs="Arial"/>
          <w:b/>
        </w:rPr>
      </w:pPr>
      <w:bookmarkStart w:id="1" w:name="_GoBack"/>
      <w:bookmarkEnd w:id="1"/>
      <w:r w:rsidRPr="00C90AF4">
        <w:rPr>
          <w:rFonts w:ascii="Arial" w:hAnsi="Arial" w:cs="Arial"/>
          <w:b/>
        </w:rPr>
        <w:t>Work Undertaken</w:t>
      </w:r>
    </w:p>
    <w:p w14:paraId="17D52FE5" w14:textId="00CDC294" w:rsidR="006070BB" w:rsidRPr="00C90AF4" w:rsidRDefault="006070BB" w:rsidP="00C90AF4">
      <w:pPr>
        <w:spacing w:line="240" w:lineRule="auto"/>
        <w:jc w:val="both"/>
        <w:rPr>
          <w:rFonts w:ascii="Arial" w:hAnsi="Arial" w:cs="Arial"/>
          <w:bCs/>
        </w:rPr>
      </w:pPr>
      <w:r w:rsidRPr="00C90AF4">
        <w:rPr>
          <w:rFonts w:ascii="Arial" w:hAnsi="Arial" w:cs="Arial"/>
        </w:rPr>
        <w:t xml:space="preserve">As </w:t>
      </w:r>
      <w:r w:rsidR="00180467" w:rsidRPr="00C90AF4">
        <w:rPr>
          <w:rFonts w:ascii="Arial" w:hAnsi="Arial" w:cs="Arial"/>
        </w:rPr>
        <w:t>s</w:t>
      </w:r>
      <w:r w:rsidRPr="00C90AF4">
        <w:rPr>
          <w:rFonts w:ascii="Arial" w:hAnsi="Arial" w:cs="Arial"/>
        </w:rPr>
        <w:t>et</w:t>
      </w:r>
      <w:r w:rsidR="00180467" w:rsidRPr="00C90AF4">
        <w:rPr>
          <w:rFonts w:ascii="Arial" w:hAnsi="Arial" w:cs="Arial"/>
        </w:rPr>
        <w:t xml:space="preserve"> </w:t>
      </w:r>
      <w:r w:rsidRPr="00C90AF4">
        <w:rPr>
          <w:rFonts w:ascii="Arial" w:hAnsi="Arial" w:cs="Arial"/>
        </w:rPr>
        <w:t xml:space="preserve">out in the Committee Terms of Reference </w:t>
      </w:r>
      <w:r w:rsidRPr="00C90AF4">
        <w:rPr>
          <w:rFonts w:ascii="Arial" w:hAnsi="Arial" w:cs="Arial"/>
          <w:bCs/>
        </w:rPr>
        <w:t>the purpose of the Committee is to:</w:t>
      </w:r>
    </w:p>
    <w:p w14:paraId="689B150B" w14:textId="77777777" w:rsidR="006070BB" w:rsidRPr="00C90AF4" w:rsidRDefault="006070BB" w:rsidP="00C90AF4">
      <w:pPr>
        <w:pStyle w:val="StyleOutlinenumberedArialOutlinenumberedArial11Outli"/>
        <w:jc w:val="both"/>
        <w:rPr>
          <w:b w:val="0"/>
          <w:sz w:val="22"/>
          <w:szCs w:val="22"/>
        </w:rPr>
      </w:pPr>
      <w:r w:rsidRPr="00C90AF4">
        <w:rPr>
          <w:b w:val="0"/>
          <w:sz w:val="22"/>
          <w:szCs w:val="22"/>
        </w:rPr>
        <w:t xml:space="preserve">Provide </w:t>
      </w:r>
      <w:r w:rsidRPr="00C90AF4">
        <w:rPr>
          <w:sz w:val="22"/>
          <w:szCs w:val="22"/>
        </w:rPr>
        <w:t>assurance</w:t>
      </w:r>
      <w:r w:rsidRPr="00C90AF4">
        <w:rPr>
          <w:b w:val="0"/>
          <w:sz w:val="22"/>
          <w:szCs w:val="22"/>
        </w:rPr>
        <w:t xml:space="preserve"> to the Board that;</w:t>
      </w:r>
    </w:p>
    <w:p w14:paraId="20833152" w14:textId="70AE48F5" w:rsidR="006070BB" w:rsidRPr="00C90AF4" w:rsidRDefault="006070BB" w:rsidP="0087091D">
      <w:pPr>
        <w:pStyle w:val="StyleOutlinenumberedArialOutlinenumberedArial11Outli"/>
        <w:numPr>
          <w:ilvl w:val="0"/>
          <w:numId w:val="3"/>
        </w:numPr>
        <w:spacing w:before="120"/>
        <w:ind w:hanging="357"/>
        <w:jc w:val="both"/>
        <w:rPr>
          <w:b w:val="0"/>
          <w:sz w:val="22"/>
          <w:szCs w:val="22"/>
        </w:rPr>
      </w:pPr>
      <w:r w:rsidRPr="00C90AF4">
        <w:rPr>
          <w:b w:val="0"/>
          <w:sz w:val="22"/>
          <w:szCs w:val="22"/>
        </w:rPr>
        <w:t xml:space="preserve">Appropriate processes and systems are in place for data, information management and governance to allow the </w:t>
      </w:r>
      <w:r w:rsidR="00BD4C3A" w:rsidRPr="00C90AF4">
        <w:rPr>
          <w:b w:val="0"/>
          <w:sz w:val="22"/>
          <w:szCs w:val="22"/>
        </w:rPr>
        <w:t xml:space="preserve">Health Board (“the UHB”) </w:t>
      </w:r>
      <w:r w:rsidRPr="00C90AF4">
        <w:rPr>
          <w:b w:val="0"/>
          <w:sz w:val="22"/>
          <w:szCs w:val="22"/>
        </w:rPr>
        <w:t>to meet its stated objectives, legislative responsibilities and any relevant requirements and standards determined for the NHS in Wales.</w:t>
      </w:r>
    </w:p>
    <w:p w14:paraId="6407E6F6" w14:textId="77777777" w:rsidR="006070BB" w:rsidRPr="00C90AF4" w:rsidRDefault="006070BB" w:rsidP="0087091D">
      <w:pPr>
        <w:pStyle w:val="StyleOutlinenumberedArialOutlinenumberedArial11Outli"/>
        <w:numPr>
          <w:ilvl w:val="0"/>
          <w:numId w:val="3"/>
        </w:numPr>
        <w:spacing w:before="120"/>
        <w:ind w:hanging="357"/>
        <w:jc w:val="both"/>
        <w:rPr>
          <w:b w:val="0"/>
          <w:sz w:val="22"/>
          <w:szCs w:val="22"/>
        </w:rPr>
      </w:pPr>
      <w:r w:rsidRPr="00C90AF4">
        <w:rPr>
          <w:b w:val="0"/>
          <w:sz w:val="22"/>
          <w:szCs w:val="22"/>
        </w:rPr>
        <w:t xml:space="preserve">There is continuous improvement in relation to information governance within the UHB and that risks arising from this are being managed appropriately. </w:t>
      </w:r>
    </w:p>
    <w:p w14:paraId="1E3452D8" w14:textId="77777777" w:rsidR="003E0064" w:rsidRPr="00C90AF4" w:rsidRDefault="006070BB" w:rsidP="0087091D">
      <w:pPr>
        <w:pStyle w:val="StyleOutlinenumberedArialOutlinenumberedArial11Outli"/>
        <w:numPr>
          <w:ilvl w:val="0"/>
          <w:numId w:val="3"/>
        </w:numPr>
        <w:spacing w:before="120"/>
        <w:ind w:hanging="357"/>
        <w:jc w:val="both"/>
        <w:rPr>
          <w:b w:val="0"/>
          <w:sz w:val="22"/>
          <w:szCs w:val="22"/>
        </w:rPr>
      </w:pPr>
      <w:r w:rsidRPr="00C90AF4">
        <w:rPr>
          <w:b w:val="0"/>
          <w:sz w:val="22"/>
          <w:szCs w:val="22"/>
        </w:rPr>
        <w:t>Effective communication, engagement and training is in place across the UHB for Information Governance</w:t>
      </w:r>
      <w:r w:rsidR="003E0064" w:rsidRPr="00C90AF4">
        <w:rPr>
          <w:b w:val="0"/>
          <w:sz w:val="22"/>
          <w:szCs w:val="22"/>
        </w:rPr>
        <w:t>;</w:t>
      </w:r>
    </w:p>
    <w:p w14:paraId="585AFC63" w14:textId="6931CAC0" w:rsidR="003E0064" w:rsidRPr="00C90AF4" w:rsidRDefault="003E0064" w:rsidP="0087091D">
      <w:pPr>
        <w:pStyle w:val="StyleOutlinenumberedArialOutlinenumberedArial11Outli"/>
        <w:numPr>
          <w:ilvl w:val="0"/>
          <w:numId w:val="4"/>
        </w:numPr>
        <w:spacing w:before="120"/>
        <w:jc w:val="both"/>
        <w:rPr>
          <w:b w:val="0"/>
          <w:sz w:val="22"/>
          <w:szCs w:val="22"/>
        </w:rPr>
      </w:pPr>
      <w:r w:rsidRPr="00C90AF4">
        <w:rPr>
          <w:b w:val="0"/>
          <w:sz w:val="22"/>
          <w:szCs w:val="22"/>
        </w:rPr>
        <w:t xml:space="preserve">To </w:t>
      </w:r>
      <w:r w:rsidR="00180467" w:rsidRPr="00C90AF4">
        <w:rPr>
          <w:b w:val="0"/>
          <w:sz w:val="22"/>
          <w:szCs w:val="22"/>
        </w:rPr>
        <w:t>s</w:t>
      </w:r>
      <w:r w:rsidR="006070BB" w:rsidRPr="00C90AF4">
        <w:rPr>
          <w:b w:val="0"/>
          <w:sz w:val="22"/>
          <w:szCs w:val="22"/>
        </w:rPr>
        <w:t>eek assurance on the development and delivery of a Digital Strategy</w:t>
      </w:r>
      <w:r w:rsidR="00D470B5" w:rsidRPr="00C90AF4">
        <w:rPr>
          <w:b w:val="0"/>
          <w:sz w:val="22"/>
          <w:szCs w:val="22"/>
        </w:rPr>
        <w:t xml:space="preserve"> </w:t>
      </w:r>
      <w:r w:rsidR="006070BB" w:rsidRPr="00C90AF4">
        <w:rPr>
          <w:b w:val="0"/>
          <w:sz w:val="22"/>
          <w:szCs w:val="22"/>
        </w:rPr>
        <w:t>for the UHB ensuring that:</w:t>
      </w:r>
    </w:p>
    <w:p w14:paraId="35914C97" w14:textId="77777777" w:rsidR="006070BB" w:rsidRPr="00C90AF4" w:rsidRDefault="006070BB" w:rsidP="0087091D">
      <w:pPr>
        <w:pStyle w:val="StyleOutlinenumberedArialOutlinenumberedArial11Outli"/>
        <w:numPr>
          <w:ilvl w:val="1"/>
          <w:numId w:val="4"/>
        </w:numPr>
        <w:spacing w:before="120"/>
        <w:jc w:val="both"/>
        <w:rPr>
          <w:b w:val="0"/>
          <w:sz w:val="22"/>
          <w:szCs w:val="22"/>
        </w:rPr>
      </w:pPr>
      <w:r w:rsidRPr="00C90AF4">
        <w:rPr>
          <w:b w:val="0"/>
          <w:sz w:val="22"/>
          <w:szCs w:val="22"/>
        </w:rPr>
        <w:t>It supports Shaping our Future Wellbeing and detail articulated within the IMTP</w:t>
      </w:r>
    </w:p>
    <w:p w14:paraId="2234028A" w14:textId="77777777" w:rsidR="006070BB" w:rsidRPr="00C90AF4" w:rsidRDefault="006070BB" w:rsidP="0087091D">
      <w:pPr>
        <w:pStyle w:val="StyleOutlinenumberedArialOutlinenumberedArial11Outli"/>
        <w:numPr>
          <w:ilvl w:val="1"/>
          <w:numId w:val="4"/>
        </w:numPr>
        <w:jc w:val="both"/>
        <w:rPr>
          <w:b w:val="0"/>
          <w:sz w:val="22"/>
          <w:szCs w:val="22"/>
        </w:rPr>
      </w:pPr>
      <w:r w:rsidRPr="00C90AF4">
        <w:rPr>
          <w:b w:val="0"/>
          <w:sz w:val="22"/>
          <w:szCs w:val="22"/>
        </w:rPr>
        <w:t xml:space="preserve">Good partnership working is in place </w:t>
      </w:r>
    </w:p>
    <w:p w14:paraId="40523F20" w14:textId="77777777" w:rsidR="006070BB" w:rsidRPr="00C90AF4" w:rsidRDefault="006070BB" w:rsidP="0087091D">
      <w:pPr>
        <w:pStyle w:val="StyleOutlinenumberedArialOutlinenumberedArial11Outli"/>
        <w:numPr>
          <w:ilvl w:val="1"/>
          <w:numId w:val="4"/>
        </w:numPr>
        <w:jc w:val="both"/>
        <w:rPr>
          <w:b w:val="0"/>
          <w:sz w:val="22"/>
          <w:szCs w:val="22"/>
        </w:rPr>
      </w:pPr>
      <w:r w:rsidRPr="00C90AF4">
        <w:rPr>
          <w:b w:val="0"/>
          <w:sz w:val="22"/>
          <w:szCs w:val="22"/>
        </w:rPr>
        <w:t>Attention is paid to the articulation of benefits and an implementation programme of delivery</w:t>
      </w:r>
    </w:p>
    <w:p w14:paraId="2E4C840B" w14:textId="77777777" w:rsidR="00D470B5" w:rsidRPr="00C90AF4" w:rsidRDefault="006070BB" w:rsidP="0087091D">
      <w:pPr>
        <w:pStyle w:val="StyleOutlinenumberedArialOutlinenumberedArial11Outli"/>
        <w:numPr>
          <w:ilvl w:val="1"/>
          <w:numId w:val="4"/>
        </w:numPr>
        <w:jc w:val="both"/>
        <w:rPr>
          <w:b w:val="0"/>
          <w:sz w:val="22"/>
          <w:szCs w:val="22"/>
        </w:rPr>
      </w:pPr>
      <w:r w:rsidRPr="00C90AF4">
        <w:rPr>
          <w:b w:val="0"/>
          <w:sz w:val="22"/>
          <w:szCs w:val="22"/>
        </w:rPr>
        <w:t>Benefits are derived from the Strategy</w:t>
      </w:r>
    </w:p>
    <w:p w14:paraId="48727688" w14:textId="77777777" w:rsidR="00B07CA0" w:rsidRPr="00C90AF4" w:rsidRDefault="00B07CA0" w:rsidP="00C90AF4">
      <w:pPr>
        <w:pStyle w:val="StyleOutlinenumberedArialOutlinenumberedArial11Outli"/>
        <w:jc w:val="both"/>
        <w:rPr>
          <w:b w:val="0"/>
          <w:sz w:val="22"/>
          <w:szCs w:val="22"/>
        </w:rPr>
      </w:pPr>
    </w:p>
    <w:p w14:paraId="6A3A25C2" w14:textId="1AD6CD40" w:rsidR="00DE4924" w:rsidRDefault="003F1B8A" w:rsidP="00C90AF4">
      <w:pPr>
        <w:spacing w:after="0" w:line="240" w:lineRule="auto"/>
        <w:jc w:val="both"/>
        <w:rPr>
          <w:rFonts w:ascii="Arial" w:hAnsi="Arial" w:cs="Arial"/>
        </w:rPr>
      </w:pPr>
      <w:r w:rsidRPr="00C90AF4">
        <w:rPr>
          <w:rFonts w:ascii="Arial" w:hAnsi="Arial" w:cs="Arial"/>
        </w:rPr>
        <w:t xml:space="preserve">During the financial year </w:t>
      </w:r>
      <w:r w:rsidR="00D470B5" w:rsidRPr="00C90AF4">
        <w:rPr>
          <w:rFonts w:ascii="Arial" w:hAnsi="Arial" w:cs="Arial"/>
        </w:rPr>
        <w:t>202</w:t>
      </w:r>
      <w:r w:rsidR="00255CD5">
        <w:rPr>
          <w:rFonts w:ascii="Arial" w:hAnsi="Arial" w:cs="Arial"/>
        </w:rPr>
        <w:t>3</w:t>
      </w:r>
      <w:r w:rsidR="00D470B5" w:rsidRPr="00C90AF4">
        <w:rPr>
          <w:rFonts w:ascii="Arial" w:hAnsi="Arial" w:cs="Arial"/>
        </w:rPr>
        <w:t>/2</w:t>
      </w:r>
      <w:r w:rsidR="00255CD5">
        <w:rPr>
          <w:rFonts w:ascii="Arial" w:hAnsi="Arial" w:cs="Arial"/>
        </w:rPr>
        <w:t>4</w:t>
      </w:r>
      <w:r w:rsidR="00EC3A1C" w:rsidRPr="00C90AF4">
        <w:rPr>
          <w:rFonts w:ascii="Arial" w:hAnsi="Arial" w:cs="Arial"/>
        </w:rPr>
        <w:t xml:space="preserve">, the Digital Health &amp; Intelligence </w:t>
      </w:r>
      <w:r w:rsidR="002622CC" w:rsidRPr="00C90AF4">
        <w:rPr>
          <w:rFonts w:ascii="Arial" w:hAnsi="Arial" w:cs="Arial"/>
        </w:rPr>
        <w:t xml:space="preserve">Committee </w:t>
      </w:r>
      <w:r w:rsidRPr="00C90AF4">
        <w:rPr>
          <w:rFonts w:ascii="Arial" w:hAnsi="Arial" w:cs="Arial"/>
        </w:rPr>
        <w:t>reviewed the following key items at its meetings:</w:t>
      </w:r>
    </w:p>
    <w:p w14:paraId="26E71CA3" w14:textId="77777777" w:rsidR="00C90AF4" w:rsidRPr="00C90AF4" w:rsidRDefault="00C90AF4" w:rsidP="00C90AF4">
      <w:pPr>
        <w:spacing w:after="0" w:line="240" w:lineRule="auto"/>
        <w:jc w:val="both"/>
        <w:rPr>
          <w:rFonts w:ascii="Arial" w:hAnsi="Arial" w:cs="Arial"/>
        </w:rPr>
      </w:pPr>
    </w:p>
    <w:p w14:paraId="53C761F6" w14:textId="77777777" w:rsidR="00D470B5" w:rsidRPr="00C90AF4" w:rsidRDefault="00D470B5" w:rsidP="00C90AF4">
      <w:pPr>
        <w:spacing w:after="0" w:line="240" w:lineRule="auto"/>
        <w:jc w:val="both"/>
        <w:rPr>
          <w:rFonts w:ascii="Arial" w:hAnsi="Arial" w:cs="Arial"/>
          <w:b/>
          <w:bCs/>
          <w:u w:val="single"/>
        </w:rPr>
      </w:pPr>
      <w:r w:rsidRPr="00C90AF4">
        <w:rPr>
          <w:rFonts w:ascii="Arial" w:hAnsi="Arial" w:cs="Arial"/>
          <w:b/>
          <w:bCs/>
          <w:u w:val="single"/>
        </w:rPr>
        <w:t>Private Digital Health &amp; Intelligence Committee</w:t>
      </w:r>
    </w:p>
    <w:p w14:paraId="2305F615" w14:textId="77777777" w:rsidR="00B07CA0" w:rsidRPr="00C90AF4" w:rsidRDefault="00B07CA0" w:rsidP="00C90AF4">
      <w:pPr>
        <w:spacing w:after="0" w:line="240" w:lineRule="auto"/>
        <w:jc w:val="both"/>
        <w:rPr>
          <w:rFonts w:ascii="Arial" w:hAnsi="Arial" w:cs="Arial"/>
          <w:b/>
          <w:bCs/>
          <w:u w:val="single"/>
        </w:rPr>
      </w:pPr>
    </w:p>
    <w:p w14:paraId="36BE43B2" w14:textId="4151876D" w:rsidR="00D470B5" w:rsidRPr="00C90AF4" w:rsidRDefault="00255CD5" w:rsidP="00C90AF4">
      <w:pPr>
        <w:spacing w:after="0" w:line="240" w:lineRule="auto"/>
        <w:jc w:val="both"/>
        <w:rPr>
          <w:rFonts w:ascii="Arial" w:hAnsi="Arial" w:cs="Arial"/>
          <w:b/>
          <w:bCs/>
        </w:rPr>
      </w:pPr>
      <w:r>
        <w:rPr>
          <w:rFonts w:ascii="Arial" w:hAnsi="Arial" w:cs="Arial"/>
          <w:b/>
          <w:bCs/>
        </w:rPr>
        <w:t>May, August, October</w:t>
      </w:r>
      <w:r w:rsidR="00D470B5" w:rsidRPr="00C90AF4">
        <w:rPr>
          <w:rFonts w:ascii="Arial" w:hAnsi="Arial" w:cs="Arial"/>
          <w:b/>
          <w:bCs/>
        </w:rPr>
        <w:t xml:space="preserve"> 202</w:t>
      </w:r>
      <w:r>
        <w:rPr>
          <w:rFonts w:ascii="Arial" w:hAnsi="Arial" w:cs="Arial"/>
          <w:b/>
          <w:bCs/>
        </w:rPr>
        <w:t>2</w:t>
      </w:r>
      <w:r w:rsidR="00D470B5" w:rsidRPr="00C90AF4">
        <w:rPr>
          <w:rFonts w:ascii="Arial" w:hAnsi="Arial" w:cs="Arial"/>
          <w:b/>
          <w:bCs/>
        </w:rPr>
        <w:t xml:space="preserve"> &amp; February 202</w:t>
      </w:r>
      <w:r>
        <w:rPr>
          <w:rFonts w:ascii="Arial" w:hAnsi="Arial" w:cs="Arial"/>
          <w:b/>
          <w:bCs/>
        </w:rPr>
        <w:t>4</w:t>
      </w:r>
    </w:p>
    <w:p w14:paraId="3C37C2C1" w14:textId="77777777" w:rsidR="00D470B5" w:rsidRPr="00C90AF4" w:rsidRDefault="00D470B5" w:rsidP="00C90AF4">
      <w:pPr>
        <w:spacing w:after="0" w:line="240" w:lineRule="auto"/>
        <w:jc w:val="both"/>
        <w:rPr>
          <w:rFonts w:ascii="Arial" w:hAnsi="Arial" w:cs="Arial"/>
        </w:rPr>
      </w:pPr>
    </w:p>
    <w:p w14:paraId="42373DB4" w14:textId="77777777" w:rsidR="00D470B5" w:rsidRPr="00C90AF4" w:rsidRDefault="00D470B5" w:rsidP="00C90AF4">
      <w:pPr>
        <w:spacing w:line="240" w:lineRule="auto"/>
        <w:jc w:val="both"/>
        <w:rPr>
          <w:rFonts w:ascii="Arial" w:hAnsi="Arial" w:cs="Arial"/>
          <w:bCs/>
        </w:rPr>
      </w:pPr>
      <w:r w:rsidRPr="00C90AF4">
        <w:rPr>
          <w:rFonts w:ascii="Arial" w:hAnsi="Arial" w:cs="Arial"/>
          <w:bCs/>
        </w:rPr>
        <w:t xml:space="preserve">Papers presented to the private session of the Digital Health &amp; Intelligence Committee </w:t>
      </w:r>
      <w:r w:rsidR="003E0064" w:rsidRPr="00C90AF4">
        <w:rPr>
          <w:rFonts w:ascii="Arial" w:hAnsi="Arial" w:cs="Arial"/>
          <w:bCs/>
        </w:rPr>
        <w:t>we</w:t>
      </w:r>
      <w:r w:rsidRPr="00C90AF4">
        <w:rPr>
          <w:rFonts w:ascii="Arial" w:hAnsi="Arial" w:cs="Arial"/>
          <w:bCs/>
        </w:rPr>
        <w:t>re as follows:</w:t>
      </w:r>
    </w:p>
    <w:p w14:paraId="5C470931" w14:textId="77777777" w:rsidR="00D470B5" w:rsidRPr="00C90AF4" w:rsidRDefault="00D470B5" w:rsidP="0087091D">
      <w:pPr>
        <w:numPr>
          <w:ilvl w:val="0"/>
          <w:numId w:val="2"/>
        </w:numPr>
        <w:spacing w:line="240" w:lineRule="auto"/>
        <w:jc w:val="both"/>
        <w:rPr>
          <w:rFonts w:ascii="Arial" w:hAnsi="Arial" w:cs="Arial"/>
          <w:b/>
        </w:rPr>
      </w:pPr>
      <w:r w:rsidRPr="00C90AF4">
        <w:rPr>
          <w:rFonts w:ascii="Arial" w:hAnsi="Arial" w:cs="Arial"/>
        </w:rPr>
        <w:t xml:space="preserve">IG Audit Assurance </w:t>
      </w:r>
    </w:p>
    <w:p w14:paraId="2C387EBC" w14:textId="010F4A88" w:rsidR="00D470B5" w:rsidRPr="00C90AF4" w:rsidRDefault="00D470B5" w:rsidP="0087091D">
      <w:pPr>
        <w:numPr>
          <w:ilvl w:val="0"/>
          <w:numId w:val="2"/>
        </w:numPr>
        <w:spacing w:line="240" w:lineRule="auto"/>
        <w:jc w:val="both"/>
        <w:rPr>
          <w:rFonts w:ascii="Arial" w:hAnsi="Arial" w:cs="Arial"/>
        </w:rPr>
      </w:pPr>
      <w:r w:rsidRPr="00C90AF4">
        <w:rPr>
          <w:rFonts w:ascii="Arial" w:hAnsi="Arial" w:cs="Arial"/>
        </w:rPr>
        <w:t xml:space="preserve">Sensitive Issues </w:t>
      </w:r>
    </w:p>
    <w:p w14:paraId="42AAE69F" w14:textId="307EDAF5" w:rsidR="00BF0718" w:rsidRPr="00C90AF4" w:rsidRDefault="00BF0718" w:rsidP="0087091D">
      <w:pPr>
        <w:numPr>
          <w:ilvl w:val="0"/>
          <w:numId w:val="2"/>
        </w:numPr>
        <w:spacing w:line="240" w:lineRule="auto"/>
        <w:jc w:val="both"/>
        <w:rPr>
          <w:rFonts w:ascii="Arial" w:hAnsi="Arial" w:cs="Arial"/>
        </w:rPr>
      </w:pPr>
      <w:r w:rsidRPr="00C90AF4">
        <w:rPr>
          <w:rFonts w:ascii="Arial" w:hAnsi="Arial" w:cs="Arial"/>
        </w:rPr>
        <w:t>Cyber Security Update</w:t>
      </w:r>
    </w:p>
    <w:p w14:paraId="0E62B549" w14:textId="5C3872D4" w:rsidR="00D470B5" w:rsidRPr="00C90AF4" w:rsidRDefault="00D470B5" w:rsidP="0087091D">
      <w:pPr>
        <w:numPr>
          <w:ilvl w:val="0"/>
          <w:numId w:val="2"/>
        </w:numPr>
        <w:spacing w:line="240" w:lineRule="auto"/>
        <w:jc w:val="both"/>
        <w:rPr>
          <w:rFonts w:ascii="Arial" w:hAnsi="Arial" w:cs="Arial"/>
          <w:b/>
        </w:rPr>
      </w:pPr>
      <w:r w:rsidRPr="00C90AF4">
        <w:rPr>
          <w:rFonts w:ascii="Arial" w:hAnsi="Arial" w:cs="Arial"/>
        </w:rPr>
        <w:t xml:space="preserve">Minutes of the Digital Delivery Leadership Group </w:t>
      </w:r>
    </w:p>
    <w:p w14:paraId="7BD173D4" w14:textId="77777777" w:rsidR="00D470B5" w:rsidRPr="00C90AF4" w:rsidRDefault="00D470B5" w:rsidP="00C90AF4">
      <w:pPr>
        <w:spacing w:line="240" w:lineRule="auto"/>
        <w:jc w:val="both"/>
        <w:rPr>
          <w:rFonts w:ascii="Arial" w:hAnsi="Arial" w:cs="Arial"/>
          <w:b/>
        </w:rPr>
      </w:pPr>
      <w:r w:rsidRPr="00C90AF4">
        <w:rPr>
          <w:rFonts w:ascii="Arial" w:hAnsi="Arial" w:cs="Arial"/>
          <w:b/>
          <w:u w:val="single"/>
        </w:rPr>
        <w:t>PUBLIC DIGITAL HEALTH &amp; INTELLIGENCE COMMITTEE – SET AGENDA ITEMS</w:t>
      </w:r>
    </w:p>
    <w:p w14:paraId="175E74BB" w14:textId="77777777" w:rsidR="007D7E8A" w:rsidRPr="00C90AF4" w:rsidRDefault="007D7E8A" w:rsidP="00C90AF4">
      <w:pPr>
        <w:spacing w:after="0" w:line="240" w:lineRule="auto"/>
        <w:jc w:val="both"/>
        <w:rPr>
          <w:rFonts w:ascii="Arial" w:hAnsi="Arial" w:cs="Arial"/>
        </w:rPr>
      </w:pPr>
    </w:p>
    <w:p w14:paraId="1DB0EEF2" w14:textId="77777777" w:rsidR="008D6F93" w:rsidRPr="00C90AF4" w:rsidRDefault="008D6F93" w:rsidP="00C90AF4">
      <w:pPr>
        <w:spacing w:line="240" w:lineRule="auto"/>
        <w:jc w:val="both"/>
        <w:rPr>
          <w:rFonts w:ascii="Arial" w:hAnsi="Arial" w:cs="Arial"/>
          <w:b/>
          <w:u w:val="single"/>
        </w:rPr>
      </w:pPr>
      <w:r w:rsidRPr="00C90AF4">
        <w:rPr>
          <w:rFonts w:ascii="Arial" w:hAnsi="Arial" w:cs="Arial"/>
          <w:b/>
          <w:u w:val="single"/>
        </w:rPr>
        <w:t>Digital Transformation Progress Report (Digital Dashboard)</w:t>
      </w:r>
    </w:p>
    <w:p w14:paraId="27CB788E" w14:textId="36B38506" w:rsidR="00A62220" w:rsidRPr="00C90AF4" w:rsidRDefault="000652A2" w:rsidP="00C90AF4">
      <w:pPr>
        <w:spacing w:line="240" w:lineRule="auto"/>
        <w:jc w:val="both"/>
        <w:rPr>
          <w:rFonts w:ascii="Arial" w:hAnsi="Arial" w:cs="Arial"/>
          <w:b/>
          <w:u w:val="single"/>
        </w:rPr>
      </w:pPr>
      <w:r>
        <w:rPr>
          <w:rFonts w:ascii="Arial" w:hAnsi="Arial" w:cs="Arial"/>
          <w:b/>
          <w:u w:val="single"/>
        </w:rPr>
        <w:t>30</w:t>
      </w:r>
      <w:r w:rsidRPr="000652A2">
        <w:rPr>
          <w:rFonts w:ascii="Arial" w:hAnsi="Arial" w:cs="Arial"/>
          <w:b/>
          <w:u w:val="single"/>
          <w:vertAlign w:val="superscript"/>
        </w:rPr>
        <w:t>th</w:t>
      </w:r>
      <w:r>
        <w:rPr>
          <w:rFonts w:ascii="Arial" w:hAnsi="Arial" w:cs="Arial"/>
          <w:b/>
          <w:u w:val="single"/>
        </w:rPr>
        <w:t xml:space="preserve"> May, </w:t>
      </w:r>
      <w:r w:rsidR="00CE63A4">
        <w:rPr>
          <w:rFonts w:ascii="Arial" w:hAnsi="Arial" w:cs="Arial"/>
          <w:b/>
          <w:u w:val="single"/>
        </w:rPr>
        <w:t>15</w:t>
      </w:r>
      <w:r w:rsidR="00CE63A4" w:rsidRPr="00CE63A4">
        <w:rPr>
          <w:rFonts w:ascii="Arial" w:hAnsi="Arial" w:cs="Arial"/>
          <w:b/>
          <w:u w:val="single"/>
          <w:vertAlign w:val="superscript"/>
        </w:rPr>
        <w:t>th</w:t>
      </w:r>
      <w:r w:rsidR="00CE63A4">
        <w:rPr>
          <w:rFonts w:ascii="Arial" w:hAnsi="Arial" w:cs="Arial"/>
          <w:b/>
          <w:u w:val="single"/>
        </w:rPr>
        <w:t xml:space="preserve"> August 2023, 03</w:t>
      </w:r>
      <w:r w:rsidR="00CE63A4" w:rsidRPr="00CE63A4">
        <w:rPr>
          <w:rFonts w:ascii="Arial" w:hAnsi="Arial" w:cs="Arial"/>
          <w:b/>
          <w:u w:val="single"/>
          <w:vertAlign w:val="superscript"/>
        </w:rPr>
        <w:t>rd</w:t>
      </w:r>
      <w:r w:rsidR="00CE63A4">
        <w:rPr>
          <w:rFonts w:ascii="Arial" w:hAnsi="Arial" w:cs="Arial"/>
          <w:b/>
          <w:u w:val="single"/>
        </w:rPr>
        <w:t xml:space="preserve"> October 2023 &amp; 20</w:t>
      </w:r>
      <w:r w:rsidR="00CE63A4" w:rsidRPr="00CE63A4">
        <w:rPr>
          <w:rFonts w:ascii="Arial" w:hAnsi="Arial" w:cs="Arial"/>
          <w:b/>
          <w:u w:val="single"/>
          <w:vertAlign w:val="superscript"/>
        </w:rPr>
        <w:t>th</w:t>
      </w:r>
      <w:r w:rsidR="00CE63A4">
        <w:rPr>
          <w:rFonts w:ascii="Arial" w:hAnsi="Arial" w:cs="Arial"/>
          <w:b/>
          <w:u w:val="single"/>
        </w:rPr>
        <w:t xml:space="preserve"> February 2024</w:t>
      </w:r>
    </w:p>
    <w:p w14:paraId="054FD749" w14:textId="6302BA33" w:rsidR="00EB775B" w:rsidRPr="000B0D4B" w:rsidRDefault="008C5271" w:rsidP="00CE63A4">
      <w:pPr>
        <w:spacing w:line="256" w:lineRule="auto"/>
        <w:ind w:left="360"/>
        <w:rPr>
          <w:rFonts w:ascii="Arial" w:hAnsi="Arial" w:cs="Arial"/>
        </w:rPr>
      </w:pPr>
      <w:r w:rsidRPr="000B0D4B">
        <w:rPr>
          <w:rFonts w:ascii="Arial" w:hAnsi="Arial" w:cs="Arial"/>
        </w:rPr>
        <w:t xml:space="preserve">At the </w:t>
      </w:r>
      <w:r w:rsidR="00BD4C3A" w:rsidRPr="000B0D4B">
        <w:rPr>
          <w:rFonts w:ascii="Arial" w:hAnsi="Arial" w:cs="Arial"/>
        </w:rPr>
        <w:t>C</w:t>
      </w:r>
      <w:r w:rsidRPr="000B0D4B">
        <w:rPr>
          <w:rFonts w:ascii="Arial" w:hAnsi="Arial" w:cs="Arial"/>
        </w:rPr>
        <w:t xml:space="preserve">ommittee meeting in </w:t>
      </w:r>
      <w:r w:rsidR="00CE63A4" w:rsidRPr="000B0D4B">
        <w:rPr>
          <w:rFonts w:ascii="Arial" w:hAnsi="Arial" w:cs="Arial"/>
        </w:rPr>
        <w:t>May there was an emphasis on national Welsh Government (WG) programmes</w:t>
      </w:r>
      <w:r w:rsidR="00EB775B" w:rsidRPr="000B0D4B">
        <w:rPr>
          <w:rFonts w:ascii="Arial" w:hAnsi="Arial" w:cs="Arial"/>
        </w:rPr>
        <w:t>, which were:</w:t>
      </w:r>
    </w:p>
    <w:p w14:paraId="7AAE1695" w14:textId="2EF7CBAA" w:rsidR="00EB775B" w:rsidRPr="004B170A" w:rsidRDefault="00EB775B" w:rsidP="0087091D">
      <w:pPr>
        <w:pStyle w:val="ListParagraph"/>
        <w:numPr>
          <w:ilvl w:val="0"/>
          <w:numId w:val="8"/>
        </w:numPr>
        <w:spacing w:line="256" w:lineRule="auto"/>
        <w:rPr>
          <w:rFonts w:ascii="Arial" w:hAnsi="Arial" w:cs="Arial"/>
        </w:rPr>
      </w:pPr>
      <w:r w:rsidRPr="004B170A">
        <w:rPr>
          <w:rFonts w:ascii="Arial" w:hAnsi="Arial" w:cs="Arial"/>
        </w:rPr>
        <w:t>Shaping our Future Digital Services</w:t>
      </w:r>
    </w:p>
    <w:p w14:paraId="734CF825" w14:textId="42788F92" w:rsidR="00EB775B" w:rsidRPr="004B170A" w:rsidRDefault="00EB775B" w:rsidP="0087091D">
      <w:pPr>
        <w:pStyle w:val="ListParagraph"/>
        <w:numPr>
          <w:ilvl w:val="0"/>
          <w:numId w:val="8"/>
        </w:numPr>
        <w:spacing w:line="256" w:lineRule="auto"/>
        <w:rPr>
          <w:rFonts w:ascii="Arial" w:hAnsi="Arial" w:cs="Arial"/>
        </w:rPr>
      </w:pPr>
      <w:r w:rsidRPr="004B170A">
        <w:rPr>
          <w:rFonts w:ascii="Arial" w:hAnsi="Arial" w:cs="Arial"/>
        </w:rPr>
        <w:t>Enterprise Architecture</w:t>
      </w:r>
    </w:p>
    <w:p w14:paraId="2628B3B9" w14:textId="56683C26" w:rsidR="00EB775B" w:rsidRPr="004B170A" w:rsidRDefault="00EB775B" w:rsidP="0087091D">
      <w:pPr>
        <w:pStyle w:val="ListParagraph"/>
        <w:numPr>
          <w:ilvl w:val="0"/>
          <w:numId w:val="8"/>
        </w:numPr>
        <w:spacing w:line="256" w:lineRule="auto"/>
        <w:rPr>
          <w:rFonts w:ascii="Arial" w:hAnsi="Arial" w:cs="Arial"/>
        </w:rPr>
      </w:pPr>
      <w:r w:rsidRPr="004B170A">
        <w:rPr>
          <w:rFonts w:ascii="Arial" w:hAnsi="Arial" w:cs="Arial"/>
        </w:rPr>
        <w:t>HIMMS As</w:t>
      </w:r>
      <w:r w:rsidR="004B170A">
        <w:rPr>
          <w:rFonts w:ascii="Arial" w:hAnsi="Arial" w:cs="Arial"/>
        </w:rPr>
        <w:t>s</w:t>
      </w:r>
      <w:r w:rsidRPr="004B170A">
        <w:rPr>
          <w:rFonts w:ascii="Arial" w:hAnsi="Arial" w:cs="Arial"/>
        </w:rPr>
        <w:t>essment</w:t>
      </w:r>
    </w:p>
    <w:p w14:paraId="4DAA9B66" w14:textId="2934D498" w:rsidR="00EB775B" w:rsidRPr="004B170A" w:rsidRDefault="00EB775B" w:rsidP="0087091D">
      <w:pPr>
        <w:pStyle w:val="ListParagraph"/>
        <w:numPr>
          <w:ilvl w:val="0"/>
          <w:numId w:val="8"/>
        </w:numPr>
        <w:spacing w:line="256" w:lineRule="auto"/>
        <w:rPr>
          <w:rFonts w:ascii="Arial" w:hAnsi="Arial" w:cs="Arial"/>
        </w:rPr>
      </w:pPr>
      <w:r w:rsidRPr="004B170A">
        <w:rPr>
          <w:rFonts w:ascii="Arial" w:hAnsi="Arial" w:cs="Arial"/>
        </w:rPr>
        <w:t>SMART Health &amp; Care System</w:t>
      </w:r>
    </w:p>
    <w:p w14:paraId="43DCB3BB" w14:textId="7446D696" w:rsidR="008C5271" w:rsidRPr="004B170A" w:rsidRDefault="00EB775B" w:rsidP="0087091D">
      <w:pPr>
        <w:pStyle w:val="ListParagraph"/>
        <w:numPr>
          <w:ilvl w:val="0"/>
          <w:numId w:val="8"/>
        </w:numPr>
        <w:spacing w:line="256" w:lineRule="auto"/>
        <w:rPr>
          <w:rFonts w:ascii="Arial" w:hAnsi="Arial" w:cs="Arial"/>
        </w:rPr>
      </w:pPr>
      <w:r w:rsidRPr="004B170A">
        <w:rPr>
          <w:rFonts w:ascii="Arial" w:hAnsi="Arial" w:cs="Arial"/>
        </w:rPr>
        <w:lastRenderedPageBreak/>
        <w:t>Journey to Digital Maturity</w:t>
      </w:r>
    </w:p>
    <w:p w14:paraId="50614E14" w14:textId="7920D5CB" w:rsidR="004B170A" w:rsidRDefault="004B170A" w:rsidP="004B170A">
      <w:pPr>
        <w:spacing w:line="256" w:lineRule="auto"/>
        <w:rPr>
          <w:rFonts w:ascii="Arial" w:hAnsi="Arial" w:cs="Arial"/>
        </w:rPr>
      </w:pPr>
      <w:r w:rsidRPr="004B170A">
        <w:rPr>
          <w:rFonts w:ascii="Arial" w:hAnsi="Arial" w:cs="Arial"/>
        </w:rPr>
        <w:t>At the committee meeting in August A presentation on the Digital Services Management Structure was presented to the Committee. For an extensive period, there was a gap between digital delivery and the customer base. The Digital Service Management department embedded digital co-ordinators into clinical boards to help reduce the gap.</w:t>
      </w:r>
    </w:p>
    <w:p w14:paraId="6E66D797" w14:textId="29683F2E" w:rsidR="004B170A" w:rsidRDefault="004B170A" w:rsidP="004B170A">
      <w:pPr>
        <w:rPr>
          <w:rFonts w:ascii="Arial" w:hAnsi="Arial" w:cs="Arial"/>
        </w:rPr>
      </w:pPr>
      <w:r>
        <w:rPr>
          <w:rFonts w:ascii="Arial" w:hAnsi="Arial" w:cs="Arial"/>
        </w:rPr>
        <w:t xml:space="preserve">In October the DDHI added that many Trusts in England had better infrastructure which made a big difference on spend. He stated that they had undertaken some </w:t>
      </w:r>
      <w:r w:rsidRPr="00233160">
        <w:rPr>
          <w:rFonts w:ascii="Arial" w:hAnsi="Arial" w:cs="Arial"/>
        </w:rPr>
        <w:t>benchmarking with other H</w:t>
      </w:r>
      <w:r>
        <w:rPr>
          <w:rFonts w:ascii="Arial" w:hAnsi="Arial" w:cs="Arial"/>
        </w:rPr>
        <w:t xml:space="preserve">ealth </w:t>
      </w:r>
      <w:r w:rsidRPr="00233160">
        <w:rPr>
          <w:rFonts w:ascii="Arial" w:hAnsi="Arial" w:cs="Arial"/>
        </w:rPr>
        <w:t>B</w:t>
      </w:r>
      <w:r>
        <w:rPr>
          <w:rFonts w:ascii="Arial" w:hAnsi="Arial" w:cs="Arial"/>
        </w:rPr>
        <w:t>oard</w:t>
      </w:r>
      <w:r w:rsidRPr="00233160">
        <w:rPr>
          <w:rFonts w:ascii="Arial" w:hAnsi="Arial" w:cs="Arial"/>
        </w:rPr>
        <w:t>s in Wales</w:t>
      </w:r>
      <w:r>
        <w:rPr>
          <w:rFonts w:ascii="Arial" w:hAnsi="Arial" w:cs="Arial"/>
        </w:rPr>
        <w:t>, however some organisations had procured more servi</w:t>
      </w:r>
      <w:r w:rsidRPr="00233160">
        <w:rPr>
          <w:rFonts w:ascii="Arial" w:hAnsi="Arial" w:cs="Arial"/>
        </w:rPr>
        <w:t>ces from D</w:t>
      </w:r>
      <w:r>
        <w:rPr>
          <w:rFonts w:ascii="Arial" w:hAnsi="Arial" w:cs="Arial"/>
        </w:rPr>
        <w:t xml:space="preserve">igital </w:t>
      </w:r>
      <w:r w:rsidRPr="00233160">
        <w:rPr>
          <w:rFonts w:ascii="Arial" w:hAnsi="Arial" w:cs="Arial"/>
        </w:rPr>
        <w:t>H</w:t>
      </w:r>
      <w:r>
        <w:rPr>
          <w:rFonts w:ascii="Arial" w:hAnsi="Arial" w:cs="Arial"/>
        </w:rPr>
        <w:t xml:space="preserve">ealth </w:t>
      </w:r>
      <w:r w:rsidRPr="00233160">
        <w:rPr>
          <w:rFonts w:ascii="Arial" w:hAnsi="Arial" w:cs="Arial"/>
        </w:rPr>
        <w:t>C</w:t>
      </w:r>
      <w:r>
        <w:rPr>
          <w:rFonts w:ascii="Arial" w:hAnsi="Arial" w:cs="Arial"/>
        </w:rPr>
        <w:t xml:space="preserve">are </w:t>
      </w:r>
      <w:r w:rsidRPr="00233160">
        <w:rPr>
          <w:rFonts w:ascii="Arial" w:hAnsi="Arial" w:cs="Arial"/>
        </w:rPr>
        <w:t>W</w:t>
      </w:r>
      <w:r>
        <w:rPr>
          <w:rFonts w:ascii="Arial" w:hAnsi="Arial" w:cs="Arial"/>
        </w:rPr>
        <w:t>ales (DHCW) than others</w:t>
      </w:r>
      <w:r w:rsidRPr="00233160">
        <w:rPr>
          <w:rFonts w:ascii="Arial" w:hAnsi="Arial" w:cs="Arial"/>
        </w:rPr>
        <w:t xml:space="preserve">. </w:t>
      </w:r>
      <w:r>
        <w:rPr>
          <w:rFonts w:ascii="Arial" w:hAnsi="Arial" w:cs="Arial"/>
        </w:rPr>
        <w:t>T</w:t>
      </w:r>
      <w:r w:rsidRPr="00233160">
        <w:rPr>
          <w:rFonts w:ascii="Arial" w:hAnsi="Arial" w:cs="Arial"/>
        </w:rPr>
        <w:t>he</w:t>
      </w:r>
      <w:r>
        <w:rPr>
          <w:rFonts w:ascii="Arial" w:hAnsi="Arial" w:cs="Arial"/>
        </w:rPr>
        <w:t>ir</w:t>
      </w:r>
      <w:r w:rsidRPr="00233160">
        <w:rPr>
          <w:rFonts w:ascii="Arial" w:hAnsi="Arial" w:cs="Arial"/>
        </w:rPr>
        <w:t xml:space="preserve"> overall digital maturity </w:t>
      </w:r>
      <w:r>
        <w:rPr>
          <w:rFonts w:ascii="Arial" w:hAnsi="Arial" w:cs="Arial"/>
        </w:rPr>
        <w:t>was</w:t>
      </w:r>
      <w:r w:rsidRPr="00233160">
        <w:rPr>
          <w:rFonts w:ascii="Arial" w:hAnsi="Arial" w:cs="Arial"/>
        </w:rPr>
        <w:t xml:space="preserve"> not comparable to England currently. </w:t>
      </w:r>
    </w:p>
    <w:p w14:paraId="74EF93B7" w14:textId="2B1ABC7F" w:rsidR="004B170A" w:rsidRPr="004B170A" w:rsidRDefault="004B170A" w:rsidP="004B170A">
      <w:pPr>
        <w:rPr>
          <w:rFonts w:ascii="Arial" w:hAnsi="Arial" w:cs="Arial"/>
        </w:rPr>
      </w:pPr>
      <w:r w:rsidRPr="004B170A">
        <w:rPr>
          <w:rFonts w:ascii="Arial" w:hAnsi="Arial" w:cs="Arial"/>
        </w:rPr>
        <w:t xml:space="preserve">In February 20204 the Director of Digital Transformation (DDT) explained a health informatics forum </w:t>
      </w:r>
      <w:r>
        <w:rPr>
          <w:rFonts w:ascii="Arial" w:hAnsi="Arial" w:cs="Arial"/>
        </w:rPr>
        <w:t>wa</w:t>
      </w:r>
      <w:r w:rsidRPr="004B170A">
        <w:rPr>
          <w:rFonts w:ascii="Arial" w:hAnsi="Arial" w:cs="Arial"/>
        </w:rPr>
        <w:t xml:space="preserve">s scheduled each month and a digital advisory board had been established. Clinical design authority had commenced but more work needed to be done to highlight the work. </w:t>
      </w:r>
    </w:p>
    <w:p w14:paraId="7BB4A290" w14:textId="662E4F28" w:rsidR="004767E4" w:rsidRDefault="004767E4" w:rsidP="00C90AF4">
      <w:pPr>
        <w:spacing w:line="240" w:lineRule="auto"/>
        <w:jc w:val="both"/>
        <w:rPr>
          <w:rFonts w:ascii="Arial" w:hAnsi="Arial" w:cs="Arial"/>
        </w:rPr>
      </w:pPr>
    </w:p>
    <w:p w14:paraId="1E2A6E34" w14:textId="77777777" w:rsidR="00922DC3" w:rsidRPr="00922DC3" w:rsidRDefault="00922DC3" w:rsidP="00922DC3">
      <w:pPr>
        <w:pStyle w:val="NoSpacing"/>
        <w:rPr>
          <w:rFonts w:ascii="Arial" w:hAnsi="Arial" w:cs="Arial"/>
          <w:b/>
          <w:szCs w:val="24"/>
          <w:u w:val="single"/>
        </w:rPr>
      </w:pPr>
      <w:r w:rsidRPr="00922DC3">
        <w:rPr>
          <w:rFonts w:ascii="Arial" w:hAnsi="Arial" w:cs="Arial"/>
          <w:b/>
          <w:szCs w:val="24"/>
          <w:u w:val="single"/>
        </w:rPr>
        <w:t xml:space="preserve">Joint IMT &amp; IG Corporate Risk Register </w:t>
      </w:r>
    </w:p>
    <w:p w14:paraId="199FAFDD" w14:textId="77777777" w:rsidR="00922DC3" w:rsidRDefault="00922DC3" w:rsidP="00C90AF4">
      <w:pPr>
        <w:spacing w:line="240" w:lineRule="auto"/>
        <w:jc w:val="both"/>
        <w:rPr>
          <w:rFonts w:ascii="Arial" w:hAnsi="Arial" w:cs="Arial"/>
        </w:rPr>
      </w:pPr>
    </w:p>
    <w:p w14:paraId="6B80DAE8" w14:textId="5F5BDEF7" w:rsidR="00922DC3" w:rsidRDefault="00922DC3" w:rsidP="00C90AF4">
      <w:pPr>
        <w:spacing w:line="240" w:lineRule="auto"/>
        <w:jc w:val="both"/>
        <w:rPr>
          <w:rFonts w:ascii="Arial" w:hAnsi="Arial" w:cs="Arial"/>
        </w:rPr>
      </w:pPr>
      <w:r>
        <w:rPr>
          <w:rFonts w:ascii="Arial" w:hAnsi="Arial" w:cs="Arial"/>
        </w:rPr>
        <w:t xml:space="preserve">The Joint IMT &amp; IG Corporate Risk Register was presented and discussed at each of the committee meetings. </w:t>
      </w:r>
    </w:p>
    <w:p w14:paraId="61643DE1" w14:textId="3B5C7870" w:rsidR="00922DC3" w:rsidRPr="00922DC3" w:rsidRDefault="00922DC3" w:rsidP="00922DC3">
      <w:pPr>
        <w:spacing w:line="256" w:lineRule="auto"/>
        <w:rPr>
          <w:rFonts w:ascii="Arial" w:hAnsi="Arial" w:cs="Arial"/>
        </w:rPr>
      </w:pPr>
      <w:r w:rsidRPr="00922DC3">
        <w:rPr>
          <w:rFonts w:ascii="Arial" w:hAnsi="Arial" w:cs="Arial"/>
        </w:rPr>
        <w:t xml:space="preserve">In October </w:t>
      </w:r>
      <w:r>
        <w:rPr>
          <w:rFonts w:ascii="Arial" w:hAnsi="Arial" w:cs="Arial"/>
        </w:rPr>
        <w:t>t</w:t>
      </w:r>
      <w:r w:rsidRPr="00922DC3">
        <w:rPr>
          <w:rFonts w:ascii="Arial" w:hAnsi="Arial" w:cs="Arial"/>
        </w:rPr>
        <w:t>he top risks remained unchanged since the August meeting – their top risk remained as cyber security;</w:t>
      </w:r>
      <w:r>
        <w:rPr>
          <w:rFonts w:ascii="Arial" w:hAnsi="Arial" w:cs="Arial"/>
        </w:rPr>
        <w:t xml:space="preserve"> </w:t>
      </w:r>
      <w:r w:rsidRPr="00922DC3">
        <w:rPr>
          <w:rFonts w:ascii="Arial" w:hAnsi="Arial" w:cs="Arial"/>
        </w:rPr>
        <w:t>Effective Resource Utilisation was at a lower risk due to the Health Board having found a better way forward on how they utilised existing resources;</w:t>
      </w:r>
      <w:r>
        <w:rPr>
          <w:rFonts w:ascii="Arial" w:hAnsi="Arial" w:cs="Arial"/>
        </w:rPr>
        <w:t xml:space="preserve"> </w:t>
      </w:r>
      <w:r w:rsidRPr="00922DC3">
        <w:rPr>
          <w:rFonts w:ascii="Arial" w:hAnsi="Arial" w:cs="Arial"/>
        </w:rPr>
        <w:t>They had removed the NWIS Governance Arrangements from the Risk Register since the August meeting.</w:t>
      </w:r>
    </w:p>
    <w:p w14:paraId="437C3AB5" w14:textId="77777777" w:rsidR="00922DC3" w:rsidRPr="00922DC3" w:rsidRDefault="00922DC3" w:rsidP="00922DC3">
      <w:pPr>
        <w:pStyle w:val="NoSpacing"/>
        <w:rPr>
          <w:rFonts w:ascii="Arial" w:hAnsi="Arial" w:cs="Arial"/>
          <w:b/>
          <w:szCs w:val="24"/>
          <w:u w:val="single"/>
        </w:rPr>
      </w:pPr>
      <w:r w:rsidRPr="00922DC3">
        <w:rPr>
          <w:rFonts w:ascii="Arial" w:hAnsi="Arial" w:cs="Arial"/>
          <w:b/>
          <w:szCs w:val="24"/>
          <w:u w:val="single"/>
        </w:rPr>
        <w:t xml:space="preserve">IG Data &amp; Compliance (Sis, Data Protection, GDPR, FOI, SARs, Staffing &amp; Mandatory Training) </w:t>
      </w:r>
    </w:p>
    <w:p w14:paraId="3DFFEF37" w14:textId="4A165584" w:rsidR="00922DC3" w:rsidRDefault="00922DC3" w:rsidP="00C90AF4">
      <w:pPr>
        <w:spacing w:line="240" w:lineRule="auto"/>
        <w:jc w:val="both"/>
        <w:rPr>
          <w:rFonts w:ascii="Arial" w:hAnsi="Arial" w:cs="Arial"/>
        </w:rPr>
      </w:pPr>
    </w:p>
    <w:p w14:paraId="0AB20BB0" w14:textId="5A48FA4C" w:rsidR="00922DC3" w:rsidRPr="00414DF2" w:rsidRDefault="00922DC3" w:rsidP="00414DF2">
      <w:pPr>
        <w:pStyle w:val="NoSpacing"/>
        <w:rPr>
          <w:rFonts w:ascii="Arial" w:hAnsi="Arial" w:cs="Arial"/>
        </w:rPr>
      </w:pPr>
      <w:r w:rsidRPr="00414DF2">
        <w:rPr>
          <w:rFonts w:ascii="Arial" w:hAnsi="Arial" w:cs="Arial"/>
        </w:rPr>
        <w:t xml:space="preserve">Between May 2023 and June 2023, the Information Governance Department had reviewed a total of 112 information governance related incidents reported via </w:t>
      </w:r>
      <w:proofErr w:type="spellStart"/>
      <w:r w:rsidRPr="00414DF2">
        <w:rPr>
          <w:rFonts w:ascii="Arial" w:hAnsi="Arial" w:cs="Arial"/>
        </w:rPr>
        <w:t>Datix</w:t>
      </w:r>
      <w:proofErr w:type="spellEnd"/>
      <w:r w:rsidRPr="00414DF2">
        <w:rPr>
          <w:rFonts w:ascii="Arial" w:hAnsi="Arial" w:cs="Arial"/>
        </w:rPr>
        <w:t>. Of these breaches reviewed, two breaches met the threshold to be reported to the Information Commissioner’s Office (ICO).</w:t>
      </w:r>
      <w:r w:rsidR="00414DF2" w:rsidRPr="00414DF2">
        <w:rPr>
          <w:rFonts w:ascii="Arial" w:hAnsi="Arial" w:cs="Arial"/>
        </w:rPr>
        <w:t xml:space="preserve"> </w:t>
      </w:r>
      <w:r w:rsidRPr="00414DF2">
        <w:rPr>
          <w:rFonts w:ascii="Arial" w:hAnsi="Arial" w:cs="Arial"/>
        </w:rPr>
        <w:t>A third breach had been reported to the ICO since that period. Details of the breaches would be outlined in the private meeting of this committee.</w:t>
      </w:r>
      <w:r w:rsidR="00414DF2" w:rsidRPr="00414DF2">
        <w:rPr>
          <w:rFonts w:ascii="Arial" w:hAnsi="Arial" w:cs="Arial"/>
        </w:rPr>
        <w:t xml:space="preserve"> </w:t>
      </w:r>
      <w:r w:rsidRPr="00414DF2">
        <w:rPr>
          <w:rFonts w:ascii="Arial" w:hAnsi="Arial" w:cs="Arial"/>
        </w:rPr>
        <w:t>In response to the breach in Ireland by a FOI disclosure, the team had reviewed all disclosure logs since 2020. The average number of FOIs received during the last 12 months had increased marginally to 53 requests per month and the average compliance had slightly dropped to 84%.</w:t>
      </w:r>
      <w:r w:rsidR="00414DF2" w:rsidRPr="00414DF2">
        <w:rPr>
          <w:rFonts w:ascii="Arial" w:hAnsi="Arial" w:cs="Arial"/>
        </w:rPr>
        <w:t xml:space="preserve"> </w:t>
      </w:r>
      <w:r w:rsidRPr="00414DF2">
        <w:rPr>
          <w:rFonts w:ascii="Arial" w:hAnsi="Arial" w:cs="Arial"/>
        </w:rPr>
        <w:t>There had been a steady drop in compliance in health records requests since February 2023. The total number of monthly requests remained high. The average compliance over the last rolling 12 months was 63%.</w:t>
      </w:r>
      <w:r w:rsidR="00414DF2" w:rsidRPr="00414DF2">
        <w:rPr>
          <w:rFonts w:ascii="Arial" w:hAnsi="Arial" w:cs="Arial"/>
        </w:rPr>
        <w:t xml:space="preserve"> </w:t>
      </w:r>
      <w:r w:rsidRPr="00414DF2">
        <w:rPr>
          <w:rFonts w:ascii="Arial" w:hAnsi="Arial" w:cs="Arial"/>
        </w:rPr>
        <w:t>A total of 17 subject access requests submitted for non-health records were received from April 2023 to May 2023. 16 requests (94%) were complied with, within the legislated timeframe.</w:t>
      </w:r>
      <w:r w:rsidR="00414DF2" w:rsidRPr="00414DF2">
        <w:rPr>
          <w:rFonts w:ascii="Arial" w:hAnsi="Arial" w:cs="Arial"/>
        </w:rPr>
        <w:t xml:space="preserve"> </w:t>
      </w:r>
      <w:r w:rsidRPr="00414DF2">
        <w:rPr>
          <w:rFonts w:ascii="Arial" w:hAnsi="Arial" w:cs="Arial"/>
        </w:rPr>
        <w:t>Since January 2022, the Health Board had sent out a total of 750 letters to staff who had been identified by the National Intelligent Integrated Audit Solution (NIIAS), based on a process approved by Management Executive.</w:t>
      </w:r>
      <w:r w:rsidR="00414DF2" w:rsidRPr="00414DF2">
        <w:rPr>
          <w:rFonts w:ascii="Arial" w:hAnsi="Arial" w:cs="Arial"/>
        </w:rPr>
        <w:t xml:space="preserve"> </w:t>
      </w:r>
      <w:r w:rsidRPr="00414DF2">
        <w:rPr>
          <w:rFonts w:ascii="Arial" w:hAnsi="Arial" w:cs="Arial"/>
        </w:rPr>
        <w:t>The Health Boards Information Governance training compliance was currently 74%. This represented a further 2% increase in overall completeness since figures were last provided to the Committee.</w:t>
      </w:r>
    </w:p>
    <w:p w14:paraId="642048E2" w14:textId="3CB71EA9" w:rsidR="00922DC3" w:rsidRDefault="00922DC3" w:rsidP="00C90AF4">
      <w:pPr>
        <w:spacing w:line="240" w:lineRule="auto"/>
        <w:jc w:val="both"/>
        <w:rPr>
          <w:rFonts w:ascii="Arial" w:hAnsi="Arial" w:cs="Arial"/>
        </w:rPr>
      </w:pPr>
    </w:p>
    <w:p w14:paraId="2841E474" w14:textId="43A941CE" w:rsidR="00C3116D" w:rsidRPr="00C3116D" w:rsidRDefault="00C3116D" w:rsidP="00C3116D">
      <w:pPr>
        <w:pStyle w:val="NoSpacing"/>
        <w:rPr>
          <w:rFonts w:ascii="Arial" w:hAnsi="Arial" w:cs="Arial"/>
        </w:rPr>
      </w:pPr>
      <w:r w:rsidRPr="00C3116D">
        <w:rPr>
          <w:rFonts w:ascii="Arial" w:hAnsi="Arial" w:cs="Arial"/>
        </w:rPr>
        <w:t xml:space="preserve">In February 2024 </w:t>
      </w:r>
      <w:r>
        <w:rPr>
          <w:rFonts w:ascii="Arial" w:hAnsi="Arial" w:cs="Arial"/>
        </w:rPr>
        <w:t>t</w:t>
      </w:r>
      <w:r w:rsidRPr="00C3116D">
        <w:rPr>
          <w:rFonts w:ascii="Arial" w:hAnsi="Arial" w:cs="Arial"/>
        </w:rPr>
        <w:t>he HIGCS presented and noted 279 incidents with 4 highlighted to be taken forward and discussed in the private meeting. He highlighted the following points:</w:t>
      </w:r>
    </w:p>
    <w:p w14:paraId="02E5F90E" w14:textId="77777777" w:rsidR="00C3116D" w:rsidRPr="00C3116D" w:rsidRDefault="00C3116D" w:rsidP="0087091D">
      <w:pPr>
        <w:pStyle w:val="NoSpacing"/>
        <w:numPr>
          <w:ilvl w:val="0"/>
          <w:numId w:val="10"/>
        </w:numPr>
        <w:rPr>
          <w:rFonts w:ascii="Arial" w:hAnsi="Arial" w:cs="Arial"/>
        </w:rPr>
      </w:pPr>
      <w:r w:rsidRPr="00C3116D">
        <w:rPr>
          <w:rFonts w:ascii="Arial" w:hAnsi="Arial" w:cs="Arial"/>
        </w:rPr>
        <w:lastRenderedPageBreak/>
        <w:t>316 requests received for medical records per month</w:t>
      </w:r>
    </w:p>
    <w:p w14:paraId="4B90496E" w14:textId="77777777" w:rsidR="00C3116D" w:rsidRPr="00C3116D" w:rsidRDefault="00C3116D" w:rsidP="0087091D">
      <w:pPr>
        <w:pStyle w:val="NoSpacing"/>
        <w:numPr>
          <w:ilvl w:val="0"/>
          <w:numId w:val="10"/>
        </w:numPr>
        <w:rPr>
          <w:rFonts w:ascii="Arial" w:hAnsi="Arial" w:cs="Arial"/>
        </w:rPr>
      </w:pPr>
      <w:r w:rsidRPr="00C3116D">
        <w:rPr>
          <w:rFonts w:ascii="Arial" w:hAnsi="Arial" w:cs="Arial"/>
        </w:rPr>
        <w:t>Non-health records are compliant with 61 requests</w:t>
      </w:r>
    </w:p>
    <w:p w14:paraId="795DD567" w14:textId="77777777" w:rsidR="00C3116D" w:rsidRPr="00C3116D" w:rsidRDefault="00C3116D" w:rsidP="0087091D">
      <w:pPr>
        <w:pStyle w:val="NoSpacing"/>
        <w:numPr>
          <w:ilvl w:val="0"/>
          <w:numId w:val="10"/>
        </w:numPr>
        <w:rPr>
          <w:rFonts w:ascii="Arial" w:hAnsi="Arial" w:cs="Arial"/>
        </w:rPr>
      </w:pPr>
      <w:r w:rsidRPr="00C3116D">
        <w:rPr>
          <w:rFonts w:ascii="Arial" w:hAnsi="Arial" w:cs="Arial"/>
        </w:rPr>
        <w:t>Continue to monitor staff access and remind staff members when accessing clinical systems</w:t>
      </w:r>
    </w:p>
    <w:p w14:paraId="1FD0DC76" w14:textId="59E52EE5" w:rsidR="00C3116D" w:rsidRDefault="00C3116D" w:rsidP="0087091D">
      <w:pPr>
        <w:pStyle w:val="NoSpacing"/>
        <w:numPr>
          <w:ilvl w:val="0"/>
          <w:numId w:val="10"/>
        </w:numPr>
        <w:rPr>
          <w:rFonts w:ascii="Arial" w:hAnsi="Arial" w:cs="Arial"/>
        </w:rPr>
      </w:pPr>
      <w:r w:rsidRPr="00C3116D">
        <w:rPr>
          <w:rFonts w:ascii="Arial" w:hAnsi="Arial" w:cs="Arial"/>
        </w:rPr>
        <w:t xml:space="preserve">Information Governance training figures remain at 76% </w:t>
      </w:r>
    </w:p>
    <w:p w14:paraId="4844EF57" w14:textId="179EC8E1" w:rsidR="00C46C1D" w:rsidRDefault="00C46C1D" w:rsidP="00C46C1D">
      <w:pPr>
        <w:pStyle w:val="NoSpacing"/>
        <w:rPr>
          <w:rFonts w:ascii="Arial" w:hAnsi="Arial" w:cs="Arial"/>
        </w:rPr>
      </w:pPr>
    </w:p>
    <w:p w14:paraId="418D2546" w14:textId="5EDBB77C" w:rsidR="00C46C1D" w:rsidRPr="00C46C1D" w:rsidRDefault="00C46C1D" w:rsidP="00C46C1D">
      <w:pPr>
        <w:pStyle w:val="NoSpacing"/>
        <w:rPr>
          <w:rFonts w:ascii="Arial" w:hAnsi="Arial" w:cs="Arial"/>
          <w:sz w:val="20"/>
          <w:u w:val="single"/>
        </w:rPr>
      </w:pPr>
      <w:r w:rsidRPr="00C46C1D">
        <w:rPr>
          <w:rFonts w:ascii="Arial" w:hAnsi="Arial" w:cs="Arial"/>
          <w:b/>
          <w:szCs w:val="24"/>
          <w:u w:val="single"/>
        </w:rPr>
        <w:t>Digital Services Key Performance Indicators</w:t>
      </w:r>
    </w:p>
    <w:p w14:paraId="481DF0C9" w14:textId="768854B8" w:rsidR="0087091D" w:rsidRDefault="0087091D" w:rsidP="00C90AF4">
      <w:pPr>
        <w:spacing w:line="240" w:lineRule="auto"/>
        <w:jc w:val="both"/>
        <w:rPr>
          <w:rFonts w:ascii="Arial" w:hAnsi="Arial" w:cs="Arial"/>
        </w:rPr>
      </w:pPr>
    </w:p>
    <w:p w14:paraId="195AA692" w14:textId="18B48A19" w:rsidR="00907967" w:rsidRPr="0087091D" w:rsidRDefault="00907967" w:rsidP="0087091D">
      <w:pPr>
        <w:autoSpaceDE w:val="0"/>
        <w:autoSpaceDN w:val="0"/>
        <w:adjustRightInd w:val="0"/>
        <w:spacing w:line="240" w:lineRule="auto"/>
        <w:rPr>
          <w:rFonts w:ascii="Arial" w:hAnsi="Arial" w:cs="Arial"/>
        </w:rPr>
      </w:pPr>
      <w:r w:rsidRPr="0087091D">
        <w:rPr>
          <w:rFonts w:ascii="Arial" w:hAnsi="Arial" w:cs="Arial"/>
        </w:rPr>
        <w:t>In August 2023 the Digital and Health Intelligence team were looking to report on KPIs for activity in the following workstreams:</w:t>
      </w:r>
    </w:p>
    <w:p w14:paraId="45B4EDC1" w14:textId="77777777" w:rsidR="00907967" w:rsidRPr="0087091D" w:rsidRDefault="00907967" w:rsidP="0087091D">
      <w:pPr>
        <w:pStyle w:val="NoSpacing"/>
        <w:numPr>
          <w:ilvl w:val="0"/>
          <w:numId w:val="11"/>
        </w:numPr>
        <w:rPr>
          <w:rFonts w:ascii="Arial" w:hAnsi="Arial" w:cs="Arial"/>
          <w:szCs w:val="24"/>
        </w:rPr>
      </w:pPr>
      <w:r w:rsidRPr="0087091D">
        <w:rPr>
          <w:rFonts w:ascii="Arial" w:hAnsi="Arial" w:cs="Arial"/>
          <w:szCs w:val="24"/>
        </w:rPr>
        <w:t>Service Requests – Requests for information or advice and assistance, as well as general requests.</w:t>
      </w:r>
    </w:p>
    <w:p w14:paraId="4911E03A" w14:textId="77777777" w:rsidR="00907967" w:rsidRPr="0087091D" w:rsidRDefault="00907967" w:rsidP="0087091D">
      <w:pPr>
        <w:pStyle w:val="NoSpacing"/>
        <w:numPr>
          <w:ilvl w:val="0"/>
          <w:numId w:val="11"/>
        </w:numPr>
        <w:rPr>
          <w:rFonts w:ascii="Arial" w:hAnsi="Arial" w:cs="Arial"/>
          <w:szCs w:val="24"/>
        </w:rPr>
      </w:pPr>
      <w:r w:rsidRPr="0087091D">
        <w:rPr>
          <w:rFonts w:ascii="Arial" w:hAnsi="Arial" w:cs="Arial"/>
          <w:szCs w:val="24"/>
        </w:rPr>
        <w:t>Incidents – Notifications of failures of systems or equipment.</w:t>
      </w:r>
    </w:p>
    <w:p w14:paraId="4DD3E61D" w14:textId="77777777" w:rsidR="00907967" w:rsidRPr="0087091D" w:rsidRDefault="00907967" w:rsidP="0087091D">
      <w:pPr>
        <w:pStyle w:val="NoSpacing"/>
        <w:numPr>
          <w:ilvl w:val="0"/>
          <w:numId w:val="11"/>
        </w:numPr>
        <w:rPr>
          <w:rFonts w:ascii="Arial" w:hAnsi="Arial" w:cs="Arial"/>
          <w:szCs w:val="24"/>
        </w:rPr>
      </w:pPr>
      <w:r w:rsidRPr="0087091D">
        <w:rPr>
          <w:rFonts w:ascii="Arial" w:hAnsi="Arial" w:cs="Arial"/>
          <w:szCs w:val="24"/>
        </w:rPr>
        <w:t>Change Requests – Requests for an adjustment to an existing specialist system, primarily used for PARIS and other clinical systems.</w:t>
      </w:r>
    </w:p>
    <w:p w14:paraId="4CB227E5" w14:textId="77777777" w:rsidR="005B59E0" w:rsidRPr="0087091D" w:rsidRDefault="005B59E0" w:rsidP="005B59E0">
      <w:pPr>
        <w:pStyle w:val="NoSpacing"/>
        <w:rPr>
          <w:rFonts w:ascii="Arial" w:hAnsi="Arial" w:cs="Arial"/>
          <w:szCs w:val="24"/>
        </w:rPr>
      </w:pPr>
    </w:p>
    <w:p w14:paraId="21CDCD2D" w14:textId="3AED77E3" w:rsidR="00907967" w:rsidRDefault="00907967" w:rsidP="005B59E0">
      <w:pPr>
        <w:pStyle w:val="NoSpacing"/>
        <w:rPr>
          <w:rFonts w:ascii="Arial" w:hAnsi="Arial" w:cs="Arial"/>
          <w:szCs w:val="24"/>
        </w:rPr>
      </w:pPr>
      <w:r w:rsidRPr="0087091D">
        <w:rPr>
          <w:rFonts w:ascii="Arial" w:hAnsi="Arial" w:cs="Arial"/>
          <w:szCs w:val="24"/>
        </w:rPr>
        <w:t>A gateway was required. However, this was managed by DHCW. Discussions were taking place to develop a SOP to open that gateway. The administrative portal was presented to the Committee. It was noted that the team were looking to provide an online reporting service for management colleagues using Power-BI.</w:t>
      </w:r>
    </w:p>
    <w:p w14:paraId="431D11D0" w14:textId="4D4123F1" w:rsidR="00DB751D" w:rsidRDefault="00DB751D" w:rsidP="005B59E0">
      <w:pPr>
        <w:pStyle w:val="NoSpacing"/>
        <w:rPr>
          <w:rFonts w:ascii="Arial" w:hAnsi="Arial" w:cs="Arial"/>
          <w:szCs w:val="24"/>
        </w:rPr>
      </w:pPr>
    </w:p>
    <w:p w14:paraId="1AFE55D9" w14:textId="4456B4CF" w:rsidR="00DB751D" w:rsidRDefault="00DB751D" w:rsidP="00DB751D">
      <w:pPr>
        <w:pStyle w:val="NoSpacing"/>
        <w:rPr>
          <w:rFonts w:ascii="Arial" w:hAnsi="Arial" w:cs="Arial"/>
        </w:rPr>
      </w:pPr>
      <w:r>
        <w:rPr>
          <w:rFonts w:ascii="Arial" w:hAnsi="Arial" w:cs="Arial"/>
        </w:rPr>
        <w:t>In October 2023 t</w:t>
      </w:r>
      <w:r w:rsidRPr="00233160">
        <w:rPr>
          <w:rFonts w:ascii="Arial" w:hAnsi="Arial" w:cs="Arial"/>
        </w:rPr>
        <w:t xml:space="preserve">he Digital Services Key Performance Indicators Report </w:t>
      </w:r>
      <w:r>
        <w:rPr>
          <w:rFonts w:ascii="Arial" w:hAnsi="Arial" w:cs="Arial"/>
        </w:rPr>
        <w:t>slides provided stationary screenshots of the data being captured from Ivanti and displayed in Power BI for the reporting of Lag Key Performance Indicators within DH&amp;I. The following were highlighted:</w:t>
      </w:r>
    </w:p>
    <w:p w14:paraId="2A30387B" w14:textId="77777777" w:rsidR="00DB751D" w:rsidRDefault="00DB751D" w:rsidP="00DB751D">
      <w:pPr>
        <w:pStyle w:val="NoSpacing"/>
        <w:rPr>
          <w:rFonts w:ascii="Arial" w:hAnsi="Arial" w:cs="Arial"/>
        </w:rPr>
      </w:pPr>
    </w:p>
    <w:p w14:paraId="16F38793" w14:textId="77777777" w:rsidR="00DB751D" w:rsidRDefault="00DB751D" w:rsidP="00DB751D">
      <w:pPr>
        <w:pStyle w:val="NoSpacing"/>
        <w:numPr>
          <w:ilvl w:val="0"/>
          <w:numId w:val="9"/>
        </w:numPr>
        <w:rPr>
          <w:rFonts w:ascii="Arial" w:hAnsi="Arial" w:cs="Arial"/>
        </w:rPr>
      </w:pPr>
      <w:r>
        <w:rPr>
          <w:rFonts w:ascii="Arial" w:hAnsi="Arial" w:cs="Arial"/>
        </w:rPr>
        <w:t>The numbers had increased since the previous year due to more digital teams coming on board. This would continue to increase;</w:t>
      </w:r>
    </w:p>
    <w:p w14:paraId="17A4D16B" w14:textId="77777777" w:rsidR="00DB751D" w:rsidRDefault="00DB751D" w:rsidP="00DB751D">
      <w:pPr>
        <w:pStyle w:val="NoSpacing"/>
        <w:numPr>
          <w:ilvl w:val="0"/>
          <w:numId w:val="9"/>
        </w:numPr>
        <w:rPr>
          <w:rFonts w:ascii="Arial" w:hAnsi="Arial" w:cs="Arial"/>
        </w:rPr>
      </w:pPr>
      <w:r>
        <w:rPr>
          <w:rFonts w:ascii="Arial" w:hAnsi="Arial" w:cs="Arial"/>
        </w:rPr>
        <w:t>The time taken to complete requests had reduced, which allowed staff more time to focus on further project related work;</w:t>
      </w:r>
    </w:p>
    <w:p w14:paraId="2902C67F" w14:textId="77777777" w:rsidR="00DB751D" w:rsidRDefault="00DB751D" w:rsidP="00DB751D">
      <w:pPr>
        <w:pStyle w:val="NoSpacing"/>
        <w:numPr>
          <w:ilvl w:val="0"/>
          <w:numId w:val="9"/>
        </w:numPr>
        <w:rPr>
          <w:rFonts w:ascii="Arial" w:hAnsi="Arial" w:cs="Arial"/>
        </w:rPr>
      </w:pPr>
      <w:r>
        <w:rPr>
          <w:rFonts w:ascii="Arial" w:hAnsi="Arial" w:cs="Arial"/>
        </w:rPr>
        <w:t xml:space="preserve">The number of First Call Resolutions had increased, and less time was taken to close incidents; </w:t>
      </w:r>
    </w:p>
    <w:p w14:paraId="570CA40C" w14:textId="05BF2BAB" w:rsidR="00DB751D" w:rsidRPr="00DB751D" w:rsidRDefault="00DB751D" w:rsidP="005B59E0">
      <w:pPr>
        <w:pStyle w:val="NoSpacing"/>
        <w:numPr>
          <w:ilvl w:val="0"/>
          <w:numId w:val="9"/>
        </w:numPr>
        <w:rPr>
          <w:rFonts w:ascii="Arial" w:hAnsi="Arial" w:cs="Arial"/>
        </w:rPr>
      </w:pPr>
      <w:r>
        <w:rPr>
          <w:rFonts w:ascii="Arial" w:hAnsi="Arial" w:cs="Arial"/>
        </w:rPr>
        <w:t>There was some concern over incidents that had remained open for around a year – one of their biggest challenges was getting hold of users who were frontline workers.</w:t>
      </w:r>
    </w:p>
    <w:p w14:paraId="5A1E148A" w14:textId="205AEBF1" w:rsidR="00C46C1D" w:rsidRDefault="00C46C1D" w:rsidP="00C90AF4">
      <w:pPr>
        <w:spacing w:line="240" w:lineRule="auto"/>
        <w:jc w:val="both"/>
        <w:rPr>
          <w:rFonts w:ascii="Arial" w:hAnsi="Arial" w:cs="Arial"/>
        </w:rPr>
      </w:pPr>
    </w:p>
    <w:p w14:paraId="4F732CC4" w14:textId="3CD3710C" w:rsidR="00182FE6" w:rsidRPr="00C90AF4" w:rsidRDefault="00182FE6" w:rsidP="00C90AF4">
      <w:pPr>
        <w:spacing w:line="240" w:lineRule="auto"/>
        <w:jc w:val="both"/>
        <w:rPr>
          <w:rFonts w:ascii="Arial" w:hAnsi="Arial" w:cs="Arial"/>
          <w:b/>
          <w:u w:val="single"/>
        </w:rPr>
      </w:pPr>
      <w:r w:rsidRPr="00C90AF4">
        <w:rPr>
          <w:rFonts w:ascii="Arial" w:hAnsi="Arial" w:cs="Arial"/>
          <w:b/>
          <w:u w:val="single"/>
        </w:rPr>
        <w:t xml:space="preserve">Digital Strategy </w:t>
      </w:r>
    </w:p>
    <w:p w14:paraId="79B752E7" w14:textId="50F1512A" w:rsidR="001F7387" w:rsidRPr="001F7387" w:rsidRDefault="0066610C" w:rsidP="001F7387">
      <w:pPr>
        <w:pStyle w:val="NoSpacing"/>
        <w:rPr>
          <w:rFonts w:ascii="Arial" w:hAnsi="Arial" w:cs="Arial"/>
          <w:szCs w:val="24"/>
        </w:rPr>
      </w:pPr>
      <w:r>
        <w:rPr>
          <w:rFonts w:ascii="Arial" w:hAnsi="Arial" w:cs="Arial"/>
          <w:szCs w:val="24"/>
        </w:rPr>
        <w:t>In May 2023 t</w:t>
      </w:r>
      <w:r w:rsidR="001F7387" w:rsidRPr="001F7387">
        <w:rPr>
          <w:rFonts w:ascii="Arial" w:hAnsi="Arial" w:cs="Arial"/>
          <w:szCs w:val="24"/>
        </w:rPr>
        <w:t>he Welsh Government Digital Strategy for Health &amp; Social Care Refresh</w:t>
      </w:r>
      <w:r>
        <w:rPr>
          <w:rFonts w:ascii="Arial" w:hAnsi="Arial" w:cs="Arial"/>
          <w:szCs w:val="24"/>
        </w:rPr>
        <w:t xml:space="preserve"> was discussed</w:t>
      </w:r>
      <w:r w:rsidR="001F7387" w:rsidRPr="001F7387">
        <w:rPr>
          <w:rFonts w:ascii="Arial" w:hAnsi="Arial" w:cs="Arial"/>
          <w:szCs w:val="24"/>
        </w:rPr>
        <w:t xml:space="preserve"> and</w:t>
      </w:r>
      <w:r>
        <w:rPr>
          <w:rFonts w:ascii="Arial" w:hAnsi="Arial" w:cs="Arial"/>
          <w:szCs w:val="24"/>
        </w:rPr>
        <w:t xml:space="preserve"> it was</w:t>
      </w:r>
      <w:r w:rsidR="001F7387" w:rsidRPr="001F7387">
        <w:rPr>
          <w:rFonts w:ascii="Arial" w:hAnsi="Arial" w:cs="Arial"/>
          <w:szCs w:val="24"/>
        </w:rPr>
        <w:t xml:space="preserve"> highlighted </w:t>
      </w:r>
      <w:r w:rsidR="00A85567">
        <w:rPr>
          <w:rFonts w:ascii="Arial" w:hAnsi="Arial" w:cs="Arial"/>
          <w:szCs w:val="24"/>
        </w:rPr>
        <w:t>that</w:t>
      </w:r>
      <w:r w:rsidR="001F7387" w:rsidRPr="001F7387">
        <w:rPr>
          <w:rFonts w:ascii="Arial" w:hAnsi="Arial" w:cs="Arial"/>
          <w:szCs w:val="24"/>
        </w:rPr>
        <w:t xml:space="preserve"> </w:t>
      </w:r>
      <w:r w:rsidR="00A85567">
        <w:rPr>
          <w:rFonts w:ascii="Arial" w:hAnsi="Arial" w:cs="Arial"/>
          <w:szCs w:val="24"/>
        </w:rPr>
        <w:t>a</w:t>
      </w:r>
      <w:r w:rsidR="001F7387" w:rsidRPr="001F7387">
        <w:rPr>
          <w:rFonts w:ascii="Arial" w:hAnsi="Arial" w:cs="Arial"/>
          <w:szCs w:val="24"/>
        </w:rPr>
        <w:t xml:space="preserve"> long-awaited digital strategy from WG was circulated to organisations in April following updates from Michael Emery. The strategy was in development for the previous 12 months and final consultation feedback had been sought from organisations. A key focus was to put people at the heart of the strategy.</w:t>
      </w:r>
    </w:p>
    <w:p w14:paraId="08F46EF1" w14:textId="77777777" w:rsidR="001F7387" w:rsidRPr="001F7387" w:rsidRDefault="001F7387" w:rsidP="00A85567">
      <w:pPr>
        <w:pStyle w:val="NoSpacing"/>
        <w:rPr>
          <w:rFonts w:ascii="Arial" w:hAnsi="Arial" w:cs="Arial"/>
          <w:szCs w:val="24"/>
        </w:rPr>
      </w:pPr>
      <w:r w:rsidRPr="001F7387">
        <w:rPr>
          <w:rFonts w:ascii="Arial" w:hAnsi="Arial" w:cs="Arial"/>
          <w:szCs w:val="24"/>
        </w:rPr>
        <w:t xml:space="preserve">The DDHI advised that it would be a huge challenge but there were many worthy ambitions within the document. A huge challenge related to how it would be financed by WG and how that would be filtered through the different organisations. </w:t>
      </w:r>
    </w:p>
    <w:p w14:paraId="4667899D" w14:textId="77777777" w:rsidR="001F7387" w:rsidRPr="00C90AF4" w:rsidRDefault="001F7387" w:rsidP="00C90AF4">
      <w:pPr>
        <w:spacing w:line="240" w:lineRule="auto"/>
        <w:jc w:val="both"/>
        <w:rPr>
          <w:rFonts w:ascii="Arial" w:hAnsi="Arial" w:cs="Arial"/>
        </w:rPr>
      </w:pPr>
    </w:p>
    <w:p w14:paraId="2D1392EC" w14:textId="77777777" w:rsidR="00DA3133" w:rsidRPr="00C90AF4" w:rsidRDefault="00DA3133" w:rsidP="00C90AF4">
      <w:pPr>
        <w:spacing w:after="0" w:line="240" w:lineRule="auto"/>
        <w:jc w:val="both"/>
        <w:rPr>
          <w:rFonts w:ascii="Arial" w:hAnsi="Arial" w:cs="Arial"/>
        </w:rPr>
      </w:pPr>
    </w:p>
    <w:p w14:paraId="62F84458" w14:textId="77777777" w:rsidR="00DA3133" w:rsidRPr="00C90AF4" w:rsidRDefault="00DA3133" w:rsidP="00C90AF4">
      <w:pPr>
        <w:spacing w:line="240" w:lineRule="auto"/>
        <w:jc w:val="both"/>
        <w:rPr>
          <w:rFonts w:ascii="Arial" w:hAnsi="Arial" w:cs="Arial"/>
          <w:b/>
          <w:u w:val="single"/>
        </w:rPr>
      </w:pPr>
      <w:r w:rsidRPr="00C90AF4">
        <w:rPr>
          <w:rFonts w:ascii="Arial" w:hAnsi="Arial" w:cs="Arial"/>
          <w:b/>
          <w:u w:val="single"/>
        </w:rPr>
        <w:t xml:space="preserve">IG Data &amp; Compliance (SIs, Data Protection, GDPR, FOI, SARs, Staffing &amp; Mandatory Training) </w:t>
      </w:r>
    </w:p>
    <w:p w14:paraId="7140E9CB" w14:textId="3202B079" w:rsidR="0066610C" w:rsidRDefault="00B14A14" w:rsidP="00C90AF4">
      <w:pPr>
        <w:spacing w:line="240" w:lineRule="auto"/>
        <w:jc w:val="both"/>
        <w:rPr>
          <w:rFonts w:ascii="Arial" w:hAnsi="Arial" w:cs="Arial"/>
        </w:rPr>
      </w:pPr>
      <w:r>
        <w:rPr>
          <w:rFonts w:ascii="Arial" w:hAnsi="Arial" w:cs="Arial"/>
        </w:rPr>
        <w:t xml:space="preserve">The IG Data &amp; Compliance </w:t>
      </w:r>
      <w:r w:rsidRPr="00B14A14">
        <w:rPr>
          <w:rFonts w:ascii="Arial" w:hAnsi="Arial" w:cs="Arial"/>
        </w:rPr>
        <w:t>(SIs, Data Protection, GDPR, FOI, SARs, Staffing &amp; Mandatory Training)</w:t>
      </w:r>
      <w:r>
        <w:rPr>
          <w:rFonts w:ascii="Arial" w:hAnsi="Arial" w:cs="Arial"/>
        </w:rPr>
        <w:t xml:space="preserve"> was provided to each of the Committee meetings in 2023/24. </w:t>
      </w:r>
    </w:p>
    <w:p w14:paraId="36B923F4" w14:textId="7CBB813F" w:rsidR="00B14A14" w:rsidRPr="00B14A14" w:rsidRDefault="00B14A14" w:rsidP="00B14A14">
      <w:pPr>
        <w:autoSpaceDE w:val="0"/>
        <w:autoSpaceDN w:val="0"/>
        <w:adjustRightInd w:val="0"/>
        <w:spacing w:line="240" w:lineRule="auto"/>
        <w:rPr>
          <w:rFonts w:ascii="Arial" w:hAnsi="Arial" w:cs="Arial"/>
        </w:rPr>
      </w:pPr>
      <w:r w:rsidRPr="00B14A14">
        <w:rPr>
          <w:rFonts w:ascii="Arial" w:hAnsi="Arial" w:cs="Arial"/>
        </w:rPr>
        <w:lastRenderedPageBreak/>
        <w:t xml:space="preserve">In May 2023 the Information Governance Department had continued to find the increased workload challenging. Between January 2023 and April 2023, the Information Governance Department had reviewed a total of 185 information governance related incidents reported via </w:t>
      </w:r>
      <w:proofErr w:type="spellStart"/>
      <w:r w:rsidRPr="00B14A14">
        <w:rPr>
          <w:rFonts w:ascii="Arial" w:hAnsi="Arial" w:cs="Arial"/>
        </w:rPr>
        <w:t>Datix</w:t>
      </w:r>
      <w:proofErr w:type="spellEnd"/>
      <w:r w:rsidRPr="00B14A14">
        <w:rPr>
          <w:rFonts w:ascii="Arial" w:hAnsi="Arial" w:cs="Arial"/>
        </w:rPr>
        <w:t xml:space="preserve">. Of those breaches reviewed, six of the breaches met the threshold to be reported to the Information Commissioner’s Office (ICO). A total of 34 Subject Access Requests submitted for non-health records were received from December 2022 to March 2023. 31 requests (91%) were complied with (within the legislated timeframe) and 2 remained outstanding (having appropriate extensions applied). The Health Board Information Governance training compliance was currently at 74%. That represented a further 4% increase in overall completeness since figures were last provided to the Committee. </w:t>
      </w:r>
    </w:p>
    <w:p w14:paraId="3DE3D614" w14:textId="287527F0" w:rsidR="00221474" w:rsidRPr="00221474" w:rsidRDefault="00221474" w:rsidP="00221474">
      <w:pPr>
        <w:pStyle w:val="NoSpacing"/>
        <w:rPr>
          <w:rFonts w:ascii="Arial" w:hAnsi="Arial" w:cs="Arial"/>
          <w:szCs w:val="24"/>
        </w:rPr>
      </w:pPr>
      <w:r>
        <w:rPr>
          <w:rFonts w:ascii="Arial" w:hAnsi="Arial" w:cs="Arial"/>
          <w:szCs w:val="24"/>
        </w:rPr>
        <w:t>In August 2023 it was noted that b</w:t>
      </w:r>
      <w:r w:rsidRPr="00221474">
        <w:rPr>
          <w:rFonts w:ascii="Arial" w:hAnsi="Arial" w:cs="Arial"/>
          <w:szCs w:val="24"/>
        </w:rPr>
        <w:t>etween May</w:t>
      </w:r>
      <w:r>
        <w:rPr>
          <w:rFonts w:ascii="Arial" w:hAnsi="Arial" w:cs="Arial"/>
          <w:szCs w:val="24"/>
        </w:rPr>
        <w:t xml:space="preserve"> </w:t>
      </w:r>
      <w:r w:rsidRPr="00221474">
        <w:rPr>
          <w:rFonts w:ascii="Arial" w:hAnsi="Arial" w:cs="Arial"/>
          <w:szCs w:val="24"/>
        </w:rPr>
        <w:t xml:space="preserve">and June 2023, the Information Governance Department had reviewed 112 information governance related incidents reported via </w:t>
      </w:r>
      <w:proofErr w:type="spellStart"/>
      <w:r w:rsidRPr="00221474">
        <w:rPr>
          <w:rFonts w:ascii="Arial" w:hAnsi="Arial" w:cs="Arial"/>
          <w:szCs w:val="24"/>
        </w:rPr>
        <w:t>Datix</w:t>
      </w:r>
      <w:proofErr w:type="spellEnd"/>
      <w:r w:rsidRPr="00221474">
        <w:rPr>
          <w:rFonts w:ascii="Arial" w:hAnsi="Arial" w:cs="Arial"/>
          <w:szCs w:val="24"/>
        </w:rPr>
        <w:t xml:space="preserve">. </w:t>
      </w:r>
    </w:p>
    <w:p w14:paraId="7EB5340A" w14:textId="089A5F7E" w:rsidR="0040641D" w:rsidRPr="00221474" w:rsidRDefault="00221474" w:rsidP="00221474">
      <w:pPr>
        <w:pStyle w:val="NoSpacing"/>
        <w:rPr>
          <w:rFonts w:ascii="Arial" w:hAnsi="Arial" w:cs="Arial"/>
          <w:szCs w:val="24"/>
        </w:rPr>
      </w:pPr>
      <w:r w:rsidRPr="00221474">
        <w:rPr>
          <w:rFonts w:ascii="Arial" w:hAnsi="Arial" w:cs="Arial"/>
          <w:szCs w:val="24"/>
        </w:rPr>
        <w:t>The average number of FOIs received during the last 12 months had increased marginally to 53 requests per month and the average compliance had dropped to 84%.</w:t>
      </w:r>
      <w:r>
        <w:rPr>
          <w:rFonts w:ascii="Arial" w:hAnsi="Arial" w:cs="Arial"/>
          <w:szCs w:val="24"/>
        </w:rPr>
        <w:t xml:space="preserve"> </w:t>
      </w:r>
    </w:p>
    <w:p w14:paraId="271F3645" w14:textId="254E21FE" w:rsidR="00221474" w:rsidRDefault="00221474" w:rsidP="00221474">
      <w:pPr>
        <w:pStyle w:val="NoSpacing"/>
        <w:rPr>
          <w:rFonts w:ascii="Arial" w:hAnsi="Arial" w:cs="Arial"/>
          <w:szCs w:val="24"/>
        </w:rPr>
      </w:pPr>
      <w:r w:rsidRPr="00221474">
        <w:rPr>
          <w:rFonts w:ascii="Arial" w:hAnsi="Arial" w:cs="Arial"/>
          <w:szCs w:val="24"/>
        </w:rPr>
        <w:t>A total of 17 subject access requests submitted for non-health records were received from April 2023 to May 2023. 16 requests (94%) were complied with, within the legislated timeframe.</w:t>
      </w:r>
      <w:r>
        <w:rPr>
          <w:rFonts w:ascii="Arial" w:hAnsi="Arial" w:cs="Arial"/>
          <w:szCs w:val="24"/>
        </w:rPr>
        <w:t xml:space="preserve"> </w:t>
      </w:r>
      <w:r w:rsidRPr="00221474">
        <w:rPr>
          <w:rFonts w:ascii="Arial" w:hAnsi="Arial" w:cs="Arial"/>
          <w:szCs w:val="24"/>
        </w:rPr>
        <w:t>Since January 2022, the Health Board had sent out a total of 750 letters to staff who had been identified by the National Intelligent Integrated Audit Solution (NIIAS), based on a process approved by Management Executive.</w:t>
      </w:r>
      <w:r>
        <w:rPr>
          <w:rFonts w:ascii="Arial" w:hAnsi="Arial" w:cs="Arial"/>
          <w:szCs w:val="24"/>
        </w:rPr>
        <w:t xml:space="preserve"> </w:t>
      </w:r>
      <w:r w:rsidRPr="00221474">
        <w:rPr>
          <w:rFonts w:ascii="Arial" w:hAnsi="Arial" w:cs="Arial"/>
          <w:szCs w:val="24"/>
        </w:rPr>
        <w:t>The Health Boards Information Governance training compliance was currently 74%. This represented a further 2% increase in overall completeness since figures were last provided to the Committee.</w:t>
      </w:r>
    </w:p>
    <w:p w14:paraId="417AD01C" w14:textId="1F8E9CEA" w:rsidR="0040641D" w:rsidRDefault="0040641D" w:rsidP="00221474">
      <w:pPr>
        <w:pStyle w:val="NoSpacing"/>
        <w:rPr>
          <w:rFonts w:ascii="Arial" w:hAnsi="Arial" w:cs="Arial"/>
          <w:szCs w:val="24"/>
        </w:rPr>
      </w:pPr>
    </w:p>
    <w:p w14:paraId="1F5A4FC9" w14:textId="68130EC6" w:rsidR="0040641D" w:rsidRPr="0040641D" w:rsidRDefault="0040641D" w:rsidP="0040641D">
      <w:pPr>
        <w:pStyle w:val="NoSpacing"/>
        <w:rPr>
          <w:rFonts w:ascii="Arial" w:hAnsi="Arial" w:cs="Arial"/>
          <w:szCs w:val="24"/>
        </w:rPr>
      </w:pPr>
      <w:r>
        <w:rPr>
          <w:rFonts w:ascii="Arial" w:hAnsi="Arial" w:cs="Arial"/>
          <w:szCs w:val="24"/>
        </w:rPr>
        <w:t xml:space="preserve">In February 2023 </w:t>
      </w:r>
      <w:r w:rsidRPr="0040641D">
        <w:rPr>
          <w:rFonts w:ascii="Arial" w:hAnsi="Arial" w:cs="Arial"/>
          <w:szCs w:val="24"/>
        </w:rPr>
        <w:t>279 incidents</w:t>
      </w:r>
      <w:r>
        <w:rPr>
          <w:rFonts w:ascii="Arial" w:hAnsi="Arial" w:cs="Arial"/>
          <w:szCs w:val="24"/>
        </w:rPr>
        <w:t xml:space="preserve"> were noted</w:t>
      </w:r>
      <w:r w:rsidRPr="0040641D">
        <w:rPr>
          <w:rFonts w:ascii="Arial" w:hAnsi="Arial" w:cs="Arial"/>
          <w:szCs w:val="24"/>
        </w:rPr>
        <w:t xml:space="preserve"> with 4 highlighted to be taken forward</w:t>
      </w:r>
      <w:r>
        <w:rPr>
          <w:rFonts w:ascii="Arial" w:hAnsi="Arial" w:cs="Arial"/>
          <w:szCs w:val="24"/>
        </w:rPr>
        <w:t xml:space="preserve">. </w:t>
      </w:r>
      <w:r w:rsidRPr="0040641D">
        <w:rPr>
          <w:rFonts w:ascii="Arial" w:hAnsi="Arial" w:cs="Arial"/>
          <w:szCs w:val="24"/>
        </w:rPr>
        <w:t xml:space="preserve">316 requests </w:t>
      </w:r>
      <w:r>
        <w:rPr>
          <w:rFonts w:ascii="Arial" w:hAnsi="Arial" w:cs="Arial"/>
          <w:szCs w:val="24"/>
        </w:rPr>
        <w:t xml:space="preserve">were </w:t>
      </w:r>
      <w:r w:rsidRPr="0040641D">
        <w:rPr>
          <w:rFonts w:ascii="Arial" w:hAnsi="Arial" w:cs="Arial"/>
          <w:szCs w:val="24"/>
        </w:rPr>
        <w:t xml:space="preserve">received for medical records </w:t>
      </w:r>
      <w:r>
        <w:rPr>
          <w:rFonts w:ascii="Arial" w:hAnsi="Arial" w:cs="Arial"/>
          <w:szCs w:val="24"/>
        </w:rPr>
        <w:t>each</w:t>
      </w:r>
      <w:r w:rsidRPr="0040641D">
        <w:rPr>
          <w:rFonts w:ascii="Arial" w:hAnsi="Arial" w:cs="Arial"/>
          <w:szCs w:val="24"/>
        </w:rPr>
        <w:t xml:space="preserve"> month</w:t>
      </w:r>
      <w:r>
        <w:rPr>
          <w:rFonts w:ascii="Arial" w:hAnsi="Arial" w:cs="Arial"/>
          <w:szCs w:val="24"/>
        </w:rPr>
        <w:t xml:space="preserve">. </w:t>
      </w:r>
      <w:r w:rsidRPr="0040641D">
        <w:rPr>
          <w:rFonts w:ascii="Arial" w:hAnsi="Arial" w:cs="Arial"/>
          <w:szCs w:val="24"/>
        </w:rPr>
        <w:t>Non-health records are compliant with 61 requests</w:t>
      </w:r>
      <w:r>
        <w:rPr>
          <w:rFonts w:ascii="Arial" w:hAnsi="Arial" w:cs="Arial"/>
          <w:szCs w:val="24"/>
        </w:rPr>
        <w:t xml:space="preserve">. </w:t>
      </w:r>
      <w:r w:rsidRPr="0040641D">
        <w:rPr>
          <w:rFonts w:ascii="Arial" w:hAnsi="Arial" w:cs="Arial"/>
          <w:szCs w:val="24"/>
        </w:rPr>
        <w:t>Continue to monitor staff access and remind staff members when accessing clinical systems</w:t>
      </w:r>
      <w:r>
        <w:rPr>
          <w:rFonts w:ascii="Arial" w:hAnsi="Arial" w:cs="Arial"/>
          <w:szCs w:val="24"/>
        </w:rPr>
        <w:t xml:space="preserve">. </w:t>
      </w:r>
      <w:r w:rsidRPr="0040641D">
        <w:rPr>
          <w:rFonts w:ascii="Arial" w:hAnsi="Arial" w:cs="Arial"/>
          <w:szCs w:val="24"/>
        </w:rPr>
        <w:t>Information Governance training figures remain at 76%</w:t>
      </w:r>
      <w:r>
        <w:rPr>
          <w:rFonts w:ascii="Arial" w:hAnsi="Arial" w:cs="Arial"/>
          <w:szCs w:val="24"/>
        </w:rPr>
        <w:t>.</w:t>
      </w:r>
    </w:p>
    <w:p w14:paraId="3D266F36" w14:textId="586938F5" w:rsidR="0040641D" w:rsidRPr="00221474" w:rsidRDefault="0040641D" w:rsidP="00221474">
      <w:pPr>
        <w:pStyle w:val="NoSpacing"/>
        <w:rPr>
          <w:rFonts w:ascii="Arial" w:hAnsi="Arial" w:cs="Arial"/>
          <w:szCs w:val="24"/>
        </w:rPr>
      </w:pPr>
    </w:p>
    <w:p w14:paraId="21540350" w14:textId="77777777" w:rsidR="009676ED" w:rsidRPr="00C90AF4" w:rsidRDefault="009676ED" w:rsidP="00C90AF4">
      <w:pPr>
        <w:spacing w:line="240" w:lineRule="auto"/>
        <w:jc w:val="both"/>
        <w:rPr>
          <w:rFonts w:ascii="Arial" w:hAnsi="Arial" w:cs="Arial"/>
          <w:b/>
          <w:u w:val="single"/>
        </w:rPr>
      </w:pPr>
      <w:r w:rsidRPr="00C90AF4">
        <w:rPr>
          <w:rFonts w:ascii="Arial" w:hAnsi="Arial" w:cs="Arial"/>
          <w:b/>
          <w:u w:val="single"/>
        </w:rPr>
        <w:t>Joint IMT &amp; IG Corporate Risk Register</w:t>
      </w:r>
    </w:p>
    <w:p w14:paraId="08A4A659" w14:textId="2F8E6359" w:rsidR="004052C7" w:rsidRDefault="00BB18C9" w:rsidP="00C90AF4">
      <w:pPr>
        <w:spacing w:line="240" w:lineRule="auto"/>
        <w:jc w:val="both"/>
        <w:rPr>
          <w:rFonts w:ascii="Arial" w:hAnsi="Arial" w:cs="Arial"/>
          <w:bCs/>
        </w:rPr>
      </w:pPr>
      <w:r w:rsidRPr="00C90AF4">
        <w:rPr>
          <w:rFonts w:ascii="Arial" w:hAnsi="Arial" w:cs="Arial"/>
          <w:bCs/>
        </w:rPr>
        <w:t>At each meeting, t</w:t>
      </w:r>
      <w:r w:rsidR="00581087" w:rsidRPr="00C90AF4">
        <w:rPr>
          <w:rFonts w:ascii="Arial" w:hAnsi="Arial" w:cs="Arial"/>
          <w:bCs/>
        </w:rPr>
        <w:t xml:space="preserve">he </w:t>
      </w:r>
      <w:r w:rsidR="00D95A3D" w:rsidRPr="00C90AF4">
        <w:rPr>
          <w:rFonts w:ascii="Arial" w:hAnsi="Arial" w:cs="Arial"/>
          <w:bCs/>
        </w:rPr>
        <w:t xml:space="preserve">Committee received the </w:t>
      </w:r>
      <w:r w:rsidR="00581087" w:rsidRPr="00C90AF4">
        <w:rPr>
          <w:rFonts w:ascii="Arial" w:hAnsi="Arial" w:cs="Arial"/>
          <w:bCs/>
        </w:rPr>
        <w:t xml:space="preserve">Joint IMT and IG </w:t>
      </w:r>
      <w:r w:rsidR="006F26C4" w:rsidRPr="00C90AF4">
        <w:rPr>
          <w:rFonts w:ascii="Arial" w:hAnsi="Arial" w:cs="Arial"/>
          <w:bCs/>
        </w:rPr>
        <w:t xml:space="preserve">Corporate Risk Register </w:t>
      </w:r>
      <w:r w:rsidR="00184543" w:rsidRPr="00C90AF4">
        <w:rPr>
          <w:rFonts w:ascii="Arial" w:hAnsi="Arial" w:cs="Arial"/>
          <w:bCs/>
        </w:rPr>
        <w:t xml:space="preserve">and </w:t>
      </w:r>
      <w:r w:rsidR="00D95A3D" w:rsidRPr="00C90AF4">
        <w:rPr>
          <w:rFonts w:ascii="Arial" w:hAnsi="Arial" w:cs="Arial"/>
          <w:bCs/>
        </w:rPr>
        <w:t xml:space="preserve">Committee Members </w:t>
      </w:r>
      <w:r w:rsidR="00184543" w:rsidRPr="00C90AF4">
        <w:rPr>
          <w:rFonts w:ascii="Arial" w:hAnsi="Arial" w:cs="Arial"/>
          <w:bCs/>
        </w:rPr>
        <w:t xml:space="preserve">scrutinised </w:t>
      </w:r>
      <w:r w:rsidR="00D95A3D" w:rsidRPr="00C90AF4">
        <w:rPr>
          <w:rFonts w:ascii="Arial" w:hAnsi="Arial" w:cs="Arial"/>
          <w:bCs/>
        </w:rPr>
        <w:t xml:space="preserve">the same in order </w:t>
      </w:r>
      <w:r w:rsidR="00184543" w:rsidRPr="00C90AF4">
        <w:rPr>
          <w:rFonts w:ascii="Arial" w:hAnsi="Arial" w:cs="Arial"/>
          <w:bCs/>
        </w:rPr>
        <w:t>to</w:t>
      </w:r>
      <w:r w:rsidR="00D95A3D" w:rsidRPr="00C90AF4">
        <w:rPr>
          <w:rFonts w:ascii="Arial" w:hAnsi="Arial" w:cs="Arial"/>
          <w:bCs/>
        </w:rPr>
        <w:t xml:space="preserve"> assure themselves that the identified </w:t>
      </w:r>
      <w:r w:rsidR="00184543" w:rsidRPr="00C90AF4">
        <w:rPr>
          <w:rFonts w:ascii="Arial" w:hAnsi="Arial" w:cs="Arial"/>
          <w:bCs/>
        </w:rPr>
        <w:t>risks were being managed</w:t>
      </w:r>
      <w:r w:rsidR="00D95A3D" w:rsidRPr="00C90AF4">
        <w:rPr>
          <w:rFonts w:ascii="Arial" w:hAnsi="Arial" w:cs="Arial"/>
          <w:bCs/>
        </w:rPr>
        <w:t xml:space="preserve"> appropriately</w:t>
      </w:r>
      <w:r w:rsidR="006F26C4" w:rsidRPr="00C90AF4">
        <w:rPr>
          <w:rFonts w:ascii="Arial" w:hAnsi="Arial" w:cs="Arial"/>
          <w:bCs/>
        </w:rPr>
        <w:t xml:space="preserve">. </w:t>
      </w:r>
    </w:p>
    <w:p w14:paraId="28380491" w14:textId="0813E9DF" w:rsidR="004052C7" w:rsidRDefault="004052C7" w:rsidP="004052C7">
      <w:pPr>
        <w:pStyle w:val="NoSpacing"/>
        <w:rPr>
          <w:rFonts w:ascii="Arial" w:hAnsi="Arial" w:cs="Arial"/>
          <w:b/>
          <w:szCs w:val="24"/>
          <w:u w:val="single"/>
        </w:rPr>
      </w:pPr>
      <w:r w:rsidRPr="004052C7">
        <w:rPr>
          <w:rFonts w:ascii="Arial" w:hAnsi="Arial" w:cs="Arial"/>
          <w:b/>
          <w:szCs w:val="24"/>
          <w:u w:val="single"/>
        </w:rPr>
        <w:t xml:space="preserve">Framework Policies, Procedures &amp; Controls </w:t>
      </w:r>
    </w:p>
    <w:p w14:paraId="7EFFD684" w14:textId="77777777" w:rsidR="004052C7" w:rsidRPr="004052C7" w:rsidRDefault="004052C7" w:rsidP="004052C7">
      <w:pPr>
        <w:pStyle w:val="NoSpacing"/>
        <w:rPr>
          <w:rFonts w:ascii="Arial" w:hAnsi="Arial" w:cs="Arial"/>
          <w:b/>
          <w:szCs w:val="24"/>
          <w:u w:val="single"/>
        </w:rPr>
      </w:pPr>
    </w:p>
    <w:p w14:paraId="7EB69DD3" w14:textId="7EC4CF70" w:rsidR="00BC53AA" w:rsidRPr="00BC53AA" w:rsidRDefault="00BC53AA" w:rsidP="00BC53AA">
      <w:pPr>
        <w:pStyle w:val="NoSpacing"/>
        <w:rPr>
          <w:rFonts w:ascii="Arial" w:hAnsi="Arial" w:cs="Arial"/>
          <w:szCs w:val="24"/>
        </w:rPr>
      </w:pPr>
      <w:r>
        <w:rPr>
          <w:rFonts w:ascii="Arial" w:hAnsi="Arial" w:cs="Arial"/>
        </w:rPr>
        <w:t xml:space="preserve">In May 2023 </w:t>
      </w:r>
      <w:r w:rsidRPr="00BC53AA">
        <w:rPr>
          <w:rFonts w:ascii="Arial" w:hAnsi="Arial" w:cs="Arial"/>
          <w:szCs w:val="24"/>
        </w:rPr>
        <w:t xml:space="preserve">a number of procedures and policy documents had been under review with the external Contractors and IT Governance. The Records Management Policy would come back for approval in the next Committee meeting. There was a wider piece of work being undertaken with the Corporate Governance team to look at all of the out of date policies, procedures and guidance notes. </w:t>
      </w:r>
    </w:p>
    <w:p w14:paraId="2DB03C79" w14:textId="6A51D19E" w:rsidR="00BA7B23" w:rsidRDefault="00BA7B23" w:rsidP="00C90AF4">
      <w:pPr>
        <w:spacing w:line="240" w:lineRule="auto"/>
        <w:jc w:val="both"/>
        <w:rPr>
          <w:rFonts w:ascii="Arial" w:hAnsi="Arial" w:cs="Arial"/>
        </w:rPr>
      </w:pPr>
    </w:p>
    <w:p w14:paraId="6E0B438C" w14:textId="5E44C593" w:rsidR="00BC53AA" w:rsidRPr="00BC53AA" w:rsidRDefault="00BC53AA" w:rsidP="00BC53AA">
      <w:pPr>
        <w:pStyle w:val="NoSpacing"/>
        <w:rPr>
          <w:rFonts w:ascii="Arial" w:hAnsi="Arial" w:cs="Arial"/>
          <w:szCs w:val="24"/>
        </w:rPr>
      </w:pPr>
      <w:r w:rsidRPr="00BC53AA">
        <w:rPr>
          <w:rFonts w:ascii="Arial" w:hAnsi="Arial" w:cs="Arial"/>
          <w:szCs w:val="24"/>
        </w:rPr>
        <w:t>In August 2023 the following procedures and policy documents had been reviewed which included</w:t>
      </w:r>
      <w:r>
        <w:rPr>
          <w:rFonts w:ascii="Arial" w:hAnsi="Arial" w:cs="Arial"/>
          <w:szCs w:val="24"/>
        </w:rPr>
        <w:t>:</w:t>
      </w:r>
    </w:p>
    <w:p w14:paraId="412B5236" w14:textId="77777777" w:rsidR="00BC53AA" w:rsidRPr="00BC53AA" w:rsidRDefault="00BC53AA" w:rsidP="00BC53AA">
      <w:pPr>
        <w:pStyle w:val="NoSpacing"/>
        <w:numPr>
          <w:ilvl w:val="0"/>
          <w:numId w:val="17"/>
        </w:numPr>
        <w:rPr>
          <w:rFonts w:ascii="Arial" w:hAnsi="Arial" w:cs="Arial"/>
          <w:szCs w:val="24"/>
        </w:rPr>
      </w:pPr>
      <w:r w:rsidRPr="00BC53AA">
        <w:rPr>
          <w:rFonts w:ascii="Arial" w:hAnsi="Arial" w:cs="Arial"/>
          <w:szCs w:val="24"/>
        </w:rPr>
        <w:t>Records Management Policy (UHB 142)</w:t>
      </w:r>
    </w:p>
    <w:p w14:paraId="35FDC14D" w14:textId="77777777" w:rsidR="00BC53AA" w:rsidRPr="00BC53AA" w:rsidRDefault="00BC53AA" w:rsidP="00BC53AA">
      <w:pPr>
        <w:pStyle w:val="NoSpacing"/>
        <w:numPr>
          <w:ilvl w:val="0"/>
          <w:numId w:val="17"/>
        </w:numPr>
        <w:rPr>
          <w:rFonts w:ascii="Arial" w:hAnsi="Arial" w:cs="Arial"/>
          <w:szCs w:val="24"/>
        </w:rPr>
      </w:pPr>
      <w:r w:rsidRPr="00BC53AA">
        <w:rPr>
          <w:rFonts w:ascii="Arial" w:hAnsi="Arial" w:cs="Arial"/>
          <w:szCs w:val="24"/>
        </w:rPr>
        <w:t>Records Management Procedure (UHB 326)</w:t>
      </w:r>
    </w:p>
    <w:p w14:paraId="62ED7F16" w14:textId="77777777" w:rsidR="00BC53AA" w:rsidRPr="00BC53AA" w:rsidRDefault="00BC53AA" w:rsidP="00BC53AA">
      <w:pPr>
        <w:pStyle w:val="NoSpacing"/>
        <w:numPr>
          <w:ilvl w:val="0"/>
          <w:numId w:val="17"/>
        </w:numPr>
        <w:rPr>
          <w:rFonts w:ascii="Arial" w:hAnsi="Arial" w:cs="Arial"/>
          <w:szCs w:val="24"/>
        </w:rPr>
      </w:pPr>
      <w:r w:rsidRPr="00BC53AA">
        <w:rPr>
          <w:rFonts w:ascii="Arial" w:hAnsi="Arial" w:cs="Arial"/>
          <w:szCs w:val="24"/>
        </w:rPr>
        <w:t xml:space="preserve">Information Governance Transportation of Case Notes and Personal Identifiable Information (PII) Procedure (UHB 262). </w:t>
      </w:r>
    </w:p>
    <w:p w14:paraId="5FE39547" w14:textId="77777777" w:rsidR="00BC53AA" w:rsidRPr="00BC53AA" w:rsidRDefault="00BC53AA" w:rsidP="00C90AF4">
      <w:pPr>
        <w:spacing w:line="240" w:lineRule="auto"/>
        <w:jc w:val="both"/>
        <w:rPr>
          <w:rFonts w:ascii="Arial" w:hAnsi="Arial" w:cs="Arial"/>
        </w:rPr>
      </w:pPr>
    </w:p>
    <w:p w14:paraId="745768B9" w14:textId="77777777" w:rsidR="00BC53AA" w:rsidRDefault="00BC53AA" w:rsidP="00BC53AA">
      <w:pPr>
        <w:pStyle w:val="NoSpacing"/>
        <w:ind w:left="360"/>
        <w:rPr>
          <w:rFonts w:ascii="Arial" w:hAnsi="Arial" w:cs="Arial"/>
        </w:rPr>
      </w:pPr>
      <w:r w:rsidRPr="00BC53AA">
        <w:rPr>
          <w:rFonts w:ascii="Arial" w:hAnsi="Arial" w:cs="Arial"/>
        </w:rPr>
        <w:t>In October 2023</w:t>
      </w:r>
      <w:r>
        <w:rPr>
          <w:rFonts w:ascii="Arial" w:hAnsi="Arial" w:cs="Arial"/>
        </w:rPr>
        <w:t xml:space="preserve"> the following were reviewed:</w:t>
      </w:r>
    </w:p>
    <w:p w14:paraId="0499670B" w14:textId="58596802" w:rsidR="00BC53AA" w:rsidRDefault="00BC53AA" w:rsidP="00BC53AA">
      <w:pPr>
        <w:pStyle w:val="NoSpacing"/>
        <w:numPr>
          <w:ilvl w:val="0"/>
          <w:numId w:val="9"/>
        </w:numPr>
        <w:rPr>
          <w:rFonts w:ascii="Arial" w:hAnsi="Arial" w:cs="Arial"/>
        </w:rPr>
      </w:pPr>
      <w:r>
        <w:rPr>
          <w:rFonts w:ascii="Arial" w:hAnsi="Arial" w:cs="Arial"/>
        </w:rPr>
        <w:t>The IG Policy – the proposal was to bring this back to DHIC for review and approval as a substantive policy;</w:t>
      </w:r>
    </w:p>
    <w:p w14:paraId="0C12C11B" w14:textId="77777777" w:rsidR="00BC53AA" w:rsidRDefault="00BC53AA" w:rsidP="00BC53AA">
      <w:pPr>
        <w:pStyle w:val="NoSpacing"/>
        <w:numPr>
          <w:ilvl w:val="0"/>
          <w:numId w:val="9"/>
        </w:numPr>
        <w:rPr>
          <w:rFonts w:ascii="Arial" w:hAnsi="Arial" w:cs="Arial"/>
        </w:rPr>
      </w:pPr>
      <w:r w:rsidRPr="00271275">
        <w:rPr>
          <w:rFonts w:ascii="Arial" w:hAnsi="Arial" w:cs="Arial"/>
        </w:rPr>
        <w:t xml:space="preserve">The IG Corporate Training Policy – this was being finalised and would be brought back to the following DHIC committee meeting; </w:t>
      </w:r>
    </w:p>
    <w:p w14:paraId="4686CD73" w14:textId="77777777" w:rsidR="00BC53AA" w:rsidRPr="00271275" w:rsidRDefault="00BC53AA" w:rsidP="00BC53AA">
      <w:pPr>
        <w:pStyle w:val="NoSpacing"/>
        <w:numPr>
          <w:ilvl w:val="0"/>
          <w:numId w:val="9"/>
        </w:numPr>
        <w:rPr>
          <w:rFonts w:ascii="Arial" w:hAnsi="Arial" w:cs="Arial"/>
        </w:rPr>
      </w:pPr>
      <w:r w:rsidRPr="00271275">
        <w:rPr>
          <w:rFonts w:ascii="Arial" w:hAnsi="Arial" w:cs="Arial"/>
        </w:rPr>
        <w:lastRenderedPageBreak/>
        <w:t>The IT Security Incidents Breach Guidance had been replaced by a Standard Operating Procedure (SOP) and would be deployed across the organisation.</w:t>
      </w:r>
    </w:p>
    <w:p w14:paraId="05CEF7E3" w14:textId="77777777" w:rsidR="00C17760" w:rsidRPr="00BC53AA" w:rsidRDefault="00C17760" w:rsidP="00C90AF4">
      <w:pPr>
        <w:spacing w:line="240" w:lineRule="auto"/>
        <w:jc w:val="both"/>
        <w:rPr>
          <w:rFonts w:ascii="Arial" w:hAnsi="Arial" w:cs="Arial"/>
        </w:rPr>
      </w:pPr>
    </w:p>
    <w:p w14:paraId="74F82785" w14:textId="3376BC6A" w:rsidR="0066777A" w:rsidRDefault="0066777A" w:rsidP="00C90AF4">
      <w:pPr>
        <w:spacing w:line="240" w:lineRule="auto"/>
        <w:jc w:val="both"/>
        <w:rPr>
          <w:rFonts w:ascii="Arial" w:hAnsi="Arial" w:cs="Arial"/>
          <w:b/>
        </w:rPr>
      </w:pPr>
      <w:r w:rsidRPr="00C90AF4">
        <w:rPr>
          <w:rFonts w:ascii="Arial" w:hAnsi="Arial" w:cs="Arial"/>
          <w:b/>
        </w:rPr>
        <w:t>Policies</w:t>
      </w:r>
    </w:p>
    <w:p w14:paraId="0EF23F99" w14:textId="59419BE5" w:rsidR="00537B6F" w:rsidRDefault="00537B6F" w:rsidP="00C90AF4">
      <w:pPr>
        <w:spacing w:line="240" w:lineRule="auto"/>
        <w:jc w:val="both"/>
        <w:rPr>
          <w:rFonts w:ascii="Arial" w:hAnsi="Arial" w:cs="Arial"/>
        </w:rPr>
      </w:pPr>
      <w:r>
        <w:rPr>
          <w:rFonts w:ascii="Arial" w:hAnsi="Arial" w:cs="Arial"/>
        </w:rPr>
        <w:t>A number of policies were brought to the Digital Health &amp; Intelligence Committee 2023 / 24 for approval, which included:</w:t>
      </w:r>
    </w:p>
    <w:p w14:paraId="020CF14D" w14:textId="77777777" w:rsidR="00537B6F" w:rsidRPr="00315852" w:rsidRDefault="00537B6F" w:rsidP="00537B6F">
      <w:pPr>
        <w:pStyle w:val="NoSpacing"/>
        <w:numPr>
          <w:ilvl w:val="0"/>
          <w:numId w:val="19"/>
        </w:numPr>
        <w:rPr>
          <w:rFonts w:ascii="Arial" w:hAnsi="Arial" w:cs="Arial"/>
          <w:i/>
          <w:sz w:val="24"/>
          <w:szCs w:val="24"/>
        </w:rPr>
      </w:pPr>
      <w:r w:rsidRPr="00315852">
        <w:rPr>
          <w:rFonts w:ascii="Arial" w:hAnsi="Arial" w:cs="Arial"/>
          <w:i/>
          <w:sz w:val="24"/>
          <w:szCs w:val="24"/>
        </w:rPr>
        <w:t>Records Management Policy (UHB 142)</w:t>
      </w:r>
    </w:p>
    <w:p w14:paraId="4591C341" w14:textId="77777777" w:rsidR="00537B6F" w:rsidRPr="00315852" w:rsidRDefault="00537B6F" w:rsidP="00537B6F">
      <w:pPr>
        <w:pStyle w:val="NoSpacing"/>
        <w:numPr>
          <w:ilvl w:val="0"/>
          <w:numId w:val="19"/>
        </w:numPr>
        <w:rPr>
          <w:rFonts w:ascii="Arial" w:hAnsi="Arial" w:cs="Arial"/>
          <w:i/>
          <w:sz w:val="24"/>
          <w:szCs w:val="24"/>
        </w:rPr>
      </w:pPr>
      <w:r w:rsidRPr="00315852">
        <w:rPr>
          <w:rFonts w:ascii="Arial" w:hAnsi="Arial" w:cs="Arial"/>
          <w:i/>
          <w:sz w:val="24"/>
          <w:szCs w:val="24"/>
        </w:rPr>
        <w:t>Records Management Procedure (UHB 326)</w:t>
      </w:r>
    </w:p>
    <w:p w14:paraId="450698E7" w14:textId="77777777" w:rsidR="00537B6F" w:rsidRPr="00537B6F" w:rsidRDefault="00537B6F" w:rsidP="00C90AF4">
      <w:pPr>
        <w:spacing w:line="240" w:lineRule="auto"/>
        <w:jc w:val="both"/>
        <w:rPr>
          <w:rFonts w:ascii="Arial" w:hAnsi="Arial" w:cs="Arial"/>
        </w:rPr>
      </w:pPr>
    </w:p>
    <w:p w14:paraId="7CBC2004" w14:textId="77777777" w:rsidR="00E024FF" w:rsidRPr="00C90AF4" w:rsidRDefault="00E024FF" w:rsidP="00C90AF4">
      <w:pPr>
        <w:pStyle w:val="ListParagraph"/>
        <w:numPr>
          <w:ilvl w:val="0"/>
          <w:numId w:val="1"/>
        </w:numPr>
        <w:spacing w:line="240" w:lineRule="auto"/>
        <w:jc w:val="both"/>
        <w:rPr>
          <w:rFonts w:ascii="Arial" w:hAnsi="Arial" w:cs="Arial"/>
          <w:b/>
        </w:rPr>
      </w:pPr>
      <w:r w:rsidRPr="00C90AF4">
        <w:rPr>
          <w:rFonts w:ascii="Arial" w:hAnsi="Arial" w:cs="Arial"/>
          <w:b/>
        </w:rPr>
        <w:t>R</w:t>
      </w:r>
      <w:r w:rsidR="007B0E22" w:rsidRPr="00C90AF4">
        <w:rPr>
          <w:rFonts w:ascii="Arial" w:hAnsi="Arial" w:cs="Arial"/>
          <w:b/>
        </w:rPr>
        <w:t>eporting</w:t>
      </w:r>
      <w:r w:rsidRPr="00C90AF4">
        <w:rPr>
          <w:rFonts w:ascii="Arial" w:hAnsi="Arial" w:cs="Arial"/>
          <w:b/>
        </w:rPr>
        <w:t xml:space="preserve"> R</w:t>
      </w:r>
      <w:r w:rsidR="007B0E22" w:rsidRPr="00C90AF4">
        <w:rPr>
          <w:rFonts w:ascii="Arial" w:hAnsi="Arial" w:cs="Arial"/>
          <w:b/>
        </w:rPr>
        <w:t xml:space="preserve">esponsibilities </w:t>
      </w:r>
    </w:p>
    <w:p w14:paraId="1A0D4891" w14:textId="766B8949" w:rsidR="00C66F0A" w:rsidRPr="00C90AF4" w:rsidRDefault="00875E41" w:rsidP="00C90AF4">
      <w:pPr>
        <w:pStyle w:val="BodyTextIndent3"/>
        <w:spacing w:before="120"/>
        <w:ind w:left="0"/>
        <w:jc w:val="both"/>
        <w:rPr>
          <w:rFonts w:cs="Arial"/>
          <w:u w:val="none"/>
        </w:rPr>
      </w:pPr>
      <w:r w:rsidRPr="00C90AF4">
        <w:rPr>
          <w:rFonts w:cs="Arial"/>
          <w:u w:val="none"/>
        </w:rPr>
        <w:t xml:space="preserve">The Committee has reported to the Board after each of the </w:t>
      </w:r>
      <w:r w:rsidR="007B0E22" w:rsidRPr="00C90AF4">
        <w:rPr>
          <w:rFonts w:cs="Arial"/>
          <w:u w:val="none"/>
        </w:rPr>
        <w:t>Digital Health &amp; Intelligence</w:t>
      </w:r>
      <w:r w:rsidR="00B150B1" w:rsidRPr="00C90AF4">
        <w:rPr>
          <w:rFonts w:cs="Arial"/>
          <w:u w:val="none"/>
        </w:rPr>
        <w:t xml:space="preserve"> </w:t>
      </w:r>
      <w:r w:rsidR="002622CC" w:rsidRPr="00C90AF4">
        <w:rPr>
          <w:rFonts w:cs="Arial"/>
          <w:u w:val="none"/>
        </w:rPr>
        <w:t xml:space="preserve">Committee </w:t>
      </w:r>
      <w:r w:rsidRPr="00C90AF4">
        <w:rPr>
          <w:rFonts w:cs="Arial"/>
          <w:u w:val="none"/>
        </w:rPr>
        <w:t>meetings by presenting a summary report</w:t>
      </w:r>
      <w:r w:rsidR="00931B1B" w:rsidRPr="00C90AF4">
        <w:rPr>
          <w:rFonts w:cs="Arial"/>
          <w:u w:val="none"/>
        </w:rPr>
        <w:t xml:space="preserve"> </w:t>
      </w:r>
      <w:r w:rsidRPr="00C90AF4">
        <w:rPr>
          <w:rFonts w:cs="Arial"/>
          <w:u w:val="none"/>
        </w:rPr>
        <w:t xml:space="preserve">of the key discussion items at the </w:t>
      </w:r>
      <w:r w:rsidR="007B0E22" w:rsidRPr="00C90AF4">
        <w:rPr>
          <w:rFonts w:cs="Arial"/>
          <w:u w:val="none"/>
        </w:rPr>
        <w:t>Digital Health &amp; Intelligence</w:t>
      </w:r>
      <w:r w:rsidR="002622CC" w:rsidRPr="00C90AF4">
        <w:rPr>
          <w:rFonts w:cs="Arial"/>
          <w:u w:val="none"/>
        </w:rPr>
        <w:t xml:space="preserve"> Committee</w:t>
      </w:r>
      <w:r w:rsidRPr="00C90AF4">
        <w:rPr>
          <w:rFonts w:cs="Arial"/>
          <w:u w:val="none"/>
        </w:rPr>
        <w:t xml:space="preserve">. The report is presented by the </w:t>
      </w:r>
      <w:r w:rsidR="00B150B1" w:rsidRPr="00C90AF4">
        <w:rPr>
          <w:rFonts w:cs="Arial"/>
          <w:u w:val="none"/>
        </w:rPr>
        <w:t xml:space="preserve">Chair of the </w:t>
      </w:r>
      <w:r w:rsidR="007B0E22" w:rsidRPr="00C90AF4">
        <w:rPr>
          <w:rFonts w:cs="Arial"/>
          <w:u w:val="none"/>
        </w:rPr>
        <w:t>Digital Health &amp; Intelligence Committee.</w:t>
      </w:r>
      <w:r w:rsidR="009676ED" w:rsidRPr="00C90AF4">
        <w:rPr>
          <w:rFonts w:cs="Arial"/>
          <w:u w:val="none"/>
        </w:rPr>
        <w:t xml:space="preserve"> </w:t>
      </w:r>
    </w:p>
    <w:p w14:paraId="0AA59EB2" w14:textId="77777777" w:rsidR="00F40004" w:rsidRPr="00C90AF4" w:rsidRDefault="00F40004" w:rsidP="00C90AF4">
      <w:pPr>
        <w:pStyle w:val="BodyTextIndent3"/>
        <w:spacing w:before="120"/>
        <w:ind w:left="0"/>
        <w:jc w:val="both"/>
        <w:rPr>
          <w:rFonts w:cs="Arial"/>
          <w:u w:val="none"/>
        </w:rPr>
      </w:pPr>
    </w:p>
    <w:p w14:paraId="0EC5D91A" w14:textId="77777777" w:rsidR="00875E41" w:rsidRPr="00C90AF4" w:rsidRDefault="00875E41" w:rsidP="00C90AF4">
      <w:pPr>
        <w:pStyle w:val="ListParagraph"/>
        <w:numPr>
          <w:ilvl w:val="0"/>
          <w:numId w:val="1"/>
        </w:numPr>
        <w:spacing w:line="240" w:lineRule="auto"/>
        <w:jc w:val="both"/>
        <w:rPr>
          <w:rFonts w:ascii="Arial" w:hAnsi="Arial" w:cs="Arial"/>
          <w:b/>
        </w:rPr>
      </w:pPr>
      <w:r w:rsidRPr="00C90AF4">
        <w:rPr>
          <w:rFonts w:ascii="Arial" w:hAnsi="Arial" w:cs="Arial"/>
          <w:b/>
        </w:rPr>
        <w:t>O</w:t>
      </w:r>
      <w:r w:rsidR="007B0E22" w:rsidRPr="00C90AF4">
        <w:rPr>
          <w:rFonts w:ascii="Arial" w:hAnsi="Arial" w:cs="Arial"/>
          <w:b/>
        </w:rPr>
        <w:t>pinion</w:t>
      </w:r>
    </w:p>
    <w:p w14:paraId="57266408" w14:textId="713C5777" w:rsidR="00816121" w:rsidRPr="00C90AF4" w:rsidRDefault="00875E41" w:rsidP="00C90AF4">
      <w:pPr>
        <w:pStyle w:val="BodyTextIndent3"/>
        <w:spacing w:before="120"/>
        <w:ind w:left="0"/>
        <w:jc w:val="both"/>
        <w:rPr>
          <w:rFonts w:cs="Arial"/>
          <w:u w:val="none"/>
        </w:rPr>
      </w:pPr>
      <w:r w:rsidRPr="00C90AF4">
        <w:rPr>
          <w:rFonts w:cs="Arial"/>
          <w:u w:val="none"/>
        </w:rPr>
        <w:t xml:space="preserve">The Committee is of the opinion that the draft </w:t>
      </w:r>
      <w:r w:rsidR="007B0E22" w:rsidRPr="00C90AF4">
        <w:rPr>
          <w:rFonts w:cs="Arial"/>
          <w:u w:val="none"/>
        </w:rPr>
        <w:t>Digital Health &amp; Intelligence</w:t>
      </w:r>
      <w:r w:rsidR="002622CC" w:rsidRPr="00C90AF4">
        <w:rPr>
          <w:rFonts w:cs="Arial"/>
          <w:u w:val="none"/>
        </w:rPr>
        <w:t xml:space="preserve"> Committee </w:t>
      </w:r>
      <w:r w:rsidR="003F1B8A" w:rsidRPr="00C90AF4">
        <w:rPr>
          <w:rFonts w:cs="Arial"/>
          <w:u w:val="none"/>
        </w:rPr>
        <w:t xml:space="preserve">Report </w:t>
      </w:r>
      <w:r w:rsidR="009676ED" w:rsidRPr="00C90AF4">
        <w:rPr>
          <w:rFonts w:cs="Arial"/>
          <w:u w:val="none"/>
        </w:rPr>
        <w:t>202</w:t>
      </w:r>
      <w:r w:rsidR="00FE610F">
        <w:rPr>
          <w:rFonts w:cs="Arial"/>
          <w:u w:val="none"/>
        </w:rPr>
        <w:t>3</w:t>
      </w:r>
      <w:r w:rsidR="009676ED" w:rsidRPr="00C90AF4">
        <w:rPr>
          <w:rFonts w:cs="Arial"/>
          <w:u w:val="none"/>
        </w:rPr>
        <w:t>/2</w:t>
      </w:r>
      <w:r w:rsidR="00FE610F">
        <w:rPr>
          <w:rFonts w:cs="Arial"/>
          <w:u w:val="none"/>
        </w:rPr>
        <w:t>4</w:t>
      </w:r>
      <w:r w:rsidRPr="00C90AF4">
        <w:rPr>
          <w:rFonts w:cs="Arial"/>
          <w:u w:val="none"/>
        </w:rPr>
        <w:t xml:space="preserve"> is consistent with </w:t>
      </w:r>
      <w:r w:rsidR="003F1B8A" w:rsidRPr="00C90AF4">
        <w:rPr>
          <w:rFonts w:cs="Arial"/>
          <w:u w:val="none"/>
        </w:rPr>
        <w:t xml:space="preserve">its role as set out within the Terms of Reference </w:t>
      </w:r>
      <w:r w:rsidRPr="00C90AF4">
        <w:rPr>
          <w:rFonts w:cs="Arial"/>
          <w:u w:val="none"/>
        </w:rPr>
        <w:t>and that there are no matters that the Committee is aware of at this time that have not been disclosed appropriately.</w:t>
      </w:r>
    </w:p>
    <w:p w14:paraId="76D85979" w14:textId="77777777" w:rsidR="003E4E0C" w:rsidRPr="00C90AF4" w:rsidRDefault="003E4E0C" w:rsidP="00C90AF4">
      <w:pPr>
        <w:pStyle w:val="BodyTextIndent3"/>
        <w:spacing w:before="120"/>
        <w:ind w:left="0"/>
        <w:jc w:val="both"/>
        <w:rPr>
          <w:rFonts w:cs="Arial"/>
          <w:u w:val="none"/>
        </w:rPr>
      </w:pPr>
    </w:p>
    <w:p w14:paraId="64ED7D9A" w14:textId="77777777" w:rsidR="00816121" w:rsidRPr="00C90AF4" w:rsidRDefault="00347AB4" w:rsidP="00C90AF4">
      <w:pPr>
        <w:spacing w:line="240" w:lineRule="auto"/>
        <w:jc w:val="both"/>
        <w:rPr>
          <w:rFonts w:ascii="Arial" w:hAnsi="Arial" w:cs="Arial"/>
          <w:b/>
        </w:rPr>
      </w:pPr>
      <w:r w:rsidRPr="00C90AF4">
        <w:rPr>
          <w:rFonts w:ascii="Arial" w:hAnsi="Arial" w:cs="Arial"/>
          <w:b/>
        </w:rPr>
        <w:t>David Edwards</w:t>
      </w:r>
    </w:p>
    <w:p w14:paraId="05F86686" w14:textId="77777777" w:rsidR="000F545D" w:rsidRPr="00C90AF4" w:rsidRDefault="000F545D" w:rsidP="00C90AF4">
      <w:pPr>
        <w:spacing w:line="240" w:lineRule="auto"/>
        <w:jc w:val="both"/>
        <w:rPr>
          <w:rFonts w:ascii="Arial" w:hAnsi="Arial" w:cs="Arial"/>
          <w:b/>
        </w:rPr>
      </w:pPr>
      <w:r w:rsidRPr="00C90AF4">
        <w:rPr>
          <w:rFonts w:ascii="Arial" w:hAnsi="Arial" w:cs="Arial"/>
          <w:b/>
        </w:rPr>
        <w:t xml:space="preserve">Committee Chair </w:t>
      </w:r>
    </w:p>
    <w:p w14:paraId="2581D389" w14:textId="77777777" w:rsidR="009676ED" w:rsidRPr="009676ED" w:rsidRDefault="009676ED">
      <w:pPr>
        <w:jc w:val="both"/>
        <w:rPr>
          <w:rFonts w:ascii="Arial" w:hAnsi="Arial" w:cs="Arial"/>
          <w:b/>
        </w:rPr>
      </w:pPr>
    </w:p>
    <w:sectPr w:rsidR="009676ED" w:rsidRPr="009676ED">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20DD09" w14:textId="77777777" w:rsidR="00865687" w:rsidRDefault="00865687" w:rsidP="002E604B">
      <w:pPr>
        <w:spacing w:after="0" w:line="240" w:lineRule="auto"/>
      </w:pPr>
      <w:r>
        <w:separator/>
      </w:r>
    </w:p>
  </w:endnote>
  <w:endnote w:type="continuationSeparator" w:id="0">
    <w:p w14:paraId="740CA0F8" w14:textId="77777777" w:rsidR="00865687" w:rsidRDefault="00865687" w:rsidP="002E60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C3CA4E" w14:textId="77777777" w:rsidR="006D1C4D" w:rsidRDefault="006D1C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8E726A" w14:textId="77777777" w:rsidR="006D1C4D" w:rsidRDefault="006D1C4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796637" w14:textId="77777777" w:rsidR="006D1C4D" w:rsidRDefault="006D1C4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C43354" w14:textId="77777777" w:rsidR="00865687" w:rsidRDefault="00865687" w:rsidP="002E604B">
      <w:pPr>
        <w:spacing w:after="0" w:line="240" w:lineRule="auto"/>
      </w:pPr>
      <w:r>
        <w:separator/>
      </w:r>
    </w:p>
  </w:footnote>
  <w:footnote w:type="continuationSeparator" w:id="0">
    <w:p w14:paraId="75CD0036" w14:textId="77777777" w:rsidR="00865687" w:rsidRDefault="00865687" w:rsidP="002E60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278108" w14:textId="71FA9D5E" w:rsidR="006D1C4D" w:rsidRDefault="006D1C4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7D8F77" w14:textId="367414B6" w:rsidR="00865687" w:rsidRDefault="008656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D608A0" w14:textId="5D787A59" w:rsidR="006D1C4D" w:rsidRDefault="006D1C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A5778A"/>
    <w:multiLevelType w:val="hybridMultilevel"/>
    <w:tmpl w:val="5F2EE06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BBE17FA"/>
    <w:multiLevelType w:val="hybridMultilevel"/>
    <w:tmpl w:val="2E783A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55235A"/>
    <w:multiLevelType w:val="hybridMultilevel"/>
    <w:tmpl w:val="0C6CDD9A"/>
    <w:lvl w:ilvl="0" w:tplc="7D60548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 w15:restartNumberingAfterBreak="0">
    <w:nsid w:val="1B832250"/>
    <w:multiLevelType w:val="hybridMultilevel"/>
    <w:tmpl w:val="3F784E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EA0CDC"/>
    <w:multiLevelType w:val="hybridMultilevel"/>
    <w:tmpl w:val="6C86C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4504BC6"/>
    <w:multiLevelType w:val="hybridMultilevel"/>
    <w:tmpl w:val="850A45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CE800FF"/>
    <w:multiLevelType w:val="hybridMultilevel"/>
    <w:tmpl w:val="ABAEA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E97039E"/>
    <w:multiLevelType w:val="hybridMultilevel"/>
    <w:tmpl w:val="E90E5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7643489"/>
    <w:multiLevelType w:val="hybridMultilevel"/>
    <w:tmpl w:val="F2544014"/>
    <w:lvl w:ilvl="0" w:tplc="8BA23B86">
      <w:start w:val="1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7835D0"/>
    <w:multiLevelType w:val="hybridMultilevel"/>
    <w:tmpl w:val="4FE45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17016A8"/>
    <w:multiLevelType w:val="hybridMultilevel"/>
    <w:tmpl w:val="C4E2AA2E"/>
    <w:lvl w:ilvl="0" w:tplc="3AB2339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F760439"/>
    <w:multiLevelType w:val="hybridMultilevel"/>
    <w:tmpl w:val="7D5E06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0FF5355"/>
    <w:multiLevelType w:val="hybridMultilevel"/>
    <w:tmpl w:val="3124B1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2592C0F"/>
    <w:multiLevelType w:val="hybridMultilevel"/>
    <w:tmpl w:val="C7BCEB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B600ED0"/>
    <w:multiLevelType w:val="hybridMultilevel"/>
    <w:tmpl w:val="FE0A4CD6"/>
    <w:lvl w:ilvl="0" w:tplc="D6A04D76">
      <w:start w:val="1"/>
      <w:numFmt w:val="bullet"/>
      <w:lvlText w:val="-"/>
      <w:lvlJc w:val="left"/>
      <w:pPr>
        <w:ind w:left="1080" w:hanging="360"/>
      </w:pPr>
      <w:rPr>
        <w:rFonts w:ascii="Arial" w:eastAsia="Times New Roman" w:hAnsi="Arial" w:cs="Arial" w:hint="default"/>
        <w:u w:val="none"/>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70066FFA"/>
    <w:multiLevelType w:val="hybridMultilevel"/>
    <w:tmpl w:val="986E42B4"/>
    <w:lvl w:ilvl="0" w:tplc="F770426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C3A0204"/>
    <w:multiLevelType w:val="hybridMultilevel"/>
    <w:tmpl w:val="11485E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C4C4996"/>
    <w:multiLevelType w:val="hybridMultilevel"/>
    <w:tmpl w:val="99DCFF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4"/>
  </w:num>
  <w:num w:numId="3">
    <w:abstractNumId w:val="7"/>
  </w:num>
  <w:num w:numId="4">
    <w:abstractNumId w:val="18"/>
  </w:num>
  <w:num w:numId="5">
    <w:abstractNumId w:val="17"/>
  </w:num>
  <w:num w:numId="6">
    <w:abstractNumId w:val="5"/>
  </w:num>
  <w:num w:numId="7">
    <w:abstractNumId w:val="15"/>
  </w:num>
  <w:num w:numId="8">
    <w:abstractNumId w:val="0"/>
  </w:num>
  <w:num w:numId="9">
    <w:abstractNumId w:val="2"/>
  </w:num>
  <w:num w:numId="10">
    <w:abstractNumId w:val="13"/>
  </w:num>
  <w:num w:numId="11">
    <w:abstractNumId w:val="16"/>
  </w:num>
  <w:num w:numId="12">
    <w:abstractNumId w:val="4"/>
  </w:num>
  <w:num w:numId="13">
    <w:abstractNumId w:val="6"/>
  </w:num>
  <w:num w:numId="14">
    <w:abstractNumId w:val="10"/>
  </w:num>
  <w:num w:numId="15">
    <w:abstractNumId w:val="1"/>
  </w:num>
  <w:num w:numId="16">
    <w:abstractNumId w:val="8"/>
  </w:num>
  <w:num w:numId="17">
    <w:abstractNumId w:val="9"/>
  </w:num>
  <w:num w:numId="18">
    <w:abstractNumId w:val="12"/>
  </w:num>
  <w:num w:numId="19">
    <w:abstractNumId w:val="1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6B50"/>
    <w:rsid w:val="0000218E"/>
    <w:rsid w:val="00002645"/>
    <w:rsid w:val="00007FFB"/>
    <w:rsid w:val="00031A36"/>
    <w:rsid w:val="00060399"/>
    <w:rsid w:val="0006200B"/>
    <w:rsid w:val="000652A2"/>
    <w:rsid w:val="00066D19"/>
    <w:rsid w:val="00070AE0"/>
    <w:rsid w:val="00083E0F"/>
    <w:rsid w:val="00090C5A"/>
    <w:rsid w:val="000A3319"/>
    <w:rsid w:val="000B0D4B"/>
    <w:rsid w:val="000C4ECF"/>
    <w:rsid w:val="000D0B3E"/>
    <w:rsid w:val="000E3C09"/>
    <w:rsid w:val="000F545D"/>
    <w:rsid w:val="00116049"/>
    <w:rsid w:val="00142AFA"/>
    <w:rsid w:val="00162913"/>
    <w:rsid w:val="00175437"/>
    <w:rsid w:val="00180467"/>
    <w:rsid w:val="00182912"/>
    <w:rsid w:val="00182FE6"/>
    <w:rsid w:val="00184543"/>
    <w:rsid w:val="001C4970"/>
    <w:rsid w:val="001C6CEB"/>
    <w:rsid w:val="001D7DFD"/>
    <w:rsid w:val="001E5842"/>
    <w:rsid w:val="001F7387"/>
    <w:rsid w:val="00202C91"/>
    <w:rsid w:val="00221474"/>
    <w:rsid w:val="00252EF1"/>
    <w:rsid w:val="00255CD5"/>
    <w:rsid w:val="002622CC"/>
    <w:rsid w:val="00275544"/>
    <w:rsid w:val="00283B33"/>
    <w:rsid w:val="002930CE"/>
    <w:rsid w:val="002A7792"/>
    <w:rsid w:val="002C0783"/>
    <w:rsid w:val="002E604B"/>
    <w:rsid w:val="00330713"/>
    <w:rsid w:val="00347AB4"/>
    <w:rsid w:val="00374F26"/>
    <w:rsid w:val="00375833"/>
    <w:rsid w:val="00383D5B"/>
    <w:rsid w:val="003942F0"/>
    <w:rsid w:val="00395B8B"/>
    <w:rsid w:val="003C79ED"/>
    <w:rsid w:val="003D1765"/>
    <w:rsid w:val="003D2D18"/>
    <w:rsid w:val="003E0064"/>
    <w:rsid w:val="003E1C90"/>
    <w:rsid w:val="003E4E0C"/>
    <w:rsid w:val="003E533B"/>
    <w:rsid w:val="003E666E"/>
    <w:rsid w:val="003F1B8A"/>
    <w:rsid w:val="004052C7"/>
    <w:rsid w:val="0040641D"/>
    <w:rsid w:val="0041474D"/>
    <w:rsid w:val="00414DF2"/>
    <w:rsid w:val="0041645F"/>
    <w:rsid w:val="004767E4"/>
    <w:rsid w:val="004824D8"/>
    <w:rsid w:val="004A1784"/>
    <w:rsid w:val="004A1CFB"/>
    <w:rsid w:val="004A4C9C"/>
    <w:rsid w:val="004B170A"/>
    <w:rsid w:val="004C4338"/>
    <w:rsid w:val="004D71E3"/>
    <w:rsid w:val="004D7B77"/>
    <w:rsid w:val="004F660F"/>
    <w:rsid w:val="00537B6F"/>
    <w:rsid w:val="00557A69"/>
    <w:rsid w:val="00562650"/>
    <w:rsid w:val="005651C7"/>
    <w:rsid w:val="00581087"/>
    <w:rsid w:val="005828E4"/>
    <w:rsid w:val="005866A6"/>
    <w:rsid w:val="005B0E18"/>
    <w:rsid w:val="005B59E0"/>
    <w:rsid w:val="005C51A9"/>
    <w:rsid w:val="005C61CC"/>
    <w:rsid w:val="005E6F76"/>
    <w:rsid w:val="00600CFD"/>
    <w:rsid w:val="006070BB"/>
    <w:rsid w:val="006101F3"/>
    <w:rsid w:val="0062366E"/>
    <w:rsid w:val="00624E16"/>
    <w:rsid w:val="006352E1"/>
    <w:rsid w:val="00641C3C"/>
    <w:rsid w:val="0066610C"/>
    <w:rsid w:val="0066777A"/>
    <w:rsid w:val="006B7765"/>
    <w:rsid w:val="006D1C4D"/>
    <w:rsid w:val="006D4B16"/>
    <w:rsid w:val="006E7EE2"/>
    <w:rsid w:val="006F26C4"/>
    <w:rsid w:val="00733C71"/>
    <w:rsid w:val="007669B7"/>
    <w:rsid w:val="00767F4A"/>
    <w:rsid w:val="007879B7"/>
    <w:rsid w:val="0079494F"/>
    <w:rsid w:val="007B0E22"/>
    <w:rsid w:val="007B50E4"/>
    <w:rsid w:val="007D1CAD"/>
    <w:rsid w:val="007D2981"/>
    <w:rsid w:val="007D62A4"/>
    <w:rsid w:val="007D7E8A"/>
    <w:rsid w:val="007E5A45"/>
    <w:rsid w:val="00815A26"/>
    <w:rsid w:val="00816121"/>
    <w:rsid w:val="00856936"/>
    <w:rsid w:val="00865687"/>
    <w:rsid w:val="0087091D"/>
    <w:rsid w:val="00875E41"/>
    <w:rsid w:val="008851C9"/>
    <w:rsid w:val="00890BF1"/>
    <w:rsid w:val="008B296D"/>
    <w:rsid w:val="008C5271"/>
    <w:rsid w:val="008D6F93"/>
    <w:rsid w:val="00907967"/>
    <w:rsid w:val="00915FCF"/>
    <w:rsid w:val="00922DC3"/>
    <w:rsid w:val="009270A3"/>
    <w:rsid w:val="00931B1B"/>
    <w:rsid w:val="00935929"/>
    <w:rsid w:val="00956244"/>
    <w:rsid w:val="00966C98"/>
    <w:rsid w:val="009676ED"/>
    <w:rsid w:val="0097276A"/>
    <w:rsid w:val="00981FB5"/>
    <w:rsid w:val="00986950"/>
    <w:rsid w:val="009B71D4"/>
    <w:rsid w:val="009D0A0E"/>
    <w:rsid w:val="00A0037B"/>
    <w:rsid w:val="00A01FA9"/>
    <w:rsid w:val="00A62220"/>
    <w:rsid w:val="00A724CE"/>
    <w:rsid w:val="00A85567"/>
    <w:rsid w:val="00A92FDC"/>
    <w:rsid w:val="00B01306"/>
    <w:rsid w:val="00B03F70"/>
    <w:rsid w:val="00B07CA0"/>
    <w:rsid w:val="00B14A14"/>
    <w:rsid w:val="00B150B1"/>
    <w:rsid w:val="00B42E2F"/>
    <w:rsid w:val="00B671B2"/>
    <w:rsid w:val="00B85B8C"/>
    <w:rsid w:val="00B877C3"/>
    <w:rsid w:val="00B91E2F"/>
    <w:rsid w:val="00BA41F7"/>
    <w:rsid w:val="00BA7B23"/>
    <w:rsid w:val="00BB18C9"/>
    <w:rsid w:val="00BC53AA"/>
    <w:rsid w:val="00BD163B"/>
    <w:rsid w:val="00BD4C3A"/>
    <w:rsid w:val="00BF0718"/>
    <w:rsid w:val="00C17760"/>
    <w:rsid w:val="00C3116D"/>
    <w:rsid w:val="00C3225D"/>
    <w:rsid w:val="00C46C1D"/>
    <w:rsid w:val="00C66F0A"/>
    <w:rsid w:val="00C731C2"/>
    <w:rsid w:val="00C90AF4"/>
    <w:rsid w:val="00C9197C"/>
    <w:rsid w:val="00CB3361"/>
    <w:rsid w:val="00CB78AB"/>
    <w:rsid w:val="00CC197C"/>
    <w:rsid w:val="00CD5B25"/>
    <w:rsid w:val="00CD7D8E"/>
    <w:rsid w:val="00CE63A4"/>
    <w:rsid w:val="00CF24F0"/>
    <w:rsid w:val="00D14149"/>
    <w:rsid w:val="00D470B5"/>
    <w:rsid w:val="00D7439A"/>
    <w:rsid w:val="00D916C9"/>
    <w:rsid w:val="00D95A3D"/>
    <w:rsid w:val="00D96C16"/>
    <w:rsid w:val="00DA24BF"/>
    <w:rsid w:val="00DA3133"/>
    <w:rsid w:val="00DB0EF0"/>
    <w:rsid w:val="00DB2A81"/>
    <w:rsid w:val="00DB751D"/>
    <w:rsid w:val="00DD3E66"/>
    <w:rsid w:val="00DE4924"/>
    <w:rsid w:val="00E01345"/>
    <w:rsid w:val="00E024FF"/>
    <w:rsid w:val="00E16051"/>
    <w:rsid w:val="00E375E2"/>
    <w:rsid w:val="00E46B7C"/>
    <w:rsid w:val="00E62143"/>
    <w:rsid w:val="00E65845"/>
    <w:rsid w:val="00E70DAA"/>
    <w:rsid w:val="00EB4C21"/>
    <w:rsid w:val="00EB775B"/>
    <w:rsid w:val="00EC3A1C"/>
    <w:rsid w:val="00EF7A63"/>
    <w:rsid w:val="00F40004"/>
    <w:rsid w:val="00F41A67"/>
    <w:rsid w:val="00F47FF6"/>
    <w:rsid w:val="00F615B4"/>
    <w:rsid w:val="00F866C7"/>
    <w:rsid w:val="00FB1C1C"/>
    <w:rsid w:val="00FB6EA7"/>
    <w:rsid w:val="00FD64EA"/>
    <w:rsid w:val="00FD6B50"/>
    <w:rsid w:val="00FE22BA"/>
    <w:rsid w:val="00FE61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420DADDC"/>
  <w15:chartTrackingRefBased/>
  <w15:docId w15:val="{FEF1A752-27D2-4A25-9CB8-6A62F83442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FD6B50"/>
    <w:pPr>
      <w:ind w:left="720"/>
      <w:contextualSpacing/>
    </w:pPr>
  </w:style>
  <w:style w:type="paragraph" w:styleId="BodyTextIndent3">
    <w:name w:val="Body Text Indent 3"/>
    <w:basedOn w:val="Normal"/>
    <w:link w:val="BodyTextIndent3Char"/>
    <w:rsid w:val="00875E41"/>
    <w:pPr>
      <w:spacing w:after="0" w:line="240" w:lineRule="auto"/>
      <w:ind w:left="567"/>
    </w:pPr>
    <w:rPr>
      <w:rFonts w:ascii="Arial" w:eastAsia="Times New Roman" w:hAnsi="Arial" w:cs="Times New Roman"/>
      <w:u w:val="single"/>
      <w:lang w:eastAsia="en-GB"/>
    </w:rPr>
  </w:style>
  <w:style w:type="character" w:customStyle="1" w:styleId="BodyTextIndent3Char">
    <w:name w:val="Body Text Indent 3 Char"/>
    <w:basedOn w:val="DefaultParagraphFont"/>
    <w:link w:val="BodyTextIndent3"/>
    <w:rsid w:val="00875E41"/>
    <w:rPr>
      <w:rFonts w:ascii="Arial" w:eastAsia="Times New Roman" w:hAnsi="Arial" w:cs="Times New Roman"/>
      <w:u w:val="single"/>
      <w:lang w:eastAsia="en-GB"/>
    </w:rPr>
  </w:style>
  <w:style w:type="paragraph" w:styleId="Header">
    <w:name w:val="header"/>
    <w:basedOn w:val="Normal"/>
    <w:link w:val="HeaderChar"/>
    <w:uiPriority w:val="99"/>
    <w:unhideWhenUsed/>
    <w:rsid w:val="002E604B"/>
    <w:pPr>
      <w:tabs>
        <w:tab w:val="center" w:pos="4513"/>
        <w:tab w:val="right" w:pos="9026"/>
      </w:tabs>
      <w:spacing w:after="0" w:line="240" w:lineRule="auto"/>
    </w:pPr>
  </w:style>
  <w:style w:type="character" w:customStyle="1" w:styleId="HeaderChar">
    <w:name w:val="Header Char"/>
    <w:basedOn w:val="DefaultParagraphFont"/>
    <w:link w:val="Header"/>
    <w:uiPriority w:val="99"/>
    <w:rsid w:val="002E604B"/>
  </w:style>
  <w:style w:type="paragraph" w:styleId="Footer">
    <w:name w:val="footer"/>
    <w:basedOn w:val="Normal"/>
    <w:link w:val="FooterChar"/>
    <w:uiPriority w:val="99"/>
    <w:unhideWhenUsed/>
    <w:rsid w:val="002E604B"/>
    <w:pPr>
      <w:tabs>
        <w:tab w:val="center" w:pos="4513"/>
        <w:tab w:val="right" w:pos="9026"/>
      </w:tabs>
      <w:spacing w:after="0" w:line="240" w:lineRule="auto"/>
    </w:pPr>
  </w:style>
  <w:style w:type="character" w:customStyle="1" w:styleId="FooterChar">
    <w:name w:val="Footer Char"/>
    <w:basedOn w:val="DefaultParagraphFont"/>
    <w:link w:val="Footer"/>
    <w:uiPriority w:val="99"/>
    <w:rsid w:val="002E604B"/>
  </w:style>
  <w:style w:type="paragraph" w:customStyle="1" w:styleId="StyleOutlinenumberedArialOutlinenumberedArial11Outli">
    <w:name w:val="Style Outline numbered Arial + Outline numbered Arial 1...1 + Outli..."/>
    <w:basedOn w:val="Normal"/>
    <w:rsid w:val="00090C5A"/>
    <w:pPr>
      <w:widowControl w:val="0"/>
      <w:autoSpaceDE w:val="0"/>
      <w:autoSpaceDN w:val="0"/>
      <w:adjustRightInd w:val="0"/>
      <w:spacing w:after="0" w:line="240" w:lineRule="auto"/>
    </w:pPr>
    <w:rPr>
      <w:rFonts w:ascii="Arial" w:eastAsia="Times New Roman" w:hAnsi="Arial" w:cs="Arial"/>
      <w:b/>
      <w:bCs/>
      <w:sz w:val="24"/>
      <w:szCs w:val="24"/>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EC3A1C"/>
  </w:style>
  <w:style w:type="paragraph" w:styleId="BalloonText">
    <w:name w:val="Balloon Text"/>
    <w:basedOn w:val="Normal"/>
    <w:link w:val="BalloonTextChar"/>
    <w:uiPriority w:val="99"/>
    <w:semiHidden/>
    <w:unhideWhenUsed/>
    <w:rsid w:val="007B0E2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B0E22"/>
    <w:rPr>
      <w:rFonts w:ascii="Segoe UI" w:hAnsi="Segoe UI" w:cs="Segoe UI"/>
      <w:sz w:val="18"/>
      <w:szCs w:val="18"/>
    </w:rPr>
  </w:style>
  <w:style w:type="paragraph" w:styleId="NoSpacing">
    <w:name w:val="No Spacing"/>
    <w:uiPriority w:val="1"/>
    <w:qFormat/>
    <w:rsid w:val="00D96C16"/>
    <w:pPr>
      <w:spacing w:after="0" w:line="240" w:lineRule="auto"/>
    </w:pPr>
  </w:style>
  <w:style w:type="character" w:styleId="CommentReference">
    <w:name w:val="annotation reference"/>
    <w:basedOn w:val="DefaultParagraphFont"/>
    <w:uiPriority w:val="99"/>
    <w:semiHidden/>
    <w:unhideWhenUsed/>
    <w:rsid w:val="005828E4"/>
    <w:rPr>
      <w:sz w:val="16"/>
      <w:szCs w:val="16"/>
    </w:rPr>
  </w:style>
  <w:style w:type="paragraph" w:styleId="CommentText">
    <w:name w:val="annotation text"/>
    <w:basedOn w:val="Normal"/>
    <w:link w:val="CommentTextChar"/>
    <w:uiPriority w:val="99"/>
    <w:semiHidden/>
    <w:unhideWhenUsed/>
    <w:rsid w:val="005828E4"/>
    <w:pPr>
      <w:spacing w:line="240" w:lineRule="auto"/>
    </w:pPr>
    <w:rPr>
      <w:sz w:val="20"/>
      <w:szCs w:val="20"/>
    </w:rPr>
  </w:style>
  <w:style w:type="character" w:customStyle="1" w:styleId="CommentTextChar">
    <w:name w:val="Comment Text Char"/>
    <w:basedOn w:val="DefaultParagraphFont"/>
    <w:link w:val="CommentText"/>
    <w:uiPriority w:val="99"/>
    <w:semiHidden/>
    <w:rsid w:val="005828E4"/>
    <w:rPr>
      <w:sz w:val="20"/>
      <w:szCs w:val="20"/>
    </w:rPr>
  </w:style>
  <w:style w:type="paragraph" w:styleId="CommentSubject">
    <w:name w:val="annotation subject"/>
    <w:basedOn w:val="CommentText"/>
    <w:next w:val="CommentText"/>
    <w:link w:val="CommentSubjectChar"/>
    <w:uiPriority w:val="99"/>
    <w:semiHidden/>
    <w:unhideWhenUsed/>
    <w:rsid w:val="005828E4"/>
    <w:rPr>
      <w:b/>
      <w:bCs/>
    </w:rPr>
  </w:style>
  <w:style w:type="character" w:customStyle="1" w:styleId="CommentSubjectChar">
    <w:name w:val="Comment Subject Char"/>
    <w:basedOn w:val="CommentTextChar"/>
    <w:link w:val="CommentSubject"/>
    <w:uiPriority w:val="99"/>
    <w:semiHidden/>
    <w:rsid w:val="005828E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889904">
      <w:bodyDiv w:val="1"/>
      <w:marLeft w:val="0"/>
      <w:marRight w:val="0"/>
      <w:marTop w:val="0"/>
      <w:marBottom w:val="0"/>
      <w:divBdr>
        <w:top w:val="none" w:sz="0" w:space="0" w:color="auto"/>
        <w:left w:val="none" w:sz="0" w:space="0" w:color="auto"/>
        <w:bottom w:val="none" w:sz="0" w:space="0" w:color="auto"/>
        <w:right w:val="none" w:sz="0" w:space="0" w:color="auto"/>
      </w:divBdr>
    </w:div>
    <w:div w:id="836459905">
      <w:bodyDiv w:val="1"/>
      <w:marLeft w:val="0"/>
      <w:marRight w:val="0"/>
      <w:marTop w:val="0"/>
      <w:marBottom w:val="0"/>
      <w:divBdr>
        <w:top w:val="none" w:sz="0" w:space="0" w:color="auto"/>
        <w:left w:val="none" w:sz="0" w:space="0" w:color="auto"/>
        <w:bottom w:val="none" w:sz="0" w:space="0" w:color="auto"/>
        <w:right w:val="none" w:sz="0" w:space="0" w:color="auto"/>
      </w:divBdr>
    </w:div>
    <w:div w:id="1558854691">
      <w:bodyDiv w:val="1"/>
      <w:marLeft w:val="0"/>
      <w:marRight w:val="0"/>
      <w:marTop w:val="0"/>
      <w:marBottom w:val="0"/>
      <w:divBdr>
        <w:top w:val="none" w:sz="0" w:space="0" w:color="auto"/>
        <w:left w:val="none" w:sz="0" w:space="0" w:color="auto"/>
        <w:bottom w:val="none" w:sz="0" w:space="0" w:color="auto"/>
        <w:right w:val="none" w:sz="0" w:space="0" w:color="auto"/>
      </w:divBdr>
    </w:div>
    <w:div w:id="1845171017">
      <w:bodyDiv w:val="1"/>
      <w:marLeft w:val="0"/>
      <w:marRight w:val="0"/>
      <w:marTop w:val="0"/>
      <w:marBottom w:val="0"/>
      <w:divBdr>
        <w:top w:val="none" w:sz="0" w:space="0" w:color="auto"/>
        <w:left w:val="none" w:sz="0" w:space="0" w:color="auto"/>
        <w:bottom w:val="none" w:sz="0" w:space="0" w:color="auto"/>
        <w:right w:val="none" w:sz="0" w:space="0" w:color="auto"/>
      </w:divBdr>
    </w:div>
    <w:div w:id="1872722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package" Target="embeddings/Microsoft_Word_Document.docx"/><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1D51460306BA142B773393A90C6E1D7" ma:contentTypeVersion="2" ma:contentTypeDescription="Create a new document." ma:contentTypeScope="" ma:versionID="b44e34bc11a6a1a7d7d8da994c34e792">
  <xsd:schema xmlns:xsd="http://www.w3.org/2001/XMLSchema" xmlns:xs="http://www.w3.org/2001/XMLSchema" xmlns:p="http://schemas.microsoft.com/office/2006/metadata/properties" xmlns:ns2="3f433951-465d-45ff-90a5-581f1abd1c51" targetNamespace="http://schemas.microsoft.com/office/2006/metadata/properties" ma:root="true" ma:fieldsID="4281a885fd4406c15c03b8cdbde95eb4" ns2:_="">
    <xsd:import namespace="3f433951-465d-45ff-90a5-581f1abd1c51"/>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433951-465d-45ff-90a5-581f1abd1c5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DB50F4-1072-43B2-A0A2-8824301EE10B}">
  <ds:schemaRefs>
    <ds:schemaRef ds:uri="http://schemas.microsoft.com/sharepoint/v3/contenttype/forms"/>
  </ds:schemaRefs>
</ds:datastoreItem>
</file>

<file path=customXml/itemProps2.xml><?xml version="1.0" encoding="utf-8"?>
<ds:datastoreItem xmlns:ds="http://schemas.openxmlformats.org/officeDocument/2006/customXml" ds:itemID="{4BE0DD20-157D-47F4-98B0-5D942C472AED}">
  <ds:schemaRefs>
    <ds:schemaRef ds:uri="http://www.w3.org/XML/1998/namespace"/>
    <ds:schemaRef ds:uri="http://schemas.microsoft.com/office/2006/documentManagement/types"/>
    <ds:schemaRef ds:uri="3f433951-465d-45ff-90a5-581f1abd1c51"/>
    <ds:schemaRef ds:uri="http://purl.org/dc/dcmitype/"/>
    <ds:schemaRef ds:uri="http://purl.org/dc/terms/"/>
    <ds:schemaRef ds:uri="http://purl.org/dc/elements/1.1/"/>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3.xml><?xml version="1.0" encoding="utf-8"?>
<ds:datastoreItem xmlns:ds="http://schemas.openxmlformats.org/officeDocument/2006/customXml" ds:itemID="{3093AB42-53A8-45D8-8CEA-1EA413A144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433951-465d-45ff-90a5-581f1abd1c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636DA7F-B07D-4D7C-B322-5453EE4071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345</TotalTime>
  <Pages>7</Pages>
  <Words>2065</Words>
  <Characters>11776</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Foreman</dc:creator>
  <cp:keywords/>
  <dc:description/>
  <cp:lastModifiedBy>Nikki Regan (Cardiff and Vale UHB - CORPORATE GOVERNANCE)</cp:lastModifiedBy>
  <cp:revision>19</cp:revision>
  <cp:lastPrinted>2021-04-05T18:03:00Z</cp:lastPrinted>
  <dcterms:created xsi:type="dcterms:W3CDTF">2024-04-15T13:40:00Z</dcterms:created>
  <dcterms:modified xsi:type="dcterms:W3CDTF">2024-05-28T07:40:00Z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0x010100D1D51460306BA142B773393A90C6E1D7</vt:lpwstr>
  </property>
</Properties>
</file>