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D3E83" w14:textId="77777777" w:rsidR="00A05DF1" w:rsidRDefault="00A05DF1" w:rsidP="00A05DF1">
      <w:r>
        <w:rPr>
          <w:noProof/>
          <w:lang w:eastAsia="en-GB"/>
        </w:rPr>
        <w:drawing>
          <wp:inline distT="0" distB="0" distL="0" distR="0" wp14:anchorId="0CFD979C" wp14:editId="77ADECE6">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09341690" w14:textId="77777777" w:rsidR="00A05DF1" w:rsidRDefault="00A05DF1" w:rsidP="00A05DF1"/>
    <w:p w14:paraId="2E52463D" w14:textId="77777777" w:rsidR="00A05DF1" w:rsidRDefault="00A05DF1" w:rsidP="00A05DF1"/>
    <w:p w14:paraId="255D6748" w14:textId="186CB0F2" w:rsidR="00A05DF1" w:rsidRDefault="00A05DF1" w:rsidP="00A05DF1">
      <w:pPr>
        <w:jc w:val="center"/>
        <w:rPr>
          <w:rFonts w:cs="Arial"/>
          <w:b/>
          <w:sz w:val="96"/>
          <w:szCs w:val="96"/>
        </w:rPr>
      </w:pPr>
      <w:r w:rsidRPr="00FD6B50">
        <w:rPr>
          <w:b/>
          <w:sz w:val="96"/>
          <w:szCs w:val="96"/>
        </w:rPr>
        <w:t xml:space="preserve">Annual Report </w:t>
      </w:r>
      <w:r w:rsidR="00FB73FC" w:rsidRPr="00FD6B50">
        <w:rPr>
          <w:b/>
          <w:sz w:val="96"/>
          <w:szCs w:val="96"/>
        </w:rPr>
        <w:t>of</w:t>
      </w:r>
      <w:r w:rsidR="00505291">
        <w:rPr>
          <w:b/>
          <w:sz w:val="96"/>
          <w:szCs w:val="96"/>
        </w:rPr>
        <w:t xml:space="preserve"> </w:t>
      </w:r>
      <w:r w:rsidR="00C22DBC">
        <w:rPr>
          <w:b/>
          <w:sz w:val="96"/>
          <w:szCs w:val="96"/>
        </w:rPr>
        <w:t xml:space="preserve">the </w:t>
      </w:r>
      <w:r w:rsidR="00C22DBC" w:rsidRPr="00C22DBC">
        <w:rPr>
          <w:b/>
          <w:sz w:val="96"/>
        </w:rPr>
        <w:t>Mental</w:t>
      </w:r>
      <w:r>
        <w:rPr>
          <w:rFonts w:cs="Arial"/>
          <w:b/>
          <w:sz w:val="96"/>
          <w:szCs w:val="96"/>
        </w:rPr>
        <w:t xml:space="preserve"> Health</w:t>
      </w:r>
      <w:r w:rsidR="00505291">
        <w:rPr>
          <w:rFonts w:cs="Arial"/>
          <w:b/>
          <w:sz w:val="96"/>
          <w:szCs w:val="96"/>
        </w:rPr>
        <w:t xml:space="preserve"> Legislation &amp; Mental</w:t>
      </w:r>
      <w:r>
        <w:rPr>
          <w:rFonts w:cs="Arial"/>
          <w:b/>
          <w:sz w:val="96"/>
          <w:szCs w:val="96"/>
        </w:rPr>
        <w:t xml:space="preserve"> Capacity </w:t>
      </w:r>
      <w:r w:rsidR="00505291">
        <w:rPr>
          <w:rFonts w:cs="Arial"/>
          <w:b/>
          <w:sz w:val="96"/>
          <w:szCs w:val="96"/>
        </w:rPr>
        <w:t>Act</w:t>
      </w:r>
      <w:r>
        <w:rPr>
          <w:rFonts w:cs="Arial"/>
          <w:b/>
          <w:sz w:val="96"/>
          <w:szCs w:val="96"/>
        </w:rPr>
        <w:t xml:space="preserve"> Committee</w:t>
      </w:r>
    </w:p>
    <w:p w14:paraId="0B4FF5D3" w14:textId="08519C04" w:rsidR="00A05DF1" w:rsidRDefault="00A05DF1" w:rsidP="00A05DF1">
      <w:pPr>
        <w:jc w:val="center"/>
        <w:rPr>
          <w:rFonts w:cs="Arial"/>
          <w:b/>
          <w:sz w:val="96"/>
          <w:szCs w:val="96"/>
        </w:rPr>
      </w:pPr>
      <w:r>
        <w:rPr>
          <w:rFonts w:cs="Arial"/>
          <w:b/>
          <w:sz w:val="96"/>
          <w:szCs w:val="96"/>
        </w:rPr>
        <w:t>202</w:t>
      </w:r>
      <w:r w:rsidR="002F297C">
        <w:rPr>
          <w:rFonts w:cs="Arial"/>
          <w:b/>
          <w:sz w:val="96"/>
          <w:szCs w:val="96"/>
        </w:rPr>
        <w:t>3-24</w:t>
      </w:r>
    </w:p>
    <w:p w14:paraId="159649C4" w14:textId="77777777" w:rsidR="00A05DF1" w:rsidRDefault="00A05DF1" w:rsidP="00A05DF1">
      <w:pPr>
        <w:rPr>
          <w:rFonts w:cs="Arial"/>
          <w:b/>
          <w:sz w:val="96"/>
          <w:szCs w:val="96"/>
        </w:rPr>
      </w:pPr>
      <w:r>
        <w:rPr>
          <w:rFonts w:cs="Arial"/>
          <w:b/>
          <w:sz w:val="96"/>
          <w:szCs w:val="96"/>
        </w:rPr>
        <w:br w:type="page"/>
      </w:r>
    </w:p>
    <w:p w14:paraId="41989AD3" w14:textId="77777777" w:rsidR="00A05DF1" w:rsidRPr="00931B1B" w:rsidRDefault="00A05DF1" w:rsidP="00A05DF1">
      <w:pPr>
        <w:pStyle w:val="ListParagraph"/>
        <w:numPr>
          <w:ilvl w:val="0"/>
          <w:numId w:val="1"/>
        </w:numPr>
        <w:spacing w:line="240" w:lineRule="auto"/>
        <w:rPr>
          <w:rFonts w:ascii="Arial" w:hAnsi="Arial" w:cs="Arial"/>
          <w:b/>
        </w:rPr>
      </w:pPr>
      <w:r w:rsidRPr="00931B1B">
        <w:rPr>
          <w:rFonts w:ascii="Arial" w:hAnsi="Arial" w:cs="Arial"/>
          <w:b/>
        </w:rPr>
        <w:lastRenderedPageBreak/>
        <w:t>INTRODUCTION</w:t>
      </w:r>
    </w:p>
    <w:p w14:paraId="16787A74" w14:textId="4157661B" w:rsidR="00A05DF1" w:rsidRPr="00931B1B" w:rsidRDefault="00A05DF1" w:rsidP="00A05DF1">
      <w:pPr>
        <w:spacing w:line="240" w:lineRule="auto"/>
        <w:jc w:val="both"/>
        <w:rPr>
          <w:rFonts w:ascii="Arial" w:hAnsi="Arial" w:cs="Arial"/>
          <w:b/>
          <w:sz w:val="96"/>
          <w:szCs w:val="96"/>
        </w:rPr>
      </w:pPr>
      <w:r w:rsidRPr="00931B1B">
        <w:rPr>
          <w:rFonts w:ascii="Arial" w:hAnsi="Arial" w:cs="Arial"/>
        </w:rPr>
        <w:t xml:space="preserve">In accordance with best practice and good governance, the </w:t>
      </w:r>
      <w:r w:rsidR="00505291" w:rsidRPr="00505291">
        <w:rPr>
          <w:rFonts w:ascii="Arial" w:hAnsi="Arial" w:cs="Arial"/>
        </w:rPr>
        <w:t>Mental Health Legislation &amp; Mental Capacity Act Committee</w:t>
      </w:r>
      <w:r w:rsidRPr="00931B1B">
        <w:rPr>
          <w:rFonts w:ascii="Arial" w:hAnsi="Arial" w:cs="Arial"/>
        </w:rPr>
        <w:t xml:space="preserve"> </w:t>
      </w:r>
      <w:r w:rsidR="00F07541">
        <w:rPr>
          <w:rFonts w:ascii="Arial" w:hAnsi="Arial" w:cs="Arial"/>
        </w:rPr>
        <w:t xml:space="preserve">(“the Committee”) </w:t>
      </w:r>
      <w:r w:rsidRPr="00931B1B">
        <w:rPr>
          <w:rFonts w:ascii="Arial" w:hAnsi="Arial" w:cs="Arial"/>
        </w:rPr>
        <w:t>produces an Annual Report to the Board setting out how the Committee has met its Terms of Reference during the financial year.</w:t>
      </w:r>
    </w:p>
    <w:p w14:paraId="26FE79E7" w14:textId="77777777" w:rsidR="00A05DF1" w:rsidRPr="00931B1B" w:rsidRDefault="00A05DF1" w:rsidP="00A05DF1">
      <w:pPr>
        <w:pStyle w:val="ListParagraph"/>
        <w:numPr>
          <w:ilvl w:val="0"/>
          <w:numId w:val="1"/>
        </w:numPr>
        <w:spacing w:line="240" w:lineRule="auto"/>
        <w:jc w:val="both"/>
        <w:rPr>
          <w:rFonts w:ascii="Arial" w:hAnsi="Arial" w:cs="Arial"/>
          <w:b/>
        </w:rPr>
      </w:pPr>
      <w:r w:rsidRPr="00931B1B">
        <w:rPr>
          <w:rFonts w:ascii="Arial" w:hAnsi="Arial" w:cs="Arial"/>
          <w:b/>
        </w:rPr>
        <w:t>MEMBERSHIP</w:t>
      </w:r>
    </w:p>
    <w:p w14:paraId="0B974A85" w14:textId="0689DD33" w:rsidR="00A05DF1" w:rsidRPr="008676F0" w:rsidRDefault="00A05DF1" w:rsidP="00A05DF1">
      <w:pPr>
        <w:tabs>
          <w:tab w:val="left" w:pos="720"/>
        </w:tabs>
        <w:spacing w:after="0" w:line="240" w:lineRule="auto"/>
        <w:jc w:val="both"/>
        <w:rPr>
          <w:rFonts w:ascii="Arial" w:hAnsi="Arial" w:cs="Arial"/>
        </w:rPr>
      </w:pPr>
      <w:r w:rsidRPr="008676F0">
        <w:rPr>
          <w:rFonts w:ascii="Arial" w:hAnsi="Arial" w:cs="Arial"/>
        </w:rPr>
        <w:t xml:space="preserve">The Committee membership is a minimum of </w:t>
      </w:r>
      <w:r w:rsidR="001D6018">
        <w:rPr>
          <w:rFonts w:ascii="Arial" w:hAnsi="Arial" w:cs="Arial"/>
        </w:rPr>
        <w:t>three</w:t>
      </w:r>
      <w:r w:rsidRPr="008676F0">
        <w:rPr>
          <w:rFonts w:ascii="Arial" w:hAnsi="Arial" w:cs="Arial"/>
        </w:rPr>
        <w:t xml:space="preserve"> Independent Members. During the financial year 2021/22 the Committee comprised four Independent Members.  In addition to the Membership, the meetings are also attended by the Chief Operating Officer (Executive Lead for the Committee)</w:t>
      </w:r>
      <w:r w:rsidR="00602CBE">
        <w:rPr>
          <w:rFonts w:ascii="Arial" w:hAnsi="Arial" w:cs="Arial"/>
        </w:rPr>
        <w:t xml:space="preserve">, </w:t>
      </w:r>
      <w:r w:rsidR="002F297C" w:rsidRPr="002F297C">
        <w:rPr>
          <w:rFonts w:ascii="Arial" w:hAnsi="Arial" w:cs="Arial"/>
        </w:rPr>
        <w:t>t</w:t>
      </w:r>
      <w:r w:rsidR="00602CBE" w:rsidRPr="002F297C">
        <w:rPr>
          <w:rFonts w:ascii="Arial" w:hAnsi="Arial" w:cs="Arial"/>
        </w:rPr>
        <w:t xml:space="preserve">he </w:t>
      </w:r>
      <w:r w:rsidR="00602CBE">
        <w:rPr>
          <w:rFonts w:ascii="Arial" w:hAnsi="Arial" w:cs="Arial"/>
        </w:rPr>
        <w:t>Executive Nurse Director,</w:t>
      </w:r>
      <w:r w:rsidR="001D6018">
        <w:rPr>
          <w:rFonts w:ascii="Arial" w:hAnsi="Arial" w:cs="Arial"/>
        </w:rPr>
        <w:t xml:space="preserve"> </w:t>
      </w:r>
      <w:r w:rsidR="00602CBE">
        <w:rPr>
          <w:rFonts w:ascii="Arial" w:hAnsi="Arial" w:cs="Arial"/>
        </w:rPr>
        <w:t>the</w:t>
      </w:r>
      <w:r w:rsidR="002F297C" w:rsidRPr="002F297C">
        <w:rPr>
          <w:rFonts w:ascii="Arial" w:hAnsi="Arial" w:cs="Arial"/>
        </w:rPr>
        <w:t xml:space="preserve"> </w:t>
      </w:r>
      <w:r w:rsidR="002F297C" w:rsidRPr="008676F0">
        <w:rPr>
          <w:rFonts w:ascii="Arial" w:hAnsi="Arial" w:cs="Arial"/>
        </w:rPr>
        <w:t>Director of Corporate Governance</w:t>
      </w:r>
      <w:r w:rsidR="002F297C">
        <w:rPr>
          <w:rFonts w:ascii="Arial" w:hAnsi="Arial" w:cs="Arial"/>
        </w:rPr>
        <w:t xml:space="preserve">, the </w:t>
      </w:r>
      <w:r w:rsidR="00602CBE">
        <w:rPr>
          <w:rFonts w:ascii="Arial" w:hAnsi="Arial" w:cs="Arial"/>
        </w:rPr>
        <w:t xml:space="preserve">Clinical Board Director – Mental Health Clinical Board, </w:t>
      </w:r>
      <w:r w:rsidR="002F297C">
        <w:rPr>
          <w:rFonts w:ascii="Arial" w:hAnsi="Arial" w:cs="Arial"/>
        </w:rPr>
        <w:t xml:space="preserve">the </w:t>
      </w:r>
      <w:r w:rsidR="00602CBE">
        <w:rPr>
          <w:rFonts w:ascii="Arial" w:hAnsi="Arial" w:cs="Arial"/>
        </w:rPr>
        <w:t xml:space="preserve">Director of Nursing – Mental Health Clinical Board, </w:t>
      </w:r>
      <w:r w:rsidR="002F297C">
        <w:rPr>
          <w:rFonts w:ascii="Arial" w:hAnsi="Arial" w:cs="Arial"/>
        </w:rPr>
        <w:t xml:space="preserve">and </w:t>
      </w:r>
      <w:r w:rsidR="00602CBE">
        <w:rPr>
          <w:rFonts w:ascii="Arial" w:hAnsi="Arial" w:cs="Arial"/>
        </w:rPr>
        <w:t>the Director of Operations – Mental Health Clinical Board</w:t>
      </w:r>
      <w:r w:rsidRPr="008676F0">
        <w:rPr>
          <w:rFonts w:ascii="Arial" w:hAnsi="Arial" w:cs="Arial"/>
        </w:rPr>
        <w:t xml:space="preserve">.  The Chair of the Board is not a Member of the Committee but attends at least annually after agreement with the Committee Chair. Other Executive Directors are required to attend on an ad hoc basis. </w:t>
      </w:r>
    </w:p>
    <w:p w14:paraId="46127B40" w14:textId="77777777" w:rsidR="00A05DF1" w:rsidRPr="00931B1B" w:rsidRDefault="00A05DF1" w:rsidP="00A05DF1">
      <w:pPr>
        <w:pStyle w:val="ListParagraph"/>
        <w:spacing w:line="240" w:lineRule="auto"/>
        <w:jc w:val="both"/>
        <w:rPr>
          <w:rFonts w:ascii="Arial" w:hAnsi="Arial" w:cs="Arial"/>
          <w:b/>
        </w:rPr>
      </w:pPr>
    </w:p>
    <w:p w14:paraId="4E0F2329" w14:textId="77777777" w:rsidR="00A05DF1" w:rsidRPr="00931B1B" w:rsidRDefault="00A05DF1" w:rsidP="00A05DF1">
      <w:pPr>
        <w:pStyle w:val="ListParagraph"/>
        <w:numPr>
          <w:ilvl w:val="0"/>
          <w:numId w:val="1"/>
        </w:numPr>
        <w:spacing w:line="240" w:lineRule="auto"/>
        <w:jc w:val="both"/>
        <w:rPr>
          <w:rFonts w:ascii="Arial" w:hAnsi="Arial" w:cs="Arial"/>
          <w:b/>
        </w:rPr>
      </w:pPr>
      <w:r w:rsidRPr="00931B1B">
        <w:rPr>
          <w:rFonts w:ascii="Arial" w:hAnsi="Arial" w:cs="Arial"/>
          <w:b/>
        </w:rPr>
        <w:t>MEETINGS AND ATTENDANCE</w:t>
      </w:r>
    </w:p>
    <w:p w14:paraId="35C4BEBA" w14:textId="7580448B" w:rsidR="00A05DF1" w:rsidRPr="002F297C" w:rsidRDefault="00A05DF1" w:rsidP="00A05DF1">
      <w:pPr>
        <w:pStyle w:val="BodyTextIndent3"/>
        <w:spacing w:before="120"/>
        <w:ind w:left="0"/>
        <w:jc w:val="both"/>
        <w:rPr>
          <w:rFonts w:cs="Arial"/>
          <w:b/>
          <w:color w:val="FF0000"/>
        </w:rPr>
      </w:pPr>
      <w:r w:rsidRPr="002F297C">
        <w:rPr>
          <w:rFonts w:cs="Arial"/>
          <w:u w:val="none"/>
          <w:lang w:eastAsia="en-US"/>
        </w:rPr>
        <w:t xml:space="preserve">The Committee met </w:t>
      </w:r>
      <w:r w:rsidR="00651629" w:rsidRPr="002F297C">
        <w:rPr>
          <w:rFonts w:cs="Arial"/>
          <w:u w:val="none"/>
          <w:lang w:eastAsia="en-US"/>
        </w:rPr>
        <w:t xml:space="preserve">four </w:t>
      </w:r>
      <w:r w:rsidRPr="002F297C">
        <w:rPr>
          <w:rFonts w:cs="Arial"/>
          <w:u w:val="none"/>
          <w:lang w:eastAsia="en-US"/>
        </w:rPr>
        <w:t>times during the period 1 April 202</w:t>
      </w:r>
      <w:r w:rsidR="002F297C" w:rsidRPr="002F297C">
        <w:rPr>
          <w:rFonts w:cs="Arial"/>
          <w:u w:val="none"/>
          <w:lang w:eastAsia="en-US"/>
        </w:rPr>
        <w:t>3</w:t>
      </w:r>
      <w:r w:rsidRPr="002F297C">
        <w:rPr>
          <w:rFonts w:cs="Arial"/>
          <w:u w:val="none"/>
          <w:lang w:eastAsia="en-US"/>
        </w:rPr>
        <w:t xml:space="preserve"> to 31 March 202</w:t>
      </w:r>
      <w:r w:rsidR="002F297C" w:rsidRPr="002F297C">
        <w:rPr>
          <w:rFonts w:cs="Arial"/>
          <w:u w:val="none"/>
          <w:lang w:eastAsia="en-US"/>
        </w:rPr>
        <w:t>4</w:t>
      </w:r>
      <w:r w:rsidRPr="002F297C">
        <w:rPr>
          <w:rFonts w:cs="Arial"/>
          <w:u w:val="none"/>
          <w:lang w:eastAsia="en-US"/>
        </w:rPr>
        <w:t xml:space="preserve">.  This is in line with its Terms of Reference. </w:t>
      </w:r>
      <w:r w:rsidR="0033763D" w:rsidRPr="002F297C">
        <w:rPr>
          <w:rFonts w:cs="Arial"/>
          <w:u w:val="none"/>
          <w:lang w:eastAsia="en-US"/>
        </w:rPr>
        <w:t xml:space="preserve"> </w:t>
      </w:r>
      <w:r w:rsidRPr="002F297C">
        <w:rPr>
          <w:rFonts w:cs="Arial"/>
          <w:u w:val="none"/>
          <w:lang w:eastAsia="en-US"/>
        </w:rPr>
        <w:t xml:space="preserve">The </w:t>
      </w:r>
      <w:r w:rsidRPr="002F297C">
        <w:rPr>
          <w:rFonts w:cs="Arial"/>
          <w:u w:val="none"/>
        </w:rPr>
        <w:t>Mental Health, Capacity and Legislation Committee</w:t>
      </w:r>
      <w:r w:rsidRPr="002F297C">
        <w:rPr>
          <w:rFonts w:cs="Arial"/>
          <w:u w:val="none"/>
          <w:lang w:eastAsia="en-US"/>
        </w:rPr>
        <w:t xml:space="preserve"> achieved an attendance rate </w:t>
      </w:r>
      <w:r w:rsidRPr="000A548F">
        <w:rPr>
          <w:rFonts w:cs="Arial"/>
          <w:u w:val="none"/>
          <w:lang w:eastAsia="en-US"/>
        </w:rPr>
        <w:t xml:space="preserve">of </w:t>
      </w:r>
      <w:r w:rsidR="00ED4BFB" w:rsidRPr="000A548F">
        <w:rPr>
          <w:rFonts w:cs="Arial"/>
          <w:u w:val="none"/>
          <w:lang w:eastAsia="en-US"/>
        </w:rPr>
        <w:t>81.25</w:t>
      </w:r>
      <w:r w:rsidR="00651629" w:rsidRPr="000A548F">
        <w:rPr>
          <w:rFonts w:cs="Arial"/>
          <w:u w:val="none"/>
          <w:lang w:eastAsia="en-US"/>
        </w:rPr>
        <w:t>%</w:t>
      </w:r>
      <w:r w:rsidR="00FF5504" w:rsidRPr="000A548F">
        <w:rPr>
          <w:rFonts w:cs="Arial"/>
          <w:u w:val="none"/>
          <w:lang w:eastAsia="en-US"/>
        </w:rPr>
        <w:t xml:space="preserve"> </w:t>
      </w:r>
      <w:r w:rsidRPr="000A548F">
        <w:rPr>
          <w:rFonts w:cs="Arial"/>
          <w:u w:val="none"/>
          <w:lang w:eastAsia="en-US"/>
        </w:rPr>
        <w:t>(80</w:t>
      </w:r>
      <w:r w:rsidRPr="00ED4BFB">
        <w:rPr>
          <w:rFonts w:cs="Arial"/>
          <w:u w:val="none"/>
          <w:lang w:eastAsia="en-US"/>
        </w:rPr>
        <w:t xml:space="preserve">% is considered to be an acceptable attendance rate) </w:t>
      </w:r>
      <w:r w:rsidRPr="002F297C">
        <w:rPr>
          <w:rFonts w:cs="Arial"/>
          <w:u w:val="none"/>
          <w:lang w:eastAsia="en-US"/>
        </w:rPr>
        <w:t>during the period 1</w:t>
      </w:r>
      <w:r w:rsidRPr="002F297C">
        <w:rPr>
          <w:rFonts w:cs="Arial"/>
          <w:u w:val="none"/>
          <w:vertAlign w:val="superscript"/>
          <w:lang w:eastAsia="en-US"/>
        </w:rPr>
        <w:t>st</w:t>
      </w:r>
      <w:r w:rsidRPr="002F297C">
        <w:rPr>
          <w:rFonts w:cs="Arial"/>
          <w:u w:val="none"/>
          <w:lang w:eastAsia="en-US"/>
        </w:rPr>
        <w:t xml:space="preserve"> April 20</w:t>
      </w:r>
      <w:bookmarkStart w:id="0" w:name="_GoBack"/>
      <w:bookmarkEnd w:id="0"/>
      <w:r w:rsidRPr="002F297C">
        <w:rPr>
          <w:rFonts w:cs="Arial"/>
          <w:u w:val="none"/>
          <w:lang w:eastAsia="en-US"/>
        </w:rPr>
        <w:t>2</w:t>
      </w:r>
      <w:r w:rsidR="002F297C" w:rsidRPr="002F297C">
        <w:rPr>
          <w:rFonts w:cs="Arial"/>
          <w:u w:val="none"/>
          <w:lang w:eastAsia="en-US"/>
        </w:rPr>
        <w:t>3</w:t>
      </w:r>
      <w:r w:rsidRPr="002F297C">
        <w:rPr>
          <w:rFonts w:cs="Arial"/>
          <w:u w:val="none"/>
          <w:lang w:eastAsia="en-US"/>
        </w:rPr>
        <w:t xml:space="preserve"> to 31</w:t>
      </w:r>
      <w:r w:rsidRPr="002F297C">
        <w:rPr>
          <w:rFonts w:cs="Arial"/>
          <w:u w:val="none"/>
          <w:vertAlign w:val="superscript"/>
          <w:lang w:eastAsia="en-US"/>
        </w:rPr>
        <w:t>st</w:t>
      </w:r>
      <w:r w:rsidRPr="002F297C">
        <w:rPr>
          <w:rFonts w:cs="Arial"/>
          <w:u w:val="none"/>
          <w:lang w:eastAsia="en-US"/>
        </w:rPr>
        <w:t xml:space="preserve"> March 202</w:t>
      </w:r>
      <w:r w:rsidR="002F297C" w:rsidRPr="002F297C">
        <w:rPr>
          <w:rFonts w:cs="Arial"/>
          <w:u w:val="none"/>
          <w:lang w:eastAsia="en-US"/>
        </w:rPr>
        <w:t>4</w:t>
      </w:r>
      <w:r w:rsidRPr="002F297C">
        <w:rPr>
          <w:rFonts w:cs="Arial"/>
          <w:u w:val="none"/>
          <w:lang w:eastAsia="en-US"/>
        </w:rPr>
        <w:t xml:space="preserve"> as set out below:</w:t>
      </w:r>
    </w:p>
    <w:tbl>
      <w:tblPr>
        <w:tblpPr w:leftFromText="180" w:rightFromText="180" w:vertAnchor="text" w:horzAnchor="margin" w:tblpXSpec="center" w:tblpY="381"/>
        <w:tblW w:w="8452" w:type="dxa"/>
        <w:tblLayout w:type="fixed"/>
        <w:tblLook w:val="04A0" w:firstRow="1" w:lastRow="0" w:firstColumn="1" w:lastColumn="0" w:noHBand="0" w:noVBand="1"/>
      </w:tblPr>
      <w:tblGrid>
        <w:gridCol w:w="1696"/>
        <w:gridCol w:w="1336"/>
        <w:gridCol w:w="1336"/>
        <w:gridCol w:w="1252"/>
        <w:gridCol w:w="1234"/>
        <w:gridCol w:w="1598"/>
      </w:tblGrid>
      <w:tr w:rsidR="002F297C" w:rsidRPr="002F297C" w14:paraId="2086E858" w14:textId="77777777" w:rsidTr="00ED4BFB">
        <w:trPr>
          <w:trHeight w:val="300"/>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D5AF73" w14:textId="77777777" w:rsidR="00A05DF1" w:rsidRPr="00676A0C" w:rsidRDefault="00A05DF1" w:rsidP="00656CBB">
            <w:pPr>
              <w:spacing w:after="0" w:line="240" w:lineRule="auto"/>
              <w:rPr>
                <w:rFonts w:ascii="Calibri" w:eastAsia="Times New Roman" w:hAnsi="Calibri" w:cs="Calibri"/>
                <w:lang w:eastAsia="en-GB"/>
              </w:rPr>
            </w:pPr>
          </w:p>
        </w:tc>
        <w:tc>
          <w:tcPr>
            <w:tcW w:w="1336" w:type="dxa"/>
            <w:tcBorders>
              <w:top w:val="single" w:sz="4" w:space="0" w:color="auto"/>
              <w:left w:val="nil"/>
              <w:bottom w:val="single" w:sz="4" w:space="0" w:color="auto"/>
              <w:right w:val="single" w:sz="4" w:space="0" w:color="auto"/>
            </w:tcBorders>
            <w:shd w:val="clear" w:color="auto" w:fill="auto"/>
            <w:noWrap/>
            <w:hideMark/>
          </w:tcPr>
          <w:p w14:paraId="3BB8AC5D" w14:textId="6D1ADA72" w:rsidR="00A05DF1" w:rsidRPr="00676A0C" w:rsidRDefault="00ED4BFB" w:rsidP="00656CBB">
            <w:pPr>
              <w:spacing w:after="0" w:line="240" w:lineRule="auto"/>
              <w:rPr>
                <w:rFonts w:ascii="Calibri" w:eastAsia="Times New Roman" w:hAnsi="Calibri" w:cs="Calibri"/>
                <w:b/>
                <w:bCs/>
                <w:lang w:eastAsia="en-GB"/>
              </w:rPr>
            </w:pPr>
            <w:r>
              <w:rPr>
                <w:rFonts w:ascii="Calibri" w:eastAsia="Times New Roman" w:hAnsi="Calibri" w:cs="Calibri"/>
                <w:b/>
                <w:bCs/>
                <w:lang w:eastAsia="en-GB"/>
              </w:rPr>
              <w:t>02.05.2023</w:t>
            </w:r>
          </w:p>
        </w:tc>
        <w:tc>
          <w:tcPr>
            <w:tcW w:w="1336" w:type="dxa"/>
            <w:tcBorders>
              <w:top w:val="single" w:sz="4" w:space="0" w:color="auto"/>
              <w:left w:val="single" w:sz="4" w:space="0" w:color="auto"/>
              <w:bottom w:val="single" w:sz="4" w:space="0" w:color="auto"/>
              <w:right w:val="single" w:sz="4" w:space="0" w:color="auto"/>
            </w:tcBorders>
            <w:shd w:val="clear" w:color="auto" w:fill="auto"/>
            <w:noWrap/>
          </w:tcPr>
          <w:p w14:paraId="36B9409B" w14:textId="36F94050" w:rsidR="00A05DF1" w:rsidRPr="00676A0C" w:rsidRDefault="00ED4BFB" w:rsidP="00656CBB">
            <w:pPr>
              <w:spacing w:after="0" w:line="240" w:lineRule="auto"/>
              <w:rPr>
                <w:rFonts w:ascii="Calibri" w:eastAsia="Times New Roman" w:hAnsi="Calibri" w:cs="Calibri"/>
                <w:b/>
                <w:bCs/>
                <w:lang w:eastAsia="en-GB"/>
              </w:rPr>
            </w:pPr>
            <w:r>
              <w:rPr>
                <w:rFonts w:ascii="Calibri" w:eastAsia="Times New Roman" w:hAnsi="Calibri" w:cs="Calibri"/>
                <w:b/>
                <w:bCs/>
                <w:lang w:eastAsia="en-GB"/>
              </w:rPr>
              <w:t>01.08.2023</w:t>
            </w:r>
          </w:p>
        </w:tc>
        <w:tc>
          <w:tcPr>
            <w:tcW w:w="1252" w:type="dxa"/>
            <w:tcBorders>
              <w:top w:val="single" w:sz="4" w:space="0" w:color="auto"/>
              <w:left w:val="single" w:sz="4" w:space="0" w:color="auto"/>
              <w:bottom w:val="single" w:sz="4" w:space="0" w:color="auto"/>
              <w:right w:val="single" w:sz="4" w:space="0" w:color="auto"/>
            </w:tcBorders>
            <w:shd w:val="clear" w:color="auto" w:fill="auto"/>
            <w:noWrap/>
          </w:tcPr>
          <w:p w14:paraId="7BF04575" w14:textId="09ADF8E1" w:rsidR="00A05DF1" w:rsidRPr="00676A0C" w:rsidRDefault="00ED4BFB" w:rsidP="00656CBB">
            <w:pPr>
              <w:spacing w:after="0" w:line="240" w:lineRule="auto"/>
              <w:rPr>
                <w:rFonts w:ascii="Calibri" w:eastAsia="Times New Roman" w:hAnsi="Calibri" w:cs="Calibri"/>
                <w:b/>
                <w:bCs/>
                <w:lang w:eastAsia="en-GB"/>
              </w:rPr>
            </w:pPr>
            <w:r>
              <w:rPr>
                <w:rFonts w:ascii="Calibri" w:eastAsia="Times New Roman" w:hAnsi="Calibri" w:cs="Calibri"/>
                <w:b/>
                <w:bCs/>
                <w:lang w:eastAsia="en-GB"/>
              </w:rPr>
              <w:t>31.10.2023</w:t>
            </w:r>
          </w:p>
        </w:tc>
        <w:tc>
          <w:tcPr>
            <w:tcW w:w="1234" w:type="dxa"/>
            <w:tcBorders>
              <w:top w:val="single" w:sz="4" w:space="0" w:color="auto"/>
              <w:left w:val="single" w:sz="4" w:space="0" w:color="auto"/>
              <w:bottom w:val="single" w:sz="4" w:space="0" w:color="auto"/>
              <w:right w:val="single" w:sz="4" w:space="0" w:color="auto"/>
            </w:tcBorders>
          </w:tcPr>
          <w:p w14:paraId="4BA5A0D3" w14:textId="6476CC26" w:rsidR="00A05DF1" w:rsidRPr="00676A0C" w:rsidRDefault="00ED4BFB" w:rsidP="00656CB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30.01.2024</w:t>
            </w:r>
          </w:p>
        </w:tc>
        <w:tc>
          <w:tcPr>
            <w:tcW w:w="15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79A4B" w14:textId="2586002A" w:rsidR="00A05DF1" w:rsidRPr="00676A0C" w:rsidRDefault="00A05DF1" w:rsidP="00656CBB">
            <w:pPr>
              <w:spacing w:after="0" w:line="240" w:lineRule="auto"/>
              <w:jc w:val="center"/>
              <w:rPr>
                <w:rFonts w:ascii="Calibri" w:eastAsia="Times New Roman" w:hAnsi="Calibri" w:cs="Calibri"/>
                <w:b/>
                <w:bCs/>
                <w:lang w:eastAsia="en-GB"/>
              </w:rPr>
            </w:pPr>
            <w:r w:rsidRPr="00676A0C">
              <w:rPr>
                <w:rFonts w:ascii="Calibri" w:eastAsia="Times New Roman" w:hAnsi="Calibri" w:cs="Calibri"/>
                <w:b/>
                <w:bCs/>
                <w:lang w:eastAsia="en-GB"/>
              </w:rPr>
              <w:t>Attendance</w:t>
            </w:r>
            <w:r w:rsidR="00651629" w:rsidRPr="00676A0C">
              <w:rPr>
                <w:rFonts w:ascii="Calibri" w:eastAsia="Times New Roman" w:hAnsi="Calibri" w:cs="Calibri"/>
                <w:b/>
                <w:bCs/>
                <w:lang w:eastAsia="en-GB"/>
              </w:rPr>
              <w:t xml:space="preserve"> %</w:t>
            </w:r>
          </w:p>
        </w:tc>
      </w:tr>
      <w:tr w:rsidR="002F297C" w:rsidRPr="002F297C" w14:paraId="7CFA2F7F" w14:textId="77777777" w:rsidTr="00ED4BFB">
        <w:trPr>
          <w:trHeight w:val="300"/>
        </w:trPr>
        <w:tc>
          <w:tcPr>
            <w:tcW w:w="1696" w:type="dxa"/>
            <w:tcBorders>
              <w:top w:val="nil"/>
              <w:left w:val="single" w:sz="4" w:space="0" w:color="auto"/>
              <w:bottom w:val="single" w:sz="4" w:space="0" w:color="auto"/>
              <w:right w:val="single" w:sz="4" w:space="0" w:color="auto"/>
            </w:tcBorders>
            <w:shd w:val="clear" w:color="auto" w:fill="auto"/>
            <w:noWrap/>
          </w:tcPr>
          <w:p w14:paraId="728C3B2D" w14:textId="77777777" w:rsidR="00A05DF1" w:rsidRPr="00676A0C" w:rsidRDefault="00A05DF1" w:rsidP="00656CBB">
            <w:pPr>
              <w:spacing w:after="0" w:line="240" w:lineRule="auto"/>
              <w:rPr>
                <w:rFonts w:ascii="Calibri" w:eastAsia="Times New Roman" w:hAnsi="Calibri" w:cs="Calibri"/>
                <w:lang w:eastAsia="en-GB"/>
              </w:rPr>
            </w:pPr>
            <w:r w:rsidRPr="00676A0C">
              <w:rPr>
                <w:rFonts w:ascii="Calibri" w:eastAsia="Times New Roman" w:hAnsi="Calibri" w:cs="Calibri"/>
                <w:lang w:eastAsia="en-GB"/>
              </w:rPr>
              <w:t>Ceri Phillips</w:t>
            </w:r>
          </w:p>
          <w:p w14:paraId="08C72AEE" w14:textId="0A8D1292" w:rsidR="000173D3" w:rsidRPr="00676A0C" w:rsidRDefault="00676A0C" w:rsidP="00656CBB">
            <w:pPr>
              <w:spacing w:after="0" w:line="240" w:lineRule="auto"/>
              <w:rPr>
                <w:rFonts w:ascii="Calibri" w:eastAsia="Times New Roman" w:hAnsi="Calibri" w:cs="Calibri"/>
                <w:lang w:eastAsia="en-GB"/>
              </w:rPr>
            </w:pPr>
            <w:r>
              <w:rPr>
                <w:rFonts w:ascii="Calibri" w:eastAsia="Times New Roman" w:hAnsi="Calibri" w:cs="Calibri"/>
                <w:lang w:eastAsia="en-GB"/>
              </w:rPr>
              <w:t>(Chair)</w:t>
            </w:r>
          </w:p>
        </w:tc>
        <w:tc>
          <w:tcPr>
            <w:tcW w:w="1336" w:type="dxa"/>
            <w:tcBorders>
              <w:top w:val="single" w:sz="4" w:space="0" w:color="auto"/>
              <w:left w:val="nil"/>
              <w:bottom w:val="single" w:sz="4" w:space="0" w:color="auto"/>
              <w:right w:val="single" w:sz="4" w:space="0" w:color="auto"/>
            </w:tcBorders>
            <w:shd w:val="clear" w:color="auto" w:fill="auto"/>
            <w:noWrap/>
          </w:tcPr>
          <w:p w14:paraId="5BC6B06B" w14:textId="77777777" w:rsidR="00A05DF1" w:rsidRPr="00676A0C" w:rsidRDefault="00A05DF1" w:rsidP="00656CBB">
            <w:pPr>
              <w:jc w:val="center"/>
              <w:rPr>
                <w:b/>
              </w:rPr>
            </w:pPr>
            <w:r w:rsidRPr="00676A0C">
              <w:sym w:font="Wingdings" w:char="F0FC"/>
            </w:r>
          </w:p>
        </w:tc>
        <w:tc>
          <w:tcPr>
            <w:tcW w:w="1336" w:type="dxa"/>
            <w:tcBorders>
              <w:top w:val="single" w:sz="4" w:space="0" w:color="auto"/>
              <w:left w:val="single" w:sz="4" w:space="0" w:color="auto"/>
              <w:bottom w:val="single" w:sz="4" w:space="0" w:color="auto"/>
              <w:right w:val="single" w:sz="4" w:space="0" w:color="auto"/>
            </w:tcBorders>
            <w:shd w:val="clear" w:color="auto" w:fill="auto"/>
            <w:noWrap/>
          </w:tcPr>
          <w:p w14:paraId="706AEF68" w14:textId="77777777" w:rsidR="00A05DF1" w:rsidRPr="00676A0C" w:rsidRDefault="00A05DF1" w:rsidP="00656CBB">
            <w:pPr>
              <w:jc w:val="center"/>
            </w:pPr>
            <w:r w:rsidRPr="00676A0C">
              <w:sym w:font="Wingdings" w:char="F0FC"/>
            </w:r>
          </w:p>
        </w:tc>
        <w:tc>
          <w:tcPr>
            <w:tcW w:w="1252" w:type="dxa"/>
            <w:tcBorders>
              <w:top w:val="single" w:sz="4" w:space="0" w:color="auto"/>
              <w:left w:val="single" w:sz="4" w:space="0" w:color="auto"/>
              <w:bottom w:val="single" w:sz="4" w:space="0" w:color="auto"/>
              <w:right w:val="single" w:sz="4" w:space="0" w:color="auto"/>
            </w:tcBorders>
            <w:shd w:val="clear" w:color="auto" w:fill="auto"/>
            <w:noWrap/>
          </w:tcPr>
          <w:p w14:paraId="516F5042" w14:textId="1A408DAB" w:rsidR="00A05DF1" w:rsidRPr="00676A0C" w:rsidRDefault="00120D12" w:rsidP="00656CBB">
            <w:pPr>
              <w:jc w:val="center"/>
              <w:rPr>
                <w:b/>
              </w:rPr>
            </w:pPr>
            <w:r w:rsidRPr="00676A0C">
              <w:sym w:font="Wingdings" w:char="F0FC"/>
            </w:r>
          </w:p>
        </w:tc>
        <w:tc>
          <w:tcPr>
            <w:tcW w:w="1234" w:type="dxa"/>
            <w:tcBorders>
              <w:top w:val="single" w:sz="4" w:space="0" w:color="auto"/>
              <w:left w:val="single" w:sz="4" w:space="0" w:color="auto"/>
              <w:bottom w:val="single" w:sz="4" w:space="0" w:color="auto"/>
              <w:right w:val="single" w:sz="4" w:space="0" w:color="auto"/>
            </w:tcBorders>
          </w:tcPr>
          <w:p w14:paraId="3666C7F9" w14:textId="6337C49A" w:rsidR="00A05DF1" w:rsidRPr="00676A0C" w:rsidRDefault="0060524F" w:rsidP="00656CBB">
            <w:pPr>
              <w:spacing w:after="0" w:line="240" w:lineRule="auto"/>
              <w:jc w:val="center"/>
              <w:rPr>
                <w:rFonts w:ascii="Calibri" w:eastAsia="Times New Roman" w:hAnsi="Calibri" w:cs="Calibri"/>
                <w:b/>
                <w:bCs/>
                <w:lang w:eastAsia="en-GB"/>
              </w:rPr>
            </w:pPr>
            <w:r w:rsidRPr="00676A0C">
              <w:sym w:font="Wingdings" w:char="F0FC"/>
            </w:r>
          </w:p>
        </w:tc>
        <w:tc>
          <w:tcPr>
            <w:tcW w:w="1598" w:type="dxa"/>
            <w:tcBorders>
              <w:top w:val="single" w:sz="4" w:space="0" w:color="auto"/>
              <w:left w:val="single" w:sz="4" w:space="0" w:color="auto"/>
              <w:bottom w:val="single" w:sz="4" w:space="0" w:color="auto"/>
              <w:right w:val="single" w:sz="4" w:space="0" w:color="auto"/>
            </w:tcBorders>
            <w:shd w:val="clear" w:color="auto" w:fill="auto"/>
            <w:noWrap/>
          </w:tcPr>
          <w:p w14:paraId="201266B0" w14:textId="2B1E5B1D" w:rsidR="00A05DF1" w:rsidRPr="00676A0C" w:rsidRDefault="00651629" w:rsidP="00656CBB">
            <w:pPr>
              <w:spacing w:after="0" w:line="240" w:lineRule="auto"/>
              <w:jc w:val="center"/>
              <w:rPr>
                <w:rFonts w:ascii="Calibri" w:eastAsia="Times New Roman" w:hAnsi="Calibri" w:cs="Calibri"/>
                <w:b/>
                <w:bCs/>
                <w:lang w:eastAsia="en-GB"/>
              </w:rPr>
            </w:pPr>
            <w:r w:rsidRPr="00676A0C">
              <w:rPr>
                <w:rFonts w:ascii="Calibri" w:eastAsia="Times New Roman" w:hAnsi="Calibri" w:cs="Calibri"/>
                <w:b/>
                <w:bCs/>
                <w:lang w:eastAsia="en-GB"/>
              </w:rPr>
              <w:t>100</w:t>
            </w:r>
          </w:p>
        </w:tc>
      </w:tr>
      <w:tr w:rsidR="002F297C" w:rsidRPr="002F297C" w14:paraId="2A142476" w14:textId="77777777" w:rsidTr="00ED4BFB">
        <w:trPr>
          <w:trHeight w:val="300"/>
        </w:trPr>
        <w:tc>
          <w:tcPr>
            <w:tcW w:w="1696" w:type="dxa"/>
            <w:tcBorders>
              <w:top w:val="nil"/>
              <w:left w:val="single" w:sz="4" w:space="0" w:color="auto"/>
              <w:bottom w:val="single" w:sz="4" w:space="0" w:color="auto"/>
              <w:right w:val="single" w:sz="4" w:space="0" w:color="auto"/>
            </w:tcBorders>
            <w:shd w:val="clear" w:color="auto" w:fill="auto"/>
            <w:noWrap/>
          </w:tcPr>
          <w:p w14:paraId="387ADBB8" w14:textId="77777777" w:rsidR="00676A0C" w:rsidRPr="00676A0C" w:rsidRDefault="00676A0C" w:rsidP="00676A0C">
            <w:pPr>
              <w:spacing w:after="0" w:line="240" w:lineRule="auto"/>
              <w:rPr>
                <w:rFonts w:ascii="Calibri" w:eastAsia="Times New Roman" w:hAnsi="Calibri" w:cs="Calibri"/>
                <w:lang w:eastAsia="en-GB"/>
              </w:rPr>
            </w:pPr>
            <w:r w:rsidRPr="00676A0C">
              <w:rPr>
                <w:rFonts w:ascii="Calibri" w:eastAsia="Times New Roman" w:hAnsi="Calibri" w:cs="Calibri"/>
                <w:lang w:eastAsia="en-GB"/>
              </w:rPr>
              <w:t>Sara Moseley</w:t>
            </w:r>
          </w:p>
          <w:p w14:paraId="24FD18DE" w14:textId="5C4BE940" w:rsidR="00A05DF1" w:rsidRPr="00676A0C" w:rsidRDefault="00676A0C" w:rsidP="00676A0C">
            <w:pPr>
              <w:spacing w:after="0" w:line="240" w:lineRule="auto"/>
              <w:rPr>
                <w:rFonts w:ascii="Calibri" w:eastAsia="Times New Roman" w:hAnsi="Calibri" w:cs="Calibri"/>
                <w:lang w:eastAsia="en-GB"/>
              </w:rPr>
            </w:pPr>
            <w:r w:rsidRPr="00676A0C">
              <w:rPr>
                <w:rFonts w:ascii="Calibri" w:eastAsia="Times New Roman" w:hAnsi="Calibri" w:cs="Calibri"/>
                <w:lang w:eastAsia="en-GB"/>
              </w:rPr>
              <w:t>(Vice Chair)</w:t>
            </w:r>
          </w:p>
        </w:tc>
        <w:tc>
          <w:tcPr>
            <w:tcW w:w="1336" w:type="dxa"/>
            <w:tcBorders>
              <w:top w:val="single" w:sz="4" w:space="0" w:color="auto"/>
              <w:left w:val="nil"/>
              <w:bottom w:val="single" w:sz="4" w:space="0" w:color="auto"/>
              <w:right w:val="single" w:sz="4" w:space="0" w:color="auto"/>
            </w:tcBorders>
            <w:shd w:val="clear" w:color="auto" w:fill="auto"/>
            <w:noWrap/>
          </w:tcPr>
          <w:p w14:paraId="1CAFCEB3" w14:textId="729B98DD" w:rsidR="00A05DF1" w:rsidRPr="00676A0C" w:rsidRDefault="00120D12" w:rsidP="00656CBB">
            <w:pPr>
              <w:spacing w:after="0" w:line="240" w:lineRule="auto"/>
              <w:jc w:val="center"/>
              <w:rPr>
                <w:rFonts w:ascii="Calibri" w:eastAsia="Times New Roman" w:hAnsi="Calibri" w:cs="Calibri"/>
                <w:b/>
                <w:bCs/>
                <w:lang w:eastAsia="en-GB"/>
              </w:rPr>
            </w:pPr>
            <w:r w:rsidRPr="00676A0C">
              <w:sym w:font="Wingdings" w:char="F0FC"/>
            </w:r>
          </w:p>
        </w:tc>
        <w:tc>
          <w:tcPr>
            <w:tcW w:w="1336" w:type="dxa"/>
            <w:tcBorders>
              <w:top w:val="single" w:sz="4" w:space="0" w:color="auto"/>
              <w:left w:val="single" w:sz="4" w:space="0" w:color="auto"/>
              <w:bottom w:val="single" w:sz="4" w:space="0" w:color="auto"/>
              <w:right w:val="single" w:sz="4" w:space="0" w:color="auto"/>
            </w:tcBorders>
            <w:shd w:val="clear" w:color="auto" w:fill="auto"/>
            <w:noWrap/>
          </w:tcPr>
          <w:p w14:paraId="1F995889" w14:textId="7E44FC2D" w:rsidR="00A05DF1" w:rsidRPr="00676A0C" w:rsidRDefault="00120D12" w:rsidP="00656CBB">
            <w:pPr>
              <w:jc w:val="center"/>
              <w:rPr>
                <w:b/>
              </w:rPr>
            </w:pPr>
            <w:r w:rsidRPr="00676A0C">
              <w:sym w:font="Wingdings" w:char="F0FC"/>
            </w:r>
          </w:p>
        </w:tc>
        <w:tc>
          <w:tcPr>
            <w:tcW w:w="1252" w:type="dxa"/>
            <w:tcBorders>
              <w:top w:val="single" w:sz="4" w:space="0" w:color="auto"/>
              <w:left w:val="single" w:sz="4" w:space="0" w:color="auto"/>
              <w:bottom w:val="single" w:sz="4" w:space="0" w:color="auto"/>
              <w:right w:val="single" w:sz="4" w:space="0" w:color="auto"/>
            </w:tcBorders>
            <w:shd w:val="clear" w:color="auto" w:fill="auto"/>
            <w:noWrap/>
          </w:tcPr>
          <w:p w14:paraId="58E63963" w14:textId="1D979170" w:rsidR="00A05DF1" w:rsidRPr="00676A0C" w:rsidRDefault="00120D12" w:rsidP="00656CBB">
            <w:pPr>
              <w:jc w:val="center"/>
              <w:rPr>
                <w:b/>
              </w:rPr>
            </w:pPr>
            <w:r w:rsidRPr="00676A0C">
              <w:sym w:font="Wingdings" w:char="F0FC"/>
            </w:r>
          </w:p>
        </w:tc>
        <w:tc>
          <w:tcPr>
            <w:tcW w:w="1234" w:type="dxa"/>
            <w:tcBorders>
              <w:top w:val="single" w:sz="4" w:space="0" w:color="auto"/>
              <w:left w:val="single" w:sz="4" w:space="0" w:color="auto"/>
              <w:bottom w:val="single" w:sz="4" w:space="0" w:color="auto"/>
              <w:right w:val="single" w:sz="4" w:space="0" w:color="auto"/>
            </w:tcBorders>
          </w:tcPr>
          <w:p w14:paraId="13347EF5" w14:textId="50ED1C49" w:rsidR="00A05DF1" w:rsidRPr="00676A0C" w:rsidRDefault="00ED4BFB" w:rsidP="00656CBB">
            <w:pPr>
              <w:spacing w:after="0" w:line="240" w:lineRule="auto"/>
              <w:jc w:val="center"/>
              <w:rPr>
                <w:rFonts w:ascii="Calibri" w:eastAsia="Times New Roman" w:hAnsi="Calibri" w:cs="Calibri"/>
                <w:b/>
                <w:bCs/>
                <w:lang w:eastAsia="en-GB"/>
              </w:rPr>
            </w:pPr>
            <w:r w:rsidRPr="00676A0C">
              <w:sym w:font="Wingdings" w:char="F0FC"/>
            </w:r>
          </w:p>
        </w:tc>
        <w:tc>
          <w:tcPr>
            <w:tcW w:w="1598" w:type="dxa"/>
            <w:tcBorders>
              <w:top w:val="single" w:sz="4" w:space="0" w:color="auto"/>
              <w:left w:val="single" w:sz="4" w:space="0" w:color="auto"/>
              <w:bottom w:val="single" w:sz="4" w:space="0" w:color="auto"/>
              <w:right w:val="single" w:sz="4" w:space="0" w:color="auto"/>
            </w:tcBorders>
            <w:shd w:val="clear" w:color="auto" w:fill="auto"/>
            <w:noWrap/>
          </w:tcPr>
          <w:p w14:paraId="5FF7375F" w14:textId="21825344" w:rsidR="00A05DF1" w:rsidRPr="00676A0C" w:rsidRDefault="00ED4BFB" w:rsidP="00656CB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100</w:t>
            </w:r>
          </w:p>
        </w:tc>
      </w:tr>
      <w:tr w:rsidR="002F297C" w:rsidRPr="002F297C" w14:paraId="6220FB43" w14:textId="77777777" w:rsidTr="00ED4BFB">
        <w:trPr>
          <w:trHeight w:val="300"/>
        </w:trPr>
        <w:tc>
          <w:tcPr>
            <w:tcW w:w="1696" w:type="dxa"/>
            <w:tcBorders>
              <w:top w:val="nil"/>
              <w:left w:val="single" w:sz="4" w:space="0" w:color="auto"/>
              <w:bottom w:val="single" w:sz="4" w:space="0" w:color="auto"/>
              <w:right w:val="single" w:sz="4" w:space="0" w:color="auto"/>
            </w:tcBorders>
            <w:shd w:val="clear" w:color="auto" w:fill="auto"/>
            <w:noWrap/>
          </w:tcPr>
          <w:p w14:paraId="2BD33B0E" w14:textId="141B3590" w:rsidR="000173D3" w:rsidRPr="00676A0C" w:rsidRDefault="00ED4BFB" w:rsidP="00656CBB">
            <w:pPr>
              <w:spacing w:after="0" w:line="240" w:lineRule="auto"/>
              <w:rPr>
                <w:rFonts w:ascii="Calibri" w:eastAsia="Times New Roman" w:hAnsi="Calibri" w:cs="Calibri"/>
                <w:lang w:eastAsia="en-GB"/>
              </w:rPr>
            </w:pPr>
            <w:r>
              <w:rPr>
                <w:rFonts w:ascii="Calibri" w:eastAsia="Times New Roman" w:hAnsi="Calibri" w:cs="Calibri"/>
                <w:lang w:eastAsia="en-GB"/>
              </w:rPr>
              <w:t>Rhian Thomas</w:t>
            </w:r>
          </w:p>
        </w:tc>
        <w:tc>
          <w:tcPr>
            <w:tcW w:w="1336" w:type="dxa"/>
            <w:tcBorders>
              <w:top w:val="single" w:sz="4" w:space="0" w:color="auto"/>
              <w:left w:val="nil"/>
              <w:bottom w:val="single" w:sz="4" w:space="0" w:color="auto"/>
              <w:right w:val="single" w:sz="4" w:space="0" w:color="auto"/>
            </w:tcBorders>
            <w:shd w:val="clear" w:color="auto" w:fill="auto"/>
            <w:noWrap/>
          </w:tcPr>
          <w:p w14:paraId="618D56D5" w14:textId="77777777" w:rsidR="00A05DF1" w:rsidRPr="00676A0C" w:rsidRDefault="00A05DF1" w:rsidP="00656CBB">
            <w:pPr>
              <w:jc w:val="center"/>
            </w:pPr>
            <w:r w:rsidRPr="00676A0C">
              <w:sym w:font="Wingdings" w:char="F0FC"/>
            </w:r>
          </w:p>
        </w:tc>
        <w:tc>
          <w:tcPr>
            <w:tcW w:w="1336" w:type="dxa"/>
            <w:tcBorders>
              <w:top w:val="single" w:sz="4" w:space="0" w:color="auto"/>
              <w:left w:val="single" w:sz="4" w:space="0" w:color="auto"/>
              <w:bottom w:val="single" w:sz="4" w:space="0" w:color="auto"/>
              <w:right w:val="single" w:sz="4" w:space="0" w:color="auto"/>
            </w:tcBorders>
            <w:shd w:val="clear" w:color="auto" w:fill="auto"/>
            <w:noWrap/>
          </w:tcPr>
          <w:p w14:paraId="064925EA" w14:textId="1754E41F" w:rsidR="00A05DF1" w:rsidRPr="00676A0C" w:rsidRDefault="00120D12" w:rsidP="00656CBB">
            <w:pPr>
              <w:jc w:val="center"/>
            </w:pPr>
            <w:r w:rsidRPr="00676A0C">
              <w:sym w:font="Wingdings" w:char="F0FC"/>
            </w:r>
          </w:p>
        </w:tc>
        <w:tc>
          <w:tcPr>
            <w:tcW w:w="1252" w:type="dxa"/>
            <w:tcBorders>
              <w:top w:val="single" w:sz="4" w:space="0" w:color="auto"/>
              <w:left w:val="single" w:sz="4" w:space="0" w:color="auto"/>
              <w:bottom w:val="single" w:sz="4" w:space="0" w:color="auto"/>
              <w:right w:val="single" w:sz="4" w:space="0" w:color="auto"/>
            </w:tcBorders>
            <w:shd w:val="clear" w:color="auto" w:fill="auto"/>
            <w:noWrap/>
          </w:tcPr>
          <w:p w14:paraId="3F403123" w14:textId="790A5CA4" w:rsidR="00A05DF1" w:rsidRPr="00676A0C" w:rsidRDefault="00ED4BFB" w:rsidP="00656CBB">
            <w:pPr>
              <w:jc w:val="center"/>
              <w:rPr>
                <w:b/>
              </w:rPr>
            </w:pPr>
            <w:r>
              <w:t>X</w:t>
            </w:r>
          </w:p>
        </w:tc>
        <w:tc>
          <w:tcPr>
            <w:tcW w:w="1234" w:type="dxa"/>
            <w:tcBorders>
              <w:top w:val="single" w:sz="4" w:space="0" w:color="auto"/>
              <w:left w:val="single" w:sz="4" w:space="0" w:color="auto"/>
              <w:bottom w:val="single" w:sz="4" w:space="0" w:color="auto"/>
              <w:right w:val="single" w:sz="4" w:space="0" w:color="auto"/>
            </w:tcBorders>
          </w:tcPr>
          <w:p w14:paraId="1CA9EF39" w14:textId="69760F4E" w:rsidR="00A05DF1" w:rsidRPr="00676A0C" w:rsidRDefault="00651629" w:rsidP="00656CBB">
            <w:pPr>
              <w:spacing w:after="0" w:line="240" w:lineRule="auto"/>
              <w:jc w:val="center"/>
              <w:rPr>
                <w:rFonts w:ascii="Calibri" w:eastAsia="Times New Roman" w:hAnsi="Calibri" w:cs="Calibri"/>
                <w:b/>
                <w:bCs/>
                <w:lang w:eastAsia="en-GB"/>
              </w:rPr>
            </w:pPr>
            <w:r w:rsidRPr="00676A0C">
              <w:sym w:font="Wingdings" w:char="F0FC"/>
            </w:r>
          </w:p>
        </w:tc>
        <w:tc>
          <w:tcPr>
            <w:tcW w:w="1598" w:type="dxa"/>
            <w:tcBorders>
              <w:top w:val="single" w:sz="4" w:space="0" w:color="auto"/>
              <w:left w:val="single" w:sz="4" w:space="0" w:color="auto"/>
              <w:bottom w:val="single" w:sz="4" w:space="0" w:color="auto"/>
              <w:right w:val="single" w:sz="4" w:space="0" w:color="auto"/>
            </w:tcBorders>
            <w:shd w:val="clear" w:color="auto" w:fill="auto"/>
            <w:noWrap/>
          </w:tcPr>
          <w:p w14:paraId="3E4B1993" w14:textId="57A050F6" w:rsidR="00A05DF1" w:rsidRPr="00676A0C" w:rsidRDefault="00ED4BFB" w:rsidP="00656CB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75</w:t>
            </w:r>
          </w:p>
        </w:tc>
      </w:tr>
      <w:tr w:rsidR="00ED4BFB" w:rsidRPr="002F297C" w14:paraId="0268CA44" w14:textId="77777777" w:rsidTr="00ED4BFB">
        <w:trPr>
          <w:trHeight w:val="300"/>
        </w:trPr>
        <w:tc>
          <w:tcPr>
            <w:tcW w:w="1696" w:type="dxa"/>
            <w:tcBorders>
              <w:top w:val="nil"/>
              <w:left w:val="single" w:sz="4" w:space="0" w:color="auto"/>
              <w:bottom w:val="single" w:sz="4" w:space="0" w:color="auto"/>
              <w:right w:val="single" w:sz="4" w:space="0" w:color="auto"/>
            </w:tcBorders>
            <w:shd w:val="clear" w:color="auto" w:fill="auto"/>
            <w:noWrap/>
          </w:tcPr>
          <w:p w14:paraId="207A8A10" w14:textId="2B677760" w:rsidR="00ED4BFB" w:rsidRPr="00676A0C" w:rsidRDefault="00ED4BFB" w:rsidP="00656CBB">
            <w:pPr>
              <w:spacing w:after="0" w:line="240" w:lineRule="auto"/>
              <w:rPr>
                <w:rFonts w:ascii="Calibri" w:eastAsia="Times New Roman" w:hAnsi="Calibri" w:cs="Calibri"/>
                <w:lang w:eastAsia="en-GB"/>
              </w:rPr>
            </w:pPr>
            <w:r>
              <w:rPr>
                <w:rFonts w:ascii="Calibri" w:eastAsia="Times New Roman" w:hAnsi="Calibri" w:cs="Calibri"/>
                <w:lang w:eastAsia="en-GB"/>
              </w:rPr>
              <w:t>Susan Elsmore*</w:t>
            </w:r>
          </w:p>
        </w:tc>
        <w:tc>
          <w:tcPr>
            <w:tcW w:w="1336" w:type="dxa"/>
            <w:tcBorders>
              <w:top w:val="single" w:sz="4" w:space="0" w:color="auto"/>
              <w:left w:val="nil"/>
              <w:bottom w:val="single" w:sz="4" w:space="0" w:color="auto"/>
              <w:right w:val="single" w:sz="4" w:space="0" w:color="auto"/>
            </w:tcBorders>
            <w:shd w:val="clear" w:color="auto" w:fill="auto"/>
            <w:noWrap/>
          </w:tcPr>
          <w:p w14:paraId="180F4781" w14:textId="1D90E70E" w:rsidR="00ED4BFB" w:rsidRPr="00676A0C" w:rsidRDefault="00ED4BFB" w:rsidP="00656CBB">
            <w:pPr>
              <w:jc w:val="center"/>
            </w:pPr>
            <w:r>
              <w:t>X</w:t>
            </w:r>
          </w:p>
        </w:tc>
        <w:tc>
          <w:tcPr>
            <w:tcW w:w="1336" w:type="dxa"/>
            <w:tcBorders>
              <w:top w:val="single" w:sz="4" w:space="0" w:color="auto"/>
              <w:left w:val="single" w:sz="4" w:space="0" w:color="auto"/>
              <w:bottom w:val="single" w:sz="4" w:space="0" w:color="auto"/>
              <w:right w:val="single" w:sz="4" w:space="0" w:color="auto"/>
            </w:tcBorders>
            <w:shd w:val="clear" w:color="auto" w:fill="auto"/>
            <w:noWrap/>
          </w:tcPr>
          <w:p w14:paraId="1D36E27A" w14:textId="5AFCD814" w:rsidR="00ED4BFB" w:rsidRPr="00676A0C" w:rsidRDefault="00ED4BFB" w:rsidP="00656CBB">
            <w:pPr>
              <w:jc w:val="center"/>
            </w:pPr>
            <w:r>
              <w:t>X</w:t>
            </w:r>
          </w:p>
        </w:tc>
        <w:tc>
          <w:tcPr>
            <w:tcW w:w="1252" w:type="dxa"/>
            <w:tcBorders>
              <w:top w:val="single" w:sz="4" w:space="0" w:color="auto"/>
              <w:left w:val="single" w:sz="4" w:space="0" w:color="auto"/>
              <w:bottom w:val="single" w:sz="4" w:space="0" w:color="auto"/>
              <w:right w:val="single" w:sz="4" w:space="0" w:color="auto"/>
            </w:tcBorders>
            <w:shd w:val="clear" w:color="auto" w:fill="auto"/>
            <w:noWrap/>
          </w:tcPr>
          <w:p w14:paraId="5D9B2827" w14:textId="2F95496A" w:rsidR="00ED4BFB" w:rsidRPr="00676A0C" w:rsidRDefault="00ED4BFB" w:rsidP="00656CBB">
            <w:pPr>
              <w:jc w:val="center"/>
            </w:pPr>
            <w:r w:rsidRPr="00676A0C">
              <w:sym w:font="Wingdings" w:char="F0FC"/>
            </w:r>
          </w:p>
        </w:tc>
        <w:tc>
          <w:tcPr>
            <w:tcW w:w="1234" w:type="dxa"/>
            <w:tcBorders>
              <w:top w:val="single" w:sz="4" w:space="0" w:color="auto"/>
              <w:left w:val="single" w:sz="4" w:space="0" w:color="auto"/>
              <w:bottom w:val="single" w:sz="4" w:space="0" w:color="auto"/>
              <w:right w:val="single" w:sz="4" w:space="0" w:color="auto"/>
            </w:tcBorders>
          </w:tcPr>
          <w:p w14:paraId="24604519" w14:textId="3A2B54F8" w:rsidR="00ED4BFB" w:rsidRPr="00676A0C" w:rsidRDefault="00ED4BFB" w:rsidP="00656CBB">
            <w:pPr>
              <w:spacing w:after="0" w:line="240" w:lineRule="auto"/>
              <w:jc w:val="center"/>
            </w:pPr>
            <w:r>
              <w:t>N/A</w:t>
            </w:r>
          </w:p>
        </w:tc>
        <w:tc>
          <w:tcPr>
            <w:tcW w:w="1598" w:type="dxa"/>
            <w:tcBorders>
              <w:top w:val="single" w:sz="4" w:space="0" w:color="auto"/>
              <w:left w:val="single" w:sz="4" w:space="0" w:color="auto"/>
              <w:bottom w:val="single" w:sz="4" w:space="0" w:color="auto"/>
              <w:right w:val="single" w:sz="4" w:space="0" w:color="auto"/>
            </w:tcBorders>
            <w:shd w:val="clear" w:color="auto" w:fill="auto"/>
            <w:noWrap/>
          </w:tcPr>
          <w:p w14:paraId="1C479D43" w14:textId="66C3FCFD" w:rsidR="00ED4BFB" w:rsidRPr="00676A0C" w:rsidRDefault="00ED4BFB" w:rsidP="00656CB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33.3</w:t>
            </w:r>
          </w:p>
        </w:tc>
      </w:tr>
      <w:tr w:rsidR="002F297C" w:rsidRPr="002F297C" w14:paraId="032CC0DA" w14:textId="77777777" w:rsidTr="00ED4BFB">
        <w:trPr>
          <w:trHeight w:val="315"/>
        </w:trPr>
        <w:tc>
          <w:tcPr>
            <w:tcW w:w="1696" w:type="dxa"/>
            <w:tcBorders>
              <w:top w:val="nil"/>
              <w:left w:val="single" w:sz="4" w:space="0" w:color="auto"/>
              <w:bottom w:val="single" w:sz="4" w:space="0" w:color="auto"/>
              <w:right w:val="single" w:sz="4" w:space="0" w:color="auto"/>
            </w:tcBorders>
            <w:shd w:val="clear" w:color="auto" w:fill="auto"/>
            <w:noWrap/>
            <w:hideMark/>
          </w:tcPr>
          <w:p w14:paraId="26541188" w14:textId="77777777" w:rsidR="00A05DF1" w:rsidRPr="00676A0C" w:rsidRDefault="00A05DF1" w:rsidP="00656CBB">
            <w:pPr>
              <w:spacing w:after="0" w:line="240" w:lineRule="auto"/>
              <w:rPr>
                <w:rFonts w:ascii="Calibri" w:eastAsia="Times New Roman" w:hAnsi="Calibri" w:cs="Calibri"/>
                <w:b/>
                <w:bCs/>
                <w:lang w:eastAsia="en-GB"/>
              </w:rPr>
            </w:pPr>
            <w:r w:rsidRPr="00676A0C">
              <w:rPr>
                <w:rFonts w:ascii="Calibri" w:eastAsia="Times New Roman" w:hAnsi="Calibri" w:cs="Calibri"/>
                <w:b/>
                <w:bCs/>
                <w:lang w:eastAsia="en-GB"/>
              </w:rPr>
              <w:t>Total</w:t>
            </w:r>
          </w:p>
        </w:tc>
        <w:tc>
          <w:tcPr>
            <w:tcW w:w="1336" w:type="dxa"/>
            <w:tcBorders>
              <w:top w:val="single" w:sz="4" w:space="0" w:color="auto"/>
              <w:left w:val="nil"/>
              <w:bottom w:val="single" w:sz="4" w:space="0" w:color="auto"/>
              <w:right w:val="single" w:sz="4" w:space="0" w:color="auto"/>
            </w:tcBorders>
            <w:shd w:val="clear" w:color="auto" w:fill="auto"/>
            <w:noWrap/>
          </w:tcPr>
          <w:p w14:paraId="0231603B" w14:textId="70694A3E" w:rsidR="00A05DF1" w:rsidRPr="00676A0C" w:rsidRDefault="00ED4BFB" w:rsidP="00656CBB">
            <w:pPr>
              <w:spacing w:after="0" w:line="240" w:lineRule="auto"/>
              <w:jc w:val="center"/>
              <w:rPr>
                <w:rFonts w:ascii="Calibri" w:eastAsia="Times New Roman" w:hAnsi="Calibri" w:cs="Calibri"/>
                <w:b/>
                <w:lang w:eastAsia="en-GB"/>
              </w:rPr>
            </w:pPr>
            <w:r>
              <w:rPr>
                <w:rFonts w:ascii="Calibri" w:eastAsia="Times New Roman" w:hAnsi="Calibri" w:cs="Calibri"/>
                <w:b/>
                <w:lang w:eastAsia="en-GB"/>
              </w:rPr>
              <w:t>75</w:t>
            </w:r>
          </w:p>
        </w:tc>
        <w:tc>
          <w:tcPr>
            <w:tcW w:w="1336" w:type="dxa"/>
            <w:tcBorders>
              <w:top w:val="single" w:sz="4" w:space="0" w:color="auto"/>
              <w:left w:val="single" w:sz="4" w:space="0" w:color="auto"/>
              <w:bottom w:val="single" w:sz="4" w:space="0" w:color="auto"/>
              <w:right w:val="single" w:sz="4" w:space="0" w:color="auto"/>
            </w:tcBorders>
            <w:shd w:val="clear" w:color="auto" w:fill="auto"/>
            <w:noWrap/>
          </w:tcPr>
          <w:p w14:paraId="3B457866" w14:textId="73152990" w:rsidR="00A05DF1" w:rsidRPr="00676A0C" w:rsidRDefault="00ED4BFB" w:rsidP="00656CBB">
            <w:pPr>
              <w:spacing w:after="0" w:line="240" w:lineRule="auto"/>
              <w:jc w:val="center"/>
              <w:rPr>
                <w:rFonts w:ascii="Calibri" w:eastAsia="Times New Roman" w:hAnsi="Calibri" w:cs="Calibri"/>
                <w:b/>
                <w:lang w:eastAsia="en-GB"/>
              </w:rPr>
            </w:pPr>
            <w:r>
              <w:rPr>
                <w:rFonts w:ascii="Calibri" w:eastAsia="Times New Roman" w:hAnsi="Calibri" w:cs="Calibri"/>
                <w:b/>
                <w:lang w:eastAsia="en-GB"/>
              </w:rPr>
              <w:t>75</w:t>
            </w:r>
          </w:p>
        </w:tc>
        <w:tc>
          <w:tcPr>
            <w:tcW w:w="1252" w:type="dxa"/>
            <w:tcBorders>
              <w:top w:val="single" w:sz="4" w:space="0" w:color="auto"/>
              <w:left w:val="single" w:sz="4" w:space="0" w:color="auto"/>
              <w:bottom w:val="single" w:sz="4" w:space="0" w:color="auto"/>
              <w:right w:val="single" w:sz="4" w:space="0" w:color="auto"/>
            </w:tcBorders>
            <w:shd w:val="clear" w:color="auto" w:fill="auto"/>
            <w:noWrap/>
          </w:tcPr>
          <w:p w14:paraId="7328A70A" w14:textId="5E172A7B" w:rsidR="00A05DF1" w:rsidRPr="00676A0C" w:rsidRDefault="00ED4BFB" w:rsidP="00656CBB">
            <w:pPr>
              <w:spacing w:after="0" w:line="240" w:lineRule="auto"/>
              <w:jc w:val="center"/>
              <w:rPr>
                <w:rFonts w:ascii="Calibri" w:eastAsia="Times New Roman" w:hAnsi="Calibri" w:cs="Calibri"/>
                <w:b/>
                <w:lang w:eastAsia="en-GB"/>
              </w:rPr>
            </w:pPr>
            <w:r>
              <w:rPr>
                <w:rFonts w:ascii="Calibri" w:eastAsia="Times New Roman" w:hAnsi="Calibri" w:cs="Calibri"/>
                <w:b/>
                <w:lang w:eastAsia="en-GB"/>
              </w:rPr>
              <w:t>75</w:t>
            </w:r>
          </w:p>
        </w:tc>
        <w:tc>
          <w:tcPr>
            <w:tcW w:w="1234" w:type="dxa"/>
            <w:tcBorders>
              <w:top w:val="single" w:sz="4" w:space="0" w:color="auto"/>
              <w:left w:val="single" w:sz="4" w:space="0" w:color="auto"/>
              <w:bottom w:val="single" w:sz="4" w:space="0" w:color="auto"/>
              <w:right w:val="single" w:sz="4" w:space="0" w:color="auto"/>
            </w:tcBorders>
          </w:tcPr>
          <w:p w14:paraId="799D0E22" w14:textId="33EC4D22" w:rsidR="00A05DF1" w:rsidRPr="00676A0C" w:rsidRDefault="00ED4BFB" w:rsidP="00656CBB">
            <w:pPr>
              <w:spacing w:after="0" w:line="240" w:lineRule="auto"/>
              <w:jc w:val="center"/>
              <w:rPr>
                <w:rFonts w:ascii="Calibri" w:eastAsia="Times New Roman" w:hAnsi="Calibri" w:cs="Calibri"/>
                <w:b/>
                <w:bCs/>
                <w:lang w:eastAsia="en-GB"/>
              </w:rPr>
            </w:pPr>
            <w:r>
              <w:rPr>
                <w:rFonts w:ascii="Calibri" w:eastAsia="Times New Roman" w:hAnsi="Calibri" w:cs="Calibri"/>
                <w:b/>
                <w:bCs/>
                <w:lang w:eastAsia="en-GB"/>
              </w:rPr>
              <w:t>100</w:t>
            </w:r>
          </w:p>
        </w:tc>
        <w:tc>
          <w:tcPr>
            <w:tcW w:w="1598" w:type="dxa"/>
            <w:tcBorders>
              <w:top w:val="single" w:sz="4" w:space="0" w:color="auto"/>
              <w:left w:val="single" w:sz="4" w:space="0" w:color="auto"/>
              <w:bottom w:val="single" w:sz="4" w:space="0" w:color="auto"/>
              <w:right w:val="single" w:sz="4" w:space="0" w:color="auto"/>
            </w:tcBorders>
            <w:shd w:val="clear" w:color="auto" w:fill="auto"/>
            <w:noWrap/>
          </w:tcPr>
          <w:p w14:paraId="193436F3" w14:textId="0D2E3968" w:rsidR="00A05DF1" w:rsidRPr="00676A0C" w:rsidRDefault="00A05DF1" w:rsidP="00656CBB">
            <w:pPr>
              <w:spacing w:after="0" w:line="240" w:lineRule="auto"/>
              <w:jc w:val="center"/>
              <w:rPr>
                <w:rFonts w:ascii="Calibri" w:eastAsia="Times New Roman" w:hAnsi="Calibri" w:cs="Calibri"/>
                <w:b/>
                <w:bCs/>
                <w:lang w:eastAsia="en-GB"/>
              </w:rPr>
            </w:pPr>
          </w:p>
        </w:tc>
      </w:tr>
    </w:tbl>
    <w:p w14:paraId="66EF23FD" w14:textId="77777777" w:rsidR="00A05DF1" w:rsidRPr="002F297C" w:rsidRDefault="00A05DF1" w:rsidP="00330E19">
      <w:pPr>
        <w:rPr>
          <w:rFonts w:ascii="Arial" w:hAnsi="Arial" w:cs="Arial"/>
          <w:b/>
          <w:color w:val="FF0000"/>
        </w:rPr>
      </w:pPr>
    </w:p>
    <w:p w14:paraId="0ABF0FD7" w14:textId="0F56CC00" w:rsidR="000673EF" w:rsidRPr="002F297C" w:rsidRDefault="000673EF" w:rsidP="000673EF">
      <w:pPr>
        <w:rPr>
          <w:rFonts w:ascii="Arial" w:hAnsi="Arial" w:cs="Arial"/>
          <w:b/>
          <w:color w:val="FF0000"/>
        </w:rPr>
      </w:pPr>
    </w:p>
    <w:p w14:paraId="3F73249F" w14:textId="341503A5" w:rsidR="00330E19" w:rsidRPr="00ED4BFB" w:rsidRDefault="000673EF" w:rsidP="00FF5504">
      <w:pPr>
        <w:rPr>
          <w:rFonts w:ascii="Arial" w:hAnsi="Arial" w:cs="Arial"/>
          <w:b/>
        </w:rPr>
      </w:pPr>
      <w:r w:rsidRPr="00ED4BFB">
        <w:rPr>
          <w:rFonts w:ascii="Arial" w:hAnsi="Arial" w:cs="Arial"/>
          <w:b/>
        </w:rPr>
        <w:t>*</w:t>
      </w:r>
      <w:r w:rsidR="00ED4BFB" w:rsidRPr="00ED4BFB">
        <w:rPr>
          <w:rFonts w:ascii="Arial" w:hAnsi="Arial" w:cs="Arial"/>
        </w:rPr>
        <w:t>Susan Elsmore left the organisation on the 31.10.2023</w:t>
      </w:r>
    </w:p>
    <w:p w14:paraId="3F50D0E3" w14:textId="77777777" w:rsidR="00A05DF1" w:rsidRPr="00F254A7" w:rsidRDefault="00A05DF1" w:rsidP="00A05DF1">
      <w:pPr>
        <w:pStyle w:val="ListParagraph"/>
        <w:numPr>
          <w:ilvl w:val="0"/>
          <w:numId w:val="1"/>
        </w:numPr>
        <w:spacing w:before="240" w:line="240" w:lineRule="auto"/>
        <w:contextualSpacing w:val="0"/>
        <w:rPr>
          <w:rFonts w:ascii="Arial" w:hAnsi="Arial" w:cs="Arial"/>
          <w:b/>
        </w:rPr>
      </w:pPr>
      <w:r w:rsidRPr="00F254A7">
        <w:rPr>
          <w:rFonts w:ascii="Arial" w:hAnsi="Arial" w:cs="Arial"/>
          <w:b/>
        </w:rPr>
        <w:t>TERMS OF REFERENCE</w:t>
      </w:r>
    </w:p>
    <w:p w14:paraId="1A6A683D" w14:textId="03F4790A" w:rsidR="00A05DF1" w:rsidRPr="00F254A7" w:rsidRDefault="00A05DF1" w:rsidP="00A05DF1">
      <w:pPr>
        <w:spacing w:line="240" w:lineRule="auto"/>
        <w:jc w:val="both"/>
        <w:rPr>
          <w:rFonts w:ascii="Arial" w:hAnsi="Arial" w:cs="Arial"/>
        </w:rPr>
      </w:pPr>
      <w:r w:rsidRPr="00F254A7">
        <w:rPr>
          <w:rFonts w:ascii="Arial" w:hAnsi="Arial" w:cs="Arial"/>
        </w:rPr>
        <w:t xml:space="preserve">The Terms of Reference </w:t>
      </w:r>
      <w:r w:rsidR="00FF5504" w:rsidRPr="00F254A7">
        <w:rPr>
          <w:rFonts w:ascii="Arial" w:hAnsi="Arial" w:cs="Arial"/>
        </w:rPr>
        <w:t xml:space="preserve">were reviewed </w:t>
      </w:r>
      <w:r w:rsidR="00AC0DEA" w:rsidRPr="00F254A7">
        <w:rPr>
          <w:rFonts w:ascii="Arial" w:hAnsi="Arial" w:cs="Arial"/>
        </w:rPr>
        <w:t>b</w:t>
      </w:r>
      <w:r w:rsidRPr="00F254A7">
        <w:rPr>
          <w:rFonts w:ascii="Arial" w:hAnsi="Arial" w:cs="Arial"/>
        </w:rPr>
        <w:t xml:space="preserve">y the Committee on </w:t>
      </w:r>
      <w:r w:rsidR="00C22DBC" w:rsidRPr="00F254A7">
        <w:rPr>
          <w:rFonts w:ascii="Arial" w:hAnsi="Arial" w:cs="Arial"/>
        </w:rPr>
        <w:t>31</w:t>
      </w:r>
      <w:r w:rsidR="00C22DBC" w:rsidRPr="00F254A7">
        <w:rPr>
          <w:rFonts w:ascii="Arial" w:hAnsi="Arial" w:cs="Arial"/>
          <w:vertAlign w:val="superscript"/>
        </w:rPr>
        <w:t>st</w:t>
      </w:r>
      <w:r w:rsidR="00C22DBC" w:rsidRPr="00F254A7">
        <w:rPr>
          <w:rFonts w:ascii="Arial" w:hAnsi="Arial" w:cs="Arial"/>
        </w:rPr>
        <w:t xml:space="preserve"> January</w:t>
      </w:r>
      <w:r w:rsidR="00330E19" w:rsidRPr="00F254A7">
        <w:rPr>
          <w:rFonts w:ascii="Arial" w:hAnsi="Arial" w:cs="Arial"/>
        </w:rPr>
        <w:t xml:space="preserve"> 202</w:t>
      </w:r>
      <w:r w:rsidR="00C22DBC" w:rsidRPr="00F254A7">
        <w:rPr>
          <w:rFonts w:ascii="Arial" w:hAnsi="Arial" w:cs="Arial"/>
        </w:rPr>
        <w:t>3.</w:t>
      </w:r>
      <w:r w:rsidRPr="00F254A7">
        <w:rPr>
          <w:rFonts w:ascii="Arial" w:hAnsi="Arial" w:cs="Arial"/>
        </w:rPr>
        <w:t xml:space="preserve"> </w:t>
      </w:r>
      <w:r w:rsidR="00C22DBC" w:rsidRPr="00F254A7">
        <w:rPr>
          <w:rFonts w:ascii="Arial" w:hAnsi="Arial" w:cs="Arial"/>
        </w:rPr>
        <w:t xml:space="preserve">The Terms of Reference </w:t>
      </w:r>
      <w:r w:rsidR="002F297C" w:rsidRPr="00F254A7">
        <w:rPr>
          <w:rFonts w:ascii="Arial" w:hAnsi="Arial" w:cs="Arial"/>
        </w:rPr>
        <w:t>approved</w:t>
      </w:r>
      <w:r w:rsidR="00C22DBC" w:rsidRPr="00F254A7">
        <w:rPr>
          <w:rFonts w:ascii="Arial" w:hAnsi="Arial" w:cs="Arial"/>
        </w:rPr>
        <w:t xml:space="preserve"> by the Board on </w:t>
      </w:r>
      <w:r w:rsidR="002F297C" w:rsidRPr="00F254A7">
        <w:rPr>
          <w:rFonts w:ascii="Arial" w:hAnsi="Arial" w:cs="Arial"/>
        </w:rPr>
        <w:t xml:space="preserve">the </w:t>
      </w:r>
      <w:r w:rsidR="00C22DBC" w:rsidRPr="00F254A7">
        <w:rPr>
          <w:rFonts w:ascii="Arial" w:hAnsi="Arial" w:cs="Arial"/>
        </w:rPr>
        <w:t>30 March 2023.</w:t>
      </w:r>
    </w:p>
    <w:p w14:paraId="7F2DA27B" w14:textId="77777777" w:rsidR="00A05DF1" w:rsidRPr="002F297C" w:rsidRDefault="00A05DF1" w:rsidP="00A05DF1">
      <w:pPr>
        <w:pStyle w:val="ListParagraph"/>
        <w:jc w:val="both"/>
        <w:rPr>
          <w:rFonts w:ascii="Times New Roman" w:hAnsi="Times New Roman" w:cs="Times New Roman"/>
          <w:color w:val="FF0000"/>
          <w:sz w:val="24"/>
          <w:szCs w:val="24"/>
        </w:rPr>
      </w:pPr>
    </w:p>
    <w:p w14:paraId="14BF3CFA" w14:textId="77777777" w:rsidR="00A05DF1" w:rsidRPr="00F254A7" w:rsidRDefault="00A05DF1" w:rsidP="00A05DF1">
      <w:pPr>
        <w:pStyle w:val="ListParagraph"/>
        <w:numPr>
          <w:ilvl w:val="0"/>
          <w:numId w:val="1"/>
        </w:numPr>
        <w:spacing w:line="240" w:lineRule="auto"/>
        <w:jc w:val="both"/>
        <w:rPr>
          <w:rFonts w:ascii="Arial" w:hAnsi="Arial" w:cs="Arial"/>
          <w:b/>
        </w:rPr>
      </w:pPr>
      <w:r w:rsidRPr="00F254A7">
        <w:rPr>
          <w:rFonts w:ascii="Arial" w:hAnsi="Arial" w:cs="Arial"/>
          <w:b/>
        </w:rPr>
        <w:t>WORK UNDERTAKEN</w:t>
      </w:r>
    </w:p>
    <w:p w14:paraId="0792F2B4" w14:textId="51408D0C" w:rsidR="00F07541" w:rsidRPr="00F254A7" w:rsidRDefault="00CC58DD" w:rsidP="00183595">
      <w:pPr>
        <w:spacing w:after="0" w:line="240" w:lineRule="auto"/>
        <w:jc w:val="both"/>
        <w:rPr>
          <w:rFonts w:ascii="Arial" w:hAnsi="Arial" w:cs="Arial"/>
        </w:rPr>
      </w:pPr>
      <w:r w:rsidRPr="00F254A7">
        <w:rPr>
          <w:rFonts w:ascii="Arial" w:hAnsi="Arial" w:cs="Arial"/>
        </w:rPr>
        <w:t>The principal remit of the Committee is to consider and monitor the use of the Mental Health Act 1983 (“MHA”), Mental Capacity Act 2005 (which includes the Deprivation of Liberty Safeguards (“DoLS”) and the Mental Health (Wales) Measure 2010 (“the Measure”).</w:t>
      </w:r>
      <w:r w:rsidR="00F07541" w:rsidRPr="00F254A7">
        <w:rPr>
          <w:rFonts w:ascii="Arial" w:hAnsi="Arial" w:cs="Arial"/>
        </w:rPr>
        <w:t xml:space="preserve">  In particular, the Committee should seek and provide assurance to the Board or to escalate areas of concerns and advise on actions to be taken in relation </w:t>
      </w:r>
      <w:r w:rsidR="003F15B8" w:rsidRPr="00F254A7">
        <w:rPr>
          <w:rFonts w:ascii="Arial" w:hAnsi="Arial" w:cs="Arial"/>
        </w:rPr>
        <w:t>to:</w:t>
      </w:r>
    </w:p>
    <w:p w14:paraId="346FEB90" w14:textId="77777777" w:rsidR="00F254A7" w:rsidRPr="00F254A7" w:rsidRDefault="00F254A7" w:rsidP="00183595">
      <w:pPr>
        <w:spacing w:after="0" w:line="240" w:lineRule="auto"/>
        <w:jc w:val="both"/>
        <w:rPr>
          <w:rFonts w:ascii="Arial" w:hAnsi="Arial" w:cs="Arial"/>
        </w:rPr>
      </w:pPr>
    </w:p>
    <w:p w14:paraId="598E2FCB" w14:textId="77777777" w:rsidR="00F07541" w:rsidRPr="00F254A7" w:rsidRDefault="00F07541" w:rsidP="00F07541">
      <w:pPr>
        <w:numPr>
          <w:ilvl w:val="0"/>
          <w:numId w:val="9"/>
        </w:numPr>
        <w:spacing w:after="0" w:line="240" w:lineRule="auto"/>
        <w:rPr>
          <w:rFonts w:ascii="Arial" w:hAnsi="Arial" w:cs="Arial"/>
        </w:rPr>
      </w:pPr>
      <w:r w:rsidRPr="00F254A7">
        <w:rPr>
          <w:rFonts w:ascii="Arial" w:hAnsi="Arial" w:cs="Arial"/>
        </w:rPr>
        <w:t xml:space="preserve">Hospital Managers’ duties under the Mental Health Act 1983; </w:t>
      </w:r>
    </w:p>
    <w:p w14:paraId="3ECC615A" w14:textId="77777777" w:rsidR="00F07541" w:rsidRPr="00F254A7" w:rsidRDefault="00F07541" w:rsidP="00F07541">
      <w:pPr>
        <w:numPr>
          <w:ilvl w:val="0"/>
          <w:numId w:val="9"/>
        </w:numPr>
        <w:spacing w:after="0" w:line="240" w:lineRule="auto"/>
        <w:rPr>
          <w:rFonts w:ascii="Arial" w:hAnsi="Arial" w:cs="Arial"/>
        </w:rPr>
      </w:pPr>
      <w:r w:rsidRPr="00F254A7">
        <w:rPr>
          <w:rFonts w:ascii="Arial" w:hAnsi="Arial" w:cs="Arial"/>
        </w:rPr>
        <w:t>the provisions set out in the Mental Capacity Act 2005, and</w:t>
      </w:r>
    </w:p>
    <w:p w14:paraId="41BF9508" w14:textId="77777777" w:rsidR="00F07541" w:rsidRPr="00F254A7" w:rsidRDefault="00F07541" w:rsidP="00F07541">
      <w:pPr>
        <w:numPr>
          <w:ilvl w:val="0"/>
          <w:numId w:val="9"/>
        </w:numPr>
        <w:spacing w:after="0" w:line="240" w:lineRule="auto"/>
        <w:rPr>
          <w:rFonts w:ascii="Arial" w:hAnsi="Arial" w:cs="Arial"/>
        </w:rPr>
      </w:pPr>
      <w:r w:rsidRPr="00F254A7">
        <w:rPr>
          <w:rFonts w:ascii="Arial" w:hAnsi="Arial" w:cs="Arial"/>
        </w:rPr>
        <w:t xml:space="preserve">in the Mental Health Measure (Wales) 2010 </w:t>
      </w:r>
    </w:p>
    <w:p w14:paraId="6DC53DDA" w14:textId="77777777" w:rsidR="00F07541" w:rsidRPr="00F254A7" w:rsidRDefault="00F07541" w:rsidP="00F07541">
      <w:pPr>
        <w:rPr>
          <w:rFonts w:ascii="Arial" w:hAnsi="Arial" w:cs="Arial"/>
        </w:rPr>
      </w:pPr>
    </w:p>
    <w:p w14:paraId="120F6969" w14:textId="61B1A98B" w:rsidR="00F07541" w:rsidRPr="00F254A7" w:rsidRDefault="00F07541" w:rsidP="00FF5504">
      <w:pPr>
        <w:ind w:left="431" w:firstLine="289"/>
        <w:rPr>
          <w:rFonts w:ascii="Arial" w:hAnsi="Arial" w:cs="Arial"/>
        </w:rPr>
      </w:pPr>
      <w:r w:rsidRPr="00F254A7">
        <w:rPr>
          <w:rFonts w:ascii="Arial" w:hAnsi="Arial" w:cs="Arial"/>
        </w:rPr>
        <w:lastRenderedPageBreak/>
        <w:t xml:space="preserve">are all exercised in accordance with statute and that there is compliance with: </w:t>
      </w:r>
    </w:p>
    <w:p w14:paraId="744B93CB" w14:textId="77777777" w:rsidR="00F07541" w:rsidRPr="00F254A7" w:rsidRDefault="00F07541" w:rsidP="00F07541">
      <w:pPr>
        <w:numPr>
          <w:ilvl w:val="0"/>
          <w:numId w:val="10"/>
        </w:numPr>
        <w:spacing w:after="0" w:line="240" w:lineRule="auto"/>
        <w:rPr>
          <w:rFonts w:ascii="Arial" w:hAnsi="Arial" w:cs="Arial"/>
        </w:rPr>
      </w:pPr>
      <w:r w:rsidRPr="00F254A7">
        <w:rPr>
          <w:rFonts w:ascii="Arial" w:hAnsi="Arial" w:cs="Arial"/>
        </w:rPr>
        <w:t>the Mental Health Act 1983 Code of Practice for Wales</w:t>
      </w:r>
    </w:p>
    <w:p w14:paraId="1271CADC" w14:textId="77777777" w:rsidR="00F07541" w:rsidRPr="00F254A7" w:rsidRDefault="00F07541" w:rsidP="00F07541">
      <w:pPr>
        <w:numPr>
          <w:ilvl w:val="0"/>
          <w:numId w:val="10"/>
        </w:numPr>
        <w:spacing w:after="0" w:line="240" w:lineRule="auto"/>
        <w:rPr>
          <w:rFonts w:ascii="Arial" w:hAnsi="Arial" w:cs="Arial"/>
        </w:rPr>
      </w:pPr>
      <w:r w:rsidRPr="00F254A7">
        <w:rPr>
          <w:rFonts w:ascii="Arial" w:hAnsi="Arial" w:cs="Arial"/>
        </w:rPr>
        <w:t>the Mental Capacity Act 2005 Code of Practice</w:t>
      </w:r>
    </w:p>
    <w:p w14:paraId="328013FE" w14:textId="77777777" w:rsidR="00F07541" w:rsidRPr="00F254A7" w:rsidRDefault="00F07541" w:rsidP="00F07541">
      <w:pPr>
        <w:numPr>
          <w:ilvl w:val="0"/>
          <w:numId w:val="10"/>
        </w:numPr>
        <w:spacing w:after="0" w:line="240" w:lineRule="auto"/>
        <w:rPr>
          <w:rFonts w:ascii="Arial" w:hAnsi="Arial" w:cs="Arial"/>
        </w:rPr>
      </w:pPr>
      <w:r w:rsidRPr="00F254A7">
        <w:rPr>
          <w:rFonts w:ascii="Arial" w:hAnsi="Arial" w:cs="Arial"/>
        </w:rPr>
        <w:t>the Mental Capacity Act 2005 Deprivation of Liberty Safeguards Code of Practice</w:t>
      </w:r>
    </w:p>
    <w:p w14:paraId="768BC858" w14:textId="77777777" w:rsidR="00F07541" w:rsidRPr="00F254A7" w:rsidRDefault="00F07541" w:rsidP="00F07541">
      <w:pPr>
        <w:numPr>
          <w:ilvl w:val="0"/>
          <w:numId w:val="10"/>
        </w:numPr>
        <w:spacing w:after="0" w:line="240" w:lineRule="auto"/>
        <w:rPr>
          <w:rFonts w:ascii="Arial" w:hAnsi="Arial" w:cs="Arial"/>
        </w:rPr>
      </w:pPr>
      <w:r w:rsidRPr="00F254A7">
        <w:rPr>
          <w:rFonts w:ascii="Arial" w:hAnsi="Arial" w:cs="Arial"/>
        </w:rPr>
        <w:t>the associated Regulations</w:t>
      </w:r>
    </w:p>
    <w:p w14:paraId="17503164" w14:textId="77777777" w:rsidR="000173D3" w:rsidRPr="002F297C" w:rsidRDefault="000173D3" w:rsidP="00A05DF1">
      <w:pPr>
        <w:spacing w:after="0" w:line="240" w:lineRule="auto"/>
        <w:jc w:val="both"/>
        <w:rPr>
          <w:rFonts w:ascii="Arial" w:hAnsi="Arial" w:cs="Arial"/>
          <w:color w:val="FF0000"/>
        </w:rPr>
      </w:pPr>
    </w:p>
    <w:p w14:paraId="7A838DF6" w14:textId="499A2B14" w:rsidR="00A05DF1" w:rsidRPr="00F254A7" w:rsidRDefault="00A05DF1" w:rsidP="00A05DF1">
      <w:pPr>
        <w:spacing w:after="0" w:line="240" w:lineRule="auto"/>
        <w:jc w:val="both"/>
        <w:rPr>
          <w:rFonts w:ascii="Arial" w:hAnsi="Arial" w:cs="Arial"/>
        </w:rPr>
      </w:pPr>
      <w:r w:rsidRPr="00F254A7">
        <w:rPr>
          <w:rFonts w:ascii="Arial" w:hAnsi="Arial" w:cs="Arial"/>
        </w:rPr>
        <w:t>During the financial year 20</w:t>
      </w:r>
      <w:r w:rsidR="00330E19" w:rsidRPr="00F254A7">
        <w:rPr>
          <w:rFonts w:ascii="Arial" w:hAnsi="Arial" w:cs="Arial"/>
        </w:rPr>
        <w:t>2</w:t>
      </w:r>
      <w:r w:rsidR="00491A48" w:rsidRPr="00F254A7">
        <w:rPr>
          <w:rFonts w:ascii="Arial" w:hAnsi="Arial" w:cs="Arial"/>
        </w:rPr>
        <w:t>2</w:t>
      </w:r>
      <w:r w:rsidR="00330E19" w:rsidRPr="00F254A7">
        <w:rPr>
          <w:rFonts w:ascii="Arial" w:hAnsi="Arial" w:cs="Arial"/>
        </w:rPr>
        <w:t>/2</w:t>
      </w:r>
      <w:r w:rsidR="00491A48" w:rsidRPr="00F254A7">
        <w:rPr>
          <w:rFonts w:ascii="Arial" w:hAnsi="Arial" w:cs="Arial"/>
        </w:rPr>
        <w:t>3</w:t>
      </w:r>
      <w:r w:rsidRPr="00F254A7">
        <w:rPr>
          <w:rFonts w:ascii="Arial" w:hAnsi="Arial" w:cs="Arial"/>
        </w:rPr>
        <w:t xml:space="preserve"> the Mental Health, Capacity and Legislation Committee </w:t>
      </w:r>
      <w:r w:rsidR="00F254A7" w:rsidRPr="00F254A7">
        <w:rPr>
          <w:rFonts w:ascii="Arial" w:hAnsi="Arial" w:cs="Arial"/>
        </w:rPr>
        <w:t>considered the following:</w:t>
      </w:r>
    </w:p>
    <w:p w14:paraId="23E9FEE5" w14:textId="0ACE15D0" w:rsidR="00A05DF1" w:rsidRDefault="00A05DF1" w:rsidP="00A05DF1">
      <w:pPr>
        <w:spacing w:after="0" w:line="360" w:lineRule="auto"/>
        <w:rPr>
          <w:rFonts w:ascii="Arial" w:hAnsi="Arial" w:cs="Arial"/>
          <w:color w:val="FF0000"/>
        </w:rPr>
      </w:pPr>
    </w:p>
    <w:p w14:paraId="4895FABF" w14:textId="77777777" w:rsidR="00F254A7" w:rsidRPr="005C0056" w:rsidRDefault="00F254A7" w:rsidP="00255D9C">
      <w:pPr>
        <w:spacing w:line="240" w:lineRule="auto"/>
        <w:jc w:val="both"/>
        <w:rPr>
          <w:rFonts w:ascii="Arial" w:hAnsi="Arial" w:cs="Arial"/>
          <w:b/>
        </w:rPr>
      </w:pPr>
      <w:r w:rsidRPr="005C0056">
        <w:rPr>
          <w:rFonts w:ascii="Arial" w:hAnsi="Arial" w:cs="Arial"/>
          <w:b/>
        </w:rPr>
        <w:t>Mental Capacity Act Monitoring Report and DoLS Monitoring</w:t>
      </w:r>
    </w:p>
    <w:p w14:paraId="37B2CB1D" w14:textId="77777777" w:rsidR="00F254A7" w:rsidRDefault="00F254A7" w:rsidP="00255D9C">
      <w:pPr>
        <w:spacing w:after="0" w:line="240" w:lineRule="auto"/>
        <w:jc w:val="both"/>
        <w:rPr>
          <w:rFonts w:ascii="Arial" w:hAnsi="Arial" w:cs="Arial"/>
        </w:rPr>
      </w:pPr>
      <w:r w:rsidRPr="00F254A7">
        <w:rPr>
          <w:rFonts w:ascii="Arial" w:hAnsi="Arial" w:cs="Arial"/>
        </w:rPr>
        <w:t>The Committee received the Mental Capacity Act (MCA) and Deprivation of Liberty Safeguards (DoLS) Monitoring report which provided a general update on current issues related to the MCA and DoLS.</w:t>
      </w:r>
      <w:r>
        <w:rPr>
          <w:rFonts w:ascii="Arial" w:hAnsi="Arial" w:cs="Arial"/>
        </w:rPr>
        <w:t xml:space="preserve"> The MCA and DoLS indicators provided an overview of the following:</w:t>
      </w:r>
    </w:p>
    <w:p w14:paraId="2F8DAFF6" w14:textId="77777777" w:rsidR="00F254A7" w:rsidRDefault="00F254A7" w:rsidP="00255D9C">
      <w:pPr>
        <w:spacing w:after="0" w:line="240" w:lineRule="auto"/>
        <w:jc w:val="both"/>
        <w:rPr>
          <w:rFonts w:ascii="Arial" w:hAnsi="Arial" w:cs="Arial"/>
        </w:rPr>
      </w:pPr>
    </w:p>
    <w:p w14:paraId="00BB80F1" w14:textId="77777777" w:rsidR="00F254A7" w:rsidRDefault="00F254A7" w:rsidP="00255D9C">
      <w:pPr>
        <w:pStyle w:val="ListParagraph"/>
        <w:numPr>
          <w:ilvl w:val="0"/>
          <w:numId w:val="30"/>
        </w:numPr>
        <w:spacing w:after="0" w:line="240" w:lineRule="auto"/>
        <w:jc w:val="both"/>
        <w:rPr>
          <w:rFonts w:ascii="Arial" w:hAnsi="Arial" w:cs="Arial"/>
        </w:rPr>
      </w:pPr>
      <w:r>
        <w:rPr>
          <w:rFonts w:ascii="Arial" w:hAnsi="Arial" w:cs="Arial"/>
        </w:rPr>
        <w:t>Mental Capacity IMCA Referral type</w:t>
      </w:r>
    </w:p>
    <w:p w14:paraId="3446C1BA" w14:textId="77777777" w:rsidR="00F254A7" w:rsidRDefault="00F254A7" w:rsidP="00255D9C">
      <w:pPr>
        <w:pStyle w:val="ListParagraph"/>
        <w:numPr>
          <w:ilvl w:val="0"/>
          <w:numId w:val="30"/>
        </w:numPr>
        <w:spacing w:after="0" w:line="240" w:lineRule="auto"/>
        <w:jc w:val="both"/>
        <w:rPr>
          <w:rFonts w:ascii="Arial" w:hAnsi="Arial" w:cs="Arial"/>
        </w:rPr>
      </w:pPr>
      <w:r>
        <w:rPr>
          <w:rFonts w:ascii="Arial" w:hAnsi="Arial" w:cs="Arial"/>
        </w:rPr>
        <w:t>Mental Capacity Training</w:t>
      </w:r>
    </w:p>
    <w:p w14:paraId="5F2E49B1" w14:textId="77777777" w:rsidR="00F254A7" w:rsidRDefault="00F254A7" w:rsidP="00255D9C">
      <w:pPr>
        <w:pStyle w:val="ListParagraph"/>
        <w:numPr>
          <w:ilvl w:val="0"/>
          <w:numId w:val="30"/>
        </w:numPr>
        <w:spacing w:after="0" w:line="240" w:lineRule="auto"/>
        <w:jc w:val="both"/>
        <w:rPr>
          <w:rFonts w:ascii="Arial" w:hAnsi="Arial" w:cs="Arial"/>
        </w:rPr>
      </w:pPr>
      <w:r>
        <w:rPr>
          <w:rFonts w:ascii="Arial" w:hAnsi="Arial" w:cs="Arial"/>
        </w:rPr>
        <w:t>Additional training provision</w:t>
      </w:r>
    </w:p>
    <w:p w14:paraId="6C517743" w14:textId="77777777" w:rsidR="00CA0BBF" w:rsidRDefault="00CA0BBF" w:rsidP="00255D9C">
      <w:pPr>
        <w:pStyle w:val="ListParagraph"/>
        <w:numPr>
          <w:ilvl w:val="0"/>
          <w:numId w:val="30"/>
        </w:numPr>
        <w:spacing w:after="0" w:line="240" w:lineRule="auto"/>
        <w:jc w:val="both"/>
        <w:rPr>
          <w:rFonts w:ascii="Arial" w:hAnsi="Arial" w:cs="Arial"/>
        </w:rPr>
      </w:pPr>
      <w:r>
        <w:rPr>
          <w:rFonts w:ascii="Arial" w:hAnsi="Arial" w:cs="Arial"/>
        </w:rPr>
        <w:t>Progress following the appointment of MCA Practitioners</w:t>
      </w:r>
    </w:p>
    <w:p w14:paraId="79805AB1" w14:textId="77777777" w:rsidR="00CA0BBF" w:rsidRDefault="00CA0BBF" w:rsidP="00255D9C">
      <w:pPr>
        <w:pStyle w:val="ListParagraph"/>
        <w:numPr>
          <w:ilvl w:val="0"/>
          <w:numId w:val="30"/>
        </w:numPr>
        <w:spacing w:after="0" w:line="240" w:lineRule="auto"/>
        <w:jc w:val="both"/>
        <w:rPr>
          <w:rFonts w:ascii="Arial" w:hAnsi="Arial" w:cs="Arial"/>
        </w:rPr>
      </w:pPr>
      <w:r>
        <w:rPr>
          <w:rFonts w:ascii="Arial" w:hAnsi="Arial" w:cs="Arial"/>
        </w:rPr>
        <w:t xml:space="preserve">DoLS applications and assessments over the previous year </w:t>
      </w:r>
    </w:p>
    <w:p w14:paraId="3C7E8FEA" w14:textId="073D14EE" w:rsidR="00F254A7" w:rsidRDefault="00CA0BBF" w:rsidP="00255D9C">
      <w:pPr>
        <w:pStyle w:val="ListParagraph"/>
        <w:numPr>
          <w:ilvl w:val="0"/>
          <w:numId w:val="30"/>
        </w:numPr>
        <w:spacing w:after="0" w:line="240" w:lineRule="auto"/>
        <w:jc w:val="both"/>
        <w:rPr>
          <w:rFonts w:ascii="Arial" w:hAnsi="Arial" w:cs="Arial"/>
        </w:rPr>
      </w:pPr>
      <w:r>
        <w:rPr>
          <w:rFonts w:ascii="Arial" w:hAnsi="Arial" w:cs="Arial"/>
        </w:rPr>
        <w:t>Consent to Examination and Treatment</w:t>
      </w:r>
      <w:r w:rsidR="00F254A7" w:rsidRPr="00F254A7">
        <w:rPr>
          <w:rFonts w:ascii="Arial" w:hAnsi="Arial" w:cs="Arial"/>
        </w:rPr>
        <w:t xml:space="preserve"> </w:t>
      </w:r>
    </w:p>
    <w:p w14:paraId="4D58A47C" w14:textId="742222E6" w:rsidR="00CA0BBF" w:rsidRDefault="00CA0BBF" w:rsidP="00255D9C">
      <w:pPr>
        <w:spacing w:after="0" w:line="240" w:lineRule="auto"/>
        <w:jc w:val="both"/>
        <w:rPr>
          <w:rFonts w:ascii="Arial" w:hAnsi="Arial" w:cs="Arial"/>
        </w:rPr>
      </w:pPr>
    </w:p>
    <w:p w14:paraId="5CA1CADD" w14:textId="76124296" w:rsidR="00341441" w:rsidRDefault="00341441" w:rsidP="00255D9C">
      <w:pPr>
        <w:spacing w:after="0" w:line="240" w:lineRule="auto"/>
        <w:jc w:val="both"/>
        <w:rPr>
          <w:rFonts w:ascii="Arial" w:hAnsi="Arial" w:cs="Arial"/>
          <w:b/>
        </w:rPr>
      </w:pPr>
      <w:r>
        <w:rPr>
          <w:rFonts w:ascii="Arial" w:hAnsi="Arial" w:cs="Arial"/>
          <w:b/>
        </w:rPr>
        <w:t>Liberty Protection Safeguards Monitoring Report</w:t>
      </w:r>
    </w:p>
    <w:p w14:paraId="359169C2" w14:textId="26930C39" w:rsidR="00341441" w:rsidRDefault="00341441" w:rsidP="00255D9C">
      <w:pPr>
        <w:spacing w:after="0" w:line="240" w:lineRule="auto"/>
        <w:jc w:val="both"/>
        <w:rPr>
          <w:rFonts w:ascii="Arial" w:hAnsi="Arial" w:cs="Arial"/>
          <w:b/>
        </w:rPr>
      </w:pPr>
    </w:p>
    <w:p w14:paraId="58502BA0" w14:textId="0A8F11D1" w:rsidR="001D6018" w:rsidRPr="001D6018" w:rsidRDefault="001D6018" w:rsidP="001D6018">
      <w:pPr>
        <w:spacing w:after="0" w:line="240" w:lineRule="auto"/>
        <w:jc w:val="both"/>
        <w:rPr>
          <w:rFonts w:ascii="Arial" w:hAnsi="Arial" w:cs="Arial"/>
        </w:rPr>
      </w:pPr>
      <w:r>
        <w:rPr>
          <w:rFonts w:ascii="Arial" w:hAnsi="Arial" w:cs="Arial"/>
        </w:rPr>
        <w:t>In 2023, t</w:t>
      </w:r>
      <w:r w:rsidRPr="001D6018">
        <w:rPr>
          <w:rFonts w:ascii="Arial" w:hAnsi="Arial" w:cs="Arial"/>
        </w:rPr>
        <w:t>he UK Government announced their decision to not progress the Liberty Protection Safeguards (LPS) or implement the Mental Capacity (Amendment) Act 2019 within Parliament. Further to th</w:t>
      </w:r>
      <w:r>
        <w:rPr>
          <w:rFonts w:ascii="Arial" w:hAnsi="Arial" w:cs="Arial"/>
        </w:rPr>
        <w:t>at</w:t>
      </w:r>
      <w:r w:rsidRPr="001D6018">
        <w:rPr>
          <w:rFonts w:ascii="Arial" w:hAnsi="Arial" w:cs="Arial"/>
        </w:rPr>
        <w:t xml:space="preserve"> announcement, the Welsh Government expressed their disappointment in th</w:t>
      </w:r>
      <w:r>
        <w:rPr>
          <w:rFonts w:ascii="Arial" w:hAnsi="Arial" w:cs="Arial"/>
        </w:rPr>
        <w:t>e</w:t>
      </w:r>
      <w:r w:rsidRPr="001D6018">
        <w:rPr>
          <w:rFonts w:ascii="Arial" w:hAnsi="Arial" w:cs="Arial"/>
        </w:rPr>
        <w:t xml:space="preserve"> decision and committed to continue to provide increased funding to protect the rights of those who lack mental capacity. </w:t>
      </w:r>
    </w:p>
    <w:p w14:paraId="16A6742A" w14:textId="77777777" w:rsidR="001D6018" w:rsidRPr="001D6018" w:rsidRDefault="001D6018" w:rsidP="001D6018">
      <w:pPr>
        <w:spacing w:after="0" w:line="240" w:lineRule="auto"/>
        <w:jc w:val="both"/>
        <w:rPr>
          <w:rFonts w:ascii="Arial" w:hAnsi="Arial" w:cs="Arial"/>
        </w:rPr>
      </w:pPr>
    </w:p>
    <w:p w14:paraId="31314A20" w14:textId="5C8A8987" w:rsidR="00341441" w:rsidRPr="00CA0BBF" w:rsidRDefault="001D6018" w:rsidP="001D6018">
      <w:pPr>
        <w:spacing w:after="0" w:line="240" w:lineRule="auto"/>
        <w:jc w:val="both"/>
        <w:rPr>
          <w:rFonts w:ascii="Arial" w:hAnsi="Arial" w:cs="Arial"/>
        </w:rPr>
      </w:pPr>
      <w:r w:rsidRPr="001D6018">
        <w:rPr>
          <w:rFonts w:ascii="Arial" w:hAnsi="Arial" w:cs="Arial"/>
        </w:rPr>
        <w:t xml:space="preserve">As such, the focus for the </w:t>
      </w:r>
      <w:r>
        <w:rPr>
          <w:rFonts w:ascii="Arial" w:hAnsi="Arial" w:cs="Arial"/>
        </w:rPr>
        <w:t>Health Board remained</w:t>
      </w:r>
      <w:r w:rsidRPr="001D6018">
        <w:rPr>
          <w:rFonts w:ascii="Arial" w:hAnsi="Arial" w:cs="Arial"/>
        </w:rPr>
        <w:t xml:space="preserve"> upon improving understanding and application of the MCA in clinical practice, strengthening the current Deprivation of Liberty Safeguards </w:t>
      </w:r>
      <w:r>
        <w:rPr>
          <w:rFonts w:ascii="Arial" w:hAnsi="Arial" w:cs="Arial"/>
        </w:rPr>
        <w:t xml:space="preserve">(DoLS) </w:t>
      </w:r>
      <w:r w:rsidRPr="001D6018">
        <w:rPr>
          <w:rFonts w:ascii="Arial" w:hAnsi="Arial" w:cs="Arial"/>
        </w:rPr>
        <w:t>arrangements and improving ongoing monitoring and reporting.</w:t>
      </w:r>
    </w:p>
    <w:p w14:paraId="07210853" w14:textId="7C6B799B" w:rsidR="00F254A7" w:rsidRDefault="00F254A7" w:rsidP="00255D9C">
      <w:pPr>
        <w:spacing w:after="0" w:line="240" w:lineRule="auto"/>
        <w:jc w:val="both"/>
        <w:rPr>
          <w:rFonts w:ascii="Arial" w:hAnsi="Arial" w:cs="Arial"/>
        </w:rPr>
      </w:pPr>
    </w:p>
    <w:p w14:paraId="64F398CD" w14:textId="66461E4C" w:rsidR="00CA0BBF" w:rsidRPr="005C0056" w:rsidRDefault="00CA0BBF" w:rsidP="00255D9C">
      <w:pPr>
        <w:spacing w:line="240" w:lineRule="auto"/>
        <w:jc w:val="both"/>
        <w:rPr>
          <w:rFonts w:ascii="Arial" w:hAnsi="Arial" w:cs="Arial"/>
          <w:b/>
        </w:rPr>
      </w:pPr>
      <w:r w:rsidRPr="005C0056">
        <w:rPr>
          <w:rFonts w:ascii="Arial" w:hAnsi="Arial" w:cs="Arial"/>
          <w:b/>
        </w:rPr>
        <w:t xml:space="preserve">Mental </w:t>
      </w:r>
      <w:r>
        <w:rPr>
          <w:rFonts w:ascii="Arial" w:hAnsi="Arial" w:cs="Arial"/>
          <w:b/>
        </w:rPr>
        <w:t>Health</w:t>
      </w:r>
      <w:r w:rsidRPr="005C0056">
        <w:rPr>
          <w:rFonts w:ascii="Arial" w:hAnsi="Arial" w:cs="Arial"/>
          <w:b/>
        </w:rPr>
        <w:t xml:space="preserve"> Act Monitoring </w:t>
      </w:r>
      <w:r>
        <w:rPr>
          <w:rFonts w:ascii="Arial" w:hAnsi="Arial" w:cs="Arial"/>
          <w:b/>
        </w:rPr>
        <w:t>Exception Report</w:t>
      </w:r>
    </w:p>
    <w:p w14:paraId="2175F065" w14:textId="77777777" w:rsidR="00240A50" w:rsidRDefault="00CA0BBF" w:rsidP="00255D9C">
      <w:pPr>
        <w:spacing w:after="0" w:line="240" w:lineRule="auto"/>
        <w:jc w:val="both"/>
        <w:rPr>
          <w:rFonts w:ascii="Arial" w:hAnsi="Arial" w:cs="Arial"/>
        </w:rPr>
      </w:pPr>
      <w:r w:rsidRPr="00CA0BBF">
        <w:rPr>
          <w:rFonts w:ascii="Arial" w:hAnsi="Arial" w:cs="Arial"/>
        </w:rPr>
        <w:t>The report</w:t>
      </w:r>
      <w:r>
        <w:rPr>
          <w:rFonts w:ascii="Arial" w:hAnsi="Arial" w:cs="Arial"/>
        </w:rPr>
        <w:t xml:space="preserve"> </w:t>
      </w:r>
      <w:r w:rsidRPr="00CA0BBF">
        <w:rPr>
          <w:rFonts w:ascii="Arial" w:hAnsi="Arial" w:cs="Arial"/>
        </w:rPr>
        <w:t>provided the Committee with further information relating to wider issues of the Mental Health Act. Any exceptions highlighted in the Mental Health Act Monitoring report were intended to raise the Committee’s awareness of matters relating to the functions of hospital managers and give assurance that the care and treatment of patients detained by Cardiff and Vale University Health Board and those subject to a community treatment order are only as the Act allows.</w:t>
      </w:r>
      <w:r w:rsidR="00505F02">
        <w:rPr>
          <w:rFonts w:ascii="Arial" w:hAnsi="Arial" w:cs="Arial"/>
        </w:rPr>
        <w:t xml:space="preserve"> </w:t>
      </w:r>
    </w:p>
    <w:p w14:paraId="0177C65C" w14:textId="77777777" w:rsidR="00240A50" w:rsidRDefault="00240A50" w:rsidP="00255D9C">
      <w:pPr>
        <w:spacing w:after="0" w:line="240" w:lineRule="auto"/>
        <w:jc w:val="both"/>
        <w:rPr>
          <w:rFonts w:ascii="Arial" w:hAnsi="Arial" w:cs="Arial"/>
        </w:rPr>
      </w:pPr>
    </w:p>
    <w:p w14:paraId="42251C7B" w14:textId="44941F0B" w:rsidR="00CA0BBF" w:rsidRDefault="00505F02" w:rsidP="00255D9C">
      <w:pPr>
        <w:spacing w:after="0" w:line="240" w:lineRule="auto"/>
        <w:jc w:val="both"/>
        <w:rPr>
          <w:rFonts w:ascii="Arial" w:hAnsi="Arial" w:cs="Arial"/>
        </w:rPr>
      </w:pPr>
      <w:r>
        <w:rPr>
          <w:rFonts w:ascii="Arial" w:hAnsi="Arial" w:cs="Arial"/>
        </w:rPr>
        <w:t>The report provided an overview o</w:t>
      </w:r>
      <w:r w:rsidR="00240A50">
        <w:rPr>
          <w:rFonts w:ascii="Arial" w:hAnsi="Arial" w:cs="Arial"/>
        </w:rPr>
        <w:t>f</w:t>
      </w:r>
      <w:r>
        <w:rPr>
          <w:rFonts w:ascii="Arial" w:hAnsi="Arial" w:cs="Arial"/>
        </w:rPr>
        <w:t xml:space="preserve"> the following:</w:t>
      </w:r>
    </w:p>
    <w:p w14:paraId="458722D3" w14:textId="18D34D24" w:rsidR="00240A50" w:rsidRDefault="00240A50" w:rsidP="00240A50">
      <w:pPr>
        <w:pStyle w:val="ListParagraph"/>
        <w:spacing w:after="0" w:line="240" w:lineRule="auto"/>
        <w:jc w:val="both"/>
        <w:rPr>
          <w:rFonts w:ascii="Arial" w:hAnsi="Arial" w:cs="Arial"/>
        </w:rPr>
      </w:pPr>
    </w:p>
    <w:p w14:paraId="7D43209C" w14:textId="3557AAC3" w:rsidR="00240A50" w:rsidRDefault="00240A50" w:rsidP="00240A50">
      <w:pPr>
        <w:pStyle w:val="ListParagraph"/>
        <w:numPr>
          <w:ilvl w:val="0"/>
          <w:numId w:val="30"/>
        </w:numPr>
        <w:spacing w:after="0" w:line="240" w:lineRule="auto"/>
        <w:jc w:val="both"/>
        <w:rPr>
          <w:rFonts w:ascii="Arial" w:hAnsi="Arial" w:cs="Arial"/>
        </w:rPr>
      </w:pPr>
      <w:r>
        <w:rPr>
          <w:rFonts w:ascii="Arial" w:hAnsi="Arial" w:cs="Arial"/>
        </w:rPr>
        <w:t>Use of the Mental Health Act</w:t>
      </w:r>
    </w:p>
    <w:p w14:paraId="7F3ED1C1" w14:textId="3EA039A2" w:rsidR="00240A50" w:rsidRDefault="00240A50" w:rsidP="00240A50">
      <w:pPr>
        <w:pStyle w:val="ListParagraph"/>
        <w:numPr>
          <w:ilvl w:val="0"/>
          <w:numId w:val="30"/>
        </w:numPr>
        <w:spacing w:after="0" w:line="240" w:lineRule="auto"/>
        <w:jc w:val="both"/>
        <w:rPr>
          <w:rFonts w:ascii="Arial" w:hAnsi="Arial" w:cs="Arial"/>
        </w:rPr>
      </w:pPr>
      <w:r>
        <w:rPr>
          <w:rFonts w:ascii="Arial" w:hAnsi="Arial" w:cs="Arial"/>
        </w:rPr>
        <w:t>Fundamentally defective applications</w:t>
      </w:r>
    </w:p>
    <w:p w14:paraId="23CFD551" w14:textId="358DB40A" w:rsidR="00240A50" w:rsidRDefault="00240A50" w:rsidP="00240A50">
      <w:pPr>
        <w:pStyle w:val="ListParagraph"/>
        <w:numPr>
          <w:ilvl w:val="0"/>
          <w:numId w:val="30"/>
        </w:numPr>
        <w:spacing w:after="0" w:line="240" w:lineRule="auto"/>
        <w:jc w:val="both"/>
        <w:rPr>
          <w:rFonts w:ascii="Arial" w:hAnsi="Arial" w:cs="Arial"/>
        </w:rPr>
      </w:pPr>
      <w:r>
        <w:rPr>
          <w:rFonts w:ascii="Arial" w:hAnsi="Arial" w:cs="Arial"/>
        </w:rPr>
        <w:t xml:space="preserve">Section 136 </w:t>
      </w:r>
      <w:r w:rsidR="00053828">
        <w:rPr>
          <w:rFonts w:ascii="Arial" w:hAnsi="Arial" w:cs="Arial"/>
        </w:rPr>
        <w:t>– A&amp;E, CAMHS</w:t>
      </w:r>
    </w:p>
    <w:p w14:paraId="1840B768" w14:textId="2860B61B" w:rsidR="00053828" w:rsidRDefault="00053828" w:rsidP="00240A50">
      <w:pPr>
        <w:pStyle w:val="ListParagraph"/>
        <w:numPr>
          <w:ilvl w:val="0"/>
          <w:numId w:val="30"/>
        </w:numPr>
        <w:spacing w:after="0" w:line="240" w:lineRule="auto"/>
        <w:jc w:val="both"/>
        <w:rPr>
          <w:rFonts w:ascii="Arial" w:hAnsi="Arial" w:cs="Arial"/>
        </w:rPr>
      </w:pPr>
      <w:r>
        <w:rPr>
          <w:rFonts w:ascii="Arial" w:hAnsi="Arial" w:cs="Arial"/>
        </w:rPr>
        <w:t>Mental Health Review Tribunal for Wales (MHRT)</w:t>
      </w:r>
    </w:p>
    <w:p w14:paraId="2136F6C3" w14:textId="047AFCD3" w:rsidR="00053828" w:rsidRDefault="00053828" w:rsidP="00240A50">
      <w:pPr>
        <w:pStyle w:val="ListParagraph"/>
        <w:numPr>
          <w:ilvl w:val="0"/>
          <w:numId w:val="30"/>
        </w:numPr>
        <w:spacing w:after="0" w:line="240" w:lineRule="auto"/>
        <w:jc w:val="both"/>
        <w:rPr>
          <w:rFonts w:ascii="Arial" w:hAnsi="Arial" w:cs="Arial"/>
        </w:rPr>
      </w:pPr>
      <w:r>
        <w:rPr>
          <w:rFonts w:ascii="Arial" w:hAnsi="Arial" w:cs="Arial"/>
        </w:rPr>
        <w:t>Development Sessions</w:t>
      </w:r>
    </w:p>
    <w:p w14:paraId="2946D9FC" w14:textId="4FD354DF" w:rsidR="00053828" w:rsidRPr="00053828" w:rsidRDefault="00053828" w:rsidP="00053828">
      <w:pPr>
        <w:pStyle w:val="ListParagraph"/>
        <w:numPr>
          <w:ilvl w:val="0"/>
          <w:numId w:val="30"/>
        </w:numPr>
        <w:spacing w:after="0" w:line="240" w:lineRule="auto"/>
        <w:jc w:val="both"/>
        <w:rPr>
          <w:rFonts w:ascii="Arial" w:hAnsi="Arial" w:cs="Arial"/>
        </w:rPr>
      </w:pPr>
      <w:r>
        <w:rPr>
          <w:rFonts w:ascii="Arial" w:hAnsi="Arial" w:cs="Arial"/>
        </w:rPr>
        <w:t>Audits</w:t>
      </w:r>
    </w:p>
    <w:p w14:paraId="61EE1F8B" w14:textId="77777777" w:rsidR="00CA0BBF" w:rsidRDefault="00CA0BBF" w:rsidP="00255D9C">
      <w:pPr>
        <w:spacing w:after="0" w:line="240" w:lineRule="auto"/>
        <w:jc w:val="both"/>
        <w:rPr>
          <w:rFonts w:ascii="Arial" w:hAnsi="Arial" w:cs="Arial"/>
        </w:rPr>
      </w:pPr>
    </w:p>
    <w:p w14:paraId="237AE3B6" w14:textId="77777777" w:rsidR="00F254A7" w:rsidRDefault="00F254A7" w:rsidP="00255D9C">
      <w:pPr>
        <w:spacing w:after="0" w:line="240" w:lineRule="auto"/>
        <w:jc w:val="both"/>
        <w:rPr>
          <w:rFonts w:ascii="Arial" w:hAnsi="Arial" w:cs="Arial"/>
        </w:rPr>
      </w:pPr>
    </w:p>
    <w:p w14:paraId="5DB16ABA" w14:textId="16B0DF25" w:rsidR="00CA0BBF" w:rsidRDefault="00CA0BBF" w:rsidP="00255D9C">
      <w:pPr>
        <w:spacing w:after="0" w:line="240" w:lineRule="auto"/>
        <w:rPr>
          <w:rFonts w:ascii="Arial" w:hAnsi="Arial" w:cs="Arial"/>
          <w:b/>
        </w:rPr>
      </w:pPr>
      <w:r w:rsidRPr="00CA0BBF">
        <w:rPr>
          <w:rFonts w:ascii="Arial" w:hAnsi="Arial" w:cs="Arial"/>
          <w:b/>
        </w:rPr>
        <w:lastRenderedPageBreak/>
        <w:t>Mental Health Measure Monitoring Report including Care and Treatment Plans Update Report</w:t>
      </w:r>
    </w:p>
    <w:p w14:paraId="1A6D51BB" w14:textId="77777777" w:rsidR="00255D9C" w:rsidRDefault="00255D9C" w:rsidP="00255D9C">
      <w:pPr>
        <w:spacing w:after="0" w:line="240" w:lineRule="auto"/>
        <w:rPr>
          <w:rFonts w:ascii="Arial" w:hAnsi="Arial" w:cs="Arial"/>
          <w:b/>
        </w:rPr>
      </w:pPr>
    </w:p>
    <w:p w14:paraId="7F7E26DC" w14:textId="4B60FBDB" w:rsidR="00CA0BBF" w:rsidRDefault="00CA0BBF" w:rsidP="00255D9C">
      <w:pPr>
        <w:spacing w:after="0" w:line="240" w:lineRule="auto"/>
        <w:rPr>
          <w:rFonts w:ascii="Arial" w:hAnsi="Arial" w:cs="Arial"/>
        </w:rPr>
      </w:pPr>
      <w:r w:rsidRPr="00CA0BBF">
        <w:rPr>
          <w:rFonts w:ascii="Arial" w:hAnsi="Arial" w:cs="Arial"/>
        </w:rPr>
        <w:t>At all meetings, Members of the Committee were presented with an update report for the Mental Health Measure Monitoring Reporting including Care and Treatment Plans. An update was provided at each meeting outlining issues, concerns and solutions.</w:t>
      </w:r>
    </w:p>
    <w:p w14:paraId="62AADA65" w14:textId="4F894CBA" w:rsidR="001C5077" w:rsidRDefault="001C5077" w:rsidP="00255D9C">
      <w:pPr>
        <w:spacing w:after="0" w:line="240" w:lineRule="auto"/>
        <w:rPr>
          <w:rFonts w:ascii="Arial" w:hAnsi="Arial" w:cs="Arial"/>
        </w:rPr>
      </w:pPr>
    </w:p>
    <w:p w14:paraId="615154F5" w14:textId="43FB84CD" w:rsidR="001C5077" w:rsidRPr="00CA7FF9" w:rsidRDefault="001C5077" w:rsidP="001C5077">
      <w:pPr>
        <w:spacing w:after="0" w:line="240" w:lineRule="auto"/>
        <w:rPr>
          <w:rFonts w:ascii="Arial" w:hAnsi="Arial" w:cs="Arial"/>
        </w:rPr>
      </w:pPr>
      <w:r w:rsidRPr="00CA7FF9">
        <w:rPr>
          <w:rFonts w:ascii="Arial" w:hAnsi="Arial" w:cs="Arial"/>
        </w:rPr>
        <w:t xml:space="preserve">Parts 1 to 4 of the Measure set the main legislative requirements relating to Mental Health service provision, </w:t>
      </w:r>
      <w:r w:rsidR="00CA7FF9" w:rsidRPr="00CA7FF9">
        <w:rPr>
          <w:rFonts w:ascii="Arial" w:hAnsi="Arial" w:cs="Arial"/>
        </w:rPr>
        <w:t>which</w:t>
      </w:r>
      <w:r w:rsidRPr="00CA7FF9">
        <w:rPr>
          <w:rFonts w:ascii="Arial" w:hAnsi="Arial" w:cs="Arial"/>
        </w:rPr>
        <w:t xml:space="preserve"> included:</w:t>
      </w:r>
    </w:p>
    <w:p w14:paraId="3757A9BE" w14:textId="4BD7EDFF" w:rsidR="001C5077" w:rsidRDefault="001C5077" w:rsidP="001C5077">
      <w:pPr>
        <w:spacing w:after="0" w:line="240" w:lineRule="auto"/>
        <w:rPr>
          <w:rFonts w:ascii="Arial" w:hAnsi="Arial" w:cs="Arial"/>
        </w:rPr>
      </w:pPr>
    </w:p>
    <w:p w14:paraId="22F6918E" w14:textId="77777777" w:rsidR="001C5077" w:rsidRDefault="001C5077" w:rsidP="001C5077">
      <w:pPr>
        <w:pStyle w:val="ListParagraph"/>
        <w:numPr>
          <w:ilvl w:val="0"/>
          <w:numId w:val="33"/>
        </w:numPr>
        <w:spacing w:after="0" w:line="240" w:lineRule="auto"/>
        <w:rPr>
          <w:rFonts w:ascii="Arial" w:hAnsi="Arial" w:cs="Arial"/>
        </w:rPr>
      </w:pPr>
      <w:r w:rsidRPr="001C5077">
        <w:rPr>
          <w:rFonts w:ascii="Arial" w:hAnsi="Arial" w:cs="Arial"/>
        </w:rPr>
        <w:t>Part 1: PMHSS</w:t>
      </w:r>
    </w:p>
    <w:p w14:paraId="5064AF6E" w14:textId="3AE36CB4" w:rsidR="001C5077" w:rsidRDefault="001C5077" w:rsidP="001C5077">
      <w:pPr>
        <w:pStyle w:val="ListParagraph"/>
        <w:numPr>
          <w:ilvl w:val="1"/>
          <w:numId w:val="30"/>
        </w:numPr>
        <w:spacing w:after="0" w:line="240" w:lineRule="auto"/>
        <w:rPr>
          <w:rFonts w:ascii="Arial" w:hAnsi="Arial" w:cs="Arial"/>
        </w:rPr>
      </w:pPr>
      <w:r w:rsidRPr="001C5077">
        <w:rPr>
          <w:rFonts w:ascii="Arial" w:hAnsi="Arial" w:cs="Arial"/>
        </w:rPr>
        <w:t>Part 1a – target: 28-day referral to assessment compliance target of 80% (Adult)</w:t>
      </w:r>
      <w:r>
        <w:rPr>
          <w:rFonts w:ascii="Arial" w:hAnsi="Arial" w:cs="Arial"/>
        </w:rPr>
        <w:t xml:space="preserve"> and (Children &amp; Young People)</w:t>
      </w:r>
    </w:p>
    <w:p w14:paraId="02BAA14A" w14:textId="0C412AC2" w:rsidR="001C5077" w:rsidRDefault="001C5077" w:rsidP="001C5077">
      <w:pPr>
        <w:pStyle w:val="ListParagraph"/>
        <w:numPr>
          <w:ilvl w:val="1"/>
          <w:numId w:val="30"/>
        </w:numPr>
        <w:spacing w:after="0" w:line="240" w:lineRule="auto"/>
        <w:rPr>
          <w:rFonts w:ascii="Arial" w:hAnsi="Arial" w:cs="Arial"/>
        </w:rPr>
      </w:pPr>
      <w:r>
        <w:rPr>
          <w:rFonts w:ascii="Arial" w:hAnsi="Arial" w:cs="Arial"/>
        </w:rPr>
        <w:t>Part 1b – 28-day assessment to intervention compliance target of 80% (Adult) and (Children &amp; Young People)</w:t>
      </w:r>
    </w:p>
    <w:p w14:paraId="2BE2D538" w14:textId="3B11FC90" w:rsidR="001C5077" w:rsidRDefault="001C5077" w:rsidP="001C5077">
      <w:pPr>
        <w:pStyle w:val="ListParagraph"/>
        <w:numPr>
          <w:ilvl w:val="0"/>
          <w:numId w:val="33"/>
        </w:numPr>
        <w:spacing w:after="0" w:line="240" w:lineRule="auto"/>
        <w:rPr>
          <w:rFonts w:ascii="Arial" w:hAnsi="Arial" w:cs="Arial"/>
        </w:rPr>
      </w:pPr>
      <w:r w:rsidRPr="001C5077">
        <w:rPr>
          <w:rFonts w:ascii="Arial" w:hAnsi="Arial" w:cs="Arial"/>
        </w:rPr>
        <w:t>Part 2 – Care and Treatment Planning (over 18)</w:t>
      </w:r>
      <w:r>
        <w:rPr>
          <w:rFonts w:ascii="Arial" w:hAnsi="Arial" w:cs="Arial"/>
        </w:rPr>
        <w:t xml:space="preserve"> and (Children &amp; Young People)</w:t>
      </w:r>
    </w:p>
    <w:p w14:paraId="3C1300F8" w14:textId="394C5176" w:rsidR="001C5077" w:rsidRDefault="001C5077" w:rsidP="001C5077">
      <w:pPr>
        <w:pStyle w:val="ListParagraph"/>
        <w:numPr>
          <w:ilvl w:val="0"/>
          <w:numId w:val="33"/>
        </w:numPr>
        <w:spacing w:after="0" w:line="240" w:lineRule="auto"/>
        <w:rPr>
          <w:rFonts w:ascii="Arial" w:hAnsi="Arial" w:cs="Arial"/>
        </w:rPr>
      </w:pPr>
      <w:r>
        <w:rPr>
          <w:rFonts w:ascii="Arial" w:hAnsi="Arial" w:cs="Arial"/>
        </w:rPr>
        <w:t>Part 3 – Right to request an assessment by self-referral</w:t>
      </w:r>
    </w:p>
    <w:p w14:paraId="3FDE00B9" w14:textId="331BC99B" w:rsidR="001C5077" w:rsidRPr="001C5077" w:rsidRDefault="001C5077" w:rsidP="001C5077">
      <w:pPr>
        <w:pStyle w:val="ListParagraph"/>
        <w:numPr>
          <w:ilvl w:val="0"/>
          <w:numId w:val="33"/>
        </w:numPr>
        <w:spacing w:after="0" w:line="240" w:lineRule="auto"/>
        <w:rPr>
          <w:rFonts w:ascii="Arial" w:hAnsi="Arial" w:cs="Arial"/>
        </w:rPr>
      </w:pPr>
      <w:r>
        <w:rPr>
          <w:rFonts w:ascii="Arial" w:hAnsi="Arial" w:cs="Arial"/>
        </w:rPr>
        <w:t>Part 4 – Advocacy – standard to have access to an IMHA within 5 working days</w:t>
      </w:r>
    </w:p>
    <w:p w14:paraId="51B4C2D6" w14:textId="7B1D9038" w:rsidR="00F254A7" w:rsidRDefault="00F254A7" w:rsidP="00255D9C">
      <w:pPr>
        <w:spacing w:after="0" w:line="240" w:lineRule="auto"/>
        <w:rPr>
          <w:rFonts w:ascii="Arial" w:hAnsi="Arial" w:cs="Arial"/>
          <w:color w:val="FF0000"/>
        </w:rPr>
      </w:pPr>
    </w:p>
    <w:p w14:paraId="3832B020" w14:textId="77777777" w:rsidR="00255D9C" w:rsidRDefault="00255D9C" w:rsidP="00255D9C">
      <w:pPr>
        <w:spacing w:after="0" w:line="240" w:lineRule="auto"/>
        <w:rPr>
          <w:rFonts w:ascii="Arial" w:hAnsi="Arial" w:cs="Arial"/>
          <w:color w:val="FF0000"/>
        </w:rPr>
      </w:pPr>
    </w:p>
    <w:p w14:paraId="09D0FD5E" w14:textId="6EE53641" w:rsidR="00255D9C" w:rsidRDefault="00255D9C" w:rsidP="00255D9C">
      <w:pPr>
        <w:spacing w:after="0" w:line="240" w:lineRule="auto"/>
        <w:textAlignment w:val="baseline"/>
        <w:rPr>
          <w:rFonts w:ascii="Arial" w:eastAsia="Times New Roman" w:hAnsi="Arial" w:cs="Arial"/>
          <w:b/>
          <w:szCs w:val="18"/>
          <w:lang w:eastAsia="en-GB"/>
        </w:rPr>
      </w:pPr>
      <w:r>
        <w:rPr>
          <w:rFonts w:ascii="Arial" w:eastAsia="Times New Roman" w:hAnsi="Arial" w:cs="Arial"/>
          <w:b/>
          <w:szCs w:val="18"/>
          <w:lang w:eastAsia="en-GB"/>
        </w:rPr>
        <w:t>Sub-Committee Meeting</w:t>
      </w:r>
      <w:r w:rsidRPr="00255D9C">
        <w:rPr>
          <w:rFonts w:ascii="Arial" w:eastAsia="Times New Roman" w:hAnsi="Arial" w:cs="Arial"/>
          <w:b/>
          <w:szCs w:val="18"/>
          <w:lang w:eastAsia="en-GB"/>
        </w:rPr>
        <w:t xml:space="preserve"> Minutes</w:t>
      </w:r>
    </w:p>
    <w:p w14:paraId="6A5F5076" w14:textId="659EB63A" w:rsidR="00255D9C" w:rsidRDefault="00255D9C" w:rsidP="00255D9C">
      <w:pPr>
        <w:spacing w:after="0" w:line="240" w:lineRule="auto"/>
        <w:textAlignment w:val="baseline"/>
        <w:rPr>
          <w:rFonts w:ascii="Arial" w:eastAsia="Times New Roman" w:hAnsi="Arial" w:cs="Arial"/>
          <w:b/>
          <w:szCs w:val="18"/>
          <w:lang w:eastAsia="en-GB"/>
        </w:rPr>
      </w:pPr>
    </w:p>
    <w:p w14:paraId="745BBEC7" w14:textId="11AC1A4E" w:rsidR="00255D9C" w:rsidRPr="00255D9C" w:rsidRDefault="00255D9C" w:rsidP="00255D9C">
      <w:pPr>
        <w:spacing w:line="240" w:lineRule="auto"/>
        <w:rPr>
          <w:rFonts w:ascii="Arial" w:hAnsi="Arial" w:cs="Arial"/>
        </w:rPr>
      </w:pPr>
      <w:r w:rsidRPr="00255D9C">
        <w:rPr>
          <w:rFonts w:ascii="Arial" w:hAnsi="Arial" w:cs="Arial"/>
        </w:rPr>
        <w:t>Presented to the Committee were the minutes from the:</w:t>
      </w:r>
    </w:p>
    <w:p w14:paraId="7EB2C9F5" w14:textId="77777777" w:rsidR="00255D9C" w:rsidRPr="00255D9C" w:rsidRDefault="00255D9C" w:rsidP="00255D9C">
      <w:pPr>
        <w:pStyle w:val="ListParagraph"/>
        <w:numPr>
          <w:ilvl w:val="0"/>
          <w:numId w:val="7"/>
        </w:numPr>
        <w:spacing w:line="240" w:lineRule="auto"/>
        <w:rPr>
          <w:rFonts w:ascii="Arial" w:hAnsi="Arial" w:cs="Arial"/>
        </w:rPr>
      </w:pPr>
      <w:r w:rsidRPr="00255D9C">
        <w:rPr>
          <w:rFonts w:ascii="Arial" w:hAnsi="Arial" w:cs="Arial"/>
        </w:rPr>
        <w:t>Hospital Managers Power of Discharge Minutes</w:t>
      </w:r>
    </w:p>
    <w:p w14:paraId="2BFAAAF9" w14:textId="107FBBE4" w:rsidR="00255D9C" w:rsidRDefault="00255D9C" w:rsidP="00255D9C">
      <w:pPr>
        <w:pStyle w:val="ListParagraph"/>
        <w:numPr>
          <w:ilvl w:val="0"/>
          <w:numId w:val="7"/>
        </w:numPr>
        <w:spacing w:line="240" w:lineRule="auto"/>
        <w:rPr>
          <w:rFonts w:ascii="Arial" w:hAnsi="Arial" w:cs="Arial"/>
        </w:rPr>
      </w:pPr>
      <w:r w:rsidRPr="00255D9C">
        <w:rPr>
          <w:rFonts w:ascii="Arial" w:hAnsi="Arial" w:cs="Arial"/>
        </w:rPr>
        <w:t>Mental Health Legislation and Governance Group Minutes</w:t>
      </w:r>
    </w:p>
    <w:p w14:paraId="1D98CC6F" w14:textId="09E76EE2" w:rsidR="00255D9C" w:rsidRDefault="00255D9C" w:rsidP="00255D9C">
      <w:pPr>
        <w:spacing w:line="240" w:lineRule="auto"/>
        <w:rPr>
          <w:rFonts w:ascii="Arial" w:hAnsi="Arial" w:cs="Arial"/>
        </w:rPr>
      </w:pPr>
    </w:p>
    <w:p w14:paraId="0B6138FA" w14:textId="300E5B12" w:rsidR="00255D9C" w:rsidRPr="00255D9C" w:rsidRDefault="00255D9C" w:rsidP="00255D9C">
      <w:pPr>
        <w:spacing w:line="240" w:lineRule="auto"/>
        <w:rPr>
          <w:rFonts w:ascii="Arial" w:hAnsi="Arial" w:cs="Arial"/>
          <w:b/>
        </w:rPr>
      </w:pPr>
      <w:r w:rsidRPr="00255D9C">
        <w:rPr>
          <w:rFonts w:ascii="Arial" w:hAnsi="Arial" w:cs="Arial"/>
          <w:b/>
        </w:rPr>
        <w:t>Policies and Procedures</w:t>
      </w:r>
    </w:p>
    <w:p w14:paraId="0E957C31" w14:textId="31C88114" w:rsidR="00255D9C" w:rsidRDefault="00255D9C" w:rsidP="00255D9C">
      <w:pPr>
        <w:spacing w:line="240" w:lineRule="auto"/>
        <w:rPr>
          <w:rFonts w:ascii="Arial" w:hAnsi="Arial" w:cs="Arial"/>
        </w:rPr>
      </w:pPr>
      <w:r w:rsidRPr="00255D9C">
        <w:rPr>
          <w:rFonts w:ascii="Arial" w:hAnsi="Arial" w:cs="Arial"/>
        </w:rPr>
        <w:t>A number of policies and procedures were discussed &amp; approved at the Committee as follows:</w:t>
      </w:r>
    </w:p>
    <w:p w14:paraId="740CB74D" w14:textId="2A5EF09B" w:rsidR="00255D9C" w:rsidRDefault="00711466" w:rsidP="00255D9C">
      <w:pPr>
        <w:pStyle w:val="ListParagraph"/>
        <w:numPr>
          <w:ilvl w:val="0"/>
          <w:numId w:val="32"/>
        </w:numPr>
        <w:spacing w:line="240" w:lineRule="auto"/>
        <w:rPr>
          <w:rFonts w:ascii="Arial" w:hAnsi="Arial" w:cs="Arial"/>
        </w:rPr>
      </w:pPr>
      <w:r>
        <w:rPr>
          <w:rFonts w:ascii="Arial" w:hAnsi="Arial" w:cs="Arial"/>
        </w:rPr>
        <w:t>Receipt of Applications for Detention under the Mental Health Act Procedure</w:t>
      </w:r>
    </w:p>
    <w:p w14:paraId="17412CC6" w14:textId="7CBF0047" w:rsidR="00711466" w:rsidRPr="00255D9C" w:rsidRDefault="00711466" w:rsidP="00255D9C">
      <w:pPr>
        <w:pStyle w:val="ListParagraph"/>
        <w:numPr>
          <w:ilvl w:val="0"/>
          <w:numId w:val="32"/>
        </w:numPr>
        <w:spacing w:line="240" w:lineRule="auto"/>
        <w:rPr>
          <w:rFonts w:ascii="Arial" w:hAnsi="Arial" w:cs="Arial"/>
        </w:rPr>
      </w:pPr>
      <w:r>
        <w:rPr>
          <w:rFonts w:ascii="Arial" w:hAnsi="Arial" w:cs="Arial"/>
        </w:rPr>
        <w:t>Mental Health Review Tribunal Procedure and Guidance</w:t>
      </w:r>
    </w:p>
    <w:p w14:paraId="2D1BDD25" w14:textId="20FFA990" w:rsidR="00255D9C" w:rsidRDefault="00255D9C" w:rsidP="00255D9C">
      <w:pPr>
        <w:pStyle w:val="ListParagraph"/>
        <w:spacing w:line="240" w:lineRule="auto"/>
        <w:jc w:val="both"/>
        <w:rPr>
          <w:rFonts w:ascii="Arial" w:hAnsi="Arial" w:cs="Arial"/>
          <w:color w:val="FF0000"/>
        </w:rPr>
      </w:pPr>
    </w:p>
    <w:p w14:paraId="0B18B9FB" w14:textId="4EA37C4B" w:rsidR="00255D9C" w:rsidRDefault="00255D9C" w:rsidP="00255D9C">
      <w:pPr>
        <w:pStyle w:val="ListParagraph"/>
        <w:spacing w:line="240" w:lineRule="auto"/>
        <w:ind w:left="0"/>
        <w:jc w:val="both"/>
        <w:rPr>
          <w:rFonts w:ascii="Arial" w:hAnsi="Arial" w:cs="Arial"/>
          <w:color w:val="FF0000"/>
        </w:rPr>
      </w:pPr>
    </w:p>
    <w:p w14:paraId="70E4263B" w14:textId="18C1C3EE" w:rsidR="00255D9C" w:rsidRPr="00255D9C" w:rsidRDefault="00255D9C" w:rsidP="00255D9C">
      <w:pPr>
        <w:pStyle w:val="ListParagraph"/>
        <w:spacing w:line="240" w:lineRule="auto"/>
        <w:ind w:left="0"/>
        <w:jc w:val="both"/>
        <w:rPr>
          <w:rFonts w:ascii="Arial" w:hAnsi="Arial" w:cs="Arial"/>
          <w:b/>
        </w:rPr>
      </w:pPr>
      <w:r w:rsidRPr="00255D9C">
        <w:rPr>
          <w:rFonts w:ascii="Arial" w:hAnsi="Arial" w:cs="Arial"/>
          <w:b/>
        </w:rPr>
        <w:t>Other matters of business discussed during the year, included: -</w:t>
      </w:r>
    </w:p>
    <w:p w14:paraId="5C8639F5" w14:textId="246A4432" w:rsidR="00255D9C" w:rsidRPr="00255D9C" w:rsidRDefault="00255D9C" w:rsidP="00255D9C">
      <w:pPr>
        <w:pStyle w:val="ListParagraph"/>
        <w:spacing w:line="240" w:lineRule="auto"/>
        <w:ind w:left="0"/>
        <w:jc w:val="both"/>
        <w:rPr>
          <w:rFonts w:ascii="Arial" w:hAnsi="Arial" w:cs="Arial"/>
          <w:b/>
        </w:rPr>
      </w:pPr>
    </w:p>
    <w:p w14:paraId="1BC703FD" w14:textId="7B6CB04E" w:rsidR="00255D9C" w:rsidRDefault="00711466" w:rsidP="00255D9C">
      <w:pPr>
        <w:pStyle w:val="ListParagraph"/>
        <w:numPr>
          <w:ilvl w:val="0"/>
          <w:numId w:val="30"/>
        </w:numPr>
        <w:spacing w:line="240" w:lineRule="auto"/>
        <w:jc w:val="both"/>
        <w:rPr>
          <w:rFonts w:ascii="Arial" w:hAnsi="Arial" w:cs="Arial"/>
        </w:rPr>
      </w:pPr>
      <w:r>
        <w:rPr>
          <w:rFonts w:ascii="Arial" w:hAnsi="Arial" w:cs="Arial"/>
        </w:rPr>
        <w:t>Health Inspectorate Wales (HIW) MHA Inspection Reports</w:t>
      </w:r>
    </w:p>
    <w:p w14:paraId="244C7741" w14:textId="391D6149" w:rsidR="00711466" w:rsidRDefault="00711466" w:rsidP="00255D9C">
      <w:pPr>
        <w:pStyle w:val="ListParagraph"/>
        <w:numPr>
          <w:ilvl w:val="0"/>
          <w:numId w:val="30"/>
        </w:numPr>
        <w:spacing w:line="240" w:lineRule="auto"/>
        <w:jc w:val="both"/>
        <w:rPr>
          <w:rFonts w:ascii="Arial" w:hAnsi="Arial" w:cs="Arial"/>
        </w:rPr>
      </w:pPr>
      <w:r>
        <w:rPr>
          <w:rFonts w:ascii="Arial" w:hAnsi="Arial" w:cs="Arial"/>
        </w:rPr>
        <w:t>Draft Mental Health Bill – Joint Committee Report</w:t>
      </w:r>
    </w:p>
    <w:p w14:paraId="3729F048" w14:textId="5C048634" w:rsidR="00711466" w:rsidRDefault="00711466" w:rsidP="00255D9C">
      <w:pPr>
        <w:pStyle w:val="ListParagraph"/>
        <w:numPr>
          <w:ilvl w:val="0"/>
          <w:numId w:val="30"/>
        </w:numPr>
        <w:spacing w:line="240" w:lineRule="auto"/>
        <w:jc w:val="both"/>
        <w:rPr>
          <w:rFonts w:ascii="Arial" w:hAnsi="Arial" w:cs="Arial"/>
        </w:rPr>
      </w:pPr>
      <w:r>
        <w:rPr>
          <w:rFonts w:ascii="Arial" w:hAnsi="Arial" w:cs="Arial"/>
        </w:rPr>
        <w:t>Committee Self-Assessment of Effectiveness</w:t>
      </w:r>
    </w:p>
    <w:p w14:paraId="349D66E3" w14:textId="31791B15" w:rsidR="00711466" w:rsidRDefault="00711466" w:rsidP="00255D9C">
      <w:pPr>
        <w:pStyle w:val="ListParagraph"/>
        <w:numPr>
          <w:ilvl w:val="0"/>
          <w:numId w:val="30"/>
        </w:numPr>
        <w:spacing w:line="240" w:lineRule="auto"/>
        <w:jc w:val="both"/>
        <w:rPr>
          <w:rFonts w:ascii="Arial" w:hAnsi="Arial" w:cs="Arial"/>
        </w:rPr>
      </w:pPr>
      <w:r>
        <w:rPr>
          <w:rFonts w:ascii="Arial" w:hAnsi="Arial" w:cs="Arial"/>
        </w:rPr>
        <w:t xml:space="preserve">Corporate Risk Register </w:t>
      </w:r>
    </w:p>
    <w:p w14:paraId="7ABAB20D" w14:textId="5DE69F48" w:rsidR="00711466" w:rsidRDefault="00711466" w:rsidP="00255D9C">
      <w:pPr>
        <w:pStyle w:val="ListParagraph"/>
        <w:numPr>
          <w:ilvl w:val="0"/>
          <w:numId w:val="30"/>
        </w:numPr>
        <w:spacing w:line="240" w:lineRule="auto"/>
        <w:jc w:val="both"/>
        <w:rPr>
          <w:rFonts w:ascii="Arial" w:hAnsi="Arial" w:cs="Arial"/>
        </w:rPr>
      </w:pPr>
      <w:r>
        <w:rPr>
          <w:rFonts w:ascii="Arial" w:hAnsi="Arial" w:cs="Arial"/>
        </w:rPr>
        <w:t>Hospital Managers Power of Discharge Sub-Committee Annual Report</w:t>
      </w:r>
    </w:p>
    <w:p w14:paraId="73797813" w14:textId="2A9E59A4" w:rsidR="00711466" w:rsidRDefault="00711466" w:rsidP="00255D9C">
      <w:pPr>
        <w:pStyle w:val="ListParagraph"/>
        <w:numPr>
          <w:ilvl w:val="0"/>
          <w:numId w:val="30"/>
        </w:numPr>
        <w:spacing w:line="240" w:lineRule="auto"/>
        <w:jc w:val="both"/>
        <w:rPr>
          <w:rFonts w:ascii="Arial" w:hAnsi="Arial" w:cs="Arial"/>
        </w:rPr>
      </w:pPr>
      <w:r>
        <w:rPr>
          <w:rFonts w:ascii="Arial" w:hAnsi="Arial" w:cs="Arial"/>
        </w:rPr>
        <w:t>Public Service Ombudsman Wales Reports</w:t>
      </w:r>
    </w:p>
    <w:p w14:paraId="17E1B1B6" w14:textId="294162D6" w:rsidR="00711466" w:rsidRDefault="00711466" w:rsidP="00255D9C">
      <w:pPr>
        <w:pStyle w:val="ListParagraph"/>
        <w:numPr>
          <w:ilvl w:val="0"/>
          <w:numId w:val="30"/>
        </w:numPr>
        <w:spacing w:line="240" w:lineRule="auto"/>
        <w:jc w:val="both"/>
        <w:rPr>
          <w:rFonts w:ascii="Arial" w:hAnsi="Arial" w:cs="Arial"/>
        </w:rPr>
      </w:pPr>
      <w:r>
        <w:rPr>
          <w:rFonts w:ascii="Arial" w:hAnsi="Arial" w:cs="Arial"/>
        </w:rPr>
        <w:t>Feedback and Next Steps from the Community Mental Health Summit</w:t>
      </w:r>
    </w:p>
    <w:p w14:paraId="15302373" w14:textId="7FA07BE4" w:rsidR="00711466" w:rsidRDefault="00711466" w:rsidP="00711466">
      <w:pPr>
        <w:pStyle w:val="ListParagraph"/>
        <w:numPr>
          <w:ilvl w:val="0"/>
          <w:numId w:val="30"/>
        </w:numPr>
        <w:spacing w:line="240" w:lineRule="auto"/>
        <w:jc w:val="both"/>
        <w:rPr>
          <w:rFonts w:ascii="Arial" w:hAnsi="Arial" w:cs="Arial"/>
        </w:rPr>
      </w:pPr>
      <w:r>
        <w:rPr>
          <w:rFonts w:ascii="Arial" w:hAnsi="Arial" w:cs="Arial"/>
        </w:rPr>
        <w:t>Section 117 Supreme Court Ruling Implications</w:t>
      </w:r>
    </w:p>
    <w:p w14:paraId="12EFCE49" w14:textId="56B322E2" w:rsidR="00711466" w:rsidRDefault="00711466" w:rsidP="00711466">
      <w:pPr>
        <w:pStyle w:val="ListParagraph"/>
        <w:numPr>
          <w:ilvl w:val="0"/>
          <w:numId w:val="30"/>
        </w:numPr>
        <w:spacing w:line="240" w:lineRule="auto"/>
        <w:jc w:val="both"/>
        <w:rPr>
          <w:rFonts w:ascii="Arial" w:hAnsi="Arial" w:cs="Arial"/>
        </w:rPr>
      </w:pPr>
      <w:r>
        <w:rPr>
          <w:rFonts w:ascii="Arial" w:hAnsi="Arial" w:cs="Arial"/>
        </w:rPr>
        <w:t>Development of a Recovery and Maintenance Protocol as part of a Part 1 Scheme under the Mental Health (Wales) Measure 2010</w:t>
      </w:r>
    </w:p>
    <w:p w14:paraId="314E183C" w14:textId="0C3855DA" w:rsidR="00711466" w:rsidRDefault="00711466" w:rsidP="00711466">
      <w:pPr>
        <w:pStyle w:val="ListParagraph"/>
        <w:numPr>
          <w:ilvl w:val="0"/>
          <w:numId w:val="30"/>
        </w:numPr>
        <w:spacing w:line="240" w:lineRule="auto"/>
        <w:jc w:val="both"/>
        <w:rPr>
          <w:rFonts w:ascii="Arial" w:hAnsi="Arial" w:cs="Arial"/>
        </w:rPr>
      </w:pPr>
      <w:r>
        <w:rPr>
          <w:rFonts w:ascii="Arial" w:hAnsi="Arial" w:cs="Arial"/>
        </w:rPr>
        <w:t>Consent across the Welsh Health Boards</w:t>
      </w:r>
    </w:p>
    <w:p w14:paraId="68423C99" w14:textId="65E12971" w:rsidR="00711466" w:rsidRDefault="00711466" w:rsidP="00711466">
      <w:pPr>
        <w:pStyle w:val="ListParagraph"/>
        <w:numPr>
          <w:ilvl w:val="0"/>
          <w:numId w:val="30"/>
        </w:numPr>
        <w:spacing w:line="240" w:lineRule="auto"/>
        <w:jc w:val="both"/>
        <w:rPr>
          <w:rFonts w:ascii="Arial" w:hAnsi="Arial" w:cs="Arial"/>
        </w:rPr>
      </w:pPr>
      <w:r>
        <w:rPr>
          <w:rFonts w:ascii="Arial" w:hAnsi="Arial" w:cs="Arial"/>
        </w:rPr>
        <w:t>Right Care, Right Person Update</w:t>
      </w:r>
    </w:p>
    <w:p w14:paraId="09FFC86B" w14:textId="09243E29" w:rsidR="00711466" w:rsidRPr="00711466" w:rsidRDefault="00711466" w:rsidP="00711466">
      <w:pPr>
        <w:pStyle w:val="ListParagraph"/>
        <w:numPr>
          <w:ilvl w:val="0"/>
          <w:numId w:val="30"/>
        </w:numPr>
        <w:spacing w:line="240" w:lineRule="auto"/>
        <w:jc w:val="both"/>
        <w:rPr>
          <w:rFonts w:ascii="Arial" w:hAnsi="Arial" w:cs="Arial"/>
        </w:rPr>
      </w:pPr>
      <w:r>
        <w:rPr>
          <w:rFonts w:ascii="Arial" w:hAnsi="Arial" w:cs="Arial"/>
        </w:rPr>
        <w:t>HIW Annual Report</w:t>
      </w:r>
    </w:p>
    <w:p w14:paraId="29465253" w14:textId="77777777" w:rsidR="00255D9C" w:rsidRPr="002F297C" w:rsidRDefault="00255D9C" w:rsidP="00CA0BBF">
      <w:pPr>
        <w:spacing w:after="0" w:line="240" w:lineRule="auto"/>
        <w:rPr>
          <w:rFonts w:ascii="Arial" w:hAnsi="Arial" w:cs="Arial"/>
          <w:color w:val="FF0000"/>
        </w:rPr>
      </w:pPr>
    </w:p>
    <w:p w14:paraId="141F4922" w14:textId="77777777" w:rsidR="00255D9C" w:rsidRPr="00255D9C" w:rsidRDefault="00255D9C" w:rsidP="00255D9C">
      <w:pPr>
        <w:pStyle w:val="ListParagraph"/>
        <w:numPr>
          <w:ilvl w:val="0"/>
          <w:numId w:val="1"/>
        </w:numPr>
        <w:rPr>
          <w:rFonts w:ascii="Arial" w:hAnsi="Arial" w:cs="Arial"/>
          <w:b/>
        </w:rPr>
      </w:pPr>
      <w:r w:rsidRPr="00255D9C">
        <w:rPr>
          <w:rFonts w:ascii="Arial" w:hAnsi="Arial" w:cs="Arial"/>
          <w:b/>
        </w:rPr>
        <w:t>REPORTING RESPONSIBILITIES</w:t>
      </w:r>
    </w:p>
    <w:p w14:paraId="0F454E5C" w14:textId="3B05E0F0" w:rsidR="00255D9C" w:rsidRPr="00255D9C" w:rsidRDefault="00255D9C" w:rsidP="00255D9C">
      <w:pPr>
        <w:pStyle w:val="BodyTextIndent3"/>
        <w:ind w:left="0"/>
        <w:jc w:val="both"/>
        <w:rPr>
          <w:rFonts w:cs="Arial"/>
          <w:u w:val="none"/>
        </w:rPr>
      </w:pPr>
      <w:r w:rsidRPr="00255D9C">
        <w:rPr>
          <w:rFonts w:cs="Arial"/>
          <w:u w:val="none"/>
        </w:rPr>
        <w:lastRenderedPageBreak/>
        <w:t>The Committee reported to the Board after each of the Mental Health, Capacity and Legislation Committee meetings by presenting a summary report of the key discussion items at the Mental Health, Capacity and Legislation Committee. The report is presented by the Chair of the Committee.</w:t>
      </w:r>
    </w:p>
    <w:p w14:paraId="0B22B20B" w14:textId="77777777" w:rsidR="00A05DF1" w:rsidRPr="002F297C" w:rsidRDefault="00A05DF1" w:rsidP="00CA0BBF">
      <w:pPr>
        <w:spacing w:line="240" w:lineRule="auto"/>
        <w:rPr>
          <w:rFonts w:ascii="Arial Bold" w:hAnsi="Arial Bold" w:cs="Arial"/>
          <w:b/>
          <w:bCs/>
          <w:caps/>
          <w:color w:val="FF0000"/>
        </w:rPr>
      </w:pPr>
    </w:p>
    <w:p w14:paraId="31827C42" w14:textId="77777777" w:rsidR="00255D9C" w:rsidRPr="006C2880" w:rsidRDefault="00255D9C" w:rsidP="00255D9C">
      <w:pPr>
        <w:pStyle w:val="ListParagraph"/>
        <w:numPr>
          <w:ilvl w:val="0"/>
          <w:numId w:val="1"/>
        </w:numPr>
        <w:rPr>
          <w:rFonts w:ascii="Arial" w:hAnsi="Arial" w:cs="Arial"/>
          <w:b/>
        </w:rPr>
      </w:pPr>
      <w:r w:rsidRPr="006C2880">
        <w:rPr>
          <w:rFonts w:ascii="Arial" w:hAnsi="Arial" w:cs="Arial"/>
          <w:b/>
        </w:rPr>
        <w:t>OPINION</w:t>
      </w:r>
    </w:p>
    <w:p w14:paraId="75E5B608" w14:textId="598D9FB2" w:rsidR="00255D9C" w:rsidRPr="006C2880" w:rsidRDefault="00255D9C" w:rsidP="00255D9C">
      <w:pPr>
        <w:pStyle w:val="BodyTextIndent3"/>
        <w:ind w:left="0"/>
        <w:jc w:val="both"/>
        <w:rPr>
          <w:rFonts w:cs="Arial"/>
          <w:u w:val="none"/>
        </w:rPr>
      </w:pPr>
      <w:r w:rsidRPr="006C2880">
        <w:rPr>
          <w:rFonts w:cs="Arial"/>
          <w:u w:val="none"/>
        </w:rPr>
        <w:t>The Committee is of the opinion that the draft Mental Health, Capacity and Legislation Committee Report 202</w:t>
      </w:r>
      <w:r w:rsidR="006C2880" w:rsidRPr="006C2880">
        <w:rPr>
          <w:rFonts w:cs="Arial"/>
          <w:u w:val="none"/>
        </w:rPr>
        <w:t>3-24</w:t>
      </w:r>
      <w:r w:rsidRPr="006C2880">
        <w:rPr>
          <w:rFonts w:cs="Arial"/>
          <w:u w:val="none"/>
        </w:rPr>
        <w:t xml:space="preserve"> is consistent with its role as set out within the Terms of Reference and that there are no matters that the Committee is aware of at this time that have not been disclosed appropriately.</w:t>
      </w:r>
    </w:p>
    <w:p w14:paraId="1C29AAB6" w14:textId="77777777" w:rsidR="0079635C" w:rsidRPr="002F297C" w:rsidRDefault="0079635C" w:rsidP="00255D9C">
      <w:pPr>
        <w:pStyle w:val="BodyTextIndent3"/>
        <w:spacing w:before="120" w:line="360" w:lineRule="auto"/>
        <w:ind w:left="0"/>
        <w:jc w:val="both"/>
        <w:rPr>
          <w:rFonts w:cs="Arial"/>
          <w:color w:val="FF0000"/>
          <w:u w:val="none"/>
        </w:rPr>
      </w:pPr>
    </w:p>
    <w:p w14:paraId="7C911BFC" w14:textId="77777777" w:rsidR="00255D9C" w:rsidRPr="002F297C" w:rsidRDefault="00255D9C" w:rsidP="00255D9C">
      <w:pPr>
        <w:rPr>
          <w:rFonts w:ascii="Arial" w:hAnsi="Arial" w:cs="Arial"/>
          <w:b/>
        </w:rPr>
      </w:pPr>
      <w:r w:rsidRPr="002F297C">
        <w:rPr>
          <w:rFonts w:ascii="Arial" w:hAnsi="Arial" w:cs="Arial"/>
          <w:b/>
        </w:rPr>
        <w:t>CERI PHILLIPS</w:t>
      </w:r>
    </w:p>
    <w:p w14:paraId="65EB7EE4" w14:textId="77777777" w:rsidR="00255D9C" w:rsidRPr="002F297C" w:rsidRDefault="00255D9C" w:rsidP="00255D9C">
      <w:pPr>
        <w:rPr>
          <w:rFonts w:ascii="Arial" w:hAnsi="Arial" w:cs="Arial"/>
          <w:b/>
        </w:rPr>
      </w:pPr>
      <w:r w:rsidRPr="002F297C">
        <w:rPr>
          <w:rFonts w:ascii="Arial" w:hAnsi="Arial" w:cs="Arial"/>
          <w:b/>
        </w:rPr>
        <w:t>Committee Chair</w:t>
      </w:r>
    </w:p>
    <w:p w14:paraId="166FE3D9" w14:textId="77777777" w:rsidR="00255D9C" w:rsidRPr="002F297C" w:rsidRDefault="00255D9C" w:rsidP="00255D9C">
      <w:pPr>
        <w:rPr>
          <w:rFonts w:ascii="Arial" w:hAnsi="Arial" w:cs="Arial"/>
          <w:b/>
        </w:rPr>
      </w:pPr>
    </w:p>
    <w:p w14:paraId="5D84A857" w14:textId="77777777" w:rsidR="00255D9C" w:rsidRPr="002F297C" w:rsidRDefault="00255D9C" w:rsidP="00255D9C">
      <w:pPr>
        <w:rPr>
          <w:rFonts w:ascii="Arial" w:hAnsi="Arial" w:cs="Arial"/>
          <w:b/>
        </w:rPr>
      </w:pPr>
      <w:r w:rsidRPr="002F297C">
        <w:rPr>
          <w:rFonts w:ascii="Arial" w:hAnsi="Arial" w:cs="Arial"/>
          <w:b/>
        </w:rPr>
        <w:t>SARA MOSELEY</w:t>
      </w:r>
    </w:p>
    <w:p w14:paraId="453AE766" w14:textId="77777777" w:rsidR="00255D9C" w:rsidRPr="002F297C" w:rsidRDefault="00255D9C" w:rsidP="00255D9C">
      <w:pPr>
        <w:rPr>
          <w:rFonts w:ascii="Arial" w:hAnsi="Arial" w:cs="Arial"/>
          <w:b/>
        </w:rPr>
      </w:pPr>
      <w:r w:rsidRPr="002F297C">
        <w:rPr>
          <w:rFonts w:ascii="Arial" w:hAnsi="Arial" w:cs="Arial"/>
          <w:b/>
        </w:rPr>
        <w:t xml:space="preserve">Vice Committee Chair </w:t>
      </w:r>
    </w:p>
    <w:p w14:paraId="67C3DA2B" w14:textId="348FBC5D" w:rsidR="005D7FE4" w:rsidRPr="002F297C" w:rsidRDefault="005D7FE4" w:rsidP="005D7FE4">
      <w:pPr>
        <w:spacing w:line="240" w:lineRule="auto"/>
        <w:rPr>
          <w:rFonts w:ascii="Arial" w:eastAsia="Times New Roman" w:hAnsi="Arial" w:cs="Arial"/>
          <w:bCs/>
          <w:color w:val="FF0000"/>
        </w:rPr>
      </w:pPr>
    </w:p>
    <w:p w14:paraId="6B93190C" w14:textId="77777777" w:rsidR="00255D9C" w:rsidRPr="002F297C" w:rsidRDefault="00255D9C">
      <w:pPr>
        <w:rPr>
          <w:rFonts w:ascii="Arial" w:hAnsi="Arial" w:cs="Arial"/>
          <w:b/>
        </w:rPr>
      </w:pPr>
    </w:p>
    <w:sectPr w:rsidR="00255D9C" w:rsidRPr="002F297C" w:rsidSect="00D804F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BB0ED2" w14:textId="77777777" w:rsidR="00046DDF" w:rsidRDefault="00046DDF" w:rsidP="00046DDF">
      <w:pPr>
        <w:spacing w:after="0" w:line="240" w:lineRule="auto"/>
      </w:pPr>
      <w:r>
        <w:separator/>
      </w:r>
    </w:p>
  </w:endnote>
  <w:endnote w:type="continuationSeparator" w:id="0">
    <w:p w14:paraId="1B53A39B" w14:textId="77777777" w:rsidR="00046DDF" w:rsidRDefault="00046DDF" w:rsidP="00046D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6DEA8A" w14:textId="77777777" w:rsidR="00046DDF" w:rsidRDefault="00046D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2E8183" w14:textId="77777777" w:rsidR="00046DDF" w:rsidRDefault="00046DD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76DC04" w14:textId="77777777" w:rsidR="00046DDF" w:rsidRDefault="00046D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BA57E3" w14:textId="77777777" w:rsidR="00046DDF" w:rsidRDefault="00046DDF" w:rsidP="00046DDF">
      <w:pPr>
        <w:spacing w:after="0" w:line="240" w:lineRule="auto"/>
      </w:pPr>
      <w:r>
        <w:separator/>
      </w:r>
    </w:p>
  </w:footnote>
  <w:footnote w:type="continuationSeparator" w:id="0">
    <w:p w14:paraId="6E867DC5" w14:textId="77777777" w:rsidR="00046DDF" w:rsidRDefault="00046DDF" w:rsidP="00046D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313BA4" w14:textId="77777777" w:rsidR="00046DDF" w:rsidRDefault="00046DD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0BE9B9" w14:textId="69BF38AA" w:rsidR="00046DDF" w:rsidRDefault="00046DD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624BD7" w14:textId="77777777" w:rsidR="00046DDF" w:rsidRDefault="00046D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F0793"/>
    <w:multiLevelType w:val="hybridMultilevel"/>
    <w:tmpl w:val="928445FC"/>
    <w:lvl w:ilvl="0" w:tplc="699867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245D32"/>
    <w:multiLevelType w:val="hybridMultilevel"/>
    <w:tmpl w:val="23B2B4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B46E23"/>
    <w:multiLevelType w:val="hybridMultilevel"/>
    <w:tmpl w:val="ED56C3C2"/>
    <w:lvl w:ilvl="0" w:tplc="6E42483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1DB555D7"/>
    <w:multiLevelType w:val="hybridMultilevel"/>
    <w:tmpl w:val="10A83E94"/>
    <w:lvl w:ilvl="0" w:tplc="6B204D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456706"/>
    <w:multiLevelType w:val="hybridMultilevel"/>
    <w:tmpl w:val="DAD23132"/>
    <w:lvl w:ilvl="0" w:tplc="9FB0C13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3082378"/>
    <w:multiLevelType w:val="hybridMultilevel"/>
    <w:tmpl w:val="8A5A1700"/>
    <w:lvl w:ilvl="0" w:tplc="A322EE54">
      <w:start w:val="1"/>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8D531F3"/>
    <w:multiLevelType w:val="hybridMultilevel"/>
    <w:tmpl w:val="E8744B34"/>
    <w:lvl w:ilvl="0" w:tplc="92B833C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E56A04"/>
    <w:multiLevelType w:val="hybridMultilevel"/>
    <w:tmpl w:val="ACACBF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2094697"/>
    <w:multiLevelType w:val="hybridMultilevel"/>
    <w:tmpl w:val="B8564C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3CD03D8"/>
    <w:multiLevelType w:val="hybridMultilevel"/>
    <w:tmpl w:val="AEEAF0D8"/>
    <w:lvl w:ilvl="0" w:tplc="CA407CD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7BC5A06"/>
    <w:multiLevelType w:val="hybridMultilevel"/>
    <w:tmpl w:val="BA54B282"/>
    <w:lvl w:ilvl="0" w:tplc="423C64AE">
      <w:start w:val="1"/>
      <w:numFmt w:val="bullet"/>
      <w:lvlText w:val=""/>
      <w:lvlJc w:val="left"/>
      <w:pPr>
        <w:tabs>
          <w:tab w:val="num" w:pos="1077"/>
        </w:tabs>
        <w:ind w:left="1077" w:hanging="357"/>
      </w:pPr>
      <w:rPr>
        <w:rFonts w:ascii="Symbol" w:hAnsi="Symbol" w:hint="default"/>
        <w:color w:val="auto"/>
        <w:sz w:val="24"/>
        <w:szCs w:val="24"/>
      </w:rPr>
    </w:lvl>
    <w:lvl w:ilvl="1" w:tplc="08090003" w:tentative="1">
      <w:start w:val="1"/>
      <w:numFmt w:val="bullet"/>
      <w:lvlText w:val="o"/>
      <w:lvlJc w:val="left"/>
      <w:pPr>
        <w:tabs>
          <w:tab w:val="num" w:pos="1729"/>
        </w:tabs>
        <w:ind w:left="1729" w:hanging="360"/>
      </w:pPr>
      <w:rPr>
        <w:rFonts w:ascii="Courier New" w:hAnsi="Courier New" w:cs="Courier New" w:hint="default"/>
      </w:rPr>
    </w:lvl>
    <w:lvl w:ilvl="2" w:tplc="08090005" w:tentative="1">
      <w:start w:val="1"/>
      <w:numFmt w:val="bullet"/>
      <w:lvlText w:val=""/>
      <w:lvlJc w:val="left"/>
      <w:pPr>
        <w:tabs>
          <w:tab w:val="num" w:pos="2449"/>
        </w:tabs>
        <w:ind w:left="2449" w:hanging="360"/>
      </w:pPr>
      <w:rPr>
        <w:rFonts w:ascii="Wingdings" w:hAnsi="Wingdings" w:hint="default"/>
      </w:rPr>
    </w:lvl>
    <w:lvl w:ilvl="3" w:tplc="08090001" w:tentative="1">
      <w:start w:val="1"/>
      <w:numFmt w:val="bullet"/>
      <w:lvlText w:val=""/>
      <w:lvlJc w:val="left"/>
      <w:pPr>
        <w:tabs>
          <w:tab w:val="num" w:pos="3169"/>
        </w:tabs>
        <w:ind w:left="3169" w:hanging="360"/>
      </w:pPr>
      <w:rPr>
        <w:rFonts w:ascii="Symbol" w:hAnsi="Symbol" w:hint="default"/>
      </w:rPr>
    </w:lvl>
    <w:lvl w:ilvl="4" w:tplc="08090003" w:tentative="1">
      <w:start w:val="1"/>
      <w:numFmt w:val="bullet"/>
      <w:lvlText w:val="o"/>
      <w:lvlJc w:val="left"/>
      <w:pPr>
        <w:tabs>
          <w:tab w:val="num" w:pos="3889"/>
        </w:tabs>
        <w:ind w:left="3889" w:hanging="360"/>
      </w:pPr>
      <w:rPr>
        <w:rFonts w:ascii="Courier New" w:hAnsi="Courier New" w:cs="Courier New" w:hint="default"/>
      </w:rPr>
    </w:lvl>
    <w:lvl w:ilvl="5" w:tplc="08090005" w:tentative="1">
      <w:start w:val="1"/>
      <w:numFmt w:val="bullet"/>
      <w:lvlText w:val=""/>
      <w:lvlJc w:val="left"/>
      <w:pPr>
        <w:tabs>
          <w:tab w:val="num" w:pos="4609"/>
        </w:tabs>
        <w:ind w:left="4609" w:hanging="360"/>
      </w:pPr>
      <w:rPr>
        <w:rFonts w:ascii="Wingdings" w:hAnsi="Wingdings" w:hint="default"/>
      </w:rPr>
    </w:lvl>
    <w:lvl w:ilvl="6" w:tplc="08090001" w:tentative="1">
      <w:start w:val="1"/>
      <w:numFmt w:val="bullet"/>
      <w:lvlText w:val=""/>
      <w:lvlJc w:val="left"/>
      <w:pPr>
        <w:tabs>
          <w:tab w:val="num" w:pos="5329"/>
        </w:tabs>
        <w:ind w:left="5329" w:hanging="360"/>
      </w:pPr>
      <w:rPr>
        <w:rFonts w:ascii="Symbol" w:hAnsi="Symbol" w:hint="default"/>
      </w:rPr>
    </w:lvl>
    <w:lvl w:ilvl="7" w:tplc="08090003" w:tentative="1">
      <w:start w:val="1"/>
      <w:numFmt w:val="bullet"/>
      <w:lvlText w:val="o"/>
      <w:lvlJc w:val="left"/>
      <w:pPr>
        <w:tabs>
          <w:tab w:val="num" w:pos="6049"/>
        </w:tabs>
        <w:ind w:left="6049" w:hanging="360"/>
      </w:pPr>
      <w:rPr>
        <w:rFonts w:ascii="Courier New" w:hAnsi="Courier New" w:cs="Courier New" w:hint="default"/>
      </w:rPr>
    </w:lvl>
    <w:lvl w:ilvl="8" w:tplc="08090005" w:tentative="1">
      <w:start w:val="1"/>
      <w:numFmt w:val="bullet"/>
      <w:lvlText w:val=""/>
      <w:lvlJc w:val="left"/>
      <w:pPr>
        <w:tabs>
          <w:tab w:val="num" w:pos="6769"/>
        </w:tabs>
        <w:ind w:left="6769" w:hanging="360"/>
      </w:pPr>
      <w:rPr>
        <w:rFonts w:ascii="Wingdings" w:hAnsi="Wingdings" w:hint="default"/>
      </w:rPr>
    </w:lvl>
  </w:abstractNum>
  <w:abstractNum w:abstractNumId="12" w15:restartNumberingAfterBreak="0">
    <w:nsid w:val="3EC60305"/>
    <w:multiLevelType w:val="hybridMultilevel"/>
    <w:tmpl w:val="D4C63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9B6285"/>
    <w:multiLevelType w:val="hybridMultilevel"/>
    <w:tmpl w:val="DCDC6EEA"/>
    <w:lvl w:ilvl="0" w:tplc="FB743F3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2E47134"/>
    <w:multiLevelType w:val="hybridMultilevel"/>
    <w:tmpl w:val="9820862E"/>
    <w:lvl w:ilvl="0" w:tplc="678E539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4F24B36"/>
    <w:multiLevelType w:val="hybridMultilevel"/>
    <w:tmpl w:val="F836E520"/>
    <w:lvl w:ilvl="0" w:tplc="4030E8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52A1236"/>
    <w:multiLevelType w:val="hybridMultilevel"/>
    <w:tmpl w:val="5950D9E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6003941"/>
    <w:multiLevelType w:val="hybridMultilevel"/>
    <w:tmpl w:val="39443CC6"/>
    <w:lvl w:ilvl="0" w:tplc="F51A91EA">
      <w:start w:val="3"/>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46685819"/>
    <w:multiLevelType w:val="hybridMultilevel"/>
    <w:tmpl w:val="EAF6611A"/>
    <w:lvl w:ilvl="0" w:tplc="E5987E9E">
      <w:start w:val="3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6F73B78"/>
    <w:multiLevelType w:val="hybridMultilevel"/>
    <w:tmpl w:val="397A46AE"/>
    <w:lvl w:ilvl="0" w:tplc="F460B49C">
      <w:start w:val="2023"/>
      <w:numFmt w:val="bullet"/>
      <w:lvlText w:val="-"/>
      <w:lvlJc w:val="left"/>
      <w:pPr>
        <w:ind w:left="720" w:hanging="360"/>
      </w:pPr>
      <w:rPr>
        <w:rFonts w:ascii="Arial" w:eastAsiaTheme="minorHAnsi" w:hAnsi="Arial" w:cs="Arial" w:hint="default"/>
      </w:rPr>
    </w:lvl>
    <w:lvl w:ilvl="1" w:tplc="F51A91EA">
      <w:start w:val="3"/>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F63AB0"/>
    <w:multiLevelType w:val="hybridMultilevel"/>
    <w:tmpl w:val="4ACAAB4C"/>
    <w:lvl w:ilvl="0" w:tplc="67D48A12">
      <w:start w:val="31"/>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508C4541"/>
    <w:multiLevelType w:val="hybridMultilevel"/>
    <w:tmpl w:val="FFB67BCA"/>
    <w:lvl w:ilvl="0" w:tplc="6898EE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132339B"/>
    <w:multiLevelType w:val="hybridMultilevel"/>
    <w:tmpl w:val="45702F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1F26CA6"/>
    <w:multiLevelType w:val="hybridMultilevel"/>
    <w:tmpl w:val="B99061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7B73DAA"/>
    <w:multiLevelType w:val="hybridMultilevel"/>
    <w:tmpl w:val="6E80AD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E40FF1"/>
    <w:multiLevelType w:val="hybridMultilevel"/>
    <w:tmpl w:val="371488A4"/>
    <w:lvl w:ilvl="0" w:tplc="C888B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8AD03DE"/>
    <w:multiLevelType w:val="hybridMultilevel"/>
    <w:tmpl w:val="C32CE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A32748"/>
    <w:multiLevelType w:val="hybridMultilevel"/>
    <w:tmpl w:val="5C92C134"/>
    <w:lvl w:ilvl="0" w:tplc="A322EE54">
      <w:start w:val="1"/>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56270ED"/>
    <w:multiLevelType w:val="hybridMultilevel"/>
    <w:tmpl w:val="ABCAE6EA"/>
    <w:lvl w:ilvl="0" w:tplc="2520806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6AA2D63"/>
    <w:multiLevelType w:val="hybridMultilevel"/>
    <w:tmpl w:val="2DB00570"/>
    <w:lvl w:ilvl="0" w:tplc="90DE1F0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BCF000A"/>
    <w:multiLevelType w:val="hybridMultilevel"/>
    <w:tmpl w:val="35705BE8"/>
    <w:lvl w:ilvl="0" w:tplc="00B0D3F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C1C0431"/>
    <w:multiLevelType w:val="hybridMultilevel"/>
    <w:tmpl w:val="DACA154A"/>
    <w:lvl w:ilvl="0" w:tplc="A810F54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A86C6B"/>
    <w:multiLevelType w:val="hybridMultilevel"/>
    <w:tmpl w:val="0F9892D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num w:numId="1">
    <w:abstractNumId w:val="3"/>
  </w:num>
  <w:num w:numId="2">
    <w:abstractNumId w:val="16"/>
  </w:num>
  <w:num w:numId="3">
    <w:abstractNumId w:val="23"/>
  </w:num>
  <w:num w:numId="4">
    <w:abstractNumId w:val="26"/>
  </w:num>
  <w:num w:numId="5">
    <w:abstractNumId w:val="8"/>
  </w:num>
  <w:num w:numId="6">
    <w:abstractNumId w:val="1"/>
  </w:num>
  <w:num w:numId="7">
    <w:abstractNumId w:val="9"/>
  </w:num>
  <w:num w:numId="8">
    <w:abstractNumId w:val="31"/>
  </w:num>
  <w:num w:numId="9">
    <w:abstractNumId w:val="32"/>
  </w:num>
  <w:num w:numId="10">
    <w:abstractNumId w:val="11"/>
  </w:num>
  <w:num w:numId="11">
    <w:abstractNumId w:val="25"/>
  </w:num>
  <w:num w:numId="12">
    <w:abstractNumId w:val="2"/>
  </w:num>
  <w:num w:numId="13">
    <w:abstractNumId w:val="29"/>
  </w:num>
  <w:num w:numId="14">
    <w:abstractNumId w:val="4"/>
  </w:num>
  <w:num w:numId="15">
    <w:abstractNumId w:val="5"/>
  </w:num>
  <w:num w:numId="16">
    <w:abstractNumId w:val="0"/>
  </w:num>
  <w:num w:numId="17">
    <w:abstractNumId w:val="30"/>
  </w:num>
  <w:num w:numId="18">
    <w:abstractNumId w:val="15"/>
  </w:num>
  <w:num w:numId="19">
    <w:abstractNumId w:val="6"/>
  </w:num>
  <w:num w:numId="20">
    <w:abstractNumId w:val="21"/>
  </w:num>
  <w:num w:numId="21">
    <w:abstractNumId w:val="27"/>
  </w:num>
  <w:num w:numId="22">
    <w:abstractNumId w:val="10"/>
  </w:num>
  <w:num w:numId="23">
    <w:abstractNumId w:val="13"/>
  </w:num>
  <w:num w:numId="24">
    <w:abstractNumId w:val="28"/>
  </w:num>
  <w:num w:numId="25">
    <w:abstractNumId w:val="14"/>
  </w:num>
  <w:num w:numId="26">
    <w:abstractNumId w:val="7"/>
  </w:num>
  <w:num w:numId="27">
    <w:abstractNumId w:val="17"/>
  </w:num>
  <w:num w:numId="28">
    <w:abstractNumId w:val="20"/>
  </w:num>
  <w:num w:numId="29">
    <w:abstractNumId w:val="18"/>
  </w:num>
  <w:num w:numId="30">
    <w:abstractNumId w:val="19"/>
  </w:num>
  <w:num w:numId="31">
    <w:abstractNumId w:val="24"/>
  </w:num>
  <w:num w:numId="32">
    <w:abstractNumId w:val="22"/>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5DF1"/>
    <w:rsid w:val="000173D3"/>
    <w:rsid w:val="00046DDF"/>
    <w:rsid w:val="00053828"/>
    <w:rsid w:val="000673EF"/>
    <w:rsid w:val="000862AD"/>
    <w:rsid w:val="000A24B7"/>
    <w:rsid w:val="000A548F"/>
    <w:rsid w:val="00120D12"/>
    <w:rsid w:val="00143808"/>
    <w:rsid w:val="00151849"/>
    <w:rsid w:val="00183595"/>
    <w:rsid w:val="00184C4E"/>
    <w:rsid w:val="00192CB7"/>
    <w:rsid w:val="001A76E5"/>
    <w:rsid w:val="001C5077"/>
    <w:rsid w:val="001D6018"/>
    <w:rsid w:val="0021570B"/>
    <w:rsid w:val="002168FF"/>
    <w:rsid w:val="00234A9A"/>
    <w:rsid w:val="00240A50"/>
    <w:rsid w:val="00247DD1"/>
    <w:rsid w:val="00255D9C"/>
    <w:rsid w:val="00272C03"/>
    <w:rsid w:val="00273DAF"/>
    <w:rsid w:val="002C77B0"/>
    <w:rsid w:val="002F0BC2"/>
    <w:rsid w:val="002F297C"/>
    <w:rsid w:val="002F5E3E"/>
    <w:rsid w:val="00305597"/>
    <w:rsid w:val="0030763A"/>
    <w:rsid w:val="00330E19"/>
    <w:rsid w:val="0033763D"/>
    <w:rsid w:val="00341441"/>
    <w:rsid w:val="003629E2"/>
    <w:rsid w:val="0037501C"/>
    <w:rsid w:val="003C6FD3"/>
    <w:rsid w:val="003E2B3B"/>
    <w:rsid w:val="003F15B8"/>
    <w:rsid w:val="004468F1"/>
    <w:rsid w:val="00491A48"/>
    <w:rsid w:val="004D24BA"/>
    <w:rsid w:val="00503506"/>
    <w:rsid w:val="00505291"/>
    <w:rsid w:val="00505F02"/>
    <w:rsid w:val="00517FE3"/>
    <w:rsid w:val="005275A0"/>
    <w:rsid w:val="0059029D"/>
    <w:rsid w:val="005D7FE4"/>
    <w:rsid w:val="005F12F2"/>
    <w:rsid w:val="00602CBE"/>
    <w:rsid w:val="0060524F"/>
    <w:rsid w:val="0060713A"/>
    <w:rsid w:val="00611E33"/>
    <w:rsid w:val="00641F6D"/>
    <w:rsid w:val="00651629"/>
    <w:rsid w:val="00676A0C"/>
    <w:rsid w:val="00695B18"/>
    <w:rsid w:val="006A20D1"/>
    <w:rsid w:val="006A68A1"/>
    <w:rsid w:val="006C2880"/>
    <w:rsid w:val="00711466"/>
    <w:rsid w:val="00713A6B"/>
    <w:rsid w:val="007453E0"/>
    <w:rsid w:val="00783589"/>
    <w:rsid w:val="00794683"/>
    <w:rsid w:val="0079635C"/>
    <w:rsid w:val="007F46EF"/>
    <w:rsid w:val="008375B0"/>
    <w:rsid w:val="00844966"/>
    <w:rsid w:val="00851F03"/>
    <w:rsid w:val="008676F0"/>
    <w:rsid w:val="00891504"/>
    <w:rsid w:val="00921DB8"/>
    <w:rsid w:val="00946D10"/>
    <w:rsid w:val="00951967"/>
    <w:rsid w:val="00956A05"/>
    <w:rsid w:val="00977CA0"/>
    <w:rsid w:val="009E26B4"/>
    <w:rsid w:val="00A05DF1"/>
    <w:rsid w:val="00A238B4"/>
    <w:rsid w:val="00A34585"/>
    <w:rsid w:val="00A56035"/>
    <w:rsid w:val="00A72FF6"/>
    <w:rsid w:val="00A837CB"/>
    <w:rsid w:val="00AB0405"/>
    <w:rsid w:val="00AB2CDF"/>
    <w:rsid w:val="00AC0DEA"/>
    <w:rsid w:val="00AF0919"/>
    <w:rsid w:val="00B12CB5"/>
    <w:rsid w:val="00B37670"/>
    <w:rsid w:val="00B513A6"/>
    <w:rsid w:val="00B70FF2"/>
    <w:rsid w:val="00BC302D"/>
    <w:rsid w:val="00C22DBC"/>
    <w:rsid w:val="00C7707C"/>
    <w:rsid w:val="00CA0BBF"/>
    <w:rsid w:val="00CA7FF9"/>
    <w:rsid w:val="00CC58DD"/>
    <w:rsid w:val="00CC609C"/>
    <w:rsid w:val="00D172F5"/>
    <w:rsid w:val="00D37EE0"/>
    <w:rsid w:val="00D878B6"/>
    <w:rsid w:val="00DB4EFF"/>
    <w:rsid w:val="00DC3547"/>
    <w:rsid w:val="00DC44FB"/>
    <w:rsid w:val="00EB22FE"/>
    <w:rsid w:val="00ED4BFB"/>
    <w:rsid w:val="00EE1B95"/>
    <w:rsid w:val="00F07541"/>
    <w:rsid w:val="00F20350"/>
    <w:rsid w:val="00F254A7"/>
    <w:rsid w:val="00F7429C"/>
    <w:rsid w:val="00F7745A"/>
    <w:rsid w:val="00FA6282"/>
    <w:rsid w:val="00FB73FC"/>
    <w:rsid w:val="00FC2724"/>
    <w:rsid w:val="00FF55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B44CF2F"/>
  <w15:chartTrackingRefBased/>
  <w15:docId w15:val="{AB80D0AC-AB6C-4E6F-B783-4F5BBA785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05DF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A05DF1"/>
    <w:pPr>
      <w:ind w:left="720"/>
      <w:contextualSpacing/>
    </w:pPr>
  </w:style>
  <w:style w:type="paragraph" w:styleId="BodyTextIndent3">
    <w:name w:val="Body Text Indent 3"/>
    <w:basedOn w:val="Normal"/>
    <w:link w:val="BodyTextIndent3Char"/>
    <w:rsid w:val="00A05DF1"/>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A05DF1"/>
    <w:rPr>
      <w:rFonts w:ascii="Arial" w:eastAsia="Times New Roman" w:hAnsi="Arial" w:cs="Times New Roman"/>
      <w:u w:val="single"/>
      <w:lang w:eastAsia="en-GB"/>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A05DF1"/>
  </w:style>
  <w:style w:type="paragraph" w:customStyle="1" w:styleId="Default">
    <w:name w:val="Default"/>
    <w:rsid w:val="00A05DF1"/>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F075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7541"/>
    <w:rPr>
      <w:rFonts w:ascii="Segoe UI" w:hAnsi="Segoe UI" w:cs="Segoe UI"/>
      <w:sz w:val="18"/>
      <w:szCs w:val="18"/>
    </w:rPr>
  </w:style>
  <w:style w:type="character" w:styleId="CommentReference">
    <w:name w:val="annotation reference"/>
    <w:basedOn w:val="DefaultParagraphFont"/>
    <w:uiPriority w:val="99"/>
    <w:semiHidden/>
    <w:unhideWhenUsed/>
    <w:rsid w:val="00F07541"/>
    <w:rPr>
      <w:sz w:val="16"/>
      <w:szCs w:val="16"/>
    </w:rPr>
  </w:style>
  <w:style w:type="paragraph" w:styleId="CommentText">
    <w:name w:val="annotation text"/>
    <w:basedOn w:val="Normal"/>
    <w:link w:val="CommentTextChar"/>
    <w:uiPriority w:val="99"/>
    <w:semiHidden/>
    <w:unhideWhenUsed/>
    <w:rsid w:val="00F07541"/>
    <w:pPr>
      <w:spacing w:line="240" w:lineRule="auto"/>
    </w:pPr>
    <w:rPr>
      <w:sz w:val="20"/>
      <w:szCs w:val="20"/>
    </w:rPr>
  </w:style>
  <w:style w:type="character" w:customStyle="1" w:styleId="CommentTextChar">
    <w:name w:val="Comment Text Char"/>
    <w:basedOn w:val="DefaultParagraphFont"/>
    <w:link w:val="CommentText"/>
    <w:uiPriority w:val="99"/>
    <w:semiHidden/>
    <w:rsid w:val="00F07541"/>
    <w:rPr>
      <w:sz w:val="20"/>
      <w:szCs w:val="20"/>
    </w:rPr>
  </w:style>
  <w:style w:type="paragraph" w:styleId="CommentSubject">
    <w:name w:val="annotation subject"/>
    <w:basedOn w:val="CommentText"/>
    <w:next w:val="CommentText"/>
    <w:link w:val="CommentSubjectChar"/>
    <w:uiPriority w:val="99"/>
    <w:semiHidden/>
    <w:unhideWhenUsed/>
    <w:rsid w:val="00F07541"/>
    <w:rPr>
      <w:b/>
      <w:bCs/>
    </w:rPr>
  </w:style>
  <w:style w:type="character" w:customStyle="1" w:styleId="CommentSubjectChar">
    <w:name w:val="Comment Subject Char"/>
    <w:basedOn w:val="CommentTextChar"/>
    <w:link w:val="CommentSubject"/>
    <w:uiPriority w:val="99"/>
    <w:semiHidden/>
    <w:rsid w:val="00F07541"/>
    <w:rPr>
      <w:b/>
      <w:bCs/>
      <w:sz w:val="20"/>
      <w:szCs w:val="20"/>
    </w:rPr>
  </w:style>
  <w:style w:type="paragraph" w:styleId="Header">
    <w:name w:val="header"/>
    <w:basedOn w:val="Normal"/>
    <w:link w:val="HeaderChar"/>
    <w:uiPriority w:val="99"/>
    <w:unhideWhenUsed/>
    <w:rsid w:val="00046D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6DDF"/>
  </w:style>
  <w:style w:type="paragraph" w:styleId="Footer">
    <w:name w:val="footer"/>
    <w:basedOn w:val="Normal"/>
    <w:link w:val="FooterChar"/>
    <w:uiPriority w:val="99"/>
    <w:unhideWhenUsed/>
    <w:rsid w:val="00046D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6D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606367">
      <w:bodyDiv w:val="1"/>
      <w:marLeft w:val="0"/>
      <w:marRight w:val="0"/>
      <w:marTop w:val="0"/>
      <w:marBottom w:val="0"/>
      <w:divBdr>
        <w:top w:val="none" w:sz="0" w:space="0" w:color="auto"/>
        <w:left w:val="none" w:sz="0" w:space="0" w:color="auto"/>
        <w:bottom w:val="none" w:sz="0" w:space="0" w:color="auto"/>
        <w:right w:val="none" w:sz="0" w:space="0" w:color="auto"/>
      </w:divBdr>
      <w:divsChild>
        <w:div w:id="159001658">
          <w:marLeft w:val="0"/>
          <w:marRight w:val="0"/>
          <w:marTop w:val="0"/>
          <w:marBottom w:val="0"/>
          <w:divBdr>
            <w:top w:val="none" w:sz="0" w:space="0" w:color="auto"/>
            <w:left w:val="none" w:sz="0" w:space="0" w:color="auto"/>
            <w:bottom w:val="none" w:sz="0" w:space="0" w:color="auto"/>
            <w:right w:val="none" w:sz="0" w:space="0" w:color="auto"/>
          </w:divBdr>
          <w:divsChild>
            <w:div w:id="1445878774">
              <w:marLeft w:val="0"/>
              <w:marRight w:val="0"/>
              <w:marTop w:val="0"/>
              <w:marBottom w:val="0"/>
              <w:divBdr>
                <w:top w:val="none" w:sz="0" w:space="0" w:color="auto"/>
                <w:left w:val="none" w:sz="0" w:space="0" w:color="auto"/>
                <w:bottom w:val="none" w:sz="0" w:space="0" w:color="auto"/>
                <w:right w:val="none" w:sz="0" w:space="0" w:color="auto"/>
              </w:divBdr>
              <w:divsChild>
                <w:div w:id="701322598">
                  <w:marLeft w:val="0"/>
                  <w:marRight w:val="0"/>
                  <w:marTop w:val="0"/>
                  <w:marBottom w:val="0"/>
                  <w:divBdr>
                    <w:top w:val="none" w:sz="0" w:space="0" w:color="auto"/>
                    <w:left w:val="none" w:sz="0" w:space="0" w:color="auto"/>
                    <w:bottom w:val="none" w:sz="0" w:space="0" w:color="auto"/>
                    <w:right w:val="none" w:sz="0" w:space="0" w:color="auto"/>
                  </w:divBdr>
                  <w:divsChild>
                    <w:div w:id="1122921200">
                      <w:marLeft w:val="0"/>
                      <w:marRight w:val="0"/>
                      <w:marTop w:val="0"/>
                      <w:marBottom w:val="0"/>
                      <w:divBdr>
                        <w:top w:val="none" w:sz="0" w:space="0" w:color="auto"/>
                        <w:left w:val="none" w:sz="0" w:space="0" w:color="auto"/>
                        <w:bottom w:val="none" w:sz="0" w:space="0" w:color="auto"/>
                        <w:right w:val="none" w:sz="0" w:space="0" w:color="auto"/>
                      </w:divBdr>
                      <w:divsChild>
                        <w:div w:id="1558934501">
                          <w:marLeft w:val="0"/>
                          <w:marRight w:val="0"/>
                          <w:marTop w:val="0"/>
                          <w:marBottom w:val="0"/>
                          <w:divBdr>
                            <w:top w:val="none" w:sz="0" w:space="0" w:color="auto"/>
                            <w:left w:val="none" w:sz="0" w:space="0" w:color="auto"/>
                            <w:bottom w:val="none" w:sz="0" w:space="0" w:color="auto"/>
                            <w:right w:val="none" w:sz="0" w:space="0" w:color="auto"/>
                          </w:divBdr>
                          <w:divsChild>
                            <w:div w:id="1827815130">
                              <w:marLeft w:val="0"/>
                              <w:marRight w:val="0"/>
                              <w:marTop w:val="0"/>
                              <w:marBottom w:val="0"/>
                              <w:divBdr>
                                <w:top w:val="none" w:sz="0" w:space="0" w:color="auto"/>
                                <w:left w:val="none" w:sz="0" w:space="0" w:color="auto"/>
                                <w:bottom w:val="none" w:sz="0" w:space="0" w:color="auto"/>
                                <w:right w:val="none" w:sz="0" w:space="0" w:color="auto"/>
                              </w:divBdr>
                              <w:divsChild>
                                <w:div w:id="940260619">
                                  <w:marLeft w:val="0"/>
                                  <w:marRight w:val="0"/>
                                  <w:marTop w:val="0"/>
                                  <w:marBottom w:val="0"/>
                                  <w:divBdr>
                                    <w:top w:val="none" w:sz="0" w:space="0" w:color="auto"/>
                                    <w:left w:val="none" w:sz="0" w:space="0" w:color="auto"/>
                                    <w:bottom w:val="none" w:sz="0" w:space="0" w:color="auto"/>
                                    <w:right w:val="none" w:sz="0" w:space="0" w:color="auto"/>
                                  </w:divBdr>
                                  <w:divsChild>
                                    <w:div w:id="793014228">
                                      <w:marLeft w:val="0"/>
                                      <w:marRight w:val="0"/>
                                      <w:marTop w:val="0"/>
                                      <w:marBottom w:val="0"/>
                                      <w:divBdr>
                                        <w:top w:val="none" w:sz="0" w:space="0" w:color="auto"/>
                                        <w:left w:val="none" w:sz="0" w:space="0" w:color="auto"/>
                                        <w:bottom w:val="none" w:sz="0" w:space="0" w:color="auto"/>
                                        <w:right w:val="none" w:sz="0" w:space="0" w:color="auto"/>
                                      </w:divBdr>
                                      <w:divsChild>
                                        <w:div w:id="150616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5353139">
          <w:marLeft w:val="0"/>
          <w:marRight w:val="0"/>
          <w:marTop w:val="0"/>
          <w:marBottom w:val="0"/>
          <w:divBdr>
            <w:top w:val="none" w:sz="0" w:space="0" w:color="auto"/>
            <w:left w:val="none" w:sz="0" w:space="0" w:color="auto"/>
            <w:bottom w:val="none" w:sz="0" w:space="0" w:color="auto"/>
            <w:right w:val="none" w:sz="0" w:space="0" w:color="auto"/>
          </w:divBdr>
          <w:divsChild>
            <w:div w:id="1647121055">
              <w:marLeft w:val="0"/>
              <w:marRight w:val="0"/>
              <w:marTop w:val="0"/>
              <w:marBottom w:val="0"/>
              <w:divBdr>
                <w:top w:val="none" w:sz="0" w:space="0" w:color="auto"/>
                <w:left w:val="none" w:sz="0" w:space="0" w:color="auto"/>
                <w:bottom w:val="none" w:sz="0" w:space="0" w:color="auto"/>
                <w:right w:val="none" w:sz="0" w:space="0" w:color="auto"/>
              </w:divBdr>
              <w:divsChild>
                <w:div w:id="654720681">
                  <w:marLeft w:val="0"/>
                  <w:marRight w:val="0"/>
                  <w:marTop w:val="0"/>
                  <w:marBottom w:val="0"/>
                  <w:divBdr>
                    <w:top w:val="none" w:sz="0" w:space="0" w:color="auto"/>
                    <w:left w:val="none" w:sz="0" w:space="0" w:color="auto"/>
                    <w:bottom w:val="none" w:sz="0" w:space="0" w:color="auto"/>
                    <w:right w:val="none" w:sz="0" w:space="0" w:color="auto"/>
                  </w:divBdr>
                  <w:divsChild>
                    <w:div w:id="1155142198">
                      <w:marLeft w:val="0"/>
                      <w:marRight w:val="0"/>
                      <w:marTop w:val="0"/>
                      <w:marBottom w:val="0"/>
                      <w:divBdr>
                        <w:top w:val="none" w:sz="0" w:space="0" w:color="auto"/>
                        <w:left w:val="none" w:sz="0" w:space="0" w:color="auto"/>
                        <w:bottom w:val="none" w:sz="0" w:space="0" w:color="auto"/>
                        <w:right w:val="none" w:sz="0" w:space="0" w:color="auto"/>
                      </w:divBdr>
                      <w:divsChild>
                        <w:div w:id="1636645207">
                          <w:marLeft w:val="0"/>
                          <w:marRight w:val="0"/>
                          <w:marTop w:val="0"/>
                          <w:marBottom w:val="0"/>
                          <w:divBdr>
                            <w:top w:val="none" w:sz="0" w:space="0" w:color="auto"/>
                            <w:left w:val="none" w:sz="0" w:space="0" w:color="auto"/>
                            <w:bottom w:val="none" w:sz="0" w:space="0" w:color="auto"/>
                            <w:right w:val="none" w:sz="0" w:space="0" w:color="auto"/>
                          </w:divBdr>
                          <w:divsChild>
                            <w:div w:id="1539656922">
                              <w:marLeft w:val="0"/>
                              <w:marRight w:val="0"/>
                              <w:marTop w:val="0"/>
                              <w:marBottom w:val="0"/>
                              <w:divBdr>
                                <w:top w:val="none" w:sz="0" w:space="0" w:color="auto"/>
                                <w:left w:val="none" w:sz="0" w:space="0" w:color="auto"/>
                                <w:bottom w:val="none" w:sz="0" w:space="0" w:color="auto"/>
                                <w:right w:val="none" w:sz="0" w:space="0" w:color="auto"/>
                              </w:divBdr>
                              <w:divsChild>
                                <w:div w:id="2049989744">
                                  <w:marLeft w:val="0"/>
                                  <w:marRight w:val="0"/>
                                  <w:marTop w:val="0"/>
                                  <w:marBottom w:val="0"/>
                                  <w:divBdr>
                                    <w:top w:val="none" w:sz="0" w:space="0" w:color="auto"/>
                                    <w:left w:val="none" w:sz="0" w:space="0" w:color="auto"/>
                                    <w:bottom w:val="none" w:sz="0" w:space="0" w:color="auto"/>
                                    <w:right w:val="none" w:sz="0" w:space="0" w:color="auto"/>
                                  </w:divBdr>
                                  <w:divsChild>
                                    <w:div w:id="1679311660">
                                      <w:marLeft w:val="0"/>
                                      <w:marRight w:val="0"/>
                                      <w:marTop w:val="0"/>
                                      <w:marBottom w:val="0"/>
                                      <w:divBdr>
                                        <w:top w:val="none" w:sz="0" w:space="0" w:color="auto"/>
                                        <w:left w:val="none" w:sz="0" w:space="0" w:color="auto"/>
                                        <w:bottom w:val="none" w:sz="0" w:space="0" w:color="auto"/>
                                        <w:right w:val="none" w:sz="0" w:space="0" w:color="auto"/>
                                      </w:divBdr>
                                      <w:divsChild>
                                        <w:div w:id="102651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1136</Words>
  <Characters>6476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3</cp:revision>
  <dcterms:created xsi:type="dcterms:W3CDTF">2024-04-19T14:36:00Z</dcterms:created>
  <dcterms:modified xsi:type="dcterms:W3CDTF">2024-05-17T14:32:00Z</dcterms:modified>
</cp:coreProperties>
</file>