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pPr w:leftFromText="181" w:rightFromText="181" w:vertAnchor="page" w:horzAnchor="margin" w:tblpXSpec="center" w:tblpY="421"/>
        <w:tblW w:w="10914" w:type="dxa"/>
        <w:tblBorders>
          <w:top w:val="single" w:sz="4" w:space="0" w:color="244061" w:themeColor="accent1" w:themeShade="80"/>
          <w:left w:val="single" w:sz="4" w:space="0" w:color="244061" w:themeColor="accent1" w:themeShade="80"/>
          <w:bottom w:val="single" w:sz="4" w:space="0" w:color="244061" w:themeColor="accent1" w:themeShade="80"/>
          <w:right w:val="single" w:sz="4" w:space="0" w:color="244061" w:themeColor="accent1" w:themeShade="80"/>
          <w:insideH w:val="single" w:sz="4" w:space="0" w:color="244061" w:themeColor="accent1" w:themeShade="80"/>
          <w:insideV w:val="single" w:sz="4" w:space="0" w:color="244061" w:themeColor="accent1" w:themeShade="80"/>
        </w:tblBorders>
        <w:tblLayout w:type="fixed"/>
        <w:tblLook w:val="04A0" w:firstRow="1" w:lastRow="0" w:firstColumn="1" w:lastColumn="0" w:noHBand="0" w:noVBand="1"/>
      </w:tblPr>
      <w:tblGrid>
        <w:gridCol w:w="11"/>
        <w:gridCol w:w="1689"/>
        <w:gridCol w:w="252"/>
        <w:gridCol w:w="313"/>
        <w:gridCol w:w="538"/>
        <w:gridCol w:w="567"/>
        <w:gridCol w:w="598"/>
        <w:gridCol w:w="282"/>
        <w:gridCol w:w="110"/>
        <w:gridCol w:w="315"/>
        <w:gridCol w:w="394"/>
        <w:gridCol w:w="285"/>
        <w:gridCol w:w="567"/>
        <w:gridCol w:w="739"/>
        <w:gridCol w:w="425"/>
        <w:gridCol w:w="537"/>
        <w:gridCol w:w="599"/>
        <w:gridCol w:w="564"/>
        <w:gridCol w:w="1135"/>
        <w:gridCol w:w="238"/>
        <w:gridCol w:w="327"/>
        <w:gridCol w:w="429"/>
      </w:tblGrid>
      <w:tr w:rsidR="00DD25DC" w:rsidRPr="00FB6A15" w14:paraId="68CBAA89" w14:textId="77777777" w:rsidTr="002C0C59">
        <w:trPr>
          <w:trHeight w:val="704"/>
        </w:trPr>
        <w:tc>
          <w:tcPr>
            <w:tcW w:w="226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0E88D46A" w14:textId="77777777" w:rsidR="00DD25DC" w:rsidRPr="00FB6A15" w:rsidRDefault="00DD25DC"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Report Title:</w:t>
            </w:r>
          </w:p>
        </w:tc>
        <w:tc>
          <w:tcPr>
            <w:tcW w:w="4820" w:type="dxa"/>
            <w:gridSpan w:val="11"/>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tcPr>
          <w:p w14:paraId="3249AA9E" w14:textId="7F285232" w:rsidR="00226017" w:rsidRPr="002B7E56" w:rsidRDefault="002361A5" w:rsidP="002B7E56">
            <w:r w:rsidRPr="002361A5">
              <w:t>HIA Opinion &amp; Annual Report 2022-23</w:t>
            </w:r>
          </w:p>
        </w:tc>
        <w:tc>
          <w:tcPr>
            <w:tcW w:w="1700"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tcPr>
          <w:p w14:paraId="4F234D82" w14:textId="77777777" w:rsidR="00DD25DC" w:rsidRPr="00FB6A15" w:rsidRDefault="00DD25DC" w:rsidP="006B4F5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Agenda Item no.</w:t>
            </w:r>
          </w:p>
        </w:tc>
        <w:tc>
          <w:tcPr>
            <w:tcW w:w="2129" w:type="dxa"/>
            <w:gridSpan w:val="4"/>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tcPr>
          <w:p w14:paraId="18615377" w14:textId="13536C0E" w:rsidR="00DD25DC" w:rsidRPr="002B7E56" w:rsidRDefault="002361A5" w:rsidP="002B7E56">
            <w:r>
              <w:t>7.7c</w:t>
            </w:r>
          </w:p>
        </w:tc>
      </w:tr>
      <w:tr w:rsidR="006F7C22" w:rsidRPr="00FB6A15" w14:paraId="556C832D" w14:textId="77777777" w:rsidTr="002C0C59">
        <w:trPr>
          <w:trHeight w:val="278"/>
        </w:trPr>
        <w:tc>
          <w:tcPr>
            <w:tcW w:w="2265" w:type="dxa"/>
            <w:gridSpan w:val="4"/>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685A2D59" w14:textId="77777777" w:rsidR="006F7C22" w:rsidRPr="00FB6A15" w:rsidRDefault="006F7C2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Meeting:</w:t>
            </w:r>
          </w:p>
        </w:tc>
        <w:tc>
          <w:tcPr>
            <w:tcW w:w="2410" w:type="dxa"/>
            <w:gridSpan w:val="6"/>
            <w:vMerge w:val="restart"/>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vAlign w:val="center"/>
          </w:tcPr>
          <w:p w14:paraId="49BFB6C4" w14:textId="53B07AE9" w:rsidR="006F7C22" w:rsidRPr="002B7E56" w:rsidRDefault="002361A5" w:rsidP="002B7E56">
            <w:r>
              <w:t>Board</w:t>
            </w:r>
          </w:p>
        </w:tc>
        <w:tc>
          <w:tcPr>
            <w:tcW w:w="198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2C958F9A" w14:textId="360E42E1" w:rsidR="006F7C22" w:rsidRPr="00FB6A15" w:rsidRDefault="00613636" w:rsidP="006B4F52">
            <w:pPr>
              <w:rPr>
                <w:rFonts w:asciiTheme="majorHAnsi" w:hAnsiTheme="majorHAnsi" w:cstheme="majorHAnsi"/>
                <w:noProof/>
                <w:color w:val="FFFFFF" w:themeColor="background1"/>
                <w:lang w:eastAsia="en-GB"/>
              </w:rPr>
            </w:pPr>
            <w:r>
              <w:rPr>
                <w:rFonts w:asciiTheme="majorHAnsi" w:hAnsiTheme="majorHAnsi" w:cstheme="majorHAnsi"/>
                <w:noProof/>
                <w:color w:val="FFFFFF" w:themeColor="background1"/>
                <w:lang w:eastAsia="en-GB"/>
              </w:rPr>
              <w:t>Public</w:t>
            </w:r>
          </w:p>
        </w:tc>
        <w:tc>
          <w:tcPr>
            <w:tcW w:w="425" w:type="dxa"/>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vAlign w:val="center"/>
          </w:tcPr>
          <w:p w14:paraId="668A9888" w14:textId="10A6903A" w:rsidR="006F7C22" w:rsidRPr="00FB6A15" w:rsidRDefault="002361A5" w:rsidP="006B4F52">
            <w:pPr>
              <w:rPr>
                <w:rFonts w:asciiTheme="majorHAnsi" w:hAnsiTheme="majorHAnsi" w:cstheme="majorHAnsi"/>
                <w:noProof/>
                <w:lang w:eastAsia="en-GB"/>
              </w:rPr>
            </w:pPr>
            <w:r>
              <w:rPr>
                <w:rFonts w:asciiTheme="majorHAnsi" w:hAnsiTheme="majorHAnsi" w:cstheme="majorHAnsi"/>
                <w:noProof/>
                <w:lang w:eastAsia="en-GB"/>
              </w:rPr>
              <w:t>X</w:t>
            </w:r>
          </w:p>
        </w:tc>
        <w:tc>
          <w:tcPr>
            <w:tcW w:w="1700" w:type="dxa"/>
            <w:gridSpan w:val="3"/>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6E0A7424" w14:textId="77777777" w:rsidR="006F7C22" w:rsidRPr="00FB6A15" w:rsidRDefault="006F7C2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Meeting Date:</w:t>
            </w:r>
          </w:p>
        </w:tc>
        <w:tc>
          <w:tcPr>
            <w:tcW w:w="2129" w:type="dxa"/>
            <w:gridSpan w:val="4"/>
            <w:vMerge w:val="restart"/>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vAlign w:val="center"/>
          </w:tcPr>
          <w:p w14:paraId="22168802" w14:textId="59C2E703" w:rsidR="006F7C22" w:rsidRPr="00FB6A15" w:rsidRDefault="002361A5" w:rsidP="006B4F52">
            <w:pPr>
              <w:rPr>
                <w:rFonts w:asciiTheme="majorHAnsi" w:hAnsiTheme="majorHAnsi" w:cstheme="majorHAnsi"/>
                <w:noProof/>
                <w:lang w:eastAsia="en-GB"/>
              </w:rPr>
            </w:pPr>
            <w:r>
              <w:rPr>
                <w:rFonts w:asciiTheme="majorHAnsi" w:hAnsiTheme="majorHAnsi" w:cstheme="majorHAnsi"/>
                <w:noProof/>
                <w:lang w:eastAsia="en-GB"/>
              </w:rPr>
              <w:t>27/07/2023</w:t>
            </w:r>
          </w:p>
        </w:tc>
      </w:tr>
      <w:tr w:rsidR="006F7C22" w:rsidRPr="00FB6A15" w14:paraId="51A2DF40" w14:textId="77777777" w:rsidTr="002C0C59">
        <w:trPr>
          <w:trHeight w:val="277"/>
        </w:trPr>
        <w:tc>
          <w:tcPr>
            <w:tcW w:w="2265" w:type="dxa"/>
            <w:gridSpan w:val="4"/>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34F62B6D" w14:textId="77777777" w:rsidR="006F7C22" w:rsidRPr="00FB6A15" w:rsidRDefault="006F7C22" w:rsidP="00FD767A">
            <w:pPr>
              <w:rPr>
                <w:rFonts w:asciiTheme="majorHAnsi" w:hAnsiTheme="majorHAnsi" w:cstheme="majorHAnsi"/>
                <w:noProof/>
                <w:color w:val="FFFFFF" w:themeColor="background1"/>
                <w:lang w:eastAsia="en-GB"/>
              </w:rPr>
            </w:pPr>
          </w:p>
        </w:tc>
        <w:tc>
          <w:tcPr>
            <w:tcW w:w="2410" w:type="dxa"/>
            <w:gridSpan w:val="6"/>
            <w:vMerge/>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vAlign w:val="center"/>
          </w:tcPr>
          <w:p w14:paraId="12976790" w14:textId="77777777" w:rsidR="006F7C22" w:rsidRPr="00FB6A15" w:rsidRDefault="006F7C22" w:rsidP="006B4F52">
            <w:pPr>
              <w:rPr>
                <w:rFonts w:asciiTheme="majorHAnsi" w:hAnsiTheme="majorHAnsi" w:cstheme="majorHAnsi"/>
                <w:noProof/>
                <w:lang w:eastAsia="en-GB"/>
              </w:rPr>
            </w:pPr>
          </w:p>
        </w:tc>
        <w:tc>
          <w:tcPr>
            <w:tcW w:w="198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0CC0CAEA" w14:textId="7CF9E5C0" w:rsidR="006F7C22" w:rsidRPr="00FB6A15" w:rsidRDefault="00613636" w:rsidP="006B4F52">
            <w:pPr>
              <w:rPr>
                <w:rFonts w:asciiTheme="majorHAnsi" w:hAnsiTheme="majorHAnsi" w:cstheme="majorHAnsi"/>
                <w:noProof/>
                <w:color w:val="FFFFFF" w:themeColor="background1"/>
                <w:lang w:eastAsia="en-GB"/>
              </w:rPr>
            </w:pPr>
            <w:r>
              <w:rPr>
                <w:rFonts w:asciiTheme="majorHAnsi" w:hAnsiTheme="majorHAnsi" w:cstheme="majorHAnsi"/>
                <w:noProof/>
                <w:color w:val="FFFFFF" w:themeColor="background1"/>
                <w:lang w:eastAsia="en-GB"/>
              </w:rPr>
              <w:t>Private</w:t>
            </w:r>
          </w:p>
        </w:tc>
        <w:tc>
          <w:tcPr>
            <w:tcW w:w="425" w:type="dxa"/>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vAlign w:val="center"/>
          </w:tcPr>
          <w:p w14:paraId="62ECB51C" w14:textId="068DE618" w:rsidR="006F7C22" w:rsidRPr="00FB6A15" w:rsidRDefault="006F7C22" w:rsidP="006B4F52">
            <w:pPr>
              <w:rPr>
                <w:rFonts w:asciiTheme="majorHAnsi" w:hAnsiTheme="majorHAnsi" w:cstheme="majorHAnsi"/>
                <w:noProof/>
                <w:lang w:eastAsia="en-GB"/>
              </w:rPr>
            </w:pPr>
          </w:p>
        </w:tc>
        <w:tc>
          <w:tcPr>
            <w:tcW w:w="1700" w:type="dxa"/>
            <w:gridSpan w:val="3"/>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2DECDC13" w14:textId="77777777" w:rsidR="006F7C22" w:rsidRPr="00FB6A15" w:rsidRDefault="006F7C22" w:rsidP="00FD767A">
            <w:pPr>
              <w:rPr>
                <w:rFonts w:asciiTheme="majorHAnsi" w:hAnsiTheme="majorHAnsi" w:cstheme="majorHAnsi"/>
                <w:noProof/>
                <w:lang w:eastAsia="en-GB"/>
              </w:rPr>
            </w:pPr>
          </w:p>
        </w:tc>
        <w:tc>
          <w:tcPr>
            <w:tcW w:w="2129" w:type="dxa"/>
            <w:gridSpan w:val="4"/>
            <w:vMerge/>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vAlign w:val="center"/>
          </w:tcPr>
          <w:p w14:paraId="72C383C4" w14:textId="77777777" w:rsidR="006F7C22" w:rsidRPr="00FB6A15" w:rsidRDefault="006F7C22" w:rsidP="006B4F52">
            <w:pPr>
              <w:rPr>
                <w:rFonts w:asciiTheme="majorHAnsi" w:hAnsiTheme="majorHAnsi" w:cstheme="majorHAnsi"/>
                <w:noProof/>
                <w:lang w:eastAsia="en-GB"/>
              </w:rPr>
            </w:pPr>
          </w:p>
        </w:tc>
      </w:tr>
      <w:tr w:rsidR="002F7D63" w:rsidRPr="00FB6A15" w14:paraId="78188E5F" w14:textId="77777777" w:rsidTr="002C0C59">
        <w:trPr>
          <w:trHeight w:val="284"/>
        </w:trPr>
        <w:tc>
          <w:tcPr>
            <w:tcW w:w="226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63A4E8DB" w14:textId="77777777" w:rsidR="008354DE" w:rsidRPr="00FB6A15" w:rsidRDefault="002F7D63"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 xml:space="preserve">Status </w:t>
            </w:r>
          </w:p>
          <w:p w14:paraId="3EF13601" w14:textId="7EFDA4B6" w:rsidR="002F7D63" w:rsidRPr="00FB6A15" w:rsidRDefault="002F7D63" w:rsidP="00FD767A">
            <w:pPr>
              <w:rPr>
                <w:rFonts w:asciiTheme="majorHAnsi" w:hAnsiTheme="majorHAnsi" w:cstheme="majorHAnsi"/>
                <w:noProof/>
                <w:color w:val="FFFFFF" w:themeColor="background1"/>
                <w:lang w:eastAsia="en-GB"/>
              </w:rPr>
            </w:pPr>
            <w:r w:rsidRPr="00FB6A15">
              <w:rPr>
                <w:rFonts w:asciiTheme="majorHAnsi" w:hAnsiTheme="majorHAnsi" w:cstheme="majorHAnsi"/>
                <w:i/>
                <w:noProof/>
                <w:color w:val="FFFFFF" w:themeColor="background1"/>
                <w:sz w:val="20"/>
                <w:szCs w:val="20"/>
                <w:lang w:eastAsia="en-GB"/>
              </w:rPr>
              <w:t>(please tick one only):</w:t>
            </w:r>
            <w:r w:rsidRPr="00FB6A15">
              <w:rPr>
                <w:rFonts w:asciiTheme="majorHAnsi" w:hAnsiTheme="majorHAnsi" w:cstheme="majorHAnsi"/>
                <w:noProof/>
                <w:color w:val="FFFFFF" w:themeColor="background1"/>
                <w:lang w:eastAsia="en-GB"/>
              </w:rPr>
              <w:t xml:space="preserve"> </w:t>
            </w:r>
          </w:p>
        </w:tc>
        <w:tc>
          <w:tcPr>
            <w:tcW w:w="1985" w:type="dxa"/>
            <w:gridSpan w:val="4"/>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shd w:val="clear" w:color="auto" w:fill="365F91" w:themeFill="accent1" w:themeFillShade="BF"/>
            <w:vAlign w:val="center"/>
          </w:tcPr>
          <w:p w14:paraId="4E7129FD" w14:textId="621C4D4D" w:rsidR="002F7D63" w:rsidRPr="00FB6A15" w:rsidRDefault="002F7D63" w:rsidP="007E60AD">
            <w:pPr>
              <w:rPr>
                <w:rFonts w:asciiTheme="majorHAnsi" w:hAnsiTheme="majorHAnsi" w:cstheme="majorHAnsi"/>
                <w:noProof/>
                <w:lang w:eastAsia="en-GB"/>
              </w:rPr>
            </w:pPr>
            <w:r w:rsidRPr="00FB6A15">
              <w:rPr>
                <w:rFonts w:asciiTheme="majorHAnsi" w:hAnsiTheme="majorHAnsi" w:cstheme="majorHAnsi"/>
                <w:noProof/>
                <w:color w:val="FFFFFF" w:themeColor="background1"/>
                <w:lang w:eastAsia="en-GB"/>
              </w:rPr>
              <w:t>Assurance</w:t>
            </w:r>
          </w:p>
        </w:tc>
        <w:tc>
          <w:tcPr>
            <w:tcW w:w="425"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FFFFFF" w:themeColor="background1"/>
            </w:tcBorders>
            <w:vAlign w:val="center"/>
          </w:tcPr>
          <w:p w14:paraId="6664B376" w14:textId="1847AC38" w:rsidR="002F7D63" w:rsidRPr="00FB6A15" w:rsidRDefault="002361A5" w:rsidP="006B4F52">
            <w:pPr>
              <w:rPr>
                <w:rFonts w:asciiTheme="majorHAnsi" w:hAnsiTheme="majorHAnsi" w:cstheme="majorHAnsi"/>
                <w:noProof/>
                <w:lang w:eastAsia="en-GB"/>
              </w:rPr>
            </w:pPr>
            <w:r>
              <w:rPr>
                <w:rFonts w:asciiTheme="majorHAnsi" w:hAnsiTheme="majorHAnsi" w:cstheme="majorHAnsi"/>
                <w:noProof/>
                <w:lang w:eastAsia="en-GB"/>
              </w:rPr>
              <w:t>X</w:t>
            </w:r>
          </w:p>
        </w:tc>
        <w:tc>
          <w:tcPr>
            <w:tcW w:w="198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4045ACEE" w14:textId="39FD7D40" w:rsidR="002F7D63" w:rsidRPr="00FB6A15" w:rsidRDefault="002F7D63" w:rsidP="007E60AD">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Approval</w:t>
            </w:r>
          </w:p>
        </w:tc>
        <w:tc>
          <w:tcPr>
            <w:tcW w:w="425" w:type="dxa"/>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vAlign w:val="center"/>
          </w:tcPr>
          <w:p w14:paraId="4C07F1FD" w14:textId="0AC0248B" w:rsidR="002F7D63" w:rsidRPr="00FB6A15" w:rsidRDefault="002361A5" w:rsidP="006B4F52">
            <w:pPr>
              <w:rPr>
                <w:rFonts w:asciiTheme="majorHAnsi" w:hAnsiTheme="majorHAnsi" w:cstheme="majorHAnsi"/>
                <w:noProof/>
                <w:lang w:eastAsia="en-GB"/>
              </w:rPr>
            </w:pPr>
            <w:r>
              <w:rPr>
                <w:rFonts w:asciiTheme="majorHAnsi" w:hAnsiTheme="majorHAnsi" w:cstheme="majorHAnsi"/>
                <w:noProof/>
                <w:lang w:eastAsia="en-GB"/>
              </w:rPr>
              <w:t>X</w:t>
            </w:r>
          </w:p>
        </w:tc>
        <w:tc>
          <w:tcPr>
            <w:tcW w:w="3400" w:type="dxa"/>
            <w:gridSpan w:val="6"/>
            <w:tcBorders>
              <w:top w:val="single" w:sz="4" w:space="0" w:color="FFFFFF" w:themeColor="background1"/>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14:paraId="67DB5458" w14:textId="10C05CEE" w:rsidR="002F7D63" w:rsidRPr="00FB6A15" w:rsidRDefault="002F7D63" w:rsidP="007E60AD">
            <w:pPr>
              <w:rPr>
                <w:rFonts w:asciiTheme="majorHAnsi" w:hAnsiTheme="majorHAnsi" w:cstheme="majorHAnsi"/>
                <w:noProof/>
                <w:lang w:eastAsia="en-GB"/>
              </w:rPr>
            </w:pPr>
            <w:r w:rsidRPr="00FB6A15">
              <w:rPr>
                <w:rFonts w:asciiTheme="majorHAnsi" w:hAnsiTheme="majorHAnsi" w:cstheme="majorHAnsi"/>
                <w:noProof/>
                <w:color w:val="FFFFFF" w:themeColor="background1"/>
                <w:lang w:eastAsia="en-GB"/>
              </w:rPr>
              <w:t>Information</w:t>
            </w:r>
          </w:p>
        </w:tc>
        <w:tc>
          <w:tcPr>
            <w:tcW w:w="429"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14:paraId="643FA136" w14:textId="77777777" w:rsidR="002F7D63" w:rsidRPr="00FB6A15" w:rsidRDefault="002F7D63" w:rsidP="006B4F52">
            <w:pPr>
              <w:rPr>
                <w:rFonts w:asciiTheme="majorHAnsi" w:hAnsiTheme="majorHAnsi" w:cstheme="majorHAnsi"/>
                <w:noProof/>
                <w:lang w:eastAsia="en-GB"/>
              </w:rPr>
            </w:pPr>
          </w:p>
        </w:tc>
      </w:tr>
      <w:tr w:rsidR="006B4F52" w:rsidRPr="00FB6A15" w14:paraId="097DF26A" w14:textId="77777777" w:rsidTr="002C0C59">
        <w:trPr>
          <w:trHeight w:val="284"/>
        </w:trPr>
        <w:tc>
          <w:tcPr>
            <w:tcW w:w="226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611AD915" w14:textId="77777777" w:rsidR="006B4F52" w:rsidRPr="00FB6A15" w:rsidRDefault="006B4F5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L</w:t>
            </w:r>
            <w:r w:rsidR="00FD767A" w:rsidRPr="00FB6A15">
              <w:rPr>
                <w:rFonts w:asciiTheme="majorHAnsi" w:hAnsiTheme="majorHAnsi" w:cstheme="majorHAnsi"/>
                <w:noProof/>
                <w:color w:val="FFFFFF" w:themeColor="background1"/>
                <w:lang w:eastAsia="en-GB"/>
              </w:rPr>
              <w:t>ead</w:t>
            </w:r>
            <w:r w:rsidRPr="00FB6A15">
              <w:rPr>
                <w:rFonts w:asciiTheme="majorHAnsi" w:hAnsiTheme="majorHAnsi" w:cstheme="majorHAnsi"/>
                <w:noProof/>
                <w:color w:val="FFFFFF" w:themeColor="background1"/>
                <w:lang w:eastAsia="en-GB"/>
              </w:rPr>
              <w:t xml:space="preserve"> E</w:t>
            </w:r>
            <w:r w:rsidR="00FD767A" w:rsidRPr="00FB6A15">
              <w:rPr>
                <w:rFonts w:asciiTheme="majorHAnsi" w:hAnsiTheme="majorHAnsi" w:cstheme="majorHAnsi"/>
                <w:noProof/>
                <w:color w:val="FFFFFF" w:themeColor="background1"/>
                <w:lang w:eastAsia="en-GB"/>
              </w:rPr>
              <w:t>xecutive</w:t>
            </w:r>
            <w:r w:rsidR="004F00EE" w:rsidRPr="00FB6A15">
              <w:rPr>
                <w:rFonts w:asciiTheme="majorHAnsi" w:hAnsiTheme="majorHAnsi" w:cstheme="majorHAnsi"/>
                <w:noProof/>
                <w:color w:val="FFFFFF" w:themeColor="background1"/>
                <w:lang w:eastAsia="en-GB"/>
              </w:rPr>
              <w:t>:</w:t>
            </w:r>
          </w:p>
        </w:tc>
        <w:tc>
          <w:tcPr>
            <w:tcW w:w="8649" w:type="dxa"/>
            <w:gridSpan w:val="18"/>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vAlign w:val="center"/>
          </w:tcPr>
          <w:p w14:paraId="2F10CDFF" w14:textId="310D8D13" w:rsidR="004F00EE" w:rsidRPr="00FB6A15" w:rsidRDefault="002361A5" w:rsidP="00881BD2">
            <w:pPr>
              <w:rPr>
                <w:rFonts w:asciiTheme="majorHAnsi" w:hAnsiTheme="majorHAnsi" w:cstheme="majorHAnsi"/>
                <w:noProof/>
                <w:lang w:eastAsia="en-GB"/>
              </w:rPr>
            </w:pPr>
            <w:r>
              <w:rPr>
                <w:rFonts w:asciiTheme="majorHAnsi" w:hAnsiTheme="majorHAnsi" w:cstheme="majorHAnsi"/>
                <w:noProof/>
                <w:lang w:eastAsia="en-GB"/>
              </w:rPr>
              <w:t>Director of Corporate Governance</w:t>
            </w:r>
          </w:p>
          <w:p w14:paraId="485F4243" w14:textId="36793B7E" w:rsidR="00B62271" w:rsidRPr="00FB6A15" w:rsidRDefault="00B62271" w:rsidP="00400324">
            <w:pPr>
              <w:rPr>
                <w:rFonts w:asciiTheme="majorHAnsi" w:hAnsiTheme="majorHAnsi" w:cstheme="majorHAnsi"/>
                <w:noProof/>
                <w:lang w:eastAsia="en-GB"/>
              </w:rPr>
            </w:pPr>
          </w:p>
        </w:tc>
      </w:tr>
      <w:tr w:rsidR="006B4F52" w:rsidRPr="00FB6A15" w14:paraId="232AFE55" w14:textId="77777777" w:rsidTr="002C0C59">
        <w:trPr>
          <w:trHeight w:val="301"/>
        </w:trPr>
        <w:tc>
          <w:tcPr>
            <w:tcW w:w="226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3FC97977" w14:textId="77777777" w:rsidR="004F00EE" w:rsidRPr="00FB6A15" w:rsidRDefault="006B4F5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R</w:t>
            </w:r>
            <w:r w:rsidR="00FD767A" w:rsidRPr="00FB6A15">
              <w:rPr>
                <w:rFonts w:asciiTheme="majorHAnsi" w:hAnsiTheme="majorHAnsi" w:cstheme="majorHAnsi"/>
                <w:noProof/>
                <w:color w:val="FFFFFF" w:themeColor="background1"/>
                <w:lang w:eastAsia="en-GB"/>
              </w:rPr>
              <w:t>eport</w:t>
            </w:r>
            <w:r w:rsidRPr="00FB6A15">
              <w:rPr>
                <w:rFonts w:asciiTheme="majorHAnsi" w:hAnsiTheme="majorHAnsi" w:cstheme="majorHAnsi"/>
                <w:noProof/>
                <w:color w:val="FFFFFF" w:themeColor="background1"/>
                <w:lang w:eastAsia="en-GB"/>
              </w:rPr>
              <w:t xml:space="preserve"> A</w:t>
            </w:r>
            <w:r w:rsidR="00FD767A" w:rsidRPr="00FB6A15">
              <w:rPr>
                <w:rFonts w:asciiTheme="majorHAnsi" w:hAnsiTheme="majorHAnsi" w:cstheme="majorHAnsi"/>
                <w:noProof/>
                <w:color w:val="FFFFFF" w:themeColor="background1"/>
                <w:lang w:eastAsia="en-GB"/>
              </w:rPr>
              <w:t>uthor</w:t>
            </w:r>
            <w:r w:rsidRPr="00FB6A15">
              <w:rPr>
                <w:rFonts w:asciiTheme="majorHAnsi" w:hAnsiTheme="majorHAnsi" w:cstheme="majorHAnsi"/>
                <w:noProof/>
                <w:color w:val="FFFFFF" w:themeColor="background1"/>
                <w:lang w:eastAsia="en-GB"/>
              </w:rPr>
              <w:t xml:space="preserve"> (T</w:t>
            </w:r>
            <w:r w:rsidR="00FD767A" w:rsidRPr="00FB6A15">
              <w:rPr>
                <w:rFonts w:asciiTheme="majorHAnsi" w:hAnsiTheme="majorHAnsi" w:cstheme="majorHAnsi"/>
                <w:noProof/>
                <w:color w:val="FFFFFF" w:themeColor="background1"/>
                <w:lang w:eastAsia="en-GB"/>
              </w:rPr>
              <w:t>itle</w:t>
            </w:r>
            <w:r w:rsidRPr="00FB6A15">
              <w:rPr>
                <w:rFonts w:asciiTheme="majorHAnsi" w:hAnsiTheme="majorHAnsi" w:cstheme="majorHAnsi"/>
                <w:noProof/>
                <w:color w:val="FFFFFF" w:themeColor="background1"/>
                <w:lang w:eastAsia="en-GB"/>
              </w:rPr>
              <w:t>):</w:t>
            </w:r>
          </w:p>
        </w:tc>
        <w:tc>
          <w:tcPr>
            <w:tcW w:w="8649" w:type="dxa"/>
            <w:gridSpan w:val="18"/>
            <w:tcBorders>
              <w:top w:val="single" w:sz="4" w:space="0" w:color="365F91" w:themeColor="accent1" w:themeShade="BF"/>
              <w:left w:val="single" w:sz="4" w:space="0" w:color="FFFFFF" w:themeColor="background1"/>
              <w:bottom w:val="single" w:sz="4" w:space="0" w:color="FFFFFF" w:themeColor="background1"/>
              <w:right w:val="single" w:sz="4" w:space="0" w:color="365F91" w:themeColor="accent1" w:themeShade="BF"/>
            </w:tcBorders>
            <w:vAlign w:val="center"/>
          </w:tcPr>
          <w:p w14:paraId="2F45A379" w14:textId="59534F3F" w:rsidR="004F00EE" w:rsidRPr="00FB6A15" w:rsidRDefault="002361A5" w:rsidP="006B4F52">
            <w:pPr>
              <w:rPr>
                <w:rFonts w:asciiTheme="majorHAnsi" w:hAnsiTheme="majorHAnsi" w:cstheme="majorHAnsi"/>
                <w:noProof/>
                <w:lang w:eastAsia="en-GB"/>
              </w:rPr>
            </w:pPr>
            <w:r>
              <w:rPr>
                <w:rFonts w:asciiTheme="majorHAnsi" w:hAnsiTheme="majorHAnsi" w:cstheme="majorHAnsi"/>
                <w:noProof/>
                <w:lang w:eastAsia="en-GB"/>
              </w:rPr>
              <w:t>Head of Internal Audit</w:t>
            </w:r>
          </w:p>
          <w:p w14:paraId="2EDE59E2" w14:textId="00361967" w:rsidR="00881BD2" w:rsidRPr="00FB6A15" w:rsidRDefault="00881BD2" w:rsidP="00400324">
            <w:pPr>
              <w:rPr>
                <w:rFonts w:asciiTheme="majorHAnsi" w:hAnsiTheme="majorHAnsi" w:cstheme="majorHAnsi"/>
                <w:noProof/>
                <w:lang w:eastAsia="en-GB"/>
              </w:rPr>
            </w:pPr>
          </w:p>
        </w:tc>
      </w:tr>
      <w:tr w:rsidR="007E60AD" w:rsidRPr="00FB6A15" w14:paraId="663126D5" w14:textId="77777777" w:rsidTr="002C0C59">
        <w:trPr>
          <w:trHeight w:val="301"/>
        </w:trPr>
        <w:tc>
          <w:tcPr>
            <w:tcW w:w="10914" w:type="dxa"/>
            <w:gridSpan w:val="22"/>
            <w:tcBorders>
              <w:top w:val="single" w:sz="4" w:space="0" w:color="FFFFFF" w:themeColor="background1"/>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14:paraId="735D87D7" w14:textId="0589C452" w:rsidR="00E90D32" w:rsidRPr="00FB6A15" w:rsidRDefault="00E90D32" w:rsidP="006B4F5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Main Report</w:t>
            </w:r>
          </w:p>
        </w:tc>
      </w:tr>
      <w:tr w:rsidR="007E60AD" w:rsidRPr="00FB6A15" w14:paraId="4A366988" w14:textId="77777777" w:rsidTr="001D33BD">
        <w:trPr>
          <w:trHeight w:val="301"/>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14:paraId="64026054" w14:textId="62BD9D10" w:rsidR="008354DE" w:rsidRPr="00FB6A15" w:rsidRDefault="008354DE" w:rsidP="006B4F52">
            <w:pPr>
              <w:rPr>
                <w:rFonts w:asciiTheme="majorHAnsi" w:hAnsiTheme="majorHAnsi" w:cstheme="majorHAnsi"/>
                <w:color w:val="FFFFFF" w:themeColor="background1"/>
              </w:rPr>
            </w:pPr>
            <w:r w:rsidRPr="00FB6A15">
              <w:rPr>
                <w:rFonts w:asciiTheme="majorHAnsi" w:hAnsiTheme="majorHAnsi" w:cstheme="majorHAnsi"/>
                <w:color w:val="FFFFFF" w:themeColor="background1"/>
              </w:rPr>
              <w:t>Background and current situation:</w:t>
            </w:r>
          </w:p>
        </w:tc>
      </w:tr>
      <w:tr w:rsidR="002B7E56" w:rsidRPr="00FB6A15" w14:paraId="2FCAA4A9" w14:textId="77777777" w:rsidTr="002B7E56">
        <w:trPr>
          <w:trHeight w:val="301"/>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42D7FBED" w14:textId="3DA8E2D3" w:rsidR="002361A5" w:rsidRDefault="002361A5" w:rsidP="002361A5">
            <w:r>
              <w:t xml:space="preserve">In accordance with the Public Sector Internal Audit Standards (PSIAS), the Head of Internal Audit </w:t>
            </w:r>
          </w:p>
          <w:p w14:paraId="72E87DE0" w14:textId="77777777" w:rsidR="002361A5" w:rsidRDefault="002361A5" w:rsidP="002361A5">
            <w:r>
              <w:t xml:space="preserve">(HIA) is required to provide an annual opinion, based upon and limited to the work performed on the </w:t>
            </w:r>
          </w:p>
          <w:p w14:paraId="75D40B21" w14:textId="77777777" w:rsidR="002361A5" w:rsidRDefault="002361A5" w:rsidP="002361A5">
            <w:r>
              <w:t xml:space="preserve">overall adequacy and effectiveness of the organisation’s framework of governance, risk management and control. </w:t>
            </w:r>
          </w:p>
          <w:p w14:paraId="606867CE" w14:textId="77777777" w:rsidR="002361A5" w:rsidRDefault="002361A5" w:rsidP="002361A5"/>
          <w:p w14:paraId="6C488591" w14:textId="206320C1" w:rsidR="002361A5" w:rsidRDefault="002361A5" w:rsidP="002361A5">
            <w:r>
              <w:t>This is achieved through delivery of an audit plan that has been focused on key strategic and operational risk areas and known improvement opportunities. The 2022/23 plan was formally approved by the Audit and Assurance Committee at its April 22 meeting.</w:t>
            </w:r>
          </w:p>
          <w:p w14:paraId="15EC5A91" w14:textId="77777777" w:rsidR="002361A5" w:rsidRDefault="002361A5" w:rsidP="002361A5"/>
          <w:p w14:paraId="46CAA73F" w14:textId="3E134DB0" w:rsidR="002361A5" w:rsidRDefault="002361A5" w:rsidP="002361A5">
            <w:r>
              <w:t>The Annual Report sets out the HIA Opinion together with the summarised results of the internal audit work performed during the year. The report also includes a summary of audit performance and an assessment of conformance with the Public Sector Internal Audit Standards.</w:t>
            </w:r>
          </w:p>
          <w:p w14:paraId="05981DF3" w14:textId="77777777" w:rsidR="00B30D38" w:rsidRDefault="00B30D38" w:rsidP="002361A5"/>
          <w:p w14:paraId="4B1C5EBE" w14:textId="4507ACEF" w:rsidR="002B7E56" w:rsidRDefault="002361A5" w:rsidP="002361A5">
            <w:r>
              <w:t>The report also details the outcome of audits undertaken at NWSSP, DHCW, WHSSC and EASC that support the overall opinion for the Health Board.</w:t>
            </w:r>
          </w:p>
          <w:p w14:paraId="52821B20" w14:textId="64576D58" w:rsidR="00EC3B06" w:rsidRDefault="00EC3B06" w:rsidP="002361A5"/>
          <w:p w14:paraId="090AB731" w14:textId="0A5B0918" w:rsidR="00EC3B06" w:rsidRPr="002B7E56" w:rsidRDefault="00EC3B06" w:rsidP="002361A5">
            <w:r>
              <w:t xml:space="preserve">The </w:t>
            </w:r>
            <w:r w:rsidRPr="00EC3B06">
              <w:t>HIA Opinion</w:t>
            </w:r>
            <w:r>
              <w:t xml:space="preserve"> can be located in the Supporting Documents Folder of AdminControl and the Cardiff and Vale UHB website.</w:t>
            </w:r>
            <w:bookmarkStart w:id="0" w:name="_GoBack"/>
            <w:bookmarkEnd w:id="0"/>
          </w:p>
          <w:p w14:paraId="280A577A" w14:textId="77777777" w:rsidR="002B7E56" w:rsidRPr="00FB6A15" w:rsidRDefault="002B7E56" w:rsidP="006B4F52">
            <w:pPr>
              <w:rPr>
                <w:rFonts w:asciiTheme="majorHAnsi" w:hAnsiTheme="majorHAnsi" w:cstheme="majorHAnsi"/>
                <w:color w:val="FFFFFF" w:themeColor="background1"/>
              </w:rPr>
            </w:pPr>
          </w:p>
        </w:tc>
      </w:tr>
      <w:tr w:rsidR="007E60AD" w:rsidRPr="00FB6A15" w14:paraId="2496B732" w14:textId="77777777" w:rsidTr="001D33BD">
        <w:trPr>
          <w:trHeight w:val="301"/>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14:paraId="3FC285E0" w14:textId="0C512037" w:rsidR="008354DE" w:rsidRPr="00FB6A15" w:rsidRDefault="008354DE" w:rsidP="008354DE">
            <w:pPr>
              <w:rPr>
                <w:rFonts w:asciiTheme="majorHAnsi" w:hAnsiTheme="majorHAnsi" w:cstheme="majorHAnsi"/>
                <w:color w:val="FFFFFF" w:themeColor="background1"/>
              </w:rPr>
            </w:pPr>
            <w:r w:rsidRPr="00FB6A15">
              <w:rPr>
                <w:rFonts w:asciiTheme="majorHAnsi" w:hAnsiTheme="majorHAnsi" w:cstheme="majorHAnsi"/>
                <w:color w:val="FFFFFF" w:themeColor="background1"/>
              </w:rPr>
              <w:t>Executive Director Opinion and Key Issues to bring to the attention of the Board/Committee:</w:t>
            </w:r>
          </w:p>
        </w:tc>
      </w:tr>
      <w:tr w:rsidR="002B7E56" w:rsidRPr="00FB6A15" w14:paraId="473B8319" w14:textId="77777777" w:rsidTr="002B7E56">
        <w:trPr>
          <w:trHeight w:val="301"/>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6F6F55C9" w14:textId="3E4DAD1E" w:rsidR="00B30D38" w:rsidRPr="00B30D38" w:rsidRDefault="00B30D38" w:rsidP="00B30D38">
            <w:pPr>
              <w:rPr>
                <w:rFonts w:asciiTheme="majorHAnsi" w:hAnsiTheme="majorHAnsi" w:cstheme="majorHAnsi"/>
              </w:rPr>
            </w:pPr>
            <w:r>
              <w:rPr>
                <w:rFonts w:asciiTheme="majorHAnsi" w:hAnsiTheme="majorHAnsi" w:cstheme="majorHAnsi"/>
              </w:rPr>
              <w:t>T</w:t>
            </w:r>
            <w:r w:rsidRPr="00B30D38">
              <w:rPr>
                <w:rFonts w:asciiTheme="majorHAnsi" w:hAnsiTheme="majorHAnsi" w:cstheme="majorHAnsi"/>
              </w:rPr>
              <w:t xml:space="preserve">he HIA Opinion for 22/23 is that ‘The Board can take reasonable assurance that arrangements to </w:t>
            </w:r>
          </w:p>
          <w:p w14:paraId="1D3AEACB" w14:textId="77777777" w:rsidR="00B30D38" w:rsidRPr="00B30D38" w:rsidRDefault="00B30D38" w:rsidP="00B30D38">
            <w:pPr>
              <w:rPr>
                <w:rFonts w:asciiTheme="majorHAnsi" w:hAnsiTheme="majorHAnsi" w:cstheme="majorHAnsi"/>
              </w:rPr>
            </w:pPr>
            <w:r w:rsidRPr="00B30D38">
              <w:rPr>
                <w:rFonts w:asciiTheme="majorHAnsi" w:hAnsiTheme="majorHAnsi" w:cstheme="majorHAnsi"/>
              </w:rPr>
              <w:t xml:space="preserve">secure governance, risk management and internal control, within those areas under review, are </w:t>
            </w:r>
          </w:p>
          <w:p w14:paraId="5C021CE6" w14:textId="31BD5C54" w:rsidR="00B30D38" w:rsidRDefault="00B30D38" w:rsidP="00B30D38">
            <w:pPr>
              <w:rPr>
                <w:rFonts w:asciiTheme="majorHAnsi" w:hAnsiTheme="majorHAnsi" w:cstheme="majorHAnsi"/>
              </w:rPr>
            </w:pPr>
            <w:r w:rsidRPr="00B30D38">
              <w:rPr>
                <w:rFonts w:asciiTheme="majorHAnsi" w:hAnsiTheme="majorHAnsi" w:cstheme="majorHAnsi"/>
              </w:rPr>
              <w:t>suitably designed and applied effectively’.</w:t>
            </w:r>
          </w:p>
          <w:p w14:paraId="488BE14D" w14:textId="77777777" w:rsidR="00B30D38" w:rsidRPr="00B30D38" w:rsidRDefault="00B30D38" w:rsidP="00B30D38">
            <w:pPr>
              <w:rPr>
                <w:rFonts w:asciiTheme="majorHAnsi" w:hAnsiTheme="majorHAnsi" w:cstheme="majorHAnsi"/>
              </w:rPr>
            </w:pPr>
          </w:p>
          <w:p w14:paraId="6D3161C4" w14:textId="77777777" w:rsidR="00B30D38" w:rsidRPr="00B30D38" w:rsidRDefault="00B30D38" w:rsidP="00B30D38">
            <w:pPr>
              <w:rPr>
                <w:rFonts w:asciiTheme="majorHAnsi" w:hAnsiTheme="majorHAnsi" w:cstheme="majorHAnsi"/>
              </w:rPr>
            </w:pPr>
            <w:r w:rsidRPr="00B30D38">
              <w:rPr>
                <w:rFonts w:asciiTheme="majorHAnsi" w:hAnsiTheme="majorHAnsi" w:cstheme="majorHAnsi"/>
              </w:rPr>
              <w:t xml:space="preserve">From the individual audits completed at the time of producing the Annual Report, the following </w:t>
            </w:r>
          </w:p>
          <w:p w14:paraId="1A80949E" w14:textId="77777777" w:rsidR="00B30D38" w:rsidRPr="00B30D38" w:rsidRDefault="00B30D38" w:rsidP="00B30D38">
            <w:pPr>
              <w:rPr>
                <w:rFonts w:asciiTheme="majorHAnsi" w:hAnsiTheme="majorHAnsi" w:cstheme="majorHAnsi"/>
              </w:rPr>
            </w:pPr>
            <w:r w:rsidRPr="00B30D38">
              <w:rPr>
                <w:rFonts w:asciiTheme="majorHAnsi" w:hAnsiTheme="majorHAnsi" w:cstheme="majorHAnsi"/>
              </w:rPr>
              <w:t>ratings have been provided:</w:t>
            </w:r>
          </w:p>
          <w:p w14:paraId="51D220FA" w14:textId="77777777" w:rsidR="00B30D38" w:rsidRPr="00B30D38" w:rsidRDefault="00B30D38" w:rsidP="00B30D38">
            <w:pPr>
              <w:rPr>
                <w:rFonts w:asciiTheme="majorHAnsi" w:hAnsiTheme="majorHAnsi" w:cstheme="majorHAnsi"/>
              </w:rPr>
            </w:pPr>
            <w:r w:rsidRPr="00B30D38">
              <w:rPr>
                <w:rFonts w:asciiTheme="majorHAnsi" w:hAnsiTheme="majorHAnsi" w:cstheme="majorHAnsi"/>
              </w:rPr>
              <w:t>• 6 Substantial Assurance</w:t>
            </w:r>
          </w:p>
          <w:p w14:paraId="0547FDC7" w14:textId="77777777" w:rsidR="00B30D38" w:rsidRPr="00B30D38" w:rsidRDefault="00B30D38" w:rsidP="00B30D38">
            <w:pPr>
              <w:rPr>
                <w:rFonts w:asciiTheme="majorHAnsi" w:hAnsiTheme="majorHAnsi" w:cstheme="majorHAnsi"/>
              </w:rPr>
            </w:pPr>
            <w:r w:rsidRPr="00B30D38">
              <w:rPr>
                <w:rFonts w:asciiTheme="majorHAnsi" w:hAnsiTheme="majorHAnsi" w:cstheme="majorHAnsi"/>
              </w:rPr>
              <w:t>• 25 Reasonable Assurance</w:t>
            </w:r>
          </w:p>
          <w:p w14:paraId="35DF5E6F" w14:textId="77777777" w:rsidR="00B30D38" w:rsidRPr="00B30D38" w:rsidRDefault="00B30D38" w:rsidP="00B30D38">
            <w:pPr>
              <w:rPr>
                <w:rFonts w:asciiTheme="majorHAnsi" w:hAnsiTheme="majorHAnsi" w:cstheme="majorHAnsi"/>
              </w:rPr>
            </w:pPr>
            <w:r w:rsidRPr="00B30D38">
              <w:rPr>
                <w:rFonts w:asciiTheme="majorHAnsi" w:hAnsiTheme="majorHAnsi" w:cstheme="majorHAnsi"/>
              </w:rPr>
              <w:t>• 3 Limited Assurance.</w:t>
            </w:r>
          </w:p>
          <w:p w14:paraId="5536A96E" w14:textId="394F1832" w:rsidR="00B30D38" w:rsidRDefault="00B30D38" w:rsidP="00B30D38">
            <w:pPr>
              <w:rPr>
                <w:rFonts w:asciiTheme="majorHAnsi" w:hAnsiTheme="majorHAnsi" w:cstheme="majorHAnsi"/>
              </w:rPr>
            </w:pPr>
            <w:r w:rsidRPr="00B30D38">
              <w:rPr>
                <w:rFonts w:asciiTheme="majorHAnsi" w:hAnsiTheme="majorHAnsi" w:cstheme="majorHAnsi"/>
              </w:rPr>
              <w:t>• 2 advisory or non-opinion</w:t>
            </w:r>
          </w:p>
          <w:p w14:paraId="2A600C1C" w14:textId="77777777" w:rsidR="00B30D38" w:rsidRPr="00B30D38" w:rsidRDefault="00B30D38" w:rsidP="00B30D38">
            <w:pPr>
              <w:rPr>
                <w:rFonts w:asciiTheme="majorHAnsi" w:hAnsiTheme="majorHAnsi" w:cstheme="majorHAnsi"/>
              </w:rPr>
            </w:pPr>
          </w:p>
          <w:p w14:paraId="2D0ECA63" w14:textId="77777777" w:rsidR="00B30D38" w:rsidRPr="00B30D38" w:rsidRDefault="00B30D38" w:rsidP="00B30D38">
            <w:pPr>
              <w:rPr>
                <w:rFonts w:asciiTheme="majorHAnsi" w:hAnsiTheme="majorHAnsi" w:cstheme="majorHAnsi"/>
              </w:rPr>
            </w:pPr>
            <w:r w:rsidRPr="00B30D38">
              <w:rPr>
                <w:rFonts w:asciiTheme="majorHAnsi" w:hAnsiTheme="majorHAnsi" w:cstheme="majorHAnsi"/>
              </w:rPr>
              <w:t xml:space="preserve">The Report also includes details of the 11 audits that have been removed or deferred from the plan </w:t>
            </w:r>
          </w:p>
          <w:p w14:paraId="2B77013F" w14:textId="77777777" w:rsidR="00B30D38" w:rsidRPr="00B30D38" w:rsidRDefault="00B30D38" w:rsidP="00B30D38">
            <w:pPr>
              <w:rPr>
                <w:rFonts w:asciiTheme="majorHAnsi" w:hAnsiTheme="majorHAnsi" w:cstheme="majorHAnsi"/>
              </w:rPr>
            </w:pPr>
            <w:r w:rsidRPr="00B30D38">
              <w:rPr>
                <w:rFonts w:asciiTheme="majorHAnsi" w:hAnsiTheme="majorHAnsi" w:cstheme="majorHAnsi"/>
              </w:rPr>
              <w:t xml:space="preserve">during 2022/23, as reported to the Audit &amp; Assurance Committee. These audits and the reason for </w:t>
            </w:r>
          </w:p>
          <w:p w14:paraId="0F779A18" w14:textId="41BD4EC3" w:rsidR="00B30D38" w:rsidRDefault="00B30D38" w:rsidP="00B30D38">
            <w:pPr>
              <w:rPr>
                <w:rFonts w:asciiTheme="majorHAnsi" w:hAnsiTheme="majorHAnsi" w:cstheme="majorHAnsi"/>
              </w:rPr>
            </w:pPr>
            <w:r w:rsidRPr="00B30D38">
              <w:rPr>
                <w:rFonts w:asciiTheme="majorHAnsi" w:hAnsiTheme="majorHAnsi" w:cstheme="majorHAnsi"/>
              </w:rPr>
              <w:t xml:space="preserve">their removal / deferment </w:t>
            </w:r>
            <w:proofErr w:type="gramStart"/>
            <w:r w:rsidRPr="00B30D38">
              <w:rPr>
                <w:rFonts w:asciiTheme="majorHAnsi" w:hAnsiTheme="majorHAnsi" w:cstheme="majorHAnsi"/>
              </w:rPr>
              <w:t>have</w:t>
            </w:r>
            <w:proofErr w:type="gramEnd"/>
            <w:r w:rsidRPr="00B30D38">
              <w:rPr>
                <w:rFonts w:asciiTheme="majorHAnsi" w:hAnsiTheme="majorHAnsi" w:cstheme="majorHAnsi"/>
              </w:rPr>
              <w:t xml:space="preserve"> been considered when compiling the HIA Opinion.</w:t>
            </w:r>
          </w:p>
          <w:p w14:paraId="16835859" w14:textId="77777777" w:rsidR="00B30D38" w:rsidRPr="00B30D38" w:rsidRDefault="00B30D38" w:rsidP="00B30D38">
            <w:pPr>
              <w:rPr>
                <w:rFonts w:asciiTheme="majorHAnsi" w:hAnsiTheme="majorHAnsi" w:cstheme="majorHAnsi"/>
              </w:rPr>
            </w:pPr>
          </w:p>
          <w:p w14:paraId="7A5F33C7" w14:textId="77777777" w:rsidR="00B30D38" w:rsidRPr="00B30D38" w:rsidRDefault="00B30D38" w:rsidP="00B30D38">
            <w:pPr>
              <w:rPr>
                <w:rFonts w:asciiTheme="majorHAnsi" w:hAnsiTheme="majorHAnsi" w:cstheme="majorHAnsi"/>
              </w:rPr>
            </w:pPr>
            <w:r w:rsidRPr="00B30D38">
              <w:rPr>
                <w:rFonts w:asciiTheme="majorHAnsi" w:hAnsiTheme="majorHAnsi" w:cstheme="majorHAnsi"/>
              </w:rPr>
              <w:t xml:space="preserve">The HIA Opinion will need to be reflected within the Health Board’s Annual Governance Statement </w:t>
            </w:r>
          </w:p>
          <w:p w14:paraId="315247D0" w14:textId="77777777" w:rsidR="00B30D38" w:rsidRPr="00B30D38" w:rsidRDefault="00B30D38" w:rsidP="00B30D38">
            <w:pPr>
              <w:rPr>
                <w:rFonts w:asciiTheme="majorHAnsi" w:hAnsiTheme="majorHAnsi" w:cstheme="majorHAnsi"/>
              </w:rPr>
            </w:pPr>
            <w:r w:rsidRPr="00B30D38">
              <w:rPr>
                <w:rFonts w:asciiTheme="majorHAnsi" w:hAnsiTheme="majorHAnsi" w:cstheme="majorHAnsi"/>
              </w:rPr>
              <w:t xml:space="preserve">along with confirmation of action planned to address the issues raised. Particular focus should be </w:t>
            </w:r>
          </w:p>
          <w:p w14:paraId="3C99CD68" w14:textId="77777777" w:rsidR="00B30D38" w:rsidRPr="00B30D38" w:rsidRDefault="00B30D38" w:rsidP="00B30D38">
            <w:pPr>
              <w:rPr>
                <w:rFonts w:asciiTheme="majorHAnsi" w:hAnsiTheme="majorHAnsi" w:cstheme="majorHAnsi"/>
              </w:rPr>
            </w:pPr>
            <w:r w:rsidRPr="00B30D38">
              <w:rPr>
                <w:rFonts w:asciiTheme="majorHAnsi" w:hAnsiTheme="majorHAnsi" w:cstheme="majorHAnsi"/>
              </w:rPr>
              <w:t xml:space="preserve">placed on the agreed response to the 3 Limited Assurance opinions issued during the year and the </w:t>
            </w:r>
          </w:p>
          <w:p w14:paraId="7883604F" w14:textId="77777777" w:rsidR="002B7E56" w:rsidRDefault="00B30D38" w:rsidP="008354DE">
            <w:pPr>
              <w:rPr>
                <w:rFonts w:asciiTheme="majorHAnsi" w:hAnsiTheme="majorHAnsi" w:cstheme="majorHAnsi"/>
              </w:rPr>
            </w:pPr>
            <w:r w:rsidRPr="00B30D38">
              <w:rPr>
                <w:rFonts w:asciiTheme="majorHAnsi" w:hAnsiTheme="majorHAnsi" w:cstheme="majorHAnsi"/>
              </w:rPr>
              <w:t>significance of the recommendations made.</w:t>
            </w:r>
          </w:p>
          <w:p w14:paraId="1C5014D2" w14:textId="10F3EACC" w:rsidR="00B30D38" w:rsidRPr="00B30D38" w:rsidRDefault="00B30D38" w:rsidP="008354DE">
            <w:pPr>
              <w:rPr>
                <w:rFonts w:asciiTheme="majorHAnsi" w:hAnsiTheme="majorHAnsi" w:cstheme="majorHAnsi"/>
              </w:rPr>
            </w:pPr>
          </w:p>
        </w:tc>
      </w:tr>
      <w:tr w:rsidR="007E60AD" w:rsidRPr="007E60AD" w14:paraId="5603F1C6" w14:textId="77777777" w:rsidTr="001D33BD">
        <w:trPr>
          <w:trHeight w:val="301"/>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14:paraId="27E6A2E5" w14:textId="7E826F16" w:rsidR="008354DE" w:rsidRPr="007E60AD" w:rsidRDefault="008354DE" w:rsidP="008354DE">
            <w:pPr>
              <w:rPr>
                <w:rFonts w:asciiTheme="majorHAnsi" w:hAnsiTheme="majorHAnsi" w:cstheme="majorHAnsi"/>
                <w:b/>
                <w:color w:val="FFFFFF" w:themeColor="background1"/>
              </w:rPr>
            </w:pPr>
            <w:r w:rsidRPr="007E60AD">
              <w:rPr>
                <w:rFonts w:asciiTheme="majorHAnsi" w:eastAsia="Times New Roman" w:hAnsiTheme="majorHAnsi" w:cstheme="majorHAnsi"/>
                <w:b/>
                <w:bCs/>
                <w:color w:val="FFFFFF" w:themeColor="background1"/>
              </w:rPr>
              <w:t>Recommendation:</w:t>
            </w:r>
          </w:p>
        </w:tc>
      </w:tr>
      <w:tr w:rsidR="00007C1B" w:rsidRPr="00CA27BC" w14:paraId="2848D4FC" w14:textId="77777777" w:rsidTr="001D33BD">
        <w:trPr>
          <w:trHeight w:val="1148"/>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4AD11423" w14:textId="77777777" w:rsidR="00E011A2" w:rsidRPr="00CA27BC" w:rsidRDefault="00E011A2" w:rsidP="00F852D9">
            <w:pPr>
              <w:rPr>
                <w:rFonts w:asciiTheme="majorHAnsi" w:eastAsia="Times New Roman" w:hAnsiTheme="majorHAnsi" w:cstheme="majorHAnsi"/>
                <w:b/>
                <w:bCs/>
              </w:rPr>
            </w:pPr>
          </w:p>
          <w:p w14:paraId="3F0E88E6" w14:textId="3AD2A0E0" w:rsidR="009F4523" w:rsidRDefault="009F4523" w:rsidP="006B4F52">
            <w:pPr>
              <w:rPr>
                <w:rFonts w:asciiTheme="majorHAnsi" w:eastAsia="Times New Roman" w:hAnsiTheme="majorHAnsi" w:cstheme="majorHAnsi"/>
                <w:bCs/>
                <w:color w:val="244061" w:themeColor="accent1" w:themeShade="80"/>
              </w:rPr>
            </w:pPr>
            <w:r w:rsidRPr="002A6641">
              <w:rPr>
                <w:rFonts w:asciiTheme="majorHAnsi" w:eastAsia="Times New Roman" w:hAnsiTheme="majorHAnsi" w:cstheme="majorHAnsi"/>
                <w:bCs/>
                <w:color w:val="244061" w:themeColor="accent1" w:themeShade="80"/>
              </w:rPr>
              <w:t>The</w:t>
            </w:r>
            <w:r w:rsidR="00CA27BC" w:rsidRPr="002A6641">
              <w:rPr>
                <w:rFonts w:asciiTheme="majorHAnsi" w:eastAsia="Times New Roman" w:hAnsiTheme="majorHAnsi" w:cstheme="majorHAnsi"/>
                <w:bCs/>
                <w:color w:val="244061" w:themeColor="accent1" w:themeShade="80"/>
              </w:rPr>
              <w:t xml:space="preserve"> </w:t>
            </w:r>
            <w:r w:rsidR="00B30D38">
              <w:rPr>
                <w:rFonts w:asciiTheme="majorHAnsi" w:eastAsia="Times New Roman" w:hAnsiTheme="majorHAnsi" w:cstheme="majorHAnsi"/>
                <w:bCs/>
                <w:color w:val="244061" w:themeColor="accent1" w:themeShade="80"/>
              </w:rPr>
              <w:t>Board are</w:t>
            </w:r>
            <w:r w:rsidR="00CA27BC" w:rsidRPr="002A6641">
              <w:rPr>
                <w:rFonts w:asciiTheme="majorHAnsi" w:eastAsia="Times New Roman" w:hAnsiTheme="majorHAnsi" w:cstheme="majorHAnsi"/>
                <w:bCs/>
                <w:color w:val="244061" w:themeColor="accent1" w:themeShade="80"/>
              </w:rPr>
              <w:t xml:space="preserve"> requested to:</w:t>
            </w:r>
          </w:p>
          <w:p w14:paraId="7A4C151F" w14:textId="62A37813" w:rsidR="00226017" w:rsidRPr="00226017" w:rsidRDefault="00226017" w:rsidP="00226017">
            <w:pPr>
              <w:pStyle w:val="ListParagraph"/>
              <w:rPr>
                <w:rFonts w:asciiTheme="majorHAnsi" w:hAnsiTheme="majorHAnsi" w:cstheme="majorHAnsi"/>
                <w:bCs/>
                <w:color w:val="244061" w:themeColor="accent1" w:themeShade="80"/>
              </w:rPr>
            </w:pPr>
          </w:p>
          <w:p w14:paraId="37FA9428" w14:textId="3DCD2D02" w:rsidR="00CA27BC" w:rsidRPr="00B30D38" w:rsidRDefault="00B30D38" w:rsidP="006B4F52">
            <w:pPr>
              <w:rPr>
                <w:rFonts w:asciiTheme="majorHAnsi" w:eastAsia="Times New Roman" w:hAnsiTheme="majorHAnsi" w:cstheme="majorHAnsi"/>
                <w:bCs/>
              </w:rPr>
            </w:pPr>
            <w:r w:rsidRPr="00B30D38">
              <w:rPr>
                <w:rFonts w:asciiTheme="majorHAnsi" w:eastAsia="Times New Roman" w:hAnsiTheme="majorHAnsi" w:cstheme="majorHAnsi"/>
                <w:b/>
                <w:bCs/>
              </w:rPr>
              <w:t xml:space="preserve">Approve </w:t>
            </w:r>
            <w:r w:rsidRPr="00B30D38">
              <w:rPr>
                <w:rFonts w:asciiTheme="majorHAnsi" w:eastAsia="Times New Roman" w:hAnsiTheme="majorHAnsi" w:cstheme="majorHAnsi"/>
                <w:bCs/>
              </w:rPr>
              <w:t>the Head of Internal Audit Opinion and Annual Report for 2022/23</w:t>
            </w:r>
          </w:p>
          <w:p w14:paraId="233E4E26" w14:textId="22A56B35" w:rsidR="00CA27BC" w:rsidRPr="00CA27BC" w:rsidRDefault="00CA27BC" w:rsidP="006B4F52">
            <w:pPr>
              <w:rPr>
                <w:rFonts w:asciiTheme="majorHAnsi" w:eastAsia="Times New Roman" w:hAnsiTheme="majorHAnsi" w:cstheme="majorHAnsi"/>
                <w:bCs/>
              </w:rPr>
            </w:pPr>
          </w:p>
        </w:tc>
      </w:tr>
      <w:tr w:rsidR="00FB6A15" w:rsidRPr="00FB6A15" w14:paraId="7112F4F4" w14:textId="77777777" w:rsidTr="001D33BD">
        <w:trPr>
          <w:trHeight w:val="30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14:paraId="5A063CB4" w14:textId="32D8B12F" w:rsidR="00E90D32" w:rsidRPr="00FB6A15" w:rsidRDefault="00E90D32" w:rsidP="00E90D3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Link to Strategic Objectives of Shaping our Future Wellbeing:</w:t>
            </w:r>
          </w:p>
          <w:p w14:paraId="3C53ACA4" w14:textId="16C7FA20" w:rsidR="00E90D32" w:rsidRPr="00FB6A15" w:rsidRDefault="00E90D32" w:rsidP="00E90D32">
            <w:pPr>
              <w:rPr>
                <w:rFonts w:asciiTheme="majorHAnsi" w:hAnsiTheme="majorHAnsi" w:cstheme="majorHAnsi"/>
                <w:i/>
                <w:noProof/>
                <w:color w:val="FFFFFF" w:themeColor="background1"/>
                <w:sz w:val="20"/>
                <w:szCs w:val="20"/>
                <w:lang w:eastAsia="en-GB"/>
              </w:rPr>
            </w:pPr>
            <w:r w:rsidRPr="00FB6A15">
              <w:rPr>
                <w:rFonts w:asciiTheme="majorHAnsi" w:hAnsiTheme="majorHAnsi" w:cstheme="majorHAnsi"/>
                <w:i/>
                <w:noProof/>
                <w:color w:val="FFFFFF" w:themeColor="background1"/>
                <w:sz w:val="20"/>
                <w:szCs w:val="20"/>
                <w:lang w:eastAsia="en-GB"/>
              </w:rPr>
              <w:t>Please tick as relevant</w:t>
            </w:r>
          </w:p>
        </w:tc>
      </w:tr>
      <w:tr w:rsidR="00FB6A15" w:rsidRPr="00FB6A15" w14:paraId="2AB1ABC3" w14:textId="77777777" w:rsidTr="001D33BD">
        <w:trPr>
          <w:trHeight w:val="574"/>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14:paraId="7F4C2BA0" w14:textId="77777777" w:rsidR="00E90D32" w:rsidRPr="00FB6A15" w:rsidRDefault="00E90D32" w:rsidP="00A25401">
            <w:pPr>
              <w:pStyle w:val="ListParagraph"/>
              <w:numPr>
                <w:ilvl w:val="0"/>
                <w:numId w:val="25"/>
              </w:numPr>
              <w:ind w:left="426" w:hanging="426"/>
              <w:contextualSpacing/>
              <w:rPr>
                <w:rFonts w:asciiTheme="majorHAnsi" w:hAnsiTheme="majorHAnsi" w:cstheme="majorHAnsi"/>
                <w:noProof/>
                <w:color w:val="244061" w:themeColor="accent1" w:themeShade="80"/>
              </w:rPr>
            </w:pPr>
            <w:r w:rsidRPr="00FB6A15">
              <w:rPr>
                <w:rFonts w:asciiTheme="majorHAnsi" w:hAnsiTheme="majorHAnsi" w:cstheme="majorHAnsi"/>
                <w:noProof/>
                <w:color w:val="244061" w:themeColor="accent1" w:themeShade="80"/>
              </w:rPr>
              <w:t>Reduce health inequalities</w:t>
            </w:r>
          </w:p>
          <w:p w14:paraId="2832840D" w14:textId="77777777" w:rsidR="00E90D32" w:rsidRPr="00FB6A15" w:rsidRDefault="00E90D32" w:rsidP="00A25401">
            <w:pPr>
              <w:pStyle w:val="ListParagraph"/>
              <w:ind w:left="426"/>
              <w:contextualSpacing/>
              <w:rPr>
                <w:rFonts w:asciiTheme="majorHAnsi" w:hAnsiTheme="majorHAnsi" w:cstheme="majorHAnsi"/>
                <w:noProof/>
                <w:color w:val="17365D" w:themeColor="text2" w:themeShade="BF"/>
              </w:rPr>
            </w:pP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14:paraId="3500A1FE" w14:textId="0344753B" w:rsidR="00E90D32" w:rsidRPr="00FB6A15" w:rsidRDefault="00B30D38" w:rsidP="00A25401">
            <w:pPr>
              <w:rPr>
                <w:rFonts w:asciiTheme="majorHAnsi" w:hAnsiTheme="majorHAnsi" w:cstheme="majorHAnsi"/>
                <w:noProof/>
                <w:color w:val="17365D" w:themeColor="text2" w:themeShade="BF"/>
                <w:lang w:eastAsia="en-GB"/>
              </w:rPr>
            </w:pPr>
            <w:r>
              <w:rPr>
                <w:rFonts w:asciiTheme="majorHAnsi" w:hAnsiTheme="majorHAnsi" w:cstheme="majorHAnsi"/>
                <w:noProof/>
                <w:color w:val="17365D" w:themeColor="text2" w:themeShade="BF"/>
                <w:lang w:eastAsia="en-GB"/>
              </w:rPr>
              <w:t>x</w:t>
            </w: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14:paraId="74535ABF" w14:textId="77777777" w:rsidR="00E90D32" w:rsidRPr="00FB6A15" w:rsidRDefault="00E90D32" w:rsidP="00A25401">
            <w:pPr>
              <w:pStyle w:val="ListParagraph"/>
              <w:numPr>
                <w:ilvl w:val="0"/>
                <w:numId w:val="26"/>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Have a planned care system where demand and capacity are in balance</w:t>
            </w: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14:paraId="3CCD4A8C" w14:textId="77777777" w:rsidR="00E90D32" w:rsidRPr="00FB6A15" w:rsidRDefault="00E90D32" w:rsidP="00A25401">
            <w:pPr>
              <w:rPr>
                <w:rFonts w:asciiTheme="majorHAnsi" w:hAnsiTheme="majorHAnsi" w:cstheme="majorHAnsi"/>
                <w:color w:val="17365D" w:themeColor="text2" w:themeShade="BF"/>
              </w:rPr>
            </w:pPr>
          </w:p>
        </w:tc>
      </w:tr>
      <w:tr w:rsidR="00FB6A15" w:rsidRPr="00FB6A15" w14:paraId="0A5B7346" w14:textId="77777777" w:rsidTr="001D33BD">
        <w:trPr>
          <w:trHeight w:val="556"/>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14:paraId="7D171594" w14:textId="77777777" w:rsidR="00E90D32" w:rsidRPr="00FB6A15" w:rsidRDefault="00E90D32" w:rsidP="00A25401">
            <w:pPr>
              <w:pStyle w:val="ListParagraph"/>
              <w:numPr>
                <w:ilvl w:val="0"/>
                <w:numId w:val="25"/>
              </w:numPr>
              <w:ind w:left="426" w:hanging="426"/>
              <w:contextualSpacing/>
              <w:rPr>
                <w:rFonts w:asciiTheme="majorHAnsi" w:hAnsiTheme="majorHAnsi" w:cstheme="majorHAnsi"/>
                <w:noProof/>
                <w:color w:val="17365D" w:themeColor="text2" w:themeShade="BF"/>
              </w:rPr>
            </w:pPr>
            <w:r w:rsidRPr="00FB6A15">
              <w:rPr>
                <w:rFonts w:asciiTheme="majorHAnsi" w:hAnsiTheme="majorHAnsi" w:cstheme="majorHAnsi"/>
                <w:noProof/>
                <w:color w:val="17365D" w:themeColor="text2" w:themeShade="BF"/>
              </w:rPr>
              <w:t>Deliver outcomes that matter to people</w:t>
            </w: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14:paraId="79A3C260" w14:textId="138CDC75" w:rsidR="00E90D32" w:rsidRPr="00FB6A15" w:rsidRDefault="00B30D38" w:rsidP="00A2540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14:paraId="1A64E792" w14:textId="77777777" w:rsidR="00E90D32" w:rsidRPr="00FB6A15" w:rsidRDefault="00E90D32" w:rsidP="00A25401">
            <w:pPr>
              <w:pStyle w:val="ListParagraph"/>
              <w:numPr>
                <w:ilvl w:val="0"/>
                <w:numId w:val="26"/>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 xml:space="preserve">Be a great place to work and learn </w:t>
            </w:r>
          </w:p>
          <w:p w14:paraId="2C1487E9" w14:textId="77777777" w:rsidR="00E90D32" w:rsidRPr="00FB6A15" w:rsidRDefault="00E90D32" w:rsidP="00A25401">
            <w:pPr>
              <w:contextualSpacing/>
              <w:rPr>
                <w:rFonts w:asciiTheme="majorHAnsi" w:hAnsiTheme="majorHAnsi" w:cstheme="majorHAnsi"/>
                <w:color w:val="17365D" w:themeColor="text2" w:themeShade="BF"/>
              </w:rPr>
            </w:pP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14:paraId="2AAEAE24" w14:textId="6E537596" w:rsidR="00E90D32" w:rsidRPr="00FB6A15" w:rsidRDefault="00B30D38" w:rsidP="00A2540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r>
      <w:tr w:rsidR="00FB6A15" w:rsidRPr="00FB6A15" w14:paraId="6F5B2FFF" w14:textId="77777777" w:rsidTr="001D33BD">
        <w:trPr>
          <w:trHeight w:val="604"/>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14:paraId="7161EFE3" w14:textId="77777777" w:rsidR="00E90D32" w:rsidRPr="00FB6A15" w:rsidRDefault="00E90D32" w:rsidP="00A25401">
            <w:pPr>
              <w:pStyle w:val="ListParagraph"/>
              <w:numPr>
                <w:ilvl w:val="0"/>
                <w:numId w:val="27"/>
              </w:numPr>
              <w:ind w:left="426" w:hanging="426"/>
              <w:contextualSpacing/>
              <w:rPr>
                <w:rFonts w:asciiTheme="majorHAnsi" w:hAnsiTheme="majorHAnsi" w:cstheme="majorHAnsi"/>
                <w:noProof/>
                <w:color w:val="17365D" w:themeColor="text2" w:themeShade="BF"/>
              </w:rPr>
            </w:pPr>
            <w:r w:rsidRPr="00FB6A15">
              <w:rPr>
                <w:rFonts w:asciiTheme="majorHAnsi" w:hAnsiTheme="majorHAnsi" w:cstheme="majorHAnsi"/>
                <w:noProof/>
                <w:color w:val="17365D" w:themeColor="text2" w:themeShade="BF"/>
              </w:rPr>
              <w:t>All take responsibility for improving our health and wellbeing</w:t>
            </w:r>
          </w:p>
          <w:p w14:paraId="553CBECA" w14:textId="77777777" w:rsidR="00E90D32" w:rsidRPr="00FB6A15" w:rsidRDefault="00E90D32" w:rsidP="00A25401">
            <w:pPr>
              <w:contextualSpacing/>
              <w:rPr>
                <w:rFonts w:asciiTheme="majorHAnsi" w:hAnsiTheme="majorHAnsi" w:cstheme="majorHAnsi"/>
                <w:noProof/>
                <w:color w:val="17365D" w:themeColor="text2" w:themeShade="BF"/>
              </w:rPr>
            </w:pP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14:paraId="167037CF" w14:textId="0904ADD1" w:rsidR="00E90D32" w:rsidRPr="00FB6A15" w:rsidRDefault="00E90D32" w:rsidP="00A25401">
            <w:pPr>
              <w:rPr>
                <w:rFonts w:asciiTheme="majorHAnsi" w:hAnsiTheme="majorHAnsi" w:cstheme="majorHAnsi"/>
                <w:color w:val="17365D" w:themeColor="text2" w:themeShade="BF"/>
              </w:rPr>
            </w:pP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14:paraId="6A19AD4E" w14:textId="77777777" w:rsidR="00E90D32" w:rsidRPr="00FB6A15" w:rsidRDefault="00E90D32" w:rsidP="00A25401">
            <w:pPr>
              <w:pStyle w:val="ListParagraph"/>
              <w:numPr>
                <w:ilvl w:val="0"/>
                <w:numId w:val="26"/>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Work better together with partners to deliver care and support across care sectors, making best use of our people and technology</w:t>
            </w: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14:paraId="761A7082" w14:textId="12D2E658" w:rsidR="00E90D32" w:rsidRPr="00FB6A15" w:rsidRDefault="00B30D38" w:rsidP="00A2540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r>
      <w:tr w:rsidR="00FB6A15" w:rsidRPr="00FB6A15" w14:paraId="1F16336A" w14:textId="77777777" w:rsidTr="001D33BD">
        <w:trPr>
          <w:trHeight w:val="572"/>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14:paraId="184D44BF" w14:textId="77777777" w:rsidR="00E90D32" w:rsidRPr="00FB6A15" w:rsidRDefault="00E90D32" w:rsidP="00A25401">
            <w:pPr>
              <w:pStyle w:val="ListParagraph"/>
              <w:numPr>
                <w:ilvl w:val="0"/>
                <w:numId w:val="27"/>
              </w:numPr>
              <w:ind w:left="426" w:hanging="426"/>
              <w:contextualSpacing/>
              <w:rPr>
                <w:rFonts w:asciiTheme="majorHAnsi" w:hAnsiTheme="majorHAnsi" w:cstheme="majorHAnsi"/>
                <w:noProof/>
                <w:color w:val="17365D" w:themeColor="text2" w:themeShade="BF"/>
              </w:rPr>
            </w:pPr>
            <w:r w:rsidRPr="00FB6A15">
              <w:rPr>
                <w:rFonts w:asciiTheme="majorHAnsi" w:hAnsiTheme="majorHAnsi" w:cstheme="majorHAnsi"/>
                <w:noProof/>
                <w:color w:val="17365D" w:themeColor="text2" w:themeShade="BF"/>
              </w:rPr>
              <w:t>Offer services that deliver the population health our citizens are entitled to expect</w:t>
            </w: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14:paraId="675317A5" w14:textId="1DF22A74" w:rsidR="00E90D32" w:rsidRPr="00FB6A15" w:rsidRDefault="00B30D38" w:rsidP="00A2540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14:paraId="79BF00FC" w14:textId="77777777" w:rsidR="00E90D32" w:rsidRPr="00FB6A15" w:rsidRDefault="00E90D32" w:rsidP="00A25401">
            <w:pPr>
              <w:pStyle w:val="ListParagraph"/>
              <w:numPr>
                <w:ilvl w:val="0"/>
                <w:numId w:val="28"/>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 xml:space="preserve">   Reduce harm, waste and variation sustainably making best use of the resources available to us</w:t>
            </w: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14:paraId="2F95C0E7" w14:textId="3FDB7258" w:rsidR="00E90D32" w:rsidRPr="00FB6A15" w:rsidRDefault="00B30D38" w:rsidP="00A2540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r>
      <w:tr w:rsidR="00FB6A15" w:rsidRPr="00FB6A15" w14:paraId="3690E309" w14:textId="77777777" w:rsidTr="001D33BD">
        <w:trPr>
          <w:trHeight w:val="707"/>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14:paraId="31BF26A7" w14:textId="77777777" w:rsidR="00E90D32" w:rsidRPr="00FB6A15" w:rsidRDefault="00E90D32" w:rsidP="00A25401">
            <w:pPr>
              <w:pStyle w:val="ListParagraph"/>
              <w:numPr>
                <w:ilvl w:val="0"/>
                <w:numId w:val="27"/>
              </w:numPr>
              <w:ind w:left="426" w:hanging="426"/>
              <w:contextualSpacing/>
              <w:rPr>
                <w:rFonts w:asciiTheme="majorHAnsi" w:hAnsiTheme="majorHAnsi" w:cstheme="majorHAnsi"/>
                <w:noProof/>
                <w:color w:val="17365D" w:themeColor="text2" w:themeShade="BF"/>
              </w:rPr>
            </w:pPr>
            <w:r w:rsidRPr="00FB6A15">
              <w:rPr>
                <w:rFonts w:asciiTheme="majorHAnsi" w:hAnsiTheme="majorHAnsi" w:cstheme="majorHAnsi"/>
                <w:noProof/>
                <w:color w:val="17365D" w:themeColor="text2" w:themeShade="BF"/>
              </w:rPr>
              <w:t>Have an unplanned (emergency) care system that provides the right care, in the right place, first time</w:t>
            </w: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14:paraId="0D3A908A" w14:textId="77777777" w:rsidR="00E90D32" w:rsidRPr="00FB6A15" w:rsidRDefault="00E90D32" w:rsidP="00A25401">
            <w:pPr>
              <w:rPr>
                <w:rFonts w:asciiTheme="majorHAnsi" w:hAnsiTheme="majorHAnsi" w:cstheme="majorHAnsi"/>
                <w:color w:val="17365D" w:themeColor="text2" w:themeShade="BF"/>
              </w:rPr>
            </w:pP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14:paraId="1AC7B6A2" w14:textId="77777777" w:rsidR="00E90D32" w:rsidRPr="00FB6A15" w:rsidRDefault="00E90D32" w:rsidP="00A25401">
            <w:pPr>
              <w:pStyle w:val="ListParagraph"/>
              <w:numPr>
                <w:ilvl w:val="0"/>
                <w:numId w:val="28"/>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 xml:space="preserve"> Excel at teaching, research, innovation and improvement and provide an environment where innovation thrives</w:t>
            </w: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14:paraId="7AB616AD" w14:textId="77777777" w:rsidR="00E90D32" w:rsidRPr="00FB6A15" w:rsidRDefault="00E90D32" w:rsidP="00A25401">
            <w:pPr>
              <w:rPr>
                <w:rFonts w:asciiTheme="majorHAnsi" w:hAnsiTheme="majorHAnsi" w:cstheme="majorHAnsi"/>
                <w:color w:val="17365D" w:themeColor="text2" w:themeShade="BF"/>
              </w:rPr>
            </w:pPr>
          </w:p>
        </w:tc>
      </w:tr>
      <w:tr w:rsidR="00FB6A15" w:rsidRPr="00FB6A15" w14:paraId="15757550" w14:textId="77777777" w:rsidTr="001D33BD">
        <w:trPr>
          <w:gridBefore w:val="1"/>
          <w:wBefore w:w="11" w:type="dxa"/>
          <w:trHeight w:val="707"/>
        </w:trPr>
        <w:tc>
          <w:tcPr>
            <w:tcW w:w="10903" w:type="dxa"/>
            <w:gridSpan w:val="21"/>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14:paraId="6F62913B" w14:textId="77777777" w:rsidR="00E90D32" w:rsidRPr="00FB6A15" w:rsidRDefault="00E90D32" w:rsidP="008354DE">
            <w:pPr>
              <w:rPr>
                <w:rFonts w:asciiTheme="majorHAnsi" w:eastAsia="Times New Roman" w:hAnsiTheme="majorHAnsi" w:cstheme="majorHAnsi"/>
                <w:bCs/>
                <w:color w:val="FFFFFF" w:themeColor="background1"/>
              </w:rPr>
            </w:pPr>
            <w:r w:rsidRPr="00FB6A15">
              <w:rPr>
                <w:rFonts w:asciiTheme="majorHAnsi" w:eastAsia="Times New Roman" w:hAnsiTheme="majorHAnsi" w:cstheme="majorHAnsi"/>
                <w:bCs/>
                <w:color w:val="FFFFFF" w:themeColor="background1"/>
              </w:rPr>
              <w:t xml:space="preserve">Five Ways of Working (Sustainable Development Principles) considered  </w:t>
            </w:r>
          </w:p>
          <w:p w14:paraId="336A70C8" w14:textId="77777777" w:rsidR="00E90D32" w:rsidRPr="00FB6A15" w:rsidRDefault="00E90D32" w:rsidP="008354DE">
            <w:pPr>
              <w:rPr>
                <w:rFonts w:asciiTheme="majorHAnsi" w:hAnsiTheme="majorHAnsi" w:cstheme="majorHAnsi"/>
                <w:color w:val="FFFFFF" w:themeColor="background1"/>
                <w:sz w:val="20"/>
                <w:szCs w:val="20"/>
              </w:rPr>
            </w:pPr>
            <w:r w:rsidRPr="00FB6A15">
              <w:rPr>
                <w:rFonts w:asciiTheme="majorHAnsi" w:eastAsia="Times New Roman" w:hAnsiTheme="majorHAnsi" w:cstheme="majorHAnsi"/>
                <w:bCs/>
                <w:i/>
                <w:color w:val="FFFFFF" w:themeColor="background1"/>
                <w:sz w:val="20"/>
                <w:szCs w:val="20"/>
              </w:rPr>
              <w:t>Please tick as relevant</w:t>
            </w:r>
          </w:p>
        </w:tc>
      </w:tr>
      <w:tr w:rsidR="00FB6A15" w:rsidRPr="00FB6A15" w14:paraId="77F844DD" w14:textId="77777777" w:rsidTr="001D33BD">
        <w:trPr>
          <w:gridBefore w:val="1"/>
          <w:wBefore w:w="11" w:type="dxa"/>
          <w:trHeight w:val="707"/>
        </w:trPr>
        <w:tc>
          <w:tcPr>
            <w:tcW w:w="1689"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56222A92" w14:textId="77777777" w:rsidR="00E90D32" w:rsidRPr="00FB6A15" w:rsidRDefault="00E90D32" w:rsidP="00A25401">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Prevention</w:t>
            </w:r>
          </w:p>
        </w:tc>
        <w:tc>
          <w:tcPr>
            <w:tcW w:w="252"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77C7F8D4" w14:textId="77777777" w:rsidR="00E90D32" w:rsidRPr="00FB6A15" w:rsidRDefault="00E90D32" w:rsidP="00A25401">
            <w:pPr>
              <w:rPr>
                <w:rFonts w:asciiTheme="majorHAnsi" w:hAnsiTheme="majorHAnsi" w:cstheme="majorHAnsi"/>
                <w:color w:val="17365D" w:themeColor="text2" w:themeShade="BF"/>
              </w:rPr>
            </w:pPr>
          </w:p>
        </w:tc>
        <w:tc>
          <w:tcPr>
            <w:tcW w:w="1418"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4DA1DC65" w14:textId="77777777" w:rsidR="00E90D32" w:rsidRPr="00FB6A15" w:rsidRDefault="00E90D32" w:rsidP="00A25401">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Long term</w:t>
            </w:r>
          </w:p>
        </w:tc>
        <w:tc>
          <w:tcPr>
            <w:tcW w:w="598"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5590E070" w14:textId="60BE7288" w:rsidR="00E90D32" w:rsidRPr="00FB6A15" w:rsidRDefault="00B30D38" w:rsidP="00A2540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c>
          <w:tcPr>
            <w:tcW w:w="1386"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31FF090C" w14:textId="77777777" w:rsidR="00E90D32" w:rsidRPr="00FB6A15" w:rsidRDefault="00E90D32" w:rsidP="00A25401">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Integration</w:t>
            </w:r>
          </w:p>
        </w:tc>
        <w:tc>
          <w:tcPr>
            <w:tcW w:w="567"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200ADB77" w14:textId="053CC013" w:rsidR="00E90D32" w:rsidRPr="00FB6A15" w:rsidRDefault="00B30D38" w:rsidP="00A2540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c>
          <w:tcPr>
            <w:tcW w:w="1701"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5B92305B" w14:textId="77777777" w:rsidR="00E90D32" w:rsidRPr="00FB6A15" w:rsidRDefault="00E90D32" w:rsidP="00A25401">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Collaboration</w:t>
            </w:r>
          </w:p>
        </w:tc>
        <w:tc>
          <w:tcPr>
            <w:tcW w:w="599"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125601E1" w14:textId="06A14544" w:rsidR="00E90D32" w:rsidRPr="00FB6A15" w:rsidRDefault="00B30D38" w:rsidP="00A2540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c>
          <w:tcPr>
            <w:tcW w:w="1937"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0892E105" w14:textId="77777777" w:rsidR="00E90D32" w:rsidRPr="00FB6A15" w:rsidRDefault="00E90D32" w:rsidP="00A25401">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Involvement</w:t>
            </w:r>
          </w:p>
        </w:tc>
        <w:tc>
          <w:tcPr>
            <w:tcW w:w="756"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05CF2CD9" w14:textId="77777777" w:rsidR="00E90D32" w:rsidRPr="00FB6A15" w:rsidRDefault="00E90D32" w:rsidP="00A25401">
            <w:pPr>
              <w:rPr>
                <w:rFonts w:asciiTheme="majorHAnsi" w:hAnsiTheme="majorHAnsi" w:cstheme="majorHAnsi"/>
                <w:color w:val="17365D" w:themeColor="text2" w:themeShade="BF"/>
              </w:rPr>
            </w:pPr>
          </w:p>
        </w:tc>
      </w:tr>
      <w:tr w:rsidR="001D33BD" w:rsidRPr="00FB6A15" w14:paraId="6EA3BA10"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14:paraId="60011B90" w14:textId="77777777" w:rsidR="001D33BD" w:rsidRPr="00FB6A15" w:rsidRDefault="001D33BD" w:rsidP="00B53368">
            <w:pPr>
              <w:rPr>
                <w:rFonts w:asciiTheme="majorHAnsi" w:hAnsiTheme="majorHAnsi" w:cstheme="majorHAnsi"/>
                <w:color w:val="FFFFFF" w:themeColor="background1"/>
              </w:rPr>
            </w:pPr>
            <w:r w:rsidRPr="00FB6A15">
              <w:rPr>
                <w:rFonts w:asciiTheme="majorHAnsi" w:hAnsiTheme="majorHAnsi" w:cstheme="majorHAnsi"/>
                <w:color w:val="FFFFFF" w:themeColor="background1"/>
              </w:rPr>
              <w:t>Impact Assessment:</w:t>
            </w:r>
          </w:p>
          <w:p w14:paraId="258B5E0C" w14:textId="77777777" w:rsidR="001D33BD" w:rsidRPr="00FB6A15" w:rsidRDefault="001D33BD" w:rsidP="00B53368">
            <w:pPr>
              <w:rPr>
                <w:rFonts w:asciiTheme="majorHAnsi" w:eastAsia="Times New Roman" w:hAnsiTheme="majorHAnsi" w:cstheme="majorHAnsi"/>
                <w:bCs/>
                <w:i/>
                <w:color w:val="FFFFFF" w:themeColor="background1"/>
                <w:sz w:val="20"/>
                <w:szCs w:val="20"/>
              </w:rPr>
            </w:pPr>
            <w:r w:rsidRPr="00FB6A15">
              <w:rPr>
                <w:rFonts w:asciiTheme="majorHAnsi" w:eastAsia="Times New Roman" w:hAnsiTheme="majorHAnsi" w:cstheme="majorHAnsi"/>
                <w:bCs/>
                <w:i/>
                <w:color w:val="FFFFFF" w:themeColor="background1"/>
                <w:sz w:val="20"/>
                <w:szCs w:val="20"/>
              </w:rPr>
              <w:t>Please state yes or no for each category.  If yes please provide further details.</w:t>
            </w:r>
          </w:p>
        </w:tc>
      </w:tr>
      <w:tr w:rsidR="001D33BD" w:rsidRPr="00FB6A15" w14:paraId="3CAE6E60"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1A25F180" w14:textId="34CE311A"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 xml:space="preserve">Risk: </w:t>
            </w:r>
            <w:r w:rsidRPr="00FB6A15">
              <w:rPr>
                <w:rFonts w:asciiTheme="majorHAnsi" w:hAnsiTheme="majorHAnsi" w:cstheme="majorHAnsi"/>
                <w:color w:val="244061" w:themeColor="accent1" w:themeShade="80"/>
                <w:sz w:val="22"/>
                <w:szCs w:val="22"/>
              </w:rPr>
              <w:t>Yes</w:t>
            </w:r>
          </w:p>
        </w:tc>
      </w:tr>
      <w:tr w:rsidR="001D33BD" w:rsidRPr="00FB6A15" w14:paraId="7F0AF209"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546CE0F6" w14:textId="6EA2F25A" w:rsidR="00B30D38" w:rsidRPr="00B30D38" w:rsidRDefault="00B30D38" w:rsidP="00B30D38">
            <w:pPr>
              <w:rPr>
                <w:rFonts w:asciiTheme="majorHAnsi" w:hAnsiTheme="majorHAnsi" w:cstheme="majorHAnsi"/>
                <w:i/>
                <w:sz w:val="22"/>
                <w:szCs w:val="22"/>
              </w:rPr>
            </w:pPr>
            <w:r w:rsidRPr="00B30D38">
              <w:rPr>
                <w:rFonts w:asciiTheme="majorHAnsi" w:hAnsiTheme="majorHAnsi" w:cstheme="majorHAnsi"/>
                <w:i/>
                <w:sz w:val="22"/>
                <w:szCs w:val="22"/>
              </w:rPr>
              <w:t xml:space="preserve">The Annual Report provides the Board with a level of assurance around the management of a series </w:t>
            </w:r>
          </w:p>
          <w:p w14:paraId="6FFF21D8" w14:textId="77777777" w:rsidR="00B30D38" w:rsidRPr="00B30D38" w:rsidRDefault="00B30D38" w:rsidP="00B30D38">
            <w:pPr>
              <w:rPr>
                <w:rFonts w:asciiTheme="majorHAnsi" w:hAnsiTheme="majorHAnsi" w:cstheme="majorHAnsi"/>
                <w:i/>
                <w:sz w:val="22"/>
                <w:szCs w:val="22"/>
              </w:rPr>
            </w:pPr>
            <w:r w:rsidRPr="00B30D38">
              <w:rPr>
                <w:rFonts w:asciiTheme="majorHAnsi" w:hAnsiTheme="majorHAnsi" w:cstheme="majorHAnsi"/>
                <w:i/>
                <w:sz w:val="22"/>
                <w:szCs w:val="22"/>
              </w:rPr>
              <w:t xml:space="preserve">of risks covered within the specific audit assignments delivered as part of the Internal Audit Plan. </w:t>
            </w:r>
          </w:p>
          <w:p w14:paraId="29C24B90" w14:textId="77777777" w:rsidR="00B30D38" w:rsidRPr="00B30D38" w:rsidRDefault="00B30D38" w:rsidP="00B30D38">
            <w:pPr>
              <w:rPr>
                <w:rFonts w:asciiTheme="majorHAnsi" w:hAnsiTheme="majorHAnsi" w:cstheme="majorHAnsi"/>
                <w:i/>
                <w:sz w:val="22"/>
                <w:szCs w:val="22"/>
              </w:rPr>
            </w:pPr>
            <w:r w:rsidRPr="00B30D38">
              <w:rPr>
                <w:rFonts w:asciiTheme="majorHAnsi" w:hAnsiTheme="majorHAnsi" w:cstheme="majorHAnsi"/>
                <w:i/>
                <w:sz w:val="22"/>
                <w:szCs w:val="22"/>
              </w:rPr>
              <w:t xml:space="preserve">The report also provides information regarding the areas requiring improvement and assigned </w:t>
            </w:r>
          </w:p>
          <w:p w14:paraId="27BBCAAE" w14:textId="77777777" w:rsidR="001D33BD" w:rsidRDefault="00B30D38" w:rsidP="00B30D38">
            <w:pPr>
              <w:rPr>
                <w:rFonts w:asciiTheme="majorHAnsi" w:hAnsiTheme="majorHAnsi" w:cstheme="majorHAnsi"/>
                <w:i/>
                <w:sz w:val="22"/>
                <w:szCs w:val="22"/>
              </w:rPr>
            </w:pPr>
            <w:r w:rsidRPr="00B30D38">
              <w:rPr>
                <w:rFonts w:asciiTheme="majorHAnsi" w:hAnsiTheme="majorHAnsi" w:cstheme="majorHAnsi"/>
                <w:i/>
                <w:sz w:val="22"/>
                <w:szCs w:val="22"/>
              </w:rPr>
              <w:t>assurance ratings</w:t>
            </w:r>
          </w:p>
          <w:p w14:paraId="0ACD3F88" w14:textId="653E7282" w:rsidR="00B30D38" w:rsidRPr="0028320A" w:rsidRDefault="00B30D38" w:rsidP="00B30D38">
            <w:pPr>
              <w:rPr>
                <w:rFonts w:asciiTheme="majorHAnsi" w:hAnsiTheme="majorHAnsi" w:cstheme="majorHAnsi"/>
                <w:i/>
                <w:color w:val="A6A6A6" w:themeColor="background1" w:themeShade="A6"/>
                <w:sz w:val="22"/>
                <w:szCs w:val="22"/>
              </w:rPr>
            </w:pPr>
          </w:p>
        </w:tc>
      </w:tr>
      <w:tr w:rsidR="001D33BD" w:rsidRPr="00FB6A15" w14:paraId="709CC3D8"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61F434DC" w14:textId="069126A9"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Safety:</w:t>
            </w:r>
            <w:r w:rsidRPr="00FB6A15">
              <w:rPr>
                <w:rFonts w:asciiTheme="majorHAnsi" w:hAnsiTheme="majorHAnsi" w:cstheme="majorHAnsi"/>
                <w:color w:val="244061" w:themeColor="accent1" w:themeShade="80"/>
                <w:sz w:val="22"/>
                <w:szCs w:val="22"/>
              </w:rPr>
              <w:t xml:space="preserve"> Yes</w:t>
            </w:r>
          </w:p>
        </w:tc>
      </w:tr>
      <w:tr w:rsidR="001D33BD" w:rsidRPr="00FB6A15" w14:paraId="5A42FD93"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2876F77A" w14:textId="71F2DBF5" w:rsidR="00B30D38" w:rsidRPr="00B30D38" w:rsidRDefault="00B30D38" w:rsidP="00B30D38">
            <w:pPr>
              <w:rPr>
                <w:rFonts w:asciiTheme="majorHAnsi" w:hAnsiTheme="majorHAnsi" w:cstheme="majorHAnsi"/>
                <w:i/>
                <w:sz w:val="22"/>
              </w:rPr>
            </w:pPr>
            <w:r>
              <w:rPr>
                <w:rFonts w:asciiTheme="majorHAnsi" w:hAnsiTheme="majorHAnsi" w:cstheme="majorHAnsi"/>
                <w:i/>
                <w:sz w:val="22"/>
              </w:rPr>
              <w:t>T</w:t>
            </w:r>
            <w:r w:rsidRPr="00B30D38">
              <w:rPr>
                <w:rFonts w:asciiTheme="majorHAnsi" w:hAnsiTheme="majorHAnsi" w:cstheme="majorHAnsi"/>
                <w:i/>
                <w:sz w:val="22"/>
              </w:rPr>
              <w:t xml:space="preserve">he Annual Report includes details of the outcome of audits that provide assurance around controls </w:t>
            </w:r>
          </w:p>
          <w:p w14:paraId="45777CBF" w14:textId="77777777" w:rsidR="001D33BD" w:rsidRDefault="00B30D38" w:rsidP="00B30D38">
            <w:pPr>
              <w:rPr>
                <w:rFonts w:asciiTheme="majorHAnsi" w:hAnsiTheme="majorHAnsi" w:cstheme="majorHAnsi"/>
                <w:i/>
                <w:sz w:val="22"/>
              </w:rPr>
            </w:pPr>
            <w:r w:rsidRPr="00B30D38">
              <w:rPr>
                <w:rFonts w:asciiTheme="majorHAnsi" w:hAnsiTheme="majorHAnsi" w:cstheme="majorHAnsi"/>
                <w:i/>
                <w:sz w:val="22"/>
              </w:rPr>
              <w:t>and processes relating to patient safety</w:t>
            </w:r>
          </w:p>
          <w:p w14:paraId="49123333" w14:textId="0984C49D" w:rsidR="00B30D38" w:rsidRPr="0028320A" w:rsidRDefault="00B30D38" w:rsidP="00B30D38">
            <w:pPr>
              <w:rPr>
                <w:rFonts w:asciiTheme="majorHAnsi" w:hAnsiTheme="majorHAnsi" w:cstheme="majorHAnsi"/>
                <w:i/>
                <w:color w:val="A6A6A6" w:themeColor="background1" w:themeShade="A6"/>
                <w:sz w:val="22"/>
              </w:rPr>
            </w:pPr>
          </w:p>
        </w:tc>
      </w:tr>
      <w:tr w:rsidR="001D33BD" w:rsidRPr="00FB6A15" w14:paraId="39F1250D"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5706C645" w14:textId="72D356D3"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Financial:</w:t>
            </w:r>
            <w:r w:rsidRPr="00FB6A15">
              <w:rPr>
                <w:rFonts w:asciiTheme="majorHAnsi" w:hAnsiTheme="majorHAnsi" w:cstheme="majorHAnsi"/>
                <w:color w:val="244061" w:themeColor="accent1" w:themeShade="80"/>
                <w:sz w:val="22"/>
                <w:szCs w:val="22"/>
              </w:rPr>
              <w:t xml:space="preserve"> Yes</w:t>
            </w:r>
          </w:p>
        </w:tc>
      </w:tr>
      <w:tr w:rsidR="001D33BD" w:rsidRPr="00FB6A15" w14:paraId="419D0411"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3C5EEC1D" w14:textId="2E454BCF" w:rsidR="00B30D38" w:rsidRPr="00B30D38" w:rsidRDefault="00B30D38" w:rsidP="00B30D38">
            <w:pPr>
              <w:rPr>
                <w:rFonts w:asciiTheme="majorHAnsi" w:hAnsiTheme="majorHAnsi" w:cstheme="majorHAnsi"/>
                <w:i/>
                <w:sz w:val="22"/>
              </w:rPr>
            </w:pPr>
            <w:r w:rsidRPr="00B30D38">
              <w:rPr>
                <w:rFonts w:asciiTheme="majorHAnsi" w:hAnsiTheme="majorHAnsi" w:cstheme="majorHAnsi"/>
                <w:i/>
                <w:sz w:val="22"/>
              </w:rPr>
              <w:t xml:space="preserve">The Annual Report includes details of the outcome of audits that provide assurance around financial </w:t>
            </w:r>
          </w:p>
          <w:p w14:paraId="6BEB3951" w14:textId="77777777" w:rsidR="00850617" w:rsidRDefault="00B30D38" w:rsidP="00B30D38">
            <w:pPr>
              <w:rPr>
                <w:rFonts w:asciiTheme="majorHAnsi" w:hAnsiTheme="majorHAnsi" w:cstheme="majorHAnsi"/>
                <w:i/>
                <w:sz w:val="22"/>
              </w:rPr>
            </w:pPr>
            <w:r w:rsidRPr="00B30D38">
              <w:rPr>
                <w:rFonts w:asciiTheme="majorHAnsi" w:hAnsiTheme="majorHAnsi" w:cstheme="majorHAnsi"/>
                <w:i/>
                <w:sz w:val="22"/>
              </w:rPr>
              <w:t xml:space="preserve">controls and processes </w:t>
            </w:r>
          </w:p>
          <w:p w14:paraId="73273158" w14:textId="337A0A55" w:rsidR="00B30D38" w:rsidRPr="00850617" w:rsidRDefault="00B30D38" w:rsidP="00B30D38">
            <w:pPr>
              <w:rPr>
                <w:rFonts w:asciiTheme="majorHAnsi" w:hAnsiTheme="majorHAnsi" w:cstheme="majorHAnsi"/>
                <w:i/>
                <w:color w:val="808080" w:themeColor="background1" w:themeShade="80"/>
              </w:rPr>
            </w:pPr>
          </w:p>
        </w:tc>
      </w:tr>
      <w:tr w:rsidR="001D33BD" w:rsidRPr="00FB6A15" w14:paraId="2225BE3C"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3FB1C6D5" w14:textId="4B8B90A0"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Workforce:</w:t>
            </w:r>
            <w:r w:rsidRPr="00FB6A15">
              <w:rPr>
                <w:rFonts w:asciiTheme="majorHAnsi" w:hAnsiTheme="majorHAnsi" w:cstheme="majorHAnsi"/>
                <w:color w:val="244061" w:themeColor="accent1" w:themeShade="80"/>
                <w:sz w:val="22"/>
                <w:szCs w:val="22"/>
              </w:rPr>
              <w:t xml:space="preserve"> Yes</w:t>
            </w:r>
          </w:p>
        </w:tc>
      </w:tr>
      <w:tr w:rsidR="001D33BD" w:rsidRPr="00FB6A15" w14:paraId="1BF569C6"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6EF5DB74" w14:textId="7C84A470" w:rsidR="00B30D38" w:rsidRPr="00B30D38" w:rsidRDefault="00B30D38" w:rsidP="00B30D38">
            <w:pPr>
              <w:rPr>
                <w:rFonts w:asciiTheme="majorHAnsi" w:hAnsiTheme="majorHAnsi" w:cstheme="majorHAnsi"/>
                <w:i/>
                <w:sz w:val="22"/>
              </w:rPr>
            </w:pPr>
            <w:r w:rsidRPr="00B30D38">
              <w:rPr>
                <w:rFonts w:asciiTheme="majorHAnsi" w:hAnsiTheme="majorHAnsi" w:cstheme="majorHAnsi"/>
                <w:i/>
                <w:sz w:val="22"/>
              </w:rPr>
              <w:t xml:space="preserve">The Annual Report includes details of the outcome of audits that provide assurance around controls </w:t>
            </w:r>
          </w:p>
          <w:p w14:paraId="6F287A4B" w14:textId="77777777" w:rsidR="001D33BD" w:rsidRDefault="00B30D38" w:rsidP="00B30D38">
            <w:pPr>
              <w:rPr>
                <w:rFonts w:asciiTheme="majorHAnsi" w:hAnsiTheme="majorHAnsi" w:cstheme="majorHAnsi"/>
                <w:i/>
                <w:sz w:val="22"/>
              </w:rPr>
            </w:pPr>
            <w:r w:rsidRPr="00B30D38">
              <w:rPr>
                <w:rFonts w:asciiTheme="majorHAnsi" w:hAnsiTheme="majorHAnsi" w:cstheme="majorHAnsi"/>
                <w:i/>
                <w:sz w:val="22"/>
              </w:rPr>
              <w:t>and processes relating to Workforce</w:t>
            </w:r>
          </w:p>
          <w:p w14:paraId="1CFFCA02" w14:textId="07A56536" w:rsidR="00B30D38" w:rsidRPr="0028320A" w:rsidRDefault="00B30D38" w:rsidP="00B30D38">
            <w:pPr>
              <w:rPr>
                <w:rFonts w:asciiTheme="majorHAnsi" w:hAnsiTheme="majorHAnsi" w:cstheme="majorHAnsi"/>
                <w:i/>
                <w:color w:val="A6A6A6" w:themeColor="background1" w:themeShade="A6"/>
                <w:sz w:val="22"/>
              </w:rPr>
            </w:pPr>
          </w:p>
        </w:tc>
      </w:tr>
      <w:tr w:rsidR="001D33BD" w:rsidRPr="00FB6A15" w14:paraId="3D92D2A9"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30E78980" w14:textId="57F034A0"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Legal:</w:t>
            </w:r>
            <w:r w:rsidRPr="00FB6A15">
              <w:rPr>
                <w:rFonts w:asciiTheme="majorHAnsi" w:hAnsiTheme="majorHAnsi" w:cstheme="majorHAnsi"/>
                <w:color w:val="244061" w:themeColor="accent1" w:themeShade="80"/>
                <w:sz w:val="22"/>
                <w:szCs w:val="22"/>
              </w:rPr>
              <w:t xml:space="preserve"> Yes</w:t>
            </w:r>
          </w:p>
        </w:tc>
      </w:tr>
      <w:tr w:rsidR="001D33BD" w:rsidRPr="00FB6A15" w14:paraId="0C215F6C"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5F8CE053" w14:textId="5ADB2AF4" w:rsidR="00B30D38" w:rsidRPr="00B30D38" w:rsidRDefault="00B30D38" w:rsidP="00B30D38">
            <w:pPr>
              <w:rPr>
                <w:rFonts w:asciiTheme="majorHAnsi" w:hAnsiTheme="majorHAnsi" w:cstheme="majorHAnsi"/>
                <w:i/>
                <w:sz w:val="22"/>
              </w:rPr>
            </w:pPr>
            <w:r w:rsidRPr="00B30D38">
              <w:rPr>
                <w:rFonts w:asciiTheme="majorHAnsi" w:hAnsiTheme="majorHAnsi" w:cstheme="majorHAnsi"/>
                <w:i/>
                <w:sz w:val="22"/>
              </w:rPr>
              <w:t xml:space="preserve">The Annual Report includes details of the outcome of audits that provide assurance around legal </w:t>
            </w:r>
          </w:p>
          <w:p w14:paraId="44A86B18" w14:textId="3A86A7AB" w:rsidR="001D33BD" w:rsidRPr="0028320A" w:rsidRDefault="00B30D38" w:rsidP="00B30D38">
            <w:pPr>
              <w:rPr>
                <w:rFonts w:asciiTheme="majorHAnsi" w:hAnsiTheme="majorHAnsi" w:cstheme="majorHAnsi"/>
                <w:i/>
                <w:color w:val="A6A6A6" w:themeColor="background1" w:themeShade="A6"/>
                <w:sz w:val="22"/>
              </w:rPr>
            </w:pPr>
            <w:r w:rsidRPr="00B30D38">
              <w:rPr>
                <w:rFonts w:asciiTheme="majorHAnsi" w:hAnsiTheme="majorHAnsi" w:cstheme="majorHAnsi"/>
                <w:i/>
                <w:sz w:val="22"/>
              </w:rPr>
              <w:t>controls and processes</w:t>
            </w:r>
          </w:p>
        </w:tc>
      </w:tr>
      <w:tr w:rsidR="001D33BD" w:rsidRPr="00FB6A15" w14:paraId="4AC7AEEC"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775674B1" w14:textId="63BF30B2"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Reputational:</w:t>
            </w:r>
            <w:r w:rsidRPr="00FB6A15">
              <w:rPr>
                <w:rFonts w:asciiTheme="majorHAnsi" w:hAnsiTheme="majorHAnsi" w:cstheme="majorHAnsi"/>
                <w:color w:val="244061" w:themeColor="accent1" w:themeShade="80"/>
                <w:sz w:val="22"/>
                <w:szCs w:val="22"/>
              </w:rPr>
              <w:t xml:space="preserve"> Yes</w:t>
            </w:r>
          </w:p>
        </w:tc>
      </w:tr>
      <w:tr w:rsidR="001D33BD" w:rsidRPr="00FB6A15" w14:paraId="1AF9D074"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1C862689" w14:textId="113BB88B" w:rsidR="00B30D38" w:rsidRPr="00B30D38" w:rsidRDefault="00B30D38" w:rsidP="00B30D38">
            <w:pPr>
              <w:rPr>
                <w:rFonts w:asciiTheme="majorHAnsi" w:hAnsiTheme="majorHAnsi" w:cstheme="majorHAnsi"/>
                <w:i/>
                <w:sz w:val="22"/>
              </w:rPr>
            </w:pPr>
            <w:r w:rsidRPr="00B30D38">
              <w:rPr>
                <w:rFonts w:asciiTheme="majorHAnsi" w:hAnsiTheme="majorHAnsi" w:cstheme="majorHAnsi"/>
                <w:i/>
                <w:sz w:val="22"/>
              </w:rPr>
              <w:t xml:space="preserve">The Annual Report includes details of the outcome of audits that provide assurance around </w:t>
            </w:r>
          </w:p>
          <w:p w14:paraId="208A4668" w14:textId="77777777" w:rsidR="001D33BD" w:rsidRDefault="00B30D38" w:rsidP="00B30D38">
            <w:pPr>
              <w:rPr>
                <w:rFonts w:asciiTheme="majorHAnsi" w:hAnsiTheme="majorHAnsi" w:cstheme="majorHAnsi"/>
                <w:i/>
                <w:sz w:val="22"/>
              </w:rPr>
            </w:pPr>
            <w:r w:rsidRPr="00B30D38">
              <w:rPr>
                <w:rFonts w:asciiTheme="majorHAnsi" w:hAnsiTheme="majorHAnsi" w:cstheme="majorHAnsi"/>
                <w:i/>
                <w:sz w:val="22"/>
              </w:rPr>
              <w:t xml:space="preserve">reputational risks </w:t>
            </w:r>
          </w:p>
          <w:p w14:paraId="698E810D" w14:textId="38BC07F6" w:rsidR="00B30D38" w:rsidRPr="00FB6A15" w:rsidRDefault="00B30D38" w:rsidP="00B30D38">
            <w:pPr>
              <w:rPr>
                <w:rFonts w:asciiTheme="majorHAnsi" w:hAnsiTheme="majorHAnsi" w:cstheme="majorHAnsi"/>
                <w:color w:val="244061" w:themeColor="accent1" w:themeShade="80"/>
              </w:rPr>
            </w:pPr>
          </w:p>
        </w:tc>
      </w:tr>
      <w:tr w:rsidR="001D33BD" w:rsidRPr="00FB6A15" w14:paraId="393AAC31"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7CBEA7DC" w14:textId="3FA54FBA"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Socio Economic:</w:t>
            </w:r>
            <w:r w:rsidRPr="00FB6A15">
              <w:rPr>
                <w:rFonts w:asciiTheme="majorHAnsi" w:hAnsiTheme="majorHAnsi" w:cstheme="majorHAnsi"/>
                <w:color w:val="244061" w:themeColor="accent1" w:themeShade="80"/>
                <w:sz w:val="22"/>
                <w:szCs w:val="22"/>
              </w:rPr>
              <w:t xml:space="preserve"> No</w:t>
            </w:r>
          </w:p>
        </w:tc>
      </w:tr>
      <w:tr w:rsidR="001D33BD" w:rsidRPr="00FB6A15" w14:paraId="03754DC6"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1AECA4A7" w14:textId="73BBB5AE" w:rsidR="001D33BD" w:rsidRPr="00FB6A15" w:rsidRDefault="001D33BD" w:rsidP="0028320A">
            <w:pPr>
              <w:rPr>
                <w:rFonts w:asciiTheme="majorHAnsi" w:hAnsiTheme="majorHAnsi" w:cstheme="majorHAnsi"/>
                <w:color w:val="244061" w:themeColor="accent1" w:themeShade="80"/>
              </w:rPr>
            </w:pPr>
          </w:p>
        </w:tc>
      </w:tr>
      <w:tr w:rsidR="001D33BD" w:rsidRPr="00FB6A15" w14:paraId="06DB277A"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463553C3" w14:textId="5A4A0693"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Equality and Health:</w:t>
            </w:r>
            <w:r w:rsidRPr="00FB6A15">
              <w:rPr>
                <w:rFonts w:asciiTheme="majorHAnsi" w:hAnsiTheme="majorHAnsi" w:cstheme="majorHAnsi"/>
                <w:color w:val="244061" w:themeColor="accent1" w:themeShade="80"/>
                <w:sz w:val="22"/>
                <w:szCs w:val="22"/>
              </w:rPr>
              <w:t xml:space="preserve"> Yes</w:t>
            </w:r>
          </w:p>
        </w:tc>
      </w:tr>
      <w:tr w:rsidR="001D33BD" w:rsidRPr="00FB6A15" w14:paraId="5385C90F"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7881FB5D" w14:textId="5CCC938A" w:rsidR="00B30D38" w:rsidRPr="00B30D38" w:rsidRDefault="00B30D38" w:rsidP="00B30D38">
            <w:pPr>
              <w:rPr>
                <w:rFonts w:cstheme="minorHAnsi"/>
                <w:i/>
                <w:sz w:val="22"/>
              </w:rPr>
            </w:pPr>
            <w:r w:rsidRPr="00B30D38">
              <w:rPr>
                <w:rFonts w:cstheme="minorHAnsi"/>
                <w:i/>
                <w:sz w:val="22"/>
              </w:rPr>
              <w:t xml:space="preserve">The Annual Report includes details of the outcome of audits that provide assurance around controls </w:t>
            </w:r>
          </w:p>
          <w:p w14:paraId="02B31695" w14:textId="77777777" w:rsidR="001D33BD" w:rsidRDefault="00B30D38" w:rsidP="00B30D38">
            <w:pPr>
              <w:rPr>
                <w:rFonts w:cstheme="minorHAnsi"/>
                <w:i/>
                <w:sz w:val="22"/>
              </w:rPr>
            </w:pPr>
            <w:r w:rsidRPr="00B30D38">
              <w:rPr>
                <w:rFonts w:cstheme="minorHAnsi"/>
                <w:i/>
                <w:sz w:val="22"/>
              </w:rPr>
              <w:lastRenderedPageBreak/>
              <w:t>and processes relating to equality and health</w:t>
            </w:r>
          </w:p>
          <w:p w14:paraId="20861950" w14:textId="2F44EFDF" w:rsidR="00B30D38" w:rsidRPr="00FB6A15" w:rsidRDefault="00B30D38" w:rsidP="00B30D38">
            <w:pPr>
              <w:rPr>
                <w:rFonts w:asciiTheme="majorHAnsi" w:hAnsiTheme="majorHAnsi" w:cstheme="majorHAnsi"/>
                <w:color w:val="244061" w:themeColor="accent1" w:themeShade="80"/>
              </w:rPr>
            </w:pPr>
          </w:p>
        </w:tc>
      </w:tr>
      <w:tr w:rsidR="001D33BD" w:rsidRPr="00FB6A15" w14:paraId="7F96F915"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4E7F2ABA" w14:textId="50ACBF7A"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lastRenderedPageBreak/>
              <w:t>Decarbonisation:</w:t>
            </w:r>
            <w:r w:rsidRPr="00FB6A15">
              <w:rPr>
                <w:rFonts w:asciiTheme="majorHAnsi" w:hAnsiTheme="majorHAnsi" w:cstheme="majorHAnsi"/>
                <w:color w:val="244061" w:themeColor="accent1" w:themeShade="80"/>
                <w:sz w:val="22"/>
                <w:szCs w:val="22"/>
              </w:rPr>
              <w:t xml:space="preserve"> Yes</w:t>
            </w:r>
          </w:p>
        </w:tc>
      </w:tr>
      <w:tr w:rsidR="001D33BD" w:rsidRPr="00FB6A15" w14:paraId="22BB00D0"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6454C4F7" w14:textId="77777777" w:rsidR="001D33BD" w:rsidRDefault="00B30D38" w:rsidP="00B53368">
            <w:pPr>
              <w:rPr>
                <w:rFonts w:asciiTheme="majorHAnsi" w:hAnsiTheme="majorHAnsi" w:cstheme="majorHAnsi"/>
                <w:i/>
                <w:sz w:val="22"/>
              </w:rPr>
            </w:pPr>
            <w:r w:rsidRPr="00B30D38">
              <w:rPr>
                <w:rFonts w:asciiTheme="majorHAnsi" w:hAnsiTheme="majorHAnsi" w:cstheme="majorHAnsi"/>
                <w:i/>
                <w:sz w:val="22"/>
              </w:rPr>
              <w:t xml:space="preserve">The Annual Report includes details of the outcome of an advisory audit around decarbonisation </w:t>
            </w:r>
          </w:p>
          <w:p w14:paraId="385EAA60" w14:textId="563FB021" w:rsidR="00B30D38" w:rsidRPr="00FB6A15" w:rsidRDefault="00B30D38" w:rsidP="00B53368">
            <w:pPr>
              <w:rPr>
                <w:rFonts w:asciiTheme="majorHAnsi" w:hAnsiTheme="majorHAnsi" w:cstheme="majorHAnsi"/>
                <w:color w:val="244061" w:themeColor="accent1" w:themeShade="80"/>
              </w:rPr>
            </w:pPr>
          </w:p>
        </w:tc>
      </w:tr>
      <w:tr w:rsidR="001D33BD" w:rsidRPr="00FB6A15" w14:paraId="242B23E0"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14:paraId="05DA563D" w14:textId="77777777" w:rsidR="001D33BD" w:rsidRPr="00FB6A15" w:rsidRDefault="001D33BD" w:rsidP="00B53368">
            <w:pPr>
              <w:rPr>
                <w:rFonts w:asciiTheme="majorHAnsi" w:hAnsiTheme="majorHAnsi" w:cstheme="majorHAnsi"/>
                <w:color w:val="FFFFFF" w:themeColor="background1"/>
              </w:rPr>
            </w:pPr>
            <w:r w:rsidRPr="00FB6A15">
              <w:rPr>
                <w:rFonts w:asciiTheme="majorHAnsi" w:hAnsiTheme="majorHAnsi" w:cstheme="majorHAnsi"/>
                <w:color w:val="FFFFFF" w:themeColor="background1"/>
              </w:rPr>
              <w:t>Approval/Scrutiny Route:</w:t>
            </w:r>
          </w:p>
        </w:tc>
      </w:tr>
      <w:tr w:rsidR="001D33BD" w:rsidRPr="00FB6A15" w14:paraId="1FE88650" w14:textId="77777777" w:rsidTr="001D33BD">
        <w:trPr>
          <w:trHeight w:val="266"/>
        </w:trPr>
        <w:tc>
          <w:tcPr>
            <w:tcW w:w="2803"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260C0751" w14:textId="77777777"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Committee/Group/Exec</w:t>
            </w:r>
          </w:p>
        </w:tc>
        <w:tc>
          <w:tcPr>
            <w:tcW w:w="8111" w:type="dxa"/>
            <w:gridSpan w:val="1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36817815" w14:textId="77777777" w:rsidR="001D33BD" w:rsidRPr="00FB6A15" w:rsidRDefault="001D33BD" w:rsidP="00B53368">
            <w:pPr>
              <w:rPr>
                <w:rFonts w:asciiTheme="majorHAnsi" w:hAnsiTheme="majorHAnsi" w:cstheme="majorHAnsi"/>
              </w:rPr>
            </w:pPr>
            <w:r w:rsidRPr="00FB6A15">
              <w:rPr>
                <w:rFonts w:asciiTheme="majorHAnsi" w:hAnsiTheme="majorHAnsi" w:cstheme="majorHAnsi"/>
                <w:color w:val="244061" w:themeColor="accent1" w:themeShade="80"/>
              </w:rPr>
              <w:t>Date:</w:t>
            </w:r>
          </w:p>
        </w:tc>
      </w:tr>
      <w:tr w:rsidR="001D33BD" w:rsidRPr="00FB6A15" w14:paraId="30B23283" w14:textId="77777777" w:rsidTr="001D33BD">
        <w:trPr>
          <w:trHeight w:val="266"/>
        </w:trPr>
        <w:tc>
          <w:tcPr>
            <w:tcW w:w="2803"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367565E2" w14:textId="455A349B" w:rsidR="001D33BD" w:rsidRPr="00FB6A15" w:rsidRDefault="00B30D38" w:rsidP="00B53368">
            <w:pPr>
              <w:rPr>
                <w:rFonts w:asciiTheme="majorHAnsi" w:hAnsiTheme="majorHAnsi" w:cstheme="majorHAnsi"/>
                <w:color w:val="244061" w:themeColor="accent1" w:themeShade="80"/>
              </w:rPr>
            </w:pPr>
            <w:r>
              <w:rPr>
                <w:rFonts w:asciiTheme="majorHAnsi" w:hAnsiTheme="majorHAnsi" w:cstheme="majorHAnsi"/>
                <w:color w:val="244061" w:themeColor="accent1" w:themeShade="80"/>
              </w:rPr>
              <w:t>Audit &amp; Assurance Committee</w:t>
            </w:r>
          </w:p>
        </w:tc>
        <w:tc>
          <w:tcPr>
            <w:tcW w:w="8111" w:type="dxa"/>
            <w:gridSpan w:val="1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50D25921" w14:textId="0CC52988" w:rsidR="001D33BD" w:rsidRPr="00FB6A15" w:rsidRDefault="00B30D38" w:rsidP="00B53368">
            <w:pPr>
              <w:rPr>
                <w:rFonts w:asciiTheme="majorHAnsi" w:hAnsiTheme="majorHAnsi" w:cstheme="majorHAnsi"/>
                <w:color w:val="244061" w:themeColor="accent1" w:themeShade="80"/>
              </w:rPr>
            </w:pPr>
            <w:r>
              <w:rPr>
                <w:rFonts w:asciiTheme="majorHAnsi" w:hAnsiTheme="majorHAnsi" w:cstheme="majorHAnsi"/>
                <w:color w:val="244061" w:themeColor="accent1" w:themeShade="80"/>
              </w:rPr>
              <w:t>25/07/2023</w:t>
            </w:r>
          </w:p>
        </w:tc>
      </w:tr>
      <w:tr w:rsidR="001D33BD" w:rsidRPr="00FB6A15" w14:paraId="7C636F97" w14:textId="77777777" w:rsidTr="001D33BD">
        <w:trPr>
          <w:trHeight w:val="266"/>
        </w:trPr>
        <w:tc>
          <w:tcPr>
            <w:tcW w:w="2803"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3F48982B" w14:textId="77777777" w:rsidR="001D33BD" w:rsidRPr="00FB6A15" w:rsidRDefault="001D33BD" w:rsidP="00B53368">
            <w:pPr>
              <w:rPr>
                <w:rFonts w:asciiTheme="majorHAnsi" w:hAnsiTheme="majorHAnsi" w:cstheme="majorHAnsi"/>
                <w:color w:val="244061" w:themeColor="accent1" w:themeShade="80"/>
              </w:rPr>
            </w:pPr>
          </w:p>
        </w:tc>
        <w:tc>
          <w:tcPr>
            <w:tcW w:w="8111" w:type="dxa"/>
            <w:gridSpan w:val="1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5F027586" w14:textId="77777777" w:rsidR="001D33BD" w:rsidRPr="00FB6A15" w:rsidRDefault="001D33BD" w:rsidP="00B53368">
            <w:pPr>
              <w:rPr>
                <w:rFonts w:asciiTheme="majorHAnsi" w:hAnsiTheme="majorHAnsi" w:cstheme="majorHAnsi"/>
                <w:color w:val="244061" w:themeColor="accent1" w:themeShade="80"/>
              </w:rPr>
            </w:pPr>
          </w:p>
        </w:tc>
      </w:tr>
      <w:tr w:rsidR="001D33BD" w:rsidRPr="00FB6A15" w14:paraId="1D2C8146" w14:textId="77777777" w:rsidTr="001D33BD">
        <w:trPr>
          <w:trHeight w:val="266"/>
        </w:trPr>
        <w:tc>
          <w:tcPr>
            <w:tcW w:w="2803"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0DBCF2DD" w14:textId="77777777" w:rsidR="001D33BD" w:rsidRPr="00FB6A15" w:rsidRDefault="001D33BD" w:rsidP="00B53368">
            <w:pPr>
              <w:rPr>
                <w:rFonts w:asciiTheme="majorHAnsi" w:hAnsiTheme="majorHAnsi" w:cstheme="majorHAnsi"/>
                <w:color w:val="244061" w:themeColor="accent1" w:themeShade="80"/>
              </w:rPr>
            </w:pPr>
          </w:p>
        </w:tc>
        <w:tc>
          <w:tcPr>
            <w:tcW w:w="8111" w:type="dxa"/>
            <w:gridSpan w:val="1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24BDB744" w14:textId="77777777" w:rsidR="001D33BD" w:rsidRPr="00FB6A15" w:rsidRDefault="001D33BD" w:rsidP="00B53368">
            <w:pPr>
              <w:rPr>
                <w:rFonts w:asciiTheme="majorHAnsi" w:hAnsiTheme="majorHAnsi" w:cstheme="majorHAnsi"/>
                <w:color w:val="244061" w:themeColor="accent1" w:themeShade="80"/>
              </w:rPr>
            </w:pPr>
          </w:p>
        </w:tc>
      </w:tr>
    </w:tbl>
    <w:p w14:paraId="1E797292" w14:textId="693FE151" w:rsidR="00D23C5F" w:rsidRPr="00FB6A15" w:rsidRDefault="00D23C5F" w:rsidP="00E90D32">
      <w:pPr>
        <w:tabs>
          <w:tab w:val="left" w:pos="567"/>
        </w:tabs>
        <w:rPr>
          <w:rFonts w:asciiTheme="majorHAnsi" w:hAnsiTheme="majorHAnsi" w:cstheme="majorHAnsi"/>
        </w:rPr>
      </w:pPr>
    </w:p>
    <w:p w14:paraId="52B3C80D" w14:textId="560E7C94" w:rsidR="008354DE" w:rsidRDefault="008354DE" w:rsidP="00E90D32">
      <w:pPr>
        <w:tabs>
          <w:tab w:val="left" w:pos="567"/>
        </w:tabs>
        <w:rPr>
          <w:rFonts w:asciiTheme="majorHAnsi" w:hAnsiTheme="majorHAnsi" w:cstheme="majorHAnsi"/>
        </w:rPr>
      </w:pPr>
    </w:p>
    <w:p w14:paraId="04CE1C27" w14:textId="77777777" w:rsidR="008354DE" w:rsidRPr="00CA27BC" w:rsidRDefault="008354DE" w:rsidP="00E90D32">
      <w:pPr>
        <w:tabs>
          <w:tab w:val="left" w:pos="567"/>
        </w:tabs>
        <w:rPr>
          <w:rFonts w:asciiTheme="majorHAnsi" w:hAnsiTheme="majorHAnsi" w:cstheme="majorHAnsi"/>
        </w:rPr>
      </w:pPr>
    </w:p>
    <w:sectPr w:rsidR="008354DE" w:rsidRPr="00CA27BC" w:rsidSect="002A6641">
      <w:headerReference w:type="even" r:id="rId11"/>
      <w:headerReference w:type="first" r:id="rId12"/>
      <w:pgSz w:w="11900" w:h="16840" w:code="9"/>
      <w:pgMar w:top="567" w:right="1440" w:bottom="56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9CA70A2" w14:textId="77777777" w:rsidR="00A41E0A" w:rsidRDefault="00A41E0A">
      <w:r>
        <w:separator/>
      </w:r>
    </w:p>
  </w:endnote>
  <w:endnote w:type="continuationSeparator" w:id="0">
    <w:p w14:paraId="290CACC7" w14:textId="77777777" w:rsidR="00A41E0A" w:rsidRDefault="00A41E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F65E38" w14:textId="77777777" w:rsidR="00A41E0A" w:rsidRDefault="00A41E0A">
      <w:r>
        <w:separator/>
      </w:r>
    </w:p>
  </w:footnote>
  <w:footnote w:type="continuationSeparator" w:id="0">
    <w:p w14:paraId="42482B93" w14:textId="77777777" w:rsidR="00A41E0A" w:rsidRDefault="00A41E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12EB30" w14:textId="77777777" w:rsidR="00B90381" w:rsidRDefault="00EC3B06">
    <w:pPr>
      <w:pStyle w:val="Header"/>
    </w:pPr>
    <w:r>
      <w:rPr>
        <w:noProof/>
      </w:rPr>
      <w:pict w14:anchorId="5FDAEF2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CF8FD6" w14:textId="77777777" w:rsidR="00B90381" w:rsidRDefault="00EC3B06">
    <w:pPr>
      <w:pStyle w:val="Header"/>
    </w:pPr>
    <w:r>
      <w:rPr>
        <w:noProof/>
      </w:rPr>
      <w:pict w14:anchorId="02EC39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1" type="#_x0000_t75" style="position:absolute;margin-left:0;margin-top:0;width:595.3pt;height:841.9pt;z-index:-251655168;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64989"/>
    <w:multiLevelType w:val="hybridMultilevel"/>
    <w:tmpl w:val="8850D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E80383"/>
    <w:multiLevelType w:val="hybridMultilevel"/>
    <w:tmpl w:val="8D06A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FA181F"/>
    <w:multiLevelType w:val="hybridMultilevel"/>
    <w:tmpl w:val="19BCAE1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5703C8D"/>
    <w:multiLevelType w:val="hybridMultilevel"/>
    <w:tmpl w:val="73B8D83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5F40289"/>
    <w:multiLevelType w:val="multilevel"/>
    <w:tmpl w:val="E0AE2634"/>
    <w:lvl w:ilvl="0">
      <w:start w:val="1"/>
      <w:numFmt w:val="decimal"/>
      <w:lvlText w:val="%1."/>
      <w:lvlJc w:val="left"/>
      <w:pPr>
        <w:ind w:left="720" w:hanging="360"/>
      </w:pPr>
    </w:lvl>
    <w:lvl w:ilvl="1">
      <w:start w:val="1"/>
      <w:numFmt w:val="decimal"/>
      <w:isLgl/>
      <w:lvlText w:val="%1.%2"/>
      <w:lvlJc w:val="left"/>
      <w:pPr>
        <w:ind w:left="924" w:hanging="56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073A78C5"/>
    <w:multiLevelType w:val="hybridMultilevel"/>
    <w:tmpl w:val="13E6C6A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1EF386E"/>
    <w:multiLevelType w:val="hybridMultilevel"/>
    <w:tmpl w:val="423EC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2515098"/>
    <w:multiLevelType w:val="multilevel"/>
    <w:tmpl w:val="0809001F"/>
    <w:styleLink w:val="Mystyle"/>
    <w:lvl w:ilvl="0">
      <w:start w:val="1"/>
      <w:numFmt w:val="decimal"/>
      <w:lvlText w:val="%1."/>
      <w:lvlJc w:val="left"/>
      <w:pPr>
        <w:ind w:left="360" w:hanging="360"/>
      </w:pPr>
      <w:rPr>
        <w:rFonts w:ascii="Arial" w:hAnsi="Arial"/>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3BA679D"/>
    <w:multiLevelType w:val="hybridMultilevel"/>
    <w:tmpl w:val="9BCECB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D76C55"/>
    <w:multiLevelType w:val="hybridMultilevel"/>
    <w:tmpl w:val="FF8C2162"/>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1C07FD6"/>
    <w:multiLevelType w:val="hybridMultilevel"/>
    <w:tmpl w:val="13E6C6A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37754C6"/>
    <w:multiLevelType w:val="hybridMultilevel"/>
    <w:tmpl w:val="EFCC2D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04D3F2E"/>
    <w:multiLevelType w:val="hybridMultilevel"/>
    <w:tmpl w:val="D804C58A"/>
    <w:lvl w:ilvl="0" w:tplc="E3EC9726">
      <w:start w:val="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3DE7C9D"/>
    <w:multiLevelType w:val="hybridMultilevel"/>
    <w:tmpl w:val="190892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374605"/>
    <w:multiLevelType w:val="hybridMultilevel"/>
    <w:tmpl w:val="EB9E89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903682E"/>
    <w:multiLevelType w:val="hybridMultilevel"/>
    <w:tmpl w:val="12BAB08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E11601C"/>
    <w:multiLevelType w:val="hybridMultilevel"/>
    <w:tmpl w:val="E7A8D2D0"/>
    <w:lvl w:ilvl="0" w:tplc="AB60FFD2">
      <w:start w:val="3"/>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8813201"/>
    <w:multiLevelType w:val="hybridMultilevel"/>
    <w:tmpl w:val="C6506A0C"/>
    <w:lvl w:ilvl="0" w:tplc="55A05A12">
      <w:start w:val="1"/>
      <w:numFmt w:val="decimal"/>
      <w:lvlText w:val="%1."/>
      <w:lvlJc w:val="left"/>
      <w:pPr>
        <w:ind w:left="227" w:hanging="227"/>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48FB0232"/>
    <w:multiLevelType w:val="hybridMultilevel"/>
    <w:tmpl w:val="F54E3B8C"/>
    <w:lvl w:ilvl="0" w:tplc="F4702AB8">
      <w:start w:val="4"/>
      <w:numFmt w:val="decimal"/>
      <w:lvlText w:val="%1."/>
      <w:lvlJc w:val="left"/>
      <w:pPr>
        <w:ind w:left="720" w:hanging="360"/>
      </w:pPr>
      <w:rPr>
        <w:rFonts w:hint="default"/>
        <w:b/>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CB46901"/>
    <w:multiLevelType w:val="hybridMultilevel"/>
    <w:tmpl w:val="371A5E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CD67C39"/>
    <w:multiLevelType w:val="hybridMultilevel"/>
    <w:tmpl w:val="CAD61E2C"/>
    <w:lvl w:ilvl="0" w:tplc="9E581B82">
      <w:start w:val="9"/>
      <w:numFmt w:val="decimal"/>
      <w:suff w:val="space"/>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0E9491E"/>
    <w:multiLevelType w:val="hybridMultilevel"/>
    <w:tmpl w:val="13E6C6A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9316523"/>
    <w:multiLevelType w:val="hybridMultilevel"/>
    <w:tmpl w:val="5DD056C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CDC23DE"/>
    <w:multiLevelType w:val="hybridMultilevel"/>
    <w:tmpl w:val="85E292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CE45756"/>
    <w:multiLevelType w:val="hybridMultilevel"/>
    <w:tmpl w:val="98F20788"/>
    <w:lvl w:ilvl="0" w:tplc="571C374A">
      <w:start w:val="2"/>
      <w:numFmt w:val="bullet"/>
      <w:lvlText w:val="-"/>
      <w:lvlJc w:val="left"/>
      <w:pPr>
        <w:ind w:left="1080" w:hanging="360"/>
      </w:pPr>
      <w:rPr>
        <w:rFonts w:ascii="Arial" w:eastAsia="MS Mincho" w:hAnsi="Arial" w:cs="Arial" w:hint="default"/>
        <w:color w:val="auto"/>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6060126B"/>
    <w:multiLevelType w:val="hybridMultilevel"/>
    <w:tmpl w:val="AE94FC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5CB67B4"/>
    <w:multiLevelType w:val="hybridMultilevel"/>
    <w:tmpl w:val="3EAEF1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6CB4191"/>
    <w:multiLevelType w:val="hybridMultilevel"/>
    <w:tmpl w:val="47248550"/>
    <w:lvl w:ilvl="0" w:tplc="CDD4F42E">
      <w:start w:val="6"/>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A324EEA"/>
    <w:multiLevelType w:val="hybridMultilevel"/>
    <w:tmpl w:val="6622C4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AF92683"/>
    <w:multiLevelType w:val="hybridMultilevel"/>
    <w:tmpl w:val="66F8A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A9E431C"/>
    <w:multiLevelType w:val="hybridMultilevel"/>
    <w:tmpl w:val="7FF667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AB675CF"/>
    <w:multiLevelType w:val="hybridMultilevel"/>
    <w:tmpl w:val="B246D0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B6103E9"/>
    <w:multiLevelType w:val="multilevel"/>
    <w:tmpl w:val="89CA8212"/>
    <w:lvl w:ilvl="0">
      <w:start w:val="1"/>
      <w:numFmt w:val="decimal"/>
      <w:lvlText w:val="%1"/>
      <w:lvlJc w:val="left"/>
      <w:pPr>
        <w:ind w:left="786" w:hanging="360"/>
      </w:pPr>
      <w:rPr>
        <w:rFonts w:hint="default"/>
        <w:color w:val="auto"/>
      </w:rPr>
    </w:lvl>
    <w:lvl w:ilvl="1">
      <w:start w:val="1"/>
      <w:numFmt w:val="decimal"/>
      <w:isLgl/>
      <w:lvlText w:val="%1.%2"/>
      <w:lvlJc w:val="left"/>
      <w:pPr>
        <w:ind w:left="786"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506" w:hanging="108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866" w:hanging="144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2226" w:hanging="1800"/>
      </w:pPr>
      <w:rPr>
        <w:rFonts w:hint="default"/>
      </w:rPr>
    </w:lvl>
    <w:lvl w:ilvl="8">
      <w:start w:val="1"/>
      <w:numFmt w:val="decimal"/>
      <w:isLgl/>
      <w:lvlText w:val="%1.%2.%3.%4.%5.%6.%7.%8.%9"/>
      <w:lvlJc w:val="left"/>
      <w:pPr>
        <w:ind w:left="2226" w:hanging="1800"/>
      </w:pPr>
      <w:rPr>
        <w:rFonts w:hint="default"/>
      </w:rPr>
    </w:lvl>
  </w:abstractNum>
  <w:abstractNum w:abstractNumId="35" w15:restartNumberingAfterBreak="0">
    <w:nsid w:val="7BD451F0"/>
    <w:multiLevelType w:val="hybridMultilevel"/>
    <w:tmpl w:val="31AE51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CD13591"/>
    <w:multiLevelType w:val="hybridMultilevel"/>
    <w:tmpl w:val="13E6C6A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FE9634E"/>
    <w:multiLevelType w:val="hybridMultilevel"/>
    <w:tmpl w:val="EFE81A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23"/>
  </w:num>
  <w:num w:numId="3">
    <w:abstractNumId w:val="12"/>
  </w:num>
  <w:num w:numId="4">
    <w:abstractNumId w:val="15"/>
  </w:num>
  <w:num w:numId="5">
    <w:abstractNumId w:val="37"/>
  </w:num>
  <w:num w:numId="6">
    <w:abstractNumId w:val="28"/>
  </w:num>
  <w:num w:numId="7">
    <w:abstractNumId w:val="4"/>
  </w:num>
  <w:num w:numId="8">
    <w:abstractNumId w:val="31"/>
  </w:num>
  <w:num w:numId="9">
    <w:abstractNumId w:val="35"/>
  </w:num>
  <w:num w:numId="10">
    <w:abstractNumId w:val="2"/>
  </w:num>
  <w:num w:numId="11">
    <w:abstractNumId w:val="10"/>
  </w:num>
  <w:num w:numId="12">
    <w:abstractNumId w:val="22"/>
  </w:num>
  <w:num w:numId="13">
    <w:abstractNumId w:val="9"/>
  </w:num>
  <w:num w:numId="14">
    <w:abstractNumId w:val="19"/>
  </w:num>
  <w:num w:numId="15">
    <w:abstractNumId w:val="20"/>
  </w:num>
  <w:num w:numId="16">
    <w:abstractNumId w:val="5"/>
  </w:num>
  <w:num w:numId="17">
    <w:abstractNumId w:val="30"/>
  </w:num>
  <w:num w:numId="18">
    <w:abstractNumId w:val="36"/>
  </w:num>
  <w:num w:numId="19">
    <w:abstractNumId w:val="34"/>
  </w:num>
  <w:num w:numId="20">
    <w:abstractNumId w:val="11"/>
  </w:num>
  <w:num w:numId="21">
    <w:abstractNumId w:val="27"/>
  </w:num>
  <w:num w:numId="22">
    <w:abstractNumId w:val="26"/>
  </w:num>
  <w:num w:numId="23">
    <w:abstractNumId w:val="25"/>
  </w:num>
  <w:num w:numId="24">
    <w:abstractNumId w:val="13"/>
  </w:num>
  <w:num w:numId="25">
    <w:abstractNumId w:val="18"/>
  </w:num>
  <w:num w:numId="26">
    <w:abstractNumId w:val="29"/>
  </w:num>
  <w:num w:numId="27">
    <w:abstractNumId w:val="17"/>
  </w:num>
  <w:num w:numId="28">
    <w:abstractNumId w:val="21"/>
  </w:num>
  <w:num w:numId="29">
    <w:abstractNumId w:val="14"/>
  </w:num>
  <w:num w:numId="30">
    <w:abstractNumId w:val="8"/>
  </w:num>
  <w:num w:numId="31">
    <w:abstractNumId w:val="1"/>
  </w:num>
  <w:num w:numId="32">
    <w:abstractNumId w:val="33"/>
  </w:num>
  <w:num w:numId="33">
    <w:abstractNumId w:val="6"/>
  </w:num>
  <w:num w:numId="34">
    <w:abstractNumId w:val="0"/>
  </w:num>
  <w:num w:numId="35">
    <w:abstractNumId w:val="16"/>
  </w:num>
  <w:num w:numId="36">
    <w:abstractNumId w:val="32"/>
  </w:num>
  <w:num w:numId="37">
    <w:abstractNumId w:val="3"/>
  </w:num>
  <w:num w:numId="38">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8"/>
  <w:proofState w:spelling="clean" w:grammar="clean"/>
  <w:defaultTabStop w:val="720"/>
  <w:drawingGridHorizontalSpacing w:val="12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2F59"/>
    <w:rsid w:val="00007C1B"/>
    <w:rsid w:val="00015379"/>
    <w:rsid w:val="00057FB5"/>
    <w:rsid w:val="00074F30"/>
    <w:rsid w:val="00077293"/>
    <w:rsid w:val="00091754"/>
    <w:rsid w:val="000A42ED"/>
    <w:rsid w:val="000B2F59"/>
    <w:rsid w:val="000C055B"/>
    <w:rsid w:val="000C69D6"/>
    <w:rsid w:val="000D3120"/>
    <w:rsid w:val="000E0D15"/>
    <w:rsid w:val="001072CF"/>
    <w:rsid w:val="001550A8"/>
    <w:rsid w:val="00157073"/>
    <w:rsid w:val="00187CAD"/>
    <w:rsid w:val="001C683F"/>
    <w:rsid w:val="001D33BD"/>
    <w:rsid w:val="001D7998"/>
    <w:rsid w:val="001E09AE"/>
    <w:rsid w:val="001F2636"/>
    <w:rsid w:val="001F2E52"/>
    <w:rsid w:val="00216DC0"/>
    <w:rsid w:val="00226017"/>
    <w:rsid w:val="002361A5"/>
    <w:rsid w:val="00244751"/>
    <w:rsid w:val="002451F4"/>
    <w:rsid w:val="00250AC1"/>
    <w:rsid w:val="00254BE0"/>
    <w:rsid w:val="0026378A"/>
    <w:rsid w:val="002734BF"/>
    <w:rsid w:val="0028320A"/>
    <w:rsid w:val="002A0F1F"/>
    <w:rsid w:val="002A6641"/>
    <w:rsid w:val="002B7E56"/>
    <w:rsid w:val="002C0C59"/>
    <w:rsid w:val="002C486D"/>
    <w:rsid w:val="002E0140"/>
    <w:rsid w:val="002F3BAB"/>
    <w:rsid w:val="002F7D63"/>
    <w:rsid w:val="00312AEC"/>
    <w:rsid w:val="0032129C"/>
    <w:rsid w:val="003A3244"/>
    <w:rsid w:val="003A54B4"/>
    <w:rsid w:val="003A56DF"/>
    <w:rsid w:val="003B0B63"/>
    <w:rsid w:val="003C1E23"/>
    <w:rsid w:val="003C6517"/>
    <w:rsid w:val="003D257F"/>
    <w:rsid w:val="00400324"/>
    <w:rsid w:val="00404536"/>
    <w:rsid w:val="00411239"/>
    <w:rsid w:val="00460CC4"/>
    <w:rsid w:val="00464650"/>
    <w:rsid w:val="004724B3"/>
    <w:rsid w:val="004830A1"/>
    <w:rsid w:val="0049209E"/>
    <w:rsid w:val="00492D6C"/>
    <w:rsid w:val="00496541"/>
    <w:rsid w:val="004A0236"/>
    <w:rsid w:val="004A0451"/>
    <w:rsid w:val="004A48CC"/>
    <w:rsid w:val="004A6E80"/>
    <w:rsid w:val="004C3976"/>
    <w:rsid w:val="004C4A70"/>
    <w:rsid w:val="004D13A1"/>
    <w:rsid w:val="004D28DE"/>
    <w:rsid w:val="004F00EE"/>
    <w:rsid w:val="004F77EC"/>
    <w:rsid w:val="005365DF"/>
    <w:rsid w:val="00546A11"/>
    <w:rsid w:val="0056397F"/>
    <w:rsid w:val="00590BC7"/>
    <w:rsid w:val="005A11C3"/>
    <w:rsid w:val="005B3F03"/>
    <w:rsid w:val="005E3A24"/>
    <w:rsid w:val="0060023B"/>
    <w:rsid w:val="00613636"/>
    <w:rsid w:val="00652FBB"/>
    <w:rsid w:val="00657B98"/>
    <w:rsid w:val="0066262A"/>
    <w:rsid w:val="00690F18"/>
    <w:rsid w:val="006A2441"/>
    <w:rsid w:val="006A5015"/>
    <w:rsid w:val="006A6884"/>
    <w:rsid w:val="006B4F52"/>
    <w:rsid w:val="006C27E9"/>
    <w:rsid w:val="006C3E58"/>
    <w:rsid w:val="006C7617"/>
    <w:rsid w:val="006D55CE"/>
    <w:rsid w:val="006E294E"/>
    <w:rsid w:val="006F7C22"/>
    <w:rsid w:val="007560FE"/>
    <w:rsid w:val="00756119"/>
    <w:rsid w:val="00757110"/>
    <w:rsid w:val="00762EED"/>
    <w:rsid w:val="00767DB6"/>
    <w:rsid w:val="007841B8"/>
    <w:rsid w:val="007C2B42"/>
    <w:rsid w:val="007E4BFC"/>
    <w:rsid w:val="007E60AD"/>
    <w:rsid w:val="007F1E57"/>
    <w:rsid w:val="007F5AC2"/>
    <w:rsid w:val="008354DE"/>
    <w:rsid w:val="00850617"/>
    <w:rsid w:val="00860435"/>
    <w:rsid w:val="008619CE"/>
    <w:rsid w:val="00863FAA"/>
    <w:rsid w:val="0086658C"/>
    <w:rsid w:val="00881BD2"/>
    <w:rsid w:val="008B6B1B"/>
    <w:rsid w:val="008E1700"/>
    <w:rsid w:val="008F1C7A"/>
    <w:rsid w:val="00903994"/>
    <w:rsid w:val="00904459"/>
    <w:rsid w:val="009436E2"/>
    <w:rsid w:val="00953E75"/>
    <w:rsid w:val="009551B2"/>
    <w:rsid w:val="009575B3"/>
    <w:rsid w:val="0099210B"/>
    <w:rsid w:val="009A2D68"/>
    <w:rsid w:val="009C7667"/>
    <w:rsid w:val="009D2E19"/>
    <w:rsid w:val="009E2519"/>
    <w:rsid w:val="009E589D"/>
    <w:rsid w:val="009F4523"/>
    <w:rsid w:val="00A00FFF"/>
    <w:rsid w:val="00A10B20"/>
    <w:rsid w:val="00A122DF"/>
    <w:rsid w:val="00A166B1"/>
    <w:rsid w:val="00A222B6"/>
    <w:rsid w:val="00A40407"/>
    <w:rsid w:val="00A41E0A"/>
    <w:rsid w:val="00A62650"/>
    <w:rsid w:val="00A75D2D"/>
    <w:rsid w:val="00AA0EEA"/>
    <w:rsid w:val="00AC577A"/>
    <w:rsid w:val="00AC6345"/>
    <w:rsid w:val="00AD2A35"/>
    <w:rsid w:val="00AE1C61"/>
    <w:rsid w:val="00B10A8A"/>
    <w:rsid w:val="00B110AE"/>
    <w:rsid w:val="00B30D38"/>
    <w:rsid w:val="00B374C1"/>
    <w:rsid w:val="00B41002"/>
    <w:rsid w:val="00B57025"/>
    <w:rsid w:val="00B62271"/>
    <w:rsid w:val="00B72DD0"/>
    <w:rsid w:val="00B813AE"/>
    <w:rsid w:val="00B90381"/>
    <w:rsid w:val="00B9353C"/>
    <w:rsid w:val="00BA603F"/>
    <w:rsid w:val="00BB33DB"/>
    <w:rsid w:val="00BC3C63"/>
    <w:rsid w:val="00BD23C1"/>
    <w:rsid w:val="00BE22A3"/>
    <w:rsid w:val="00C02E20"/>
    <w:rsid w:val="00C21348"/>
    <w:rsid w:val="00C23AF7"/>
    <w:rsid w:val="00C451FE"/>
    <w:rsid w:val="00C608B1"/>
    <w:rsid w:val="00C61163"/>
    <w:rsid w:val="00C679DC"/>
    <w:rsid w:val="00C82B97"/>
    <w:rsid w:val="00CA27BC"/>
    <w:rsid w:val="00CA341F"/>
    <w:rsid w:val="00CA48D8"/>
    <w:rsid w:val="00CD7A31"/>
    <w:rsid w:val="00CF0C92"/>
    <w:rsid w:val="00D10069"/>
    <w:rsid w:val="00D117FB"/>
    <w:rsid w:val="00D12C71"/>
    <w:rsid w:val="00D22FCF"/>
    <w:rsid w:val="00D23C5F"/>
    <w:rsid w:val="00D25FF3"/>
    <w:rsid w:val="00D31F79"/>
    <w:rsid w:val="00D524A1"/>
    <w:rsid w:val="00D55C59"/>
    <w:rsid w:val="00D70DA9"/>
    <w:rsid w:val="00D8638F"/>
    <w:rsid w:val="00D86557"/>
    <w:rsid w:val="00D931F4"/>
    <w:rsid w:val="00D942BF"/>
    <w:rsid w:val="00DC48A8"/>
    <w:rsid w:val="00DD25DC"/>
    <w:rsid w:val="00DD4EAB"/>
    <w:rsid w:val="00DE2E90"/>
    <w:rsid w:val="00DF57C5"/>
    <w:rsid w:val="00DF61D0"/>
    <w:rsid w:val="00E011A2"/>
    <w:rsid w:val="00E04534"/>
    <w:rsid w:val="00E06D77"/>
    <w:rsid w:val="00E15D9C"/>
    <w:rsid w:val="00E40B2A"/>
    <w:rsid w:val="00E63A62"/>
    <w:rsid w:val="00E70E74"/>
    <w:rsid w:val="00E90D32"/>
    <w:rsid w:val="00EA062C"/>
    <w:rsid w:val="00EB405A"/>
    <w:rsid w:val="00EB4C47"/>
    <w:rsid w:val="00EC3B06"/>
    <w:rsid w:val="00ED0ACB"/>
    <w:rsid w:val="00EE7EE4"/>
    <w:rsid w:val="00EF0173"/>
    <w:rsid w:val="00F00756"/>
    <w:rsid w:val="00F06601"/>
    <w:rsid w:val="00F071A5"/>
    <w:rsid w:val="00F81833"/>
    <w:rsid w:val="00F82A8B"/>
    <w:rsid w:val="00F852D9"/>
    <w:rsid w:val="00FB0B72"/>
    <w:rsid w:val="00FB6A15"/>
    <w:rsid w:val="00FD767A"/>
    <w:rsid w:val="00FE79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73F3057D"/>
  <w15:docId w15:val="{02CDF02A-EA67-4860-B80D-1AC33C772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8320A"/>
    <w:pPr>
      <w:spacing w:after="0" w:line="240" w:lineRule="auto"/>
    </w:pPr>
    <w:rPr>
      <w:rFonts w:eastAsiaTheme="minorEastAsia"/>
      <w:sz w:val="24"/>
      <w:szCs w:val="24"/>
      <w:lang w:val="en-US"/>
    </w:rPr>
  </w:style>
  <w:style w:type="paragraph" w:styleId="Heading1">
    <w:name w:val="heading 1"/>
    <w:basedOn w:val="Normal"/>
    <w:next w:val="Normal"/>
    <w:link w:val="Heading1Char"/>
    <w:uiPriority w:val="9"/>
    <w:qFormat/>
    <w:rsid w:val="00AE1C6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Mystyle">
    <w:name w:val="Mystyle"/>
    <w:uiPriority w:val="99"/>
    <w:rsid w:val="00DC48A8"/>
    <w:pPr>
      <w:numPr>
        <w:numId w:val="1"/>
      </w:numPr>
    </w:pPr>
  </w:style>
  <w:style w:type="character" w:customStyle="1" w:styleId="Heading1Char">
    <w:name w:val="Heading 1 Char"/>
    <w:basedOn w:val="DefaultParagraphFont"/>
    <w:link w:val="Heading1"/>
    <w:uiPriority w:val="9"/>
    <w:rsid w:val="00AE1C61"/>
    <w:rPr>
      <w:rFonts w:asciiTheme="majorHAnsi" w:eastAsiaTheme="majorEastAsia" w:hAnsiTheme="majorHAnsi" w:cstheme="majorBidi"/>
      <w:b/>
      <w:bCs/>
      <w:color w:val="365F91" w:themeColor="accent1" w:themeShade="BF"/>
      <w:sz w:val="28"/>
      <w:szCs w:val="28"/>
      <w:lang w:val="en-US"/>
    </w:rPr>
  </w:style>
  <w:style w:type="character" w:styleId="Strong">
    <w:name w:val="Strong"/>
    <w:basedOn w:val="DefaultParagraphFont"/>
    <w:uiPriority w:val="22"/>
    <w:qFormat/>
    <w:rsid w:val="00AE1C61"/>
    <w:rPr>
      <w:b/>
      <w:bCs/>
    </w:rPr>
  </w:style>
  <w:style w:type="character" w:styleId="Emphasis">
    <w:name w:val="Emphasis"/>
    <w:qFormat/>
    <w:rsid w:val="00AE1C61"/>
    <w:rPr>
      <w:rFonts w:cs="Times New Roman"/>
      <w:i/>
      <w:iCs/>
    </w:rPr>
  </w:style>
  <w:style w:type="paragraph" w:styleId="ListParagraph">
    <w:name w:val="List Paragraph"/>
    <w:basedOn w:val="Normal"/>
    <w:uiPriority w:val="34"/>
    <w:qFormat/>
    <w:rsid w:val="00AE1C61"/>
    <w:pPr>
      <w:ind w:left="720"/>
    </w:pPr>
    <w:rPr>
      <w:rFonts w:ascii="Times New Roman" w:eastAsia="Times New Roman" w:hAnsi="Times New Roman" w:cs="Times New Roman"/>
      <w:lang w:val="en-GB" w:eastAsia="en-GB"/>
    </w:rPr>
  </w:style>
  <w:style w:type="paragraph" w:styleId="TOCHeading">
    <w:name w:val="TOC Heading"/>
    <w:basedOn w:val="Heading1"/>
    <w:next w:val="Normal"/>
    <w:uiPriority w:val="39"/>
    <w:semiHidden/>
    <w:unhideWhenUsed/>
    <w:qFormat/>
    <w:rsid w:val="00AE1C61"/>
    <w:pPr>
      <w:spacing w:line="276" w:lineRule="auto"/>
      <w:outlineLvl w:val="9"/>
    </w:pPr>
    <w:rPr>
      <w:lang w:eastAsia="ja-JP"/>
    </w:rPr>
  </w:style>
  <w:style w:type="paragraph" w:styleId="Header">
    <w:name w:val="header"/>
    <w:basedOn w:val="Normal"/>
    <w:link w:val="HeaderChar"/>
    <w:uiPriority w:val="99"/>
    <w:unhideWhenUsed/>
    <w:rsid w:val="000B2F59"/>
    <w:pPr>
      <w:tabs>
        <w:tab w:val="center" w:pos="4320"/>
        <w:tab w:val="right" w:pos="8640"/>
      </w:tabs>
    </w:pPr>
  </w:style>
  <w:style w:type="character" w:customStyle="1" w:styleId="HeaderChar">
    <w:name w:val="Header Char"/>
    <w:basedOn w:val="DefaultParagraphFont"/>
    <w:link w:val="Header"/>
    <w:uiPriority w:val="99"/>
    <w:rsid w:val="000B2F59"/>
    <w:rPr>
      <w:rFonts w:eastAsiaTheme="minorEastAsia"/>
      <w:sz w:val="24"/>
      <w:szCs w:val="24"/>
      <w:lang w:val="en-US"/>
    </w:rPr>
  </w:style>
  <w:style w:type="character" w:styleId="Hyperlink">
    <w:name w:val="Hyperlink"/>
    <w:basedOn w:val="DefaultParagraphFont"/>
    <w:rsid w:val="000B2F59"/>
    <w:rPr>
      <w:color w:val="0000FF"/>
      <w:u w:val="single"/>
    </w:rPr>
  </w:style>
  <w:style w:type="table" w:styleId="TableGrid">
    <w:name w:val="Table Grid"/>
    <w:basedOn w:val="TableNormal"/>
    <w:uiPriority w:val="59"/>
    <w:rsid w:val="004A04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Grid3-Accent1">
    <w:name w:val="Medium Grid 3 Accent 1"/>
    <w:basedOn w:val="TableNormal"/>
    <w:uiPriority w:val="69"/>
    <w:rsid w:val="002A0F1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BalloonText">
    <w:name w:val="Balloon Text"/>
    <w:basedOn w:val="Normal"/>
    <w:link w:val="BalloonTextChar"/>
    <w:uiPriority w:val="99"/>
    <w:semiHidden/>
    <w:unhideWhenUsed/>
    <w:rsid w:val="00460CC4"/>
    <w:rPr>
      <w:rFonts w:ascii="Tahoma" w:hAnsi="Tahoma" w:cs="Tahoma"/>
      <w:sz w:val="16"/>
      <w:szCs w:val="16"/>
    </w:rPr>
  </w:style>
  <w:style w:type="character" w:customStyle="1" w:styleId="BalloonTextChar">
    <w:name w:val="Balloon Text Char"/>
    <w:basedOn w:val="DefaultParagraphFont"/>
    <w:link w:val="BalloonText"/>
    <w:uiPriority w:val="99"/>
    <w:semiHidden/>
    <w:rsid w:val="00460CC4"/>
    <w:rPr>
      <w:rFonts w:ascii="Tahoma" w:eastAsiaTheme="minorEastAsia" w:hAnsi="Tahoma" w:cs="Tahoma"/>
      <w:sz w:val="16"/>
      <w:szCs w:val="16"/>
      <w:lang w:val="en-US"/>
    </w:rPr>
  </w:style>
  <w:style w:type="character" w:styleId="CommentReference">
    <w:name w:val="annotation reference"/>
    <w:basedOn w:val="DefaultParagraphFont"/>
    <w:uiPriority w:val="99"/>
    <w:semiHidden/>
    <w:unhideWhenUsed/>
    <w:rsid w:val="00756119"/>
    <w:rPr>
      <w:sz w:val="16"/>
      <w:szCs w:val="16"/>
    </w:rPr>
  </w:style>
  <w:style w:type="paragraph" w:styleId="CommentText">
    <w:name w:val="annotation text"/>
    <w:basedOn w:val="Normal"/>
    <w:link w:val="CommentTextChar"/>
    <w:uiPriority w:val="99"/>
    <w:semiHidden/>
    <w:unhideWhenUsed/>
    <w:rsid w:val="00756119"/>
    <w:rPr>
      <w:sz w:val="20"/>
      <w:szCs w:val="20"/>
    </w:rPr>
  </w:style>
  <w:style w:type="character" w:customStyle="1" w:styleId="CommentTextChar">
    <w:name w:val="Comment Text Char"/>
    <w:basedOn w:val="DefaultParagraphFont"/>
    <w:link w:val="CommentText"/>
    <w:uiPriority w:val="99"/>
    <w:semiHidden/>
    <w:rsid w:val="00756119"/>
    <w:rPr>
      <w:rFonts w:eastAsiaTheme="minorEastAsia"/>
      <w:sz w:val="20"/>
      <w:szCs w:val="20"/>
      <w:lang w:val="en-US"/>
    </w:rPr>
  </w:style>
  <w:style w:type="paragraph" w:styleId="CommentSubject">
    <w:name w:val="annotation subject"/>
    <w:basedOn w:val="CommentText"/>
    <w:next w:val="CommentText"/>
    <w:link w:val="CommentSubjectChar"/>
    <w:uiPriority w:val="99"/>
    <w:semiHidden/>
    <w:unhideWhenUsed/>
    <w:rsid w:val="00756119"/>
    <w:rPr>
      <w:b/>
      <w:bCs/>
    </w:rPr>
  </w:style>
  <w:style w:type="character" w:customStyle="1" w:styleId="CommentSubjectChar">
    <w:name w:val="Comment Subject Char"/>
    <w:basedOn w:val="CommentTextChar"/>
    <w:link w:val="CommentSubject"/>
    <w:uiPriority w:val="99"/>
    <w:semiHidden/>
    <w:rsid w:val="00756119"/>
    <w:rPr>
      <w:rFonts w:eastAsiaTheme="minorEastAsia"/>
      <w:b/>
      <w:bCs/>
      <w:sz w:val="20"/>
      <w:szCs w:val="20"/>
      <w:lang w:val="en-US"/>
    </w:rPr>
  </w:style>
  <w:style w:type="paragraph" w:styleId="Footer">
    <w:name w:val="footer"/>
    <w:basedOn w:val="Normal"/>
    <w:link w:val="FooterChar"/>
    <w:uiPriority w:val="99"/>
    <w:unhideWhenUsed/>
    <w:rsid w:val="00D23C5F"/>
    <w:pPr>
      <w:tabs>
        <w:tab w:val="center" w:pos="4513"/>
        <w:tab w:val="right" w:pos="9026"/>
      </w:tabs>
    </w:pPr>
  </w:style>
  <w:style w:type="character" w:customStyle="1" w:styleId="FooterChar">
    <w:name w:val="Footer Char"/>
    <w:basedOn w:val="DefaultParagraphFont"/>
    <w:link w:val="Footer"/>
    <w:uiPriority w:val="99"/>
    <w:rsid w:val="00D23C5F"/>
    <w:rPr>
      <w:rFonts w:eastAsiaTheme="minorEastAsia"/>
      <w:sz w:val="24"/>
      <w:szCs w:val="24"/>
      <w:lang w:val="en-US"/>
    </w:rPr>
  </w:style>
  <w:style w:type="character" w:styleId="FollowedHyperlink">
    <w:name w:val="FollowedHyperlink"/>
    <w:basedOn w:val="DefaultParagraphFont"/>
    <w:uiPriority w:val="99"/>
    <w:semiHidden/>
    <w:unhideWhenUsed/>
    <w:rsid w:val="006B4F52"/>
    <w:rPr>
      <w:color w:val="800080" w:themeColor="followedHyperlink"/>
      <w:u w:val="single"/>
    </w:rPr>
  </w:style>
  <w:style w:type="paragraph" w:customStyle="1" w:styleId="Default">
    <w:name w:val="Default"/>
    <w:rsid w:val="00226017"/>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0629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2" ma:contentTypeDescription="Create a new document." ma:contentTypeScope="" ma:versionID="265c4a47ca5d3ef45129321420c68f4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4090ba42ee7deb28219abf47dade124b"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5055C6-3C1A-45CE-B910-CF6AA43A78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3AC5EBB-2601-4874-ACE8-5A22AF5E69A9}">
  <ds:schemaRefs>
    <ds:schemaRef ds:uri="http://schemas.microsoft.com/sharepoint/v3/contenttype/forms"/>
  </ds:schemaRefs>
</ds:datastoreItem>
</file>

<file path=customXml/itemProps3.xml><?xml version="1.0" encoding="utf-8"?>
<ds:datastoreItem xmlns:ds="http://schemas.openxmlformats.org/officeDocument/2006/customXml" ds:itemID="{C19E8723-CE77-409B-9613-0FBF5659AD2B}">
  <ds:schemaRefs>
    <ds:schemaRef ds:uri="7eb3d039-33b6-4495-9bc2-698ff4d5488a"/>
    <ds:schemaRef ds:uri="http://purl.org/dc/terms/"/>
    <ds:schemaRef ds:uri="http://purl.org/dc/elements/1.1/"/>
    <ds:schemaRef ds:uri="http://schemas.openxmlformats.org/package/2006/metadata/core-properties"/>
    <ds:schemaRef ds:uri="http://schemas.microsoft.com/office/2006/documentManagement/types"/>
    <ds:schemaRef ds:uri="http://schemas.microsoft.com/office/infopath/2007/PartnerControls"/>
    <ds:schemaRef ds:uri="http://purl.org/dc/dcmitype/"/>
    <ds:schemaRef ds:uri="c9a6731c-53d6-464c-b253-c810b90fd6a8"/>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1B87B0F1-E12E-47F5-A876-9699DEB56A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798</Words>
  <Characters>4553</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5341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Glynis Mulford (Cardiff and Vale UHB - Corporate)</dc:creator>
  <cp:lastModifiedBy>Nathan Saunders (Cardiff and Vale UHB - CORPORATE GOVERNANCE)</cp:lastModifiedBy>
  <cp:revision>3</cp:revision>
  <cp:lastPrinted>2022-01-19T17:08:00Z</cp:lastPrinted>
  <dcterms:created xsi:type="dcterms:W3CDTF">2023-07-25T10:25:00Z</dcterms:created>
  <dcterms:modified xsi:type="dcterms:W3CDTF">2023-07-25T10:26:00Z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