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1"/>
        <w:tblW w:w="5896" w:type="pct"/>
        <w:tblInd w:w="-856" w:type="dxa"/>
        <w:tblLook w:val="04A0" w:firstRow="1" w:lastRow="0" w:firstColumn="1" w:lastColumn="0" w:noHBand="0" w:noVBand="1"/>
      </w:tblPr>
      <w:tblGrid>
        <w:gridCol w:w="1563"/>
        <w:gridCol w:w="2290"/>
        <w:gridCol w:w="2382"/>
        <w:gridCol w:w="2175"/>
        <w:gridCol w:w="32"/>
        <w:gridCol w:w="2190"/>
      </w:tblGrid>
      <w:tr w:rsidR="00A572D0" w:rsidRPr="00081A03" w14:paraId="54905D78" w14:textId="77777777" w:rsidTr="00A572D0">
        <w:trPr>
          <w:trHeight w:val="368"/>
          <w:tblHeader/>
        </w:trPr>
        <w:tc>
          <w:tcPr>
            <w:tcW w:w="5000" w:type="pct"/>
            <w:gridSpan w:val="6"/>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14:paraId="144872F7" w14:textId="6D34C765" w:rsidR="00A572D0" w:rsidRPr="00081A03" w:rsidRDefault="00A572D0" w:rsidP="00D24853">
            <w:pPr>
              <w:tabs>
                <w:tab w:val="left" w:pos="1510"/>
              </w:tabs>
              <w:spacing w:line="256" w:lineRule="auto"/>
              <w:contextualSpacing/>
              <w:rPr>
                <w:rFonts w:eastAsia="Times New Roman" w:cstheme="minorHAnsi"/>
                <w:b/>
                <w:bCs/>
                <w:sz w:val="20"/>
                <w:szCs w:val="20"/>
              </w:rPr>
            </w:pPr>
            <w:r w:rsidRPr="00081A03">
              <w:rPr>
                <w:rFonts w:eastAsia="Times New Roman" w:cstheme="minorHAnsi"/>
                <w:b/>
                <w:bCs/>
                <w:sz w:val="20"/>
                <w:szCs w:val="20"/>
              </w:rPr>
              <w:t xml:space="preserve">Priority area(s) to deliver 24/25: </w:t>
            </w:r>
            <w:r w:rsidR="0025424E">
              <w:rPr>
                <w:rFonts w:eastAsia="Times New Roman" w:cstheme="minorHAnsi"/>
                <w:b/>
                <w:bCs/>
                <w:sz w:val="20"/>
                <w:szCs w:val="20"/>
              </w:rPr>
              <w:t>Planned</w:t>
            </w:r>
            <w:r w:rsidR="009D798D">
              <w:rPr>
                <w:rFonts w:eastAsia="Times New Roman" w:cstheme="minorHAnsi"/>
                <w:b/>
                <w:bCs/>
                <w:sz w:val="20"/>
                <w:szCs w:val="20"/>
              </w:rPr>
              <w:t xml:space="preserve"> Care</w:t>
            </w:r>
          </w:p>
          <w:p w14:paraId="3A6F22A1" w14:textId="77777777" w:rsidR="00A572D0" w:rsidRPr="00081A03" w:rsidRDefault="00A572D0" w:rsidP="00D24853">
            <w:pPr>
              <w:tabs>
                <w:tab w:val="left" w:pos="1510"/>
              </w:tabs>
              <w:spacing w:line="256" w:lineRule="auto"/>
              <w:contextualSpacing/>
              <w:rPr>
                <w:rFonts w:eastAsia="Times New Roman" w:cstheme="minorHAnsi"/>
                <w:sz w:val="20"/>
                <w:szCs w:val="20"/>
              </w:rPr>
            </w:pPr>
          </w:p>
        </w:tc>
      </w:tr>
      <w:tr w:rsidR="00A572D0" w:rsidRPr="00081A03" w14:paraId="793D964A" w14:textId="77777777" w:rsidTr="00526B01">
        <w:tc>
          <w:tcPr>
            <w:tcW w:w="1812" w:type="pct"/>
            <w:gridSpan w:val="2"/>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14:paraId="415E9C69" w14:textId="77777777" w:rsidR="00A572D0" w:rsidRPr="00081A03" w:rsidRDefault="00A572D0" w:rsidP="00D24853">
            <w:pPr>
              <w:rPr>
                <w:rFonts w:cstheme="minorHAnsi"/>
                <w:b/>
                <w:bCs/>
                <w:color w:val="000000"/>
                <w:sz w:val="20"/>
                <w:szCs w:val="20"/>
              </w:rPr>
            </w:pPr>
            <w:r w:rsidRPr="00081A03">
              <w:rPr>
                <w:rFonts w:cstheme="minorHAnsi"/>
                <w:b/>
                <w:bCs/>
                <w:sz w:val="20"/>
                <w:szCs w:val="20"/>
              </w:rPr>
              <w:t xml:space="preserve">Key focus should be on delivering </w:t>
            </w:r>
          </w:p>
        </w:tc>
        <w:tc>
          <w:tcPr>
            <w:tcW w:w="3188" w:type="pct"/>
            <w:gridSpan w:val="4"/>
            <w:tcBorders>
              <w:top w:val="single" w:sz="4" w:space="0" w:color="auto"/>
              <w:left w:val="single" w:sz="4" w:space="0" w:color="auto"/>
              <w:bottom w:val="single" w:sz="4" w:space="0" w:color="auto"/>
              <w:right w:val="single" w:sz="4" w:space="0" w:color="auto"/>
            </w:tcBorders>
            <w:shd w:val="clear" w:color="auto" w:fill="E2EFD9" w:themeFill="accent6" w:themeFillTint="33"/>
            <w:hideMark/>
          </w:tcPr>
          <w:p w14:paraId="427AB9FA" w14:textId="05A73378" w:rsidR="00A572D0" w:rsidRPr="00081A03" w:rsidRDefault="0025424E" w:rsidP="00752EC2">
            <w:pPr>
              <w:rPr>
                <w:rFonts w:cstheme="minorHAnsi"/>
                <w:iCs/>
                <w:sz w:val="20"/>
                <w:szCs w:val="20"/>
              </w:rPr>
            </w:pPr>
            <w:r>
              <w:rPr>
                <w:rFonts w:cstheme="minorHAnsi"/>
                <w:iCs/>
                <w:sz w:val="20"/>
                <w:szCs w:val="20"/>
              </w:rPr>
              <w:t>Recover, reset and transform planned care, cancer and diagnostic services</w:t>
            </w:r>
            <w:r w:rsidR="00526B01" w:rsidRPr="00081A03">
              <w:rPr>
                <w:rFonts w:cstheme="minorHAnsi"/>
                <w:iCs/>
                <w:sz w:val="20"/>
                <w:szCs w:val="20"/>
              </w:rPr>
              <w:t xml:space="preserve"> </w:t>
            </w:r>
          </w:p>
        </w:tc>
      </w:tr>
      <w:tr w:rsidR="00A572D0" w:rsidRPr="00081A03" w14:paraId="583A080A" w14:textId="77777777" w:rsidTr="002E602F">
        <w:trPr>
          <w:trHeight w:val="112"/>
        </w:trPr>
        <w:tc>
          <w:tcPr>
            <w:tcW w:w="735" w:type="pct"/>
            <w:tcBorders>
              <w:top w:val="single" w:sz="4" w:space="0" w:color="auto"/>
              <w:left w:val="single" w:sz="4" w:space="0" w:color="auto"/>
              <w:bottom w:val="single" w:sz="4" w:space="0" w:color="auto"/>
              <w:right w:val="single" w:sz="4" w:space="0" w:color="auto"/>
            </w:tcBorders>
            <w:shd w:val="clear" w:color="auto" w:fill="000000" w:themeFill="text1"/>
          </w:tcPr>
          <w:p w14:paraId="4ABB995B" w14:textId="77777777" w:rsidR="00A572D0" w:rsidRPr="00081A03" w:rsidRDefault="00A572D0" w:rsidP="00D24853">
            <w:pPr>
              <w:rPr>
                <w:rFonts w:cstheme="minorHAnsi"/>
                <w:b/>
                <w:bCs/>
                <w:sz w:val="20"/>
                <w:szCs w:val="20"/>
              </w:rPr>
            </w:pPr>
          </w:p>
        </w:tc>
        <w:tc>
          <w:tcPr>
            <w:tcW w:w="1077" w:type="pct"/>
            <w:tcBorders>
              <w:top w:val="single" w:sz="4" w:space="0" w:color="auto"/>
              <w:left w:val="single" w:sz="4" w:space="0" w:color="auto"/>
              <w:bottom w:val="single" w:sz="4" w:space="0" w:color="auto"/>
              <w:right w:val="single" w:sz="4" w:space="0" w:color="auto"/>
            </w:tcBorders>
            <w:shd w:val="clear" w:color="auto" w:fill="000000" w:themeFill="text1"/>
          </w:tcPr>
          <w:p w14:paraId="19F7174C" w14:textId="77777777" w:rsidR="00A572D0" w:rsidRPr="00081A03" w:rsidRDefault="00A572D0" w:rsidP="00D24853">
            <w:pPr>
              <w:rPr>
                <w:rFonts w:cstheme="minorHAnsi"/>
                <w:sz w:val="20"/>
                <w:szCs w:val="20"/>
              </w:rPr>
            </w:pPr>
          </w:p>
        </w:tc>
        <w:tc>
          <w:tcPr>
            <w:tcW w:w="1120" w:type="pct"/>
            <w:tcBorders>
              <w:top w:val="single" w:sz="4" w:space="0" w:color="auto"/>
              <w:left w:val="single" w:sz="4" w:space="0" w:color="auto"/>
              <w:bottom w:val="single" w:sz="4" w:space="0" w:color="auto"/>
              <w:right w:val="single" w:sz="4" w:space="0" w:color="auto"/>
            </w:tcBorders>
            <w:shd w:val="clear" w:color="auto" w:fill="000000" w:themeFill="text1"/>
          </w:tcPr>
          <w:p w14:paraId="37456CEA" w14:textId="77777777" w:rsidR="00A572D0" w:rsidRPr="00081A03" w:rsidRDefault="00A572D0" w:rsidP="00D24853">
            <w:pPr>
              <w:rPr>
                <w:rFonts w:cstheme="minorHAnsi"/>
                <w:i/>
                <w:iCs/>
                <w:sz w:val="20"/>
                <w:szCs w:val="20"/>
              </w:rPr>
            </w:pPr>
          </w:p>
        </w:tc>
        <w:tc>
          <w:tcPr>
            <w:tcW w:w="1038"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7D703096" w14:textId="77777777" w:rsidR="00A572D0" w:rsidRPr="00081A03" w:rsidRDefault="00A572D0" w:rsidP="00D24853">
            <w:pPr>
              <w:rPr>
                <w:rFonts w:cstheme="minorHAnsi"/>
                <w:i/>
                <w:iCs/>
                <w:sz w:val="20"/>
                <w:szCs w:val="20"/>
              </w:rPr>
            </w:pPr>
          </w:p>
        </w:tc>
        <w:tc>
          <w:tcPr>
            <w:tcW w:w="1030" w:type="pct"/>
            <w:tcBorders>
              <w:top w:val="single" w:sz="4" w:space="0" w:color="auto"/>
              <w:left w:val="single" w:sz="4" w:space="0" w:color="auto"/>
              <w:bottom w:val="single" w:sz="4" w:space="0" w:color="auto"/>
              <w:right w:val="single" w:sz="4" w:space="0" w:color="auto"/>
            </w:tcBorders>
            <w:shd w:val="clear" w:color="auto" w:fill="000000" w:themeFill="text1"/>
          </w:tcPr>
          <w:p w14:paraId="5404D3B1" w14:textId="77777777" w:rsidR="00A572D0" w:rsidRPr="00081A03" w:rsidRDefault="00A572D0" w:rsidP="00D24853">
            <w:pPr>
              <w:rPr>
                <w:rFonts w:cstheme="minorHAnsi"/>
                <w:i/>
                <w:iCs/>
                <w:sz w:val="20"/>
                <w:szCs w:val="20"/>
              </w:rPr>
            </w:pPr>
          </w:p>
        </w:tc>
      </w:tr>
      <w:tr w:rsidR="00A572D0" w:rsidRPr="00081A03" w14:paraId="1F2341BD" w14:textId="77777777" w:rsidTr="005E1296">
        <w:tc>
          <w:tcPr>
            <w:tcW w:w="735" w:type="pct"/>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45534033" w14:textId="2EF139BA" w:rsidR="00A572D0" w:rsidRPr="00081A03" w:rsidRDefault="00773983" w:rsidP="00D24853">
            <w:pPr>
              <w:rPr>
                <w:rFonts w:cstheme="minorHAnsi"/>
                <w:b/>
                <w:bCs/>
                <w:sz w:val="20"/>
                <w:szCs w:val="20"/>
              </w:rPr>
            </w:pPr>
            <w:r w:rsidRPr="00081A03">
              <w:rPr>
                <w:rFonts w:cstheme="minorHAnsi"/>
                <w:b/>
                <w:bCs/>
                <w:sz w:val="20"/>
                <w:szCs w:val="20"/>
              </w:rPr>
              <w:t xml:space="preserve">Ref: </w:t>
            </w:r>
          </w:p>
        </w:tc>
        <w:tc>
          <w:tcPr>
            <w:tcW w:w="4265" w:type="pct"/>
            <w:gridSpan w:val="5"/>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25D2B2D4" w14:textId="7A6E31DF" w:rsidR="00A572D0" w:rsidRPr="00081A03" w:rsidRDefault="005E1296" w:rsidP="00773983">
            <w:pPr>
              <w:rPr>
                <w:rFonts w:cstheme="minorHAnsi"/>
                <w:iCs/>
                <w:sz w:val="20"/>
                <w:szCs w:val="20"/>
              </w:rPr>
            </w:pPr>
            <w:r w:rsidRPr="00081A03">
              <w:rPr>
                <w:rFonts w:cstheme="minorHAnsi"/>
                <w:iCs/>
                <w:sz w:val="20"/>
                <w:szCs w:val="20"/>
              </w:rPr>
              <w:t xml:space="preserve">Primary Community </w:t>
            </w:r>
          </w:p>
        </w:tc>
      </w:tr>
      <w:tr w:rsidR="00773983" w:rsidRPr="00081A03" w14:paraId="0B56ADA8" w14:textId="77777777" w:rsidTr="00526B01">
        <w:tc>
          <w:tcPr>
            <w:tcW w:w="735" w:type="pct"/>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6C439E97" w14:textId="7740583A" w:rsidR="00773983" w:rsidRPr="00081A03" w:rsidRDefault="00A6243C" w:rsidP="00D24853">
            <w:pPr>
              <w:rPr>
                <w:rFonts w:cstheme="minorHAnsi"/>
                <w:b/>
                <w:bCs/>
                <w:sz w:val="20"/>
                <w:szCs w:val="20"/>
              </w:rPr>
            </w:pPr>
            <w:r w:rsidRPr="00081A03">
              <w:rPr>
                <w:rFonts w:cstheme="minorHAnsi"/>
                <w:b/>
                <w:bCs/>
                <w:sz w:val="20"/>
                <w:szCs w:val="20"/>
              </w:rPr>
              <w:t xml:space="preserve">Ref: </w:t>
            </w:r>
          </w:p>
        </w:tc>
        <w:tc>
          <w:tcPr>
            <w:tcW w:w="4265" w:type="pct"/>
            <w:gridSpan w:val="5"/>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7927EA5B" w14:textId="7EA9B45E" w:rsidR="00773983" w:rsidRPr="00081A03" w:rsidRDefault="0025424E" w:rsidP="00773983">
            <w:pPr>
              <w:rPr>
                <w:rFonts w:cstheme="minorHAnsi"/>
                <w:iCs/>
                <w:sz w:val="20"/>
                <w:szCs w:val="20"/>
              </w:rPr>
            </w:pPr>
            <w:r>
              <w:rPr>
                <w:rFonts w:cstheme="minorHAnsi"/>
                <w:iCs/>
                <w:sz w:val="20"/>
                <w:szCs w:val="20"/>
              </w:rPr>
              <w:t>Cancer</w:t>
            </w:r>
          </w:p>
        </w:tc>
      </w:tr>
      <w:tr w:rsidR="00081A03" w:rsidRPr="00081A03" w14:paraId="6212761D" w14:textId="77777777" w:rsidTr="00526B01">
        <w:tc>
          <w:tcPr>
            <w:tcW w:w="735" w:type="pct"/>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76967971" w14:textId="089A3CFC" w:rsidR="00081A03" w:rsidRPr="00081A03" w:rsidRDefault="00081A03" w:rsidP="00D24853">
            <w:pPr>
              <w:rPr>
                <w:rFonts w:cstheme="minorHAnsi"/>
                <w:b/>
                <w:bCs/>
                <w:sz w:val="20"/>
                <w:szCs w:val="20"/>
              </w:rPr>
            </w:pPr>
            <w:r>
              <w:rPr>
                <w:rFonts w:cstheme="minorHAnsi"/>
                <w:b/>
                <w:bCs/>
                <w:sz w:val="20"/>
                <w:szCs w:val="20"/>
              </w:rPr>
              <w:t>Ref:</w:t>
            </w:r>
          </w:p>
        </w:tc>
        <w:tc>
          <w:tcPr>
            <w:tcW w:w="4265" w:type="pct"/>
            <w:gridSpan w:val="5"/>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05BDEBF9" w14:textId="525716FD" w:rsidR="00081A03" w:rsidRPr="00081A03" w:rsidRDefault="0025424E" w:rsidP="00773983">
            <w:pPr>
              <w:rPr>
                <w:rFonts w:cstheme="minorHAnsi"/>
                <w:iCs/>
                <w:sz w:val="20"/>
                <w:szCs w:val="20"/>
              </w:rPr>
            </w:pPr>
            <w:r>
              <w:rPr>
                <w:rFonts w:cstheme="minorHAnsi"/>
                <w:iCs/>
                <w:sz w:val="20"/>
                <w:szCs w:val="20"/>
              </w:rPr>
              <w:t>Theatres (treatments)</w:t>
            </w:r>
          </w:p>
        </w:tc>
      </w:tr>
      <w:tr w:rsidR="00081A03" w:rsidRPr="00081A03" w14:paraId="6E8761EA" w14:textId="77777777" w:rsidTr="00526B01">
        <w:tc>
          <w:tcPr>
            <w:tcW w:w="735" w:type="pct"/>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6BFD0C86" w14:textId="3BEABDF7" w:rsidR="00081A03" w:rsidRDefault="00081A03" w:rsidP="00D24853">
            <w:pPr>
              <w:rPr>
                <w:rFonts w:cstheme="minorHAnsi"/>
                <w:b/>
                <w:bCs/>
                <w:sz w:val="20"/>
                <w:szCs w:val="20"/>
              </w:rPr>
            </w:pPr>
            <w:r>
              <w:rPr>
                <w:rFonts w:cstheme="minorHAnsi"/>
                <w:b/>
                <w:bCs/>
                <w:sz w:val="20"/>
                <w:szCs w:val="20"/>
              </w:rPr>
              <w:t>Ref</w:t>
            </w:r>
            <w:r w:rsidR="0025424E">
              <w:rPr>
                <w:rFonts w:cstheme="minorHAnsi"/>
                <w:b/>
                <w:bCs/>
                <w:sz w:val="20"/>
                <w:szCs w:val="20"/>
              </w:rPr>
              <w:t>:</w:t>
            </w:r>
          </w:p>
        </w:tc>
        <w:tc>
          <w:tcPr>
            <w:tcW w:w="4265" w:type="pct"/>
            <w:gridSpan w:val="5"/>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65D66FAE" w14:textId="4F2E3276" w:rsidR="00081A03" w:rsidRDefault="0025424E" w:rsidP="00773983">
            <w:pPr>
              <w:rPr>
                <w:rFonts w:cstheme="minorHAnsi"/>
                <w:iCs/>
                <w:sz w:val="20"/>
                <w:szCs w:val="20"/>
              </w:rPr>
            </w:pPr>
            <w:r>
              <w:rPr>
                <w:rFonts w:cstheme="minorHAnsi"/>
                <w:iCs/>
                <w:sz w:val="20"/>
                <w:szCs w:val="20"/>
              </w:rPr>
              <w:t>Outpatients</w:t>
            </w:r>
          </w:p>
        </w:tc>
      </w:tr>
      <w:tr w:rsidR="0025424E" w:rsidRPr="00081A03" w14:paraId="3F2254FD" w14:textId="77777777" w:rsidTr="00526B01">
        <w:tc>
          <w:tcPr>
            <w:tcW w:w="735" w:type="pct"/>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02BE953F" w14:textId="54682F48" w:rsidR="0025424E" w:rsidRDefault="0025424E" w:rsidP="00D24853">
            <w:pPr>
              <w:rPr>
                <w:rFonts w:cstheme="minorHAnsi"/>
                <w:b/>
                <w:bCs/>
                <w:sz w:val="20"/>
                <w:szCs w:val="20"/>
              </w:rPr>
            </w:pPr>
            <w:r>
              <w:rPr>
                <w:rFonts w:cstheme="minorHAnsi"/>
                <w:b/>
                <w:bCs/>
                <w:sz w:val="20"/>
                <w:szCs w:val="20"/>
              </w:rPr>
              <w:t>Ref:</w:t>
            </w:r>
          </w:p>
        </w:tc>
        <w:tc>
          <w:tcPr>
            <w:tcW w:w="4265" w:type="pct"/>
            <w:gridSpan w:val="5"/>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6470315B" w14:textId="0F1CF824" w:rsidR="0025424E" w:rsidRDefault="0025424E" w:rsidP="00773983">
            <w:pPr>
              <w:rPr>
                <w:rFonts w:cstheme="minorHAnsi"/>
                <w:iCs/>
                <w:sz w:val="20"/>
                <w:szCs w:val="20"/>
              </w:rPr>
            </w:pPr>
            <w:r>
              <w:rPr>
                <w:rFonts w:cstheme="minorHAnsi"/>
                <w:iCs/>
                <w:sz w:val="20"/>
                <w:szCs w:val="20"/>
              </w:rPr>
              <w:t>Diagnostics and Therapies</w:t>
            </w:r>
          </w:p>
        </w:tc>
      </w:tr>
      <w:tr w:rsidR="0025424E" w:rsidRPr="00081A03" w14:paraId="6CB43B5E" w14:textId="77777777" w:rsidTr="00526B01">
        <w:tc>
          <w:tcPr>
            <w:tcW w:w="735" w:type="pct"/>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32B5B789" w14:textId="2A628B33" w:rsidR="0025424E" w:rsidRDefault="0025424E" w:rsidP="00D24853">
            <w:pPr>
              <w:rPr>
                <w:rFonts w:cstheme="minorHAnsi"/>
                <w:b/>
                <w:bCs/>
                <w:sz w:val="20"/>
                <w:szCs w:val="20"/>
              </w:rPr>
            </w:pPr>
            <w:r>
              <w:rPr>
                <w:rFonts w:cstheme="minorHAnsi"/>
                <w:b/>
                <w:bCs/>
                <w:sz w:val="20"/>
                <w:szCs w:val="20"/>
              </w:rPr>
              <w:t>Ref:</w:t>
            </w:r>
          </w:p>
        </w:tc>
        <w:tc>
          <w:tcPr>
            <w:tcW w:w="4265" w:type="pct"/>
            <w:gridSpan w:val="5"/>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004EDE56" w14:textId="34B2CA54" w:rsidR="0025424E" w:rsidRDefault="0025424E" w:rsidP="00773983">
            <w:pPr>
              <w:rPr>
                <w:rFonts w:cstheme="minorHAnsi"/>
                <w:iCs/>
                <w:sz w:val="20"/>
                <w:szCs w:val="20"/>
              </w:rPr>
            </w:pPr>
            <w:r w:rsidRPr="0025424E">
              <w:rPr>
                <w:rFonts w:cstheme="minorHAnsi"/>
                <w:iCs/>
                <w:sz w:val="20"/>
                <w:szCs w:val="20"/>
              </w:rPr>
              <w:t>Promote, Prevent, Prepare</w:t>
            </w:r>
          </w:p>
        </w:tc>
      </w:tr>
      <w:tr w:rsidR="0025424E" w:rsidRPr="00081A03" w14:paraId="319ACBE5" w14:textId="77777777" w:rsidTr="00526B01">
        <w:tc>
          <w:tcPr>
            <w:tcW w:w="735" w:type="pct"/>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09EB2A06" w14:textId="4FA9583A" w:rsidR="0025424E" w:rsidRDefault="0025424E" w:rsidP="00D24853">
            <w:pPr>
              <w:rPr>
                <w:rFonts w:cstheme="minorHAnsi"/>
                <w:b/>
                <w:bCs/>
                <w:sz w:val="20"/>
                <w:szCs w:val="20"/>
              </w:rPr>
            </w:pPr>
            <w:r>
              <w:rPr>
                <w:rFonts w:cstheme="minorHAnsi"/>
                <w:b/>
                <w:bCs/>
                <w:sz w:val="20"/>
                <w:szCs w:val="20"/>
              </w:rPr>
              <w:t>Ref:</w:t>
            </w:r>
          </w:p>
        </w:tc>
        <w:tc>
          <w:tcPr>
            <w:tcW w:w="4265" w:type="pct"/>
            <w:gridSpan w:val="5"/>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1DB7DCB5" w14:textId="60BF92FB" w:rsidR="0025424E" w:rsidRPr="0025424E" w:rsidRDefault="0025424E" w:rsidP="00773983">
            <w:pPr>
              <w:rPr>
                <w:rFonts w:cstheme="minorHAnsi"/>
                <w:iCs/>
                <w:sz w:val="20"/>
                <w:szCs w:val="20"/>
              </w:rPr>
            </w:pPr>
            <w:r>
              <w:rPr>
                <w:rFonts w:cstheme="minorHAnsi"/>
                <w:iCs/>
                <w:sz w:val="20"/>
                <w:szCs w:val="20"/>
              </w:rPr>
              <w:t>Regional Working</w:t>
            </w:r>
          </w:p>
        </w:tc>
      </w:tr>
      <w:tr w:rsidR="00A6243C" w:rsidRPr="00081A03" w14:paraId="175E175D" w14:textId="77777777" w:rsidTr="00A6243C">
        <w:tc>
          <w:tcPr>
            <w:tcW w:w="5000" w:type="pct"/>
            <w:gridSpan w:val="6"/>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128AC6F6" w14:textId="3083F173" w:rsidR="00A6243C" w:rsidRPr="00081A03" w:rsidRDefault="00A6243C" w:rsidP="00D24853">
            <w:pPr>
              <w:rPr>
                <w:rFonts w:cstheme="minorHAnsi"/>
                <w:b/>
                <w:bCs/>
                <w:sz w:val="20"/>
                <w:szCs w:val="20"/>
              </w:rPr>
            </w:pPr>
            <w:r w:rsidRPr="00081A03">
              <w:rPr>
                <w:rFonts w:cstheme="minorHAnsi"/>
                <w:b/>
                <w:bCs/>
                <w:sz w:val="20"/>
                <w:szCs w:val="20"/>
              </w:rPr>
              <w:t xml:space="preserve">Resume of planning Milestones 23/24: </w:t>
            </w:r>
          </w:p>
          <w:p w14:paraId="70FF90AC" w14:textId="77777777" w:rsidR="00A6243C" w:rsidRPr="00081A03" w:rsidRDefault="00A6243C" w:rsidP="00D24853">
            <w:pPr>
              <w:rPr>
                <w:rFonts w:cstheme="minorHAnsi"/>
                <w:b/>
                <w:bCs/>
                <w:sz w:val="20"/>
                <w:szCs w:val="20"/>
              </w:rPr>
            </w:pPr>
          </w:p>
        </w:tc>
      </w:tr>
      <w:tr w:rsidR="00A572D0" w:rsidRPr="00081A03" w14:paraId="439D00E6" w14:textId="77777777" w:rsidTr="002E602F">
        <w:tc>
          <w:tcPr>
            <w:tcW w:w="735"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0FB30E73" w14:textId="77777777" w:rsidR="00A572D0" w:rsidRPr="00081A03" w:rsidRDefault="00A572D0" w:rsidP="00D24853">
            <w:pPr>
              <w:rPr>
                <w:rFonts w:cstheme="minorHAnsi"/>
                <w:b/>
                <w:bCs/>
                <w:color w:val="000000"/>
                <w:sz w:val="20"/>
                <w:szCs w:val="20"/>
              </w:rPr>
            </w:pPr>
          </w:p>
        </w:tc>
        <w:tc>
          <w:tcPr>
            <w:tcW w:w="1077"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33E0613" w14:textId="77777777" w:rsidR="00A572D0" w:rsidRPr="00081A03" w:rsidRDefault="00A572D0" w:rsidP="00385EFA">
            <w:pPr>
              <w:rPr>
                <w:rFonts w:cstheme="minorHAnsi"/>
                <w:b/>
                <w:bCs/>
                <w:sz w:val="20"/>
                <w:szCs w:val="20"/>
              </w:rPr>
            </w:pPr>
            <w:r w:rsidRPr="00081A03">
              <w:rPr>
                <w:rFonts w:cstheme="minorHAnsi"/>
                <w:b/>
                <w:bCs/>
                <w:sz w:val="20"/>
                <w:szCs w:val="20"/>
              </w:rPr>
              <w:t>Quarter 1</w:t>
            </w:r>
          </w:p>
        </w:tc>
        <w:tc>
          <w:tcPr>
            <w:tcW w:w="112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D7BFEDC" w14:textId="77777777" w:rsidR="00A572D0" w:rsidRPr="00081A03" w:rsidRDefault="00A572D0" w:rsidP="00385EFA">
            <w:pPr>
              <w:rPr>
                <w:rFonts w:cstheme="minorHAnsi"/>
                <w:sz w:val="20"/>
                <w:szCs w:val="20"/>
              </w:rPr>
            </w:pPr>
            <w:r w:rsidRPr="00081A03">
              <w:rPr>
                <w:rFonts w:cstheme="minorHAnsi"/>
                <w:b/>
                <w:bCs/>
                <w:sz w:val="20"/>
                <w:szCs w:val="20"/>
              </w:rPr>
              <w:t>Quarter 2</w:t>
            </w:r>
          </w:p>
        </w:tc>
        <w:tc>
          <w:tcPr>
            <w:tcW w:w="103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8ED36B4" w14:textId="77777777" w:rsidR="00A572D0" w:rsidRPr="00081A03" w:rsidRDefault="00A572D0" w:rsidP="00385EFA">
            <w:pPr>
              <w:rPr>
                <w:rFonts w:cstheme="minorHAnsi"/>
                <w:sz w:val="20"/>
                <w:szCs w:val="20"/>
              </w:rPr>
            </w:pPr>
            <w:r w:rsidRPr="00081A03">
              <w:rPr>
                <w:rFonts w:cstheme="minorHAnsi"/>
                <w:b/>
                <w:bCs/>
                <w:sz w:val="20"/>
                <w:szCs w:val="20"/>
              </w:rPr>
              <w:t>Quarter 3</w:t>
            </w:r>
          </w:p>
        </w:tc>
        <w:tc>
          <w:tcPr>
            <w:tcW w:w="103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F58901A" w14:textId="77777777" w:rsidR="00A572D0" w:rsidRPr="00081A03" w:rsidRDefault="00A572D0" w:rsidP="00385EFA">
            <w:pPr>
              <w:rPr>
                <w:rFonts w:cstheme="minorHAnsi"/>
                <w:sz w:val="20"/>
                <w:szCs w:val="20"/>
              </w:rPr>
            </w:pPr>
            <w:r w:rsidRPr="00081A03">
              <w:rPr>
                <w:rFonts w:cstheme="minorHAnsi"/>
                <w:b/>
                <w:bCs/>
                <w:sz w:val="20"/>
                <w:szCs w:val="20"/>
              </w:rPr>
              <w:t>Quarter 4</w:t>
            </w:r>
          </w:p>
        </w:tc>
      </w:tr>
      <w:tr w:rsidR="0025424E" w:rsidRPr="00081A03" w14:paraId="53CA2EDD" w14:textId="77777777" w:rsidTr="0025424E">
        <w:trPr>
          <w:trHeight w:val="70"/>
        </w:trPr>
        <w:tc>
          <w:tcPr>
            <w:tcW w:w="735" w:type="pct"/>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79384E05" w14:textId="0819D613" w:rsidR="0025424E" w:rsidRPr="00081A03" w:rsidRDefault="0025424E" w:rsidP="0025424E">
            <w:pPr>
              <w:rPr>
                <w:rFonts w:cstheme="minorHAnsi"/>
                <w:b/>
                <w:sz w:val="20"/>
                <w:szCs w:val="20"/>
              </w:rPr>
            </w:pPr>
            <w:r w:rsidRPr="00081A03">
              <w:rPr>
                <w:rFonts w:cstheme="minorHAnsi"/>
                <w:b/>
                <w:bCs/>
                <w:sz w:val="20"/>
                <w:szCs w:val="20"/>
              </w:rPr>
              <w:t xml:space="preserve">Ref: </w:t>
            </w:r>
          </w:p>
        </w:tc>
        <w:tc>
          <w:tcPr>
            <w:tcW w:w="107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FE2122C"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&gt;75% compliance with the 62-day SCP standard </w:t>
            </w:r>
          </w:p>
          <w:p w14:paraId="1EE010CE"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Develop draft UHB strategy to deliver national cancer pathways </w:t>
            </w:r>
          </w:p>
          <w:p w14:paraId="14F17B31"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New outpatients - 0 patients waiting longer than 52-weeks in all specialities excluding Allergy, Urology, Rheumatology, General Surgery, Urology, Ophthalmology, Orthopaedics and Spines </w:t>
            </w:r>
          </w:p>
          <w:p w14:paraId="0F0FBDCD"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Total treatment – 0 patients waiting longer than 104-weeks in all specialities excluding Gynae, General Surgery, Urology, ENT (adult and paeds), Ophthalmology and Spines. </w:t>
            </w:r>
          </w:p>
          <w:p w14:paraId="69F12162"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Therapies - 0 patients waiting over 14 weeks (excluding audiology) </w:t>
            </w:r>
          </w:p>
          <w:p w14:paraId="629AAA7B"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&gt;90% of all eligible community pharmacies providing CCPS </w:t>
            </w:r>
          </w:p>
          <w:p w14:paraId="628B1084"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&gt;95% of practices reporting escalation levels </w:t>
            </w:r>
          </w:p>
          <w:p w14:paraId="49BFD556" w14:textId="5E8D8C1E"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&gt;90% of eligible practices offering Clinical Community </w:t>
            </w:r>
            <w:r w:rsidRPr="00FE1323">
              <w:rPr>
                <w:rFonts w:cstheme="minorHAnsi"/>
                <w:sz w:val="20"/>
                <w:szCs w:val="20"/>
              </w:rPr>
              <w:lastRenderedPageBreak/>
              <w:t xml:space="preserve">Optometry Services (CCOS) </w:t>
            </w:r>
          </w:p>
          <w:p w14:paraId="681E692B" w14:textId="548EB3B0" w:rsidR="0025424E"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Co-produced Model of Care agreed, current services provision mapped, gap analysis complete </w:t>
            </w:r>
          </w:p>
        </w:tc>
        <w:tc>
          <w:tcPr>
            <w:tcW w:w="11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1CFC0F1" w14:textId="77777777" w:rsidR="00FE1323" w:rsidRPr="00FE1323" w:rsidRDefault="00FE1323" w:rsidP="00FE1323">
            <w:pPr>
              <w:pStyle w:val="ListParagraph"/>
              <w:numPr>
                <w:ilvl w:val="0"/>
                <w:numId w:val="12"/>
              </w:numPr>
              <w:rPr>
                <w:rFonts w:cstheme="minorHAnsi"/>
                <w:color w:val="000000"/>
                <w:sz w:val="20"/>
                <w:szCs w:val="20"/>
              </w:rPr>
            </w:pPr>
            <w:r w:rsidRPr="00FE1323">
              <w:rPr>
                <w:rFonts w:cstheme="minorHAnsi"/>
                <w:color w:val="000000"/>
                <w:sz w:val="20"/>
                <w:szCs w:val="20"/>
              </w:rPr>
              <w:lastRenderedPageBreak/>
              <w:t xml:space="preserve">Follow up outpatients – reduce 100% delayed follow up by 25% on Jan ’23 baseline </w:t>
            </w:r>
          </w:p>
          <w:p w14:paraId="1A298C3C" w14:textId="77777777" w:rsidR="00FE1323" w:rsidRPr="00FE1323" w:rsidRDefault="00FE1323" w:rsidP="00FE1323">
            <w:pPr>
              <w:pStyle w:val="ListParagraph"/>
              <w:numPr>
                <w:ilvl w:val="0"/>
                <w:numId w:val="12"/>
              </w:numPr>
              <w:rPr>
                <w:rFonts w:cstheme="minorHAnsi"/>
                <w:color w:val="000000"/>
                <w:sz w:val="20"/>
                <w:szCs w:val="20"/>
              </w:rPr>
            </w:pPr>
            <w:r w:rsidRPr="00FE1323">
              <w:rPr>
                <w:rFonts w:cstheme="minorHAnsi"/>
                <w:color w:val="000000"/>
                <w:sz w:val="20"/>
                <w:szCs w:val="20"/>
              </w:rPr>
              <w:t xml:space="preserve">SOS and PIFU – 10% of appropriate outpatient appointments </w:t>
            </w:r>
          </w:p>
          <w:p w14:paraId="7F8FFD40" w14:textId="77777777" w:rsidR="00FE1323" w:rsidRPr="00FE1323" w:rsidRDefault="00FE1323" w:rsidP="00FE1323">
            <w:pPr>
              <w:pStyle w:val="ListParagraph"/>
              <w:numPr>
                <w:ilvl w:val="0"/>
                <w:numId w:val="12"/>
              </w:numPr>
              <w:rPr>
                <w:rFonts w:cstheme="minorHAnsi"/>
                <w:color w:val="000000"/>
                <w:sz w:val="20"/>
                <w:szCs w:val="20"/>
              </w:rPr>
            </w:pPr>
            <w:r w:rsidRPr="00FE1323">
              <w:rPr>
                <w:rFonts w:cstheme="minorHAnsi"/>
                <w:color w:val="000000"/>
                <w:sz w:val="20"/>
                <w:szCs w:val="20"/>
              </w:rPr>
              <w:t xml:space="preserve">Dental new contract – achieve 50% of expected target for new patients, urgent and historic. </w:t>
            </w:r>
          </w:p>
          <w:p w14:paraId="51F38C71" w14:textId="77777777" w:rsidR="00FE1323" w:rsidRPr="00FE1323" w:rsidRDefault="00FE1323" w:rsidP="00FE1323">
            <w:pPr>
              <w:pStyle w:val="ListParagraph"/>
              <w:numPr>
                <w:ilvl w:val="0"/>
                <w:numId w:val="12"/>
              </w:numPr>
              <w:rPr>
                <w:rFonts w:cstheme="minorHAnsi"/>
                <w:color w:val="000000"/>
                <w:sz w:val="20"/>
                <w:szCs w:val="20"/>
              </w:rPr>
            </w:pPr>
            <w:r w:rsidRPr="00FE1323">
              <w:rPr>
                <w:rFonts w:cstheme="minorHAnsi"/>
                <w:color w:val="000000"/>
                <w:sz w:val="20"/>
                <w:szCs w:val="20"/>
              </w:rPr>
              <w:t xml:space="preserve">&gt;95% achievement of core access to in-hours GMS Services  </w:t>
            </w:r>
          </w:p>
          <w:p w14:paraId="075F9F33" w14:textId="77777777" w:rsidR="00FE1323" w:rsidRPr="00FE1323" w:rsidRDefault="00FE1323" w:rsidP="00FE1323">
            <w:pPr>
              <w:pStyle w:val="ListParagraph"/>
              <w:numPr>
                <w:ilvl w:val="0"/>
                <w:numId w:val="12"/>
              </w:numPr>
              <w:rPr>
                <w:rFonts w:cstheme="minorHAnsi"/>
                <w:color w:val="000000"/>
                <w:sz w:val="20"/>
                <w:szCs w:val="20"/>
              </w:rPr>
            </w:pPr>
            <w:r w:rsidRPr="00FE1323">
              <w:rPr>
                <w:rFonts w:cstheme="minorHAnsi"/>
                <w:color w:val="000000"/>
                <w:sz w:val="20"/>
                <w:szCs w:val="20"/>
              </w:rPr>
              <w:t xml:space="preserve">50% of backlog of suspected COPD patients receive spirometry </w:t>
            </w:r>
          </w:p>
          <w:p w14:paraId="5B2F0114" w14:textId="185E33E2" w:rsidR="0025424E" w:rsidRPr="00FE1323" w:rsidRDefault="00FE1323" w:rsidP="00FE1323">
            <w:pPr>
              <w:pStyle w:val="ListParagraph"/>
              <w:numPr>
                <w:ilvl w:val="0"/>
                <w:numId w:val="12"/>
              </w:numPr>
              <w:rPr>
                <w:rFonts w:cstheme="minorHAnsi"/>
                <w:color w:val="000000"/>
                <w:sz w:val="20"/>
                <w:szCs w:val="20"/>
              </w:rPr>
            </w:pPr>
            <w:r w:rsidRPr="00FE1323">
              <w:rPr>
                <w:rFonts w:cstheme="minorHAnsi"/>
                <w:color w:val="000000"/>
                <w:sz w:val="20"/>
                <w:szCs w:val="20"/>
              </w:rPr>
              <w:t xml:space="preserve">Pathways developed and agreed </w:t>
            </w:r>
          </w:p>
        </w:tc>
        <w:tc>
          <w:tcPr>
            <w:tcW w:w="103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D3BAE0B"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&gt;80% compliance with the 62-day SCP standard </w:t>
            </w:r>
          </w:p>
          <w:p w14:paraId="1A6ED1FF" w14:textId="042A0BA7" w:rsidR="00FE1323" w:rsidRPr="00FE1323" w:rsidRDefault="00FE1323" w:rsidP="00971B71">
            <w:pPr>
              <w:pStyle w:val="ListParagraph"/>
              <w:numPr>
                <w:ilvl w:val="0"/>
                <w:numId w:val="12"/>
              </w:numPr>
              <w:rPr>
                <w:rFonts w:cstheme="minorHAnsi"/>
                <w:sz w:val="20"/>
                <w:szCs w:val="20"/>
              </w:rPr>
            </w:pPr>
            <w:r w:rsidRPr="00FE1323">
              <w:rPr>
                <w:rFonts w:cstheme="minorHAnsi"/>
                <w:sz w:val="20"/>
                <w:szCs w:val="20"/>
              </w:rPr>
              <w:t xml:space="preserve"> Regional diagnostic hub goes live </w:t>
            </w:r>
          </w:p>
          <w:p w14:paraId="287AE161"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Diagnostics - 90% of patients within 8-weeks (excluding endoscopy) </w:t>
            </w:r>
          </w:p>
          <w:p w14:paraId="0D25137E"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Go-live with first pathways for straight to test </w:t>
            </w:r>
          </w:p>
          <w:p w14:paraId="626986AA"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10% increase in pharmacy independent provider access </w:t>
            </w:r>
          </w:p>
          <w:p w14:paraId="056002F3"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&gt;95% of eligible practices offering clinical community optometry services </w:t>
            </w:r>
          </w:p>
          <w:p w14:paraId="53FB437F" w14:textId="4CA08EA6" w:rsidR="0025424E"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 Expansion of services in line with gap analysis </w:t>
            </w:r>
          </w:p>
        </w:tc>
        <w:tc>
          <w:tcPr>
            <w:tcW w:w="103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25C5D91"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New outpatients – &lt;9000 patients waiting longer than 52-weeks </w:t>
            </w:r>
          </w:p>
          <w:p w14:paraId="3C7E5AE5"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Total treatment – &lt;1234 patients waiting longer than 104-weeks </w:t>
            </w:r>
          </w:p>
          <w:p w14:paraId="5671C726"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SOS and PIFU – 20% of appropriate outpatient appointments </w:t>
            </w:r>
          </w:p>
          <w:p w14:paraId="65F1F357"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Endoscopy – urgent &lt;6 weeks; SCP &lt;14 days; 0 surveillance patients 100% past target date  </w:t>
            </w:r>
          </w:p>
          <w:p w14:paraId="0E113816"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Dental new contract - &gt;90% of expected target for new and historic patients </w:t>
            </w:r>
          </w:p>
          <w:p w14:paraId="45A1518C" w14:textId="77777777" w:rsidR="00FE1323" w:rsidRPr="00FE1323" w:rsidRDefault="00FE1323" w:rsidP="00FE1323">
            <w:pPr>
              <w:pStyle w:val="ListParagraph"/>
              <w:numPr>
                <w:ilvl w:val="0"/>
                <w:numId w:val="12"/>
              </w:numPr>
              <w:rPr>
                <w:rFonts w:cstheme="minorHAnsi"/>
                <w:sz w:val="20"/>
                <w:szCs w:val="20"/>
              </w:rPr>
            </w:pPr>
            <w:r w:rsidRPr="00FE1323">
              <w:rPr>
                <w:rFonts w:cstheme="minorHAnsi"/>
                <w:sz w:val="20"/>
                <w:szCs w:val="20"/>
              </w:rPr>
              <w:t xml:space="preserve">100% of backlog of suspected COPD patients have received spirometry </w:t>
            </w:r>
          </w:p>
          <w:p w14:paraId="22A5F58F" w14:textId="00FD76D1" w:rsidR="0025424E" w:rsidRPr="00081A03" w:rsidRDefault="0025424E" w:rsidP="00FE1323">
            <w:pPr>
              <w:rPr>
                <w:rFonts w:cstheme="minorHAnsi"/>
                <w:sz w:val="20"/>
                <w:szCs w:val="20"/>
              </w:rPr>
            </w:pPr>
          </w:p>
        </w:tc>
      </w:tr>
      <w:tr w:rsidR="00526B01" w:rsidRPr="00081A03" w14:paraId="61E60A11" w14:textId="77777777" w:rsidTr="00526B01">
        <w:trPr>
          <w:trHeight w:val="70"/>
        </w:trPr>
        <w:tc>
          <w:tcPr>
            <w:tcW w:w="735"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56ABDFA9" w14:textId="2C81F89E" w:rsidR="00526B01" w:rsidRPr="00081A03" w:rsidRDefault="00526B01" w:rsidP="00D24853">
            <w:pPr>
              <w:rPr>
                <w:rFonts w:cstheme="minorHAnsi"/>
                <w:b/>
                <w:bCs/>
                <w:sz w:val="20"/>
                <w:szCs w:val="20"/>
              </w:rPr>
            </w:pPr>
            <w:r w:rsidRPr="00081A03">
              <w:rPr>
                <w:rFonts w:cstheme="minorHAnsi"/>
                <w:b/>
                <w:bCs/>
                <w:sz w:val="20"/>
                <w:szCs w:val="20"/>
              </w:rPr>
              <w:t xml:space="preserve">Progress synopsis </w:t>
            </w: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D174D87" w14:textId="245A9BBD" w:rsidR="001E6B27" w:rsidRDefault="00F23DF2" w:rsidP="00FE1C9A">
            <w:pPr>
              <w:rPr>
                <w:rFonts w:cstheme="minorHAnsi"/>
                <w:sz w:val="20"/>
                <w:szCs w:val="20"/>
              </w:rPr>
            </w:pPr>
            <w:r>
              <w:rPr>
                <w:rFonts w:cstheme="minorHAnsi"/>
                <w:sz w:val="20"/>
                <w:szCs w:val="20"/>
              </w:rPr>
              <w:t xml:space="preserve">Cancer – incremental improvements through year, good </w:t>
            </w:r>
            <w:r w:rsidR="00E53994">
              <w:rPr>
                <w:rFonts w:cstheme="minorHAnsi"/>
                <w:sz w:val="20"/>
                <w:szCs w:val="20"/>
              </w:rPr>
              <w:t>December</w:t>
            </w:r>
            <w:bookmarkStart w:id="0" w:name="_GoBack"/>
            <w:bookmarkEnd w:id="0"/>
            <w:r>
              <w:rPr>
                <w:rFonts w:cstheme="minorHAnsi"/>
                <w:sz w:val="20"/>
                <w:szCs w:val="20"/>
              </w:rPr>
              <w:t xml:space="preserve"> performance, position fragile but backlog reduction</w:t>
            </w:r>
          </w:p>
          <w:p w14:paraId="236C322A" w14:textId="5161D7A0" w:rsidR="00F23DF2" w:rsidRDefault="00F23DF2" w:rsidP="00FE1C9A">
            <w:pPr>
              <w:rPr>
                <w:rFonts w:cstheme="minorHAnsi"/>
                <w:sz w:val="20"/>
                <w:szCs w:val="20"/>
              </w:rPr>
            </w:pPr>
            <w:r>
              <w:rPr>
                <w:rFonts w:cstheme="minorHAnsi"/>
                <w:sz w:val="20"/>
                <w:szCs w:val="20"/>
              </w:rPr>
              <w:t>Outpatients – significant improvement in long waits for new but numbers remain high. Follow up waits far above ambition – focus for 24/25.</w:t>
            </w:r>
          </w:p>
          <w:p w14:paraId="72CB6401" w14:textId="77777777" w:rsidR="00F23DF2" w:rsidRDefault="00F23DF2" w:rsidP="00FE1C9A">
            <w:pPr>
              <w:rPr>
                <w:rFonts w:cstheme="minorHAnsi"/>
                <w:sz w:val="20"/>
                <w:szCs w:val="20"/>
              </w:rPr>
            </w:pPr>
            <w:r>
              <w:rPr>
                <w:rFonts w:cstheme="minorHAnsi"/>
                <w:sz w:val="20"/>
                <w:szCs w:val="20"/>
              </w:rPr>
              <w:t>Treatments – met ministerial standard in December. Challenge to meet March 99% &lt;104 weeks.</w:t>
            </w:r>
          </w:p>
          <w:p w14:paraId="7B6B34A3" w14:textId="74DE231A" w:rsidR="00F23DF2" w:rsidRDefault="00F23DF2" w:rsidP="00FE1C9A">
            <w:pPr>
              <w:rPr>
                <w:rFonts w:cstheme="minorHAnsi"/>
                <w:sz w:val="20"/>
                <w:szCs w:val="20"/>
              </w:rPr>
            </w:pPr>
            <w:r>
              <w:rPr>
                <w:rFonts w:cstheme="minorHAnsi"/>
                <w:sz w:val="20"/>
                <w:szCs w:val="20"/>
              </w:rPr>
              <w:t>Diagnostics – position well behind plan.</w:t>
            </w:r>
          </w:p>
          <w:p w14:paraId="08F597C8" w14:textId="7BA68851" w:rsidR="00F23DF2" w:rsidRDefault="00F23DF2" w:rsidP="00FE1C9A">
            <w:pPr>
              <w:rPr>
                <w:rFonts w:cstheme="minorHAnsi"/>
                <w:sz w:val="20"/>
                <w:szCs w:val="20"/>
              </w:rPr>
            </w:pPr>
            <w:r>
              <w:rPr>
                <w:rFonts w:cstheme="minorHAnsi"/>
                <w:sz w:val="20"/>
                <w:szCs w:val="20"/>
              </w:rPr>
              <w:t>Endoscopy – challenged with long waits</w:t>
            </w:r>
          </w:p>
          <w:p w14:paraId="3007F9D8" w14:textId="5305CAE0" w:rsidR="00F23DF2" w:rsidRDefault="00F23DF2" w:rsidP="00FE1C9A">
            <w:pPr>
              <w:rPr>
                <w:rFonts w:cstheme="minorHAnsi"/>
                <w:sz w:val="20"/>
                <w:szCs w:val="20"/>
              </w:rPr>
            </w:pPr>
            <w:r>
              <w:rPr>
                <w:rFonts w:cstheme="minorHAnsi"/>
                <w:sz w:val="20"/>
                <w:szCs w:val="20"/>
              </w:rPr>
              <w:t>Pharmacies – achieved standard</w:t>
            </w:r>
          </w:p>
          <w:p w14:paraId="1D843B28" w14:textId="77777777" w:rsidR="00F23DF2" w:rsidRDefault="00F23DF2" w:rsidP="00F23DF2">
            <w:pPr>
              <w:rPr>
                <w:rFonts w:cstheme="minorHAnsi"/>
                <w:sz w:val="20"/>
                <w:szCs w:val="20"/>
              </w:rPr>
            </w:pPr>
            <w:r>
              <w:rPr>
                <w:rFonts w:cstheme="minorHAnsi"/>
                <w:sz w:val="20"/>
                <w:szCs w:val="20"/>
              </w:rPr>
              <w:t>Dental – new contract value achieved</w:t>
            </w:r>
          </w:p>
          <w:p w14:paraId="36DD467D" w14:textId="3E03D52E" w:rsidR="00F23DF2" w:rsidRPr="00081A03" w:rsidRDefault="00F23DF2" w:rsidP="00FE1C9A">
            <w:pPr>
              <w:rPr>
                <w:rFonts w:cstheme="minorHAnsi"/>
                <w:sz w:val="20"/>
                <w:szCs w:val="20"/>
              </w:rPr>
            </w:pPr>
          </w:p>
        </w:tc>
      </w:tr>
      <w:tr w:rsidR="00A572D0" w:rsidRPr="00081A03" w14:paraId="6AA40D14" w14:textId="77777777" w:rsidTr="00A572D0">
        <w:trPr>
          <w:trHeight w:val="309"/>
        </w:trPr>
        <w:tc>
          <w:tcPr>
            <w:tcW w:w="5000" w:type="pct"/>
            <w:gridSpan w:val="6"/>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30774523" w14:textId="02E9C4F5" w:rsidR="00A572D0" w:rsidRPr="00081A03" w:rsidRDefault="00A572D0" w:rsidP="00A572D0">
            <w:pPr>
              <w:rPr>
                <w:rFonts w:cstheme="minorHAnsi"/>
                <w:bCs/>
                <w:sz w:val="20"/>
                <w:szCs w:val="20"/>
              </w:rPr>
            </w:pPr>
            <w:r w:rsidRPr="00081A03">
              <w:rPr>
                <w:rFonts w:cstheme="minorHAnsi"/>
                <w:b/>
                <w:bCs/>
                <w:sz w:val="20"/>
                <w:szCs w:val="20"/>
              </w:rPr>
              <w:t xml:space="preserve">Outcomes of delivering Ministerial Priorities: </w:t>
            </w:r>
          </w:p>
        </w:tc>
      </w:tr>
      <w:tr w:rsidR="00A6243C" w:rsidRPr="00081A03" w14:paraId="2F12AD69" w14:textId="77777777" w:rsidTr="00526B01">
        <w:trPr>
          <w:trHeight w:val="209"/>
        </w:trPr>
        <w:tc>
          <w:tcPr>
            <w:tcW w:w="735"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59D3D4EA" w14:textId="5A6B1EE8" w:rsidR="00A6243C" w:rsidRPr="00081A03" w:rsidRDefault="00A6243C" w:rsidP="00A6243C">
            <w:pPr>
              <w:rPr>
                <w:rFonts w:cstheme="minorHAnsi"/>
                <w:sz w:val="20"/>
                <w:szCs w:val="20"/>
              </w:rPr>
            </w:pPr>
            <w:r w:rsidRPr="00081A03">
              <w:rPr>
                <w:rFonts w:cstheme="minorHAnsi"/>
                <w:b/>
                <w:bCs/>
                <w:sz w:val="20"/>
                <w:szCs w:val="20"/>
              </w:rPr>
              <w:t xml:space="preserve">Ref: </w:t>
            </w: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BE75817" w14:textId="77777777" w:rsidR="00A6243C" w:rsidRDefault="00F23DF2" w:rsidP="00A6243C">
            <w:pPr>
              <w:rPr>
                <w:rFonts w:cstheme="minorHAnsi"/>
                <w:bCs/>
                <w:sz w:val="20"/>
                <w:szCs w:val="20"/>
              </w:rPr>
            </w:pPr>
            <w:r>
              <w:rPr>
                <w:rFonts w:cstheme="minorHAnsi"/>
                <w:bCs/>
                <w:sz w:val="20"/>
                <w:szCs w:val="20"/>
              </w:rPr>
              <w:t>Mixed progress with planned care performance. Some good work in reducing long waits and achieving December aim. Some stubbornly long waits in three specialities. Cancer performance overall heading in right direction but progress slower than hoped.</w:t>
            </w:r>
          </w:p>
          <w:p w14:paraId="2E9BEE53" w14:textId="26B57F74" w:rsidR="00F23DF2" w:rsidRPr="00081A03" w:rsidRDefault="00F23DF2" w:rsidP="00A6243C">
            <w:pPr>
              <w:rPr>
                <w:rFonts w:cstheme="minorHAnsi"/>
                <w:bCs/>
                <w:sz w:val="20"/>
                <w:szCs w:val="20"/>
              </w:rPr>
            </w:pPr>
          </w:p>
        </w:tc>
      </w:tr>
      <w:tr w:rsidR="00A6243C" w:rsidRPr="00081A03" w14:paraId="334D650D" w14:textId="77777777" w:rsidTr="00A572D0">
        <w:tc>
          <w:tcPr>
            <w:tcW w:w="5000" w:type="pct"/>
            <w:gridSpan w:val="6"/>
            <w:shd w:val="clear" w:color="auto" w:fill="FBE4D5" w:themeFill="accent2" w:themeFillTint="33"/>
          </w:tcPr>
          <w:p w14:paraId="6A96B93E" w14:textId="630A34BE" w:rsidR="00A6243C" w:rsidRPr="00081A03" w:rsidRDefault="00A6243C" w:rsidP="00A6243C">
            <w:pPr>
              <w:rPr>
                <w:rFonts w:cstheme="minorHAnsi"/>
                <w:b/>
                <w:sz w:val="20"/>
                <w:szCs w:val="20"/>
              </w:rPr>
            </w:pPr>
            <w:r w:rsidRPr="00081A03">
              <w:rPr>
                <w:rFonts w:cstheme="minorHAnsi"/>
                <w:b/>
                <w:bCs/>
                <w:sz w:val="20"/>
                <w:szCs w:val="20"/>
              </w:rPr>
              <w:t>Planned Milestones 24/25</w:t>
            </w:r>
          </w:p>
        </w:tc>
      </w:tr>
      <w:tr w:rsidR="00A6243C" w:rsidRPr="00081A03" w14:paraId="10F26A6D" w14:textId="77777777" w:rsidTr="002E602F">
        <w:tc>
          <w:tcPr>
            <w:tcW w:w="735" w:type="pct"/>
            <w:shd w:val="clear" w:color="auto" w:fill="FBE4D5" w:themeFill="accent2" w:themeFillTint="33"/>
          </w:tcPr>
          <w:p w14:paraId="3B2A8248" w14:textId="77777777" w:rsidR="00A6243C" w:rsidRPr="00081A03" w:rsidRDefault="00A6243C" w:rsidP="00A6243C">
            <w:pPr>
              <w:rPr>
                <w:rFonts w:cstheme="minorHAnsi"/>
                <w:b/>
                <w:sz w:val="20"/>
                <w:szCs w:val="20"/>
              </w:rPr>
            </w:pPr>
          </w:p>
        </w:tc>
        <w:tc>
          <w:tcPr>
            <w:tcW w:w="1077" w:type="pct"/>
            <w:shd w:val="clear" w:color="auto" w:fill="D9E2F3" w:themeFill="accent1" w:themeFillTint="33"/>
          </w:tcPr>
          <w:p w14:paraId="68D4E6D6" w14:textId="77777777" w:rsidR="00A6243C" w:rsidRPr="00081A03" w:rsidRDefault="00A6243C" w:rsidP="00A6243C">
            <w:pPr>
              <w:rPr>
                <w:rFonts w:cstheme="minorHAnsi"/>
                <w:sz w:val="20"/>
                <w:szCs w:val="20"/>
              </w:rPr>
            </w:pPr>
            <w:r w:rsidRPr="00081A03">
              <w:rPr>
                <w:rFonts w:cstheme="minorHAnsi"/>
                <w:b/>
                <w:bCs/>
                <w:sz w:val="20"/>
                <w:szCs w:val="20"/>
              </w:rPr>
              <w:t>Quarter 1</w:t>
            </w:r>
          </w:p>
        </w:tc>
        <w:tc>
          <w:tcPr>
            <w:tcW w:w="1120" w:type="pct"/>
            <w:shd w:val="clear" w:color="auto" w:fill="D9E2F3" w:themeFill="accent1" w:themeFillTint="33"/>
          </w:tcPr>
          <w:p w14:paraId="4AA8820C" w14:textId="77777777" w:rsidR="00A6243C" w:rsidRPr="00081A03" w:rsidRDefault="00A6243C" w:rsidP="00A6243C">
            <w:pPr>
              <w:rPr>
                <w:rFonts w:cstheme="minorHAnsi"/>
                <w:sz w:val="20"/>
                <w:szCs w:val="20"/>
              </w:rPr>
            </w:pPr>
            <w:r w:rsidRPr="00081A03">
              <w:rPr>
                <w:rFonts w:cstheme="minorHAnsi"/>
                <w:b/>
                <w:bCs/>
                <w:sz w:val="20"/>
                <w:szCs w:val="20"/>
              </w:rPr>
              <w:t>Quarter 2</w:t>
            </w:r>
          </w:p>
        </w:tc>
        <w:tc>
          <w:tcPr>
            <w:tcW w:w="1038" w:type="pct"/>
            <w:gridSpan w:val="2"/>
            <w:shd w:val="clear" w:color="auto" w:fill="D9E2F3" w:themeFill="accent1" w:themeFillTint="33"/>
          </w:tcPr>
          <w:p w14:paraId="3D91EC30" w14:textId="77777777" w:rsidR="00A6243C" w:rsidRPr="00081A03" w:rsidRDefault="00A6243C" w:rsidP="00A6243C">
            <w:pPr>
              <w:rPr>
                <w:rFonts w:cstheme="minorHAnsi"/>
                <w:sz w:val="20"/>
                <w:szCs w:val="20"/>
              </w:rPr>
            </w:pPr>
            <w:r w:rsidRPr="00081A03">
              <w:rPr>
                <w:rFonts w:cstheme="minorHAnsi"/>
                <w:b/>
                <w:bCs/>
                <w:sz w:val="20"/>
                <w:szCs w:val="20"/>
              </w:rPr>
              <w:t>Quarter 3</w:t>
            </w:r>
          </w:p>
        </w:tc>
        <w:tc>
          <w:tcPr>
            <w:tcW w:w="1030" w:type="pct"/>
            <w:shd w:val="clear" w:color="auto" w:fill="D9E2F3" w:themeFill="accent1" w:themeFillTint="33"/>
          </w:tcPr>
          <w:p w14:paraId="221EC182" w14:textId="77777777" w:rsidR="00A6243C" w:rsidRPr="00081A03" w:rsidRDefault="00A6243C" w:rsidP="00A6243C">
            <w:pPr>
              <w:rPr>
                <w:rFonts w:cstheme="minorHAnsi"/>
                <w:sz w:val="20"/>
                <w:szCs w:val="20"/>
              </w:rPr>
            </w:pPr>
            <w:r w:rsidRPr="00081A03">
              <w:rPr>
                <w:rFonts w:cstheme="minorHAnsi"/>
                <w:b/>
                <w:bCs/>
                <w:sz w:val="20"/>
                <w:szCs w:val="20"/>
              </w:rPr>
              <w:t>Quarter 4</w:t>
            </w:r>
          </w:p>
        </w:tc>
      </w:tr>
      <w:tr w:rsidR="00A60291" w:rsidRPr="00081A03" w14:paraId="5F659C72" w14:textId="77777777" w:rsidTr="00A60291">
        <w:trPr>
          <w:trHeight w:val="277"/>
        </w:trPr>
        <w:tc>
          <w:tcPr>
            <w:tcW w:w="735" w:type="pct"/>
            <w:shd w:val="clear" w:color="auto" w:fill="FBE4D5" w:themeFill="accent2" w:themeFillTint="33"/>
          </w:tcPr>
          <w:p w14:paraId="22077860" w14:textId="706CA049" w:rsidR="00A60291" w:rsidRPr="00081A03" w:rsidRDefault="00A60291" w:rsidP="00A6243C">
            <w:pPr>
              <w:rPr>
                <w:rFonts w:cstheme="minorHAnsi"/>
                <w:b/>
                <w:sz w:val="20"/>
                <w:szCs w:val="20"/>
              </w:rPr>
            </w:pPr>
            <w:r w:rsidRPr="00081A03">
              <w:rPr>
                <w:rFonts w:cstheme="minorHAnsi"/>
                <w:b/>
                <w:bCs/>
                <w:sz w:val="20"/>
                <w:szCs w:val="20"/>
              </w:rPr>
              <w:t xml:space="preserve">Ref: </w:t>
            </w:r>
            <w:r w:rsidR="00F23DF2">
              <w:rPr>
                <w:rFonts w:cstheme="minorHAnsi"/>
                <w:b/>
                <w:bCs/>
                <w:sz w:val="20"/>
                <w:szCs w:val="20"/>
              </w:rPr>
              <w:t>Primary and Community Care</w:t>
            </w:r>
          </w:p>
        </w:tc>
        <w:tc>
          <w:tcPr>
            <w:tcW w:w="4265" w:type="pct"/>
            <w:gridSpan w:val="5"/>
            <w:shd w:val="clear" w:color="auto" w:fill="D9E2F3" w:themeFill="accent1" w:themeFillTint="33"/>
          </w:tcPr>
          <w:p w14:paraId="29627DE0" w14:textId="77777777" w:rsidR="00F23DF2" w:rsidRPr="00F23DF2" w:rsidRDefault="00F23DF2" w:rsidP="00F23DF2">
            <w:pPr>
              <w:pStyle w:val="ListParagraph"/>
              <w:numPr>
                <w:ilvl w:val="0"/>
                <w:numId w:val="6"/>
              </w:numPr>
              <w:rPr>
                <w:rFonts w:cstheme="minorHAnsi"/>
                <w:sz w:val="20"/>
                <w:szCs w:val="20"/>
              </w:rPr>
            </w:pPr>
            <w:r w:rsidRPr="00F23DF2">
              <w:rPr>
                <w:rFonts w:cstheme="minorHAnsi"/>
                <w:sz w:val="20"/>
                <w:szCs w:val="20"/>
              </w:rPr>
              <w:t xml:space="preserve">Support General Medical Services to maintain core standards </w:t>
            </w:r>
          </w:p>
          <w:p w14:paraId="4283B857" w14:textId="77777777" w:rsidR="00F23DF2" w:rsidRPr="00F23DF2" w:rsidRDefault="00F23DF2" w:rsidP="00F23DF2">
            <w:pPr>
              <w:pStyle w:val="ListParagraph"/>
              <w:numPr>
                <w:ilvl w:val="0"/>
                <w:numId w:val="6"/>
              </w:numPr>
              <w:rPr>
                <w:rFonts w:cstheme="minorHAnsi"/>
                <w:sz w:val="20"/>
                <w:szCs w:val="20"/>
              </w:rPr>
            </w:pPr>
            <w:r w:rsidRPr="00F23DF2">
              <w:rPr>
                <w:rFonts w:cstheme="minorHAnsi"/>
                <w:sz w:val="20"/>
                <w:szCs w:val="20"/>
              </w:rPr>
              <w:t xml:space="preserve">Focus on dental services to improve access and reduce patients waiting  </w:t>
            </w:r>
          </w:p>
          <w:p w14:paraId="5243C3C3" w14:textId="77777777" w:rsidR="00F23DF2" w:rsidRPr="00F23DF2" w:rsidRDefault="00F23DF2" w:rsidP="00F23DF2">
            <w:pPr>
              <w:pStyle w:val="ListParagraph"/>
              <w:numPr>
                <w:ilvl w:val="0"/>
                <w:numId w:val="6"/>
              </w:numPr>
              <w:rPr>
                <w:rFonts w:cstheme="minorHAnsi"/>
                <w:sz w:val="20"/>
                <w:szCs w:val="20"/>
              </w:rPr>
            </w:pPr>
            <w:r w:rsidRPr="00F23DF2">
              <w:rPr>
                <w:rFonts w:cstheme="minorHAnsi"/>
                <w:sz w:val="20"/>
                <w:szCs w:val="20"/>
              </w:rPr>
              <w:t xml:space="preserve">Improve access to optometry health services in the community  </w:t>
            </w:r>
          </w:p>
          <w:p w14:paraId="34FCC02F" w14:textId="5F3E8F54" w:rsidR="00A60291" w:rsidRPr="00F23DF2" w:rsidRDefault="00F23DF2" w:rsidP="00F23DF2">
            <w:pPr>
              <w:pStyle w:val="ListParagraph"/>
              <w:numPr>
                <w:ilvl w:val="0"/>
                <w:numId w:val="6"/>
              </w:numPr>
              <w:rPr>
                <w:rFonts w:cstheme="minorHAnsi"/>
                <w:sz w:val="20"/>
                <w:szCs w:val="20"/>
              </w:rPr>
            </w:pPr>
            <w:r w:rsidRPr="00F23DF2">
              <w:rPr>
                <w:rFonts w:cstheme="minorHAnsi"/>
                <w:sz w:val="20"/>
                <w:szCs w:val="20"/>
              </w:rPr>
              <w:t xml:space="preserve">Continue our focus on community pharmacy support including increasing the number of independent prescribing sites </w:t>
            </w:r>
          </w:p>
        </w:tc>
      </w:tr>
      <w:tr w:rsidR="00A60291" w:rsidRPr="00081A03" w14:paraId="60A12A13" w14:textId="77777777" w:rsidTr="00F23DF2">
        <w:trPr>
          <w:trHeight w:val="1026"/>
        </w:trPr>
        <w:tc>
          <w:tcPr>
            <w:tcW w:w="735" w:type="pct"/>
            <w:shd w:val="clear" w:color="auto" w:fill="FBE4D5" w:themeFill="accent2" w:themeFillTint="33"/>
          </w:tcPr>
          <w:p w14:paraId="3BA2D884" w14:textId="73FB2C2C" w:rsidR="00A60291" w:rsidRPr="00081A03" w:rsidRDefault="00A60291" w:rsidP="00A6243C">
            <w:pPr>
              <w:rPr>
                <w:rFonts w:cstheme="minorHAnsi"/>
                <w:b/>
                <w:bCs/>
                <w:sz w:val="20"/>
                <w:szCs w:val="20"/>
              </w:rPr>
            </w:pPr>
            <w:r w:rsidRPr="00081A03">
              <w:rPr>
                <w:rFonts w:cstheme="minorHAnsi"/>
                <w:b/>
                <w:bCs/>
                <w:sz w:val="20"/>
                <w:szCs w:val="20"/>
              </w:rPr>
              <w:t xml:space="preserve">Ref: </w:t>
            </w:r>
            <w:r w:rsidR="00F23DF2">
              <w:rPr>
                <w:rFonts w:cstheme="minorHAnsi"/>
                <w:b/>
                <w:bCs/>
                <w:sz w:val="20"/>
                <w:szCs w:val="20"/>
              </w:rPr>
              <w:t>Cancer</w:t>
            </w:r>
            <w:r w:rsidRPr="00081A03">
              <w:rPr>
                <w:rFonts w:cstheme="minorHAnsi"/>
                <w:b/>
                <w:bCs/>
                <w:sz w:val="20"/>
                <w:szCs w:val="20"/>
              </w:rPr>
              <w:t xml:space="preserve">       </w:t>
            </w:r>
          </w:p>
        </w:tc>
        <w:tc>
          <w:tcPr>
            <w:tcW w:w="4265" w:type="pct"/>
            <w:gridSpan w:val="5"/>
            <w:shd w:val="clear" w:color="auto" w:fill="D9E2F3" w:themeFill="accent1" w:themeFillTint="33"/>
          </w:tcPr>
          <w:p w14:paraId="619CE25D" w14:textId="77777777" w:rsidR="00F23DF2" w:rsidRPr="00F23DF2" w:rsidRDefault="00F23DF2" w:rsidP="00F23DF2">
            <w:pPr>
              <w:pStyle w:val="paragraph"/>
              <w:numPr>
                <w:ilvl w:val="0"/>
                <w:numId w:val="7"/>
              </w:numPr>
              <w:spacing w:after="0"/>
              <w:textAlignment w:val="baseline"/>
              <w:rPr>
                <w:rStyle w:val="normaltextrun"/>
                <w:rFonts w:ascii="Calibri" w:hAnsi="Calibri" w:cs="Calibri"/>
                <w:sz w:val="20"/>
                <w:szCs w:val="20"/>
              </w:rPr>
            </w:pPr>
            <w:r w:rsidRPr="00F23DF2">
              <w:rPr>
                <w:rStyle w:val="normaltextrun"/>
                <w:rFonts w:ascii="Calibri" w:hAnsi="Calibri" w:cs="Calibri"/>
                <w:sz w:val="20"/>
                <w:szCs w:val="20"/>
              </w:rPr>
              <w:t xml:space="preserve">Continue with further performance improvement including SCP standard and reduction of backlog </w:t>
            </w:r>
          </w:p>
          <w:p w14:paraId="5AA4E57F" w14:textId="77777777" w:rsidR="00F23DF2" w:rsidRPr="00F23DF2" w:rsidRDefault="00F23DF2" w:rsidP="00F23DF2">
            <w:pPr>
              <w:pStyle w:val="paragraph"/>
              <w:numPr>
                <w:ilvl w:val="0"/>
                <w:numId w:val="7"/>
              </w:numPr>
              <w:spacing w:after="0"/>
              <w:textAlignment w:val="baseline"/>
              <w:rPr>
                <w:rStyle w:val="normaltextrun"/>
                <w:rFonts w:ascii="Calibri" w:hAnsi="Calibri" w:cs="Calibri"/>
                <w:sz w:val="20"/>
                <w:szCs w:val="20"/>
              </w:rPr>
            </w:pPr>
            <w:r w:rsidRPr="00F23DF2">
              <w:rPr>
                <w:rStyle w:val="normaltextrun"/>
                <w:rFonts w:ascii="Calibri" w:hAnsi="Calibri" w:cs="Calibri"/>
                <w:sz w:val="20"/>
                <w:szCs w:val="20"/>
              </w:rPr>
              <w:t xml:space="preserve">Deliver component pathway improvements including straight to test and early diagnosis </w:t>
            </w:r>
          </w:p>
          <w:p w14:paraId="15184F26" w14:textId="033BA80A" w:rsidR="00A60291" w:rsidRPr="00F23DF2" w:rsidRDefault="00F23DF2" w:rsidP="00F23DF2">
            <w:pPr>
              <w:pStyle w:val="paragraph"/>
              <w:numPr>
                <w:ilvl w:val="0"/>
                <w:numId w:val="7"/>
              </w:numPr>
              <w:spacing w:after="0"/>
              <w:textAlignment w:val="baseline"/>
              <w:rPr>
                <w:rFonts w:ascii="Calibri" w:hAnsi="Calibri" w:cs="Calibri"/>
                <w:sz w:val="20"/>
                <w:szCs w:val="20"/>
              </w:rPr>
            </w:pPr>
            <w:r w:rsidRPr="00F23DF2">
              <w:rPr>
                <w:rStyle w:val="normaltextrun"/>
                <w:rFonts w:ascii="Calibri" w:hAnsi="Calibri" w:cs="Calibri"/>
                <w:sz w:val="20"/>
                <w:szCs w:val="20"/>
              </w:rPr>
              <w:t>Enhance our data capture, visualisation and approach to patient tracking to reduce waits and ensure equitable treatment and support</w:t>
            </w:r>
          </w:p>
        </w:tc>
      </w:tr>
      <w:tr w:rsidR="00A60291" w:rsidRPr="00081A03" w14:paraId="1F3A8858" w14:textId="77777777" w:rsidTr="00A60291">
        <w:tc>
          <w:tcPr>
            <w:tcW w:w="735" w:type="pct"/>
            <w:shd w:val="clear" w:color="auto" w:fill="FBE4D5" w:themeFill="accent2" w:themeFillTint="33"/>
          </w:tcPr>
          <w:p w14:paraId="58D674E6" w14:textId="586FF1E4" w:rsidR="00A60291" w:rsidRPr="00081A03" w:rsidRDefault="00A60291" w:rsidP="00A6243C">
            <w:pPr>
              <w:rPr>
                <w:rFonts w:cstheme="minorHAnsi"/>
                <w:b/>
                <w:bCs/>
                <w:sz w:val="20"/>
                <w:szCs w:val="20"/>
              </w:rPr>
            </w:pPr>
            <w:r>
              <w:rPr>
                <w:rFonts w:cstheme="minorHAnsi"/>
                <w:b/>
                <w:bCs/>
                <w:sz w:val="20"/>
                <w:szCs w:val="20"/>
              </w:rPr>
              <w:t xml:space="preserve">Ref: </w:t>
            </w:r>
            <w:r w:rsidR="00F23DF2" w:rsidRPr="00F23DF2">
              <w:rPr>
                <w:rFonts w:cstheme="minorHAnsi"/>
                <w:b/>
                <w:bCs/>
                <w:sz w:val="20"/>
                <w:szCs w:val="20"/>
              </w:rPr>
              <w:t>Theatre Improvement</w:t>
            </w:r>
          </w:p>
        </w:tc>
        <w:tc>
          <w:tcPr>
            <w:tcW w:w="4265" w:type="pct"/>
            <w:gridSpan w:val="5"/>
            <w:shd w:val="clear" w:color="auto" w:fill="D9E2F3" w:themeFill="accent1" w:themeFillTint="33"/>
          </w:tcPr>
          <w:p w14:paraId="2A7F4564" w14:textId="77777777" w:rsidR="00F23DF2"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Progress the programme of improvement to drive productivity and efficiency across all theatre suites.  </w:t>
            </w:r>
          </w:p>
          <w:p w14:paraId="6F95D076" w14:textId="77777777" w:rsidR="00F23DF2"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Implement the Surgical Hub at Llandough to reduce waiting times for elective procedures </w:t>
            </w:r>
          </w:p>
          <w:p w14:paraId="2330B91E" w14:textId="24006231" w:rsidR="00A60291"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Undertake our long-term planning work for facilitating higher risk surgery later in the week in our Post Anaesthetic Care Unit </w:t>
            </w:r>
          </w:p>
        </w:tc>
      </w:tr>
      <w:tr w:rsidR="00F23DF2" w:rsidRPr="00081A03" w14:paraId="6777A743" w14:textId="77777777" w:rsidTr="00A60291">
        <w:tc>
          <w:tcPr>
            <w:tcW w:w="735" w:type="pct"/>
            <w:shd w:val="clear" w:color="auto" w:fill="FBE4D5" w:themeFill="accent2" w:themeFillTint="33"/>
          </w:tcPr>
          <w:p w14:paraId="175A7213" w14:textId="0960EFCA" w:rsidR="00F23DF2" w:rsidRDefault="00F23DF2" w:rsidP="00A6243C">
            <w:pPr>
              <w:rPr>
                <w:rFonts w:cstheme="minorHAnsi"/>
                <w:b/>
                <w:bCs/>
                <w:sz w:val="20"/>
                <w:szCs w:val="20"/>
              </w:rPr>
            </w:pPr>
            <w:r>
              <w:rPr>
                <w:rFonts w:cstheme="minorHAnsi"/>
                <w:b/>
                <w:bCs/>
                <w:sz w:val="20"/>
                <w:szCs w:val="20"/>
              </w:rPr>
              <w:t>Ref: Outpatients</w:t>
            </w:r>
          </w:p>
        </w:tc>
        <w:tc>
          <w:tcPr>
            <w:tcW w:w="4265" w:type="pct"/>
            <w:gridSpan w:val="5"/>
            <w:shd w:val="clear" w:color="auto" w:fill="D9E2F3" w:themeFill="accent1" w:themeFillTint="33"/>
          </w:tcPr>
          <w:p w14:paraId="1EBE72AE" w14:textId="77777777" w:rsidR="00F23DF2"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Focus on reducing outpatient follow up waits including maximising opportunities of SOS and PIFU </w:t>
            </w:r>
          </w:p>
          <w:p w14:paraId="03D6EE11" w14:textId="7C7874BA" w:rsidR="00F23DF2"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Improve referral pathways, advice and guidance through the expansion of Health Pathways and Consultant Connect </w:t>
            </w:r>
          </w:p>
        </w:tc>
      </w:tr>
      <w:tr w:rsidR="00F23DF2" w:rsidRPr="00081A03" w14:paraId="10AC0078" w14:textId="77777777" w:rsidTr="00A60291">
        <w:tc>
          <w:tcPr>
            <w:tcW w:w="735" w:type="pct"/>
            <w:shd w:val="clear" w:color="auto" w:fill="FBE4D5" w:themeFill="accent2" w:themeFillTint="33"/>
          </w:tcPr>
          <w:p w14:paraId="74D71901" w14:textId="5BFA0927" w:rsidR="00F23DF2" w:rsidRDefault="00F23DF2" w:rsidP="00A6243C">
            <w:pPr>
              <w:rPr>
                <w:rFonts w:cstheme="minorHAnsi"/>
                <w:b/>
                <w:bCs/>
                <w:sz w:val="20"/>
                <w:szCs w:val="20"/>
              </w:rPr>
            </w:pPr>
            <w:r>
              <w:rPr>
                <w:rFonts w:cstheme="minorHAnsi"/>
                <w:b/>
                <w:bCs/>
                <w:sz w:val="20"/>
                <w:szCs w:val="20"/>
              </w:rPr>
              <w:t>Ref: Diagnostics and Therapies</w:t>
            </w:r>
          </w:p>
        </w:tc>
        <w:tc>
          <w:tcPr>
            <w:tcW w:w="4265" w:type="pct"/>
            <w:gridSpan w:val="5"/>
            <w:shd w:val="clear" w:color="auto" w:fill="D9E2F3" w:themeFill="accent1" w:themeFillTint="33"/>
          </w:tcPr>
          <w:p w14:paraId="0B93C68F" w14:textId="77777777" w:rsidR="00F23DF2"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Develop sustainable models across all diagnostic services to improve productivity and efficiency  </w:t>
            </w:r>
          </w:p>
          <w:p w14:paraId="3F35157F" w14:textId="77777777" w:rsidR="00F23DF2"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Innovate outpatient therapies – includes development of the Live Well Services to support patients with long term conditions </w:t>
            </w:r>
          </w:p>
          <w:p w14:paraId="72866FCB" w14:textId="77777777" w:rsidR="00F23DF2"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Reduce endoscopy waits with a significant focus on surveillance patients </w:t>
            </w:r>
          </w:p>
          <w:p w14:paraId="7AE7260F" w14:textId="7FC8EF3F" w:rsidR="00F23DF2"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Develop endoscopy services locally and regionally, continue towards JAG accreditation  </w:t>
            </w:r>
          </w:p>
        </w:tc>
      </w:tr>
      <w:tr w:rsidR="00F23DF2" w:rsidRPr="00081A03" w14:paraId="15801473" w14:textId="77777777" w:rsidTr="00A60291">
        <w:tc>
          <w:tcPr>
            <w:tcW w:w="735" w:type="pct"/>
            <w:shd w:val="clear" w:color="auto" w:fill="FBE4D5" w:themeFill="accent2" w:themeFillTint="33"/>
          </w:tcPr>
          <w:p w14:paraId="52A83E11" w14:textId="7C1D56DB" w:rsidR="00F23DF2" w:rsidRDefault="00F23DF2" w:rsidP="00A6243C">
            <w:pPr>
              <w:rPr>
                <w:rFonts w:cstheme="minorHAnsi"/>
                <w:b/>
                <w:bCs/>
                <w:sz w:val="20"/>
                <w:szCs w:val="20"/>
              </w:rPr>
            </w:pPr>
            <w:r>
              <w:rPr>
                <w:rFonts w:cstheme="minorHAnsi"/>
                <w:b/>
                <w:bCs/>
                <w:sz w:val="20"/>
                <w:szCs w:val="20"/>
              </w:rPr>
              <w:t>Ref: Promote, Prevent, Prepare</w:t>
            </w:r>
          </w:p>
        </w:tc>
        <w:tc>
          <w:tcPr>
            <w:tcW w:w="4265" w:type="pct"/>
            <w:gridSpan w:val="5"/>
            <w:shd w:val="clear" w:color="auto" w:fill="D9E2F3" w:themeFill="accent1" w:themeFillTint="33"/>
          </w:tcPr>
          <w:p w14:paraId="78E98E48" w14:textId="77777777" w:rsidR="00F23DF2"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Supporting, optimising and maintaining open channels of communication with patients whilst waiting for treatment through our therapy lead service </w:t>
            </w:r>
          </w:p>
          <w:p w14:paraId="1B61E44D" w14:textId="514679AF" w:rsidR="00F23DF2"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Deliver our Single Point of Contact pilot </w:t>
            </w:r>
          </w:p>
        </w:tc>
      </w:tr>
      <w:tr w:rsidR="00F23DF2" w:rsidRPr="00081A03" w14:paraId="1F276E9F" w14:textId="77777777" w:rsidTr="00A60291">
        <w:tc>
          <w:tcPr>
            <w:tcW w:w="735" w:type="pct"/>
            <w:shd w:val="clear" w:color="auto" w:fill="FBE4D5" w:themeFill="accent2" w:themeFillTint="33"/>
          </w:tcPr>
          <w:p w14:paraId="1904F309" w14:textId="533AC0C8" w:rsidR="00F23DF2" w:rsidRDefault="00F23DF2" w:rsidP="00A6243C">
            <w:pPr>
              <w:rPr>
                <w:rFonts w:cstheme="minorHAnsi"/>
                <w:b/>
                <w:bCs/>
                <w:sz w:val="20"/>
                <w:szCs w:val="20"/>
              </w:rPr>
            </w:pPr>
            <w:r>
              <w:rPr>
                <w:rFonts w:cstheme="minorHAnsi"/>
                <w:b/>
                <w:bCs/>
                <w:sz w:val="20"/>
                <w:szCs w:val="20"/>
              </w:rPr>
              <w:t>Ref: Regional Working</w:t>
            </w:r>
          </w:p>
        </w:tc>
        <w:tc>
          <w:tcPr>
            <w:tcW w:w="4265" w:type="pct"/>
            <w:gridSpan w:val="5"/>
            <w:shd w:val="clear" w:color="auto" w:fill="D9E2F3" w:themeFill="accent1" w:themeFillTint="33"/>
          </w:tcPr>
          <w:p w14:paraId="62EF7DFD" w14:textId="77777777" w:rsidR="00F23DF2" w:rsidRP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Lead regional transformation of key specialities, including Ophthalmology and Orthopaedics </w:t>
            </w:r>
          </w:p>
          <w:p w14:paraId="4DC6634A" w14:textId="77777777" w:rsidR="00F23DF2" w:rsidRDefault="00F23DF2" w:rsidP="00F23DF2">
            <w:pPr>
              <w:pStyle w:val="ListParagraph"/>
              <w:numPr>
                <w:ilvl w:val="0"/>
                <w:numId w:val="9"/>
              </w:numPr>
              <w:rPr>
                <w:rFonts w:cstheme="minorHAnsi"/>
                <w:sz w:val="20"/>
                <w:szCs w:val="20"/>
              </w:rPr>
            </w:pPr>
            <w:r w:rsidRPr="00F23DF2">
              <w:rPr>
                <w:rFonts w:cstheme="minorHAnsi"/>
                <w:sz w:val="20"/>
                <w:szCs w:val="20"/>
              </w:rPr>
              <w:t xml:space="preserve">Implement our community diagnostic hub to provide additional capacity, closer to home </w:t>
            </w:r>
          </w:p>
          <w:p w14:paraId="5BDEA57C" w14:textId="77777777" w:rsidR="00F23DF2" w:rsidRDefault="00F23DF2" w:rsidP="00F23DF2">
            <w:pPr>
              <w:rPr>
                <w:rFonts w:cstheme="minorHAnsi"/>
                <w:sz w:val="20"/>
                <w:szCs w:val="20"/>
              </w:rPr>
            </w:pPr>
          </w:p>
          <w:p w14:paraId="3FF551F4" w14:textId="77777777" w:rsidR="00F23DF2" w:rsidRDefault="00F23DF2" w:rsidP="00F23DF2">
            <w:pPr>
              <w:rPr>
                <w:rFonts w:cstheme="minorHAnsi"/>
                <w:sz w:val="20"/>
                <w:szCs w:val="20"/>
              </w:rPr>
            </w:pPr>
          </w:p>
          <w:p w14:paraId="11FF607A" w14:textId="77777777" w:rsidR="00F23DF2" w:rsidRDefault="00F23DF2" w:rsidP="00F23DF2">
            <w:pPr>
              <w:rPr>
                <w:rFonts w:cstheme="minorHAnsi"/>
                <w:sz w:val="20"/>
                <w:szCs w:val="20"/>
              </w:rPr>
            </w:pPr>
          </w:p>
          <w:p w14:paraId="6DEC5936" w14:textId="4155C1FA" w:rsidR="00F23DF2" w:rsidRPr="00F23DF2" w:rsidRDefault="00F23DF2" w:rsidP="00F23DF2">
            <w:pPr>
              <w:rPr>
                <w:rFonts w:cstheme="minorHAnsi"/>
                <w:sz w:val="20"/>
                <w:szCs w:val="20"/>
              </w:rPr>
            </w:pPr>
          </w:p>
        </w:tc>
      </w:tr>
      <w:tr w:rsidR="00A6243C" w:rsidRPr="00081A03" w14:paraId="7542C0B5" w14:textId="77777777" w:rsidTr="00D24853">
        <w:tc>
          <w:tcPr>
            <w:tcW w:w="5000" w:type="pct"/>
            <w:gridSpan w:val="6"/>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655D115" w14:textId="77777777" w:rsidR="00A6243C" w:rsidRPr="00081A03" w:rsidRDefault="00A6243C" w:rsidP="00A6243C">
            <w:pPr>
              <w:rPr>
                <w:rFonts w:cstheme="minorHAnsi"/>
                <w:b/>
                <w:bCs/>
                <w:sz w:val="20"/>
                <w:szCs w:val="20"/>
              </w:rPr>
            </w:pPr>
            <w:r w:rsidRPr="00081A03">
              <w:rPr>
                <w:rFonts w:cstheme="minorHAnsi"/>
                <w:b/>
                <w:bCs/>
                <w:sz w:val="20"/>
                <w:szCs w:val="20"/>
              </w:rPr>
              <w:lastRenderedPageBreak/>
              <w:t>Overarching outcome measures/ metrics:</w:t>
            </w:r>
          </w:p>
        </w:tc>
      </w:tr>
      <w:tr w:rsidR="00A6243C" w:rsidRPr="00081A03" w14:paraId="6A106344" w14:textId="77777777" w:rsidTr="00773983">
        <w:tc>
          <w:tcPr>
            <w:tcW w:w="5000" w:type="pct"/>
            <w:gridSpan w:val="6"/>
            <w:tcBorders>
              <w:top w:val="single" w:sz="4" w:space="0" w:color="auto"/>
              <w:left w:val="single" w:sz="4" w:space="0" w:color="auto"/>
              <w:right w:val="single" w:sz="4" w:space="0" w:color="auto"/>
            </w:tcBorders>
            <w:shd w:val="clear" w:color="auto" w:fill="FBE4D5" w:themeFill="accent2" w:themeFillTint="33"/>
            <w:vAlign w:val="center"/>
            <w:hideMark/>
          </w:tcPr>
          <w:p w14:paraId="04DB3F19" w14:textId="71AF3862" w:rsidR="00A6243C" w:rsidRPr="00081A03" w:rsidRDefault="00A6243C" w:rsidP="00A6243C">
            <w:pPr>
              <w:rPr>
                <w:rFonts w:cstheme="minorHAnsi"/>
                <w:b/>
                <w:bCs/>
                <w:color w:val="000000"/>
                <w:sz w:val="20"/>
                <w:szCs w:val="20"/>
              </w:rPr>
            </w:pPr>
          </w:p>
        </w:tc>
      </w:tr>
      <w:tr w:rsidR="00A6243C" w:rsidRPr="00081A03" w14:paraId="3FC0F480" w14:textId="77777777" w:rsidTr="00526B01">
        <w:tc>
          <w:tcPr>
            <w:tcW w:w="735" w:type="pct"/>
            <w:tcBorders>
              <w:left w:val="single" w:sz="4" w:space="0" w:color="auto"/>
              <w:right w:val="single" w:sz="4" w:space="0" w:color="auto"/>
            </w:tcBorders>
            <w:shd w:val="clear" w:color="auto" w:fill="FBE4D5" w:themeFill="accent2" w:themeFillTint="33"/>
            <w:vAlign w:val="center"/>
            <w:hideMark/>
          </w:tcPr>
          <w:p w14:paraId="11BD28F5" w14:textId="77777777" w:rsidR="00A6243C" w:rsidRPr="00081A03" w:rsidRDefault="00A6243C" w:rsidP="00A6243C">
            <w:pPr>
              <w:rPr>
                <w:rFonts w:cstheme="minorHAnsi"/>
                <w:b/>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0D8FF25" w14:textId="77777777" w:rsidR="00A6243C" w:rsidRPr="00081A03" w:rsidRDefault="00A6243C" w:rsidP="00A6243C">
            <w:pPr>
              <w:rPr>
                <w:rFonts w:cstheme="minorHAnsi"/>
                <w:bCs/>
                <w:sz w:val="20"/>
                <w:szCs w:val="20"/>
              </w:rPr>
            </w:pPr>
          </w:p>
        </w:tc>
      </w:tr>
      <w:tr w:rsidR="00A6243C" w:rsidRPr="00081A03" w14:paraId="55AA61FB" w14:textId="77777777" w:rsidTr="002E602F">
        <w:tc>
          <w:tcPr>
            <w:tcW w:w="735" w:type="pct"/>
            <w:vMerge w:val="restart"/>
            <w:tcBorders>
              <w:left w:val="single" w:sz="4" w:space="0" w:color="auto"/>
              <w:right w:val="single" w:sz="4" w:space="0" w:color="auto"/>
            </w:tcBorders>
            <w:shd w:val="clear" w:color="auto" w:fill="FBE4D5" w:themeFill="accent2" w:themeFillTint="33"/>
            <w:vAlign w:val="center"/>
          </w:tcPr>
          <w:p w14:paraId="387BF5EE" w14:textId="6A12F48C" w:rsidR="00A6243C" w:rsidRPr="00081A03" w:rsidRDefault="00A6243C" w:rsidP="00A6243C">
            <w:pPr>
              <w:rPr>
                <w:rFonts w:cstheme="minorHAnsi"/>
                <w:b/>
                <w:sz w:val="20"/>
                <w:szCs w:val="20"/>
              </w:rPr>
            </w:pPr>
            <w:r w:rsidRPr="00081A03">
              <w:rPr>
                <w:rFonts w:cstheme="minorHAnsi"/>
                <w:b/>
                <w:bCs/>
                <w:sz w:val="20"/>
                <w:szCs w:val="20"/>
              </w:rPr>
              <w:t>Baseline position 23/24</w:t>
            </w:r>
          </w:p>
        </w:tc>
        <w:tc>
          <w:tcPr>
            <w:tcW w:w="107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1D16B68" w14:textId="6ED9EFAB" w:rsidR="00A6243C" w:rsidRPr="00081A03" w:rsidRDefault="00A6243C" w:rsidP="00A6243C">
            <w:pPr>
              <w:rPr>
                <w:rFonts w:cstheme="minorHAnsi"/>
                <w:b/>
                <w:bCs/>
                <w:sz w:val="20"/>
                <w:szCs w:val="20"/>
              </w:rPr>
            </w:pPr>
            <w:r w:rsidRPr="00081A03">
              <w:rPr>
                <w:rFonts w:cstheme="minorHAnsi"/>
                <w:b/>
                <w:bCs/>
                <w:sz w:val="20"/>
                <w:szCs w:val="20"/>
              </w:rPr>
              <w:t>Quarter 1</w:t>
            </w:r>
          </w:p>
        </w:tc>
        <w:tc>
          <w:tcPr>
            <w:tcW w:w="11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A127536" w14:textId="39CC605E" w:rsidR="00A6243C" w:rsidRPr="00081A03" w:rsidRDefault="00A6243C" w:rsidP="00A6243C">
            <w:pPr>
              <w:rPr>
                <w:rFonts w:cstheme="minorHAnsi"/>
                <w:b/>
                <w:bCs/>
                <w:sz w:val="20"/>
                <w:szCs w:val="20"/>
              </w:rPr>
            </w:pPr>
            <w:r w:rsidRPr="00081A03">
              <w:rPr>
                <w:rFonts w:cstheme="minorHAnsi"/>
                <w:b/>
                <w:bCs/>
                <w:sz w:val="20"/>
                <w:szCs w:val="20"/>
              </w:rPr>
              <w:t>Quarter 2</w:t>
            </w:r>
          </w:p>
        </w:tc>
        <w:tc>
          <w:tcPr>
            <w:tcW w:w="1023"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12758FC" w14:textId="7099C9B1" w:rsidR="00A6243C" w:rsidRPr="00081A03" w:rsidRDefault="00A6243C" w:rsidP="00A6243C">
            <w:pPr>
              <w:rPr>
                <w:rFonts w:cstheme="minorHAnsi"/>
                <w:b/>
                <w:bCs/>
                <w:sz w:val="20"/>
                <w:szCs w:val="20"/>
              </w:rPr>
            </w:pPr>
            <w:r w:rsidRPr="00081A03">
              <w:rPr>
                <w:rFonts w:cstheme="minorHAnsi"/>
                <w:b/>
                <w:bCs/>
                <w:sz w:val="20"/>
                <w:szCs w:val="20"/>
              </w:rPr>
              <w:t>Quarter 3</w:t>
            </w:r>
          </w:p>
        </w:tc>
        <w:tc>
          <w:tcPr>
            <w:tcW w:w="1045"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69678F1" w14:textId="56DB7972" w:rsidR="00A6243C" w:rsidRPr="00081A03" w:rsidRDefault="00A6243C" w:rsidP="00A6243C">
            <w:pPr>
              <w:rPr>
                <w:rFonts w:cstheme="minorHAnsi"/>
                <w:b/>
                <w:bCs/>
                <w:sz w:val="20"/>
                <w:szCs w:val="20"/>
              </w:rPr>
            </w:pPr>
            <w:r w:rsidRPr="00081A03">
              <w:rPr>
                <w:rFonts w:cstheme="minorHAnsi"/>
                <w:b/>
                <w:bCs/>
                <w:sz w:val="20"/>
                <w:szCs w:val="20"/>
              </w:rPr>
              <w:t>Quarter 4</w:t>
            </w:r>
          </w:p>
        </w:tc>
      </w:tr>
      <w:tr w:rsidR="005F31E5" w:rsidRPr="00081A03" w14:paraId="70B50A46" w14:textId="77777777" w:rsidTr="005F31E5">
        <w:tc>
          <w:tcPr>
            <w:tcW w:w="735" w:type="pct"/>
            <w:vMerge/>
            <w:tcBorders>
              <w:left w:val="single" w:sz="4" w:space="0" w:color="auto"/>
              <w:right w:val="single" w:sz="4" w:space="0" w:color="auto"/>
            </w:tcBorders>
            <w:shd w:val="clear" w:color="auto" w:fill="FBE4D5" w:themeFill="accent2" w:themeFillTint="33"/>
            <w:vAlign w:val="center"/>
          </w:tcPr>
          <w:p w14:paraId="77021FB0" w14:textId="77777777" w:rsidR="005F31E5" w:rsidRPr="00081A03" w:rsidRDefault="005F31E5" w:rsidP="00A6243C">
            <w:pPr>
              <w:rPr>
                <w:rFonts w:cstheme="minorHAnsi"/>
                <w:b/>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503290B" w14:textId="77777777" w:rsidR="00F23DF2" w:rsidRDefault="00F23DF2" w:rsidP="00F23DF2">
            <w:pPr>
              <w:rPr>
                <w:rFonts w:cstheme="minorHAnsi"/>
                <w:sz w:val="20"/>
                <w:szCs w:val="20"/>
              </w:rPr>
            </w:pPr>
            <w:r>
              <w:rPr>
                <w:rFonts w:cstheme="minorHAnsi"/>
                <w:sz w:val="20"/>
                <w:szCs w:val="20"/>
              </w:rPr>
              <w:t>GP Core Access Standards – 100%</w:t>
            </w:r>
          </w:p>
          <w:p w14:paraId="754A6E33" w14:textId="77777777" w:rsidR="00F23DF2" w:rsidRDefault="00F23DF2" w:rsidP="00F23DF2">
            <w:pPr>
              <w:rPr>
                <w:rFonts w:cstheme="minorHAnsi"/>
                <w:sz w:val="20"/>
                <w:szCs w:val="20"/>
              </w:rPr>
            </w:pPr>
            <w:r>
              <w:rPr>
                <w:rFonts w:cstheme="minorHAnsi"/>
                <w:sz w:val="20"/>
                <w:szCs w:val="20"/>
              </w:rPr>
              <w:t>Dental Contract Volumes – 139% new; 63% historic; 65% urgent</w:t>
            </w:r>
          </w:p>
          <w:p w14:paraId="43728740" w14:textId="77777777" w:rsidR="00F23DF2" w:rsidRDefault="00F23DF2" w:rsidP="00F23DF2">
            <w:pPr>
              <w:rPr>
                <w:rFonts w:cstheme="minorHAnsi"/>
                <w:sz w:val="20"/>
                <w:szCs w:val="20"/>
              </w:rPr>
            </w:pPr>
            <w:r>
              <w:rPr>
                <w:rFonts w:cstheme="minorHAnsi"/>
                <w:sz w:val="20"/>
                <w:szCs w:val="20"/>
              </w:rPr>
              <w:t>Clinical Community Pharmacy Services – 98%</w:t>
            </w:r>
          </w:p>
          <w:p w14:paraId="1BBB6B4F" w14:textId="77777777" w:rsidR="00F23DF2" w:rsidRDefault="00F23DF2" w:rsidP="00F23DF2">
            <w:pPr>
              <w:rPr>
                <w:rFonts w:cstheme="minorHAnsi"/>
                <w:sz w:val="20"/>
                <w:szCs w:val="20"/>
              </w:rPr>
            </w:pPr>
            <w:r>
              <w:rPr>
                <w:rFonts w:cstheme="minorHAnsi"/>
                <w:sz w:val="20"/>
                <w:szCs w:val="20"/>
              </w:rPr>
              <w:t>Single Cancer Pathway – 70%</w:t>
            </w:r>
          </w:p>
          <w:p w14:paraId="00106D00" w14:textId="77777777" w:rsidR="00F23DF2" w:rsidRDefault="00F23DF2" w:rsidP="00F23DF2">
            <w:pPr>
              <w:rPr>
                <w:rFonts w:cstheme="minorHAnsi"/>
                <w:sz w:val="20"/>
                <w:szCs w:val="20"/>
              </w:rPr>
            </w:pPr>
            <w:r>
              <w:rPr>
                <w:rFonts w:cstheme="minorHAnsi"/>
                <w:sz w:val="20"/>
                <w:szCs w:val="20"/>
              </w:rPr>
              <w:t>8-week diagnostics – 8305 (excl. endoscopy)</w:t>
            </w:r>
          </w:p>
          <w:p w14:paraId="11324E6D" w14:textId="77777777" w:rsidR="00F23DF2" w:rsidRDefault="00F23DF2" w:rsidP="00F23DF2">
            <w:pPr>
              <w:rPr>
                <w:rFonts w:cstheme="minorHAnsi"/>
                <w:sz w:val="20"/>
                <w:szCs w:val="20"/>
              </w:rPr>
            </w:pPr>
            <w:r>
              <w:rPr>
                <w:rFonts w:cstheme="minorHAnsi"/>
                <w:sz w:val="20"/>
                <w:szCs w:val="20"/>
              </w:rPr>
              <w:t>8-week endoscopy – 4995</w:t>
            </w:r>
          </w:p>
          <w:p w14:paraId="51F772A1" w14:textId="77777777" w:rsidR="00F23DF2" w:rsidRDefault="00F23DF2" w:rsidP="00F23DF2">
            <w:pPr>
              <w:rPr>
                <w:rFonts w:cstheme="minorHAnsi"/>
                <w:sz w:val="20"/>
                <w:szCs w:val="20"/>
              </w:rPr>
            </w:pPr>
            <w:r>
              <w:rPr>
                <w:rFonts w:cstheme="minorHAnsi"/>
                <w:sz w:val="20"/>
                <w:szCs w:val="20"/>
              </w:rPr>
              <w:t>Therapies 14-week – 1317 (adults)</w:t>
            </w:r>
          </w:p>
          <w:p w14:paraId="1CF5797A" w14:textId="77777777" w:rsidR="00F23DF2" w:rsidRDefault="00F23DF2" w:rsidP="00F23DF2">
            <w:pPr>
              <w:rPr>
                <w:rFonts w:cstheme="minorHAnsi"/>
                <w:sz w:val="20"/>
                <w:szCs w:val="20"/>
              </w:rPr>
            </w:pPr>
            <w:r>
              <w:rPr>
                <w:rFonts w:cstheme="minorHAnsi"/>
                <w:sz w:val="20"/>
                <w:szCs w:val="20"/>
              </w:rPr>
              <w:t>Outpatients &gt;52 weeks – 11993</w:t>
            </w:r>
          </w:p>
          <w:p w14:paraId="59059ECF" w14:textId="6A07C3BA" w:rsidR="00C3229A" w:rsidRDefault="00F23DF2" w:rsidP="00F23DF2">
            <w:pPr>
              <w:rPr>
                <w:rFonts w:cstheme="minorHAnsi"/>
                <w:sz w:val="20"/>
                <w:szCs w:val="20"/>
              </w:rPr>
            </w:pPr>
            <w:r>
              <w:rPr>
                <w:rFonts w:cstheme="minorHAnsi"/>
                <w:sz w:val="20"/>
                <w:szCs w:val="20"/>
              </w:rPr>
              <w:t xml:space="preserve">Treatment &gt;104 weeks </w:t>
            </w:r>
            <w:r>
              <w:rPr>
                <w:rFonts w:cstheme="minorHAnsi"/>
                <w:sz w:val="20"/>
                <w:szCs w:val="20"/>
              </w:rPr>
              <w:t>–</w:t>
            </w:r>
            <w:r>
              <w:rPr>
                <w:rFonts w:cstheme="minorHAnsi"/>
                <w:sz w:val="20"/>
                <w:szCs w:val="20"/>
              </w:rPr>
              <w:t xml:space="preserve"> 3780</w:t>
            </w:r>
          </w:p>
          <w:p w14:paraId="278692A8" w14:textId="0D24D4D5" w:rsidR="00F23DF2" w:rsidRPr="005F31E5" w:rsidRDefault="00F23DF2" w:rsidP="00F23DF2">
            <w:pPr>
              <w:rPr>
                <w:rFonts w:cstheme="minorHAnsi"/>
                <w:bCs/>
                <w:sz w:val="20"/>
                <w:szCs w:val="20"/>
              </w:rPr>
            </w:pPr>
          </w:p>
        </w:tc>
      </w:tr>
      <w:tr w:rsidR="00A6243C" w:rsidRPr="00081A03" w14:paraId="300FEF7A" w14:textId="77777777" w:rsidTr="00526B01">
        <w:tc>
          <w:tcPr>
            <w:tcW w:w="735" w:type="pct"/>
            <w:vMerge w:val="restart"/>
            <w:tcBorders>
              <w:left w:val="single" w:sz="4" w:space="0" w:color="auto"/>
              <w:right w:val="single" w:sz="4" w:space="0" w:color="auto"/>
            </w:tcBorders>
            <w:shd w:val="clear" w:color="auto" w:fill="FBE4D5" w:themeFill="accent2" w:themeFillTint="33"/>
            <w:vAlign w:val="center"/>
            <w:hideMark/>
          </w:tcPr>
          <w:p w14:paraId="6870A5F8" w14:textId="6E742018" w:rsidR="00A6243C" w:rsidRPr="00081A03" w:rsidRDefault="00A6243C" w:rsidP="00A6243C">
            <w:pPr>
              <w:rPr>
                <w:rFonts w:cstheme="minorHAnsi"/>
                <w:b/>
                <w:bCs/>
                <w:sz w:val="20"/>
                <w:szCs w:val="20"/>
              </w:rPr>
            </w:pPr>
            <w:r w:rsidRPr="00081A03">
              <w:rPr>
                <w:rFonts w:cstheme="minorHAnsi"/>
                <w:b/>
                <w:bCs/>
                <w:sz w:val="20"/>
                <w:szCs w:val="20"/>
              </w:rPr>
              <w:t>Performance Trajectories 24/25</w:t>
            </w: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49C0245" w14:textId="06893AE2" w:rsidR="00A6243C" w:rsidRPr="00081A03" w:rsidRDefault="00A6243C" w:rsidP="00A6243C">
            <w:pPr>
              <w:rPr>
                <w:rFonts w:cstheme="minorHAnsi"/>
                <w:b/>
                <w:bCs/>
                <w:color w:val="000000"/>
                <w:sz w:val="20"/>
                <w:szCs w:val="20"/>
              </w:rPr>
            </w:pPr>
          </w:p>
        </w:tc>
      </w:tr>
      <w:tr w:rsidR="00A6243C" w:rsidRPr="00081A03" w14:paraId="1155A279" w14:textId="77777777" w:rsidTr="002E602F">
        <w:tc>
          <w:tcPr>
            <w:tcW w:w="735" w:type="pct"/>
            <w:vMerge/>
            <w:tcBorders>
              <w:left w:val="single" w:sz="4" w:space="0" w:color="auto"/>
              <w:right w:val="single" w:sz="4" w:space="0" w:color="auto"/>
            </w:tcBorders>
            <w:shd w:val="clear" w:color="auto" w:fill="FBE4D5" w:themeFill="accent2" w:themeFillTint="33"/>
            <w:vAlign w:val="center"/>
            <w:hideMark/>
          </w:tcPr>
          <w:p w14:paraId="6E62F010" w14:textId="77777777" w:rsidR="00A6243C" w:rsidRPr="00081A03" w:rsidRDefault="00A6243C" w:rsidP="00A6243C">
            <w:pPr>
              <w:rPr>
                <w:rFonts w:cstheme="minorHAnsi"/>
                <w:b/>
                <w:bCs/>
                <w:sz w:val="20"/>
                <w:szCs w:val="20"/>
              </w:rPr>
            </w:pPr>
          </w:p>
        </w:tc>
        <w:tc>
          <w:tcPr>
            <w:tcW w:w="1077"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4A0805C" w14:textId="77777777" w:rsidR="00A6243C" w:rsidRPr="00081A03" w:rsidRDefault="00A6243C" w:rsidP="00A6243C">
            <w:pPr>
              <w:rPr>
                <w:rFonts w:cstheme="minorHAnsi"/>
                <w:b/>
                <w:bCs/>
                <w:sz w:val="20"/>
                <w:szCs w:val="20"/>
              </w:rPr>
            </w:pPr>
            <w:r w:rsidRPr="00081A03">
              <w:rPr>
                <w:rFonts w:cstheme="minorHAnsi"/>
                <w:b/>
                <w:bCs/>
                <w:sz w:val="20"/>
                <w:szCs w:val="20"/>
              </w:rPr>
              <w:t>Quarter 1</w:t>
            </w:r>
          </w:p>
        </w:tc>
        <w:tc>
          <w:tcPr>
            <w:tcW w:w="112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C692EA6" w14:textId="77777777" w:rsidR="00A6243C" w:rsidRPr="00081A03" w:rsidRDefault="00A6243C" w:rsidP="00A6243C">
            <w:pPr>
              <w:rPr>
                <w:rFonts w:cstheme="minorHAnsi"/>
                <w:b/>
                <w:bCs/>
                <w:sz w:val="20"/>
                <w:szCs w:val="20"/>
              </w:rPr>
            </w:pPr>
            <w:r w:rsidRPr="00081A03">
              <w:rPr>
                <w:rFonts w:cstheme="minorHAnsi"/>
                <w:b/>
                <w:bCs/>
                <w:sz w:val="20"/>
                <w:szCs w:val="20"/>
              </w:rPr>
              <w:t>Quarter 2</w:t>
            </w:r>
          </w:p>
        </w:tc>
        <w:tc>
          <w:tcPr>
            <w:tcW w:w="103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A2F7F5A" w14:textId="77777777" w:rsidR="00A6243C" w:rsidRPr="00081A03" w:rsidRDefault="00A6243C" w:rsidP="00A6243C">
            <w:pPr>
              <w:rPr>
                <w:rFonts w:cstheme="minorHAnsi"/>
                <w:b/>
                <w:bCs/>
                <w:sz w:val="20"/>
                <w:szCs w:val="20"/>
              </w:rPr>
            </w:pPr>
            <w:r w:rsidRPr="00081A03">
              <w:rPr>
                <w:rFonts w:cstheme="minorHAnsi"/>
                <w:b/>
                <w:bCs/>
                <w:sz w:val="20"/>
                <w:szCs w:val="20"/>
              </w:rPr>
              <w:t>Quarter 3</w:t>
            </w:r>
          </w:p>
        </w:tc>
        <w:tc>
          <w:tcPr>
            <w:tcW w:w="103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B359303" w14:textId="77777777" w:rsidR="00A6243C" w:rsidRPr="00081A03" w:rsidRDefault="00A6243C" w:rsidP="00A6243C">
            <w:pPr>
              <w:rPr>
                <w:rFonts w:cstheme="minorHAnsi"/>
                <w:b/>
                <w:bCs/>
                <w:sz w:val="20"/>
                <w:szCs w:val="20"/>
              </w:rPr>
            </w:pPr>
            <w:r w:rsidRPr="00081A03">
              <w:rPr>
                <w:rFonts w:cstheme="minorHAnsi"/>
                <w:b/>
                <w:bCs/>
                <w:sz w:val="20"/>
                <w:szCs w:val="20"/>
              </w:rPr>
              <w:t>Quarter 4</w:t>
            </w:r>
          </w:p>
        </w:tc>
      </w:tr>
      <w:tr w:rsidR="00A6243C" w:rsidRPr="00081A03" w14:paraId="7C3CDEB7" w14:textId="77777777" w:rsidTr="00F23DF2">
        <w:trPr>
          <w:trHeight w:val="370"/>
        </w:trPr>
        <w:tc>
          <w:tcPr>
            <w:tcW w:w="735" w:type="pct"/>
            <w:vMerge/>
            <w:tcBorders>
              <w:left w:val="single" w:sz="4" w:space="0" w:color="auto"/>
              <w:bottom w:val="single" w:sz="4" w:space="0" w:color="auto"/>
              <w:right w:val="single" w:sz="4" w:space="0" w:color="auto"/>
            </w:tcBorders>
            <w:shd w:val="clear" w:color="auto" w:fill="FBE4D5" w:themeFill="accent2" w:themeFillTint="33"/>
            <w:vAlign w:val="center"/>
            <w:hideMark/>
          </w:tcPr>
          <w:p w14:paraId="3E712838" w14:textId="77777777" w:rsidR="00A6243C" w:rsidRPr="00081A03" w:rsidRDefault="00A6243C" w:rsidP="00A6243C">
            <w:pPr>
              <w:rPr>
                <w:rFonts w:cstheme="minorHAnsi"/>
                <w:b/>
                <w:bCs/>
                <w:sz w:val="20"/>
                <w:szCs w:val="20"/>
              </w:rPr>
            </w:pPr>
          </w:p>
        </w:tc>
        <w:tc>
          <w:tcPr>
            <w:tcW w:w="107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95D5B78"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GMS – 100% practices achieving core access standards </w:t>
            </w:r>
          </w:p>
          <w:p w14:paraId="6D8AE46E"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Dental – 25% achievement of new, urgent and historic patient standards </w:t>
            </w:r>
          </w:p>
          <w:p w14:paraId="046A4800"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Pharmacy - 95% of practices providing CCPS </w:t>
            </w:r>
          </w:p>
          <w:p w14:paraId="7C58DB2C"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Optometry - 100% of practices providing WGOS 1+2 </w:t>
            </w:r>
          </w:p>
          <w:p w14:paraId="77DD2982"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Single Cancer Pathway - 75% of patients treated within 62 days  </w:t>
            </w:r>
          </w:p>
          <w:p w14:paraId="7A8E4A3F"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0 patients waiting &gt;156 weeks for treatment </w:t>
            </w:r>
          </w:p>
          <w:p w14:paraId="4379E98D" w14:textId="0FC9EAAA"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0 patients waiting &gt; 14 weeks for therapies (adults)  </w:t>
            </w:r>
          </w:p>
          <w:p w14:paraId="1620B002" w14:textId="73CB9509" w:rsidR="00A6243C"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Go-live with single point of access </w:t>
            </w:r>
          </w:p>
        </w:tc>
        <w:tc>
          <w:tcPr>
            <w:tcW w:w="11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048B9F0"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GMS – 100% practices achieving core access standards </w:t>
            </w:r>
          </w:p>
          <w:p w14:paraId="41120DAB"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Dental - 50% achievement of new, urgent and historic patient standards </w:t>
            </w:r>
          </w:p>
          <w:p w14:paraId="6CA33F05"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Pharmacy – 10% increase in independent provider access </w:t>
            </w:r>
          </w:p>
          <w:p w14:paraId="4C69C67E" w14:textId="447D60E5" w:rsidR="007452DD" w:rsidRPr="007452DD" w:rsidRDefault="007452DD" w:rsidP="00B333FC">
            <w:pPr>
              <w:pStyle w:val="ListParagraph"/>
              <w:numPr>
                <w:ilvl w:val="0"/>
                <w:numId w:val="13"/>
              </w:numPr>
              <w:rPr>
                <w:rFonts w:cstheme="minorHAnsi"/>
                <w:bCs/>
                <w:sz w:val="20"/>
                <w:szCs w:val="20"/>
              </w:rPr>
            </w:pPr>
            <w:r w:rsidRPr="007452DD">
              <w:rPr>
                <w:rFonts w:cstheme="minorHAnsi"/>
                <w:bCs/>
                <w:sz w:val="20"/>
                <w:szCs w:val="20"/>
              </w:rPr>
              <w:t xml:space="preserve"> Single Cancer Pathway - 75% of patients treated within 62 days  </w:t>
            </w:r>
          </w:p>
          <w:p w14:paraId="10F0BAED"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0 patients waiting &gt;52 weeks for a new outpatient appt. (excl. T&amp;O; ophthalmology and urology) </w:t>
            </w:r>
          </w:p>
          <w:p w14:paraId="7E3FBFD4"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0 patients waiting &gt;104 weeks for treatment (excl. T&amp;O; ophthalmology and urology) </w:t>
            </w:r>
          </w:p>
          <w:p w14:paraId="6EAF2EE2"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0 overdue follow ups waiting &gt; 12 months </w:t>
            </w:r>
          </w:p>
          <w:p w14:paraId="7F0CF106" w14:textId="7C7B49A8" w:rsidR="00A6243C"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0 patients waiting &gt; 8 weeks for diagnostics (excl. endoscopy) </w:t>
            </w:r>
          </w:p>
        </w:tc>
        <w:tc>
          <w:tcPr>
            <w:tcW w:w="103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AD964B6"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GMS – 100% practices achieving core access standards </w:t>
            </w:r>
          </w:p>
          <w:p w14:paraId="10F9898A"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Dental - 75% achievement of new, urgent and historic patient standards </w:t>
            </w:r>
          </w:p>
          <w:p w14:paraId="501E2A6E"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Pharmacy – 10% increase in independent provider access </w:t>
            </w:r>
          </w:p>
          <w:p w14:paraId="304E99C0"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Optometry – WGOS 3, 4 + 5 – TBC nationally </w:t>
            </w:r>
          </w:p>
          <w:p w14:paraId="526D21C8" w14:textId="77777777" w:rsidR="007452DD"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Single Cancer Pathway - 75% of patients treated within 62 days  </w:t>
            </w:r>
          </w:p>
          <w:p w14:paraId="3E057FE0" w14:textId="6DBF8625" w:rsidR="007452DD" w:rsidRPr="007452DD" w:rsidRDefault="007452DD" w:rsidP="00411787">
            <w:pPr>
              <w:pStyle w:val="ListParagraph"/>
              <w:numPr>
                <w:ilvl w:val="0"/>
                <w:numId w:val="13"/>
              </w:numPr>
              <w:rPr>
                <w:rFonts w:cstheme="minorHAnsi"/>
                <w:bCs/>
                <w:sz w:val="20"/>
                <w:szCs w:val="20"/>
              </w:rPr>
            </w:pPr>
            <w:r w:rsidRPr="007452DD">
              <w:rPr>
                <w:rFonts w:cstheme="minorHAnsi"/>
                <w:bCs/>
                <w:sz w:val="20"/>
                <w:szCs w:val="20"/>
              </w:rPr>
              <w:t xml:space="preserve"> 0 patients waiting &gt; 14 weeks for therapies </w:t>
            </w:r>
          </w:p>
          <w:p w14:paraId="2E876B24" w14:textId="726D4B7E" w:rsidR="00C3229A" w:rsidRPr="007452DD" w:rsidRDefault="007452DD" w:rsidP="007452DD">
            <w:pPr>
              <w:pStyle w:val="ListParagraph"/>
              <w:numPr>
                <w:ilvl w:val="0"/>
                <w:numId w:val="13"/>
              </w:numPr>
              <w:rPr>
                <w:rFonts w:cstheme="minorHAnsi"/>
                <w:bCs/>
                <w:sz w:val="20"/>
                <w:szCs w:val="20"/>
              </w:rPr>
            </w:pPr>
            <w:r w:rsidRPr="007452DD">
              <w:rPr>
                <w:rFonts w:cstheme="minorHAnsi"/>
                <w:bCs/>
                <w:sz w:val="20"/>
                <w:szCs w:val="20"/>
              </w:rPr>
              <w:t xml:space="preserve"> Go-live with community diagnostic hub </w:t>
            </w:r>
          </w:p>
        </w:tc>
        <w:tc>
          <w:tcPr>
            <w:tcW w:w="103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3279160" w14:textId="77777777" w:rsidR="007452DD" w:rsidRPr="007452DD" w:rsidRDefault="007452DD" w:rsidP="007452DD">
            <w:pPr>
              <w:pStyle w:val="ListParagraph"/>
              <w:numPr>
                <w:ilvl w:val="0"/>
                <w:numId w:val="11"/>
              </w:numPr>
              <w:rPr>
                <w:rFonts w:cstheme="minorHAnsi"/>
                <w:bCs/>
                <w:sz w:val="20"/>
                <w:szCs w:val="20"/>
              </w:rPr>
            </w:pPr>
            <w:r w:rsidRPr="007452DD">
              <w:rPr>
                <w:rFonts w:cstheme="minorHAnsi"/>
                <w:bCs/>
                <w:sz w:val="20"/>
                <w:szCs w:val="20"/>
              </w:rPr>
              <w:t xml:space="preserve">GMS – 100% practices achieving core access standards </w:t>
            </w:r>
          </w:p>
          <w:p w14:paraId="2000CBF8" w14:textId="77777777" w:rsidR="007452DD" w:rsidRPr="007452DD" w:rsidRDefault="007452DD" w:rsidP="007452DD">
            <w:pPr>
              <w:pStyle w:val="ListParagraph"/>
              <w:numPr>
                <w:ilvl w:val="0"/>
                <w:numId w:val="11"/>
              </w:numPr>
              <w:rPr>
                <w:rFonts w:cstheme="minorHAnsi"/>
                <w:bCs/>
                <w:sz w:val="20"/>
                <w:szCs w:val="20"/>
              </w:rPr>
            </w:pPr>
            <w:r w:rsidRPr="007452DD">
              <w:rPr>
                <w:rFonts w:cstheme="minorHAnsi"/>
                <w:bCs/>
                <w:sz w:val="20"/>
                <w:szCs w:val="20"/>
              </w:rPr>
              <w:t xml:space="preserve">Dental - 100% achievement of new, urgent and historic patient standards </w:t>
            </w:r>
          </w:p>
          <w:p w14:paraId="599DB67F" w14:textId="77777777" w:rsidR="007452DD" w:rsidRPr="007452DD" w:rsidRDefault="007452DD" w:rsidP="007452DD">
            <w:pPr>
              <w:pStyle w:val="ListParagraph"/>
              <w:numPr>
                <w:ilvl w:val="0"/>
                <w:numId w:val="11"/>
              </w:numPr>
              <w:rPr>
                <w:rFonts w:cstheme="minorHAnsi"/>
                <w:bCs/>
                <w:sz w:val="20"/>
                <w:szCs w:val="20"/>
              </w:rPr>
            </w:pPr>
            <w:r w:rsidRPr="007452DD">
              <w:rPr>
                <w:rFonts w:cstheme="minorHAnsi"/>
                <w:bCs/>
                <w:sz w:val="20"/>
                <w:szCs w:val="20"/>
              </w:rPr>
              <w:t xml:space="preserve">Pharmacy – 10% increase in all clinical pharmacy provision </w:t>
            </w:r>
          </w:p>
          <w:p w14:paraId="126F08F8" w14:textId="77777777" w:rsidR="007452DD" w:rsidRPr="007452DD" w:rsidRDefault="007452DD" w:rsidP="007452DD">
            <w:pPr>
              <w:pStyle w:val="ListParagraph"/>
              <w:numPr>
                <w:ilvl w:val="0"/>
                <w:numId w:val="11"/>
              </w:numPr>
              <w:rPr>
                <w:rFonts w:cstheme="minorHAnsi"/>
                <w:bCs/>
                <w:sz w:val="20"/>
                <w:szCs w:val="20"/>
              </w:rPr>
            </w:pPr>
            <w:r w:rsidRPr="007452DD">
              <w:rPr>
                <w:rFonts w:cstheme="minorHAnsi"/>
                <w:bCs/>
                <w:sz w:val="20"/>
                <w:szCs w:val="20"/>
              </w:rPr>
              <w:t xml:space="preserve">Optometry – WGOS 3, 4 + 5 – TBC nationally </w:t>
            </w:r>
          </w:p>
          <w:p w14:paraId="48B7DBF9" w14:textId="77777777" w:rsidR="007452DD" w:rsidRPr="007452DD" w:rsidRDefault="007452DD" w:rsidP="007452DD">
            <w:pPr>
              <w:pStyle w:val="ListParagraph"/>
              <w:numPr>
                <w:ilvl w:val="0"/>
                <w:numId w:val="11"/>
              </w:numPr>
              <w:rPr>
                <w:rFonts w:cstheme="minorHAnsi"/>
                <w:bCs/>
                <w:sz w:val="20"/>
                <w:szCs w:val="20"/>
              </w:rPr>
            </w:pPr>
            <w:r w:rsidRPr="007452DD">
              <w:rPr>
                <w:rFonts w:cstheme="minorHAnsi"/>
                <w:bCs/>
                <w:sz w:val="20"/>
                <w:szCs w:val="20"/>
              </w:rPr>
              <w:t xml:space="preserve">Single Cancer Pathway - 80% of patients treated within 62 days  </w:t>
            </w:r>
          </w:p>
          <w:p w14:paraId="507EBD0B" w14:textId="77777777" w:rsidR="007452DD" w:rsidRPr="007452DD" w:rsidRDefault="007452DD" w:rsidP="007452DD">
            <w:pPr>
              <w:pStyle w:val="ListParagraph"/>
              <w:numPr>
                <w:ilvl w:val="0"/>
                <w:numId w:val="11"/>
              </w:numPr>
              <w:rPr>
                <w:rFonts w:cstheme="minorHAnsi"/>
                <w:bCs/>
                <w:sz w:val="20"/>
                <w:szCs w:val="20"/>
              </w:rPr>
            </w:pPr>
            <w:r w:rsidRPr="007452DD">
              <w:rPr>
                <w:rFonts w:cstheme="minorHAnsi"/>
                <w:bCs/>
                <w:sz w:val="20"/>
                <w:szCs w:val="20"/>
              </w:rPr>
              <w:t xml:space="preserve">90% of patients waiting &lt;39 weeks for a new outpatient appt. </w:t>
            </w:r>
          </w:p>
          <w:p w14:paraId="292723D1" w14:textId="77777777" w:rsidR="007452DD" w:rsidRPr="007452DD" w:rsidRDefault="007452DD" w:rsidP="007452DD">
            <w:pPr>
              <w:pStyle w:val="ListParagraph"/>
              <w:numPr>
                <w:ilvl w:val="0"/>
                <w:numId w:val="11"/>
              </w:numPr>
              <w:rPr>
                <w:rFonts w:cstheme="minorHAnsi"/>
                <w:bCs/>
                <w:sz w:val="20"/>
                <w:szCs w:val="20"/>
              </w:rPr>
            </w:pPr>
            <w:r w:rsidRPr="007452DD">
              <w:rPr>
                <w:rFonts w:cstheme="minorHAnsi"/>
                <w:bCs/>
                <w:sz w:val="20"/>
                <w:szCs w:val="20"/>
              </w:rPr>
              <w:t xml:space="preserve">99% of patients waiting &lt;78 weeks for treatment </w:t>
            </w:r>
          </w:p>
          <w:p w14:paraId="5D95D414" w14:textId="77777777" w:rsidR="007452DD" w:rsidRPr="007452DD" w:rsidRDefault="007452DD" w:rsidP="007452DD">
            <w:pPr>
              <w:pStyle w:val="ListParagraph"/>
              <w:numPr>
                <w:ilvl w:val="0"/>
                <w:numId w:val="11"/>
              </w:numPr>
              <w:rPr>
                <w:rFonts w:cstheme="minorHAnsi"/>
                <w:bCs/>
                <w:sz w:val="20"/>
                <w:szCs w:val="20"/>
              </w:rPr>
            </w:pPr>
            <w:r w:rsidRPr="007452DD">
              <w:rPr>
                <w:rFonts w:cstheme="minorHAnsi"/>
                <w:bCs/>
                <w:sz w:val="20"/>
                <w:szCs w:val="20"/>
              </w:rPr>
              <w:t xml:space="preserve">0 overdue follow ups waiting &gt; 3 month </w:t>
            </w:r>
          </w:p>
          <w:p w14:paraId="57F5E439" w14:textId="77777777" w:rsidR="007452DD" w:rsidRPr="007452DD" w:rsidRDefault="007452DD" w:rsidP="007452DD">
            <w:pPr>
              <w:pStyle w:val="ListParagraph"/>
              <w:numPr>
                <w:ilvl w:val="0"/>
                <w:numId w:val="11"/>
              </w:numPr>
              <w:rPr>
                <w:rFonts w:cstheme="minorHAnsi"/>
                <w:bCs/>
                <w:sz w:val="20"/>
                <w:szCs w:val="20"/>
              </w:rPr>
            </w:pPr>
            <w:r w:rsidRPr="007452DD">
              <w:rPr>
                <w:rFonts w:cstheme="minorHAnsi"/>
                <w:bCs/>
                <w:sz w:val="20"/>
                <w:szCs w:val="20"/>
              </w:rPr>
              <w:t xml:space="preserve">0 overdue endoscopy surveillance waits </w:t>
            </w:r>
          </w:p>
          <w:p w14:paraId="1C261694" w14:textId="0319C017" w:rsidR="00A6243C" w:rsidRPr="007452DD" w:rsidRDefault="007452DD" w:rsidP="007452DD">
            <w:pPr>
              <w:pStyle w:val="ListParagraph"/>
              <w:numPr>
                <w:ilvl w:val="0"/>
                <w:numId w:val="11"/>
              </w:numPr>
              <w:rPr>
                <w:rFonts w:cstheme="minorHAnsi"/>
                <w:bCs/>
                <w:sz w:val="20"/>
                <w:szCs w:val="20"/>
              </w:rPr>
            </w:pPr>
            <w:r w:rsidRPr="007452DD">
              <w:rPr>
                <w:rFonts w:cstheme="minorHAnsi"/>
                <w:bCs/>
                <w:sz w:val="20"/>
                <w:szCs w:val="20"/>
              </w:rPr>
              <w:t xml:space="preserve">30% reduction in 8-week endoscopy waits </w:t>
            </w:r>
          </w:p>
        </w:tc>
      </w:tr>
      <w:tr w:rsidR="00A6243C" w:rsidRPr="00081A03" w14:paraId="7CEB0709" w14:textId="77777777" w:rsidTr="002E602F">
        <w:trPr>
          <w:trHeight w:val="125"/>
        </w:trPr>
        <w:tc>
          <w:tcPr>
            <w:tcW w:w="735" w:type="pct"/>
            <w:vMerge w:val="restart"/>
            <w:tcBorders>
              <w:top w:val="single" w:sz="4" w:space="0" w:color="auto"/>
              <w:left w:val="single" w:sz="4" w:space="0" w:color="auto"/>
              <w:right w:val="single" w:sz="4" w:space="0" w:color="auto"/>
            </w:tcBorders>
            <w:shd w:val="clear" w:color="auto" w:fill="FFE599" w:themeFill="accent4" w:themeFillTint="66"/>
            <w:vAlign w:val="center"/>
          </w:tcPr>
          <w:p w14:paraId="582FA54B" w14:textId="77777777" w:rsidR="00A6243C" w:rsidRPr="00081A03" w:rsidRDefault="00A6243C" w:rsidP="00A6243C">
            <w:pPr>
              <w:rPr>
                <w:rFonts w:cstheme="minorHAnsi"/>
                <w:bCs/>
                <w:sz w:val="20"/>
                <w:szCs w:val="20"/>
              </w:rPr>
            </w:pPr>
            <w:r w:rsidRPr="00081A03">
              <w:rPr>
                <w:rFonts w:cstheme="minorHAnsi"/>
                <w:b/>
                <w:sz w:val="20"/>
                <w:szCs w:val="20"/>
              </w:rPr>
              <w:t>Risks</w:t>
            </w:r>
          </w:p>
        </w:tc>
        <w:tc>
          <w:tcPr>
            <w:tcW w:w="2197" w:type="pct"/>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398186E" w14:textId="77777777" w:rsidR="00A6243C" w:rsidRPr="00081A03" w:rsidRDefault="00A6243C" w:rsidP="00A6243C">
            <w:pPr>
              <w:rPr>
                <w:rFonts w:cstheme="minorHAnsi"/>
                <w:bCs/>
                <w:sz w:val="20"/>
                <w:szCs w:val="20"/>
              </w:rPr>
            </w:pPr>
            <w:r w:rsidRPr="00081A03">
              <w:rPr>
                <w:rFonts w:cstheme="minorHAnsi"/>
                <w:b/>
                <w:sz w:val="20"/>
                <w:szCs w:val="20"/>
              </w:rPr>
              <w:t>Risks of Non-Delivery</w:t>
            </w:r>
          </w:p>
        </w:tc>
        <w:tc>
          <w:tcPr>
            <w:tcW w:w="2068" w:type="pct"/>
            <w:gridSpan w:val="3"/>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6E50CF5" w14:textId="66CED054" w:rsidR="00A6243C" w:rsidRPr="00081A03" w:rsidRDefault="00A6243C" w:rsidP="00A6243C">
            <w:pPr>
              <w:rPr>
                <w:rFonts w:cstheme="minorHAnsi"/>
                <w:bCs/>
                <w:sz w:val="20"/>
                <w:szCs w:val="20"/>
              </w:rPr>
            </w:pPr>
            <w:r w:rsidRPr="00081A03">
              <w:rPr>
                <w:rFonts w:cstheme="minorHAnsi"/>
                <w:b/>
                <w:sz w:val="20"/>
                <w:szCs w:val="20"/>
              </w:rPr>
              <w:t>Mitigations</w:t>
            </w:r>
          </w:p>
        </w:tc>
      </w:tr>
      <w:tr w:rsidR="00A6243C" w:rsidRPr="00081A03" w14:paraId="08BBE654" w14:textId="77777777" w:rsidTr="002E602F">
        <w:trPr>
          <w:trHeight w:val="125"/>
        </w:trPr>
        <w:tc>
          <w:tcPr>
            <w:tcW w:w="735" w:type="pct"/>
            <w:vMerge/>
            <w:tcBorders>
              <w:left w:val="single" w:sz="4" w:space="0" w:color="auto"/>
              <w:right w:val="single" w:sz="4" w:space="0" w:color="auto"/>
            </w:tcBorders>
            <w:shd w:val="clear" w:color="auto" w:fill="FFE599" w:themeFill="accent4" w:themeFillTint="66"/>
            <w:vAlign w:val="center"/>
          </w:tcPr>
          <w:p w14:paraId="5F79F135" w14:textId="77777777" w:rsidR="00A6243C" w:rsidRPr="00081A03" w:rsidRDefault="00A6243C" w:rsidP="00A6243C">
            <w:pPr>
              <w:rPr>
                <w:rFonts w:cstheme="minorHAnsi"/>
                <w:bCs/>
                <w:sz w:val="20"/>
                <w:szCs w:val="20"/>
              </w:rPr>
            </w:pPr>
          </w:p>
        </w:tc>
        <w:tc>
          <w:tcPr>
            <w:tcW w:w="2197" w:type="pct"/>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968B694" w14:textId="1D102C16" w:rsidR="00A6243C" w:rsidRPr="00081A03" w:rsidRDefault="00C3229A" w:rsidP="00A6243C">
            <w:pPr>
              <w:rPr>
                <w:rFonts w:cstheme="minorHAnsi"/>
                <w:bCs/>
                <w:sz w:val="20"/>
                <w:szCs w:val="20"/>
              </w:rPr>
            </w:pPr>
            <w:r>
              <w:rPr>
                <w:rFonts w:cstheme="minorHAnsi"/>
                <w:bCs/>
                <w:sz w:val="20"/>
                <w:szCs w:val="20"/>
              </w:rPr>
              <w:t xml:space="preserve">Unable to deliver improvements in </w:t>
            </w:r>
            <w:r w:rsidR="007452DD">
              <w:rPr>
                <w:rFonts w:cstheme="minorHAnsi"/>
                <w:bCs/>
                <w:sz w:val="20"/>
                <w:szCs w:val="20"/>
              </w:rPr>
              <w:t>planned</w:t>
            </w:r>
            <w:r>
              <w:rPr>
                <w:rFonts w:cstheme="minorHAnsi"/>
                <w:bCs/>
                <w:sz w:val="20"/>
                <w:szCs w:val="20"/>
              </w:rPr>
              <w:t xml:space="preserve"> services which are required for our population</w:t>
            </w:r>
          </w:p>
        </w:tc>
        <w:tc>
          <w:tcPr>
            <w:tcW w:w="2068" w:type="pct"/>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8E52C4F" w14:textId="77777777" w:rsidR="007452DD" w:rsidRDefault="007452DD" w:rsidP="00A6243C">
            <w:pPr>
              <w:rPr>
                <w:rFonts w:cstheme="minorHAnsi"/>
                <w:bCs/>
                <w:sz w:val="20"/>
                <w:szCs w:val="20"/>
              </w:rPr>
            </w:pPr>
          </w:p>
          <w:p w14:paraId="72F966CF" w14:textId="7E882AF6" w:rsidR="00C3229A" w:rsidRDefault="00C3229A" w:rsidP="00A6243C">
            <w:pPr>
              <w:rPr>
                <w:rFonts w:cstheme="minorHAnsi"/>
                <w:bCs/>
                <w:sz w:val="20"/>
                <w:szCs w:val="20"/>
              </w:rPr>
            </w:pPr>
            <w:r>
              <w:rPr>
                <w:rFonts w:cstheme="minorHAnsi"/>
                <w:bCs/>
                <w:sz w:val="20"/>
                <w:szCs w:val="20"/>
              </w:rPr>
              <w:t xml:space="preserve">Programme approach </w:t>
            </w:r>
            <w:r w:rsidR="007452DD">
              <w:rPr>
                <w:rFonts w:cstheme="minorHAnsi"/>
                <w:bCs/>
                <w:sz w:val="20"/>
                <w:szCs w:val="20"/>
              </w:rPr>
              <w:t>to planned care</w:t>
            </w:r>
          </w:p>
          <w:p w14:paraId="6182C8A9" w14:textId="77777777" w:rsidR="00C3229A" w:rsidRDefault="00C3229A" w:rsidP="00A6243C">
            <w:pPr>
              <w:rPr>
                <w:rFonts w:cstheme="minorHAnsi"/>
                <w:bCs/>
                <w:sz w:val="20"/>
                <w:szCs w:val="20"/>
              </w:rPr>
            </w:pPr>
            <w:r>
              <w:rPr>
                <w:rFonts w:cstheme="minorHAnsi"/>
                <w:bCs/>
                <w:sz w:val="20"/>
                <w:szCs w:val="20"/>
              </w:rPr>
              <w:t>Forensic approach to performance and improvements</w:t>
            </w:r>
          </w:p>
          <w:p w14:paraId="5401D5C5" w14:textId="77777777" w:rsidR="00C3229A" w:rsidRDefault="00C3229A" w:rsidP="00A6243C">
            <w:pPr>
              <w:rPr>
                <w:rFonts w:cstheme="minorHAnsi"/>
                <w:bCs/>
                <w:sz w:val="20"/>
                <w:szCs w:val="20"/>
              </w:rPr>
            </w:pPr>
            <w:r>
              <w:rPr>
                <w:rFonts w:cstheme="minorHAnsi"/>
                <w:bCs/>
                <w:sz w:val="20"/>
                <w:szCs w:val="20"/>
              </w:rPr>
              <w:t>Key corporate priority with Board support</w:t>
            </w:r>
          </w:p>
          <w:p w14:paraId="775FFC35" w14:textId="77777777" w:rsidR="00A6243C" w:rsidRDefault="00C3229A" w:rsidP="00A6243C">
            <w:pPr>
              <w:rPr>
                <w:rFonts w:cstheme="minorHAnsi"/>
                <w:bCs/>
                <w:sz w:val="20"/>
                <w:szCs w:val="20"/>
              </w:rPr>
            </w:pPr>
            <w:r>
              <w:rPr>
                <w:rFonts w:cstheme="minorHAnsi"/>
                <w:bCs/>
                <w:sz w:val="20"/>
                <w:szCs w:val="20"/>
              </w:rPr>
              <w:t xml:space="preserve"> </w:t>
            </w:r>
            <w:r w:rsidR="00572753" w:rsidRPr="00081A03">
              <w:rPr>
                <w:rFonts w:cstheme="minorHAnsi"/>
                <w:bCs/>
                <w:sz w:val="20"/>
                <w:szCs w:val="20"/>
              </w:rPr>
              <w:t xml:space="preserve"> </w:t>
            </w:r>
          </w:p>
          <w:p w14:paraId="29E2D813" w14:textId="77777777" w:rsidR="007452DD" w:rsidRDefault="007452DD" w:rsidP="00A6243C">
            <w:pPr>
              <w:rPr>
                <w:rFonts w:cstheme="minorHAnsi"/>
                <w:bCs/>
                <w:sz w:val="20"/>
                <w:szCs w:val="20"/>
              </w:rPr>
            </w:pPr>
          </w:p>
          <w:p w14:paraId="642771B7" w14:textId="385B83FA" w:rsidR="007452DD" w:rsidRPr="00081A03" w:rsidRDefault="007452DD" w:rsidP="00A6243C">
            <w:pPr>
              <w:rPr>
                <w:rFonts w:cstheme="minorHAnsi"/>
                <w:bCs/>
                <w:sz w:val="20"/>
                <w:szCs w:val="20"/>
              </w:rPr>
            </w:pPr>
          </w:p>
        </w:tc>
      </w:tr>
      <w:tr w:rsidR="00A6243C" w:rsidRPr="00081A03" w14:paraId="3D6ED76A" w14:textId="77777777" w:rsidTr="002E602F">
        <w:trPr>
          <w:trHeight w:val="125"/>
        </w:trPr>
        <w:tc>
          <w:tcPr>
            <w:tcW w:w="735" w:type="pct"/>
            <w:vMerge/>
            <w:tcBorders>
              <w:left w:val="single" w:sz="4" w:space="0" w:color="auto"/>
              <w:right w:val="single" w:sz="4" w:space="0" w:color="auto"/>
            </w:tcBorders>
            <w:shd w:val="clear" w:color="auto" w:fill="FFE599" w:themeFill="accent4" w:themeFillTint="66"/>
            <w:vAlign w:val="center"/>
          </w:tcPr>
          <w:p w14:paraId="2B7FD96B" w14:textId="77777777" w:rsidR="00A6243C" w:rsidRPr="00081A03" w:rsidRDefault="00A6243C" w:rsidP="00A6243C">
            <w:pPr>
              <w:rPr>
                <w:rFonts w:cstheme="minorHAnsi"/>
                <w:bCs/>
                <w:sz w:val="20"/>
                <w:szCs w:val="20"/>
              </w:rPr>
            </w:pPr>
          </w:p>
        </w:tc>
        <w:tc>
          <w:tcPr>
            <w:tcW w:w="2197" w:type="pct"/>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C86848B" w14:textId="77777777" w:rsidR="00A6243C" w:rsidRPr="00081A03" w:rsidRDefault="00A6243C" w:rsidP="00A6243C">
            <w:pPr>
              <w:rPr>
                <w:rFonts w:cstheme="minorHAnsi"/>
                <w:bCs/>
                <w:sz w:val="20"/>
                <w:szCs w:val="20"/>
              </w:rPr>
            </w:pPr>
            <w:r w:rsidRPr="00081A03">
              <w:rPr>
                <w:rFonts w:cstheme="minorHAnsi"/>
                <w:b/>
                <w:sz w:val="20"/>
                <w:szCs w:val="20"/>
              </w:rPr>
              <w:t>Risks to Delivery</w:t>
            </w:r>
          </w:p>
        </w:tc>
        <w:tc>
          <w:tcPr>
            <w:tcW w:w="2068" w:type="pct"/>
            <w:gridSpan w:val="3"/>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2C49A7C" w14:textId="62C0825F" w:rsidR="00A6243C" w:rsidRPr="00081A03" w:rsidRDefault="00A6243C" w:rsidP="00A6243C">
            <w:pPr>
              <w:rPr>
                <w:rFonts w:cstheme="minorHAnsi"/>
                <w:bCs/>
                <w:sz w:val="20"/>
                <w:szCs w:val="20"/>
              </w:rPr>
            </w:pPr>
            <w:r w:rsidRPr="00081A03">
              <w:rPr>
                <w:rFonts w:cstheme="minorHAnsi"/>
                <w:b/>
                <w:sz w:val="20"/>
                <w:szCs w:val="20"/>
              </w:rPr>
              <w:t>Mitigations</w:t>
            </w:r>
          </w:p>
        </w:tc>
      </w:tr>
      <w:tr w:rsidR="00A6243C" w:rsidRPr="00081A03" w14:paraId="1E3E1CC8" w14:textId="77777777" w:rsidTr="002E602F">
        <w:trPr>
          <w:trHeight w:val="125"/>
        </w:trPr>
        <w:tc>
          <w:tcPr>
            <w:tcW w:w="735" w:type="pct"/>
            <w:vMerge/>
            <w:tcBorders>
              <w:left w:val="single" w:sz="4" w:space="0" w:color="auto"/>
              <w:right w:val="single" w:sz="4" w:space="0" w:color="auto"/>
            </w:tcBorders>
            <w:shd w:val="clear" w:color="auto" w:fill="FFE599" w:themeFill="accent4" w:themeFillTint="66"/>
            <w:vAlign w:val="center"/>
          </w:tcPr>
          <w:p w14:paraId="604AD313" w14:textId="77777777" w:rsidR="00A6243C" w:rsidRPr="00081A03" w:rsidRDefault="00A6243C" w:rsidP="00A6243C">
            <w:pPr>
              <w:rPr>
                <w:rFonts w:cstheme="minorHAnsi"/>
                <w:bCs/>
                <w:sz w:val="20"/>
                <w:szCs w:val="20"/>
              </w:rPr>
            </w:pPr>
          </w:p>
        </w:tc>
        <w:tc>
          <w:tcPr>
            <w:tcW w:w="2197" w:type="pct"/>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ABA1D0D" w14:textId="27DFB2E9" w:rsidR="00A6243C" w:rsidRDefault="00A6243C" w:rsidP="00A6243C">
            <w:pPr>
              <w:rPr>
                <w:rFonts w:cstheme="minorHAnsi"/>
                <w:b/>
                <w:sz w:val="20"/>
                <w:szCs w:val="20"/>
              </w:rPr>
            </w:pPr>
          </w:p>
          <w:p w14:paraId="577F908E" w14:textId="28AF111D" w:rsidR="00C3229A" w:rsidRPr="00C3229A" w:rsidRDefault="00C3229A" w:rsidP="00A6243C">
            <w:pPr>
              <w:rPr>
                <w:rFonts w:cstheme="minorHAnsi"/>
                <w:sz w:val="20"/>
                <w:szCs w:val="20"/>
              </w:rPr>
            </w:pPr>
            <w:r w:rsidRPr="00C3229A">
              <w:rPr>
                <w:rFonts w:cstheme="minorHAnsi"/>
                <w:sz w:val="20"/>
                <w:szCs w:val="20"/>
              </w:rPr>
              <w:t>Finance, workforce, capacity</w:t>
            </w:r>
          </w:p>
          <w:p w14:paraId="15F53AB4" w14:textId="60F95004" w:rsidR="00C3229A" w:rsidRPr="00081A03" w:rsidRDefault="00C3229A" w:rsidP="00A6243C">
            <w:pPr>
              <w:rPr>
                <w:rFonts w:cstheme="minorHAnsi"/>
                <w:b/>
                <w:sz w:val="20"/>
                <w:szCs w:val="20"/>
              </w:rPr>
            </w:pPr>
          </w:p>
        </w:tc>
        <w:tc>
          <w:tcPr>
            <w:tcW w:w="2068" w:type="pct"/>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1906A60" w14:textId="5A813290" w:rsidR="00A6243C" w:rsidRPr="00C3229A" w:rsidRDefault="00C3229A" w:rsidP="00A6243C">
            <w:pPr>
              <w:rPr>
                <w:rFonts w:cstheme="minorHAnsi"/>
                <w:sz w:val="20"/>
                <w:szCs w:val="20"/>
              </w:rPr>
            </w:pPr>
            <w:r>
              <w:rPr>
                <w:rFonts w:cstheme="minorHAnsi"/>
                <w:sz w:val="20"/>
                <w:szCs w:val="20"/>
              </w:rPr>
              <w:t>Considered organisation priority</w:t>
            </w:r>
          </w:p>
        </w:tc>
      </w:tr>
      <w:tr w:rsidR="00A6243C" w:rsidRPr="00081A03" w14:paraId="47B89722" w14:textId="77777777" w:rsidTr="00526B01">
        <w:trPr>
          <w:trHeight w:val="370"/>
        </w:trPr>
        <w:tc>
          <w:tcPr>
            <w:tcW w:w="735" w:type="pct"/>
            <w:vMerge w:val="restart"/>
            <w:tcBorders>
              <w:top w:val="single" w:sz="4" w:space="0" w:color="auto"/>
              <w:left w:val="single" w:sz="4" w:space="0" w:color="auto"/>
              <w:right w:val="single" w:sz="4" w:space="0" w:color="auto"/>
            </w:tcBorders>
            <w:shd w:val="clear" w:color="auto" w:fill="FFE599" w:themeFill="accent4" w:themeFillTint="66"/>
            <w:vAlign w:val="center"/>
          </w:tcPr>
          <w:p w14:paraId="4FE2F953" w14:textId="77777777" w:rsidR="00A6243C" w:rsidRPr="00081A03" w:rsidRDefault="00A6243C" w:rsidP="00A6243C">
            <w:pPr>
              <w:rPr>
                <w:rFonts w:cstheme="minorHAnsi"/>
                <w:b/>
                <w:sz w:val="20"/>
                <w:szCs w:val="20"/>
              </w:rPr>
            </w:pPr>
            <w:r w:rsidRPr="00081A03">
              <w:rPr>
                <w:rFonts w:cstheme="minorHAnsi"/>
                <w:b/>
                <w:sz w:val="20"/>
                <w:szCs w:val="20"/>
              </w:rPr>
              <w:t>Critical Enablers</w:t>
            </w:r>
          </w:p>
        </w:tc>
        <w:tc>
          <w:tcPr>
            <w:tcW w:w="4265" w:type="pct"/>
            <w:gridSpan w:val="5"/>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5183C8BB" w14:textId="77777777" w:rsidR="00A6243C" w:rsidRPr="00081A03" w:rsidRDefault="00A6243C" w:rsidP="00A6243C">
            <w:pPr>
              <w:rPr>
                <w:rFonts w:cstheme="minorHAnsi"/>
                <w:b/>
                <w:sz w:val="20"/>
                <w:szCs w:val="20"/>
              </w:rPr>
            </w:pPr>
            <w:r w:rsidRPr="00081A03">
              <w:rPr>
                <w:rFonts w:cstheme="minorHAnsi"/>
                <w:b/>
                <w:sz w:val="20"/>
                <w:szCs w:val="20"/>
              </w:rPr>
              <w:t xml:space="preserve">Finance </w:t>
            </w:r>
          </w:p>
        </w:tc>
      </w:tr>
      <w:tr w:rsidR="00A6243C" w:rsidRPr="00081A03" w14:paraId="3B28CC09"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0F8ACE18"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5BC2B2F" w14:textId="7B2C4923" w:rsidR="00572753" w:rsidRPr="00081A03" w:rsidRDefault="00C3229A" w:rsidP="007452DD">
            <w:pPr>
              <w:rPr>
                <w:rFonts w:cstheme="minorHAnsi"/>
                <w:bCs/>
                <w:sz w:val="20"/>
                <w:szCs w:val="20"/>
              </w:rPr>
            </w:pPr>
            <w:r>
              <w:rPr>
                <w:rFonts w:cstheme="minorHAnsi"/>
                <w:sz w:val="20"/>
                <w:szCs w:val="20"/>
              </w:rPr>
              <w:t xml:space="preserve">Significant financial pressure for 2024 / 25 with considerable savings requirement. </w:t>
            </w:r>
            <w:r w:rsidR="007452DD">
              <w:rPr>
                <w:rFonts w:cstheme="minorHAnsi"/>
                <w:sz w:val="20"/>
                <w:szCs w:val="20"/>
              </w:rPr>
              <w:t>Additional planned care and regional funding will be used to facilitate achievement of ambitions</w:t>
            </w:r>
          </w:p>
          <w:p w14:paraId="5B1120EB" w14:textId="7B6960B5" w:rsidR="00572753" w:rsidRPr="00081A03" w:rsidRDefault="00572753" w:rsidP="00A6243C">
            <w:pPr>
              <w:rPr>
                <w:rFonts w:cstheme="minorHAnsi"/>
                <w:bCs/>
                <w:sz w:val="20"/>
                <w:szCs w:val="20"/>
              </w:rPr>
            </w:pPr>
          </w:p>
        </w:tc>
      </w:tr>
      <w:tr w:rsidR="00A6243C" w:rsidRPr="00081A03" w14:paraId="7CA50A3E"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272847FE"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F5EA321" w14:textId="77777777" w:rsidR="00A6243C" w:rsidRPr="00081A03" w:rsidRDefault="00A6243C" w:rsidP="00A6243C">
            <w:pPr>
              <w:rPr>
                <w:rFonts w:cstheme="minorHAnsi"/>
                <w:b/>
                <w:sz w:val="20"/>
                <w:szCs w:val="20"/>
              </w:rPr>
            </w:pPr>
            <w:r w:rsidRPr="00081A03">
              <w:rPr>
                <w:rFonts w:cstheme="minorHAnsi"/>
                <w:b/>
                <w:sz w:val="20"/>
                <w:szCs w:val="20"/>
              </w:rPr>
              <w:t>Workforce</w:t>
            </w:r>
          </w:p>
        </w:tc>
      </w:tr>
      <w:tr w:rsidR="00A6243C" w:rsidRPr="00081A03" w14:paraId="3ADDCDB0"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6286E3E2"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BE13C93" w14:textId="219BADA2" w:rsidR="00A6243C" w:rsidRPr="00081A03" w:rsidRDefault="00572753" w:rsidP="00A6243C">
            <w:pPr>
              <w:rPr>
                <w:rFonts w:cstheme="minorHAnsi"/>
                <w:bCs/>
                <w:sz w:val="20"/>
                <w:szCs w:val="20"/>
              </w:rPr>
            </w:pPr>
            <w:r w:rsidRPr="00081A03">
              <w:rPr>
                <w:rFonts w:cstheme="minorHAnsi"/>
                <w:bCs/>
                <w:sz w:val="20"/>
                <w:szCs w:val="20"/>
              </w:rPr>
              <w:t xml:space="preserve">Recruitment and retention of some roles within the UHB and across social care remains a challenge. However, there are opportunities to work with existing services and colleagues to priorities workload differently and align our workforce to our priorities which have the greatest impact on the system. </w:t>
            </w:r>
          </w:p>
        </w:tc>
      </w:tr>
      <w:tr w:rsidR="00A6243C" w:rsidRPr="00081A03" w14:paraId="7207B59B"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6A289D32"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3237336" w14:textId="77777777" w:rsidR="00A6243C" w:rsidRPr="00081A03" w:rsidRDefault="00A6243C" w:rsidP="00A6243C">
            <w:pPr>
              <w:rPr>
                <w:rFonts w:cstheme="minorHAnsi"/>
                <w:b/>
                <w:sz w:val="20"/>
                <w:szCs w:val="20"/>
              </w:rPr>
            </w:pPr>
            <w:r w:rsidRPr="00081A03">
              <w:rPr>
                <w:rFonts w:cstheme="minorHAnsi"/>
                <w:b/>
                <w:sz w:val="20"/>
                <w:szCs w:val="20"/>
              </w:rPr>
              <w:t xml:space="preserve">Digital </w:t>
            </w:r>
          </w:p>
        </w:tc>
      </w:tr>
      <w:tr w:rsidR="00A6243C" w:rsidRPr="00081A03" w14:paraId="1F8A562F"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2CCEF717"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002F4336" w14:textId="77777777" w:rsidR="00A6243C" w:rsidRPr="00081A03" w:rsidRDefault="00572753" w:rsidP="00A6243C">
            <w:pPr>
              <w:rPr>
                <w:rFonts w:cstheme="minorHAnsi"/>
                <w:bCs/>
                <w:sz w:val="20"/>
                <w:szCs w:val="20"/>
              </w:rPr>
            </w:pPr>
            <w:r w:rsidRPr="00081A03">
              <w:rPr>
                <w:rFonts w:cstheme="minorHAnsi"/>
                <w:bCs/>
                <w:sz w:val="20"/>
                <w:szCs w:val="20"/>
              </w:rPr>
              <w:t xml:space="preserve">Digital infrastructure remains a challenge across the health and social care sector. The </w:t>
            </w:r>
            <w:r w:rsidR="00E05693" w:rsidRPr="00081A03">
              <w:rPr>
                <w:rFonts w:cstheme="minorHAnsi"/>
                <w:bCs/>
                <w:sz w:val="20"/>
                <w:szCs w:val="20"/>
              </w:rPr>
              <w:t>absences</w:t>
            </w:r>
            <w:r w:rsidRPr="00081A03">
              <w:rPr>
                <w:rFonts w:cstheme="minorHAnsi"/>
                <w:bCs/>
                <w:sz w:val="20"/>
                <w:szCs w:val="20"/>
              </w:rPr>
              <w:t xml:space="preserve"> of a single care record spanning both health and social care that overcomes the </w:t>
            </w:r>
            <w:r w:rsidR="00E05693" w:rsidRPr="00081A03">
              <w:rPr>
                <w:rFonts w:cstheme="minorHAnsi"/>
                <w:bCs/>
                <w:sz w:val="20"/>
                <w:szCs w:val="20"/>
              </w:rPr>
              <w:t xml:space="preserve">information governance challenges prevents joint working at it’s full potential. </w:t>
            </w:r>
          </w:p>
          <w:p w14:paraId="1AEA09E5" w14:textId="3E9C5921" w:rsidR="00E05693" w:rsidRPr="00081A03" w:rsidRDefault="00E05693" w:rsidP="00A6243C">
            <w:pPr>
              <w:rPr>
                <w:rFonts w:cstheme="minorHAnsi"/>
                <w:bCs/>
                <w:sz w:val="20"/>
                <w:szCs w:val="20"/>
              </w:rPr>
            </w:pPr>
            <w:r w:rsidRPr="00081A03">
              <w:rPr>
                <w:rFonts w:cstheme="minorHAnsi"/>
                <w:bCs/>
                <w:sz w:val="20"/>
                <w:szCs w:val="20"/>
              </w:rPr>
              <w:t xml:space="preserve">There are focused efforts within CAV to improve our digital system and track progress with live data feeds. </w:t>
            </w:r>
          </w:p>
        </w:tc>
      </w:tr>
      <w:tr w:rsidR="00A6243C" w:rsidRPr="00081A03" w14:paraId="602795CD"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19190133"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F4FB6E0" w14:textId="77777777" w:rsidR="00A6243C" w:rsidRPr="00081A03" w:rsidRDefault="00A6243C" w:rsidP="00A6243C">
            <w:pPr>
              <w:rPr>
                <w:rFonts w:cstheme="minorHAnsi"/>
                <w:b/>
                <w:sz w:val="20"/>
                <w:szCs w:val="20"/>
              </w:rPr>
            </w:pPr>
            <w:r w:rsidRPr="00081A03">
              <w:rPr>
                <w:rFonts w:cstheme="minorHAnsi"/>
                <w:b/>
                <w:sz w:val="20"/>
                <w:szCs w:val="20"/>
              </w:rPr>
              <w:t>Other (Specify)</w:t>
            </w:r>
          </w:p>
        </w:tc>
      </w:tr>
      <w:tr w:rsidR="00A6243C" w:rsidRPr="00081A03" w14:paraId="5ED5EDA1" w14:textId="77777777" w:rsidTr="00526B01">
        <w:trPr>
          <w:trHeight w:val="370"/>
        </w:trPr>
        <w:tc>
          <w:tcPr>
            <w:tcW w:w="735" w:type="pct"/>
            <w:vMerge/>
            <w:tcBorders>
              <w:left w:val="single" w:sz="4" w:space="0" w:color="auto"/>
              <w:right w:val="single" w:sz="4" w:space="0" w:color="auto"/>
            </w:tcBorders>
            <w:shd w:val="clear" w:color="auto" w:fill="FFE599" w:themeFill="accent4" w:themeFillTint="66"/>
            <w:vAlign w:val="center"/>
          </w:tcPr>
          <w:p w14:paraId="69AABF00" w14:textId="77777777" w:rsidR="00A6243C" w:rsidRPr="00081A03" w:rsidRDefault="00A6243C" w:rsidP="00A6243C">
            <w:pPr>
              <w:rPr>
                <w:rFonts w:cstheme="minorHAnsi"/>
                <w:bCs/>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66E418F" w14:textId="77777777" w:rsidR="00A6243C" w:rsidRPr="00081A03" w:rsidRDefault="00A6243C" w:rsidP="00A6243C">
            <w:pPr>
              <w:rPr>
                <w:rFonts w:cstheme="minorHAnsi"/>
                <w:bCs/>
                <w:sz w:val="20"/>
                <w:szCs w:val="20"/>
              </w:rPr>
            </w:pPr>
          </w:p>
        </w:tc>
      </w:tr>
      <w:tr w:rsidR="00A6243C" w:rsidRPr="00081A03" w14:paraId="5AC37B78" w14:textId="77777777" w:rsidTr="00526B01">
        <w:trPr>
          <w:trHeight w:val="370"/>
        </w:trPr>
        <w:tc>
          <w:tcPr>
            <w:tcW w:w="735" w:type="pct"/>
            <w:vMerge w:val="restart"/>
            <w:tcBorders>
              <w:left w:val="single" w:sz="4" w:space="0" w:color="auto"/>
              <w:right w:val="single" w:sz="4" w:space="0" w:color="auto"/>
            </w:tcBorders>
            <w:shd w:val="clear" w:color="auto" w:fill="8EAADB" w:themeFill="accent1" w:themeFillTint="99"/>
            <w:vAlign w:val="center"/>
          </w:tcPr>
          <w:p w14:paraId="500A1BCB" w14:textId="77777777" w:rsidR="00A6243C" w:rsidRPr="00081A03" w:rsidRDefault="00A6243C" w:rsidP="00A6243C">
            <w:pPr>
              <w:rPr>
                <w:rFonts w:cstheme="minorHAnsi"/>
                <w:b/>
                <w:sz w:val="20"/>
                <w:szCs w:val="20"/>
              </w:rPr>
            </w:pPr>
            <w:r w:rsidRPr="00081A03">
              <w:rPr>
                <w:rFonts w:cstheme="minorHAnsi"/>
                <w:b/>
                <w:sz w:val="20"/>
                <w:szCs w:val="20"/>
              </w:rPr>
              <w:t xml:space="preserve">Prevention &amp; Population Health </w:t>
            </w:r>
          </w:p>
        </w:tc>
        <w:tc>
          <w:tcPr>
            <w:tcW w:w="4265" w:type="pct"/>
            <w:gridSpan w:val="5"/>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tcPr>
          <w:p w14:paraId="2ED92093" w14:textId="6EE47222" w:rsidR="00A6243C" w:rsidRPr="00081A03" w:rsidRDefault="00A6243C" w:rsidP="00A6243C">
            <w:pPr>
              <w:rPr>
                <w:rFonts w:cstheme="minorHAnsi"/>
                <w:b/>
                <w:sz w:val="20"/>
                <w:szCs w:val="20"/>
              </w:rPr>
            </w:pPr>
            <w:r w:rsidRPr="00081A03">
              <w:rPr>
                <w:rFonts w:cstheme="minorHAnsi"/>
                <w:b/>
                <w:sz w:val="20"/>
                <w:szCs w:val="20"/>
              </w:rPr>
              <w:t>Opportunities identified:</w:t>
            </w:r>
          </w:p>
        </w:tc>
      </w:tr>
      <w:tr w:rsidR="00A6243C" w:rsidRPr="00081A03" w14:paraId="491D1233" w14:textId="77777777" w:rsidTr="002A592D">
        <w:trPr>
          <w:trHeight w:val="798"/>
        </w:trPr>
        <w:tc>
          <w:tcPr>
            <w:tcW w:w="735" w:type="pct"/>
            <w:vMerge/>
            <w:tcBorders>
              <w:left w:val="single" w:sz="4" w:space="0" w:color="auto"/>
              <w:right w:val="single" w:sz="4" w:space="0" w:color="auto"/>
            </w:tcBorders>
            <w:shd w:val="clear" w:color="auto" w:fill="8EAADB" w:themeFill="accent1" w:themeFillTint="99"/>
            <w:vAlign w:val="center"/>
          </w:tcPr>
          <w:p w14:paraId="1864A328" w14:textId="77777777" w:rsidR="00A6243C" w:rsidRPr="00081A03" w:rsidRDefault="00A6243C" w:rsidP="00A6243C">
            <w:pPr>
              <w:rPr>
                <w:rFonts w:cstheme="minorHAnsi"/>
                <w:b/>
                <w:sz w:val="20"/>
                <w:szCs w:val="20"/>
              </w:rPr>
            </w:pPr>
          </w:p>
        </w:tc>
        <w:tc>
          <w:tcPr>
            <w:tcW w:w="4265"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7D3F2F8" w14:textId="342600BB" w:rsidR="002A592D" w:rsidRPr="00C3229A" w:rsidRDefault="007452DD" w:rsidP="00C3229A">
            <w:pPr>
              <w:pStyle w:val="ListParagraph"/>
              <w:numPr>
                <w:ilvl w:val="0"/>
                <w:numId w:val="5"/>
              </w:numPr>
              <w:rPr>
                <w:rFonts w:cstheme="minorHAnsi"/>
                <w:bCs/>
                <w:sz w:val="20"/>
                <w:szCs w:val="20"/>
              </w:rPr>
            </w:pPr>
            <w:r>
              <w:rPr>
                <w:rFonts w:cstheme="minorHAnsi"/>
                <w:bCs/>
                <w:sz w:val="20"/>
                <w:szCs w:val="20"/>
              </w:rPr>
              <w:t>Waiting list analysis by equality / socioeconomic factors to be undertaken</w:t>
            </w:r>
          </w:p>
        </w:tc>
      </w:tr>
    </w:tbl>
    <w:p w14:paraId="676B3887" w14:textId="77777777" w:rsidR="00E5735A" w:rsidRDefault="00E5735A"/>
    <w:sectPr w:rsidR="00E5735A" w:rsidSect="00A572D0">
      <w:pgSz w:w="11906" w:h="16838"/>
      <w:pgMar w:top="851"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103912"/>
    <w:multiLevelType w:val="hybridMultilevel"/>
    <w:tmpl w:val="6ED69C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7C63435"/>
    <w:multiLevelType w:val="hybridMultilevel"/>
    <w:tmpl w:val="1A4E8B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B281013"/>
    <w:multiLevelType w:val="hybridMultilevel"/>
    <w:tmpl w:val="77D834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C43659D"/>
    <w:multiLevelType w:val="hybridMultilevel"/>
    <w:tmpl w:val="60CA9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502AB7"/>
    <w:multiLevelType w:val="hybridMultilevel"/>
    <w:tmpl w:val="1DE896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09966C5"/>
    <w:multiLevelType w:val="hybridMultilevel"/>
    <w:tmpl w:val="D63EB8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31F2E84"/>
    <w:multiLevelType w:val="hybridMultilevel"/>
    <w:tmpl w:val="6FE88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3420E55"/>
    <w:multiLevelType w:val="hybridMultilevel"/>
    <w:tmpl w:val="01EAC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B840E76"/>
    <w:multiLevelType w:val="hybridMultilevel"/>
    <w:tmpl w:val="14B27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F284373"/>
    <w:multiLevelType w:val="multilevel"/>
    <w:tmpl w:val="923EF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FA86B90"/>
    <w:multiLevelType w:val="hybridMultilevel"/>
    <w:tmpl w:val="E8084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4B37AA3"/>
    <w:multiLevelType w:val="hybridMultilevel"/>
    <w:tmpl w:val="99FE5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E13C87"/>
    <w:multiLevelType w:val="hybridMultilevel"/>
    <w:tmpl w:val="418AB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10"/>
  </w:num>
  <w:num w:numId="3">
    <w:abstractNumId w:val="3"/>
  </w:num>
  <w:num w:numId="4">
    <w:abstractNumId w:val="11"/>
  </w:num>
  <w:num w:numId="5">
    <w:abstractNumId w:val="6"/>
  </w:num>
  <w:num w:numId="6">
    <w:abstractNumId w:val="4"/>
  </w:num>
  <w:num w:numId="7">
    <w:abstractNumId w:val="0"/>
  </w:num>
  <w:num w:numId="8">
    <w:abstractNumId w:val="9"/>
  </w:num>
  <w:num w:numId="9">
    <w:abstractNumId w:val="5"/>
  </w:num>
  <w:num w:numId="10">
    <w:abstractNumId w:val="8"/>
  </w:num>
  <w:num w:numId="11">
    <w:abstractNumId w:val="1"/>
  </w:num>
  <w:num w:numId="12">
    <w:abstractNumId w:val="2"/>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72D0"/>
    <w:rsid w:val="00057490"/>
    <w:rsid w:val="00081A03"/>
    <w:rsid w:val="0009513D"/>
    <w:rsid w:val="00140232"/>
    <w:rsid w:val="00194E6A"/>
    <w:rsid w:val="001E6B27"/>
    <w:rsid w:val="00227F8C"/>
    <w:rsid w:val="0025424E"/>
    <w:rsid w:val="002A592D"/>
    <w:rsid w:val="002E602F"/>
    <w:rsid w:val="00385EFA"/>
    <w:rsid w:val="0040207C"/>
    <w:rsid w:val="00516DBF"/>
    <w:rsid w:val="00526B01"/>
    <w:rsid w:val="00572753"/>
    <w:rsid w:val="005E1296"/>
    <w:rsid w:val="005F31E5"/>
    <w:rsid w:val="00664F7A"/>
    <w:rsid w:val="007356FF"/>
    <w:rsid w:val="007452DD"/>
    <w:rsid w:val="00752EC2"/>
    <w:rsid w:val="00773983"/>
    <w:rsid w:val="007E5D4D"/>
    <w:rsid w:val="0082057A"/>
    <w:rsid w:val="00874130"/>
    <w:rsid w:val="009472DB"/>
    <w:rsid w:val="009D798D"/>
    <w:rsid w:val="00A572D0"/>
    <w:rsid w:val="00A60291"/>
    <w:rsid w:val="00A6243C"/>
    <w:rsid w:val="00AD5AC9"/>
    <w:rsid w:val="00C3229A"/>
    <w:rsid w:val="00E05693"/>
    <w:rsid w:val="00E4684A"/>
    <w:rsid w:val="00E53994"/>
    <w:rsid w:val="00E5735A"/>
    <w:rsid w:val="00F23DF2"/>
    <w:rsid w:val="00F34FC8"/>
    <w:rsid w:val="00FE1323"/>
    <w:rsid w:val="00FE1C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65BBE"/>
  <w15:chartTrackingRefBased/>
  <w15:docId w15:val="{BB909848-FC24-4F3A-9D2A-8FE701BCB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572D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uiPriority w:val="39"/>
    <w:rsid w:val="00A572D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2057A"/>
    <w:rPr>
      <w:sz w:val="16"/>
      <w:szCs w:val="16"/>
    </w:rPr>
  </w:style>
  <w:style w:type="paragraph" w:styleId="CommentText">
    <w:name w:val="annotation text"/>
    <w:basedOn w:val="Normal"/>
    <w:link w:val="CommentTextChar"/>
    <w:uiPriority w:val="99"/>
    <w:unhideWhenUsed/>
    <w:rsid w:val="0082057A"/>
    <w:pPr>
      <w:spacing w:line="240" w:lineRule="auto"/>
    </w:pPr>
    <w:rPr>
      <w:sz w:val="20"/>
      <w:szCs w:val="20"/>
    </w:rPr>
  </w:style>
  <w:style w:type="character" w:customStyle="1" w:styleId="CommentTextChar">
    <w:name w:val="Comment Text Char"/>
    <w:basedOn w:val="DefaultParagraphFont"/>
    <w:link w:val="CommentText"/>
    <w:uiPriority w:val="99"/>
    <w:rsid w:val="0082057A"/>
    <w:rPr>
      <w:sz w:val="20"/>
      <w:szCs w:val="20"/>
    </w:rPr>
  </w:style>
  <w:style w:type="paragraph" w:styleId="BalloonText">
    <w:name w:val="Balloon Text"/>
    <w:basedOn w:val="Normal"/>
    <w:link w:val="BalloonTextChar"/>
    <w:uiPriority w:val="99"/>
    <w:semiHidden/>
    <w:unhideWhenUsed/>
    <w:rsid w:val="008205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057A"/>
    <w:rPr>
      <w:rFonts w:ascii="Segoe UI" w:hAnsi="Segoe UI" w:cs="Segoe UI"/>
      <w:sz w:val="18"/>
      <w:szCs w:val="18"/>
    </w:r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82057A"/>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82057A"/>
  </w:style>
  <w:style w:type="paragraph" w:customStyle="1" w:styleId="paragraph">
    <w:name w:val="paragraph"/>
    <w:basedOn w:val="Normal"/>
    <w:rsid w:val="00A6029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60291"/>
  </w:style>
  <w:style w:type="character" w:customStyle="1" w:styleId="eop">
    <w:name w:val="eop"/>
    <w:basedOn w:val="DefaultParagraphFont"/>
    <w:rsid w:val="00A602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025008">
      <w:bodyDiv w:val="1"/>
      <w:marLeft w:val="0"/>
      <w:marRight w:val="0"/>
      <w:marTop w:val="0"/>
      <w:marBottom w:val="0"/>
      <w:divBdr>
        <w:top w:val="none" w:sz="0" w:space="0" w:color="auto"/>
        <w:left w:val="none" w:sz="0" w:space="0" w:color="auto"/>
        <w:bottom w:val="none" w:sz="0" w:space="0" w:color="auto"/>
        <w:right w:val="none" w:sz="0" w:space="0" w:color="auto"/>
      </w:divBdr>
    </w:div>
    <w:div w:id="336806802">
      <w:bodyDiv w:val="1"/>
      <w:marLeft w:val="0"/>
      <w:marRight w:val="0"/>
      <w:marTop w:val="0"/>
      <w:marBottom w:val="0"/>
      <w:divBdr>
        <w:top w:val="none" w:sz="0" w:space="0" w:color="auto"/>
        <w:left w:val="none" w:sz="0" w:space="0" w:color="auto"/>
        <w:bottom w:val="none" w:sz="0" w:space="0" w:color="auto"/>
        <w:right w:val="none" w:sz="0" w:space="0" w:color="auto"/>
      </w:divBdr>
      <w:divsChild>
        <w:div w:id="1273128969">
          <w:marLeft w:val="0"/>
          <w:marRight w:val="0"/>
          <w:marTop w:val="0"/>
          <w:marBottom w:val="0"/>
          <w:divBdr>
            <w:top w:val="none" w:sz="0" w:space="0" w:color="auto"/>
            <w:left w:val="none" w:sz="0" w:space="0" w:color="auto"/>
            <w:bottom w:val="none" w:sz="0" w:space="0" w:color="auto"/>
            <w:right w:val="none" w:sz="0" w:space="0" w:color="auto"/>
          </w:divBdr>
          <w:divsChild>
            <w:div w:id="177931884">
              <w:marLeft w:val="0"/>
              <w:marRight w:val="0"/>
              <w:marTop w:val="0"/>
              <w:marBottom w:val="0"/>
              <w:divBdr>
                <w:top w:val="none" w:sz="0" w:space="0" w:color="auto"/>
                <w:left w:val="none" w:sz="0" w:space="0" w:color="auto"/>
                <w:bottom w:val="none" w:sz="0" w:space="0" w:color="auto"/>
                <w:right w:val="none" w:sz="0" w:space="0" w:color="auto"/>
              </w:divBdr>
            </w:div>
            <w:div w:id="1500779240">
              <w:marLeft w:val="0"/>
              <w:marRight w:val="0"/>
              <w:marTop w:val="0"/>
              <w:marBottom w:val="0"/>
              <w:divBdr>
                <w:top w:val="none" w:sz="0" w:space="0" w:color="auto"/>
                <w:left w:val="none" w:sz="0" w:space="0" w:color="auto"/>
                <w:bottom w:val="none" w:sz="0" w:space="0" w:color="auto"/>
                <w:right w:val="none" w:sz="0" w:space="0" w:color="auto"/>
              </w:divBdr>
            </w:div>
          </w:divsChild>
        </w:div>
        <w:div w:id="201750961">
          <w:marLeft w:val="0"/>
          <w:marRight w:val="0"/>
          <w:marTop w:val="0"/>
          <w:marBottom w:val="0"/>
          <w:divBdr>
            <w:top w:val="none" w:sz="0" w:space="0" w:color="auto"/>
            <w:left w:val="none" w:sz="0" w:space="0" w:color="auto"/>
            <w:bottom w:val="none" w:sz="0" w:space="0" w:color="auto"/>
            <w:right w:val="none" w:sz="0" w:space="0" w:color="auto"/>
          </w:divBdr>
          <w:divsChild>
            <w:div w:id="313459829">
              <w:marLeft w:val="0"/>
              <w:marRight w:val="0"/>
              <w:marTop w:val="0"/>
              <w:marBottom w:val="0"/>
              <w:divBdr>
                <w:top w:val="none" w:sz="0" w:space="0" w:color="auto"/>
                <w:left w:val="none" w:sz="0" w:space="0" w:color="auto"/>
                <w:bottom w:val="none" w:sz="0" w:space="0" w:color="auto"/>
                <w:right w:val="none" w:sz="0" w:space="0" w:color="auto"/>
              </w:divBdr>
            </w:div>
          </w:divsChild>
        </w:div>
        <w:div w:id="1628507397">
          <w:marLeft w:val="0"/>
          <w:marRight w:val="0"/>
          <w:marTop w:val="0"/>
          <w:marBottom w:val="0"/>
          <w:divBdr>
            <w:top w:val="none" w:sz="0" w:space="0" w:color="auto"/>
            <w:left w:val="none" w:sz="0" w:space="0" w:color="auto"/>
            <w:bottom w:val="none" w:sz="0" w:space="0" w:color="auto"/>
            <w:right w:val="none" w:sz="0" w:space="0" w:color="auto"/>
          </w:divBdr>
          <w:divsChild>
            <w:div w:id="653338846">
              <w:marLeft w:val="0"/>
              <w:marRight w:val="0"/>
              <w:marTop w:val="0"/>
              <w:marBottom w:val="0"/>
              <w:divBdr>
                <w:top w:val="none" w:sz="0" w:space="0" w:color="auto"/>
                <w:left w:val="none" w:sz="0" w:space="0" w:color="auto"/>
                <w:bottom w:val="none" w:sz="0" w:space="0" w:color="auto"/>
                <w:right w:val="none" w:sz="0" w:space="0" w:color="auto"/>
              </w:divBdr>
            </w:div>
            <w:div w:id="1585190332">
              <w:marLeft w:val="0"/>
              <w:marRight w:val="0"/>
              <w:marTop w:val="0"/>
              <w:marBottom w:val="0"/>
              <w:divBdr>
                <w:top w:val="none" w:sz="0" w:space="0" w:color="auto"/>
                <w:left w:val="none" w:sz="0" w:space="0" w:color="auto"/>
                <w:bottom w:val="none" w:sz="0" w:space="0" w:color="auto"/>
                <w:right w:val="none" w:sz="0" w:space="0" w:color="auto"/>
              </w:divBdr>
            </w:div>
          </w:divsChild>
        </w:div>
        <w:div w:id="44763118">
          <w:marLeft w:val="0"/>
          <w:marRight w:val="0"/>
          <w:marTop w:val="0"/>
          <w:marBottom w:val="0"/>
          <w:divBdr>
            <w:top w:val="none" w:sz="0" w:space="0" w:color="auto"/>
            <w:left w:val="none" w:sz="0" w:space="0" w:color="auto"/>
            <w:bottom w:val="none" w:sz="0" w:space="0" w:color="auto"/>
            <w:right w:val="none" w:sz="0" w:space="0" w:color="auto"/>
          </w:divBdr>
          <w:divsChild>
            <w:div w:id="166677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295224">
      <w:bodyDiv w:val="1"/>
      <w:marLeft w:val="0"/>
      <w:marRight w:val="0"/>
      <w:marTop w:val="0"/>
      <w:marBottom w:val="0"/>
      <w:divBdr>
        <w:top w:val="none" w:sz="0" w:space="0" w:color="auto"/>
        <w:left w:val="none" w:sz="0" w:space="0" w:color="auto"/>
        <w:bottom w:val="none" w:sz="0" w:space="0" w:color="auto"/>
        <w:right w:val="none" w:sz="0" w:space="0" w:color="auto"/>
      </w:divBdr>
      <w:divsChild>
        <w:div w:id="1955672465">
          <w:marLeft w:val="0"/>
          <w:marRight w:val="0"/>
          <w:marTop w:val="0"/>
          <w:marBottom w:val="0"/>
          <w:divBdr>
            <w:top w:val="none" w:sz="0" w:space="0" w:color="auto"/>
            <w:left w:val="none" w:sz="0" w:space="0" w:color="auto"/>
            <w:bottom w:val="none" w:sz="0" w:space="0" w:color="auto"/>
            <w:right w:val="none" w:sz="0" w:space="0" w:color="auto"/>
          </w:divBdr>
          <w:divsChild>
            <w:div w:id="1327974270">
              <w:marLeft w:val="0"/>
              <w:marRight w:val="0"/>
              <w:marTop w:val="0"/>
              <w:marBottom w:val="0"/>
              <w:divBdr>
                <w:top w:val="none" w:sz="0" w:space="0" w:color="auto"/>
                <w:left w:val="none" w:sz="0" w:space="0" w:color="auto"/>
                <w:bottom w:val="none" w:sz="0" w:space="0" w:color="auto"/>
                <w:right w:val="none" w:sz="0" w:space="0" w:color="auto"/>
              </w:divBdr>
            </w:div>
            <w:div w:id="1043484634">
              <w:marLeft w:val="0"/>
              <w:marRight w:val="0"/>
              <w:marTop w:val="0"/>
              <w:marBottom w:val="0"/>
              <w:divBdr>
                <w:top w:val="none" w:sz="0" w:space="0" w:color="auto"/>
                <w:left w:val="none" w:sz="0" w:space="0" w:color="auto"/>
                <w:bottom w:val="none" w:sz="0" w:space="0" w:color="auto"/>
                <w:right w:val="none" w:sz="0" w:space="0" w:color="auto"/>
              </w:divBdr>
            </w:div>
          </w:divsChild>
        </w:div>
        <w:div w:id="1995378600">
          <w:marLeft w:val="0"/>
          <w:marRight w:val="0"/>
          <w:marTop w:val="0"/>
          <w:marBottom w:val="0"/>
          <w:divBdr>
            <w:top w:val="none" w:sz="0" w:space="0" w:color="auto"/>
            <w:left w:val="none" w:sz="0" w:space="0" w:color="auto"/>
            <w:bottom w:val="none" w:sz="0" w:space="0" w:color="auto"/>
            <w:right w:val="none" w:sz="0" w:space="0" w:color="auto"/>
          </w:divBdr>
          <w:divsChild>
            <w:div w:id="1662655239">
              <w:marLeft w:val="0"/>
              <w:marRight w:val="0"/>
              <w:marTop w:val="0"/>
              <w:marBottom w:val="0"/>
              <w:divBdr>
                <w:top w:val="none" w:sz="0" w:space="0" w:color="auto"/>
                <w:left w:val="none" w:sz="0" w:space="0" w:color="auto"/>
                <w:bottom w:val="none" w:sz="0" w:space="0" w:color="auto"/>
                <w:right w:val="none" w:sz="0" w:space="0" w:color="auto"/>
              </w:divBdr>
            </w:div>
          </w:divsChild>
        </w:div>
        <w:div w:id="808129450">
          <w:marLeft w:val="0"/>
          <w:marRight w:val="0"/>
          <w:marTop w:val="0"/>
          <w:marBottom w:val="0"/>
          <w:divBdr>
            <w:top w:val="none" w:sz="0" w:space="0" w:color="auto"/>
            <w:left w:val="none" w:sz="0" w:space="0" w:color="auto"/>
            <w:bottom w:val="none" w:sz="0" w:space="0" w:color="auto"/>
            <w:right w:val="none" w:sz="0" w:space="0" w:color="auto"/>
          </w:divBdr>
          <w:divsChild>
            <w:div w:id="240918241">
              <w:marLeft w:val="0"/>
              <w:marRight w:val="0"/>
              <w:marTop w:val="0"/>
              <w:marBottom w:val="0"/>
              <w:divBdr>
                <w:top w:val="none" w:sz="0" w:space="0" w:color="auto"/>
                <w:left w:val="none" w:sz="0" w:space="0" w:color="auto"/>
                <w:bottom w:val="none" w:sz="0" w:space="0" w:color="auto"/>
                <w:right w:val="none" w:sz="0" w:space="0" w:color="auto"/>
              </w:divBdr>
            </w:div>
          </w:divsChild>
        </w:div>
        <w:div w:id="2093962032">
          <w:marLeft w:val="0"/>
          <w:marRight w:val="0"/>
          <w:marTop w:val="0"/>
          <w:marBottom w:val="0"/>
          <w:divBdr>
            <w:top w:val="none" w:sz="0" w:space="0" w:color="auto"/>
            <w:left w:val="none" w:sz="0" w:space="0" w:color="auto"/>
            <w:bottom w:val="none" w:sz="0" w:space="0" w:color="auto"/>
            <w:right w:val="none" w:sz="0" w:space="0" w:color="auto"/>
          </w:divBdr>
          <w:divsChild>
            <w:div w:id="98909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132704">
      <w:bodyDiv w:val="1"/>
      <w:marLeft w:val="0"/>
      <w:marRight w:val="0"/>
      <w:marTop w:val="0"/>
      <w:marBottom w:val="0"/>
      <w:divBdr>
        <w:top w:val="none" w:sz="0" w:space="0" w:color="auto"/>
        <w:left w:val="none" w:sz="0" w:space="0" w:color="auto"/>
        <w:bottom w:val="none" w:sz="0" w:space="0" w:color="auto"/>
        <w:right w:val="none" w:sz="0" w:space="0" w:color="auto"/>
      </w:divBdr>
      <w:divsChild>
        <w:div w:id="317468124">
          <w:marLeft w:val="0"/>
          <w:marRight w:val="0"/>
          <w:marTop w:val="0"/>
          <w:marBottom w:val="0"/>
          <w:divBdr>
            <w:top w:val="none" w:sz="0" w:space="0" w:color="auto"/>
            <w:left w:val="none" w:sz="0" w:space="0" w:color="auto"/>
            <w:bottom w:val="none" w:sz="0" w:space="0" w:color="auto"/>
            <w:right w:val="none" w:sz="0" w:space="0" w:color="auto"/>
          </w:divBdr>
          <w:divsChild>
            <w:div w:id="123547949">
              <w:marLeft w:val="0"/>
              <w:marRight w:val="0"/>
              <w:marTop w:val="0"/>
              <w:marBottom w:val="0"/>
              <w:divBdr>
                <w:top w:val="none" w:sz="0" w:space="0" w:color="auto"/>
                <w:left w:val="none" w:sz="0" w:space="0" w:color="auto"/>
                <w:bottom w:val="none" w:sz="0" w:space="0" w:color="auto"/>
                <w:right w:val="none" w:sz="0" w:space="0" w:color="auto"/>
              </w:divBdr>
            </w:div>
          </w:divsChild>
        </w:div>
        <w:div w:id="174465444">
          <w:marLeft w:val="0"/>
          <w:marRight w:val="0"/>
          <w:marTop w:val="0"/>
          <w:marBottom w:val="0"/>
          <w:divBdr>
            <w:top w:val="none" w:sz="0" w:space="0" w:color="auto"/>
            <w:left w:val="none" w:sz="0" w:space="0" w:color="auto"/>
            <w:bottom w:val="none" w:sz="0" w:space="0" w:color="auto"/>
            <w:right w:val="none" w:sz="0" w:space="0" w:color="auto"/>
          </w:divBdr>
          <w:divsChild>
            <w:div w:id="20282288">
              <w:marLeft w:val="0"/>
              <w:marRight w:val="0"/>
              <w:marTop w:val="0"/>
              <w:marBottom w:val="0"/>
              <w:divBdr>
                <w:top w:val="none" w:sz="0" w:space="0" w:color="auto"/>
                <w:left w:val="none" w:sz="0" w:space="0" w:color="auto"/>
                <w:bottom w:val="none" w:sz="0" w:space="0" w:color="auto"/>
                <w:right w:val="none" w:sz="0" w:space="0" w:color="auto"/>
              </w:divBdr>
            </w:div>
            <w:div w:id="1053192003">
              <w:marLeft w:val="0"/>
              <w:marRight w:val="0"/>
              <w:marTop w:val="0"/>
              <w:marBottom w:val="0"/>
              <w:divBdr>
                <w:top w:val="none" w:sz="0" w:space="0" w:color="auto"/>
                <w:left w:val="none" w:sz="0" w:space="0" w:color="auto"/>
                <w:bottom w:val="none" w:sz="0" w:space="0" w:color="auto"/>
                <w:right w:val="none" w:sz="0" w:space="0" w:color="auto"/>
              </w:divBdr>
            </w:div>
          </w:divsChild>
        </w:div>
        <w:div w:id="1780103392">
          <w:marLeft w:val="0"/>
          <w:marRight w:val="0"/>
          <w:marTop w:val="0"/>
          <w:marBottom w:val="0"/>
          <w:divBdr>
            <w:top w:val="none" w:sz="0" w:space="0" w:color="auto"/>
            <w:left w:val="none" w:sz="0" w:space="0" w:color="auto"/>
            <w:bottom w:val="none" w:sz="0" w:space="0" w:color="auto"/>
            <w:right w:val="none" w:sz="0" w:space="0" w:color="auto"/>
          </w:divBdr>
          <w:divsChild>
            <w:div w:id="1032220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182955">
      <w:bodyDiv w:val="1"/>
      <w:marLeft w:val="0"/>
      <w:marRight w:val="0"/>
      <w:marTop w:val="0"/>
      <w:marBottom w:val="0"/>
      <w:divBdr>
        <w:top w:val="none" w:sz="0" w:space="0" w:color="auto"/>
        <w:left w:val="none" w:sz="0" w:space="0" w:color="auto"/>
        <w:bottom w:val="none" w:sz="0" w:space="0" w:color="auto"/>
        <w:right w:val="none" w:sz="0" w:space="0" w:color="auto"/>
      </w:divBdr>
      <w:divsChild>
        <w:div w:id="182091190">
          <w:marLeft w:val="0"/>
          <w:marRight w:val="0"/>
          <w:marTop w:val="0"/>
          <w:marBottom w:val="0"/>
          <w:divBdr>
            <w:top w:val="none" w:sz="0" w:space="0" w:color="auto"/>
            <w:left w:val="none" w:sz="0" w:space="0" w:color="auto"/>
            <w:bottom w:val="none" w:sz="0" w:space="0" w:color="auto"/>
            <w:right w:val="none" w:sz="0" w:space="0" w:color="auto"/>
          </w:divBdr>
          <w:divsChild>
            <w:div w:id="514152374">
              <w:marLeft w:val="0"/>
              <w:marRight w:val="0"/>
              <w:marTop w:val="0"/>
              <w:marBottom w:val="0"/>
              <w:divBdr>
                <w:top w:val="none" w:sz="0" w:space="0" w:color="auto"/>
                <w:left w:val="none" w:sz="0" w:space="0" w:color="auto"/>
                <w:bottom w:val="none" w:sz="0" w:space="0" w:color="auto"/>
                <w:right w:val="none" w:sz="0" w:space="0" w:color="auto"/>
              </w:divBdr>
            </w:div>
          </w:divsChild>
        </w:div>
        <w:div w:id="151877735">
          <w:marLeft w:val="0"/>
          <w:marRight w:val="0"/>
          <w:marTop w:val="0"/>
          <w:marBottom w:val="0"/>
          <w:divBdr>
            <w:top w:val="none" w:sz="0" w:space="0" w:color="auto"/>
            <w:left w:val="none" w:sz="0" w:space="0" w:color="auto"/>
            <w:bottom w:val="none" w:sz="0" w:space="0" w:color="auto"/>
            <w:right w:val="none" w:sz="0" w:space="0" w:color="auto"/>
          </w:divBdr>
          <w:divsChild>
            <w:div w:id="624577208">
              <w:marLeft w:val="0"/>
              <w:marRight w:val="0"/>
              <w:marTop w:val="0"/>
              <w:marBottom w:val="0"/>
              <w:divBdr>
                <w:top w:val="none" w:sz="0" w:space="0" w:color="auto"/>
                <w:left w:val="none" w:sz="0" w:space="0" w:color="auto"/>
                <w:bottom w:val="none" w:sz="0" w:space="0" w:color="auto"/>
                <w:right w:val="none" w:sz="0" w:space="0" w:color="auto"/>
              </w:divBdr>
            </w:div>
          </w:divsChild>
        </w:div>
        <w:div w:id="437800131">
          <w:marLeft w:val="0"/>
          <w:marRight w:val="0"/>
          <w:marTop w:val="0"/>
          <w:marBottom w:val="0"/>
          <w:divBdr>
            <w:top w:val="none" w:sz="0" w:space="0" w:color="auto"/>
            <w:left w:val="none" w:sz="0" w:space="0" w:color="auto"/>
            <w:bottom w:val="none" w:sz="0" w:space="0" w:color="auto"/>
            <w:right w:val="none" w:sz="0" w:space="0" w:color="auto"/>
          </w:divBdr>
          <w:divsChild>
            <w:div w:id="213702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479919">
      <w:bodyDiv w:val="1"/>
      <w:marLeft w:val="0"/>
      <w:marRight w:val="0"/>
      <w:marTop w:val="0"/>
      <w:marBottom w:val="0"/>
      <w:divBdr>
        <w:top w:val="none" w:sz="0" w:space="0" w:color="auto"/>
        <w:left w:val="none" w:sz="0" w:space="0" w:color="auto"/>
        <w:bottom w:val="none" w:sz="0" w:space="0" w:color="auto"/>
        <w:right w:val="none" w:sz="0" w:space="0" w:color="auto"/>
      </w:divBdr>
    </w:div>
    <w:div w:id="666904057">
      <w:bodyDiv w:val="1"/>
      <w:marLeft w:val="0"/>
      <w:marRight w:val="0"/>
      <w:marTop w:val="0"/>
      <w:marBottom w:val="0"/>
      <w:divBdr>
        <w:top w:val="none" w:sz="0" w:space="0" w:color="auto"/>
        <w:left w:val="none" w:sz="0" w:space="0" w:color="auto"/>
        <w:bottom w:val="none" w:sz="0" w:space="0" w:color="auto"/>
        <w:right w:val="none" w:sz="0" w:space="0" w:color="auto"/>
      </w:divBdr>
      <w:divsChild>
        <w:div w:id="245236177">
          <w:marLeft w:val="0"/>
          <w:marRight w:val="0"/>
          <w:marTop w:val="0"/>
          <w:marBottom w:val="0"/>
          <w:divBdr>
            <w:top w:val="none" w:sz="0" w:space="0" w:color="auto"/>
            <w:left w:val="none" w:sz="0" w:space="0" w:color="auto"/>
            <w:bottom w:val="none" w:sz="0" w:space="0" w:color="auto"/>
            <w:right w:val="none" w:sz="0" w:space="0" w:color="auto"/>
          </w:divBdr>
          <w:divsChild>
            <w:div w:id="863593092">
              <w:marLeft w:val="0"/>
              <w:marRight w:val="0"/>
              <w:marTop w:val="0"/>
              <w:marBottom w:val="0"/>
              <w:divBdr>
                <w:top w:val="none" w:sz="0" w:space="0" w:color="auto"/>
                <w:left w:val="none" w:sz="0" w:space="0" w:color="auto"/>
                <w:bottom w:val="none" w:sz="0" w:space="0" w:color="auto"/>
                <w:right w:val="none" w:sz="0" w:space="0" w:color="auto"/>
              </w:divBdr>
            </w:div>
          </w:divsChild>
        </w:div>
        <w:div w:id="184251192">
          <w:marLeft w:val="0"/>
          <w:marRight w:val="0"/>
          <w:marTop w:val="0"/>
          <w:marBottom w:val="0"/>
          <w:divBdr>
            <w:top w:val="none" w:sz="0" w:space="0" w:color="auto"/>
            <w:left w:val="none" w:sz="0" w:space="0" w:color="auto"/>
            <w:bottom w:val="none" w:sz="0" w:space="0" w:color="auto"/>
            <w:right w:val="none" w:sz="0" w:space="0" w:color="auto"/>
          </w:divBdr>
          <w:divsChild>
            <w:div w:id="468979513">
              <w:marLeft w:val="0"/>
              <w:marRight w:val="0"/>
              <w:marTop w:val="0"/>
              <w:marBottom w:val="0"/>
              <w:divBdr>
                <w:top w:val="none" w:sz="0" w:space="0" w:color="auto"/>
                <w:left w:val="none" w:sz="0" w:space="0" w:color="auto"/>
                <w:bottom w:val="none" w:sz="0" w:space="0" w:color="auto"/>
                <w:right w:val="none" w:sz="0" w:space="0" w:color="auto"/>
              </w:divBdr>
            </w:div>
          </w:divsChild>
        </w:div>
        <w:div w:id="1836451970">
          <w:marLeft w:val="0"/>
          <w:marRight w:val="0"/>
          <w:marTop w:val="0"/>
          <w:marBottom w:val="0"/>
          <w:divBdr>
            <w:top w:val="none" w:sz="0" w:space="0" w:color="auto"/>
            <w:left w:val="none" w:sz="0" w:space="0" w:color="auto"/>
            <w:bottom w:val="none" w:sz="0" w:space="0" w:color="auto"/>
            <w:right w:val="none" w:sz="0" w:space="0" w:color="auto"/>
          </w:divBdr>
          <w:divsChild>
            <w:div w:id="2046443284">
              <w:marLeft w:val="0"/>
              <w:marRight w:val="0"/>
              <w:marTop w:val="0"/>
              <w:marBottom w:val="0"/>
              <w:divBdr>
                <w:top w:val="none" w:sz="0" w:space="0" w:color="auto"/>
                <w:left w:val="none" w:sz="0" w:space="0" w:color="auto"/>
                <w:bottom w:val="none" w:sz="0" w:space="0" w:color="auto"/>
                <w:right w:val="none" w:sz="0" w:space="0" w:color="auto"/>
              </w:divBdr>
            </w:div>
          </w:divsChild>
        </w:div>
        <w:div w:id="391971073">
          <w:marLeft w:val="0"/>
          <w:marRight w:val="0"/>
          <w:marTop w:val="0"/>
          <w:marBottom w:val="0"/>
          <w:divBdr>
            <w:top w:val="none" w:sz="0" w:space="0" w:color="auto"/>
            <w:left w:val="none" w:sz="0" w:space="0" w:color="auto"/>
            <w:bottom w:val="none" w:sz="0" w:space="0" w:color="auto"/>
            <w:right w:val="none" w:sz="0" w:space="0" w:color="auto"/>
          </w:divBdr>
          <w:divsChild>
            <w:div w:id="180438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163509">
      <w:bodyDiv w:val="1"/>
      <w:marLeft w:val="0"/>
      <w:marRight w:val="0"/>
      <w:marTop w:val="0"/>
      <w:marBottom w:val="0"/>
      <w:divBdr>
        <w:top w:val="none" w:sz="0" w:space="0" w:color="auto"/>
        <w:left w:val="none" w:sz="0" w:space="0" w:color="auto"/>
        <w:bottom w:val="none" w:sz="0" w:space="0" w:color="auto"/>
        <w:right w:val="none" w:sz="0" w:space="0" w:color="auto"/>
      </w:divBdr>
      <w:divsChild>
        <w:div w:id="2119909357">
          <w:marLeft w:val="0"/>
          <w:marRight w:val="0"/>
          <w:marTop w:val="0"/>
          <w:marBottom w:val="0"/>
          <w:divBdr>
            <w:top w:val="none" w:sz="0" w:space="0" w:color="auto"/>
            <w:left w:val="none" w:sz="0" w:space="0" w:color="auto"/>
            <w:bottom w:val="none" w:sz="0" w:space="0" w:color="auto"/>
            <w:right w:val="none" w:sz="0" w:space="0" w:color="auto"/>
          </w:divBdr>
          <w:divsChild>
            <w:div w:id="1169104284">
              <w:marLeft w:val="0"/>
              <w:marRight w:val="0"/>
              <w:marTop w:val="0"/>
              <w:marBottom w:val="0"/>
              <w:divBdr>
                <w:top w:val="none" w:sz="0" w:space="0" w:color="auto"/>
                <w:left w:val="none" w:sz="0" w:space="0" w:color="auto"/>
                <w:bottom w:val="none" w:sz="0" w:space="0" w:color="auto"/>
                <w:right w:val="none" w:sz="0" w:space="0" w:color="auto"/>
              </w:divBdr>
            </w:div>
          </w:divsChild>
        </w:div>
        <w:div w:id="752504863">
          <w:marLeft w:val="0"/>
          <w:marRight w:val="0"/>
          <w:marTop w:val="0"/>
          <w:marBottom w:val="0"/>
          <w:divBdr>
            <w:top w:val="none" w:sz="0" w:space="0" w:color="auto"/>
            <w:left w:val="none" w:sz="0" w:space="0" w:color="auto"/>
            <w:bottom w:val="none" w:sz="0" w:space="0" w:color="auto"/>
            <w:right w:val="none" w:sz="0" w:space="0" w:color="auto"/>
          </w:divBdr>
          <w:divsChild>
            <w:div w:id="121391023">
              <w:marLeft w:val="0"/>
              <w:marRight w:val="0"/>
              <w:marTop w:val="0"/>
              <w:marBottom w:val="0"/>
              <w:divBdr>
                <w:top w:val="none" w:sz="0" w:space="0" w:color="auto"/>
                <w:left w:val="none" w:sz="0" w:space="0" w:color="auto"/>
                <w:bottom w:val="none" w:sz="0" w:space="0" w:color="auto"/>
                <w:right w:val="none" w:sz="0" w:space="0" w:color="auto"/>
              </w:divBdr>
            </w:div>
          </w:divsChild>
        </w:div>
        <w:div w:id="818956698">
          <w:marLeft w:val="0"/>
          <w:marRight w:val="0"/>
          <w:marTop w:val="0"/>
          <w:marBottom w:val="0"/>
          <w:divBdr>
            <w:top w:val="none" w:sz="0" w:space="0" w:color="auto"/>
            <w:left w:val="none" w:sz="0" w:space="0" w:color="auto"/>
            <w:bottom w:val="none" w:sz="0" w:space="0" w:color="auto"/>
            <w:right w:val="none" w:sz="0" w:space="0" w:color="auto"/>
          </w:divBdr>
          <w:divsChild>
            <w:div w:id="752043701">
              <w:marLeft w:val="0"/>
              <w:marRight w:val="0"/>
              <w:marTop w:val="0"/>
              <w:marBottom w:val="0"/>
              <w:divBdr>
                <w:top w:val="none" w:sz="0" w:space="0" w:color="auto"/>
                <w:left w:val="none" w:sz="0" w:space="0" w:color="auto"/>
                <w:bottom w:val="none" w:sz="0" w:space="0" w:color="auto"/>
                <w:right w:val="none" w:sz="0" w:space="0" w:color="auto"/>
              </w:divBdr>
            </w:div>
          </w:divsChild>
        </w:div>
        <w:div w:id="1886142338">
          <w:marLeft w:val="0"/>
          <w:marRight w:val="0"/>
          <w:marTop w:val="0"/>
          <w:marBottom w:val="0"/>
          <w:divBdr>
            <w:top w:val="none" w:sz="0" w:space="0" w:color="auto"/>
            <w:left w:val="none" w:sz="0" w:space="0" w:color="auto"/>
            <w:bottom w:val="none" w:sz="0" w:space="0" w:color="auto"/>
            <w:right w:val="none" w:sz="0" w:space="0" w:color="auto"/>
          </w:divBdr>
          <w:divsChild>
            <w:div w:id="1459495045">
              <w:marLeft w:val="0"/>
              <w:marRight w:val="0"/>
              <w:marTop w:val="0"/>
              <w:marBottom w:val="0"/>
              <w:divBdr>
                <w:top w:val="none" w:sz="0" w:space="0" w:color="auto"/>
                <w:left w:val="none" w:sz="0" w:space="0" w:color="auto"/>
                <w:bottom w:val="none" w:sz="0" w:space="0" w:color="auto"/>
                <w:right w:val="none" w:sz="0" w:space="0" w:color="auto"/>
              </w:divBdr>
            </w:div>
            <w:div w:id="322438377">
              <w:marLeft w:val="0"/>
              <w:marRight w:val="0"/>
              <w:marTop w:val="0"/>
              <w:marBottom w:val="0"/>
              <w:divBdr>
                <w:top w:val="none" w:sz="0" w:space="0" w:color="auto"/>
                <w:left w:val="none" w:sz="0" w:space="0" w:color="auto"/>
                <w:bottom w:val="none" w:sz="0" w:space="0" w:color="auto"/>
                <w:right w:val="none" w:sz="0" w:space="0" w:color="auto"/>
              </w:divBdr>
            </w:div>
          </w:divsChild>
        </w:div>
        <w:div w:id="2064403305">
          <w:marLeft w:val="0"/>
          <w:marRight w:val="0"/>
          <w:marTop w:val="0"/>
          <w:marBottom w:val="0"/>
          <w:divBdr>
            <w:top w:val="none" w:sz="0" w:space="0" w:color="auto"/>
            <w:left w:val="none" w:sz="0" w:space="0" w:color="auto"/>
            <w:bottom w:val="none" w:sz="0" w:space="0" w:color="auto"/>
            <w:right w:val="none" w:sz="0" w:space="0" w:color="auto"/>
          </w:divBdr>
          <w:divsChild>
            <w:div w:id="748618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4907711">
      <w:bodyDiv w:val="1"/>
      <w:marLeft w:val="0"/>
      <w:marRight w:val="0"/>
      <w:marTop w:val="0"/>
      <w:marBottom w:val="0"/>
      <w:divBdr>
        <w:top w:val="none" w:sz="0" w:space="0" w:color="auto"/>
        <w:left w:val="none" w:sz="0" w:space="0" w:color="auto"/>
        <w:bottom w:val="none" w:sz="0" w:space="0" w:color="auto"/>
        <w:right w:val="none" w:sz="0" w:space="0" w:color="auto"/>
      </w:divBdr>
      <w:divsChild>
        <w:div w:id="545457908">
          <w:marLeft w:val="0"/>
          <w:marRight w:val="0"/>
          <w:marTop w:val="0"/>
          <w:marBottom w:val="0"/>
          <w:divBdr>
            <w:top w:val="none" w:sz="0" w:space="0" w:color="auto"/>
            <w:left w:val="none" w:sz="0" w:space="0" w:color="auto"/>
            <w:bottom w:val="none" w:sz="0" w:space="0" w:color="auto"/>
            <w:right w:val="none" w:sz="0" w:space="0" w:color="auto"/>
          </w:divBdr>
          <w:divsChild>
            <w:div w:id="1875924201">
              <w:marLeft w:val="0"/>
              <w:marRight w:val="0"/>
              <w:marTop w:val="0"/>
              <w:marBottom w:val="0"/>
              <w:divBdr>
                <w:top w:val="none" w:sz="0" w:space="0" w:color="auto"/>
                <w:left w:val="none" w:sz="0" w:space="0" w:color="auto"/>
                <w:bottom w:val="none" w:sz="0" w:space="0" w:color="auto"/>
                <w:right w:val="none" w:sz="0" w:space="0" w:color="auto"/>
              </w:divBdr>
            </w:div>
          </w:divsChild>
        </w:div>
        <w:div w:id="812983378">
          <w:marLeft w:val="0"/>
          <w:marRight w:val="0"/>
          <w:marTop w:val="0"/>
          <w:marBottom w:val="0"/>
          <w:divBdr>
            <w:top w:val="none" w:sz="0" w:space="0" w:color="auto"/>
            <w:left w:val="none" w:sz="0" w:space="0" w:color="auto"/>
            <w:bottom w:val="none" w:sz="0" w:space="0" w:color="auto"/>
            <w:right w:val="none" w:sz="0" w:space="0" w:color="auto"/>
          </w:divBdr>
          <w:divsChild>
            <w:div w:id="2120248669">
              <w:marLeft w:val="0"/>
              <w:marRight w:val="0"/>
              <w:marTop w:val="0"/>
              <w:marBottom w:val="0"/>
              <w:divBdr>
                <w:top w:val="none" w:sz="0" w:space="0" w:color="auto"/>
                <w:left w:val="none" w:sz="0" w:space="0" w:color="auto"/>
                <w:bottom w:val="none" w:sz="0" w:space="0" w:color="auto"/>
                <w:right w:val="none" w:sz="0" w:space="0" w:color="auto"/>
              </w:divBdr>
            </w:div>
          </w:divsChild>
        </w:div>
        <w:div w:id="1993439122">
          <w:marLeft w:val="0"/>
          <w:marRight w:val="0"/>
          <w:marTop w:val="0"/>
          <w:marBottom w:val="0"/>
          <w:divBdr>
            <w:top w:val="none" w:sz="0" w:space="0" w:color="auto"/>
            <w:left w:val="none" w:sz="0" w:space="0" w:color="auto"/>
            <w:bottom w:val="none" w:sz="0" w:space="0" w:color="auto"/>
            <w:right w:val="none" w:sz="0" w:space="0" w:color="auto"/>
          </w:divBdr>
          <w:divsChild>
            <w:div w:id="1652755500">
              <w:marLeft w:val="0"/>
              <w:marRight w:val="0"/>
              <w:marTop w:val="0"/>
              <w:marBottom w:val="0"/>
              <w:divBdr>
                <w:top w:val="none" w:sz="0" w:space="0" w:color="auto"/>
                <w:left w:val="none" w:sz="0" w:space="0" w:color="auto"/>
                <w:bottom w:val="none" w:sz="0" w:space="0" w:color="auto"/>
                <w:right w:val="none" w:sz="0" w:space="0" w:color="auto"/>
              </w:divBdr>
            </w:div>
          </w:divsChild>
        </w:div>
        <w:div w:id="1775246727">
          <w:marLeft w:val="0"/>
          <w:marRight w:val="0"/>
          <w:marTop w:val="0"/>
          <w:marBottom w:val="0"/>
          <w:divBdr>
            <w:top w:val="none" w:sz="0" w:space="0" w:color="auto"/>
            <w:left w:val="none" w:sz="0" w:space="0" w:color="auto"/>
            <w:bottom w:val="none" w:sz="0" w:space="0" w:color="auto"/>
            <w:right w:val="none" w:sz="0" w:space="0" w:color="auto"/>
          </w:divBdr>
          <w:divsChild>
            <w:div w:id="377123270">
              <w:marLeft w:val="0"/>
              <w:marRight w:val="0"/>
              <w:marTop w:val="0"/>
              <w:marBottom w:val="0"/>
              <w:divBdr>
                <w:top w:val="none" w:sz="0" w:space="0" w:color="auto"/>
                <w:left w:val="none" w:sz="0" w:space="0" w:color="auto"/>
                <w:bottom w:val="none" w:sz="0" w:space="0" w:color="auto"/>
                <w:right w:val="none" w:sz="0" w:space="0" w:color="auto"/>
              </w:divBdr>
            </w:div>
          </w:divsChild>
        </w:div>
        <w:div w:id="1628196711">
          <w:marLeft w:val="0"/>
          <w:marRight w:val="0"/>
          <w:marTop w:val="0"/>
          <w:marBottom w:val="0"/>
          <w:divBdr>
            <w:top w:val="none" w:sz="0" w:space="0" w:color="auto"/>
            <w:left w:val="none" w:sz="0" w:space="0" w:color="auto"/>
            <w:bottom w:val="none" w:sz="0" w:space="0" w:color="auto"/>
            <w:right w:val="none" w:sz="0" w:space="0" w:color="auto"/>
          </w:divBdr>
          <w:divsChild>
            <w:div w:id="1614440277">
              <w:marLeft w:val="0"/>
              <w:marRight w:val="0"/>
              <w:marTop w:val="0"/>
              <w:marBottom w:val="0"/>
              <w:divBdr>
                <w:top w:val="none" w:sz="0" w:space="0" w:color="auto"/>
                <w:left w:val="none" w:sz="0" w:space="0" w:color="auto"/>
                <w:bottom w:val="none" w:sz="0" w:space="0" w:color="auto"/>
                <w:right w:val="none" w:sz="0" w:space="0" w:color="auto"/>
              </w:divBdr>
            </w:div>
          </w:divsChild>
        </w:div>
        <w:div w:id="858393676">
          <w:marLeft w:val="0"/>
          <w:marRight w:val="0"/>
          <w:marTop w:val="0"/>
          <w:marBottom w:val="0"/>
          <w:divBdr>
            <w:top w:val="none" w:sz="0" w:space="0" w:color="auto"/>
            <w:left w:val="none" w:sz="0" w:space="0" w:color="auto"/>
            <w:bottom w:val="none" w:sz="0" w:space="0" w:color="auto"/>
            <w:right w:val="none" w:sz="0" w:space="0" w:color="auto"/>
          </w:divBdr>
          <w:divsChild>
            <w:div w:id="119349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295100">
      <w:bodyDiv w:val="1"/>
      <w:marLeft w:val="0"/>
      <w:marRight w:val="0"/>
      <w:marTop w:val="0"/>
      <w:marBottom w:val="0"/>
      <w:divBdr>
        <w:top w:val="none" w:sz="0" w:space="0" w:color="auto"/>
        <w:left w:val="none" w:sz="0" w:space="0" w:color="auto"/>
        <w:bottom w:val="none" w:sz="0" w:space="0" w:color="auto"/>
        <w:right w:val="none" w:sz="0" w:space="0" w:color="auto"/>
      </w:divBdr>
    </w:div>
    <w:div w:id="969436321">
      <w:bodyDiv w:val="1"/>
      <w:marLeft w:val="0"/>
      <w:marRight w:val="0"/>
      <w:marTop w:val="0"/>
      <w:marBottom w:val="0"/>
      <w:divBdr>
        <w:top w:val="none" w:sz="0" w:space="0" w:color="auto"/>
        <w:left w:val="none" w:sz="0" w:space="0" w:color="auto"/>
        <w:bottom w:val="none" w:sz="0" w:space="0" w:color="auto"/>
        <w:right w:val="none" w:sz="0" w:space="0" w:color="auto"/>
      </w:divBdr>
      <w:divsChild>
        <w:div w:id="216863379">
          <w:marLeft w:val="0"/>
          <w:marRight w:val="0"/>
          <w:marTop w:val="0"/>
          <w:marBottom w:val="0"/>
          <w:divBdr>
            <w:top w:val="none" w:sz="0" w:space="0" w:color="auto"/>
            <w:left w:val="none" w:sz="0" w:space="0" w:color="auto"/>
            <w:bottom w:val="none" w:sz="0" w:space="0" w:color="auto"/>
            <w:right w:val="none" w:sz="0" w:space="0" w:color="auto"/>
          </w:divBdr>
          <w:divsChild>
            <w:div w:id="447356080">
              <w:marLeft w:val="0"/>
              <w:marRight w:val="0"/>
              <w:marTop w:val="0"/>
              <w:marBottom w:val="0"/>
              <w:divBdr>
                <w:top w:val="none" w:sz="0" w:space="0" w:color="auto"/>
                <w:left w:val="none" w:sz="0" w:space="0" w:color="auto"/>
                <w:bottom w:val="none" w:sz="0" w:space="0" w:color="auto"/>
                <w:right w:val="none" w:sz="0" w:space="0" w:color="auto"/>
              </w:divBdr>
            </w:div>
          </w:divsChild>
        </w:div>
        <w:div w:id="1703550893">
          <w:marLeft w:val="0"/>
          <w:marRight w:val="0"/>
          <w:marTop w:val="0"/>
          <w:marBottom w:val="0"/>
          <w:divBdr>
            <w:top w:val="none" w:sz="0" w:space="0" w:color="auto"/>
            <w:left w:val="none" w:sz="0" w:space="0" w:color="auto"/>
            <w:bottom w:val="none" w:sz="0" w:space="0" w:color="auto"/>
            <w:right w:val="none" w:sz="0" w:space="0" w:color="auto"/>
          </w:divBdr>
          <w:divsChild>
            <w:div w:id="202639693">
              <w:marLeft w:val="0"/>
              <w:marRight w:val="0"/>
              <w:marTop w:val="0"/>
              <w:marBottom w:val="0"/>
              <w:divBdr>
                <w:top w:val="none" w:sz="0" w:space="0" w:color="auto"/>
                <w:left w:val="none" w:sz="0" w:space="0" w:color="auto"/>
                <w:bottom w:val="none" w:sz="0" w:space="0" w:color="auto"/>
                <w:right w:val="none" w:sz="0" w:space="0" w:color="auto"/>
              </w:divBdr>
            </w:div>
          </w:divsChild>
        </w:div>
        <w:div w:id="1258827256">
          <w:marLeft w:val="0"/>
          <w:marRight w:val="0"/>
          <w:marTop w:val="0"/>
          <w:marBottom w:val="0"/>
          <w:divBdr>
            <w:top w:val="none" w:sz="0" w:space="0" w:color="auto"/>
            <w:left w:val="none" w:sz="0" w:space="0" w:color="auto"/>
            <w:bottom w:val="none" w:sz="0" w:space="0" w:color="auto"/>
            <w:right w:val="none" w:sz="0" w:space="0" w:color="auto"/>
          </w:divBdr>
          <w:divsChild>
            <w:div w:id="108360016">
              <w:marLeft w:val="0"/>
              <w:marRight w:val="0"/>
              <w:marTop w:val="0"/>
              <w:marBottom w:val="0"/>
              <w:divBdr>
                <w:top w:val="none" w:sz="0" w:space="0" w:color="auto"/>
                <w:left w:val="none" w:sz="0" w:space="0" w:color="auto"/>
                <w:bottom w:val="none" w:sz="0" w:space="0" w:color="auto"/>
                <w:right w:val="none" w:sz="0" w:space="0" w:color="auto"/>
              </w:divBdr>
            </w:div>
            <w:div w:id="553274622">
              <w:marLeft w:val="0"/>
              <w:marRight w:val="0"/>
              <w:marTop w:val="0"/>
              <w:marBottom w:val="0"/>
              <w:divBdr>
                <w:top w:val="none" w:sz="0" w:space="0" w:color="auto"/>
                <w:left w:val="none" w:sz="0" w:space="0" w:color="auto"/>
                <w:bottom w:val="none" w:sz="0" w:space="0" w:color="auto"/>
                <w:right w:val="none" w:sz="0" w:space="0" w:color="auto"/>
              </w:divBdr>
            </w:div>
          </w:divsChild>
        </w:div>
        <w:div w:id="1570729419">
          <w:marLeft w:val="0"/>
          <w:marRight w:val="0"/>
          <w:marTop w:val="0"/>
          <w:marBottom w:val="0"/>
          <w:divBdr>
            <w:top w:val="none" w:sz="0" w:space="0" w:color="auto"/>
            <w:left w:val="none" w:sz="0" w:space="0" w:color="auto"/>
            <w:bottom w:val="none" w:sz="0" w:space="0" w:color="auto"/>
            <w:right w:val="none" w:sz="0" w:space="0" w:color="auto"/>
          </w:divBdr>
          <w:divsChild>
            <w:div w:id="349066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274953">
      <w:bodyDiv w:val="1"/>
      <w:marLeft w:val="0"/>
      <w:marRight w:val="0"/>
      <w:marTop w:val="0"/>
      <w:marBottom w:val="0"/>
      <w:divBdr>
        <w:top w:val="none" w:sz="0" w:space="0" w:color="auto"/>
        <w:left w:val="none" w:sz="0" w:space="0" w:color="auto"/>
        <w:bottom w:val="none" w:sz="0" w:space="0" w:color="auto"/>
        <w:right w:val="none" w:sz="0" w:space="0" w:color="auto"/>
      </w:divBdr>
      <w:divsChild>
        <w:div w:id="602341668">
          <w:marLeft w:val="0"/>
          <w:marRight w:val="0"/>
          <w:marTop w:val="0"/>
          <w:marBottom w:val="0"/>
          <w:divBdr>
            <w:top w:val="none" w:sz="0" w:space="0" w:color="auto"/>
            <w:left w:val="none" w:sz="0" w:space="0" w:color="auto"/>
            <w:bottom w:val="none" w:sz="0" w:space="0" w:color="auto"/>
            <w:right w:val="none" w:sz="0" w:space="0" w:color="auto"/>
          </w:divBdr>
          <w:divsChild>
            <w:div w:id="584606414">
              <w:marLeft w:val="0"/>
              <w:marRight w:val="0"/>
              <w:marTop w:val="0"/>
              <w:marBottom w:val="0"/>
              <w:divBdr>
                <w:top w:val="none" w:sz="0" w:space="0" w:color="auto"/>
                <w:left w:val="none" w:sz="0" w:space="0" w:color="auto"/>
                <w:bottom w:val="none" w:sz="0" w:space="0" w:color="auto"/>
                <w:right w:val="none" w:sz="0" w:space="0" w:color="auto"/>
              </w:divBdr>
            </w:div>
          </w:divsChild>
        </w:div>
        <w:div w:id="1469662653">
          <w:marLeft w:val="0"/>
          <w:marRight w:val="0"/>
          <w:marTop w:val="0"/>
          <w:marBottom w:val="0"/>
          <w:divBdr>
            <w:top w:val="none" w:sz="0" w:space="0" w:color="auto"/>
            <w:left w:val="none" w:sz="0" w:space="0" w:color="auto"/>
            <w:bottom w:val="none" w:sz="0" w:space="0" w:color="auto"/>
            <w:right w:val="none" w:sz="0" w:space="0" w:color="auto"/>
          </w:divBdr>
          <w:divsChild>
            <w:div w:id="336419632">
              <w:marLeft w:val="0"/>
              <w:marRight w:val="0"/>
              <w:marTop w:val="0"/>
              <w:marBottom w:val="0"/>
              <w:divBdr>
                <w:top w:val="none" w:sz="0" w:space="0" w:color="auto"/>
                <w:left w:val="none" w:sz="0" w:space="0" w:color="auto"/>
                <w:bottom w:val="none" w:sz="0" w:space="0" w:color="auto"/>
                <w:right w:val="none" w:sz="0" w:space="0" w:color="auto"/>
              </w:divBdr>
            </w:div>
          </w:divsChild>
        </w:div>
        <w:div w:id="1706061792">
          <w:marLeft w:val="0"/>
          <w:marRight w:val="0"/>
          <w:marTop w:val="0"/>
          <w:marBottom w:val="0"/>
          <w:divBdr>
            <w:top w:val="none" w:sz="0" w:space="0" w:color="auto"/>
            <w:left w:val="none" w:sz="0" w:space="0" w:color="auto"/>
            <w:bottom w:val="none" w:sz="0" w:space="0" w:color="auto"/>
            <w:right w:val="none" w:sz="0" w:space="0" w:color="auto"/>
          </w:divBdr>
          <w:divsChild>
            <w:div w:id="207103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331740">
      <w:bodyDiv w:val="1"/>
      <w:marLeft w:val="0"/>
      <w:marRight w:val="0"/>
      <w:marTop w:val="0"/>
      <w:marBottom w:val="0"/>
      <w:divBdr>
        <w:top w:val="none" w:sz="0" w:space="0" w:color="auto"/>
        <w:left w:val="none" w:sz="0" w:space="0" w:color="auto"/>
        <w:bottom w:val="none" w:sz="0" w:space="0" w:color="auto"/>
        <w:right w:val="none" w:sz="0" w:space="0" w:color="auto"/>
      </w:divBdr>
    </w:div>
    <w:div w:id="1162895866">
      <w:bodyDiv w:val="1"/>
      <w:marLeft w:val="0"/>
      <w:marRight w:val="0"/>
      <w:marTop w:val="0"/>
      <w:marBottom w:val="0"/>
      <w:divBdr>
        <w:top w:val="none" w:sz="0" w:space="0" w:color="auto"/>
        <w:left w:val="none" w:sz="0" w:space="0" w:color="auto"/>
        <w:bottom w:val="none" w:sz="0" w:space="0" w:color="auto"/>
        <w:right w:val="none" w:sz="0" w:space="0" w:color="auto"/>
      </w:divBdr>
    </w:div>
    <w:div w:id="1178496682">
      <w:bodyDiv w:val="1"/>
      <w:marLeft w:val="0"/>
      <w:marRight w:val="0"/>
      <w:marTop w:val="0"/>
      <w:marBottom w:val="0"/>
      <w:divBdr>
        <w:top w:val="none" w:sz="0" w:space="0" w:color="auto"/>
        <w:left w:val="none" w:sz="0" w:space="0" w:color="auto"/>
        <w:bottom w:val="none" w:sz="0" w:space="0" w:color="auto"/>
        <w:right w:val="none" w:sz="0" w:space="0" w:color="auto"/>
      </w:divBdr>
      <w:divsChild>
        <w:div w:id="507597347">
          <w:marLeft w:val="0"/>
          <w:marRight w:val="0"/>
          <w:marTop w:val="0"/>
          <w:marBottom w:val="0"/>
          <w:divBdr>
            <w:top w:val="none" w:sz="0" w:space="0" w:color="auto"/>
            <w:left w:val="none" w:sz="0" w:space="0" w:color="auto"/>
            <w:bottom w:val="none" w:sz="0" w:space="0" w:color="auto"/>
            <w:right w:val="none" w:sz="0" w:space="0" w:color="auto"/>
          </w:divBdr>
          <w:divsChild>
            <w:div w:id="1978144180">
              <w:marLeft w:val="0"/>
              <w:marRight w:val="0"/>
              <w:marTop w:val="0"/>
              <w:marBottom w:val="0"/>
              <w:divBdr>
                <w:top w:val="none" w:sz="0" w:space="0" w:color="auto"/>
                <w:left w:val="none" w:sz="0" w:space="0" w:color="auto"/>
                <w:bottom w:val="none" w:sz="0" w:space="0" w:color="auto"/>
                <w:right w:val="none" w:sz="0" w:space="0" w:color="auto"/>
              </w:divBdr>
            </w:div>
          </w:divsChild>
        </w:div>
        <w:div w:id="473528024">
          <w:marLeft w:val="0"/>
          <w:marRight w:val="0"/>
          <w:marTop w:val="0"/>
          <w:marBottom w:val="0"/>
          <w:divBdr>
            <w:top w:val="none" w:sz="0" w:space="0" w:color="auto"/>
            <w:left w:val="none" w:sz="0" w:space="0" w:color="auto"/>
            <w:bottom w:val="none" w:sz="0" w:space="0" w:color="auto"/>
            <w:right w:val="none" w:sz="0" w:space="0" w:color="auto"/>
          </w:divBdr>
          <w:divsChild>
            <w:div w:id="174080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020820">
      <w:bodyDiv w:val="1"/>
      <w:marLeft w:val="0"/>
      <w:marRight w:val="0"/>
      <w:marTop w:val="0"/>
      <w:marBottom w:val="0"/>
      <w:divBdr>
        <w:top w:val="none" w:sz="0" w:space="0" w:color="auto"/>
        <w:left w:val="none" w:sz="0" w:space="0" w:color="auto"/>
        <w:bottom w:val="none" w:sz="0" w:space="0" w:color="auto"/>
        <w:right w:val="none" w:sz="0" w:space="0" w:color="auto"/>
      </w:divBdr>
      <w:divsChild>
        <w:div w:id="1280991703">
          <w:marLeft w:val="0"/>
          <w:marRight w:val="0"/>
          <w:marTop w:val="0"/>
          <w:marBottom w:val="0"/>
          <w:divBdr>
            <w:top w:val="none" w:sz="0" w:space="0" w:color="auto"/>
            <w:left w:val="none" w:sz="0" w:space="0" w:color="auto"/>
            <w:bottom w:val="none" w:sz="0" w:space="0" w:color="auto"/>
            <w:right w:val="none" w:sz="0" w:space="0" w:color="auto"/>
          </w:divBdr>
          <w:divsChild>
            <w:div w:id="226455706">
              <w:marLeft w:val="0"/>
              <w:marRight w:val="0"/>
              <w:marTop w:val="0"/>
              <w:marBottom w:val="0"/>
              <w:divBdr>
                <w:top w:val="none" w:sz="0" w:space="0" w:color="auto"/>
                <w:left w:val="none" w:sz="0" w:space="0" w:color="auto"/>
                <w:bottom w:val="none" w:sz="0" w:space="0" w:color="auto"/>
                <w:right w:val="none" w:sz="0" w:space="0" w:color="auto"/>
              </w:divBdr>
            </w:div>
            <w:div w:id="1785341887">
              <w:marLeft w:val="0"/>
              <w:marRight w:val="0"/>
              <w:marTop w:val="0"/>
              <w:marBottom w:val="0"/>
              <w:divBdr>
                <w:top w:val="none" w:sz="0" w:space="0" w:color="auto"/>
                <w:left w:val="none" w:sz="0" w:space="0" w:color="auto"/>
                <w:bottom w:val="none" w:sz="0" w:space="0" w:color="auto"/>
                <w:right w:val="none" w:sz="0" w:space="0" w:color="auto"/>
              </w:divBdr>
            </w:div>
          </w:divsChild>
        </w:div>
        <w:div w:id="1832867621">
          <w:marLeft w:val="0"/>
          <w:marRight w:val="0"/>
          <w:marTop w:val="0"/>
          <w:marBottom w:val="0"/>
          <w:divBdr>
            <w:top w:val="none" w:sz="0" w:space="0" w:color="auto"/>
            <w:left w:val="none" w:sz="0" w:space="0" w:color="auto"/>
            <w:bottom w:val="none" w:sz="0" w:space="0" w:color="auto"/>
            <w:right w:val="none" w:sz="0" w:space="0" w:color="auto"/>
          </w:divBdr>
          <w:divsChild>
            <w:div w:id="517353094">
              <w:marLeft w:val="0"/>
              <w:marRight w:val="0"/>
              <w:marTop w:val="0"/>
              <w:marBottom w:val="0"/>
              <w:divBdr>
                <w:top w:val="none" w:sz="0" w:space="0" w:color="auto"/>
                <w:left w:val="none" w:sz="0" w:space="0" w:color="auto"/>
                <w:bottom w:val="none" w:sz="0" w:space="0" w:color="auto"/>
                <w:right w:val="none" w:sz="0" w:space="0" w:color="auto"/>
              </w:divBdr>
            </w:div>
          </w:divsChild>
        </w:div>
        <w:div w:id="1600942387">
          <w:marLeft w:val="0"/>
          <w:marRight w:val="0"/>
          <w:marTop w:val="0"/>
          <w:marBottom w:val="0"/>
          <w:divBdr>
            <w:top w:val="none" w:sz="0" w:space="0" w:color="auto"/>
            <w:left w:val="none" w:sz="0" w:space="0" w:color="auto"/>
            <w:bottom w:val="none" w:sz="0" w:space="0" w:color="auto"/>
            <w:right w:val="none" w:sz="0" w:space="0" w:color="auto"/>
          </w:divBdr>
          <w:divsChild>
            <w:div w:id="896012547">
              <w:marLeft w:val="0"/>
              <w:marRight w:val="0"/>
              <w:marTop w:val="0"/>
              <w:marBottom w:val="0"/>
              <w:divBdr>
                <w:top w:val="none" w:sz="0" w:space="0" w:color="auto"/>
                <w:left w:val="none" w:sz="0" w:space="0" w:color="auto"/>
                <w:bottom w:val="none" w:sz="0" w:space="0" w:color="auto"/>
                <w:right w:val="none" w:sz="0" w:space="0" w:color="auto"/>
              </w:divBdr>
            </w:div>
            <w:div w:id="571308513">
              <w:marLeft w:val="0"/>
              <w:marRight w:val="0"/>
              <w:marTop w:val="0"/>
              <w:marBottom w:val="0"/>
              <w:divBdr>
                <w:top w:val="none" w:sz="0" w:space="0" w:color="auto"/>
                <w:left w:val="none" w:sz="0" w:space="0" w:color="auto"/>
                <w:bottom w:val="none" w:sz="0" w:space="0" w:color="auto"/>
                <w:right w:val="none" w:sz="0" w:space="0" w:color="auto"/>
              </w:divBdr>
            </w:div>
          </w:divsChild>
        </w:div>
        <w:div w:id="1510214920">
          <w:marLeft w:val="0"/>
          <w:marRight w:val="0"/>
          <w:marTop w:val="0"/>
          <w:marBottom w:val="0"/>
          <w:divBdr>
            <w:top w:val="none" w:sz="0" w:space="0" w:color="auto"/>
            <w:left w:val="none" w:sz="0" w:space="0" w:color="auto"/>
            <w:bottom w:val="none" w:sz="0" w:space="0" w:color="auto"/>
            <w:right w:val="none" w:sz="0" w:space="0" w:color="auto"/>
          </w:divBdr>
          <w:divsChild>
            <w:div w:id="1005085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151527">
      <w:bodyDiv w:val="1"/>
      <w:marLeft w:val="0"/>
      <w:marRight w:val="0"/>
      <w:marTop w:val="0"/>
      <w:marBottom w:val="0"/>
      <w:divBdr>
        <w:top w:val="none" w:sz="0" w:space="0" w:color="auto"/>
        <w:left w:val="none" w:sz="0" w:space="0" w:color="auto"/>
        <w:bottom w:val="none" w:sz="0" w:space="0" w:color="auto"/>
        <w:right w:val="none" w:sz="0" w:space="0" w:color="auto"/>
      </w:divBdr>
      <w:divsChild>
        <w:div w:id="1329678542">
          <w:marLeft w:val="0"/>
          <w:marRight w:val="0"/>
          <w:marTop w:val="0"/>
          <w:marBottom w:val="0"/>
          <w:divBdr>
            <w:top w:val="none" w:sz="0" w:space="0" w:color="auto"/>
            <w:left w:val="none" w:sz="0" w:space="0" w:color="auto"/>
            <w:bottom w:val="none" w:sz="0" w:space="0" w:color="auto"/>
            <w:right w:val="none" w:sz="0" w:space="0" w:color="auto"/>
          </w:divBdr>
          <w:divsChild>
            <w:div w:id="24257841">
              <w:marLeft w:val="0"/>
              <w:marRight w:val="0"/>
              <w:marTop w:val="0"/>
              <w:marBottom w:val="0"/>
              <w:divBdr>
                <w:top w:val="none" w:sz="0" w:space="0" w:color="auto"/>
                <w:left w:val="none" w:sz="0" w:space="0" w:color="auto"/>
                <w:bottom w:val="none" w:sz="0" w:space="0" w:color="auto"/>
                <w:right w:val="none" w:sz="0" w:space="0" w:color="auto"/>
              </w:divBdr>
            </w:div>
          </w:divsChild>
        </w:div>
        <w:div w:id="2111118947">
          <w:marLeft w:val="0"/>
          <w:marRight w:val="0"/>
          <w:marTop w:val="0"/>
          <w:marBottom w:val="0"/>
          <w:divBdr>
            <w:top w:val="none" w:sz="0" w:space="0" w:color="auto"/>
            <w:left w:val="none" w:sz="0" w:space="0" w:color="auto"/>
            <w:bottom w:val="none" w:sz="0" w:space="0" w:color="auto"/>
            <w:right w:val="none" w:sz="0" w:space="0" w:color="auto"/>
          </w:divBdr>
          <w:divsChild>
            <w:div w:id="184492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798422">
      <w:bodyDiv w:val="1"/>
      <w:marLeft w:val="0"/>
      <w:marRight w:val="0"/>
      <w:marTop w:val="0"/>
      <w:marBottom w:val="0"/>
      <w:divBdr>
        <w:top w:val="none" w:sz="0" w:space="0" w:color="auto"/>
        <w:left w:val="none" w:sz="0" w:space="0" w:color="auto"/>
        <w:bottom w:val="none" w:sz="0" w:space="0" w:color="auto"/>
        <w:right w:val="none" w:sz="0" w:space="0" w:color="auto"/>
      </w:divBdr>
      <w:divsChild>
        <w:div w:id="1097602237">
          <w:marLeft w:val="0"/>
          <w:marRight w:val="0"/>
          <w:marTop w:val="0"/>
          <w:marBottom w:val="0"/>
          <w:divBdr>
            <w:top w:val="none" w:sz="0" w:space="0" w:color="auto"/>
            <w:left w:val="none" w:sz="0" w:space="0" w:color="auto"/>
            <w:bottom w:val="none" w:sz="0" w:space="0" w:color="auto"/>
            <w:right w:val="none" w:sz="0" w:space="0" w:color="auto"/>
          </w:divBdr>
          <w:divsChild>
            <w:div w:id="1835876572">
              <w:marLeft w:val="0"/>
              <w:marRight w:val="0"/>
              <w:marTop w:val="0"/>
              <w:marBottom w:val="0"/>
              <w:divBdr>
                <w:top w:val="none" w:sz="0" w:space="0" w:color="auto"/>
                <w:left w:val="none" w:sz="0" w:space="0" w:color="auto"/>
                <w:bottom w:val="none" w:sz="0" w:space="0" w:color="auto"/>
                <w:right w:val="none" w:sz="0" w:space="0" w:color="auto"/>
              </w:divBdr>
            </w:div>
          </w:divsChild>
        </w:div>
        <w:div w:id="1810979530">
          <w:marLeft w:val="0"/>
          <w:marRight w:val="0"/>
          <w:marTop w:val="0"/>
          <w:marBottom w:val="0"/>
          <w:divBdr>
            <w:top w:val="none" w:sz="0" w:space="0" w:color="auto"/>
            <w:left w:val="none" w:sz="0" w:space="0" w:color="auto"/>
            <w:bottom w:val="none" w:sz="0" w:space="0" w:color="auto"/>
            <w:right w:val="none" w:sz="0" w:space="0" w:color="auto"/>
          </w:divBdr>
          <w:divsChild>
            <w:div w:id="811368275">
              <w:marLeft w:val="0"/>
              <w:marRight w:val="0"/>
              <w:marTop w:val="0"/>
              <w:marBottom w:val="0"/>
              <w:divBdr>
                <w:top w:val="none" w:sz="0" w:space="0" w:color="auto"/>
                <w:left w:val="none" w:sz="0" w:space="0" w:color="auto"/>
                <w:bottom w:val="none" w:sz="0" w:space="0" w:color="auto"/>
                <w:right w:val="none" w:sz="0" w:space="0" w:color="auto"/>
              </w:divBdr>
            </w:div>
            <w:div w:id="858353918">
              <w:marLeft w:val="0"/>
              <w:marRight w:val="0"/>
              <w:marTop w:val="0"/>
              <w:marBottom w:val="0"/>
              <w:divBdr>
                <w:top w:val="none" w:sz="0" w:space="0" w:color="auto"/>
                <w:left w:val="none" w:sz="0" w:space="0" w:color="auto"/>
                <w:bottom w:val="none" w:sz="0" w:space="0" w:color="auto"/>
                <w:right w:val="none" w:sz="0" w:space="0" w:color="auto"/>
              </w:divBdr>
            </w:div>
          </w:divsChild>
        </w:div>
        <w:div w:id="42289152">
          <w:marLeft w:val="0"/>
          <w:marRight w:val="0"/>
          <w:marTop w:val="0"/>
          <w:marBottom w:val="0"/>
          <w:divBdr>
            <w:top w:val="none" w:sz="0" w:space="0" w:color="auto"/>
            <w:left w:val="none" w:sz="0" w:space="0" w:color="auto"/>
            <w:bottom w:val="none" w:sz="0" w:space="0" w:color="auto"/>
            <w:right w:val="none" w:sz="0" w:space="0" w:color="auto"/>
          </w:divBdr>
          <w:divsChild>
            <w:div w:id="1075276002">
              <w:marLeft w:val="0"/>
              <w:marRight w:val="0"/>
              <w:marTop w:val="0"/>
              <w:marBottom w:val="0"/>
              <w:divBdr>
                <w:top w:val="none" w:sz="0" w:space="0" w:color="auto"/>
                <w:left w:val="none" w:sz="0" w:space="0" w:color="auto"/>
                <w:bottom w:val="none" w:sz="0" w:space="0" w:color="auto"/>
                <w:right w:val="none" w:sz="0" w:space="0" w:color="auto"/>
              </w:divBdr>
            </w:div>
            <w:div w:id="1291743170">
              <w:marLeft w:val="0"/>
              <w:marRight w:val="0"/>
              <w:marTop w:val="0"/>
              <w:marBottom w:val="0"/>
              <w:divBdr>
                <w:top w:val="none" w:sz="0" w:space="0" w:color="auto"/>
                <w:left w:val="none" w:sz="0" w:space="0" w:color="auto"/>
                <w:bottom w:val="none" w:sz="0" w:space="0" w:color="auto"/>
                <w:right w:val="none" w:sz="0" w:space="0" w:color="auto"/>
              </w:divBdr>
            </w:div>
          </w:divsChild>
        </w:div>
        <w:div w:id="2146240866">
          <w:marLeft w:val="0"/>
          <w:marRight w:val="0"/>
          <w:marTop w:val="0"/>
          <w:marBottom w:val="0"/>
          <w:divBdr>
            <w:top w:val="none" w:sz="0" w:space="0" w:color="auto"/>
            <w:left w:val="none" w:sz="0" w:space="0" w:color="auto"/>
            <w:bottom w:val="none" w:sz="0" w:space="0" w:color="auto"/>
            <w:right w:val="none" w:sz="0" w:space="0" w:color="auto"/>
          </w:divBdr>
          <w:divsChild>
            <w:div w:id="897788761">
              <w:marLeft w:val="0"/>
              <w:marRight w:val="0"/>
              <w:marTop w:val="0"/>
              <w:marBottom w:val="0"/>
              <w:divBdr>
                <w:top w:val="none" w:sz="0" w:space="0" w:color="auto"/>
                <w:left w:val="none" w:sz="0" w:space="0" w:color="auto"/>
                <w:bottom w:val="none" w:sz="0" w:space="0" w:color="auto"/>
                <w:right w:val="none" w:sz="0" w:space="0" w:color="auto"/>
              </w:divBdr>
            </w:div>
          </w:divsChild>
        </w:div>
        <w:div w:id="680402026">
          <w:marLeft w:val="0"/>
          <w:marRight w:val="0"/>
          <w:marTop w:val="0"/>
          <w:marBottom w:val="0"/>
          <w:divBdr>
            <w:top w:val="none" w:sz="0" w:space="0" w:color="auto"/>
            <w:left w:val="none" w:sz="0" w:space="0" w:color="auto"/>
            <w:bottom w:val="none" w:sz="0" w:space="0" w:color="auto"/>
            <w:right w:val="none" w:sz="0" w:space="0" w:color="auto"/>
          </w:divBdr>
          <w:divsChild>
            <w:div w:id="1714184497">
              <w:marLeft w:val="0"/>
              <w:marRight w:val="0"/>
              <w:marTop w:val="0"/>
              <w:marBottom w:val="0"/>
              <w:divBdr>
                <w:top w:val="none" w:sz="0" w:space="0" w:color="auto"/>
                <w:left w:val="none" w:sz="0" w:space="0" w:color="auto"/>
                <w:bottom w:val="none" w:sz="0" w:space="0" w:color="auto"/>
                <w:right w:val="none" w:sz="0" w:space="0" w:color="auto"/>
              </w:divBdr>
            </w:div>
          </w:divsChild>
        </w:div>
        <w:div w:id="992954513">
          <w:marLeft w:val="0"/>
          <w:marRight w:val="0"/>
          <w:marTop w:val="0"/>
          <w:marBottom w:val="0"/>
          <w:divBdr>
            <w:top w:val="none" w:sz="0" w:space="0" w:color="auto"/>
            <w:left w:val="none" w:sz="0" w:space="0" w:color="auto"/>
            <w:bottom w:val="none" w:sz="0" w:space="0" w:color="auto"/>
            <w:right w:val="none" w:sz="0" w:space="0" w:color="auto"/>
          </w:divBdr>
          <w:divsChild>
            <w:div w:id="509610882">
              <w:marLeft w:val="0"/>
              <w:marRight w:val="0"/>
              <w:marTop w:val="0"/>
              <w:marBottom w:val="0"/>
              <w:divBdr>
                <w:top w:val="none" w:sz="0" w:space="0" w:color="auto"/>
                <w:left w:val="none" w:sz="0" w:space="0" w:color="auto"/>
                <w:bottom w:val="none" w:sz="0" w:space="0" w:color="auto"/>
                <w:right w:val="none" w:sz="0" w:space="0" w:color="auto"/>
              </w:divBdr>
            </w:div>
            <w:div w:id="47147742">
              <w:marLeft w:val="0"/>
              <w:marRight w:val="0"/>
              <w:marTop w:val="0"/>
              <w:marBottom w:val="0"/>
              <w:divBdr>
                <w:top w:val="none" w:sz="0" w:space="0" w:color="auto"/>
                <w:left w:val="none" w:sz="0" w:space="0" w:color="auto"/>
                <w:bottom w:val="none" w:sz="0" w:space="0" w:color="auto"/>
                <w:right w:val="none" w:sz="0" w:space="0" w:color="auto"/>
              </w:divBdr>
            </w:div>
            <w:div w:id="1958295170">
              <w:marLeft w:val="0"/>
              <w:marRight w:val="0"/>
              <w:marTop w:val="0"/>
              <w:marBottom w:val="0"/>
              <w:divBdr>
                <w:top w:val="none" w:sz="0" w:space="0" w:color="auto"/>
                <w:left w:val="none" w:sz="0" w:space="0" w:color="auto"/>
                <w:bottom w:val="none" w:sz="0" w:space="0" w:color="auto"/>
                <w:right w:val="none" w:sz="0" w:space="0" w:color="auto"/>
              </w:divBdr>
            </w:div>
          </w:divsChild>
        </w:div>
        <w:div w:id="1437366609">
          <w:marLeft w:val="0"/>
          <w:marRight w:val="0"/>
          <w:marTop w:val="0"/>
          <w:marBottom w:val="0"/>
          <w:divBdr>
            <w:top w:val="none" w:sz="0" w:space="0" w:color="auto"/>
            <w:left w:val="none" w:sz="0" w:space="0" w:color="auto"/>
            <w:bottom w:val="none" w:sz="0" w:space="0" w:color="auto"/>
            <w:right w:val="none" w:sz="0" w:space="0" w:color="auto"/>
          </w:divBdr>
          <w:divsChild>
            <w:div w:id="707067956">
              <w:marLeft w:val="0"/>
              <w:marRight w:val="0"/>
              <w:marTop w:val="0"/>
              <w:marBottom w:val="0"/>
              <w:divBdr>
                <w:top w:val="none" w:sz="0" w:space="0" w:color="auto"/>
                <w:left w:val="none" w:sz="0" w:space="0" w:color="auto"/>
                <w:bottom w:val="none" w:sz="0" w:space="0" w:color="auto"/>
                <w:right w:val="none" w:sz="0" w:space="0" w:color="auto"/>
              </w:divBdr>
            </w:div>
          </w:divsChild>
        </w:div>
        <w:div w:id="1955867822">
          <w:marLeft w:val="0"/>
          <w:marRight w:val="0"/>
          <w:marTop w:val="0"/>
          <w:marBottom w:val="0"/>
          <w:divBdr>
            <w:top w:val="none" w:sz="0" w:space="0" w:color="auto"/>
            <w:left w:val="none" w:sz="0" w:space="0" w:color="auto"/>
            <w:bottom w:val="none" w:sz="0" w:space="0" w:color="auto"/>
            <w:right w:val="none" w:sz="0" w:space="0" w:color="auto"/>
          </w:divBdr>
          <w:divsChild>
            <w:div w:id="94175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345790">
      <w:bodyDiv w:val="1"/>
      <w:marLeft w:val="0"/>
      <w:marRight w:val="0"/>
      <w:marTop w:val="0"/>
      <w:marBottom w:val="0"/>
      <w:divBdr>
        <w:top w:val="none" w:sz="0" w:space="0" w:color="auto"/>
        <w:left w:val="none" w:sz="0" w:space="0" w:color="auto"/>
        <w:bottom w:val="none" w:sz="0" w:space="0" w:color="auto"/>
        <w:right w:val="none" w:sz="0" w:space="0" w:color="auto"/>
      </w:divBdr>
      <w:divsChild>
        <w:div w:id="39592096">
          <w:marLeft w:val="0"/>
          <w:marRight w:val="0"/>
          <w:marTop w:val="0"/>
          <w:marBottom w:val="0"/>
          <w:divBdr>
            <w:top w:val="none" w:sz="0" w:space="0" w:color="auto"/>
            <w:left w:val="none" w:sz="0" w:space="0" w:color="auto"/>
            <w:bottom w:val="none" w:sz="0" w:space="0" w:color="auto"/>
            <w:right w:val="none" w:sz="0" w:space="0" w:color="auto"/>
          </w:divBdr>
          <w:divsChild>
            <w:div w:id="1571769586">
              <w:marLeft w:val="0"/>
              <w:marRight w:val="0"/>
              <w:marTop w:val="0"/>
              <w:marBottom w:val="0"/>
              <w:divBdr>
                <w:top w:val="none" w:sz="0" w:space="0" w:color="auto"/>
                <w:left w:val="none" w:sz="0" w:space="0" w:color="auto"/>
                <w:bottom w:val="none" w:sz="0" w:space="0" w:color="auto"/>
                <w:right w:val="none" w:sz="0" w:space="0" w:color="auto"/>
              </w:divBdr>
            </w:div>
            <w:div w:id="2008287997">
              <w:marLeft w:val="0"/>
              <w:marRight w:val="0"/>
              <w:marTop w:val="0"/>
              <w:marBottom w:val="0"/>
              <w:divBdr>
                <w:top w:val="none" w:sz="0" w:space="0" w:color="auto"/>
                <w:left w:val="none" w:sz="0" w:space="0" w:color="auto"/>
                <w:bottom w:val="none" w:sz="0" w:space="0" w:color="auto"/>
                <w:right w:val="none" w:sz="0" w:space="0" w:color="auto"/>
              </w:divBdr>
            </w:div>
            <w:div w:id="180559494">
              <w:marLeft w:val="0"/>
              <w:marRight w:val="0"/>
              <w:marTop w:val="0"/>
              <w:marBottom w:val="0"/>
              <w:divBdr>
                <w:top w:val="none" w:sz="0" w:space="0" w:color="auto"/>
                <w:left w:val="none" w:sz="0" w:space="0" w:color="auto"/>
                <w:bottom w:val="none" w:sz="0" w:space="0" w:color="auto"/>
                <w:right w:val="none" w:sz="0" w:space="0" w:color="auto"/>
              </w:divBdr>
            </w:div>
          </w:divsChild>
        </w:div>
        <w:div w:id="110783943">
          <w:marLeft w:val="0"/>
          <w:marRight w:val="0"/>
          <w:marTop w:val="0"/>
          <w:marBottom w:val="0"/>
          <w:divBdr>
            <w:top w:val="none" w:sz="0" w:space="0" w:color="auto"/>
            <w:left w:val="none" w:sz="0" w:space="0" w:color="auto"/>
            <w:bottom w:val="none" w:sz="0" w:space="0" w:color="auto"/>
            <w:right w:val="none" w:sz="0" w:space="0" w:color="auto"/>
          </w:divBdr>
          <w:divsChild>
            <w:div w:id="1728065786">
              <w:marLeft w:val="0"/>
              <w:marRight w:val="0"/>
              <w:marTop w:val="0"/>
              <w:marBottom w:val="0"/>
              <w:divBdr>
                <w:top w:val="none" w:sz="0" w:space="0" w:color="auto"/>
                <w:left w:val="none" w:sz="0" w:space="0" w:color="auto"/>
                <w:bottom w:val="none" w:sz="0" w:space="0" w:color="auto"/>
                <w:right w:val="none" w:sz="0" w:space="0" w:color="auto"/>
              </w:divBdr>
            </w:div>
          </w:divsChild>
        </w:div>
        <w:div w:id="1979454746">
          <w:marLeft w:val="0"/>
          <w:marRight w:val="0"/>
          <w:marTop w:val="0"/>
          <w:marBottom w:val="0"/>
          <w:divBdr>
            <w:top w:val="none" w:sz="0" w:space="0" w:color="auto"/>
            <w:left w:val="none" w:sz="0" w:space="0" w:color="auto"/>
            <w:bottom w:val="none" w:sz="0" w:space="0" w:color="auto"/>
            <w:right w:val="none" w:sz="0" w:space="0" w:color="auto"/>
          </w:divBdr>
          <w:divsChild>
            <w:div w:id="1568371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400277">
      <w:bodyDiv w:val="1"/>
      <w:marLeft w:val="0"/>
      <w:marRight w:val="0"/>
      <w:marTop w:val="0"/>
      <w:marBottom w:val="0"/>
      <w:divBdr>
        <w:top w:val="none" w:sz="0" w:space="0" w:color="auto"/>
        <w:left w:val="none" w:sz="0" w:space="0" w:color="auto"/>
        <w:bottom w:val="none" w:sz="0" w:space="0" w:color="auto"/>
        <w:right w:val="none" w:sz="0" w:space="0" w:color="auto"/>
      </w:divBdr>
    </w:div>
    <w:div w:id="1751384437">
      <w:bodyDiv w:val="1"/>
      <w:marLeft w:val="0"/>
      <w:marRight w:val="0"/>
      <w:marTop w:val="0"/>
      <w:marBottom w:val="0"/>
      <w:divBdr>
        <w:top w:val="none" w:sz="0" w:space="0" w:color="auto"/>
        <w:left w:val="none" w:sz="0" w:space="0" w:color="auto"/>
        <w:bottom w:val="none" w:sz="0" w:space="0" w:color="auto"/>
        <w:right w:val="none" w:sz="0" w:space="0" w:color="auto"/>
      </w:divBdr>
    </w:div>
    <w:div w:id="1885487392">
      <w:bodyDiv w:val="1"/>
      <w:marLeft w:val="0"/>
      <w:marRight w:val="0"/>
      <w:marTop w:val="0"/>
      <w:marBottom w:val="0"/>
      <w:divBdr>
        <w:top w:val="none" w:sz="0" w:space="0" w:color="auto"/>
        <w:left w:val="none" w:sz="0" w:space="0" w:color="auto"/>
        <w:bottom w:val="none" w:sz="0" w:space="0" w:color="auto"/>
        <w:right w:val="none" w:sz="0" w:space="0" w:color="auto"/>
      </w:divBdr>
    </w:div>
    <w:div w:id="1925651804">
      <w:bodyDiv w:val="1"/>
      <w:marLeft w:val="0"/>
      <w:marRight w:val="0"/>
      <w:marTop w:val="0"/>
      <w:marBottom w:val="0"/>
      <w:divBdr>
        <w:top w:val="none" w:sz="0" w:space="0" w:color="auto"/>
        <w:left w:val="none" w:sz="0" w:space="0" w:color="auto"/>
        <w:bottom w:val="none" w:sz="0" w:space="0" w:color="auto"/>
        <w:right w:val="none" w:sz="0" w:space="0" w:color="auto"/>
      </w:divBdr>
      <w:divsChild>
        <w:div w:id="655645031">
          <w:marLeft w:val="0"/>
          <w:marRight w:val="0"/>
          <w:marTop w:val="0"/>
          <w:marBottom w:val="0"/>
          <w:divBdr>
            <w:top w:val="none" w:sz="0" w:space="0" w:color="auto"/>
            <w:left w:val="none" w:sz="0" w:space="0" w:color="auto"/>
            <w:bottom w:val="none" w:sz="0" w:space="0" w:color="auto"/>
            <w:right w:val="none" w:sz="0" w:space="0" w:color="auto"/>
          </w:divBdr>
          <w:divsChild>
            <w:div w:id="192424487">
              <w:marLeft w:val="0"/>
              <w:marRight w:val="0"/>
              <w:marTop w:val="0"/>
              <w:marBottom w:val="0"/>
              <w:divBdr>
                <w:top w:val="none" w:sz="0" w:space="0" w:color="auto"/>
                <w:left w:val="none" w:sz="0" w:space="0" w:color="auto"/>
                <w:bottom w:val="none" w:sz="0" w:space="0" w:color="auto"/>
                <w:right w:val="none" w:sz="0" w:space="0" w:color="auto"/>
              </w:divBdr>
            </w:div>
          </w:divsChild>
        </w:div>
        <w:div w:id="1833056810">
          <w:marLeft w:val="0"/>
          <w:marRight w:val="0"/>
          <w:marTop w:val="0"/>
          <w:marBottom w:val="0"/>
          <w:divBdr>
            <w:top w:val="none" w:sz="0" w:space="0" w:color="auto"/>
            <w:left w:val="none" w:sz="0" w:space="0" w:color="auto"/>
            <w:bottom w:val="none" w:sz="0" w:space="0" w:color="auto"/>
            <w:right w:val="none" w:sz="0" w:space="0" w:color="auto"/>
          </w:divBdr>
          <w:divsChild>
            <w:div w:id="1345129112">
              <w:marLeft w:val="0"/>
              <w:marRight w:val="0"/>
              <w:marTop w:val="0"/>
              <w:marBottom w:val="0"/>
              <w:divBdr>
                <w:top w:val="none" w:sz="0" w:space="0" w:color="auto"/>
                <w:left w:val="none" w:sz="0" w:space="0" w:color="auto"/>
                <w:bottom w:val="none" w:sz="0" w:space="0" w:color="auto"/>
                <w:right w:val="none" w:sz="0" w:space="0" w:color="auto"/>
              </w:divBdr>
            </w:div>
          </w:divsChild>
        </w:div>
        <w:div w:id="264852434">
          <w:marLeft w:val="0"/>
          <w:marRight w:val="0"/>
          <w:marTop w:val="0"/>
          <w:marBottom w:val="0"/>
          <w:divBdr>
            <w:top w:val="none" w:sz="0" w:space="0" w:color="auto"/>
            <w:left w:val="none" w:sz="0" w:space="0" w:color="auto"/>
            <w:bottom w:val="none" w:sz="0" w:space="0" w:color="auto"/>
            <w:right w:val="none" w:sz="0" w:space="0" w:color="auto"/>
          </w:divBdr>
          <w:divsChild>
            <w:div w:id="987439383">
              <w:marLeft w:val="0"/>
              <w:marRight w:val="0"/>
              <w:marTop w:val="0"/>
              <w:marBottom w:val="0"/>
              <w:divBdr>
                <w:top w:val="none" w:sz="0" w:space="0" w:color="auto"/>
                <w:left w:val="none" w:sz="0" w:space="0" w:color="auto"/>
                <w:bottom w:val="none" w:sz="0" w:space="0" w:color="auto"/>
                <w:right w:val="none" w:sz="0" w:space="0" w:color="auto"/>
              </w:divBdr>
            </w:div>
          </w:divsChild>
        </w:div>
        <w:div w:id="1683167535">
          <w:marLeft w:val="0"/>
          <w:marRight w:val="0"/>
          <w:marTop w:val="0"/>
          <w:marBottom w:val="0"/>
          <w:divBdr>
            <w:top w:val="none" w:sz="0" w:space="0" w:color="auto"/>
            <w:left w:val="none" w:sz="0" w:space="0" w:color="auto"/>
            <w:bottom w:val="none" w:sz="0" w:space="0" w:color="auto"/>
            <w:right w:val="none" w:sz="0" w:space="0" w:color="auto"/>
          </w:divBdr>
          <w:divsChild>
            <w:div w:id="1030034426">
              <w:marLeft w:val="0"/>
              <w:marRight w:val="0"/>
              <w:marTop w:val="0"/>
              <w:marBottom w:val="0"/>
              <w:divBdr>
                <w:top w:val="none" w:sz="0" w:space="0" w:color="auto"/>
                <w:left w:val="none" w:sz="0" w:space="0" w:color="auto"/>
                <w:bottom w:val="none" w:sz="0" w:space="0" w:color="auto"/>
                <w:right w:val="none" w:sz="0" w:space="0" w:color="auto"/>
              </w:divBdr>
            </w:div>
          </w:divsChild>
        </w:div>
        <w:div w:id="642079101">
          <w:marLeft w:val="0"/>
          <w:marRight w:val="0"/>
          <w:marTop w:val="0"/>
          <w:marBottom w:val="0"/>
          <w:divBdr>
            <w:top w:val="none" w:sz="0" w:space="0" w:color="auto"/>
            <w:left w:val="none" w:sz="0" w:space="0" w:color="auto"/>
            <w:bottom w:val="none" w:sz="0" w:space="0" w:color="auto"/>
            <w:right w:val="none" w:sz="0" w:space="0" w:color="auto"/>
          </w:divBdr>
          <w:divsChild>
            <w:div w:id="439878370">
              <w:marLeft w:val="0"/>
              <w:marRight w:val="0"/>
              <w:marTop w:val="0"/>
              <w:marBottom w:val="0"/>
              <w:divBdr>
                <w:top w:val="none" w:sz="0" w:space="0" w:color="auto"/>
                <w:left w:val="none" w:sz="0" w:space="0" w:color="auto"/>
                <w:bottom w:val="none" w:sz="0" w:space="0" w:color="auto"/>
                <w:right w:val="none" w:sz="0" w:space="0" w:color="auto"/>
              </w:divBdr>
            </w:div>
          </w:divsChild>
        </w:div>
        <w:div w:id="538858195">
          <w:marLeft w:val="0"/>
          <w:marRight w:val="0"/>
          <w:marTop w:val="0"/>
          <w:marBottom w:val="0"/>
          <w:divBdr>
            <w:top w:val="none" w:sz="0" w:space="0" w:color="auto"/>
            <w:left w:val="none" w:sz="0" w:space="0" w:color="auto"/>
            <w:bottom w:val="none" w:sz="0" w:space="0" w:color="auto"/>
            <w:right w:val="none" w:sz="0" w:space="0" w:color="auto"/>
          </w:divBdr>
          <w:divsChild>
            <w:div w:id="1410616359">
              <w:marLeft w:val="0"/>
              <w:marRight w:val="0"/>
              <w:marTop w:val="0"/>
              <w:marBottom w:val="0"/>
              <w:divBdr>
                <w:top w:val="none" w:sz="0" w:space="0" w:color="auto"/>
                <w:left w:val="none" w:sz="0" w:space="0" w:color="auto"/>
                <w:bottom w:val="none" w:sz="0" w:space="0" w:color="auto"/>
                <w:right w:val="none" w:sz="0" w:space="0" w:color="auto"/>
              </w:divBdr>
            </w:div>
          </w:divsChild>
        </w:div>
        <w:div w:id="981345086">
          <w:marLeft w:val="0"/>
          <w:marRight w:val="0"/>
          <w:marTop w:val="0"/>
          <w:marBottom w:val="0"/>
          <w:divBdr>
            <w:top w:val="none" w:sz="0" w:space="0" w:color="auto"/>
            <w:left w:val="none" w:sz="0" w:space="0" w:color="auto"/>
            <w:bottom w:val="none" w:sz="0" w:space="0" w:color="auto"/>
            <w:right w:val="none" w:sz="0" w:space="0" w:color="auto"/>
          </w:divBdr>
          <w:divsChild>
            <w:div w:id="2100983868">
              <w:marLeft w:val="0"/>
              <w:marRight w:val="0"/>
              <w:marTop w:val="0"/>
              <w:marBottom w:val="0"/>
              <w:divBdr>
                <w:top w:val="none" w:sz="0" w:space="0" w:color="auto"/>
                <w:left w:val="none" w:sz="0" w:space="0" w:color="auto"/>
                <w:bottom w:val="none" w:sz="0" w:space="0" w:color="auto"/>
                <w:right w:val="none" w:sz="0" w:space="0" w:color="auto"/>
              </w:divBdr>
            </w:div>
          </w:divsChild>
        </w:div>
        <w:div w:id="22245760">
          <w:marLeft w:val="0"/>
          <w:marRight w:val="0"/>
          <w:marTop w:val="0"/>
          <w:marBottom w:val="0"/>
          <w:divBdr>
            <w:top w:val="none" w:sz="0" w:space="0" w:color="auto"/>
            <w:left w:val="none" w:sz="0" w:space="0" w:color="auto"/>
            <w:bottom w:val="none" w:sz="0" w:space="0" w:color="auto"/>
            <w:right w:val="none" w:sz="0" w:space="0" w:color="auto"/>
          </w:divBdr>
          <w:divsChild>
            <w:div w:id="427195343">
              <w:marLeft w:val="0"/>
              <w:marRight w:val="0"/>
              <w:marTop w:val="0"/>
              <w:marBottom w:val="0"/>
              <w:divBdr>
                <w:top w:val="none" w:sz="0" w:space="0" w:color="auto"/>
                <w:left w:val="none" w:sz="0" w:space="0" w:color="auto"/>
                <w:bottom w:val="none" w:sz="0" w:space="0" w:color="auto"/>
                <w:right w:val="none" w:sz="0" w:space="0" w:color="auto"/>
              </w:divBdr>
            </w:div>
            <w:div w:id="1751197345">
              <w:marLeft w:val="0"/>
              <w:marRight w:val="0"/>
              <w:marTop w:val="0"/>
              <w:marBottom w:val="0"/>
              <w:divBdr>
                <w:top w:val="none" w:sz="0" w:space="0" w:color="auto"/>
                <w:left w:val="none" w:sz="0" w:space="0" w:color="auto"/>
                <w:bottom w:val="none" w:sz="0" w:space="0" w:color="auto"/>
                <w:right w:val="none" w:sz="0" w:space="0" w:color="auto"/>
              </w:divBdr>
            </w:div>
          </w:divsChild>
        </w:div>
        <w:div w:id="1418675493">
          <w:marLeft w:val="0"/>
          <w:marRight w:val="0"/>
          <w:marTop w:val="0"/>
          <w:marBottom w:val="0"/>
          <w:divBdr>
            <w:top w:val="none" w:sz="0" w:space="0" w:color="auto"/>
            <w:left w:val="none" w:sz="0" w:space="0" w:color="auto"/>
            <w:bottom w:val="none" w:sz="0" w:space="0" w:color="auto"/>
            <w:right w:val="none" w:sz="0" w:space="0" w:color="auto"/>
          </w:divBdr>
          <w:divsChild>
            <w:div w:id="2143305918">
              <w:marLeft w:val="0"/>
              <w:marRight w:val="0"/>
              <w:marTop w:val="0"/>
              <w:marBottom w:val="0"/>
              <w:divBdr>
                <w:top w:val="none" w:sz="0" w:space="0" w:color="auto"/>
                <w:left w:val="none" w:sz="0" w:space="0" w:color="auto"/>
                <w:bottom w:val="none" w:sz="0" w:space="0" w:color="auto"/>
                <w:right w:val="none" w:sz="0" w:space="0" w:color="auto"/>
              </w:divBdr>
            </w:div>
          </w:divsChild>
        </w:div>
        <w:div w:id="1401632766">
          <w:marLeft w:val="0"/>
          <w:marRight w:val="0"/>
          <w:marTop w:val="0"/>
          <w:marBottom w:val="0"/>
          <w:divBdr>
            <w:top w:val="none" w:sz="0" w:space="0" w:color="auto"/>
            <w:left w:val="none" w:sz="0" w:space="0" w:color="auto"/>
            <w:bottom w:val="none" w:sz="0" w:space="0" w:color="auto"/>
            <w:right w:val="none" w:sz="0" w:space="0" w:color="auto"/>
          </w:divBdr>
          <w:divsChild>
            <w:div w:id="1718772268">
              <w:marLeft w:val="0"/>
              <w:marRight w:val="0"/>
              <w:marTop w:val="0"/>
              <w:marBottom w:val="0"/>
              <w:divBdr>
                <w:top w:val="none" w:sz="0" w:space="0" w:color="auto"/>
                <w:left w:val="none" w:sz="0" w:space="0" w:color="auto"/>
                <w:bottom w:val="none" w:sz="0" w:space="0" w:color="auto"/>
                <w:right w:val="none" w:sz="0" w:space="0" w:color="auto"/>
              </w:divBdr>
            </w:div>
          </w:divsChild>
        </w:div>
        <w:div w:id="820275747">
          <w:marLeft w:val="0"/>
          <w:marRight w:val="0"/>
          <w:marTop w:val="0"/>
          <w:marBottom w:val="0"/>
          <w:divBdr>
            <w:top w:val="none" w:sz="0" w:space="0" w:color="auto"/>
            <w:left w:val="none" w:sz="0" w:space="0" w:color="auto"/>
            <w:bottom w:val="none" w:sz="0" w:space="0" w:color="auto"/>
            <w:right w:val="none" w:sz="0" w:space="0" w:color="auto"/>
          </w:divBdr>
          <w:divsChild>
            <w:div w:id="727218416">
              <w:marLeft w:val="0"/>
              <w:marRight w:val="0"/>
              <w:marTop w:val="0"/>
              <w:marBottom w:val="0"/>
              <w:divBdr>
                <w:top w:val="none" w:sz="0" w:space="0" w:color="auto"/>
                <w:left w:val="none" w:sz="0" w:space="0" w:color="auto"/>
                <w:bottom w:val="none" w:sz="0" w:space="0" w:color="auto"/>
                <w:right w:val="none" w:sz="0" w:space="0" w:color="auto"/>
              </w:divBdr>
            </w:div>
          </w:divsChild>
        </w:div>
        <w:div w:id="29693352">
          <w:marLeft w:val="0"/>
          <w:marRight w:val="0"/>
          <w:marTop w:val="0"/>
          <w:marBottom w:val="0"/>
          <w:divBdr>
            <w:top w:val="none" w:sz="0" w:space="0" w:color="auto"/>
            <w:left w:val="none" w:sz="0" w:space="0" w:color="auto"/>
            <w:bottom w:val="none" w:sz="0" w:space="0" w:color="auto"/>
            <w:right w:val="none" w:sz="0" w:space="0" w:color="auto"/>
          </w:divBdr>
          <w:divsChild>
            <w:div w:id="14582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604390">
      <w:bodyDiv w:val="1"/>
      <w:marLeft w:val="0"/>
      <w:marRight w:val="0"/>
      <w:marTop w:val="0"/>
      <w:marBottom w:val="0"/>
      <w:divBdr>
        <w:top w:val="none" w:sz="0" w:space="0" w:color="auto"/>
        <w:left w:val="none" w:sz="0" w:space="0" w:color="auto"/>
        <w:bottom w:val="none" w:sz="0" w:space="0" w:color="auto"/>
        <w:right w:val="none" w:sz="0" w:space="0" w:color="auto"/>
      </w:divBdr>
      <w:divsChild>
        <w:div w:id="1328174512">
          <w:marLeft w:val="0"/>
          <w:marRight w:val="0"/>
          <w:marTop w:val="0"/>
          <w:marBottom w:val="0"/>
          <w:divBdr>
            <w:top w:val="none" w:sz="0" w:space="0" w:color="auto"/>
            <w:left w:val="none" w:sz="0" w:space="0" w:color="auto"/>
            <w:bottom w:val="none" w:sz="0" w:space="0" w:color="auto"/>
            <w:right w:val="none" w:sz="0" w:space="0" w:color="auto"/>
          </w:divBdr>
          <w:divsChild>
            <w:div w:id="1713723360">
              <w:marLeft w:val="0"/>
              <w:marRight w:val="0"/>
              <w:marTop w:val="0"/>
              <w:marBottom w:val="0"/>
              <w:divBdr>
                <w:top w:val="none" w:sz="0" w:space="0" w:color="auto"/>
                <w:left w:val="none" w:sz="0" w:space="0" w:color="auto"/>
                <w:bottom w:val="none" w:sz="0" w:space="0" w:color="auto"/>
                <w:right w:val="none" w:sz="0" w:space="0" w:color="auto"/>
              </w:divBdr>
            </w:div>
          </w:divsChild>
        </w:div>
        <w:div w:id="55592010">
          <w:marLeft w:val="0"/>
          <w:marRight w:val="0"/>
          <w:marTop w:val="0"/>
          <w:marBottom w:val="0"/>
          <w:divBdr>
            <w:top w:val="none" w:sz="0" w:space="0" w:color="auto"/>
            <w:left w:val="none" w:sz="0" w:space="0" w:color="auto"/>
            <w:bottom w:val="none" w:sz="0" w:space="0" w:color="auto"/>
            <w:right w:val="none" w:sz="0" w:space="0" w:color="auto"/>
          </w:divBdr>
          <w:divsChild>
            <w:div w:id="1904290315">
              <w:marLeft w:val="0"/>
              <w:marRight w:val="0"/>
              <w:marTop w:val="0"/>
              <w:marBottom w:val="0"/>
              <w:divBdr>
                <w:top w:val="none" w:sz="0" w:space="0" w:color="auto"/>
                <w:left w:val="none" w:sz="0" w:space="0" w:color="auto"/>
                <w:bottom w:val="none" w:sz="0" w:space="0" w:color="auto"/>
                <w:right w:val="none" w:sz="0" w:space="0" w:color="auto"/>
              </w:divBdr>
            </w:div>
          </w:divsChild>
        </w:div>
        <w:div w:id="145248775">
          <w:marLeft w:val="0"/>
          <w:marRight w:val="0"/>
          <w:marTop w:val="0"/>
          <w:marBottom w:val="0"/>
          <w:divBdr>
            <w:top w:val="none" w:sz="0" w:space="0" w:color="auto"/>
            <w:left w:val="none" w:sz="0" w:space="0" w:color="auto"/>
            <w:bottom w:val="none" w:sz="0" w:space="0" w:color="auto"/>
            <w:right w:val="none" w:sz="0" w:space="0" w:color="auto"/>
          </w:divBdr>
          <w:divsChild>
            <w:div w:id="181560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550345">
      <w:bodyDiv w:val="1"/>
      <w:marLeft w:val="0"/>
      <w:marRight w:val="0"/>
      <w:marTop w:val="0"/>
      <w:marBottom w:val="0"/>
      <w:divBdr>
        <w:top w:val="none" w:sz="0" w:space="0" w:color="auto"/>
        <w:left w:val="none" w:sz="0" w:space="0" w:color="auto"/>
        <w:bottom w:val="none" w:sz="0" w:space="0" w:color="auto"/>
        <w:right w:val="none" w:sz="0" w:space="0" w:color="auto"/>
      </w:divBdr>
      <w:divsChild>
        <w:div w:id="406920587">
          <w:marLeft w:val="0"/>
          <w:marRight w:val="0"/>
          <w:marTop w:val="0"/>
          <w:marBottom w:val="0"/>
          <w:divBdr>
            <w:top w:val="none" w:sz="0" w:space="0" w:color="auto"/>
            <w:left w:val="none" w:sz="0" w:space="0" w:color="auto"/>
            <w:bottom w:val="none" w:sz="0" w:space="0" w:color="auto"/>
            <w:right w:val="none" w:sz="0" w:space="0" w:color="auto"/>
          </w:divBdr>
          <w:divsChild>
            <w:div w:id="2086299769">
              <w:marLeft w:val="0"/>
              <w:marRight w:val="0"/>
              <w:marTop w:val="0"/>
              <w:marBottom w:val="0"/>
              <w:divBdr>
                <w:top w:val="none" w:sz="0" w:space="0" w:color="auto"/>
                <w:left w:val="none" w:sz="0" w:space="0" w:color="auto"/>
                <w:bottom w:val="none" w:sz="0" w:space="0" w:color="auto"/>
                <w:right w:val="none" w:sz="0" w:space="0" w:color="auto"/>
              </w:divBdr>
            </w:div>
          </w:divsChild>
        </w:div>
        <w:div w:id="1191262583">
          <w:marLeft w:val="0"/>
          <w:marRight w:val="0"/>
          <w:marTop w:val="0"/>
          <w:marBottom w:val="0"/>
          <w:divBdr>
            <w:top w:val="none" w:sz="0" w:space="0" w:color="auto"/>
            <w:left w:val="none" w:sz="0" w:space="0" w:color="auto"/>
            <w:bottom w:val="none" w:sz="0" w:space="0" w:color="auto"/>
            <w:right w:val="none" w:sz="0" w:space="0" w:color="auto"/>
          </w:divBdr>
          <w:divsChild>
            <w:div w:id="1274705777">
              <w:marLeft w:val="0"/>
              <w:marRight w:val="0"/>
              <w:marTop w:val="0"/>
              <w:marBottom w:val="0"/>
              <w:divBdr>
                <w:top w:val="none" w:sz="0" w:space="0" w:color="auto"/>
                <w:left w:val="none" w:sz="0" w:space="0" w:color="auto"/>
                <w:bottom w:val="none" w:sz="0" w:space="0" w:color="auto"/>
                <w:right w:val="none" w:sz="0" w:space="0" w:color="auto"/>
              </w:divBdr>
            </w:div>
          </w:divsChild>
        </w:div>
        <w:div w:id="1182277848">
          <w:marLeft w:val="0"/>
          <w:marRight w:val="0"/>
          <w:marTop w:val="0"/>
          <w:marBottom w:val="0"/>
          <w:divBdr>
            <w:top w:val="none" w:sz="0" w:space="0" w:color="auto"/>
            <w:left w:val="none" w:sz="0" w:space="0" w:color="auto"/>
            <w:bottom w:val="none" w:sz="0" w:space="0" w:color="auto"/>
            <w:right w:val="none" w:sz="0" w:space="0" w:color="auto"/>
          </w:divBdr>
          <w:divsChild>
            <w:div w:id="1803499336">
              <w:marLeft w:val="0"/>
              <w:marRight w:val="0"/>
              <w:marTop w:val="0"/>
              <w:marBottom w:val="0"/>
              <w:divBdr>
                <w:top w:val="none" w:sz="0" w:space="0" w:color="auto"/>
                <w:left w:val="none" w:sz="0" w:space="0" w:color="auto"/>
                <w:bottom w:val="none" w:sz="0" w:space="0" w:color="auto"/>
                <w:right w:val="none" w:sz="0" w:space="0" w:color="auto"/>
              </w:divBdr>
            </w:div>
            <w:div w:id="1283028645">
              <w:marLeft w:val="0"/>
              <w:marRight w:val="0"/>
              <w:marTop w:val="0"/>
              <w:marBottom w:val="0"/>
              <w:divBdr>
                <w:top w:val="none" w:sz="0" w:space="0" w:color="auto"/>
                <w:left w:val="none" w:sz="0" w:space="0" w:color="auto"/>
                <w:bottom w:val="none" w:sz="0" w:space="0" w:color="auto"/>
                <w:right w:val="none" w:sz="0" w:space="0" w:color="auto"/>
              </w:divBdr>
            </w:div>
          </w:divsChild>
        </w:div>
        <w:div w:id="1244220242">
          <w:marLeft w:val="0"/>
          <w:marRight w:val="0"/>
          <w:marTop w:val="0"/>
          <w:marBottom w:val="0"/>
          <w:divBdr>
            <w:top w:val="none" w:sz="0" w:space="0" w:color="auto"/>
            <w:left w:val="none" w:sz="0" w:space="0" w:color="auto"/>
            <w:bottom w:val="none" w:sz="0" w:space="0" w:color="auto"/>
            <w:right w:val="none" w:sz="0" w:space="0" w:color="auto"/>
          </w:divBdr>
          <w:divsChild>
            <w:div w:id="140976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606017">
      <w:bodyDiv w:val="1"/>
      <w:marLeft w:val="0"/>
      <w:marRight w:val="0"/>
      <w:marTop w:val="0"/>
      <w:marBottom w:val="0"/>
      <w:divBdr>
        <w:top w:val="none" w:sz="0" w:space="0" w:color="auto"/>
        <w:left w:val="none" w:sz="0" w:space="0" w:color="auto"/>
        <w:bottom w:val="none" w:sz="0" w:space="0" w:color="auto"/>
        <w:right w:val="none" w:sz="0" w:space="0" w:color="auto"/>
      </w:divBdr>
    </w:div>
    <w:div w:id="205573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A49055394</value>
    </field>
    <field name="Objective-Title">
      <value order="0">20240112 - MASTER Template 2425 Plan AMENDED</value>
    </field>
    <field name="Objective-Description">
      <value order="0"/>
    </field>
    <field name="Objective-CreationStamp">
      <value order="0">2024-01-12T09:56:08Z</value>
    </field>
    <field name="Objective-IsApproved">
      <value order="0">false</value>
    </field>
    <field name="Objective-IsPublished">
      <value order="0">true</value>
    </field>
    <field name="Objective-DatePublished">
      <value order="0">2024-01-12T09:57:54Z</value>
    </field>
    <field name="Objective-ModificationStamp">
      <value order="0">2024-01-12T09:57:54Z</value>
    </field>
    <field name="Objective-Owner">
      <value order="0">Giles, Heather (HSS - NHS Planning)</value>
    </field>
    <field name="Objective-Path">
      <value order="0">Objective Global Folder:#Business File Plan:WG Organisational Groups:NEW - Post April 2022 - Health &amp; Social Services:Deputy Chief Executive NHS Wales:Health &amp; Social Services (HSS) - DCE - Delivery &amp; Performance :1 - Save:Move:Planning:Framework - 2024- 2027 Onwards:Delivery &amp; Performance - Integrated Medium Term Plan - Framework - 2024-2027:FRAMEWORK 24-27</value>
    </field>
    <field name="Objective-Parent">
      <value order="0">FRAMEWORK 24-27</value>
    </field>
    <field name="Objective-State">
      <value order="0">Published</value>
    </field>
    <field name="Objective-VersionId">
      <value order="0">vA91938257</value>
    </field>
    <field name="Objective-Version">
      <value order="0">1.0</value>
    </field>
    <field name="Objective-VersionNumber">
      <value order="0">2</value>
    </field>
    <field name="Objective-VersionComment">
      <value order="0">Version 2</value>
    </field>
    <field name="Objective-FileNumber">
      <value order="0">qA1617437</value>
    </field>
    <field name="Objective-Classification">
      <value order="0">Official</value>
    </field>
    <field name="Objective-Caveats">
      <value order="0"/>
    </field>
  </systemFields>
  <catalogues>
    <catalogue name="Document Type Catalogue" type="type" ori="id:cA14">
      <field name="Objective-Date Acquired">
        <value order="0">2024-01-12T00:00:00Z</value>
      </field>
      <field name="Objective-Official Translation">
        <value order="0"/>
      </field>
      <field name="Objective-Connect Creator">
        <value order="0"/>
      </field>
    </catalogue>
  </catalogues>
</metadat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38ced8e-5b87-4564-b079-ed6d0507f116" xsi:nil="true"/>
    <lcf76f155ced4ddcb4097134ff3c332f xmlns="7f2a109a-dbb2-456e-8998-33242490fa33">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19B33373B5D8A4EAC99EBDA53F9000C" ma:contentTypeVersion="15" ma:contentTypeDescription="Create a new document." ma:contentTypeScope="" ma:versionID="21cec32a9901bbd925c056b218c5a2fe">
  <xsd:schema xmlns:xsd="http://www.w3.org/2001/XMLSchema" xmlns:xs="http://www.w3.org/2001/XMLSchema" xmlns:p="http://schemas.microsoft.com/office/2006/metadata/properties" xmlns:ns2="7f2a109a-dbb2-456e-8998-33242490fa33" xmlns:ns3="238ced8e-5b87-4564-b079-ed6d0507f116" targetNamespace="http://schemas.microsoft.com/office/2006/metadata/properties" ma:root="true" ma:fieldsID="0929e538568c96bc27eddc40a38ea8cf" ns2:_="" ns3:_="">
    <xsd:import namespace="7f2a109a-dbb2-456e-8998-33242490fa33"/>
    <xsd:import namespace="238ced8e-5b87-4564-b079-ed6d0507f11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2a109a-dbb2-456e-8998-33242490fa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8ced8e-5b87-4564-b079-ed6d0507f11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5f5b2767-bb35-4de7-8183-7c95e0d71da1}" ma:internalName="TaxCatchAll" ma:showField="CatchAllData" ma:web="238ced8e-5b87-4564-b079-ed6d0507f1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A916BD2E-0BF9-4210-966F-F653E3936873}">
  <ds:schemaRefs>
    <ds:schemaRef ds:uri="http://schemas.microsoft.com/sharepoint/v3/contenttype/forms"/>
  </ds:schemaRefs>
</ds:datastoreItem>
</file>

<file path=customXml/itemProps3.xml><?xml version="1.0" encoding="utf-8"?>
<ds:datastoreItem xmlns:ds="http://schemas.openxmlformats.org/officeDocument/2006/customXml" ds:itemID="{7169C27E-8213-4BEB-9640-5E5520507812}">
  <ds:schemaRefs>
    <ds:schemaRef ds:uri="http://schemas.microsoft.com/office/2006/documentManagement/types"/>
    <ds:schemaRef ds:uri="http://schemas.openxmlformats.org/package/2006/metadata/core-properties"/>
    <ds:schemaRef ds:uri="http://www.w3.org/XML/1998/namespace"/>
    <ds:schemaRef ds:uri="http://purl.org/dc/elements/1.1/"/>
    <ds:schemaRef ds:uri="http://schemas.microsoft.com/office/2006/metadata/properties"/>
    <ds:schemaRef ds:uri="http://purl.org/dc/dcmitype/"/>
    <ds:schemaRef ds:uri="http://purl.org/dc/terms/"/>
    <ds:schemaRef ds:uri="http://schemas.microsoft.com/office/infopath/2007/PartnerControls"/>
    <ds:schemaRef ds:uri="238ced8e-5b87-4564-b079-ed6d0507f116"/>
    <ds:schemaRef ds:uri="7f2a109a-dbb2-456e-8998-33242490fa33"/>
  </ds:schemaRefs>
</ds:datastoreItem>
</file>

<file path=customXml/itemProps4.xml><?xml version="1.0" encoding="utf-8"?>
<ds:datastoreItem xmlns:ds="http://schemas.openxmlformats.org/officeDocument/2006/customXml" ds:itemID="{827E0E92-B6F3-4E3D-8CA9-9F564D0EBD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2a109a-dbb2-456e-8998-33242490fa33"/>
    <ds:schemaRef ds:uri="238ced8e-5b87-4564-b079-ed6d0507f1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Pages>
  <Words>1376</Words>
  <Characters>7849</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Marie-Claire Griffiths (Aneurin Bevan UHB - Planning)</dc:creator>
  <cp:keywords/>
  <dc:description/>
  <cp:lastModifiedBy>Adam Wright (Cardiff and Vale UHB - Head of Service Planning)</cp:lastModifiedBy>
  <cp:revision>6</cp:revision>
  <dcterms:created xsi:type="dcterms:W3CDTF">2024-02-28T22:33:00Z</dcterms:created>
  <dcterms:modified xsi:type="dcterms:W3CDTF">2024-02-28T23:07:00Z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A49055394</vt:lpwstr>
  </property>
  <property fmtid="{D5CDD505-2E9C-101B-9397-08002B2CF9AE}" pid="4" name="Objective-Title">
    <vt:lpwstr>20240112 - MASTER Template 2425 Plan AMENDED</vt:lpwstr>
  </property>
  <property fmtid="{D5CDD505-2E9C-101B-9397-08002B2CF9AE}" pid="5" name="Objective-Description">
    <vt:lpwstr/>
  </property>
  <property fmtid="{D5CDD505-2E9C-101B-9397-08002B2CF9AE}" pid="6" name="Objective-CreationStamp">
    <vt:filetime>2024-01-12T09:56:08Z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2024-01-12T09:57:54Z</vt:filetime>
  </property>
  <property fmtid="{D5CDD505-2E9C-101B-9397-08002B2CF9AE}" pid="10" name="Objective-ModificationStamp">
    <vt:filetime>2024-01-12T09:57:54Z</vt:filetime>
  </property>
  <property fmtid="{D5CDD505-2E9C-101B-9397-08002B2CF9AE}" pid="11" name="Objective-Owner">
    <vt:lpwstr>Giles, Heather (HSS - NHS Planning)</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Save:Move:Planning:Framework - 2024- </vt:lpwstr>
  </property>
  <property fmtid="{D5CDD505-2E9C-101B-9397-08002B2CF9AE}" pid="13" name="Objective-Parent">
    <vt:lpwstr>FRAMEWORK 24-27</vt:lpwstr>
  </property>
  <property fmtid="{D5CDD505-2E9C-101B-9397-08002B2CF9AE}" pid="14" name="Objective-State">
    <vt:lpwstr>Published</vt:lpwstr>
  </property>
  <property fmtid="{D5CDD505-2E9C-101B-9397-08002B2CF9AE}" pid="15" name="Objective-VersionId">
    <vt:lpwstr>vA91938257</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qA1617437</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2024-01-12T00:00:00Z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0x010100D19B33373B5D8A4EAC99EBDA53F9000C</vt:lpwstr>
  </property>
  <property fmtid="{D5CDD505-2E9C-101B-9397-08002B2CF9AE}" pid="27" name="MediaServiceImageTags">
    <vt:lpwstr/>
  </property>
</Properties>
</file>