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7BE0D6" w14:textId="77777777" w:rsidR="00C51CA2" w:rsidRPr="00B44EA6" w:rsidRDefault="00C51CA2">
      <w:pPr>
        <w:rPr>
          <w:rFonts w:ascii="Verdana" w:hAnsi="Verdana" w:cstheme="minorHAnsi"/>
          <w:b/>
          <w:u w:val="single"/>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843"/>
      </w:tblGrid>
      <w:tr w:rsidR="00C2227F" w:rsidRPr="00B44EA6" w14:paraId="5E2E2788" w14:textId="77777777" w:rsidTr="3A0EAB3D">
        <w:tc>
          <w:tcPr>
            <w:tcW w:w="9493" w:type="dxa"/>
            <w:gridSpan w:val="2"/>
          </w:tcPr>
          <w:p w14:paraId="086D24EC" w14:textId="63E3DCC1" w:rsidR="00C2227F" w:rsidRPr="00B44EA6" w:rsidRDefault="006F7EB6" w:rsidP="000948E8">
            <w:pPr>
              <w:pStyle w:val="Title"/>
              <w:jc w:val="left"/>
              <w:rPr>
                <w:rFonts w:cstheme="minorHAnsi"/>
                <w:i/>
                <w:sz w:val="22"/>
                <w:szCs w:val="22"/>
              </w:rPr>
            </w:pPr>
            <w:r w:rsidRPr="00287E29">
              <w:rPr>
                <w:noProof/>
              </w:rPr>
              <w:drawing>
                <wp:anchor distT="0" distB="0" distL="114300" distR="114300" simplePos="0" relativeHeight="251659264" behindDoc="0" locked="0" layoutInCell="1" allowOverlap="1" wp14:anchorId="3798C7D5" wp14:editId="3C8F7270">
                  <wp:simplePos x="0" y="0"/>
                  <wp:positionH relativeFrom="margin">
                    <wp:posOffset>1258570</wp:posOffset>
                  </wp:positionH>
                  <wp:positionV relativeFrom="paragraph">
                    <wp:posOffset>0</wp:posOffset>
                  </wp:positionV>
                  <wp:extent cx="3391535" cy="810895"/>
                  <wp:effectExtent l="0" t="0" r="0" b="8255"/>
                  <wp:wrapSquare wrapText="bothSides"/>
                  <wp:docPr id="8" name="Picture 8"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close-up of a logo&#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391535" cy="810895"/>
                          </a:xfrm>
                          <a:prstGeom prst="rect">
                            <a:avLst/>
                          </a:prstGeom>
                        </pic:spPr>
                      </pic:pic>
                    </a:graphicData>
                  </a:graphic>
                  <wp14:sizeRelH relativeFrom="margin">
                    <wp14:pctWidth>0</wp14:pctWidth>
                  </wp14:sizeRelH>
                  <wp14:sizeRelV relativeFrom="margin">
                    <wp14:pctHeight>0</wp14:pctHeight>
                  </wp14:sizeRelV>
                </wp:anchor>
              </w:drawing>
            </w:r>
          </w:p>
        </w:tc>
      </w:tr>
      <w:tr w:rsidR="00C2227F" w:rsidRPr="00B44EA6" w14:paraId="0712B113" w14:textId="77777777" w:rsidTr="3A0EAB3D">
        <w:tc>
          <w:tcPr>
            <w:tcW w:w="9493" w:type="dxa"/>
            <w:gridSpan w:val="2"/>
          </w:tcPr>
          <w:p w14:paraId="1D0CC4B5" w14:textId="1536CCB8" w:rsidR="00B03A14" w:rsidRDefault="00363E42" w:rsidP="00C2227F">
            <w:pPr>
              <w:pStyle w:val="Title"/>
              <w:rPr>
                <w:rFonts w:cstheme="minorHAnsi"/>
              </w:rPr>
            </w:pPr>
            <w:r w:rsidRPr="00B44EA6">
              <w:rPr>
                <w:rFonts w:cstheme="minorHAnsi"/>
              </w:rPr>
              <w:t xml:space="preserve">Welsh Sexual Assault Services </w:t>
            </w:r>
            <w:r w:rsidR="00B03A14">
              <w:rPr>
                <w:rFonts w:cstheme="minorHAnsi"/>
              </w:rPr>
              <w:t>(WSAS)</w:t>
            </w:r>
          </w:p>
          <w:p w14:paraId="2BAF81C8" w14:textId="106C1275" w:rsidR="00C2227F" w:rsidRPr="00B44EA6" w:rsidRDefault="00363E42" w:rsidP="00C2227F">
            <w:pPr>
              <w:pStyle w:val="Title"/>
              <w:rPr>
                <w:rFonts w:cstheme="minorHAnsi"/>
              </w:rPr>
            </w:pPr>
            <w:r w:rsidRPr="00B44EA6">
              <w:rPr>
                <w:rFonts w:cstheme="minorHAnsi"/>
              </w:rPr>
              <w:t>Programme Governance</w:t>
            </w:r>
            <w:r w:rsidR="00201750" w:rsidRPr="00B44EA6">
              <w:rPr>
                <w:rFonts w:cstheme="minorHAnsi"/>
              </w:rPr>
              <w:t xml:space="preserve"> </w:t>
            </w:r>
          </w:p>
        </w:tc>
      </w:tr>
      <w:tr w:rsidR="00C2227F" w:rsidRPr="00B03A14" w14:paraId="0B8A7F0B" w14:textId="77777777" w:rsidTr="3A0EAB3D">
        <w:tc>
          <w:tcPr>
            <w:tcW w:w="9493" w:type="dxa"/>
            <w:gridSpan w:val="2"/>
          </w:tcPr>
          <w:p w14:paraId="3510F06D" w14:textId="21DE1974" w:rsidR="00C2227F" w:rsidRPr="00B03A14" w:rsidRDefault="00C2227F" w:rsidP="00B03A14">
            <w:pPr>
              <w:pStyle w:val="CoverSheet"/>
              <w:spacing w:before="0"/>
              <w:rPr>
                <w:rFonts w:ascii="Verdana" w:hAnsi="Verdana" w:cstheme="minorBidi"/>
                <w:szCs w:val="24"/>
              </w:rPr>
            </w:pPr>
            <w:bookmarkStart w:id="0" w:name="OLE_LINK11"/>
            <w:bookmarkStart w:id="1" w:name="OLE_LINK3"/>
            <w:r w:rsidRPr="00B03A14">
              <w:rPr>
                <w:rFonts w:ascii="Verdana" w:hAnsi="Verdana" w:cstheme="minorBidi"/>
                <w:b/>
                <w:bCs/>
                <w:szCs w:val="24"/>
              </w:rPr>
              <w:t>Author</w:t>
            </w:r>
            <w:r w:rsidR="006311EA" w:rsidRPr="00B03A14">
              <w:rPr>
                <w:rFonts w:ascii="Verdana" w:hAnsi="Verdana" w:cstheme="minorBidi"/>
                <w:b/>
                <w:bCs/>
                <w:szCs w:val="24"/>
              </w:rPr>
              <w:t>(</w:t>
            </w:r>
            <w:r w:rsidR="00C1382A" w:rsidRPr="00B03A14">
              <w:rPr>
                <w:rFonts w:ascii="Verdana" w:hAnsi="Verdana" w:cstheme="minorBidi"/>
                <w:b/>
                <w:bCs/>
                <w:szCs w:val="24"/>
              </w:rPr>
              <w:t>s</w:t>
            </w:r>
            <w:r w:rsidR="006311EA" w:rsidRPr="00B03A14">
              <w:rPr>
                <w:rFonts w:ascii="Verdana" w:hAnsi="Verdana" w:cstheme="minorBidi"/>
                <w:b/>
                <w:bCs/>
                <w:szCs w:val="24"/>
              </w:rPr>
              <w:t>)</w:t>
            </w:r>
            <w:r w:rsidRPr="00B03A14">
              <w:rPr>
                <w:rFonts w:ascii="Verdana" w:hAnsi="Verdana" w:cstheme="minorBidi"/>
                <w:b/>
                <w:bCs/>
                <w:szCs w:val="24"/>
              </w:rPr>
              <w:t>:</w:t>
            </w:r>
            <w:r w:rsidRPr="00B03A14">
              <w:rPr>
                <w:rFonts w:ascii="Verdana" w:hAnsi="Verdana" w:cstheme="minorBidi"/>
                <w:szCs w:val="24"/>
              </w:rPr>
              <w:t xml:space="preserve"> </w:t>
            </w:r>
          </w:p>
          <w:p w14:paraId="731FCA17" w14:textId="531B4AAF" w:rsidR="00C2227F" w:rsidRPr="00B03A14" w:rsidRDefault="585A086D" w:rsidP="00B03A14">
            <w:pPr>
              <w:pStyle w:val="CoverSheet"/>
              <w:spacing w:before="0"/>
              <w:rPr>
                <w:rFonts w:ascii="Verdana" w:hAnsi="Verdana" w:cstheme="minorBidi"/>
                <w:szCs w:val="24"/>
              </w:rPr>
            </w:pPr>
            <w:r w:rsidRPr="00B03A14">
              <w:rPr>
                <w:rFonts w:ascii="Verdana" w:hAnsi="Verdana" w:cstheme="minorBidi"/>
                <w:szCs w:val="24"/>
              </w:rPr>
              <w:t>Joanna Williams WSAS Programme Director</w:t>
            </w:r>
            <w:bookmarkEnd w:id="0"/>
            <w:bookmarkEnd w:id="1"/>
          </w:p>
          <w:p w14:paraId="76CC028B" w14:textId="77777777" w:rsidR="00C1382A" w:rsidRPr="00B03A14" w:rsidRDefault="00C1382A" w:rsidP="00B03A14">
            <w:pPr>
              <w:pStyle w:val="CoverSheet"/>
              <w:spacing w:before="0"/>
              <w:rPr>
                <w:rFonts w:ascii="Verdana" w:hAnsi="Verdana" w:cstheme="minorHAnsi"/>
                <w:szCs w:val="24"/>
              </w:rPr>
            </w:pPr>
          </w:p>
        </w:tc>
      </w:tr>
      <w:tr w:rsidR="00C2227F" w:rsidRPr="00B03A14" w14:paraId="7C26367F" w14:textId="77777777" w:rsidTr="3A0EAB3D">
        <w:tc>
          <w:tcPr>
            <w:tcW w:w="4650" w:type="dxa"/>
          </w:tcPr>
          <w:p w14:paraId="5B3875E0" w14:textId="14BED6F2" w:rsidR="00C2227F" w:rsidRPr="00B03A14" w:rsidRDefault="00C2227F" w:rsidP="00B03A14">
            <w:pPr>
              <w:pStyle w:val="CoverSheet"/>
              <w:spacing w:before="0"/>
              <w:rPr>
                <w:rFonts w:ascii="Verdana" w:hAnsi="Verdana" w:cstheme="minorBidi"/>
                <w:szCs w:val="24"/>
              </w:rPr>
            </w:pPr>
            <w:bookmarkStart w:id="2" w:name="OLE_LINK14"/>
            <w:bookmarkStart w:id="3" w:name="OLE_LINK25"/>
            <w:r w:rsidRPr="00B03A14">
              <w:rPr>
                <w:rFonts w:ascii="Verdana" w:hAnsi="Verdana" w:cstheme="minorBidi"/>
                <w:b/>
                <w:bCs/>
                <w:szCs w:val="24"/>
              </w:rPr>
              <w:t>Date:</w:t>
            </w:r>
            <w:bookmarkEnd w:id="2"/>
            <w:bookmarkEnd w:id="3"/>
            <w:r w:rsidR="001B0238" w:rsidRPr="00B03A14">
              <w:rPr>
                <w:rFonts w:ascii="Verdana" w:hAnsi="Verdana" w:cstheme="minorBidi"/>
                <w:b/>
                <w:bCs/>
                <w:szCs w:val="24"/>
              </w:rPr>
              <w:t xml:space="preserve"> </w:t>
            </w:r>
            <w:r w:rsidR="005D3B41" w:rsidRPr="00B03A14">
              <w:rPr>
                <w:rFonts w:ascii="Verdana" w:hAnsi="Verdana" w:cstheme="minorBidi"/>
                <w:b/>
                <w:bCs/>
                <w:szCs w:val="24"/>
              </w:rPr>
              <w:t>October</w:t>
            </w:r>
            <w:r w:rsidR="001B0238" w:rsidRPr="00B03A14">
              <w:rPr>
                <w:rFonts w:ascii="Verdana" w:hAnsi="Verdana" w:cstheme="minorBidi"/>
                <w:b/>
                <w:bCs/>
                <w:szCs w:val="24"/>
              </w:rPr>
              <w:t xml:space="preserve"> 2023</w:t>
            </w:r>
          </w:p>
        </w:tc>
        <w:tc>
          <w:tcPr>
            <w:tcW w:w="4843" w:type="dxa"/>
          </w:tcPr>
          <w:p w14:paraId="200F0B03" w14:textId="5DC8DA12" w:rsidR="00C2227F" w:rsidRPr="00B03A14" w:rsidRDefault="00C2227F" w:rsidP="00B03A14">
            <w:pPr>
              <w:pStyle w:val="CoverSheet"/>
              <w:spacing w:before="0"/>
              <w:rPr>
                <w:rFonts w:ascii="Verdana" w:hAnsi="Verdana" w:cstheme="minorBidi"/>
                <w:szCs w:val="24"/>
              </w:rPr>
            </w:pPr>
            <w:bookmarkStart w:id="4" w:name="OLE_LINK13"/>
            <w:bookmarkStart w:id="5" w:name="OLE_LINK4"/>
            <w:r w:rsidRPr="00B03A14">
              <w:rPr>
                <w:rFonts w:ascii="Verdana" w:hAnsi="Verdana" w:cstheme="minorBidi"/>
                <w:b/>
                <w:bCs/>
                <w:szCs w:val="24"/>
              </w:rPr>
              <w:t>Version:</w:t>
            </w:r>
            <w:r w:rsidRPr="00B03A14">
              <w:rPr>
                <w:rFonts w:ascii="Verdana" w:hAnsi="Verdana" w:cstheme="minorBidi"/>
                <w:szCs w:val="24"/>
              </w:rPr>
              <w:t xml:space="preserve"> </w:t>
            </w:r>
            <w:r w:rsidR="03402153" w:rsidRPr="00B03A14">
              <w:rPr>
                <w:rFonts w:ascii="Verdana" w:hAnsi="Verdana" w:cstheme="minorBidi"/>
                <w:szCs w:val="24"/>
              </w:rPr>
              <w:t>0.</w:t>
            </w:r>
            <w:bookmarkEnd w:id="4"/>
            <w:bookmarkEnd w:id="5"/>
            <w:r w:rsidRPr="00B03A14">
              <w:rPr>
                <w:rFonts w:ascii="Verdana" w:hAnsi="Verdana" w:cstheme="minorBidi"/>
                <w:szCs w:val="24"/>
              </w:rPr>
              <w:t>1</w:t>
            </w:r>
          </w:p>
        </w:tc>
      </w:tr>
      <w:tr w:rsidR="00C2227F" w:rsidRPr="00B03A14" w14:paraId="13FFA9ED" w14:textId="77777777" w:rsidTr="00B03A14">
        <w:trPr>
          <w:trHeight w:val="1167"/>
        </w:trPr>
        <w:tc>
          <w:tcPr>
            <w:tcW w:w="9493" w:type="dxa"/>
            <w:gridSpan w:val="2"/>
          </w:tcPr>
          <w:p w14:paraId="6105A01E" w14:textId="77777777" w:rsidR="00C2227F" w:rsidRPr="00B03A14" w:rsidRDefault="00C2227F" w:rsidP="00B03A14">
            <w:pPr>
              <w:pStyle w:val="CoverSheet"/>
              <w:spacing w:before="0"/>
              <w:rPr>
                <w:rFonts w:ascii="Verdana" w:hAnsi="Verdana" w:cstheme="minorHAnsi"/>
                <w:b/>
                <w:szCs w:val="24"/>
              </w:rPr>
            </w:pPr>
            <w:r w:rsidRPr="00B03A14">
              <w:rPr>
                <w:rFonts w:ascii="Verdana" w:hAnsi="Verdana" w:cstheme="minorHAnsi"/>
                <w:b/>
                <w:szCs w:val="24"/>
              </w:rPr>
              <w:t>Purpose and Summary of Document:</w:t>
            </w:r>
          </w:p>
          <w:p w14:paraId="02B92651" w14:textId="662614D7" w:rsidR="00C2227F" w:rsidRPr="00B03A14" w:rsidRDefault="7C33C479" w:rsidP="00B03A14">
            <w:pPr>
              <w:spacing w:after="0" w:line="240" w:lineRule="auto"/>
              <w:jc w:val="both"/>
              <w:rPr>
                <w:rFonts w:ascii="Verdana" w:hAnsi="Verdana"/>
                <w:sz w:val="24"/>
                <w:szCs w:val="24"/>
              </w:rPr>
            </w:pPr>
            <w:r w:rsidRPr="00B03A14">
              <w:rPr>
                <w:rFonts w:ascii="Verdana" w:hAnsi="Verdana"/>
                <w:sz w:val="24"/>
                <w:szCs w:val="24"/>
              </w:rPr>
              <w:t xml:space="preserve">This document provides an overview of the </w:t>
            </w:r>
            <w:r w:rsidR="00363E42" w:rsidRPr="00B03A14">
              <w:rPr>
                <w:rFonts w:ascii="Verdana" w:hAnsi="Verdana"/>
                <w:sz w:val="24"/>
                <w:szCs w:val="24"/>
              </w:rPr>
              <w:t>current governance structure for the Welsh Sexual Assault Services Programme</w:t>
            </w:r>
            <w:r w:rsidR="00286E70" w:rsidRPr="00B03A14">
              <w:rPr>
                <w:rFonts w:ascii="Verdana" w:hAnsi="Verdana"/>
                <w:sz w:val="24"/>
                <w:szCs w:val="24"/>
              </w:rPr>
              <w:t xml:space="preserve">. </w:t>
            </w:r>
          </w:p>
        </w:tc>
      </w:tr>
    </w:tbl>
    <w:p w14:paraId="52269AED" w14:textId="77777777" w:rsidR="00C2227F" w:rsidRPr="00B03A14" w:rsidRDefault="00C2227F" w:rsidP="00B03A14">
      <w:pPr>
        <w:spacing w:after="0" w:line="240" w:lineRule="auto"/>
        <w:jc w:val="both"/>
        <w:rPr>
          <w:rFonts w:ascii="Verdana" w:hAnsi="Verdana" w:cstheme="minorHAnsi"/>
          <w:sz w:val="24"/>
          <w:szCs w:val="24"/>
        </w:rPr>
      </w:pPr>
    </w:p>
    <w:p w14:paraId="11D061FF" w14:textId="112F3C21" w:rsidR="00F156CA" w:rsidRPr="00B03A14" w:rsidRDefault="00B03A14" w:rsidP="00B03A14">
      <w:pPr>
        <w:shd w:val="clear" w:color="auto" w:fill="BDD6EE" w:themeFill="accent1" w:themeFillTint="66"/>
        <w:spacing w:after="0" w:line="240" w:lineRule="auto"/>
        <w:jc w:val="both"/>
        <w:rPr>
          <w:rFonts w:ascii="Verdana" w:hAnsi="Verdana" w:cstheme="minorHAnsi"/>
          <w:b/>
          <w:sz w:val="24"/>
          <w:szCs w:val="24"/>
        </w:rPr>
      </w:pPr>
      <w:r w:rsidRPr="00B03A14">
        <w:rPr>
          <w:rFonts w:ascii="Verdana" w:hAnsi="Verdana" w:cstheme="minorHAnsi"/>
          <w:b/>
          <w:sz w:val="24"/>
          <w:szCs w:val="24"/>
        </w:rPr>
        <w:t xml:space="preserve">SITUATION </w:t>
      </w:r>
    </w:p>
    <w:p w14:paraId="7ED0E226" w14:textId="77777777" w:rsidR="000948E8" w:rsidRPr="00B03A14" w:rsidRDefault="000948E8" w:rsidP="00B03A14">
      <w:pPr>
        <w:spacing w:after="0" w:line="240" w:lineRule="auto"/>
        <w:jc w:val="both"/>
        <w:rPr>
          <w:rFonts w:ascii="Verdana" w:hAnsi="Verdana" w:cs="Arial"/>
          <w:sz w:val="24"/>
          <w:szCs w:val="24"/>
        </w:rPr>
      </w:pPr>
    </w:p>
    <w:p w14:paraId="4FA6CA0B" w14:textId="2E80D1ED" w:rsidR="00AD3F0D" w:rsidRPr="00B03A14" w:rsidRDefault="00AD3F0D" w:rsidP="00B03A14">
      <w:pPr>
        <w:spacing w:after="0" w:line="240" w:lineRule="auto"/>
        <w:jc w:val="both"/>
        <w:rPr>
          <w:rFonts w:ascii="Verdana" w:hAnsi="Verdana" w:cs="Arial"/>
          <w:sz w:val="24"/>
          <w:szCs w:val="24"/>
        </w:rPr>
      </w:pPr>
      <w:r w:rsidRPr="00B03A14">
        <w:rPr>
          <w:rFonts w:ascii="Verdana" w:hAnsi="Verdana" w:cs="Arial"/>
          <w:sz w:val="24"/>
          <w:szCs w:val="24"/>
        </w:rPr>
        <w:t xml:space="preserve">Health boards, police forces, Police and Crime Commissioners, in partnership with the third sector, </w:t>
      </w:r>
      <w:r w:rsidR="006311EA" w:rsidRPr="00B03A14">
        <w:rPr>
          <w:rFonts w:ascii="Verdana" w:hAnsi="Verdana" w:cs="Arial"/>
          <w:sz w:val="24"/>
          <w:szCs w:val="24"/>
        </w:rPr>
        <w:t xml:space="preserve">are taking forward a new </w:t>
      </w:r>
      <w:r w:rsidRPr="00B03A14">
        <w:rPr>
          <w:rFonts w:ascii="Verdana" w:hAnsi="Verdana" w:cs="Arial"/>
          <w:sz w:val="24"/>
          <w:szCs w:val="24"/>
        </w:rPr>
        <w:t>service model for the delivery of sexual assault services in South Wales, Dyfed Powys and Gwent. This will provide a more integrated service that is driven by the needs of victims and patients and supports the provision of services that meet clinical, forensic, quality and safety standards and guidance, and ensures robust governance arrangements.</w:t>
      </w:r>
    </w:p>
    <w:p w14:paraId="1F025055" w14:textId="77777777" w:rsidR="000948E8" w:rsidRPr="00B03A14" w:rsidRDefault="000948E8" w:rsidP="00B03A14">
      <w:pPr>
        <w:spacing w:after="0" w:line="240" w:lineRule="auto"/>
        <w:jc w:val="both"/>
        <w:rPr>
          <w:rFonts w:ascii="Verdana" w:hAnsi="Verdana" w:cs="Arial"/>
          <w:sz w:val="24"/>
          <w:szCs w:val="24"/>
        </w:rPr>
      </w:pPr>
    </w:p>
    <w:p w14:paraId="5C7564CD" w14:textId="403C26AE" w:rsidR="000948E8" w:rsidRDefault="00AD3F0D" w:rsidP="00B03A14">
      <w:pPr>
        <w:spacing w:after="0" w:line="240" w:lineRule="auto"/>
        <w:jc w:val="both"/>
        <w:rPr>
          <w:rFonts w:ascii="Verdana" w:hAnsi="Verdana" w:cs="Arial"/>
          <w:sz w:val="24"/>
          <w:szCs w:val="24"/>
        </w:rPr>
      </w:pPr>
      <w:r w:rsidRPr="00B03A14">
        <w:rPr>
          <w:rFonts w:ascii="Verdana" w:hAnsi="Verdana" w:cs="Arial"/>
          <w:sz w:val="24"/>
          <w:szCs w:val="24"/>
        </w:rPr>
        <w:t>The ambition is to deliver patient and victim centred sexual assault services with health needs as the key priority, to provide the best outcomes for victims of sexual violence, to be achieved through a health-led programme, with the NHS working in partnership with policing and others</w:t>
      </w:r>
      <w:r w:rsidR="006311EA" w:rsidRPr="00B03A14">
        <w:rPr>
          <w:rFonts w:ascii="Verdana" w:hAnsi="Verdana" w:cs="Arial"/>
          <w:sz w:val="24"/>
          <w:szCs w:val="24"/>
        </w:rPr>
        <w:t>.</w:t>
      </w:r>
      <w:r w:rsidR="000948E8" w:rsidRPr="00B03A14">
        <w:rPr>
          <w:rFonts w:ascii="Verdana" w:hAnsi="Verdana" w:cs="Arial"/>
          <w:sz w:val="24"/>
          <w:szCs w:val="24"/>
        </w:rPr>
        <w:t xml:space="preserve"> </w:t>
      </w:r>
      <w:r w:rsidRPr="00B03A14">
        <w:rPr>
          <w:rFonts w:ascii="Verdana" w:hAnsi="Verdana" w:cs="Arial"/>
          <w:sz w:val="24"/>
          <w:szCs w:val="24"/>
        </w:rPr>
        <w:t>The agreed regional model</w:t>
      </w:r>
      <w:r w:rsidR="006311EA" w:rsidRPr="00B03A14">
        <w:rPr>
          <w:rFonts w:ascii="Verdana" w:hAnsi="Verdana" w:cs="Arial"/>
          <w:sz w:val="24"/>
          <w:szCs w:val="24"/>
        </w:rPr>
        <w:t xml:space="preserve"> in South Wales </w:t>
      </w:r>
      <w:r w:rsidRPr="00B03A14">
        <w:rPr>
          <w:rFonts w:ascii="Verdana" w:hAnsi="Verdana" w:cs="Arial"/>
          <w:sz w:val="24"/>
          <w:szCs w:val="24"/>
        </w:rPr>
        <w:t xml:space="preserve">is based on a hub and spoke approach with three adult sexual assault referral centre (SARC) hubs in Cardiff, Swansea and Aberystwyth and two paediatric SARC hubs in Cardiff and Swansea. </w:t>
      </w:r>
    </w:p>
    <w:p w14:paraId="5EA4B37B" w14:textId="77777777" w:rsidR="00B03A14" w:rsidRPr="00B03A14" w:rsidRDefault="00B03A14" w:rsidP="00B03A14">
      <w:pPr>
        <w:spacing w:after="0" w:line="240" w:lineRule="auto"/>
        <w:jc w:val="both"/>
        <w:rPr>
          <w:rFonts w:ascii="Verdana" w:hAnsi="Verdana" w:cs="Arial"/>
          <w:sz w:val="24"/>
          <w:szCs w:val="24"/>
        </w:rPr>
      </w:pPr>
    </w:p>
    <w:p w14:paraId="7BF9A289" w14:textId="7D666674" w:rsidR="00AD3F0D" w:rsidRDefault="00AD3F0D" w:rsidP="00B03A14">
      <w:pPr>
        <w:spacing w:after="0" w:line="240" w:lineRule="auto"/>
        <w:jc w:val="both"/>
        <w:rPr>
          <w:rFonts w:ascii="Verdana" w:hAnsi="Verdana" w:cs="Arial"/>
          <w:sz w:val="24"/>
          <w:szCs w:val="24"/>
        </w:rPr>
      </w:pPr>
      <w:r w:rsidRPr="000948E8">
        <w:rPr>
          <w:rFonts w:ascii="Verdana" w:hAnsi="Verdana" w:cs="Arial"/>
          <w:sz w:val="24"/>
          <w:szCs w:val="24"/>
        </w:rPr>
        <w:lastRenderedPageBreak/>
        <w:t xml:space="preserve">The SARC hubs will also act as a spoke for the local population and will be supported by additional spokes in </w:t>
      </w:r>
      <w:proofErr w:type="spellStart"/>
      <w:r w:rsidRPr="000948E8">
        <w:rPr>
          <w:rFonts w:ascii="Verdana" w:hAnsi="Verdana" w:cs="Arial"/>
          <w:sz w:val="24"/>
          <w:szCs w:val="24"/>
        </w:rPr>
        <w:t>Risca</w:t>
      </w:r>
      <w:proofErr w:type="spellEnd"/>
      <w:r w:rsidRPr="000948E8">
        <w:rPr>
          <w:rFonts w:ascii="Verdana" w:hAnsi="Verdana" w:cs="Arial"/>
          <w:sz w:val="24"/>
          <w:szCs w:val="24"/>
        </w:rPr>
        <w:t>, Merthyr Tydfil, Newtown and Carmarthen.</w:t>
      </w:r>
    </w:p>
    <w:p w14:paraId="10969F35" w14:textId="77777777" w:rsidR="000948E8" w:rsidRPr="000948E8" w:rsidRDefault="000948E8" w:rsidP="00B03A14">
      <w:pPr>
        <w:spacing w:after="0" w:line="240" w:lineRule="auto"/>
        <w:jc w:val="both"/>
        <w:rPr>
          <w:rFonts w:ascii="Verdana" w:hAnsi="Verdana" w:cs="Arial"/>
          <w:sz w:val="24"/>
          <w:szCs w:val="24"/>
        </w:rPr>
      </w:pPr>
    </w:p>
    <w:p w14:paraId="32894041" w14:textId="2EBE470B" w:rsidR="002447FF" w:rsidRPr="000948E8" w:rsidRDefault="00B03A14" w:rsidP="00B03A14">
      <w:pPr>
        <w:shd w:val="clear" w:color="auto" w:fill="BDD6EE" w:themeFill="accent1" w:themeFillTint="66"/>
        <w:spacing w:after="0" w:line="240" w:lineRule="auto"/>
        <w:jc w:val="both"/>
        <w:rPr>
          <w:rFonts w:ascii="Verdana" w:hAnsi="Verdana" w:cstheme="minorHAnsi"/>
          <w:b/>
          <w:sz w:val="24"/>
          <w:szCs w:val="24"/>
        </w:rPr>
      </w:pPr>
      <w:r w:rsidRPr="000948E8">
        <w:rPr>
          <w:rFonts w:ascii="Verdana" w:hAnsi="Verdana" w:cstheme="minorHAnsi"/>
          <w:b/>
          <w:bCs/>
          <w:sz w:val="24"/>
          <w:szCs w:val="24"/>
        </w:rPr>
        <w:t>BACKGROUND</w:t>
      </w:r>
    </w:p>
    <w:p w14:paraId="5549E6AD" w14:textId="77777777" w:rsidR="000948E8" w:rsidRDefault="000948E8" w:rsidP="00B03A14">
      <w:pPr>
        <w:spacing w:after="0" w:line="240" w:lineRule="auto"/>
        <w:jc w:val="both"/>
        <w:rPr>
          <w:rFonts w:ascii="Verdana" w:eastAsia="Calibri" w:hAnsi="Verdana" w:cstheme="minorHAnsi"/>
          <w:sz w:val="24"/>
          <w:szCs w:val="24"/>
        </w:rPr>
      </w:pPr>
    </w:p>
    <w:p w14:paraId="6401EA26" w14:textId="71152F88" w:rsidR="00AD3F0D" w:rsidRPr="000948E8" w:rsidRDefault="00AD3F0D" w:rsidP="00B03A14">
      <w:p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The Welsh Sexual Assault Services Board</w:t>
      </w:r>
      <w:r w:rsidR="000948E8">
        <w:rPr>
          <w:rFonts w:ascii="Verdana" w:eastAsia="Calibri" w:hAnsi="Verdana" w:cstheme="minorHAnsi"/>
          <w:sz w:val="24"/>
          <w:szCs w:val="24"/>
        </w:rPr>
        <w:t xml:space="preserve"> (WSAS Board)</w:t>
      </w:r>
      <w:r w:rsidRPr="000948E8">
        <w:rPr>
          <w:rFonts w:ascii="Verdana" w:eastAsia="Calibri" w:hAnsi="Verdana" w:cstheme="minorHAnsi"/>
          <w:sz w:val="24"/>
          <w:szCs w:val="24"/>
        </w:rPr>
        <w:t xml:space="preserve"> will provide scrutiny and assurance to NHS</w:t>
      </w:r>
      <w:r w:rsidR="00C21509" w:rsidRPr="000948E8">
        <w:rPr>
          <w:rFonts w:ascii="Verdana" w:eastAsia="Calibri" w:hAnsi="Verdana" w:cstheme="minorHAnsi"/>
          <w:sz w:val="24"/>
          <w:szCs w:val="24"/>
        </w:rPr>
        <w:t xml:space="preserve"> Wales Health Collaborative Leadership Group which consists of the CEOs and Chairs for the Health Boards in Wales </w:t>
      </w:r>
      <w:r w:rsidRPr="000948E8">
        <w:rPr>
          <w:rFonts w:ascii="Verdana" w:eastAsia="Calibri" w:hAnsi="Verdana" w:cstheme="minorHAnsi"/>
          <w:sz w:val="24"/>
          <w:szCs w:val="24"/>
        </w:rPr>
        <w:t>and other stakeholders through their respective governance arrangements in relation to quality, sustainability, safety and delivery of the Sexual Assault Service model for Wales.</w:t>
      </w:r>
    </w:p>
    <w:p w14:paraId="38809DAE" w14:textId="77777777" w:rsidR="00AD3F0D" w:rsidRPr="000948E8" w:rsidRDefault="00AD3F0D" w:rsidP="00B03A14">
      <w:pPr>
        <w:pStyle w:val="ListParagraph"/>
        <w:spacing w:after="0" w:line="240" w:lineRule="auto"/>
        <w:jc w:val="both"/>
        <w:rPr>
          <w:rFonts w:ascii="Verdana" w:eastAsia="Calibri" w:hAnsi="Verdana" w:cstheme="minorHAnsi"/>
          <w:sz w:val="24"/>
          <w:szCs w:val="24"/>
        </w:rPr>
      </w:pPr>
    </w:p>
    <w:p w14:paraId="6F5EE1C2" w14:textId="2D15D90A" w:rsidR="00AD3F0D" w:rsidRDefault="00AD3F0D" w:rsidP="00B03A14">
      <w:pPr>
        <w:spacing w:after="0" w:line="240" w:lineRule="auto"/>
        <w:jc w:val="both"/>
        <w:rPr>
          <w:rFonts w:ascii="Verdana" w:eastAsia="Calibri" w:hAnsi="Verdana" w:cstheme="minorHAnsi"/>
          <w:sz w:val="24"/>
          <w:szCs w:val="24"/>
          <w:lang w:eastAsia="en-GB"/>
        </w:rPr>
      </w:pPr>
      <w:r w:rsidRPr="000948E8">
        <w:rPr>
          <w:rFonts w:ascii="Verdana" w:eastAsia="Calibri" w:hAnsi="Verdana" w:cstheme="minorHAnsi"/>
          <w:sz w:val="24"/>
          <w:szCs w:val="24"/>
          <w:lang w:eastAsia="en-GB"/>
        </w:rPr>
        <w:t xml:space="preserve">The overarching aim of the Board is to facilitate the development and implementation of a robust service model, ensuring a consistent, </w:t>
      </w:r>
      <w:r w:rsidR="006311EA" w:rsidRPr="000948E8">
        <w:rPr>
          <w:rFonts w:ascii="Verdana" w:eastAsia="Calibri" w:hAnsi="Verdana" w:cstheme="minorHAnsi"/>
          <w:sz w:val="24"/>
          <w:szCs w:val="24"/>
          <w:lang w:eastAsia="en-GB"/>
        </w:rPr>
        <w:t>high-quality</w:t>
      </w:r>
      <w:r w:rsidRPr="000948E8">
        <w:rPr>
          <w:rFonts w:ascii="Verdana" w:eastAsia="Calibri" w:hAnsi="Verdana" w:cstheme="minorHAnsi"/>
          <w:sz w:val="24"/>
          <w:szCs w:val="24"/>
          <w:lang w:eastAsia="en-GB"/>
        </w:rPr>
        <w:t xml:space="preserve"> approach to the delivery of services that secure the best outcomes for victims of sexual assault and meets the agreed clinical and operational standards.</w:t>
      </w:r>
    </w:p>
    <w:p w14:paraId="3A341A64" w14:textId="7BE54C49" w:rsidR="00B03A14" w:rsidRDefault="00B03A14" w:rsidP="00B03A14">
      <w:pPr>
        <w:spacing w:after="0" w:line="240" w:lineRule="auto"/>
        <w:jc w:val="both"/>
        <w:rPr>
          <w:rFonts w:ascii="Verdana" w:eastAsia="Calibri" w:hAnsi="Verdana" w:cstheme="minorHAnsi"/>
          <w:sz w:val="24"/>
          <w:szCs w:val="24"/>
          <w:lang w:eastAsia="en-GB"/>
        </w:rPr>
      </w:pPr>
    </w:p>
    <w:p w14:paraId="26AC842F" w14:textId="142FD453" w:rsidR="00B03A14" w:rsidRPr="000948E8" w:rsidRDefault="00B03A14" w:rsidP="00B03A14">
      <w:p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Governance Structure (</w:t>
      </w:r>
      <w:r w:rsidRPr="00B03A14">
        <w:rPr>
          <w:rFonts w:ascii="Verdana" w:eastAsia="Calibri" w:hAnsi="Verdana" w:cstheme="minorHAnsi"/>
          <w:b/>
          <w:bCs/>
          <w:sz w:val="24"/>
          <w:szCs w:val="24"/>
          <w:lang w:eastAsia="en-GB"/>
        </w:rPr>
        <w:t>Appendix 1</w:t>
      </w:r>
      <w:r>
        <w:rPr>
          <w:rFonts w:ascii="Verdana" w:eastAsia="Calibri" w:hAnsi="Verdana" w:cstheme="minorHAnsi"/>
          <w:sz w:val="24"/>
          <w:szCs w:val="24"/>
          <w:lang w:eastAsia="en-GB"/>
        </w:rPr>
        <w:t>)</w:t>
      </w:r>
    </w:p>
    <w:p w14:paraId="00FD2DEE" w14:textId="77777777" w:rsidR="00C21509" w:rsidRPr="000948E8" w:rsidRDefault="00C21509" w:rsidP="00B03A14">
      <w:pPr>
        <w:spacing w:after="0" w:line="240" w:lineRule="auto"/>
        <w:jc w:val="both"/>
        <w:rPr>
          <w:rFonts w:ascii="Verdana" w:eastAsia="Calibri" w:hAnsi="Verdana" w:cstheme="minorHAnsi"/>
          <w:sz w:val="24"/>
          <w:szCs w:val="24"/>
          <w:lang w:eastAsia="en-GB"/>
        </w:rPr>
      </w:pPr>
    </w:p>
    <w:p w14:paraId="5ADFCCAE" w14:textId="37877CA1" w:rsidR="00C21509" w:rsidRPr="000948E8" w:rsidRDefault="00C21509" w:rsidP="00B03A14">
      <w:pPr>
        <w:pStyle w:val="ListParagraph"/>
        <w:spacing w:after="0" w:line="240" w:lineRule="auto"/>
        <w:ind w:left="-709"/>
        <w:jc w:val="both"/>
        <w:rPr>
          <w:rFonts w:ascii="Verdana" w:eastAsia="Calibri" w:hAnsi="Verdana" w:cstheme="minorHAnsi"/>
          <w:sz w:val="24"/>
          <w:szCs w:val="24"/>
          <w:lang w:eastAsia="en-GB"/>
        </w:rPr>
      </w:pPr>
      <w:r w:rsidRPr="000948E8">
        <w:rPr>
          <w:rFonts w:ascii="Verdana" w:hAnsi="Verdana"/>
          <w:noProof/>
          <w:sz w:val="24"/>
          <w:szCs w:val="24"/>
        </w:rPr>
        <w:drawing>
          <wp:inline distT="0" distB="0" distL="0" distR="0" wp14:anchorId="63C50FD7" wp14:editId="38660E6C">
            <wp:extent cx="6677025" cy="312665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t="4260" r="7620" b="22800"/>
                    <a:stretch/>
                  </pic:blipFill>
                  <pic:spPr bwMode="auto">
                    <a:xfrm>
                      <a:off x="0" y="0"/>
                      <a:ext cx="6739786" cy="3156045"/>
                    </a:xfrm>
                    <a:prstGeom prst="rect">
                      <a:avLst/>
                    </a:prstGeom>
                    <a:noFill/>
                    <a:ln>
                      <a:noFill/>
                    </a:ln>
                    <a:extLst>
                      <a:ext uri="{53640926-AAD7-44D8-BBD7-CCE9431645EC}">
                        <a14:shadowObscured xmlns:a14="http://schemas.microsoft.com/office/drawing/2010/main"/>
                      </a:ext>
                    </a:extLst>
                  </pic:spPr>
                </pic:pic>
              </a:graphicData>
            </a:graphic>
          </wp:inline>
        </w:drawing>
      </w:r>
    </w:p>
    <w:p w14:paraId="1C1A49A2" w14:textId="77777777" w:rsidR="00C21509" w:rsidRPr="000948E8" w:rsidRDefault="00C21509" w:rsidP="00B03A14">
      <w:pPr>
        <w:pStyle w:val="ListParagraph"/>
        <w:spacing w:after="0" w:line="240" w:lineRule="auto"/>
        <w:jc w:val="both"/>
        <w:rPr>
          <w:rFonts w:ascii="Verdana" w:eastAsia="Calibri" w:hAnsi="Verdana" w:cstheme="minorHAnsi"/>
          <w:sz w:val="24"/>
          <w:szCs w:val="24"/>
          <w:lang w:eastAsia="en-GB"/>
        </w:rPr>
      </w:pPr>
    </w:p>
    <w:p w14:paraId="64A93078" w14:textId="747A43DF" w:rsidR="00AD3F0D" w:rsidRPr="000948E8" w:rsidRDefault="00AD3F0D" w:rsidP="00B03A14">
      <w:p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 xml:space="preserve">The Board is responsible for: </w:t>
      </w:r>
    </w:p>
    <w:p w14:paraId="49B54C2D" w14:textId="77777777" w:rsidR="00AD3F0D" w:rsidRPr="000948E8" w:rsidRDefault="00AD3F0D" w:rsidP="00B03A14">
      <w:pPr>
        <w:numPr>
          <w:ilvl w:val="0"/>
          <w:numId w:val="20"/>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 xml:space="preserve">Setting the direction </w:t>
      </w:r>
    </w:p>
    <w:p w14:paraId="4B38395B" w14:textId="77777777" w:rsidR="00AD3F0D" w:rsidRPr="000948E8" w:rsidRDefault="00AD3F0D" w:rsidP="00B03A14">
      <w:pPr>
        <w:numPr>
          <w:ilvl w:val="0"/>
          <w:numId w:val="20"/>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Service models meeting accepted best clinical practice and relevant forensic, quality and safety standards.</w:t>
      </w:r>
    </w:p>
    <w:p w14:paraId="46FD3E30" w14:textId="77777777" w:rsidR="00AD3F0D" w:rsidRPr="000948E8" w:rsidRDefault="00AD3F0D" w:rsidP="00B03A14">
      <w:pPr>
        <w:numPr>
          <w:ilvl w:val="0"/>
          <w:numId w:val="20"/>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Demonstrating value for money in comparison to reasonable benchmarks</w:t>
      </w:r>
    </w:p>
    <w:p w14:paraId="7C478104" w14:textId="77777777" w:rsidR="00AD3F0D" w:rsidRPr="000948E8" w:rsidRDefault="00AD3F0D" w:rsidP="00B03A14">
      <w:pPr>
        <w:numPr>
          <w:ilvl w:val="0"/>
          <w:numId w:val="20"/>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Delivery of the workplan and associated objectives</w:t>
      </w:r>
    </w:p>
    <w:p w14:paraId="5E2D5E87" w14:textId="77777777" w:rsidR="00AD3F0D" w:rsidRPr="000948E8" w:rsidRDefault="00AD3F0D" w:rsidP="00B03A14">
      <w:pPr>
        <w:numPr>
          <w:ilvl w:val="0"/>
          <w:numId w:val="20"/>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 xml:space="preserve">Ensuring that risks to the service/programme are identified </w:t>
      </w:r>
    </w:p>
    <w:p w14:paraId="0D90466D" w14:textId="77777777" w:rsidR="00AD3F0D" w:rsidRPr="000948E8" w:rsidRDefault="00AD3F0D" w:rsidP="00B03A14">
      <w:pPr>
        <w:numPr>
          <w:ilvl w:val="0"/>
          <w:numId w:val="20"/>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 xml:space="preserve">Overseeing the governance arrangements and ensuring that they are fit for purpose </w:t>
      </w:r>
    </w:p>
    <w:p w14:paraId="72EA6DDB" w14:textId="0005F736" w:rsidR="00AD3F0D" w:rsidRPr="000948E8" w:rsidRDefault="00AD3F0D" w:rsidP="00B03A14">
      <w:pPr>
        <w:numPr>
          <w:ilvl w:val="0"/>
          <w:numId w:val="20"/>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Approving key recommendations in relation to development of S</w:t>
      </w:r>
      <w:r w:rsidR="005B7959">
        <w:rPr>
          <w:rFonts w:ascii="Verdana" w:eastAsia="Calibri" w:hAnsi="Verdana" w:cstheme="minorHAnsi"/>
          <w:sz w:val="24"/>
          <w:szCs w:val="24"/>
        </w:rPr>
        <w:t>exual Assault S</w:t>
      </w:r>
      <w:r w:rsidRPr="000948E8">
        <w:rPr>
          <w:rFonts w:ascii="Verdana" w:eastAsia="Calibri" w:hAnsi="Verdana" w:cstheme="minorHAnsi"/>
          <w:sz w:val="24"/>
          <w:szCs w:val="24"/>
        </w:rPr>
        <w:t>ervices across the region and ensuring that the resources needed are made available to the programme when required</w:t>
      </w:r>
    </w:p>
    <w:p w14:paraId="2685557C" w14:textId="77777777" w:rsidR="00AD3F0D" w:rsidRPr="000948E8" w:rsidRDefault="00AD3F0D" w:rsidP="00B03A14">
      <w:pPr>
        <w:numPr>
          <w:ilvl w:val="0"/>
          <w:numId w:val="20"/>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Delegating authority to the Programme Director to lead the Programme development</w:t>
      </w:r>
    </w:p>
    <w:p w14:paraId="642D3150" w14:textId="21778D1B" w:rsidR="00AD3F0D" w:rsidRPr="000948E8" w:rsidRDefault="00AD3F0D" w:rsidP="00B03A14">
      <w:pPr>
        <w:numPr>
          <w:ilvl w:val="0"/>
          <w:numId w:val="20"/>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Reporting progress to the NHS Wales Health Collaborative and other stakeholders through their respective governance arrangements</w:t>
      </w:r>
      <w:r w:rsidR="000948E8">
        <w:rPr>
          <w:rFonts w:ascii="Verdana" w:eastAsia="Calibri" w:hAnsi="Verdana" w:cstheme="minorHAnsi"/>
          <w:sz w:val="24"/>
          <w:szCs w:val="24"/>
        </w:rPr>
        <w:t>.</w:t>
      </w:r>
    </w:p>
    <w:p w14:paraId="0D5447E2" w14:textId="5D604F0C" w:rsidR="002E3ECC" w:rsidRDefault="002E3ECC" w:rsidP="00B03A14">
      <w:pPr>
        <w:spacing w:after="0" w:line="240" w:lineRule="auto"/>
        <w:contextualSpacing/>
        <w:jc w:val="both"/>
        <w:rPr>
          <w:rFonts w:ascii="Verdana" w:eastAsia="Calibri" w:hAnsi="Verdana" w:cstheme="minorHAnsi"/>
          <w:sz w:val="24"/>
          <w:szCs w:val="24"/>
        </w:rPr>
      </w:pPr>
    </w:p>
    <w:p w14:paraId="78DC011C" w14:textId="2A83B658" w:rsidR="00F77D92" w:rsidRPr="000948E8" w:rsidRDefault="00F77D92" w:rsidP="00F77D92">
      <w:pPr>
        <w:shd w:val="clear" w:color="auto" w:fill="BDD6EE" w:themeFill="accent1" w:themeFillTint="66"/>
        <w:spacing w:after="0" w:line="240" w:lineRule="auto"/>
        <w:jc w:val="both"/>
        <w:rPr>
          <w:rFonts w:ascii="Verdana" w:hAnsi="Verdana" w:cstheme="minorHAnsi"/>
          <w:b/>
          <w:sz w:val="24"/>
          <w:szCs w:val="24"/>
        </w:rPr>
      </w:pPr>
      <w:r>
        <w:rPr>
          <w:rFonts w:ascii="Verdana" w:hAnsi="Verdana" w:cstheme="minorHAnsi"/>
          <w:b/>
          <w:bCs/>
          <w:sz w:val="24"/>
          <w:szCs w:val="24"/>
        </w:rPr>
        <w:t>ASSESSMENT</w:t>
      </w:r>
    </w:p>
    <w:p w14:paraId="52C55F0B" w14:textId="77777777" w:rsidR="00F77D92" w:rsidRPr="000948E8" w:rsidRDefault="00F77D92" w:rsidP="00B03A14">
      <w:pPr>
        <w:spacing w:after="0" w:line="240" w:lineRule="auto"/>
        <w:contextualSpacing/>
        <w:jc w:val="both"/>
        <w:rPr>
          <w:rFonts w:ascii="Verdana" w:eastAsia="Calibri" w:hAnsi="Verdana" w:cstheme="minorHAnsi"/>
          <w:sz w:val="24"/>
          <w:szCs w:val="24"/>
        </w:rPr>
      </w:pPr>
    </w:p>
    <w:p w14:paraId="06D495CD" w14:textId="20D35C16" w:rsidR="00AD3F0D" w:rsidRPr="000948E8" w:rsidRDefault="00AD3F0D" w:rsidP="00B03A14">
      <w:pPr>
        <w:pStyle w:val="trt0xe"/>
        <w:shd w:val="clear" w:color="auto" w:fill="FBE4D5" w:themeFill="accent2" w:themeFillTint="33"/>
        <w:spacing w:before="0" w:beforeAutospacing="0" w:after="0" w:afterAutospacing="0"/>
        <w:jc w:val="both"/>
        <w:rPr>
          <w:rFonts w:ascii="Verdana" w:hAnsi="Verdana" w:cs="Arial"/>
          <w:b/>
          <w:bCs/>
          <w:color w:val="202124"/>
        </w:rPr>
      </w:pPr>
      <w:r w:rsidRPr="000948E8">
        <w:rPr>
          <w:rFonts w:ascii="Verdana" w:hAnsi="Verdana" w:cs="Arial"/>
          <w:b/>
          <w:bCs/>
          <w:color w:val="202124"/>
        </w:rPr>
        <w:t xml:space="preserve">Membership </w:t>
      </w:r>
    </w:p>
    <w:p w14:paraId="6CA51B6C" w14:textId="77777777" w:rsidR="006311EA" w:rsidRPr="000948E8" w:rsidRDefault="006311EA" w:rsidP="00B03A14">
      <w:pPr>
        <w:spacing w:after="0" w:line="240" w:lineRule="auto"/>
        <w:jc w:val="both"/>
        <w:rPr>
          <w:rFonts w:ascii="Verdana" w:eastAsia="Calibri" w:hAnsi="Verdana" w:cstheme="minorHAnsi"/>
          <w:sz w:val="24"/>
          <w:szCs w:val="24"/>
        </w:rPr>
      </w:pPr>
    </w:p>
    <w:p w14:paraId="1CDAEAFA" w14:textId="449769A9" w:rsidR="00AD3F0D" w:rsidRDefault="00AD3F0D" w:rsidP="00B03A14">
      <w:p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The Welsh Sexual Assault Services Board will</w:t>
      </w:r>
      <w:r w:rsidR="005A0396">
        <w:rPr>
          <w:rFonts w:ascii="Verdana" w:eastAsia="Calibri" w:hAnsi="Verdana" w:cstheme="minorHAnsi"/>
          <w:sz w:val="24"/>
          <w:szCs w:val="24"/>
        </w:rPr>
        <w:t>,</w:t>
      </w:r>
      <w:r w:rsidRPr="000948E8">
        <w:rPr>
          <w:rFonts w:ascii="Verdana" w:eastAsia="Calibri" w:hAnsi="Verdana" w:cstheme="minorHAnsi"/>
          <w:sz w:val="24"/>
          <w:szCs w:val="24"/>
        </w:rPr>
        <w:t xml:space="preserve"> when required</w:t>
      </w:r>
      <w:r w:rsidR="005A0396">
        <w:rPr>
          <w:rFonts w:ascii="Verdana" w:eastAsia="Calibri" w:hAnsi="Verdana" w:cstheme="minorHAnsi"/>
          <w:sz w:val="24"/>
          <w:szCs w:val="24"/>
        </w:rPr>
        <w:t>,</w:t>
      </w:r>
      <w:r w:rsidRPr="000948E8">
        <w:rPr>
          <w:rFonts w:ascii="Verdana" w:eastAsia="Calibri" w:hAnsi="Verdana" w:cstheme="minorHAnsi"/>
          <w:sz w:val="24"/>
          <w:szCs w:val="24"/>
        </w:rPr>
        <w:t xml:space="preserve"> be split into two distinct sections the operational service delivery and the strategic oversight and decision making. The </w:t>
      </w:r>
      <w:r w:rsidR="00F77D92" w:rsidRPr="000948E8">
        <w:rPr>
          <w:rFonts w:ascii="Verdana" w:eastAsia="Calibri" w:hAnsi="Verdana" w:cstheme="minorHAnsi"/>
          <w:sz w:val="24"/>
          <w:szCs w:val="24"/>
        </w:rPr>
        <w:t xml:space="preserve">health boards </w:t>
      </w:r>
      <w:r w:rsidRPr="000948E8">
        <w:rPr>
          <w:rFonts w:ascii="Verdana" w:eastAsia="Calibri" w:hAnsi="Verdana" w:cstheme="minorHAnsi"/>
          <w:sz w:val="24"/>
          <w:szCs w:val="24"/>
        </w:rPr>
        <w:t xml:space="preserve">in some areas function as both providers and commissioners and will ensure that there is from different individuals for the operational elements and the strategic updates and decisions. </w:t>
      </w:r>
      <w:r w:rsidR="00F77D92" w:rsidRPr="00F77D92">
        <w:rPr>
          <w:rFonts w:ascii="Verdana" w:eastAsia="Calibri" w:hAnsi="Verdana" w:cstheme="minorHAnsi"/>
          <w:sz w:val="24"/>
          <w:szCs w:val="24"/>
        </w:rPr>
        <w:t>The Board is chaired by the Managing Director of the National Collaborative Commissioning Unit</w:t>
      </w:r>
      <w:r w:rsidR="00F77D92">
        <w:rPr>
          <w:rFonts w:ascii="Verdana" w:eastAsia="Calibri" w:hAnsi="Verdana" w:cstheme="minorHAnsi"/>
          <w:sz w:val="24"/>
          <w:szCs w:val="24"/>
        </w:rPr>
        <w:t>.</w:t>
      </w:r>
    </w:p>
    <w:p w14:paraId="75D9DFB4" w14:textId="77777777" w:rsidR="000948E8" w:rsidRPr="000948E8" w:rsidRDefault="000948E8" w:rsidP="00B03A14">
      <w:pPr>
        <w:spacing w:after="0" w:line="240" w:lineRule="auto"/>
        <w:jc w:val="both"/>
        <w:rPr>
          <w:rFonts w:ascii="Verdana" w:eastAsia="Calibri" w:hAnsi="Verdana" w:cstheme="minorHAnsi"/>
          <w:sz w:val="24"/>
          <w:szCs w:val="24"/>
        </w:rPr>
      </w:pPr>
    </w:p>
    <w:p w14:paraId="15753285" w14:textId="77777777" w:rsidR="00AD3F0D" w:rsidRPr="000948E8" w:rsidRDefault="00AD3F0D" w:rsidP="00B03A14">
      <w:pPr>
        <w:numPr>
          <w:ilvl w:val="0"/>
          <w:numId w:val="22"/>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Health Boards:</w:t>
      </w:r>
    </w:p>
    <w:p w14:paraId="4C1FC68C" w14:textId="726D1F73"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Aneurin Bevan U</w:t>
      </w:r>
      <w:r w:rsidR="00B03A14">
        <w:rPr>
          <w:rFonts w:ascii="Verdana" w:eastAsia="Calibri" w:hAnsi="Verdana" w:cstheme="minorHAnsi"/>
          <w:sz w:val="24"/>
          <w:szCs w:val="24"/>
        </w:rPr>
        <w:t>niversity Health Board (U</w:t>
      </w:r>
      <w:r w:rsidRPr="000948E8">
        <w:rPr>
          <w:rFonts w:ascii="Verdana" w:eastAsia="Calibri" w:hAnsi="Verdana" w:cstheme="minorHAnsi"/>
          <w:sz w:val="24"/>
          <w:szCs w:val="24"/>
        </w:rPr>
        <w:t>HB</w:t>
      </w:r>
      <w:r w:rsidR="00B03A14">
        <w:rPr>
          <w:rFonts w:ascii="Verdana" w:eastAsia="Calibri" w:hAnsi="Verdana" w:cstheme="minorHAnsi"/>
          <w:sz w:val="24"/>
          <w:szCs w:val="24"/>
        </w:rPr>
        <w:t>)</w:t>
      </w:r>
    </w:p>
    <w:p w14:paraId="7A10C578"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Cardiff &amp; Vale UHB</w:t>
      </w:r>
    </w:p>
    <w:p w14:paraId="707479E9"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Cwm Taf Morgannwg UHB</w:t>
      </w:r>
    </w:p>
    <w:p w14:paraId="3F75E072"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Hywel Dda UHB</w:t>
      </w:r>
    </w:p>
    <w:p w14:paraId="2830588C" w14:textId="5503F3AF"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Powys T</w:t>
      </w:r>
      <w:r w:rsidR="00B03A14">
        <w:rPr>
          <w:rFonts w:ascii="Verdana" w:eastAsia="Calibri" w:hAnsi="Verdana" w:cstheme="minorHAnsi"/>
          <w:sz w:val="24"/>
          <w:szCs w:val="24"/>
        </w:rPr>
        <w:t>eaching Health Board (THB)</w:t>
      </w:r>
    </w:p>
    <w:p w14:paraId="61C1B23F"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Swansea Bay UHB</w:t>
      </w:r>
    </w:p>
    <w:p w14:paraId="5EE00E5A" w14:textId="29ABD820"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Betsi Cadwaladr UHB</w:t>
      </w:r>
    </w:p>
    <w:p w14:paraId="54936903" w14:textId="3E08B604" w:rsidR="00AD3F0D" w:rsidRPr="000948E8" w:rsidRDefault="00AD3F0D" w:rsidP="00B03A14">
      <w:pPr>
        <w:numPr>
          <w:ilvl w:val="0"/>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Police and Crime Commissioner office</w:t>
      </w:r>
      <w:r w:rsidR="00B03A14">
        <w:rPr>
          <w:rFonts w:ascii="Verdana" w:eastAsia="Calibri" w:hAnsi="Verdana" w:cstheme="minorHAnsi"/>
          <w:sz w:val="24"/>
          <w:szCs w:val="24"/>
        </w:rPr>
        <w:t>s</w:t>
      </w:r>
      <w:r w:rsidRPr="000948E8">
        <w:rPr>
          <w:rFonts w:ascii="Verdana" w:eastAsia="Calibri" w:hAnsi="Verdana" w:cstheme="minorHAnsi"/>
          <w:sz w:val="24"/>
          <w:szCs w:val="24"/>
        </w:rPr>
        <w:t>:</w:t>
      </w:r>
    </w:p>
    <w:p w14:paraId="36307B85"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Gwent</w:t>
      </w:r>
    </w:p>
    <w:p w14:paraId="7CFF7893"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South Wales</w:t>
      </w:r>
    </w:p>
    <w:p w14:paraId="6FC1A8BE"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Dyfed Powys</w:t>
      </w:r>
    </w:p>
    <w:p w14:paraId="73737F46"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North Wales</w:t>
      </w:r>
    </w:p>
    <w:p w14:paraId="30E6A32E" w14:textId="77777777" w:rsidR="00AD3F0D" w:rsidRPr="000948E8" w:rsidRDefault="00AD3F0D" w:rsidP="00B03A14">
      <w:pPr>
        <w:numPr>
          <w:ilvl w:val="0"/>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Police forces:</w:t>
      </w:r>
    </w:p>
    <w:p w14:paraId="1B0EF434"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Gwent</w:t>
      </w:r>
    </w:p>
    <w:p w14:paraId="27BB3639"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South Wales</w:t>
      </w:r>
    </w:p>
    <w:p w14:paraId="541BFF8C"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Dyfed Powys</w:t>
      </w:r>
    </w:p>
    <w:p w14:paraId="51278BB4" w14:textId="77777777" w:rsidR="00AD3F0D" w:rsidRPr="000948E8" w:rsidRDefault="00AD3F0D" w:rsidP="00B03A14">
      <w:pPr>
        <w:numPr>
          <w:ilvl w:val="1"/>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North Wales</w:t>
      </w:r>
    </w:p>
    <w:p w14:paraId="75275D2B" w14:textId="77777777" w:rsidR="00AD3F0D" w:rsidRPr="000948E8" w:rsidRDefault="00AD3F0D" w:rsidP="00B03A14">
      <w:pPr>
        <w:numPr>
          <w:ilvl w:val="0"/>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Regional clinical leads</w:t>
      </w:r>
    </w:p>
    <w:p w14:paraId="022E203A" w14:textId="77777777" w:rsidR="00AD3F0D" w:rsidRPr="000948E8" w:rsidRDefault="00AD3F0D" w:rsidP="00B03A14">
      <w:pPr>
        <w:numPr>
          <w:ilvl w:val="0"/>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 xml:space="preserve">National Collaborative Commissioning Unit </w:t>
      </w:r>
    </w:p>
    <w:p w14:paraId="3E97103C" w14:textId="77777777" w:rsidR="00AD3F0D" w:rsidRPr="000948E8" w:rsidRDefault="00AD3F0D" w:rsidP="00B03A14">
      <w:pPr>
        <w:numPr>
          <w:ilvl w:val="0"/>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 xml:space="preserve">NHS Wales Collaborative  </w:t>
      </w:r>
    </w:p>
    <w:p w14:paraId="4456AC5C" w14:textId="77777777" w:rsidR="00AD3F0D" w:rsidRPr="000948E8" w:rsidRDefault="00AD3F0D" w:rsidP="00B03A14">
      <w:pPr>
        <w:numPr>
          <w:ilvl w:val="0"/>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Welsh Government</w:t>
      </w:r>
    </w:p>
    <w:p w14:paraId="567D219A" w14:textId="7FE98B2F" w:rsidR="00F77D92" w:rsidRDefault="00AD3F0D" w:rsidP="00B03A14">
      <w:pPr>
        <w:numPr>
          <w:ilvl w:val="0"/>
          <w:numId w:val="21"/>
        </w:numPr>
        <w:spacing w:after="0" w:line="240" w:lineRule="auto"/>
        <w:contextualSpacing/>
        <w:jc w:val="both"/>
        <w:rPr>
          <w:rFonts w:ascii="Verdana" w:eastAsia="Calibri" w:hAnsi="Verdana" w:cstheme="minorHAnsi"/>
          <w:sz w:val="24"/>
          <w:szCs w:val="24"/>
        </w:rPr>
      </w:pPr>
      <w:r w:rsidRPr="000948E8">
        <w:rPr>
          <w:rFonts w:ascii="Verdana" w:eastAsia="Calibri" w:hAnsi="Verdana" w:cstheme="minorHAnsi"/>
          <w:sz w:val="24"/>
          <w:szCs w:val="24"/>
        </w:rPr>
        <w:t>New Pathways (Operational only)</w:t>
      </w:r>
      <w:r w:rsidR="005B7959">
        <w:rPr>
          <w:rFonts w:ascii="Verdana" w:eastAsia="Calibri" w:hAnsi="Verdana" w:cstheme="minorHAnsi"/>
          <w:sz w:val="24"/>
          <w:szCs w:val="24"/>
        </w:rPr>
        <w:t>.</w:t>
      </w:r>
    </w:p>
    <w:p w14:paraId="78097DB8" w14:textId="77777777" w:rsidR="00AD3F0D" w:rsidRPr="000948E8" w:rsidRDefault="00AD3F0D" w:rsidP="00B03A14">
      <w:pPr>
        <w:pStyle w:val="trt0xe"/>
        <w:shd w:val="clear" w:color="auto" w:fill="FBE4D5" w:themeFill="accent2" w:themeFillTint="33"/>
        <w:spacing w:before="0" w:beforeAutospacing="0" w:after="0" w:afterAutospacing="0"/>
        <w:jc w:val="both"/>
        <w:rPr>
          <w:rFonts w:ascii="Verdana" w:hAnsi="Verdana" w:cs="Arial"/>
          <w:b/>
          <w:bCs/>
          <w:color w:val="202124"/>
        </w:rPr>
      </w:pPr>
      <w:r w:rsidRPr="000948E8">
        <w:rPr>
          <w:rFonts w:ascii="Verdana" w:hAnsi="Verdana" w:cs="Arial"/>
          <w:b/>
          <w:bCs/>
          <w:color w:val="202124"/>
        </w:rPr>
        <w:t xml:space="preserve">Supporting Groups </w:t>
      </w:r>
    </w:p>
    <w:p w14:paraId="1F28FC93" w14:textId="4387CCF6" w:rsidR="00AD3F0D" w:rsidRPr="000948E8" w:rsidRDefault="00AD3F0D" w:rsidP="00B03A14">
      <w:pPr>
        <w:spacing w:after="0" w:line="240" w:lineRule="auto"/>
        <w:jc w:val="both"/>
        <w:rPr>
          <w:rFonts w:ascii="Verdana" w:eastAsia="Calibri" w:hAnsi="Verdana" w:cstheme="minorHAnsi"/>
          <w:sz w:val="24"/>
          <w:szCs w:val="24"/>
        </w:rPr>
      </w:pPr>
    </w:p>
    <w:p w14:paraId="16A92558" w14:textId="308E653E" w:rsidR="0050006A" w:rsidRPr="000948E8" w:rsidRDefault="00AD3F0D" w:rsidP="00B03A14">
      <w:pPr>
        <w:autoSpaceDE w:val="0"/>
        <w:autoSpaceDN w:val="0"/>
        <w:adjustRightInd w:val="0"/>
        <w:spacing w:after="0" w:line="240" w:lineRule="auto"/>
        <w:jc w:val="both"/>
        <w:rPr>
          <w:rFonts w:ascii="Verdana" w:eastAsia="Calibri" w:hAnsi="Verdana" w:cstheme="minorHAnsi"/>
          <w:bCs/>
          <w:sz w:val="24"/>
          <w:szCs w:val="24"/>
        </w:rPr>
      </w:pPr>
      <w:r w:rsidRPr="000948E8">
        <w:rPr>
          <w:rFonts w:ascii="Verdana" w:eastAsia="Calibri" w:hAnsi="Verdana" w:cstheme="minorHAnsi"/>
          <w:b/>
          <w:bCs/>
          <w:sz w:val="24"/>
          <w:szCs w:val="24"/>
        </w:rPr>
        <w:t>Finance, Commissioning</w:t>
      </w:r>
      <w:r w:rsidRPr="000948E8">
        <w:rPr>
          <w:rFonts w:ascii="Verdana" w:eastAsia="Calibri" w:hAnsi="Verdana" w:cstheme="minorHAnsi"/>
          <w:b/>
          <w:sz w:val="24"/>
          <w:szCs w:val="24"/>
        </w:rPr>
        <w:t xml:space="preserve"> and P</w:t>
      </w:r>
      <w:r w:rsidR="00F77D92">
        <w:rPr>
          <w:rFonts w:ascii="Verdana" w:eastAsia="Calibri" w:hAnsi="Verdana" w:cstheme="minorHAnsi"/>
          <w:b/>
          <w:sz w:val="24"/>
          <w:szCs w:val="24"/>
        </w:rPr>
        <w:t>erformance</w:t>
      </w:r>
      <w:r w:rsidRPr="000948E8">
        <w:rPr>
          <w:rFonts w:ascii="Verdana" w:eastAsia="Calibri" w:hAnsi="Verdana" w:cstheme="minorHAnsi"/>
          <w:b/>
          <w:sz w:val="24"/>
          <w:szCs w:val="24"/>
        </w:rPr>
        <w:t xml:space="preserve"> Group</w:t>
      </w:r>
      <w:r w:rsidR="00F77D92">
        <w:rPr>
          <w:rFonts w:ascii="Verdana" w:eastAsia="Calibri" w:hAnsi="Verdana" w:cstheme="minorHAnsi"/>
          <w:b/>
          <w:sz w:val="24"/>
          <w:szCs w:val="24"/>
        </w:rPr>
        <w:t xml:space="preserve"> (FCPG)</w:t>
      </w:r>
    </w:p>
    <w:p w14:paraId="55E6715C" w14:textId="77777777" w:rsidR="000948E8" w:rsidRDefault="000948E8" w:rsidP="00B03A14">
      <w:pPr>
        <w:autoSpaceDE w:val="0"/>
        <w:autoSpaceDN w:val="0"/>
        <w:adjustRightInd w:val="0"/>
        <w:spacing w:after="0" w:line="240" w:lineRule="auto"/>
        <w:jc w:val="both"/>
        <w:rPr>
          <w:rFonts w:ascii="Verdana" w:eastAsia="Calibri" w:hAnsi="Verdana" w:cstheme="minorHAnsi"/>
          <w:sz w:val="24"/>
          <w:szCs w:val="24"/>
        </w:rPr>
      </w:pPr>
    </w:p>
    <w:p w14:paraId="026E4948" w14:textId="416DCD11" w:rsidR="00AD3F0D" w:rsidRPr="000948E8" w:rsidRDefault="0050006A" w:rsidP="00B03A14">
      <w:pPr>
        <w:autoSpaceDE w:val="0"/>
        <w:autoSpaceDN w:val="0"/>
        <w:adjustRightInd w:val="0"/>
        <w:spacing w:after="0" w:line="240" w:lineRule="auto"/>
        <w:jc w:val="both"/>
        <w:rPr>
          <w:rFonts w:ascii="Verdana" w:hAnsi="Verdana" w:cstheme="minorHAnsi"/>
          <w:bCs/>
          <w:sz w:val="24"/>
          <w:szCs w:val="24"/>
          <w:lang w:eastAsia="ja-JP"/>
        </w:rPr>
      </w:pPr>
      <w:r w:rsidRPr="000948E8">
        <w:rPr>
          <w:rFonts w:ascii="Verdana" w:eastAsia="Calibri" w:hAnsi="Verdana" w:cstheme="minorHAnsi"/>
          <w:sz w:val="24"/>
          <w:szCs w:val="24"/>
        </w:rPr>
        <w:t xml:space="preserve">The overarching aim of the Finance, Commissioning and Performance </w:t>
      </w:r>
      <w:r w:rsidR="000948E8">
        <w:rPr>
          <w:rFonts w:ascii="Verdana" w:eastAsia="Calibri" w:hAnsi="Verdana" w:cstheme="minorHAnsi"/>
          <w:sz w:val="24"/>
          <w:szCs w:val="24"/>
        </w:rPr>
        <w:t>G</w:t>
      </w:r>
      <w:r w:rsidRPr="000948E8">
        <w:rPr>
          <w:rFonts w:ascii="Verdana" w:eastAsia="Calibri" w:hAnsi="Verdana" w:cstheme="minorHAnsi"/>
          <w:sz w:val="24"/>
          <w:szCs w:val="24"/>
        </w:rPr>
        <w:t xml:space="preserve">roup is to ensure that appropriate processes and documents are put in place to support the finance, commissioning and performance of sexual assault services as the implementation component of the Welsh Sexual Assault Services </w:t>
      </w:r>
      <w:r w:rsidR="00B03A14">
        <w:rPr>
          <w:rFonts w:ascii="Verdana" w:eastAsia="Calibri" w:hAnsi="Verdana" w:cstheme="minorHAnsi"/>
          <w:sz w:val="24"/>
          <w:szCs w:val="24"/>
        </w:rPr>
        <w:t xml:space="preserve">(WSAS) </w:t>
      </w:r>
      <w:r w:rsidRPr="000948E8">
        <w:rPr>
          <w:rFonts w:ascii="Verdana" w:eastAsia="Calibri" w:hAnsi="Verdana" w:cstheme="minorHAnsi"/>
          <w:sz w:val="24"/>
          <w:szCs w:val="24"/>
        </w:rPr>
        <w:t>programme. These documents are to be approved by th</w:t>
      </w:r>
      <w:r w:rsidR="00F77D92">
        <w:rPr>
          <w:rFonts w:ascii="Verdana" w:eastAsia="Calibri" w:hAnsi="Verdana" w:cstheme="minorHAnsi"/>
          <w:sz w:val="24"/>
          <w:szCs w:val="24"/>
        </w:rPr>
        <w:t>e</w:t>
      </w:r>
      <w:r w:rsidRPr="000948E8">
        <w:rPr>
          <w:rFonts w:ascii="Verdana" w:eastAsia="Calibri" w:hAnsi="Verdana" w:cstheme="minorHAnsi"/>
          <w:sz w:val="24"/>
          <w:szCs w:val="24"/>
        </w:rPr>
        <w:t xml:space="preserve"> Board prior to the submission to the WSAS Board. The membership comprises of commissioners &amp;/or finance representatives from health, police and</w:t>
      </w:r>
      <w:r w:rsidR="00F77D92">
        <w:rPr>
          <w:rFonts w:ascii="Verdana" w:eastAsia="Calibri" w:hAnsi="Verdana" w:cstheme="minorHAnsi"/>
          <w:sz w:val="24"/>
          <w:szCs w:val="24"/>
        </w:rPr>
        <w:t xml:space="preserve"> the Offices of the Police and Crime Commissioners</w:t>
      </w:r>
      <w:r w:rsidRPr="000948E8">
        <w:rPr>
          <w:rFonts w:ascii="Verdana" w:eastAsia="Calibri" w:hAnsi="Verdana" w:cstheme="minorHAnsi"/>
          <w:sz w:val="24"/>
          <w:szCs w:val="24"/>
        </w:rPr>
        <w:t xml:space="preserve"> </w:t>
      </w:r>
      <w:r w:rsidR="00F77D92">
        <w:rPr>
          <w:rFonts w:ascii="Verdana" w:eastAsia="Calibri" w:hAnsi="Verdana" w:cstheme="minorHAnsi"/>
          <w:sz w:val="24"/>
          <w:szCs w:val="24"/>
        </w:rPr>
        <w:t>(</w:t>
      </w:r>
      <w:r w:rsidR="00F77D92" w:rsidRPr="00F77D92">
        <w:rPr>
          <w:rFonts w:ascii="Verdana" w:eastAsia="Calibri" w:hAnsi="Verdana" w:cstheme="minorHAnsi"/>
          <w:sz w:val="24"/>
          <w:szCs w:val="24"/>
        </w:rPr>
        <w:t>O</w:t>
      </w:r>
      <w:r w:rsidRPr="00F77D92">
        <w:rPr>
          <w:rFonts w:ascii="Verdana" w:eastAsia="Calibri" w:hAnsi="Verdana" w:cstheme="minorHAnsi"/>
          <w:sz w:val="24"/>
          <w:szCs w:val="24"/>
        </w:rPr>
        <w:t>PCCs</w:t>
      </w:r>
      <w:r w:rsidR="00F77D92" w:rsidRPr="00F77D92">
        <w:rPr>
          <w:rFonts w:ascii="Verdana" w:eastAsia="Calibri" w:hAnsi="Verdana" w:cstheme="minorHAnsi"/>
          <w:sz w:val="24"/>
          <w:szCs w:val="24"/>
        </w:rPr>
        <w:t>)</w:t>
      </w:r>
      <w:r w:rsidRPr="00F77D92">
        <w:rPr>
          <w:rFonts w:ascii="Verdana" w:eastAsia="Calibri" w:hAnsi="Verdana" w:cstheme="minorHAnsi"/>
          <w:sz w:val="24"/>
          <w:szCs w:val="24"/>
        </w:rPr>
        <w:t>.</w:t>
      </w:r>
    </w:p>
    <w:p w14:paraId="5BFDF345" w14:textId="77777777" w:rsidR="00AD3F0D" w:rsidRPr="000948E8" w:rsidRDefault="00AD3F0D" w:rsidP="00B03A14">
      <w:pPr>
        <w:pStyle w:val="ListParagraph"/>
        <w:spacing w:after="0" w:line="240" w:lineRule="auto"/>
        <w:jc w:val="both"/>
        <w:rPr>
          <w:rFonts w:ascii="Verdana" w:eastAsia="Calibri" w:hAnsi="Verdana" w:cstheme="minorHAnsi"/>
          <w:b/>
          <w:sz w:val="24"/>
          <w:szCs w:val="24"/>
        </w:rPr>
      </w:pPr>
    </w:p>
    <w:p w14:paraId="218B9B09" w14:textId="04D6DCA2" w:rsidR="0050006A" w:rsidRDefault="00AD3F0D" w:rsidP="00B03A14">
      <w:pPr>
        <w:spacing w:after="0" w:line="240" w:lineRule="auto"/>
        <w:contextualSpacing/>
        <w:jc w:val="both"/>
        <w:rPr>
          <w:rFonts w:ascii="Verdana" w:hAnsi="Verdana" w:cstheme="minorHAnsi"/>
          <w:bCs/>
          <w:sz w:val="24"/>
          <w:szCs w:val="24"/>
          <w:lang w:eastAsia="ja-JP"/>
        </w:rPr>
      </w:pPr>
      <w:r w:rsidRPr="000948E8">
        <w:rPr>
          <w:rFonts w:ascii="Verdana" w:eastAsia="Calibri" w:hAnsi="Verdana" w:cstheme="minorHAnsi"/>
          <w:b/>
          <w:bCs/>
          <w:sz w:val="24"/>
          <w:szCs w:val="24"/>
        </w:rPr>
        <w:t>Service Delivery Groups</w:t>
      </w:r>
      <w:r w:rsidR="00F77D92">
        <w:rPr>
          <w:rFonts w:ascii="Verdana" w:eastAsia="Calibri" w:hAnsi="Verdana" w:cstheme="minorHAnsi"/>
          <w:b/>
          <w:bCs/>
          <w:sz w:val="24"/>
          <w:szCs w:val="24"/>
        </w:rPr>
        <w:t xml:space="preserve"> (SDG)</w:t>
      </w:r>
      <w:r w:rsidR="0050006A" w:rsidRPr="000948E8">
        <w:rPr>
          <w:rFonts w:ascii="Verdana" w:hAnsi="Verdana" w:cstheme="minorHAnsi"/>
          <w:bCs/>
          <w:sz w:val="24"/>
          <w:szCs w:val="24"/>
          <w:lang w:eastAsia="ja-JP"/>
        </w:rPr>
        <w:t xml:space="preserve"> </w:t>
      </w:r>
    </w:p>
    <w:p w14:paraId="4E9A343C" w14:textId="77777777" w:rsidR="00B03A14" w:rsidRPr="000948E8" w:rsidRDefault="00B03A14" w:rsidP="00B03A14">
      <w:pPr>
        <w:spacing w:after="0" w:line="240" w:lineRule="auto"/>
        <w:contextualSpacing/>
        <w:jc w:val="both"/>
        <w:rPr>
          <w:rFonts w:ascii="Verdana" w:hAnsi="Verdana" w:cstheme="minorHAnsi"/>
          <w:bCs/>
          <w:sz w:val="24"/>
          <w:szCs w:val="24"/>
          <w:lang w:eastAsia="ja-JP"/>
        </w:rPr>
      </w:pPr>
    </w:p>
    <w:p w14:paraId="0DC3C63B" w14:textId="61CEC3D4" w:rsidR="0050006A" w:rsidRDefault="0050006A" w:rsidP="00B03A14">
      <w:pPr>
        <w:spacing w:after="0" w:line="240" w:lineRule="auto"/>
        <w:contextualSpacing/>
        <w:jc w:val="both"/>
        <w:rPr>
          <w:rFonts w:ascii="Verdana" w:hAnsi="Verdana" w:cstheme="minorHAnsi"/>
          <w:bCs/>
          <w:sz w:val="24"/>
          <w:szCs w:val="24"/>
          <w:lang w:eastAsia="ja-JP"/>
        </w:rPr>
      </w:pPr>
      <w:r w:rsidRPr="000948E8">
        <w:rPr>
          <w:rFonts w:ascii="Verdana" w:hAnsi="Verdana" w:cstheme="minorHAnsi"/>
          <w:bCs/>
          <w:sz w:val="24"/>
          <w:szCs w:val="24"/>
          <w:lang w:eastAsia="ja-JP"/>
        </w:rPr>
        <w:t xml:space="preserve">The Regional Service Delivery </w:t>
      </w:r>
      <w:r w:rsidR="00F77D92">
        <w:rPr>
          <w:rFonts w:ascii="Verdana" w:hAnsi="Verdana" w:cstheme="minorHAnsi"/>
          <w:bCs/>
          <w:sz w:val="24"/>
          <w:szCs w:val="24"/>
          <w:lang w:eastAsia="ja-JP"/>
        </w:rPr>
        <w:t>G</w:t>
      </w:r>
      <w:r w:rsidRPr="000948E8">
        <w:rPr>
          <w:rFonts w:ascii="Verdana" w:hAnsi="Verdana" w:cstheme="minorHAnsi"/>
          <w:bCs/>
          <w:sz w:val="24"/>
          <w:szCs w:val="24"/>
          <w:lang w:eastAsia="ja-JP"/>
        </w:rPr>
        <w:t>roup will be responsible for implementation and day to day delivery of the operational service model for S</w:t>
      </w:r>
      <w:r w:rsidR="00F77D92">
        <w:rPr>
          <w:rFonts w:ascii="Verdana" w:hAnsi="Verdana" w:cstheme="minorHAnsi"/>
          <w:bCs/>
          <w:sz w:val="24"/>
          <w:szCs w:val="24"/>
          <w:lang w:eastAsia="ja-JP"/>
        </w:rPr>
        <w:t>exual Assault Referral Centre (S</w:t>
      </w:r>
      <w:r w:rsidRPr="000948E8">
        <w:rPr>
          <w:rFonts w:ascii="Verdana" w:hAnsi="Verdana" w:cstheme="minorHAnsi"/>
          <w:bCs/>
          <w:sz w:val="24"/>
          <w:szCs w:val="24"/>
          <w:lang w:eastAsia="ja-JP"/>
        </w:rPr>
        <w:t>ARC</w:t>
      </w:r>
      <w:r w:rsidR="00F77D92">
        <w:rPr>
          <w:rFonts w:ascii="Verdana" w:hAnsi="Verdana" w:cstheme="minorHAnsi"/>
          <w:bCs/>
          <w:sz w:val="24"/>
          <w:szCs w:val="24"/>
          <w:lang w:eastAsia="ja-JP"/>
        </w:rPr>
        <w:t>)</w:t>
      </w:r>
      <w:r w:rsidRPr="000948E8">
        <w:rPr>
          <w:rFonts w:ascii="Verdana" w:hAnsi="Verdana" w:cstheme="minorHAnsi"/>
          <w:bCs/>
          <w:sz w:val="24"/>
          <w:szCs w:val="24"/>
          <w:lang w:eastAsia="ja-JP"/>
        </w:rPr>
        <w:t xml:space="preserve"> hub</w:t>
      </w:r>
      <w:r w:rsidR="00F77D92">
        <w:rPr>
          <w:rFonts w:ascii="Verdana" w:hAnsi="Verdana" w:cstheme="minorHAnsi"/>
          <w:bCs/>
          <w:sz w:val="24"/>
          <w:szCs w:val="24"/>
          <w:lang w:eastAsia="ja-JP"/>
        </w:rPr>
        <w:t>s</w:t>
      </w:r>
      <w:r w:rsidRPr="000948E8">
        <w:rPr>
          <w:rFonts w:ascii="Verdana" w:hAnsi="Verdana" w:cstheme="minorHAnsi"/>
          <w:bCs/>
          <w:sz w:val="24"/>
          <w:szCs w:val="24"/>
          <w:lang w:eastAsia="ja-JP"/>
        </w:rPr>
        <w:t xml:space="preserve"> within the region. The overarching aim of the SDG is as follows:</w:t>
      </w:r>
    </w:p>
    <w:p w14:paraId="543B80B8" w14:textId="77777777" w:rsidR="00F77D92" w:rsidRPr="000948E8" w:rsidRDefault="00F77D92" w:rsidP="00B03A14">
      <w:pPr>
        <w:spacing w:after="0" w:line="240" w:lineRule="auto"/>
        <w:contextualSpacing/>
        <w:jc w:val="both"/>
        <w:rPr>
          <w:rFonts w:ascii="Verdana" w:hAnsi="Verdana" w:cstheme="minorHAnsi"/>
          <w:bCs/>
          <w:sz w:val="24"/>
          <w:szCs w:val="24"/>
          <w:lang w:eastAsia="ja-JP"/>
        </w:rPr>
      </w:pPr>
    </w:p>
    <w:p w14:paraId="2A986E1F" w14:textId="77777777" w:rsidR="0050006A" w:rsidRPr="000948E8" w:rsidRDefault="0050006A" w:rsidP="00B03A14">
      <w:pPr>
        <w:numPr>
          <w:ilvl w:val="0"/>
          <w:numId w:val="29"/>
        </w:numPr>
        <w:spacing w:after="0" w:line="240" w:lineRule="auto"/>
        <w:contextualSpacing/>
        <w:jc w:val="both"/>
        <w:rPr>
          <w:rFonts w:ascii="Verdana" w:hAnsi="Verdana" w:cstheme="minorHAnsi"/>
          <w:bCs/>
          <w:sz w:val="24"/>
          <w:szCs w:val="24"/>
          <w:lang w:eastAsia="ja-JP"/>
        </w:rPr>
      </w:pPr>
      <w:r w:rsidRPr="000948E8">
        <w:rPr>
          <w:rFonts w:ascii="Verdana" w:hAnsi="Verdana" w:cstheme="minorHAnsi"/>
          <w:bCs/>
          <w:sz w:val="24"/>
          <w:szCs w:val="24"/>
          <w:lang w:eastAsia="ja-JP"/>
        </w:rPr>
        <w:t>A focus on improving outcomes and client experience from the outset.</w:t>
      </w:r>
    </w:p>
    <w:p w14:paraId="34C566F1" w14:textId="77777777" w:rsidR="0050006A" w:rsidRPr="000948E8" w:rsidRDefault="0050006A" w:rsidP="00B03A14">
      <w:pPr>
        <w:numPr>
          <w:ilvl w:val="0"/>
          <w:numId w:val="29"/>
        </w:numPr>
        <w:spacing w:after="0" w:line="240" w:lineRule="auto"/>
        <w:contextualSpacing/>
        <w:jc w:val="both"/>
        <w:rPr>
          <w:rFonts w:ascii="Verdana" w:hAnsi="Verdana" w:cstheme="minorHAnsi"/>
          <w:bCs/>
          <w:sz w:val="24"/>
          <w:szCs w:val="24"/>
          <w:lang w:eastAsia="ja-JP"/>
        </w:rPr>
      </w:pPr>
      <w:r w:rsidRPr="000948E8">
        <w:rPr>
          <w:rFonts w:ascii="Verdana" w:hAnsi="Verdana" w:cstheme="minorHAnsi"/>
          <w:color w:val="000000"/>
          <w:sz w:val="24"/>
          <w:szCs w:val="24"/>
          <w:lang w:eastAsia="ja-JP"/>
        </w:rPr>
        <w:t>Undertaking planning for the development and delivery of an integrated SARC hub service within the region</w:t>
      </w:r>
    </w:p>
    <w:p w14:paraId="140AF090" w14:textId="77777777" w:rsidR="0050006A" w:rsidRPr="000948E8" w:rsidRDefault="0050006A" w:rsidP="00B03A14">
      <w:pPr>
        <w:numPr>
          <w:ilvl w:val="0"/>
          <w:numId w:val="29"/>
        </w:numPr>
        <w:spacing w:after="0" w:line="240" w:lineRule="auto"/>
        <w:contextualSpacing/>
        <w:jc w:val="both"/>
        <w:rPr>
          <w:rFonts w:ascii="Verdana" w:hAnsi="Verdana" w:cstheme="minorHAnsi"/>
          <w:bCs/>
          <w:sz w:val="24"/>
          <w:szCs w:val="24"/>
          <w:lang w:eastAsia="ja-JP"/>
        </w:rPr>
      </w:pPr>
      <w:r w:rsidRPr="000948E8">
        <w:rPr>
          <w:rFonts w:ascii="Verdana" w:hAnsi="Verdana" w:cstheme="minorHAnsi"/>
          <w:bCs/>
          <w:sz w:val="24"/>
          <w:szCs w:val="24"/>
          <w:lang w:eastAsia="ja-JP"/>
        </w:rPr>
        <w:t xml:space="preserve">Ensuring accommodation for the regional SARC hub is fit for purpose and meets required standards including capital, </w:t>
      </w:r>
      <w:r w:rsidRPr="00F77D92">
        <w:rPr>
          <w:rFonts w:ascii="Verdana" w:hAnsi="Verdana" w:cstheme="minorHAnsi"/>
          <w:bCs/>
          <w:sz w:val="24"/>
          <w:szCs w:val="24"/>
          <w:lang w:eastAsia="ja-JP"/>
        </w:rPr>
        <w:t>ISO</w:t>
      </w:r>
      <w:r w:rsidRPr="000948E8">
        <w:rPr>
          <w:rFonts w:ascii="Verdana" w:hAnsi="Verdana" w:cstheme="minorHAnsi"/>
          <w:bCs/>
          <w:sz w:val="24"/>
          <w:szCs w:val="24"/>
          <w:lang w:eastAsia="ja-JP"/>
        </w:rPr>
        <w:t xml:space="preserve"> etc.</w:t>
      </w:r>
    </w:p>
    <w:p w14:paraId="02BB82F5" w14:textId="77777777" w:rsidR="0050006A" w:rsidRPr="000948E8" w:rsidRDefault="0050006A" w:rsidP="00B03A14">
      <w:pPr>
        <w:numPr>
          <w:ilvl w:val="0"/>
          <w:numId w:val="29"/>
        </w:numPr>
        <w:spacing w:after="0" w:line="240" w:lineRule="auto"/>
        <w:contextualSpacing/>
        <w:jc w:val="both"/>
        <w:rPr>
          <w:rFonts w:ascii="Verdana" w:hAnsi="Verdana" w:cstheme="minorHAnsi"/>
          <w:bCs/>
          <w:sz w:val="24"/>
          <w:szCs w:val="24"/>
          <w:lang w:eastAsia="ja-JP"/>
        </w:rPr>
      </w:pPr>
      <w:r w:rsidRPr="000948E8">
        <w:rPr>
          <w:rFonts w:ascii="Verdana" w:hAnsi="Verdana" w:cstheme="minorHAnsi"/>
          <w:bCs/>
          <w:sz w:val="24"/>
          <w:szCs w:val="24"/>
          <w:lang w:eastAsia="ja-JP"/>
        </w:rPr>
        <w:t>Ensuring sustainable workforce is in place to meet the requirements of the SARC hub within the region</w:t>
      </w:r>
    </w:p>
    <w:p w14:paraId="6E9B9EC8" w14:textId="77777777" w:rsidR="0050006A" w:rsidRPr="000948E8" w:rsidRDefault="0050006A" w:rsidP="00B03A14">
      <w:pPr>
        <w:numPr>
          <w:ilvl w:val="0"/>
          <w:numId w:val="29"/>
        </w:numPr>
        <w:spacing w:after="0" w:line="240" w:lineRule="auto"/>
        <w:contextualSpacing/>
        <w:jc w:val="both"/>
        <w:rPr>
          <w:rFonts w:ascii="Verdana" w:hAnsi="Verdana" w:cstheme="minorHAnsi"/>
          <w:bCs/>
          <w:sz w:val="24"/>
          <w:szCs w:val="24"/>
          <w:lang w:eastAsia="ja-JP"/>
        </w:rPr>
      </w:pPr>
      <w:r w:rsidRPr="000948E8">
        <w:rPr>
          <w:rFonts w:ascii="Verdana" w:hAnsi="Verdana" w:cstheme="minorHAnsi"/>
          <w:bCs/>
          <w:sz w:val="24"/>
          <w:szCs w:val="24"/>
          <w:lang w:eastAsia="ja-JP"/>
        </w:rPr>
        <w:t>Ensuring services meet and are delivered in line with agreed policies, procedures and the service specification.</w:t>
      </w:r>
    </w:p>
    <w:p w14:paraId="63275E2F" w14:textId="66E4BF07" w:rsidR="0050006A" w:rsidRPr="000948E8" w:rsidRDefault="0050006A" w:rsidP="00B03A14">
      <w:pPr>
        <w:numPr>
          <w:ilvl w:val="0"/>
          <w:numId w:val="29"/>
        </w:numPr>
        <w:spacing w:after="0" w:line="240" w:lineRule="auto"/>
        <w:contextualSpacing/>
        <w:jc w:val="both"/>
        <w:rPr>
          <w:rFonts w:ascii="Verdana" w:hAnsi="Verdana" w:cstheme="minorHAnsi"/>
          <w:bCs/>
          <w:sz w:val="24"/>
          <w:szCs w:val="24"/>
          <w:lang w:eastAsia="ja-JP"/>
        </w:rPr>
      </w:pPr>
      <w:r w:rsidRPr="000948E8">
        <w:rPr>
          <w:rFonts w:ascii="Verdana" w:hAnsi="Verdana" w:cstheme="minorHAnsi"/>
          <w:bCs/>
          <w:sz w:val="24"/>
          <w:szCs w:val="24"/>
          <w:lang w:eastAsia="ja-JP"/>
        </w:rPr>
        <w:t>Monitor capacity within regional SARC hub raising any concerns with the WSAS Board.</w:t>
      </w:r>
    </w:p>
    <w:p w14:paraId="785527D5" w14:textId="77777777" w:rsidR="0050006A" w:rsidRPr="000948E8" w:rsidRDefault="0050006A" w:rsidP="00B03A14">
      <w:pPr>
        <w:numPr>
          <w:ilvl w:val="0"/>
          <w:numId w:val="29"/>
        </w:numPr>
        <w:spacing w:after="0" w:line="240" w:lineRule="auto"/>
        <w:contextualSpacing/>
        <w:jc w:val="both"/>
        <w:rPr>
          <w:rFonts w:ascii="Verdana" w:hAnsi="Verdana" w:cstheme="minorHAnsi"/>
          <w:bCs/>
          <w:sz w:val="24"/>
          <w:szCs w:val="24"/>
          <w:lang w:eastAsia="ja-JP"/>
        </w:rPr>
      </w:pPr>
      <w:r w:rsidRPr="000948E8">
        <w:rPr>
          <w:rFonts w:ascii="Verdana" w:hAnsi="Verdana" w:cstheme="minorHAnsi"/>
          <w:bCs/>
          <w:sz w:val="24"/>
          <w:szCs w:val="24"/>
          <w:lang w:eastAsia="ja-JP"/>
        </w:rPr>
        <w:t>Adopting a culture of integrated collaborative working across sectors and across the region</w:t>
      </w:r>
    </w:p>
    <w:p w14:paraId="75E612C2" w14:textId="77777777" w:rsidR="0050006A" w:rsidRPr="000948E8" w:rsidRDefault="0050006A" w:rsidP="00B03A14">
      <w:pPr>
        <w:numPr>
          <w:ilvl w:val="0"/>
          <w:numId w:val="29"/>
        </w:numPr>
        <w:spacing w:after="0" w:line="240" w:lineRule="auto"/>
        <w:contextualSpacing/>
        <w:jc w:val="both"/>
        <w:rPr>
          <w:rFonts w:ascii="Verdana" w:hAnsi="Verdana" w:cstheme="minorHAnsi"/>
          <w:bCs/>
          <w:sz w:val="24"/>
          <w:szCs w:val="24"/>
          <w:lang w:eastAsia="ja-JP"/>
        </w:rPr>
      </w:pPr>
      <w:r w:rsidRPr="000948E8">
        <w:rPr>
          <w:rFonts w:ascii="Verdana" w:hAnsi="Verdana" w:cstheme="minorHAnsi"/>
          <w:bCs/>
          <w:sz w:val="24"/>
          <w:szCs w:val="24"/>
          <w:lang w:eastAsia="ja-JP"/>
        </w:rPr>
        <w:t>Ensuring clients attending SARC receive the best care by the most appropriate individual, in the most appropriate location and in a timely manner.</w:t>
      </w:r>
    </w:p>
    <w:p w14:paraId="166A8A66" w14:textId="77777777" w:rsidR="0050006A" w:rsidRPr="000948E8" w:rsidRDefault="0050006A" w:rsidP="00B03A14">
      <w:pPr>
        <w:numPr>
          <w:ilvl w:val="0"/>
          <w:numId w:val="29"/>
        </w:numPr>
        <w:spacing w:after="0" w:line="240" w:lineRule="auto"/>
        <w:contextualSpacing/>
        <w:jc w:val="both"/>
        <w:rPr>
          <w:rFonts w:ascii="Verdana" w:hAnsi="Verdana" w:cstheme="minorHAnsi"/>
          <w:bCs/>
          <w:sz w:val="24"/>
          <w:szCs w:val="24"/>
          <w:lang w:eastAsia="ja-JP"/>
        </w:rPr>
      </w:pPr>
      <w:r w:rsidRPr="000948E8">
        <w:rPr>
          <w:rFonts w:ascii="Verdana" w:hAnsi="Verdana" w:cstheme="minorHAnsi"/>
          <w:bCs/>
          <w:sz w:val="24"/>
          <w:szCs w:val="24"/>
          <w:lang w:eastAsia="ja-JP"/>
        </w:rPr>
        <w:t>Ensure the service model facilitates improved access and equity of access to SARC services.</w:t>
      </w:r>
    </w:p>
    <w:p w14:paraId="7CC6C440" w14:textId="77777777" w:rsidR="000948E8" w:rsidRDefault="000948E8" w:rsidP="00B03A14">
      <w:pPr>
        <w:spacing w:after="0" w:line="240" w:lineRule="auto"/>
        <w:jc w:val="both"/>
        <w:rPr>
          <w:rFonts w:ascii="Verdana" w:hAnsi="Verdana" w:cstheme="minorHAnsi"/>
          <w:sz w:val="24"/>
          <w:szCs w:val="24"/>
        </w:rPr>
      </w:pPr>
    </w:p>
    <w:p w14:paraId="544A85C2" w14:textId="19BCD868" w:rsidR="0050006A" w:rsidRPr="000948E8" w:rsidRDefault="0050006A" w:rsidP="00B03A14">
      <w:pPr>
        <w:spacing w:after="0" w:line="240" w:lineRule="auto"/>
        <w:jc w:val="both"/>
        <w:rPr>
          <w:rFonts w:ascii="Verdana" w:hAnsi="Verdana" w:cstheme="minorHAnsi"/>
          <w:sz w:val="24"/>
          <w:szCs w:val="24"/>
        </w:rPr>
      </w:pPr>
      <w:r w:rsidRPr="000948E8">
        <w:rPr>
          <w:rFonts w:ascii="Verdana" w:hAnsi="Verdana" w:cstheme="minorHAnsi"/>
          <w:sz w:val="24"/>
          <w:szCs w:val="24"/>
        </w:rPr>
        <w:t>The Service Delivery Group will comprise service providers and operational leads from health and the police within the region and will include Health, Police and 3</w:t>
      </w:r>
      <w:r w:rsidRPr="000948E8">
        <w:rPr>
          <w:rFonts w:ascii="Verdana" w:hAnsi="Verdana" w:cstheme="minorHAnsi"/>
          <w:sz w:val="24"/>
          <w:szCs w:val="24"/>
          <w:vertAlign w:val="superscript"/>
        </w:rPr>
        <w:t>rd</w:t>
      </w:r>
      <w:r w:rsidRPr="000948E8">
        <w:rPr>
          <w:rFonts w:ascii="Verdana" w:hAnsi="Verdana" w:cstheme="minorHAnsi"/>
          <w:sz w:val="24"/>
          <w:szCs w:val="24"/>
        </w:rPr>
        <w:t xml:space="preserve"> sector operational leads. </w:t>
      </w:r>
    </w:p>
    <w:p w14:paraId="5C2D6362" w14:textId="09C5F17B" w:rsidR="0050006A" w:rsidRDefault="0050006A" w:rsidP="00B03A14">
      <w:pPr>
        <w:spacing w:after="0" w:line="240" w:lineRule="auto"/>
        <w:jc w:val="both"/>
        <w:rPr>
          <w:rFonts w:ascii="Verdana" w:hAnsi="Verdana" w:cstheme="minorHAnsi"/>
          <w:bCs/>
          <w:sz w:val="24"/>
          <w:szCs w:val="24"/>
          <w:lang w:eastAsia="ja-JP"/>
        </w:rPr>
      </w:pPr>
    </w:p>
    <w:p w14:paraId="09CDBEF9" w14:textId="35240E48" w:rsidR="00F77D92" w:rsidRDefault="00F77D92" w:rsidP="00B03A14">
      <w:pPr>
        <w:spacing w:after="0" w:line="240" w:lineRule="auto"/>
        <w:jc w:val="both"/>
        <w:rPr>
          <w:rFonts w:ascii="Verdana" w:hAnsi="Verdana" w:cstheme="minorHAnsi"/>
          <w:bCs/>
          <w:sz w:val="24"/>
          <w:szCs w:val="24"/>
          <w:lang w:eastAsia="ja-JP"/>
        </w:rPr>
      </w:pPr>
    </w:p>
    <w:p w14:paraId="43449FFF" w14:textId="3ABACA2F" w:rsidR="00F77D92" w:rsidRDefault="00F77D92" w:rsidP="00B03A14">
      <w:pPr>
        <w:spacing w:after="0" w:line="240" w:lineRule="auto"/>
        <w:jc w:val="both"/>
        <w:rPr>
          <w:rFonts w:ascii="Verdana" w:hAnsi="Verdana" w:cstheme="minorHAnsi"/>
          <w:bCs/>
          <w:sz w:val="24"/>
          <w:szCs w:val="24"/>
          <w:lang w:eastAsia="ja-JP"/>
        </w:rPr>
      </w:pPr>
    </w:p>
    <w:p w14:paraId="2AEB5108" w14:textId="77777777" w:rsidR="00F77D92" w:rsidRPr="000948E8" w:rsidRDefault="00F77D92" w:rsidP="00B03A14">
      <w:pPr>
        <w:spacing w:after="0" w:line="240" w:lineRule="auto"/>
        <w:jc w:val="both"/>
        <w:rPr>
          <w:rFonts w:ascii="Verdana" w:hAnsi="Verdana" w:cstheme="minorHAnsi"/>
          <w:bCs/>
          <w:sz w:val="24"/>
          <w:szCs w:val="24"/>
          <w:lang w:eastAsia="ja-JP"/>
        </w:rPr>
      </w:pPr>
    </w:p>
    <w:p w14:paraId="6AB1837C" w14:textId="2550B95D" w:rsidR="00AD3F0D" w:rsidRDefault="006311EA" w:rsidP="00B03A14">
      <w:pPr>
        <w:spacing w:after="0" w:line="240" w:lineRule="auto"/>
        <w:jc w:val="both"/>
        <w:rPr>
          <w:rFonts w:ascii="Verdana" w:eastAsia="Calibri" w:hAnsi="Verdana" w:cstheme="minorHAnsi"/>
          <w:b/>
          <w:sz w:val="24"/>
          <w:szCs w:val="24"/>
        </w:rPr>
      </w:pPr>
      <w:r w:rsidRPr="000948E8">
        <w:rPr>
          <w:rFonts w:ascii="Verdana" w:eastAsia="Calibri" w:hAnsi="Verdana" w:cstheme="minorHAnsi"/>
          <w:b/>
          <w:sz w:val="24"/>
          <w:szCs w:val="24"/>
        </w:rPr>
        <w:t xml:space="preserve">ISO </w:t>
      </w:r>
      <w:r w:rsidR="000948E8">
        <w:rPr>
          <w:rFonts w:ascii="Verdana" w:eastAsia="Calibri" w:hAnsi="Verdana" w:cstheme="minorHAnsi"/>
          <w:b/>
          <w:sz w:val="24"/>
          <w:szCs w:val="24"/>
        </w:rPr>
        <w:t>A</w:t>
      </w:r>
      <w:r w:rsidRPr="000948E8">
        <w:rPr>
          <w:rFonts w:ascii="Verdana" w:eastAsia="Calibri" w:hAnsi="Verdana" w:cstheme="minorHAnsi"/>
          <w:b/>
          <w:sz w:val="24"/>
          <w:szCs w:val="24"/>
        </w:rPr>
        <w:t xml:space="preserve">ccreditation Group </w:t>
      </w:r>
      <w:r w:rsidR="004D48FD" w:rsidRPr="000948E8">
        <w:rPr>
          <w:rFonts w:ascii="Verdana" w:eastAsia="Calibri" w:hAnsi="Verdana" w:cstheme="minorHAnsi"/>
          <w:b/>
          <w:sz w:val="24"/>
          <w:szCs w:val="24"/>
        </w:rPr>
        <w:t xml:space="preserve"> </w:t>
      </w:r>
    </w:p>
    <w:p w14:paraId="24E3EED1" w14:textId="77777777" w:rsidR="00B03A14" w:rsidRPr="000948E8" w:rsidRDefault="00B03A14" w:rsidP="00B03A14">
      <w:pPr>
        <w:spacing w:after="0" w:line="240" w:lineRule="auto"/>
        <w:jc w:val="both"/>
        <w:rPr>
          <w:rFonts w:ascii="Verdana" w:eastAsia="Calibri" w:hAnsi="Verdana" w:cstheme="minorHAnsi"/>
          <w:b/>
          <w:sz w:val="24"/>
          <w:szCs w:val="24"/>
        </w:rPr>
      </w:pPr>
    </w:p>
    <w:p w14:paraId="14B1B853" w14:textId="20905F39" w:rsidR="002E3ECC" w:rsidRDefault="002E3ECC" w:rsidP="00B03A14">
      <w:pPr>
        <w:spacing w:after="0" w:line="240" w:lineRule="auto"/>
        <w:jc w:val="both"/>
        <w:rPr>
          <w:rFonts w:ascii="Verdana" w:hAnsi="Verdana"/>
          <w:sz w:val="24"/>
          <w:szCs w:val="24"/>
        </w:rPr>
      </w:pPr>
      <w:r w:rsidRPr="000948E8">
        <w:rPr>
          <w:rFonts w:ascii="Verdana" w:hAnsi="Verdana"/>
          <w:sz w:val="24"/>
          <w:szCs w:val="24"/>
        </w:rPr>
        <w:t xml:space="preserve">This group has been stood down with the appointment of a new project lead for South Wales ISO </w:t>
      </w:r>
      <w:r w:rsidR="00B03A14">
        <w:rPr>
          <w:rFonts w:ascii="Verdana" w:hAnsi="Verdana"/>
          <w:sz w:val="24"/>
          <w:szCs w:val="24"/>
        </w:rPr>
        <w:t xml:space="preserve">(International Organisation for Standardization) </w:t>
      </w:r>
      <w:r w:rsidRPr="000948E8">
        <w:rPr>
          <w:rFonts w:ascii="Verdana" w:hAnsi="Verdana"/>
          <w:sz w:val="24"/>
          <w:szCs w:val="24"/>
        </w:rPr>
        <w:t>accreditation. It is proposed that a new group is developed on an all-Wales basis and the governance will need to be agreed. This will require further discussion with Police colleagues who lead on the accreditation of the SARCs.</w:t>
      </w:r>
    </w:p>
    <w:p w14:paraId="5DA1D3D7" w14:textId="77777777" w:rsidR="00F77D92" w:rsidRPr="000948E8" w:rsidRDefault="00F77D92" w:rsidP="00B03A14">
      <w:pPr>
        <w:spacing w:after="0" w:line="240" w:lineRule="auto"/>
        <w:jc w:val="both"/>
        <w:rPr>
          <w:rFonts w:ascii="Verdana" w:eastAsia="Calibri" w:hAnsi="Verdana" w:cstheme="minorHAnsi"/>
          <w:b/>
          <w:sz w:val="24"/>
          <w:szCs w:val="24"/>
        </w:rPr>
      </w:pPr>
    </w:p>
    <w:p w14:paraId="647B02B7" w14:textId="655AA743" w:rsidR="00B44EA6" w:rsidRPr="000948E8" w:rsidRDefault="00AD3F0D" w:rsidP="00B03A14">
      <w:pPr>
        <w:spacing w:after="0" w:line="240" w:lineRule="auto"/>
        <w:jc w:val="both"/>
        <w:rPr>
          <w:rFonts w:ascii="Verdana" w:eastAsia="Calibri" w:hAnsi="Verdana" w:cstheme="minorHAnsi"/>
          <w:b/>
          <w:sz w:val="24"/>
          <w:szCs w:val="24"/>
        </w:rPr>
      </w:pPr>
      <w:r w:rsidRPr="000948E8">
        <w:rPr>
          <w:rFonts w:ascii="Verdana" w:eastAsia="Calibri" w:hAnsi="Verdana" w:cstheme="minorHAnsi"/>
          <w:b/>
          <w:sz w:val="24"/>
          <w:szCs w:val="24"/>
        </w:rPr>
        <w:t>Service and Survivor Engagement</w:t>
      </w:r>
    </w:p>
    <w:p w14:paraId="1502EC8E" w14:textId="77777777" w:rsidR="00F77D92" w:rsidRDefault="00F77D92" w:rsidP="00B03A14">
      <w:pPr>
        <w:spacing w:after="0" w:line="240" w:lineRule="auto"/>
        <w:jc w:val="both"/>
        <w:rPr>
          <w:rFonts w:ascii="Verdana" w:eastAsia="Calibri" w:hAnsi="Verdana" w:cstheme="minorHAnsi"/>
          <w:sz w:val="24"/>
          <w:szCs w:val="24"/>
        </w:rPr>
      </w:pPr>
    </w:p>
    <w:p w14:paraId="213C76C3" w14:textId="2448B98C" w:rsidR="00B44EA6" w:rsidRPr="000948E8" w:rsidRDefault="00B44EA6" w:rsidP="00B03A14">
      <w:p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The WSAS Service Engagement Group will provide scrutiny, advice, and feedback to the WSAS Programme as it implements changes to sexual assault referral services in Wales and delivers the new ‘Hub and Spoke’ service model.</w:t>
      </w:r>
      <w:r w:rsidR="00C21509" w:rsidRPr="000948E8">
        <w:rPr>
          <w:rFonts w:ascii="Verdana" w:eastAsia="Calibri" w:hAnsi="Verdana" w:cstheme="minorHAnsi"/>
          <w:sz w:val="24"/>
          <w:szCs w:val="24"/>
        </w:rPr>
        <w:t xml:space="preserve"> </w:t>
      </w:r>
      <w:r w:rsidRPr="000948E8">
        <w:rPr>
          <w:rFonts w:ascii="Verdana" w:eastAsia="Calibri" w:hAnsi="Verdana" w:cstheme="minorHAnsi"/>
          <w:sz w:val="24"/>
          <w:szCs w:val="24"/>
        </w:rPr>
        <w:t xml:space="preserve">The new service model is driven by the needs of victims and will ensure that relevant clinical, forensic, quality and safety standards, and guidance are being met, and that robust governance arrangements are in place. Meetings and workshops will be run for Service Engagement Group members to discuss, develop, and shape a range of WSAS Programme activities. </w:t>
      </w:r>
    </w:p>
    <w:p w14:paraId="32A828BF" w14:textId="77777777" w:rsidR="00AD3F0D" w:rsidRPr="000948E8" w:rsidRDefault="00AD3F0D" w:rsidP="00B03A14">
      <w:pPr>
        <w:pStyle w:val="ListParagraph"/>
        <w:spacing w:after="0" w:line="240" w:lineRule="auto"/>
        <w:jc w:val="both"/>
        <w:rPr>
          <w:rFonts w:ascii="Verdana" w:eastAsia="Calibri" w:hAnsi="Verdana" w:cstheme="minorHAnsi"/>
          <w:sz w:val="24"/>
          <w:szCs w:val="24"/>
        </w:rPr>
      </w:pPr>
    </w:p>
    <w:p w14:paraId="0664D33A" w14:textId="3B32670F" w:rsidR="006311EA" w:rsidRPr="000948E8" w:rsidRDefault="00AD3F0D" w:rsidP="00B03A14">
      <w:pPr>
        <w:spacing w:after="0" w:line="240" w:lineRule="auto"/>
        <w:jc w:val="both"/>
        <w:rPr>
          <w:rFonts w:ascii="Verdana" w:eastAsia="Calibri" w:hAnsi="Verdana" w:cstheme="minorHAnsi"/>
          <w:b/>
          <w:sz w:val="24"/>
          <w:szCs w:val="24"/>
        </w:rPr>
      </w:pPr>
      <w:r w:rsidRPr="000948E8">
        <w:rPr>
          <w:rFonts w:ascii="Verdana" w:eastAsia="Calibri" w:hAnsi="Verdana" w:cstheme="minorHAnsi"/>
          <w:b/>
          <w:sz w:val="24"/>
          <w:szCs w:val="24"/>
        </w:rPr>
        <w:t xml:space="preserve">Traumatic Stress Wales Sexual Assault </w:t>
      </w:r>
      <w:r w:rsidR="00C21509" w:rsidRPr="000948E8">
        <w:rPr>
          <w:rFonts w:ascii="Verdana" w:eastAsia="Calibri" w:hAnsi="Verdana" w:cstheme="minorHAnsi"/>
          <w:b/>
          <w:sz w:val="24"/>
          <w:szCs w:val="24"/>
        </w:rPr>
        <w:t xml:space="preserve">Steering </w:t>
      </w:r>
      <w:r w:rsidRPr="000948E8">
        <w:rPr>
          <w:rFonts w:ascii="Verdana" w:eastAsia="Calibri" w:hAnsi="Verdana" w:cstheme="minorHAnsi"/>
          <w:b/>
          <w:sz w:val="24"/>
          <w:szCs w:val="24"/>
        </w:rPr>
        <w:t xml:space="preserve">Group </w:t>
      </w:r>
      <w:r w:rsidR="005A0396">
        <w:rPr>
          <w:rFonts w:ascii="Verdana" w:eastAsia="Calibri" w:hAnsi="Verdana" w:cstheme="minorHAnsi"/>
          <w:b/>
          <w:sz w:val="24"/>
          <w:szCs w:val="24"/>
        </w:rPr>
        <w:t>(TSW)</w:t>
      </w:r>
    </w:p>
    <w:p w14:paraId="3221BA98" w14:textId="77777777" w:rsidR="00C21509" w:rsidRPr="000948E8" w:rsidRDefault="00C21509" w:rsidP="00B03A14">
      <w:pPr>
        <w:spacing w:after="0" w:line="240" w:lineRule="auto"/>
        <w:jc w:val="both"/>
        <w:rPr>
          <w:rFonts w:ascii="Verdana" w:eastAsia="Calibri" w:hAnsi="Verdana" w:cstheme="minorHAnsi"/>
          <w:b/>
          <w:sz w:val="24"/>
          <w:szCs w:val="24"/>
        </w:rPr>
      </w:pPr>
    </w:p>
    <w:p w14:paraId="0F1EA7B8" w14:textId="17432613" w:rsidR="00C21509" w:rsidRPr="000948E8" w:rsidRDefault="00C21509" w:rsidP="00B03A14">
      <w:pPr>
        <w:spacing w:after="0" w:line="240" w:lineRule="auto"/>
        <w:jc w:val="both"/>
        <w:rPr>
          <w:rFonts w:ascii="Verdana" w:hAnsi="Verdana" w:cs="Arial"/>
          <w:sz w:val="24"/>
          <w:szCs w:val="24"/>
        </w:rPr>
      </w:pPr>
      <w:r w:rsidRPr="000948E8">
        <w:rPr>
          <w:rFonts w:ascii="Verdana" w:hAnsi="Verdana" w:cs="Arial"/>
          <w:sz w:val="24"/>
          <w:szCs w:val="24"/>
        </w:rPr>
        <w:t xml:space="preserve">The Steering Group will </w:t>
      </w:r>
      <w:r w:rsidRPr="000948E8">
        <w:rPr>
          <w:rFonts w:ascii="Verdana" w:hAnsi="Verdana"/>
          <w:sz w:val="24"/>
          <w:szCs w:val="24"/>
        </w:rPr>
        <w:t xml:space="preserve">identify existing provision and gaps, and develop, implement and monitor the delivery of integrated care pathways for sexual assault, in conjunction with the Local Health Board Leads, and with oversight from the </w:t>
      </w:r>
      <w:r w:rsidRPr="000948E8">
        <w:rPr>
          <w:rFonts w:ascii="Verdana" w:hAnsi="Verdana" w:cs="Arial"/>
          <w:sz w:val="24"/>
          <w:szCs w:val="24"/>
        </w:rPr>
        <w:t xml:space="preserve">TSW National Steering Group. It will bring together relevant stakeholders with relevant experience and expertise in this area to provide optimal input to ensure the TSW plans and delivers appropriate services across Wales for sexual assault, </w:t>
      </w:r>
      <w:r w:rsidRPr="000948E8">
        <w:rPr>
          <w:rFonts w:ascii="Verdana" w:hAnsi="Verdana" w:cs="Arial"/>
          <w:noProof/>
          <w:sz w:val="24"/>
          <w:szCs w:val="24"/>
        </w:rPr>
        <w:t>in line with its agreed principles and objectives</w:t>
      </w:r>
      <w:r w:rsidRPr="000948E8">
        <w:rPr>
          <w:rFonts w:ascii="Verdana" w:hAnsi="Verdana" w:cs="Arial"/>
          <w:sz w:val="24"/>
          <w:szCs w:val="24"/>
        </w:rPr>
        <w:t>.</w:t>
      </w:r>
      <w:r w:rsidRPr="000948E8">
        <w:rPr>
          <w:rFonts w:ascii="Verdana" w:hAnsi="Verdana" w:cs="Arial"/>
          <w:b/>
          <w:sz w:val="24"/>
          <w:szCs w:val="24"/>
          <w:u w:val="single"/>
        </w:rPr>
        <w:t xml:space="preserve"> </w:t>
      </w:r>
    </w:p>
    <w:p w14:paraId="087997DE" w14:textId="77777777" w:rsidR="00C21509" w:rsidRPr="000948E8" w:rsidRDefault="00C21509" w:rsidP="00B03A14">
      <w:pPr>
        <w:spacing w:after="0" w:line="240" w:lineRule="auto"/>
        <w:jc w:val="both"/>
        <w:rPr>
          <w:rFonts w:ascii="Verdana" w:eastAsia="Calibri" w:hAnsi="Verdana" w:cstheme="minorHAnsi"/>
          <w:b/>
          <w:bCs/>
          <w:sz w:val="24"/>
          <w:szCs w:val="24"/>
        </w:rPr>
      </w:pPr>
    </w:p>
    <w:p w14:paraId="605BAEBA" w14:textId="793BDC26" w:rsidR="00B44EA6" w:rsidRPr="000948E8" w:rsidRDefault="00B44EA6" w:rsidP="00B03A14">
      <w:pPr>
        <w:spacing w:after="0" w:line="240" w:lineRule="auto"/>
        <w:jc w:val="both"/>
        <w:rPr>
          <w:rFonts w:ascii="Verdana" w:eastAsia="Calibri" w:hAnsi="Verdana" w:cstheme="minorHAnsi"/>
          <w:b/>
          <w:bCs/>
          <w:sz w:val="24"/>
          <w:szCs w:val="24"/>
        </w:rPr>
      </w:pPr>
      <w:r w:rsidRPr="000948E8">
        <w:rPr>
          <w:rFonts w:ascii="Verdana" w:eastAsia="Calibri" w:hAnsi="Verdana" w:cstheme="minorHAnsi"/>
          <w:b/>
          <w:bCs/>
          <w:sz w:val="24"/>
          <w:szCs w:val="24"/>
        </w:rPr>
        <w:t>Project Groups</w:t>
      </w:r>
    </w:p>
    <w:p w14:paraId="351ED11E" w14:textId="77777777" w:rsidR="005A0396" w:rsidRDefault="005A0396" w:rsidP="00B03A14">
      <w:pPr>
        <w:spacing w:after="0" w:line="240" w:lineRule="auto"/>
        <w:jc w:val="both"/>
        <w:rPr>
          <w:rFonts w:ascii="Verdana" w:eastAsia="Calibri" w:hAnsi="Verdana" w:cstheme="minorHAnsi"/>
          <w:sz w:val="24"/>
          <w:szCs w:val="24"/>
        </w:rPr>
      </w:pPr>
    </w:p>
    <w:p w14:paraId="4E3BA81C" w14:textId="2C39BC02" w:rsidR="006311EA" w:rsidRDefault="006311EA" w:rsidP="00B03A14">
      <w:p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There are a number of project groups that have been set up in order established to address specific areas</w:t>
      </w:r>
      <w:r w:rsidR="004D48FD" w:rsidRPr="000948E8">
        <w:rPr>
          <w:rFonts w:ascii="Verdana" w:eastAsia="Calibri" w:hAnsi="Verdana" w:cstheme="minorHAnsi"/>
          <w:sz w:val="24"/>
          <w:szCs w:val="24"/>
        </w:rPr>
        <w:t xml:space="preserve"> including:</w:t>
      </w:r>
    </w:p>
    <w:p w14:paraId="3DEE69F3" w14:textId="77777777" w:rsidR="00F77D92" w:rsidRPr="000948E8" w:rsidRDefault="00F77D92" w:rsidP="00B03A14">
      <w:pPr>
        <w:spacing w:after="0" w:line="240" w:lineRule="auto"/>
        <w:jc w:val="both"/>
        <w:rPr>
          <w:rFonts w:ascii="Verdana" w:eastAsia="Calibri" w:hAnsi="Verdana" w:cstheme="minorHAnsi"/>
          <w:sz w:val="24"/>
          <w:szCs w:val="24"/>
        </w:rPr>
      </w:pPr>
    </w:p>
    <w:p w14:paraId="6CEF0F13" w14:textId="563C4A09" w:rsidR="006311EA" w:rsidRPr="000948E8" w:rsidRDefault="006311EA" w:rsidP="00B03A14">
      <w:pPr>
        <w:pStyle w:val="ListParagraph"/>
        <w:numPr>
          <w:ilvl w:val="0"/>
          <w:numId w:val="26"/>
        </w:num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Forensic Medical Examiners project</w:t>
      </w:r>
    </w:p>
    <w:p w14:paraId="34BEABDF" w14:textId="41BFE6A0" w:rsidR="004D48FD" w:rsidRPr="000948E8" w:rsidRDefault="006311EA" w:rsidP="00B03A14">
      <w:pPr>
        <w:pStyle w:val="ListParagraph"/>
        <w:numPr>
          <w:ilvl w:val="0"/>
          <w:numId w:val="26"/>
        </w:num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Paediatric Services Project</w:t>
      </w:r>
    </w:p>
    <w:p w14:paraId="79FF6E2D" w14:textId="6EC4C2C8" w:rsidR="004D48FD" w:rsidRPr="000948E8" w:rsidRDefault="004D48FD" w:rsidP="00B03A14">
      <w:pPr>
        <w:pStyle w:val="ListParagraph"/>
        <w:numPr>
          <w:ilvl w:val="0"/>
          <w:numId w:val="26"/>
        </w:numPr>
        <w:spacing w:after="0" w:line="240" w:lineRule="auto"/>
        <w:jc w:val="both"/>
        <w:rPr>
          <w:rFonts w:ascii="Verdana" w:eastAsia="Calibri" w:hAnsi="Verdana" w:cstheme="minorHAnsi"/>
          <w:sz w:val="24"/>
          <w:szCs w:val="24"/>
        </w:rPr>
      </w:pPr>
      <w:r w:rsidRPr="004F76FF">
        <w:rPr>
          <w:rFonts w:ascii="Verdana" w:eastAsia="Calibri" w:hAnsi="Verdana" w:cstheme="minorHAnsi"/>
          <w:sz w:val="24"/>
          <w:szCs w:val="24"/>
        </w:rPr>
        <w:t>I</w:t>
      </w:r>
      <w:r w:rsidR="004F76FF" w:rsidRPr="004F76FF">
        <w:rPr>
          <w:rFonts w:ascii="Verdana" w:eastAsia="Calibri" w:hAnsi="Verdana" w:cstheme="minorHAnsi"/>
          <w:sz w:val="24"/>
          <w:szCs w:val="24"/>
        </w:rPr>
        <w:t>ndependent Sexual Violence Advisor (I</w:t>
      </w:r>
      <w:r w:rsidRPr="004F76FF">
        <w:rPr>
          <w:rFonts w:ascii="Verdana" w:eastAsia="Calibri" w:hAnsi="Verdana" w:cstheme="minorHAnsi"/>
          <w:sz w:val="24"/>
          <w:szCs w:val="24"/>
        </w:rPr>
        <w:t>SVA</w:t>
      </w:r>
      <w:r w:rsidR="004F76FF">
        <w:rPr>
          <w:rFonts w:ascii="Verdana" w:eastAsia="Calibri" w:hAnsi="Verdana" w:cstheme="minorHAnsi"/>
          <w:sz w:val="24"/>
          <w:szCs w:val="24"/>
        </w:rPr>
        <w:t>)</w:t>
      </w:r>
      <w:r w:rsidRPr="000948E8">
        <w:rPr>
          <w:rFonts w:ascii="Verdana" w:eastAsia="Calibri" w:hAnsi="Verdana" w:cstheme="minorHAnsi"/>
          <w:sz w:val="24"/>
          <w:szCs w:val="24"/>
        </w:rPr>
        <w:t xml:space="preserve"> Oversight Board</w:t>
      </w:r>
    </w:p>
    <w:p w14:paraId="74DDABCD" w14:textId="1C2EA11A" w:rsidR="004D48FD" w:rsidRPr="000948E8" w:rsidRDefault="004D48FD" w:rsidP="00B03A14">
      <w:pPr>
        <w:pStyle w:val="ListParagraph"/>
        <w:numPr>
          <w:ilvl w:val="0"/>
          <w:numId w:val="26"/>
        </w:num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Performance Group</w:t>
      </w:r>
    </w:p>
    <w:p w14:paraId="43E73158" w14:textId="178C8C42" w:rsidR="004D48FD" w:rsidRPr="000948E8" w:rsidRDefault="004D48FD" w:rsidP="00B03A14">
      <w:pPr>
        <w:pStyle w:val="ListParagraph"/>
        <w:numPr>
          <w:ilvl w:val="0"/>
          <w:numId w:val="26"/>
        </w:num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 xml:space="preserve">Spokes subgroup </w:t>
      </w:r>
    </w:p>
    <w:p w14:paraId="05ED90D4" w14:textId="68E0DC37" w:rsidR="004D48FD" w:rsidRPr="000948E8" w:rsidRDefault="004D48FD" w:rsidP="00B03A14">
      <w:pPr>
        <w:pStyle w:val="ListParagraph"/>
        <w:numPr>
          <w:ilvl w:val="0"/>
          <w:numId w:val="26"/>
        </w:num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Commissioning T</w:t>
      </w:r>
      <w:r w:rsidR="00F77D92">
        <w:rPr>
          <w:rFonts w:ascii="Verdana" w:eastAsia="Calibri" w:hAnsi="Verdana" w:cstheme="minorHAnsi"/>
          <w:sz w:val="24"/>
          <w:szCs w:val="24"/>
        </w:rPr>
        <w:t>ask and Finish G</w:t>
      </w:r>
      <w:r w:rsidRPr="000948E8">
        <w:rPr>
          <w:rFonts w:ascii="Verdana" w:eastAsia="Calibri" w:hAnsi="Verdana" w:cstheme="minorHAnsi"/>
          <w:sz w:val="24"/>
          <w:szCs w:val="24"/>
        </w:rPr>
        <w:t>roup</w:t>
      </w:r>
    </w:p>
    <w:p w14:paraId="1BFCE7F4" w14:textId="165FF11D" w:rsidR="004D48FD" w:rsidRDefault="004D48FD" w:rsidP="00B03A14">
      <w:pPr>
        <w:pStyle w:val="ListParagraph"/>
        <w:spacing w:after="0" w:line="240" w:lineRule="auto"/>
        <w:jc w:val="both"/>
        <w:rPr>
          <w:rFonts w:ascii="Verdana" w:eastAsia="Calibri" w:hAnsi="Verdana" w:cstheme="minorHAnsi"/>
          <w:sz w:val="24"/>
          <w:szCs w:val="24"/>
        </w:rPr>
      </w:pPr>
    </w:p>
    <w:p w14:paraId="79B1A24C" w14:textId="77777777" w:rsidR="00F77D92" w:rsidRPr="000948E8" w:rsidRDefault="00F77D92" w:rsidP="00B03A14">
      <w:pPr>
        <w:pStyle w:val="ListParagraph"/>
        <w:spacing w:after="0" w:line="240" w:lineRule="auto"/>
        <w:jc w:val="both"/>
        <w:rPr>
          <w:rFonts w:ascii="Verdana" w:eastAsia="Calibri" w:hAnsi="Verdana" w:cstheme="minorHAnsi"/>
          <w:sz w:val="24"/>
          <w:szCs w:val="24"/>
        </w:rPr>
      </w:pPr>
    </w:p>
    <w:p w14:paraId="7E87E45C" w14:textId="2EAC49BA" w:rsidR="006311EA" w:rsidRDefault="006311EA" w:rsidP="00B03A14">
      <w:pPr>
        <w:spacing w:after="0" w:line="240" w:lineRule="auto"/>
        <w:jc w:val="both"/>
        <w:rPr>
          <w:rFonts w:ascii="Verdana" w:eastAsia="Calibri" w:hAnsi="Verdana" w:cstheme="minorHAnsi"/>
          <w:sz w:val="24"/>
          <w:szCs w:val="24"/>
        </w:rPr>
      </w:pPr>
      <w:r w:rsidRPr="000948E8">
        <w:rPr>
          <w:rFonts w:ascii="Verdana" w:eastAsia="Calibri" w:hAnsi="Verdana" w:cstheme="minorHAnsi"/>
          <w:sz w:val="24"/>
          <w:szCs w:val="24"/>
        </w:rPr>
        <w:t>In addition to these groups</w:t>
      </w:r>
      <w:r w:rsidR="00F77D92">
        <w:rPr>
          <w:rFonts w:ascii="Verdana" w:eastAsia="Calibri" w:hAnsi="Verdana" w:cstheme="minorHAnsi"/>
          <w:sz w:val="24"/>
          <w:szCs w:val="24"/>
        </w:rPr>
        <w:t>,</w:t>
      </w:r>
      <w:r w:rsidRPr="000948E8">
        <w:rPr>
          <w:rFonts w:ascii="Verdana" w:eastAsia="Calibri" w:hAnsi="Verdana" w:cstheme="minorHAnsi"/>
          <w:sz w:val="24"/>
          <w:szCs w:val="24"/>
        </w:rPr>
        <w:t xml:space="preserve"> there are a number of other </w:t>
      </w:r>
      <w:r w:rsidR="004D48FD" w:rsidRPr="000948E8">
        <w:rPr>
          <w:rFonts w:ascii="Verdana" w:eastAsia="Calibri" w:hAnsi="Verdana" w:cstheme="minorHAnsi"/>
          <w:sz w:val="24"/>
          <w:szCs w:val="24"/>
        </w:rPr>
        <w:t xml:space="preserve">regular </w:t>
      </w:r>
      <w:r w:rsidRPr="000948E8">
        <w:rPr>
          <w:rFonts w:ascii="Verdana" w:eastAsia="Calibri" w:hAnsi="Verdana" w:cstheme="minorHAnsi"/>
          <w:sz w:val="24"/>
          <w:szCs w:val="24"/>
        </w:rPr>
        <w:t>meetings that the WSAS team attend</w:t>
      </w:r>
      <w:r w:rsidR="004D48FD" w:rsidRPr="000948E8">
        <w:rPr>
          <w:rFonts w:ascii="Verdana" w:eastAsia="Calibri" w:hAnsi="Verdana" w:cstheme="minorHAnsi"/>
          <w:sz w:val="24"/>
          <w:szCs w:val="24"/>
        </w:rPr>
        <w:t xml:space="preserve"> including</w:t>
      </w:r>
      <w:r w:rsidRPr="000948E8">
        <w:rPr>
          <w:rFonts w:ascii="Verdana" w:eastAsia="Calibri" w:hAnsi="Verdana" w:cstheme="minorHAnsi"/>
          <w:sz w:val="24"/>
          <w:szCs w:val="24"/>
        </w:rPr>
        <w:t>:</w:t>
      </w:r>
    </w:p>
    <w:p w14:paraId="229531D3" w14:textId="77777777" w:rsidR="00F77D92" w:rsidRPr="000948E8" w:rsidRDefault="00F77D92" w:rsidP="00B03A14">
      <w:pPr>
        <w:spacing w:after="0" w:line="240" w:lineRule="auto"/>
        <w:jc w:val="both"/>
        <w:rPr>
          <w:rFonts w:ascii="Verdana" w:eastAsia="Calibri" w:hAnsi="Verdana" w:cstheme="minorHAnsi"/>
          <w:sz w:val="24"/>
          <w:szCs w:val="24"/>
        </w:rPr>
      </w:pPr>
    </w:p>
    <w:p w14:paraId="4E50629F" w14:textId="726E4A96" w:rsidR="006311EA" w:rsidRPr="00F77D92" w:rsidRDefault="00F77D92" w:rsidP="00B03A14">
      <w:pPr>
        <w:pStyle w:val="ListParagraph"/>
        <w:numPr>
          <w:ilvl w:val="0"/>
          <w:numId w:val="27"/>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r w:rsidR="006311EA" w:rsidRPr="00F77D92">
        <w:rPr>
          <w:rFonts w:ascii="Verdana" w:eastAsia="Calibri" w:hAnsi="Verdana" w:cstheme="minorHAnsi"/>
          <w:sz w:val="24"/>
          <w:szCs w:val="24"/>
        </w:rPr>
        <w:t>V</w:t>
      </w:r>
      <w:r w:rsidR="004F76FF" w:rsidRPr="00F77D92">
        <w:rPr>
          <w:rFonts w:ascii="Verdana" w:eastAsia="Calibri" w:hAnsi="Verdana" w:cstheme="minorHAnsi"/>
          <w:sz w:val="24"/>
          <w:szCs w:val="24"/>
        </w:rPr>
        <w:t xml:space="preserve">iolence against Women Domestic Abuse and Sexual Violence </w:t>
      </w:r>
      <w:r>
        <w:rPr>
          <w:rFonts w:ascii="Verdana" w:eastAsia="Calibri" w:hAnsi="Verdana" w:cstheme="minorHAnsi"/>
          <w:sz w:val="24"/>
          <w:szCs w:val="24"/>
        </w:rPr>
        <w:tab/>
      </w:r>
      <w:r w:rsidR="004F76FF" w:rsidRPr="00F77D92">
        <w:rPr>
          <w:rFonts w:ascii="Verdana" w:eastAsia="Calibri" w:hAnsi="Verdana" w:cstheme="minorHAnsi"/>
          <w:sz w:val="24"/>
          <w:szCs w:val="24"/>
        </w:rPr>
        <w:t>(V</w:t>
      </w:r>
      <w:r w:rsidR="006311EA" w:rsidRPr="00F77D92">
        <w:rPr>
          <w:rFonts w:ascii="Verdana" w:eastAsia="Calibri" w:hAnsi="Verdana" w:cstheme="minorHAnsi"/>
          <w:sz w:val="24"/>
          <w:szCs w:val="24"/>
        </w:rPr>
        <w:t>AWDASV</w:t>
      </w:r>
      <w:r w:rsidRPr="00F77D92">
        <w:rPr>
          <w:rFonts w:ascii="Verdana" w:eastAsia="Calibri" w:hAnsi="Verdana" w:cstheme="minorHAnsi"/>
          <w:sz w:val="24"/>
          <w:szCs w:val="24"/>
        </w:rPr>
        <w:t>)</w:t>
      </w:r>
      <w:r w:rsidR="006311EA" w:rsidRPr="00F77D92">
        <w:rPr>
          <w:rFonts w:ascii="Verdana" w:eastAsia="Calibri" w:hAnsi="Verdana" w:cstheme="minorHAnsi"/>
          <w:sz w:val="24"/>
          <w:szCs w:val="24"/>
        </w:rPr>
        <w:t xml:space="preserve"> National Board</w:t>
      </w:r>
    </w:p>
    <w:p w14:paraId="2B7E9CA5" w14:textId="0C305EDF" w:rsidR="006311EA" w:rsidRPr="00F77D92" w:rsidRDefault="00F77D92" w:rsidP="00B03A14">
      <w:pPr>
        <w:pStyle w:val="ListParagraph"/>
        <w:numPr>
          <w:ilvl w:val="0"/>
          <w:numId w:val="27"/>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r w:rsidR="006311EA" w:rsidRPr="00F77D92">
        <w:rPr>
          <w:rFonts w:ascii="Verdana" w:eastAsia="Calibri" w:hAnsi="Verdana" w:cstheme="minorHAnsi"/>
          <w:sz w:val="24"/>
          <w:szCs w:val="24"/>
        </w:rPr>
        <w:t>VAWDASV C</w:t>
      </w:r>
      <w:r w:rsidRPr="00F77D92">
        <w:rPr>
          <w:rFonts w:ascii="Verdana" w:eastAsia="Calibri" w:hAnsi="Verdana" w:cstheme="minorHAnsi"/>
          <w:sz w:val="24"/>
          <w:szCs w:val="24"/>
        </w:rPr>
        <w:t>hildren and Young People (C</w:t>
      </w:r>
      <w:r w:rsidR="006311EA" w:rsidRPr="00F77D92">
        <w:rPr>
          <w:rFonts w:ascii="Verdana" w:eastAsia="Calibri" w:hAnsi="Verdana" w:cstheme="minorHAnsi"/>
          <w:sz w:val="24"/>
          <w:szCs w:val="24"/>
        </w:rPr>
        <w:t>YP</w:t>
      </w:r>
      <w:r w:rsidRPr="00F77D92">
        <w:rPr>
          <w:rFonts w:ascii="Verdana" w:eastAsia="Calibri" w:hAnsi="Verdana" w:cstheme="minorHAnsi"/>
          <w:sz w:val="24"/>
          <w:szCs w:val="24"/>
        </w:rPr>
        <w:t>)</w:t>
      </w:r>
      <w:r w:rsidR="006311EA" w:rsidRPr="00F77D92">
        <w:rPr>
          <w:rFonts w:ascii="Verdana" w:eastAsia="Calibri" w:hAnsi="Verdana" w:cstheme="minorHAnsi"/>
          <w:sz w:val="24"/>
          <w:szCs w:val="24"/>
        </w:rPr>
        <w:t xml:space="preserve"> Blueprint Group</w:t>
      </w:r>
    </w:p>
    <w:p w14:paraId="0A8FFA2B" w14:textId="36B44696" w:rsidR="006311EA" w:rsidRPr="00F77D92" w:rsidRDefault="00F77D92" w:rsidP="00B03A14">
      <w:pPr>
        <w:pStyle w:val="ListParagraph"/>
        <w:numPr>
          <w:ilvl w:val="0"/>
          <w:numId w:val="27"/>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r w:rsidR="006311EA" w:rsidRPr="00F77D92">
        <w:rPr>
          <w:rFonts w:ascii="Verdana" w:eastAsia="Calibri" w:hAnsi="Verdana" w:cstheme="minorHAnsi"/>
          <w:sz w:val="24"/>
          <w:szCs w:val="24"/>
        </w:rPr>
        <w:t>VAWDASV Research Network</w:t>
      </w:r>
    </w:p>
    <w:p w14:paraId="70297CB5" w14:textId="3D04BD76" w:rsidR="006311EA" w:rsidRPr="00F77D92" w:rsidRDefault="00F77D92" w:rsidP="00B03A14">
      <w:pPr>
        <w:pStyle w:val="ListParagraph"/>
        <w:numPr>
          <w:ilvl w:val="0"/>
          <w:numId w:val="27"/>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r w:rsidR="006311EA" w:rsidRPr="00F77D92">
        <w:rPr>
          <w:rFonts w:ascii="Verdana" w:eastAsia="Calibri" w:hAnsi="Verdana" w:cstheme="minorHAnsi"/>
          <w:sz w:val="24"/>
          <w:szCs w:val="24"/>
        </w:rPr>
        <w:t>R</w:t>
      </w:r>
      <w:r w:rsidR="004F76FF" w:rsidRPr="00F77D92">
        <w:rPr>
          <w:rFonts w:ascii="Verdana" w:eastAsia="Calibri" w:hAnsi="Verdana" w:cstheme="minorHAnsi"/>
          <w:sz w:val="24"/>
          <w:szCs w:val="24"/>
        </w:rPr>
        <w:t>ape and Serious Sexual Offences (R</w:t>
      </w:r>
      <w:r w:rsidR="006311EA" w:rsidRPr="00F77D92">
        <w:rPr>
          <w:rFonts w:ascii="Verdana" w:eastAsia="Calibri" w:hAnsi="Verdana" w:cstheme="minorHAnsi"/>
          <w:sz w:val="24"/>
          <w:szCs w:val="24"/>
        </w:rPr>
        <w:t>ASSO</w:t>
      </w:r>
      <w:r w:rsidR="004F76FF" w:rsidRPr="00F77D92">
        <w:rPr>
          <w:rFonts w:ascii="Verdana" w:eastAsia="Calibri" w:hAnsi="Verdana" w:cstheme="minorHAnsi"/>
          <w:sz w:val="24"/>
          <w:szCs w:val="24"/>
        </w:rPr>
        <w:t>)</w:t>
      </w:r>
      <w:r w:rsidR="004D48FD" w:rsidRPr="00F77D92">
        <w:rPr>
          <w:rFonts w:ascii="Verdana" w:eastAsia="Calibri" w:hAnsi="Verdana" w:cstheme="minorHAnsi"/>
          <w:sz w:val="24"/>
          <w:szCs w:val="24"/>
        </w:rPr>
        <w:t xml:space="preserve"> Strategic Delivery</w:t>
      </w:r>
      <w:r w:rsidR="006311EA" w:rsidRPr="00F77D92">
        <w:rPr>
          <w:rFonts w:ascii="Verdana" w:eastAsia="Calibri" w:hAnsi="Verdana" w:cstheme="minorHAnsi"/>
          <w:sz w:val="24"/>
          <w:szCs w:val="24"/>
        </w:rPr>
        <w:t xml:space="preserve"> </w:t>
      </w:r>
      <w:r w:rsidR="004D48FD" w:rsidRPr="00F77D92">
        <w:rPr>
          <w:rFonts w:ascii="Verdana" w:eastAsia="Calibri" w:hAnsi="Verdana" w:cstheme="minorHAnsi"/>
          <w:sz w:val="24"/>
          <w:szCs w:val="24"/>
        </w:rPr>
        <w:t>Group</w:t>
      </w:r>
    </w:p>
    <w:p w14:paraId="65DA599A" w14:textId="79E530F4" w:rsidR="004D48FD" w:rsidRPr="000948E8" w:rsidRDefault="00F77D92" w:rsidP="00B03A14">
      <w:pPr>
        <w:pStyle w:val="ListParagraph"/>
        <w:numPr>
          <w:ilvl w:val="0"/>
          <w:numId w:val="27"/>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r w:rsidR="004D48FD" w:rsidRPr="000948E8">
        <w:rPr>
          <w:rFonts w:ascii="Verdana" w:eastAsia="Calibri" w:hAnsi="Verdana" w:cstheme="minorHAnsi"/>
          <w:sz w:val="24"/>
          <w:szCs w:val="24"/>
        </w:rPr>
        <w:t>Criminal Justice Victims and Witnesses Taskforce</w:t>
      </w:r>
    </w:p>
    <w:p w14:paraId="5AE63756" w14:textId="6893FFB8" w:rsidR="004D48FD" w:rsidRPr="000948E8" w:rsidRDefault="00F77D92" w:rsidP="00B03A14">
      <w:pPr>
        <w:pStyle w:val="ListParagraph"/>
        <w:numPr>
          <w:ilvl w:val="0"/>
          <w:numId w:val="27"/>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r w:rsidR="004D48FD" w:rsidRPr="000948E8">
        <w:rPr>
          <w:rFonts w:ascii="Verdana" w:eastAsia="Calibri" w:hAnsi="Verdana" w:cstheme="minorHAnsi"/>
          <w:sz w:val="24"/>
          <w:szCs w:val="24"/>
        </w:rPr>
        <w:t>Honour Based Violence leadership Group</w:t>
      </w:r>
    </w:p>
    <w:p w14:paraId="39BCBBEE" w14:textId="10C61215" w:rsidR="004D48FD" w:rsidRPr="000948E8" w:rsidRDefault="00F77D92" w:rsidP="00B03A14">
      <w:pPr>
        <w:pStyle w:val="ListParagraph"/>
        <w:numPr>
          <w:ilvl w:val="0"/>
          <w:numId w:val="27"/>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r w:rsidR="004D48FD" w:rsidRPr="000948E8">
        <w:rPr>
          <w:rFonts w:ascii="Verdana" w:eastAsia="Calibri" w:hAnsi="Verdana" w:cstheme="minorHAnsi"/>
          <w:sz w:val="24"/>
          <w:szCs w:val="24"/>
        </w:rPr>
        <w:t>T</w:t>
      </w:r>
      <w:r>
        <w:rPr>
          <w:rFonts w:ascii="Verdana" w:eastAsia="Calibri" w:hAnsi="Verdana" w:cstheme="minorHAnsi"/>
          <w:sz w:val="24"/>
          <w:szCs w:val="24"/>
        </w:rPr>
        <w:t xml:space="preserve">raumatic Stress Wales (TSW) </w:t>
      </w:r>
      <w:r w:rsidR="004D48FD" w:rsidRPr="000948E8">
        <w:rPr>
          <w:rFonts w:ascii="Verdana" w:eastAsia="Calibri" w:hAnsi="Verdana" w:cstheme="minorHAnsi"/>
          <w:sz w:val="24"/>
          <w:szCs w:val="24"/>
        </w:rPr>
        <w:t xml:space="preserve">National Steering Group Meeting </w:t>
      </w:r>
    </w:p>
    <w:p w14:paraId="1C76AE8E" w14:textId="19B07A1C" w:rsidR="004D48FD" w:rsidRPr="000948E8" w:rsidRDefault="00F77D92" w:rsidP="00B03A14">
      <w:pPr>
        <w:pStyle w:val="ListParagraph"/>
        <w:numPr>
          <w:ilvl w:val="0"/>
          <w:numId w:val="27"/>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r w:rsidR="004D48FD" w:rsidRPr="000948E8">
        <w:rPr>
          <w:rFonts w:ascii="Verdana" w:eastAsia="Calibri" w:hAnsi="Verdana" w:cstheme="minorHAnsi"/>
          <w:sz w:val="24"/>
          <w:szCs w:val="24"/>
        </w:rPr>
        <w:t>Four Nations meeting</w:t>
      </w:r>
    </w:p>
    <w:p w14:paraId="17F72F79" w14:textId="22494CC8" w:rsidR="00F77D92" w:rsidRDefault="00F77D92" w:rsidP="00F77D92">
      <w:pPr>
        <w:pStyle w:val="ListParagraph"/>
        <w:numPr>
          <w:ilvl w:val="0"/>
          <w:numId w:val="27"/>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r w:rsidR="004D48FD" w:rsidRPr="000948E8">
        <w:rPr>
          <w:rFonts w:ascii="Verdana" w:eastAsia="Calibri" w:hAnsi="Verdana" w:cstheme="minorHAnsi"/>
          <w:sz w:val="24"/>
          <w:szCs w:val="24"/>
        </w:rPr>
        <w:t>Childrens Commissioner Round table</w:t>
      </w:r>
    </w:p>
    <w:p w14:paraId="015715F6" w14:textId="3D8D8F99" w:rsidR="004D48FD" w:rsidRPr="00F77D92" w:rsidRDefault="00435E99" w:rsidP="00F77D92">
      <w:pPr>
        <w:pStyle w:val="ListParagraph"/>
        <w:numPr>
          <w:ilvl w:val="0"/>
          <w:numId w:val="27"/>
        </w:numPr>
        <w:spacing w:after="0" w:line="240" w:lineRule="auto"/>
        <w:jc w:val="both"/>
        <w:rPr>
          <w:rFonts w:ascii="Verdana" w:eastAsia="Calibri" w:hAnsi="Verdana" w:cstheme="minorHAnsi"/>
          <w:sz w:val="24"/>
          <w:szCs w:val="24"/>
        </w:rPr>
      </w:pPr>
      <w:r w:rsidRPr="00F77D92">
        <w:rPr>
          <w:rFonts w:ascii="Verdana" w:eastAsia="Calibri" w:hAnsi="Verdana" w:cstheme="minorHAnsi"/>
          <w:sz w:val="24"/>
          <w:szCs w:val="24"/>
        </w:rPr>
        <w:t xml:space="preserve">Welsh Government cross departmental </w:t>
      </w:r>
      <w:r w:rsidR="00F77D92" w:rsidRPr="00F77D92">
        <w:rPr>
          <w:rFonts w:ascii="Verdana" w:eastAsia="Calibri" w:hAnsi="Verdana" w:cstheme="minorHAnsi"/>
          <w:sz w:val="24"/>
          <w:szCs w:val="24"/>
        </w:rPr>
        <w:t xml:space="preserve">sexual assault </w:t>
      </w:r>
      <w:r w:rsidRPr="00F77D92">
        <w:rPr>
          <w:rFonts w:ascii="Verdana" w:eastAsia="Calibri" w:hAnsi="Verdana" w:cstheme="minorHAnsi"/>
          <w:sz w:val="24"/>
          <w:szCs w:val="24"/>
        </w:rPr>
        <w:t>meeting</w:t>
      </w:r>
      <w:r w:rsidR="005B7959">
        <w:rPr>
          <w:rFonts w:ascii="Verdana" w:eastAsia="Calibri" w:hAnsi="Verdana" w:cstheme="minorHAnsi"/>
          <w:sz w:val="24"/>
          <w:szCs w:val="24"/>
        </w:rPr>
        <w:t>.</w:t>
      </w:r>
      <w:r w:rsidR="004D48FD" w:rsidRPr="00F77D92">
        <w:rPr>
          <w:rFonts w:ascii="Verdana" w:eastAsia="Calibri" w:hAnsi="Verdana" w:cstheme="minorHAnsi"/>
          <w:sz w:val="24"/>
          <w:szCs w:val="24"/>
        </w:rPr>
        <w:t xml:space="preserve"> </w:t>
      </w:r>
    </w:p>
    <w:p w14:paraId="027DCDDD" w14:textId="77777777" w:rsidR="00FA41DE" w:rsidRPr="000948E8" w:rsidRDefault="00FA41DE" w:rsidP="00B03A14">
      <w:pPr>
        <w:spacing w:after="0" w:line="240" w:lineRule="auto"/>
        <w:jc w:val="both"/>
        <w:rPr>
          <w:rFonts w:ascii="Verdana" w:eastAsia="Calibri" w:hAnsi="Verdana" w:cstheme="minorHAnsi"/>
          <w:sz w:val="24"/>
          <w:szCs w:val="24"/>
        </w:rPr>
      </w:pPr>
    </w:p>
    <w:p w14:paraId="345618C8" w14:textId="715C3DD4" w:rsidR="00FA41DE" w:rsidRPr="000948E8" w:rsidRDefault="00FA41DE" w:rsidP="00B03A14">
      <w:pPr>
        <w:shd w:val="clear" w:color="auto" w:fill="FBE4D5" w:themeFill="accent2" w:themeFillTint="33"/>
        <w:spacing w:after="0" w:line="240" w:lineRule="auto"/>
        <w:jc w:val="both"/>
        <w:rPr>
          <w:rFonts w:ascii="Verdana" w:eastAsia="Calibri" w:hAnsi="Verdana" w:cstheme="minorHAnsi"/>
          <w:b/>
          <w:bCs/>
          <w:sz w:val="24"/>
          <w:szCs w:val="24"/>
        </w:rPr>
      </w:pPr>
      <w:r w:rsidRPr="000948E8">
        <w:rPr>
          <w:rFonts w:ascii="Verdana" w:eastAsia="Calibri" w:hAnsi="Verdana" w:cstheme="minorHAnsi"/>
          <w:b/>
          <w:bCs/>
          <w:sz w:val="24"/>
          <w:szCs w:val="24"/>
        </w:rPr>
        <w:t xml:space="preserve">Financial Governance </w:t>
      </w:r>
    </w:p>
    <w:p w14:paraId="39C1720F" w14:textId="77777777" w:rsidR="00FA41DE" w:rsidRPr="000948E8" w:rsidRDefault="00FA41DE" w:rsidP="00B03A14">
      <w:pPr>
        <w:spacing w:after="0" w:line="240" w:lineRule="auto"/>
        <w:jc w:val="both"/>
        <w:rPr>
          <w:rFonts w:ascii="Verdana" w:eastAsia="Calibri" w:hAnsi="Verdana" w:cstheme="minorHAnsi"/>
          <w:sz w:val="24"/>
          <w:szCs w:val="24"/>
        </w:rPr>
      </w:pPr>
    </w:p>
    <w:p w14:paraId="606AC1C3" w14:textId="7262D9D0" w:rsidR="00FA41DE" w:rsidRDefault="00FA41DE" w:rsidP="00B03A14">
      <w:pPr>
        <w:spacing w:after="0" w:line="240" w:lineRule="auto"/>
        <w:jc w:val="both"/>
        <w:rPr>
          <w:rFonts w:ascii="Verdana" w:hAnsi="Verdana"/>
          <w:sz w:val="24"/>
          <w:szCs w:val="24"/>
        </w:rPr>
      </w:pPr>
      <w:r w:rsidRPr="000948E8">
        <w:rPr>
          <w:rFonts w:ascii="Verdana" w:hAnsi="Verdana" w:cs="Arial"/>
          <w:sz w:val="24"/>
          <w:szCs w:val="24"/>
        </w:rPr>
        <w:t xml:space="preserve">In order to implement phase one of the model and to meet the ISO accreditation standards, there has been a new service model agreed that has been phased over a 3-year period. The Health Boards’ 50% contribution to phase one of this model is an uplift of </w:t>
      </w:r>
      <w:r w:rsidRPr="000948E8">
        <w:rPr>
          <w:rFonts w:ascii="Verdana" w:hAnsi="Verdana" w:cs="Arial"/>
          <w:b/>
          <w:bCs/>
          <w:sz w:val="24"/>
          <w:szCs w:val="24"/>
        </w:rPr>
        <w:t>£347k</w:t>
      </w:r>
      <w:r w:rsidRPr="000948E8">
        <w:rPr>
          <w:rFonts w:ascii="Verdana" w:hAnsi="Verdana" w:cs="Arial"/>
          <w:sz w:val="24"/>
          <w:szCs w:val="24"/>
        </w:rPr>
        <w:t xml:space="preserve"> in year one and </w:t>
      </w:r>
      <w:r w:rsidRPr="000948E8">
        <w:rPr>
          <w:rFonts w:ascii="Verdana" w:hAnsi="Verdana" w:cs="Arial"/>
          <w:b/>
          <w:bCs/>
          <w:sz w:val="24"/>
          <w:szCs w:val="24"/>
        </w:rPr>
        <w:t>£506k</w:t>
      </w:r>
      <w:r w:rsidRPr="000948E8">
        <w:rPr>
          <w:rFonts w:ascii="Verdana" w:hAnsi="Verdana" w:cs="Arial"/>
          <w:sz w:val="24"/>
          <w:szCs w:val="24"/>
        </w:rPr>
        <w:t xml:space="preserve"> over the 3 years to the full implementation. The required funding contribution has been included in the NCCU plan through the WHSSC /EASC planning process. The 50% Police funding already having been agreed through their internal governance processes</w:t>
      </w:r>
      <w:r w:rsidRPr="000948E8">
        <w:rPr>
          <w:rFonts w:ascii="Verdana" w:hAnsi="Verdana"/>
          <w:sz w:val="24"/>
          <w:szCs w:val="24"/>
        </w:rPr>
        <w:t>.</w:t>
      </w:r>
    </w:p>
    <w:p w14:paraId="554AFDFE" w14:textId="77777777" w:rsidR="000948E8" w:rsidRPr="000948E8" w:rsidRDefault="000948E8" w:rsidP="00B03A14">
      <w:pPr>
        <w:spacing w:after="0" w:line="240" w:lineRule="auto"/>
        <w:jc w:val="both"/>
        <w:rPr>
          <w:rFonts w:ascii="Verdana" w:hAnsi="Verdana" w:cs="Arial"/>
          <w:sz w:val="24"/>
          <w:szCs w:val="24"/>
        </w:rPr>
      </w:pPr>
    </w:p>
    <w:p w14:paraId="3D330352" w14:textId="23F88452" w:rsidR="00FA41DE" w:rsidRDefault="00FA41DE" w:rsidP="005B7959">
      <w:pPr>
        <w:spacing w:after="0" w:line="240" w:lineRule="auto"/>
        <w:rPr>
          <w:rFonts w:ascii="Verdana" w:hAnsi="Verdana" w:cs="Arial"/>
          <w:b/>
          <w:bCs/>
          <w:sz w:val="24"/>
          <w:szCs w:val="24"/>
        </w:rPr>
      </w:pPr>
      <w:r w:rsidRPr="000948E8">
        <w:rPr>
          <w:rFonts w:ascii="Verdana" w:hAnsi="Verdana" w:cs="Arial"/>
          <w:b/>
          <w:bCs/>
          <w:sz w:val="24"/>
          <w:szCs w:val="24"/>
        </w:rPr>
        <w:t>Table One: Health phase one totals and uplift from baseline</w:t>
      </w:r>
    </w:p>
    <w:p w14:paraId="0FF8F9A9" w14:textId="77777777" w:rsidR="005B7959" w:rsidRPr="000948E8" w:rsidRDefault="005B7959" w:rsidP="005B7959">
      <w:pPr>
        <w:spacing w:after="0" w:line="240" w:lineRule="auto"/>
        <w:rPr>
          <w:rFonts w:ascii="Verdana" w:hAnsi="Verdana" w:cs="Arial"/>
          <w:b/>
          <w:bCs/>
          <w:sz w:val="24"/>
          <w:szCs w:val="24"/>
        </w:rPr>
      </w:pPr>
    </w:p>
    <w:tbl>
      <w:tblPr>
        <w:tblStyle w:val="TableGrid"/>
        <w:tblW w:w="0" w:type="auto"/>
        <w:tblLook w:val="04A0" w:firstRow="1" w:lastRow="0" w:firstColumn="1" w:lastColumn="0" w:noHBand="0" w:noVBand="1"/>
      </w:tblPr>
      <w:tblGrid>
        <w:gridCol w:w="1555"/>
        <w:gridCol w:w="3402"/>
        <w:gridCol w:w="3333"/>
      </w:tblGrid>
      <w:tr w:rsidR="00FA41DE" w:rsidRPr="000948E8" w14:paraId="3157402B" w14:textId="77777777" w:rsidTr="002178E2">
        <w:tc>
          <w:tcPr>
            <w:tcW w:w="1555" w:type="dxa"/>
          </w:tcPr>
          <w:p w14:paraId="2138CA1C" w14:textId="73D09532" w:rsidR="00FA41DE" w:rsidRPr="000948E8" w:rsidRDefault="00FA41DE" w:rsidP="005B7959">
            <w:pPr>
              <w:spacing w:before="0"/>
              <w:jc w:val="center"/>
              <w:rPr>
                <w:rFonts w:ascii="Verdana" w:hAnsi="Verdana" w:cs="Arial"/>
                <w:b/>
                <w:bCs/>
                <w:sz w:val="24"/>
                <w:szCs w:val="24"/>
              </w:rPr>
            </w:pPr>
            <w:r w:rsidRPr="000948E8">
              <w:rPr>
                <w:rFonts w:ascii="Verdana" w:hAnsi="Verdana" w:cs="Arial"/>
                <w:b/>
                <w:bCs/>
                <w:sz w:val="24"/>
                <w:szCs w:val="24"/>
              </w:rPr>
              <w:t>Year</w:t>
            </w:r>
          </w:p>
        </w:tc>
        <w:tc>
          <w:tcPr>
            <w:tcW w:w="3402" w:type="dxa"/>
          </w:tcPr>
          <w:p w14:paraId="1AAE6B51" w14:textId="77777777" w:rsidR="00FA41DE" w:rsidRPr="000948E8" w:rsidRDefault="00FA41DE" w:rsidP="005B7959">
            <w:pPr>
              <w:spacing w:before="0"/>
              <w:jc w:val="center"/>
              <w:rPr>
                <w:rFonts w:ascii="Verdana" w:hAnsi="Verdana" w:cs="Arial"/>
                <w:b/>
                <w:bCs/>
                <w:sz w:val="24"/>
                <w:szCs w:val="24"/>
              </w:rPr>
            </w:pPr>
            <w:r w:rsidRPr="000948E8">
              <w:rPr>
                <w:rFonts w:ascii="Verdana" w:hAnsi="Verdana" w:cs="Arial"/>
                <w:b/>
                <w:bCs/>
                <w:sz w:val="24"/>
                <w:szCs w:val="24"/>
              </w:rPr>
              <w:t>Health 50% funding £000’s</w:t>
            </w:r>
          </w:p>
        </w:tc>
        <w:tc>
          <w:tcPr>
            <w:tcW w:w="3333" w:type="dxa"/>
          </w:tcPr>
          <w:p w14:paraId="3057BF6B" w14:textId="77777777" w:rsidR="00FA41DE" w:rsidRPr="000948E8" w:rsidRDefault="00FA41DE" w:rsidP="005B7959">
            <w:pPr>
              <w:spacing w:before="0"/>
              <w:jc w:val="center"/>
              <w:rPr>
                <w:rFonts w:ascii="Verdana" w:hAnsi="Verdana" w:cs="Arial"/>
                <w:b/>
                <w:bCs/>
                <w:sz w:val="24"/>
                <w:szCs w:val="24"/>
              </w:rPr>
            </w:pPr>
            <w:r w:rsidRPr="000948E8">
              <w:rPr>
                <w:rFonts w:ascii="Verdana" w:hAnsi="Verdana" w:cs="Arial"/>
                <w:b/>
                <w:bCs/>
                <w:sz w:val="24"/>
                <w:szCs w:val="24"/>
              </w:rPr>
              <w:t>Uplift from baseline (£000)</w:t>
            </w:r>
          </w:p>
        </w:tc>
      </w:tr>
      <w:tr w:rsidR="00FA41DE" w:rsidRPr="000948E8" w14:paraId="3CE510D9" w14:textId="77777777" w:rsidTr="002178E2">
        <w:tc>
          <w:tcPr>
            <w:tcW w:w="1555" w:type="dxa"/>
            <w:shd w:val="clear" w:color="auto" w:fill="auto"/>
          </w:tcPr>
          <w:p w14:paraId="7B45725B" w14:textId="77777777" w:rsidR="00FA41DE" w:rsidRPr="000948E8" w:rsidRDefault="00FA41DE" w:rsidP="005B7959">
            <w:pPr>
              <w:spacing w:before="0"/>
              <w:jc w:val="center"/>
              <w:rPr>
                <w:rFonts w:ascii="Verdana" w:hAnsi="Verdana" w:cs="Arial"/>
                <w:sz w:val="24"/>
                <w:szCs w:val="24"/>
              </w:rPr>
            </w:pPr>
            <w:r w:rsidRPr="000948E8">
              <w:rPr>
                <w:rFonts w:ascii="Verdana" w:hAnsi="Verdana" w:cs="Arial"/>
                <w:sz w:val="24"/>
                <w:szCs w:val="24"/>
              </w:rPr>
              <w:t>2023-24</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bottom"/>
          </w:tcPr>
          <w:p w14:paraId="32410ADD" w14:textId="77777777" w:rsidR="00FA41DE" w:rsidRPr="000948E8" w:rsidRDefault="00FA41DE" w:rsidP="005B7959">
            <w:pPr>
              <w:spacing w:before="0"/>
              <w:jc w:val="center"/>
              <w:rPr>
                <w:rFonts w:ascii="Verdana" w:hAnsi="Verdana" w:cs="Arial"/>
                <w:sz w:val="24"/>
                <w:szCs w:val="24"/>
              </w:rPr>
            </w:pPr>
            <w:r w:rsidRPr="000948E8">
              <w:rPr>
                <w:rFonts w:ascii="Verdana" w:hAnsi="Verdana" w:cs="Arial"/>
                <w:color w:val="000000"/>
                <w:sz w:val="24"/>
                <w:szCs w:val="24"/>
              </w:rPr>
              <w:t>1,149</w:t>
            </w:r>
          </w:p>
        </w:tc>
        <w:tc>
          <w:tcPr>
            <w:tcW w:w="3333" w:type="dxa"/>
            <w:tcBorders>
              <w:top w:val="single" w:sz="4" w:space="0" w:color="auto"/>
              <w:left w:val="single" w:sz="4" w:space="0" w:color="auto"/>
              <w:bottom w:val="single" w:sz="4" w:space="0" w:color="auto"/>
              <w:right w:val="single" w:sz="4" w:space="0" w:color="auto"/>
            </w:tcBorders>
            <w:shd w:val="clear" w:color="000000" w:fill="F2F2F2"/>
            <w:vAlign w:val="bottom"/>
          </w:tcPr>
          <w:p w14:paraId="044A993B" w14:textId="77777777" w:rsidR="00FA41DE" w:rsidRPr="000948E8" w:rsidRDefault="00FA41DE" w:rsidP="005B7959">
            <w:pPr>
              <w:spacing w:before="0"/>
              <w:jc w:val="center"/>
              <w:rPr>
                <w:rFonts w:ascii="Verdana" w:hAnsi="Verdana" w:cs="Arial"/>
                <w:sz w:val="24"/>
                <w:szCs w:val="24"/>
              </w:rPr>
            </w:pPr>
            <w:r w:rsidRPr="000948E8">
              <w:rPr>
                <w:rFonts w:ascii="Verdana" w:hAnsi="Verdana" w:cs="Arial"/>
                <w:color w:val="000000"/>
                <w:sz w:val="24"/>
                <w:szCs w:val="24"/>
              </w:rPr>
              <w:t>347</w:t>
            </w:r>
          </w:p>
        </w:tc>
      </w:tr>
      <w:tr w:rsidR="00FA41DE" w:rsidRPr="000948E8" w14:paraId="1C9101C1" w14:textId="77777777" w:rsidTr="002178E2">
        <w:tc>
          <w:tcPr>
            <w:tcW w:w="1555" w:type="dxa"/>
            <w:shd w:val="clear" w:color="auto" w:fill="auto"/>
          </w:tcPr>
          <w:p w14:paraId="3AC43950" w14:textId="77777777" w:rsidR="00FA41DE" w:rsidRPr="000948E8" w:rsidRDefault="00FA41DE" w:rsidP="005B7959">
            <w:pPr>
              <w:spacing w:before="0"/>
              <w:jc w:val="center"/>
              <w:rPr>
                <w:rFonts w:ascii="Verdana" w:hAnsi="Verdana" w:cs="Arial"/>
                <w:sz w:val="24"/>
                <w:szCs w:val="24"/>
              </w:rPr>
            </w:pPr>
            <w:r w:rsidRPr="000948E8">
              <w:rPr>
                <w:rFonts w:ascii="Verdana" w:hAnsi="Verdana" w:cs="Arial"/>
                <w:sz w:val="24"/>
                <w:szCs w:val="24"/>
              </w:rPr>
              <w:t>2024-25</w:t>
            </w:r>
          </w:p>
        </w:tc>
        <w:tc>
          <w:tcPr>
            <w:tcW w:w="3402" w:type="dxa"/>
            <w:tcBorders>
              <w:top w:val="nil"/>
              <w:left w:val="single" w:sz="4" w:space="0" w:color="auto"/>
              <w:bottom w:val="single" w:sz="4" w:space="0" w:color="auto"/>
              <w:right w:val="single" w:sz="4" w:space="0" w:color="auto"/>
            </w:tcBorders>
            <w:shd w:val="clear" w:color="auto" w:fill="auto"/>
            <w:vAlign w:val="bottom"/>
          </w:tcPr>
          <w:p w14:paraId="14D77BCB" w14:textId="77777777" w:rsidR="00FA41DE" w:rsidRPr="000948E8" w:rsidRDefault="00FA41DE" w:rsidP="005B7959">
            <w:pPr>
              <w:spacing w:before="0"/>
              <w:jc w:val="center"/>
              <w:rPr>
                <w:rFonts w:ascii="Verdana" w:hAnsi="Verdana" w:cs="Arial"/>
                <w:sz w:val="24"/>
                <w:szCs w:val="24"/>
              </w:rPr>
            </w:pPr>
            <w:r w:rsidRPr="000948E8">
              <w:rPr>
                <w:rFonts w:ascii="Verdana" w:hAnsi="Verdana" w:cs="Arial"/>
                <w:color w:val="000000"/>
                <w:sz w:val="24"/>
                <w:szCs w:val="24"/>
              </w:rPr>
              <w:t>1,274</w:t>
            </w:r>
          </w:p>
        </w:tc>
        <w:tc>
          <w:tcPr>
            <w:tcW w:w="3333" w:type="dxa"/>
            <w:tcBorders>
              <w:top w:val="nil"/>
              <w:left w:val="single" w:sz="4" w:space="0" w:color="auto"/>
              <w:bottom w:val="single" w:sz="4" w:space="0" w:color="auto"/>
              <w:right w:val="single" w:sz="4" w:space="0" w:color="auto"/>
            </w:tcBorders>
            <w:shd w:val="clear" w:color="000000" w:fill="F2F2F2"/>
            <w:vAlign w:val="bottom"/>
          </w:tcPr>
          <w:p w14:paraId="29B4EA66" w14:textId="77777777" w:rsidR="00FA41DE" w:rsidRPr="000948E8" w:rsidRDefault="00FA41DE" w:rsidP="005B7959">
            <w:pPr>
              <w:spacing w:before="0"/>
              <w:jc w:val="center"/>
              <w:rPr>
                <w:rFonts w:ascii="Verdana" w:hAnsi="Verdana" w:cs="Arial"/>
                <w:sz w:val="24"/>
                <w:szCs w:val="24"/>
              </w:rPr>
            </w:pPr>
            <w:r w:rsidRPr="000948E8">
              <w:rPr>
                <w:rFonts w:ascii="Verdana" w:hAnsi="Verdana" w:cs="Arial"/>
                <w:color w:val="000000"/>
                <w:sz w:val="24"/>
                <w:szCs w:val="24"/>
              </w:rPr>
              <w:t>124</w:t>
            </w:r>
          </w:p>
        </w:tc>
      </w:tr>
      <w:tr w:rsidR="00FA41DE" w:rsidRPr="000948E8" w14:paraId="3B211799" w14:textId="77777777" w:rsidTr="002178E2">
        <w:tc>
          <w:tcPr>
            <w:tcW w:w="1555" w:type="dxa"/>
            <w:shd w:val="clear" w:color="auto" w:fill="auto"/>
          </w:tcPr>
          <w:p w14:paraId="01FD1385" w14:textId="77777777" w:rsidR="00FA41DE" w:rsidRPr="000948E8" w:rsidRDefault="00FA41DE" w:rsidP="005B7959">
            <w:pPr>
              <w:spacing w:before="0"/>
              <w:jc w:val="center"/>
              <w:rPr>
                <w:rFonts w:ascii="Verdana" w:hAnsi="Verdana" w:cs="Arial"/>
                <w:sz w:val="24"/>
                <w:szCs w:val="24"/>
              </w:rPr>
            </w:pPr>
            <w:r w:rsidRPr="000948E8">
              <w:rPr>
                <w:rFonts w:ascii="Verdana" w:hAnsi="Verdana" w:cs="Arial"/>
                <w:sz w:val="24"/>
                <w:szCs w:val="24"/>
              </w:rPr>
              <w:t>2025-26</w:t>
            </w:r>
          </w:p>
        </w:tc>
        <w:tc>
          <w:tcPr>
            <w:tcW w:w="3402" w:type="dxa"/>
            <w:tcBorders>
              <w:top w:val="nil"/>
              <w:left w:val="single" w:sz="4" w:space="0" w:color="auto"/>
              <w:bottom w:val="single" w:sz="4" w:space="0" w:color="auto"/>
              <w:right w:val="single" w:sz="4" w:space="0" w:color="auto"/>
            </w:tcBorders>
            <w:shd w:val="clear" w:color="auto" w:fill="auto"/>
            <w:vAlign w:val="bottom"/>
          </w:tcPr>
          <w:p w14:paraId="64E296F4" w14:textId="77777777" w:rsidR="00FA41DE" w:rsidRPr="000948E8" w:rsidRDefault="00FA41DE" w:rsidP="005B7959">
            <w:pPr>
              <w:spacing w:before="0"/>
              <w:jc w:val="center"/>
              <w:rPr>
                <w:rFonts w:ascii="Verdana" w:hAnsi="Verdana" w:cs="Arial"/>
                <w:sz w:val="24"/>
                <w:szCs w:val="24"/>
              </w:rPr>
            </w:pPr>
            <w:r w:rsidRPr="000948E8">
              <w:rPr>
                <w:rFonts w:ascii="Verdana" w:hAnsi="Verdana" w:cs="Arial"/>
                <w:color w:val="000000"/>
                <w:sz w:val="24"/>
                <w:szCs w:val="24"/>
              </w:rPr>
              <w:t>1,308</w:t>
            </w:r>
          </w:p>
        </w:tc>
        <w:tc>
          <w:tcPr>
            <w:tcW w:w="3333" w:type="dxa"/>
            <w:tcBorders>
              <w:top w:val="nil"/>
              <w:left w:val="single" w:sz="4" w:space="0" w:color="auto"/>
              <w:bottom w:val="single" w:sz="4" w:space="0" w:color="auto"/>
              <w:right w:val="single" w:sz="4" w:space="0" w:color="auto"/>
            </w:tcBorders>
            <w:shd w:val="clear" w:color="000000" w:fill="F2F2F2"/>
            <w:vAlign w:val="bottom"/>
          </w:tcPr>
          <w:p w14:paraId="63C5ECFA" w14:textId="77777777" w:rsidR="00FA41DE" w:rsidRPr="000948E8" w:rsidRDefault="00FA41DE" w:rsidP="005B7959">
            <w:pPr>
              <w:spacing w:before="0"/>
              <w:jc w:val="center"/>
              <w:rPr>
                <w:rFonts w:ascii="Verdana" w:hAnsi="Verdana" w:cs="Arial"/>
                <w:sz w:val="24"/>
                <w:szCs w:val="24"/>
              </w:rPr>
            </w:pPr>
            <w:r w:rsidRPr="000948E8">
              <w:rPr>
                <w:rFonts w:ascii="Verdana" w:hAnsi="Verdana" w:cs="Arial"/>
                <w:color w:val="000000"/>
                <w:sz w:val="24"/>
                <w:szCs w:val="24"/>
              </w:rPr>
              <w:t>35</w:t>
            </w:r>
          </w:p>
        </w:tc>
      </w:tr>
    </w:tbl>
    <w:p w14:paraId="7F932E2E" w14:textId="77777777" w:rsidR="00FA41DE" w:rsidRPr="000948E8" w:rsidRDefault="00FA41DE" w:rsidP="00B03A14">
      <w:pPr>
        <w:spacing w:after="0" w:line="240" w:lineRule="auto"/>
        <w:jc w:val="both"/>
        <w:rPr>
          <w:rFonts w:ascii="Verdana" w:hAnsi="Verdana" w:cs="Arial"/>
          <w:sz w:val="24"/>
          <w:szCs w:val="24"/>
        </w:rPr>
      </w:pPr>
    </w:p>
    <w:p w14:paraId="4C5FA69A" w14:textId="77777777" w:rsidR="00FA41DE" w:rsidRPr="000948E8" w:rsidRDefault="00FA41DE" w:rsidP="00B03A14">
      <w:pPr>
        <w:spacing w:after="0" w:line="240" w:lineRule="auto"/>
        <w:jc w:val="both"/>
        <w:rPr>
          <w:rFonts w:ascii="Verdana" w:hAnsi="Verdana" w:cs="Arial"/>
          <w:sz w:val="24"/>
          <w:szCs w:val="24"/>
        </w:rPr>
      </w:pPr>
      <w:r w:rsidRPr="000948E8">
        <w:rPr>
          <w:rFonts w:ascii="Verdana" w:hAnsi="Verdana" w:cs="Arial"/>
          <w:sz w:val="24"/>
          <w:szCs w:val="24"/>
        </w:rPr>
        <w:t xml:space="preserve">It is anticipated that there will be elements of the model that will be provided by Health and elements that will be provided by independent/third sector providers, the phase one model has however been costed based on NHS pay scales. It should be noted that the composition of the funding contained within the baseline payment is not known. There are currently services contained within phases 2 and 3 which are additional and still need to be paid directly to providers until these costs and splits are agreed. </w:t>
      </w:r>
    </w:p>
    <w:p w14:paraId="18949A0C" w14:textId="6A852825" w:rsidR="00FA41DE" w:rsidRDefault="00FA41DE" w:rsidP="00B03A14">
      <w:pPr>
        <w:spacing w:after="0" w:line="240" w:lineRule="auto"/>
        <w:jc w:val="both"/>
        <w:rPr>
          <w:rFonts w:ascii="Verdana" w:eastAsia="Calibri" w:hAnsi="Verdana" w:cstheme="minorHAnsi"/>
          <w:sz w:val="24"/>
          <w:szCs w:val="24"/>
        </w:rPr>
      </w:pPr>
    </w:p>
    <w:p w14:paraId="41188652" w14:textId="6E5AF91C" w:rsidR="00F77D92" w:rsidRPr="000948E8" w:rsidRDefault="00F77D92" w:rsidP="00F77D92">
      <w:pPr>
        <w:shd w:val="clear" w:color="auto" w:fill="BDD6EE" w:themeFill="accent1" w:themeFillTint="66"/>
        <w:spacing w:after="0" w:line="240" w:lineRule="auto"/>
        <w:jc w:val="both"/>
        <w:rPr>
          <w:rFonts w:ascii="Verdana" w:hAnsi="Verdana" w:cstheme="minorHAnsi"/>
          <w:b/>
          <w:sz w:val="24"/>
          <w:szCs w:val="24"/>
        </w:rPr>
      </w:pPr>
      <w:r>
        <w:rPr>
          <w:rFonts w:ascii="Verdana" w:hAnsi="Verdana" w:cstheme="minorHAnsi"/>
          <w:b/>
          <w:bCs/>
          <w:sz w:val="24"/>
          <w:szCs w:val="24"/>
        </w:rPr>
        <w:t>RECOMMENDATION</w:t>
      </w:r>
    </w:p>
    <w:p w14:paraId="39E711F4" w14:textId="338111CA" w:rsidR="00F77D92" w:rsidRDefault="00F77D92" w:rsidP="005B7959">
      <w:pPr>
        <w:spacing w:after="0" w:line="240" w:lineRule="auto"/>
        <w:rPr>
          <w:rFonts w:ascii="Verdana" w:eastAsia="Calibri" w:hAnsi="Verdana" w:cstheme="minorHAnsi"/>
          <w:sz w:val="24"/>
          <w:szCs w:val="24"/>
        </w:rPr>
      </w:pPr>
      <w:r>
        <w:rPr>
          <w:rFonts w:ascii="Verdana" w:eastAsia="Calibri" w:hAnsi="Verdana" w:cstheme="minorHAnsi"/>
          <w:sz w:val="24"/>
          <w:szCs w:val="24"/>
        </w:rPr>
        <w:t>Further informati</w:t>
      </w:r>
      <w:bookmarkStart w:id="6" w:name="_GoBack"/>
      <w:bookmarkEnd w:id="6"/>
      <w:r>
        <w:rPr>
          <w:rFonts w:ascii="Verdana" w:eastAsia="Calibri" w:hAnsi="Verdana" w:cstheme="minorHAnsi"/>
          <w:sz w:val="24"/>
          <w:szCs w:val="24"/>
        </w:rPr>
        <w:t xml:space="preserve">on or clarification </w:t>
      </w:r>
      <w:r w:rsidR="005A0AFD">
        <w:rPr>
          <w:rFonts w:ascii="Verdana" w:eastAsia="Calibri" w:hAnsi="Verdana" w:cstheme="minorHAnsi"/>
          <w:sz w:val="24"/>
          <w:szCs w:val="24"/>
        </w:rPr>
        <w:t xml:space="preserve">on the programme governance </w:t>
      </w:r>
      <w:r>
        <w:rPr>
          <w:rFonts w:ascii="Verdana" w:eastAsia="Calibri" w:hAnsi="Verdana" w:cstheme="minorHAnsi"/>
          <w:sz w:val="24"/>
          <w:szCs w:val="24"/>
        </w:rPr>
        <w:t xml:space="preserve">can be provided on request from Jo Williams, Programme Director </w:t>
      </w:r>
      <w:r w:rsidR="005A0AFD">
        <w:rPr>
          <w:rFonts w:ascii="Verdana" w:eastAsia="Calibri" w:hAnsi="Verdana" w:cstheme="minorHAnsi"/>
          <w:sz w:val="24"/>
          <w:szCs w:val="24"/>
        </w:rPr>
        <w:t>WSAS.</w:t>
      </w:r>
    </w:p>
    <w:p w14:paraId="56403590" w14:textId="77777777" w:rsidR="00B03A14" w:rsidRDefault="00B03A14" w:rsidP="00B03A14">
      <w:pPr>
        <w:spacing w:after="0" w:line="240" w:lineRule="auto"/>
        <w:jc w:val="both"/>
        <w:rPr>
          <w:rFonts w:ascii="Verdana" w:eastAsia="Calibri" w:hAnsi="Verdana" w:cstheme="minorHAnsi"/>
          <w:sz w:val="24"/>
          <w:szCs w:val="24"/>
        </w:rPr>
        <w:sectPr w:rsidR="00B03A14" w:rsidSect="00B03A14">
          <w:headerReference w:type="default" r:id="rId12"/>
          <w:footerReference w:type="default" r:id="rId13"/>
          <w:pgSz w:w="11906" w:h="16838"/>
          <w:pgMar w:top="1440" w:right="1440" w:bottom="1440" w:left="1440" w:header="708" w:footer="708" w:gutter="0"/>
          <w:cols w:space="708"/>
          <w:docGrid w:linePitch="360"/>
        </w:sectPr>
      </w:pPr>
    </w:p>
    <w:p w14:paraId="068C7A81" w14:textId="395877CC" w:rsidR="00B03A14" w:rsidRPr="00B03A14" w:rsidRDefault="00B03A14" w:rsidP="00B03A14">
      <w:pPr>
        <w:spacing w:after="0" w:line="240" w:lineRule="auto"/>
        <w:jc w:val="both"/>
        <w:rPr>
          <w:rFonts w:ascii="Verdana" w:eastAsia="Calibri" w:hAnsi="Verdana" w:cstheme="minorHAnsi"/>
          <w:b/>
          <w:bCs/>
          <w:sz w:val="24"/>
          <w:szCs w:val="24"/>
        </w:rPr>
      </w:pPr>
      <w:r w:rsidRPr="00B03A14">
        <w:rPr>
          <w:rFonts w:ascii="Verdana" w:eastAsia="Calibri" w:hAnsi="Verdana" w:cstheme="minorHAnsi"/>
          <w:b/>
          <w:bCs/>
          <w:sz w:val="24"/>
          <w:szCs w:val="24"/>
        </w:rPr>
        <w:t>Appendix 1 – Governance Structure</w:t>
      </w:r>
    </w:p>
    <w:p w14:paraId="554D34B7" w14:textId="77777777" w:rsidR="00B03A14" w:rsidRDefault="00B03A14" w:rsidP="000948E8">
      <w:pPr>
        <w:spacing w:after="0" w:line="240" w:lineRule="auto"/>
        <w:rPr>
          <w:rFonts w:ascii="Verdana" w:eastAsia="Calibri" w:hAnsi="Verdana" w:cstheme="minorHAnsi"/>
          <w:sz w:val="24"/>
          <w:szCs w:val="24"/>
        </w:rPr>
      </w:pPr>
    </w:p>
    <w:p w14:paraId="309CB947" w14:textId="2807FBA2" w:rsidR="000948E8" w:rsidRDefault="000948E8" w:rsidP="000948E8">
      <w:pPr>
        <w:spacing w:after="0" w:line="240" w:lineRule="auto"/>
        <w:rPr>
          <w:rFonts w:ascii="Verdana" w:eastAsia="Calibri" w:hAnsi="Verdana" w:cstheme="minorHAnsi"/>
          <w:sz w:val="24"/>
          <w:szCs w:val="24"/>
        </w:rPr>
      </w:pPr>
      <w:r w:rsidRPr="000948E8">
        <w:rPr>
          <w:rFonts w:ascii="Verdana" w:hAnsi="Verdana"/>
          <w:noProof/>
          <w:sz w:val="24"/>
          <w:szCs w:val="24"/>
        </w:rPr>
        <w:drawing>
          <wp:inline distT="0" distB="0" distL="0" distR="0" wp14:anchorId="4BE52B63" wp14:editId="53959974">
            <wp:extent cx="9356765" cy="4381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t="4260" r="7620" b="22800"/>
                    <a:stretch/>
                  </pic:blipFill>
                  <pic:spPr bwMode="auto">
                    <a:xfrm>
                      <a:off x="0" y="0"/>
                      <a:ext cx="9463896" cy="4431667"/>
                    </a:xfrm>
                    <a:prstGeom prst="rect">
                      <a:avLst/>
                    </a:prstGeom>
                    <a:noFill/>
                    <a:ln>
                      <a:noFill/>
                    </a:ln>
                    <a:extLst>
                      <a:ext uri="{53640926-AAD7-44D8-BBD7-CCE9431645EC}">
                        <a14:shadowObscured xmlns:a14="http://schemas.microsoft.com/office/drawing/2010/main"/>
                      </a:ext>
                    </a:extLst>
                  </pic:spPr>
                </pic:pic>
              </a:graphicData>
            </a:graphic>
          </wp:inline>
        </w:drawing>
      </w:r>
    </w:p>
    <w:p w14:paraId="115F8C87" w14:textId="199ECF18" w:rsidR="00B03A14" w:rsidRDefault="00B03A14" w:rsidP="000948E8">
      <w:pPr>
        <w:spacing w:after="0" w:line="240" w:lineRule="auto"/>
        <w:rPr>
          <w:rFonts w:ascii="Verdana" w:eastAsia="Calibri" w:hAnsi="Verdana" w:cstheme="minorHAnsi"/>
          <w:sz w:val="24"/>
          <w:szCs w:val="24"/>
        </w:rPr>
      </w:pPr>
    </w:p>
    <w:p w14:paraId="7C7B7A19" w14:textId="77777777" w:rsidR="00B03A14" w:rsidRPr="000948E8" w:rsidRDefault="00B03A14" w:rsidP="000948E8">
      <w:pPr>
        <w:spacing w:after="0" w:line="240" w:lineRule="auto"/>
        <w:rPr>
          <w:rFonts w:ascii="Verdana" w:eastAsia="Calibri" w:hAnsi="Verdana" w:cstheme="minorHAnsi"/>
          <w:sz w:val="24"/>
          <w:szCs w:val="24"/>
        </w:rPr>
      </w:pPr>
    </w:p>
    <w:sectPr w:rsidR="00B03A14" w:rsidRPr="000948E8" w:rsidSect="000948E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6BC4EB" w14:textId="77777777" w:rsidR="006B3705" w:rsidRDefault="006B3705">
      <w:pPr>
        <w:spacing w:after="0" w:line="240" w:lineRule="auto"/>
      </w:pPr>
      <w:r>
        <w:separator/>
      </w:r>
    </w:p>
  </w:endnote>
  <w:endnote w:type="continuationSeparator" w:id="0">
    <w:p w14:paraId="358D9AE1" w14:textId="77777777" w:rsidR="006B3705" w:rsidRDefault="006B3705">
      <w:pPr>
        <w:spacing w:after="0" w:line="240" w:lineRule="auto"/>
      </w:pPr>
      <w:r>
        <w:continuationSeparator/>
      </w:r>
    </w:p>
  </w:endnote>
  <w:endnote w:type="continuationNotice" w:id="1">
    <w:p w14:paraId="61C9D28E" w14:textId="77777777" w:rsidR="006B3705" w:rsidRDefault="006B37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1133" w:type="dxa"/>
      <w:jc w:val="center"/>
      <w:tblLayout w:type="fixed"/>
      <w:tblLook w:val="06A0" w:firstRow="1" w:lastRow="0" w:firstColumn="1" w:lastColumn="0" w:noHBand="1" w:noVBand="1"/>
    </w:tblPr>
    <w:tblGrid>
      <w:gridCol w:w="3711"/>
      <w:gridCol w:w="3711"/>
      <w:gridCol w:w="3711"/>
    </w:tblGrid>
    <w:tr w:rsidR="3A0EAB3D" w14:paraId="58BF7145" w14:textId="77777777" w:rsidTr="00B03A14">
      <w:trPr>
        <w:trHeight w:val="325"/>
        <w:jc w:val="center"/>
      </w:trPr>
      <w:tc>
        <w:tcPr>
          <w:tcW w:w="3711" w:type="dxa"/>
          <w:tcBorders>
            <w:bottom w:val="single" w:sz="4" w:space="0" w:color="auto"/>
          </w:tcBorders>
        </w:tcPr>
        <w:p w14:paraId="56FABCB0" w14:textId="125DBA39" w:rsidR="3A0EAB3D" w:rsidRDefault="3A0EAB3D" w:rsidP="3A0EAB3D">
          <w:pPr>
            <w:pStyle w:val="Header"/>
            <w:ind w:left="-115"/>
          </w:pPr>
        </w:p>
      </w:tc>
      <w:tc>
        <w:tcPr>
          <w:tcW w:w="3711" w:type="dxa"/>
          <w:tcBorders>
            <w:bottom w:val="single" w:sz="4" w:space="0" w:color="auto"/>
          </w:tcBorders>
        </w:tcPr>
        <w:p w14:paraId="4BC3A336" w14:textId="541E4EB9" w:rsidR="3A0EAB3D" w:rsidRDefault="3A0EAB3D" w:rsidP="3A0EAB3D">
          <w:pPr>
            <w:pStyle w:val="Header"/>
            <w:jc w:val="center"/>
          </w:pPr>
        </w:p>
      </w:tc>
      <w:tc>
        <w:tcPr>
          <w:tcW w:w="3711" w:type="dxa"/>
          <w:tcBorders>
            <w:bottom w:val="single" w:sz="4" w:space="0" w:color="auto"/>
          </w:tcBorders>
        </w:tcPr>
        <w:p w14:paraId="3239E3C4" w14:textId="0B8ECD7D" w:rsidR="3A0EAB3D" w:rsidRDefault="3A0EAB3D" w:rsidP="3A0EAB3D">
          <w:pPr>
            <w:pStyle w:val="Header"/>
            <w:ind w:right="-115"/>
            <w:jc w:val="right"/>
          </w:pPr>
        </w:p>
      </w:tc>
    </w:tr>
    <w:tr w:rsidR="000948E8" w:rsidRPr="003F20B7" w14:paraId="55F58A19" w14:textId="77777777" w:rsidTr="00B03A14">
      <w:trPr>
        <w:trHeight w:val="633"/>
        <w:jc w:val="center"/>
      </w:trPr>
      <w:tc>
        <w:tcPr>
          <w:tcW w:w="3711" w:type="dxa"/>
          <w:tcBorders>
            <w:top w:val="single" w:sz="4" w:space="0" w:color="auto"/>
          </w:tcBorders>
        </w:tcPr>
        <w:p w14:paraId="62B27216" w14:textId="5087A09F" w:rsidR="000948E8" w:rsidRPr="000948E8" w:rsidRDefault="000948E8" w:rsidP="000948E8">
          <w:pPr>
            <w:pStyle w:val="Header"/>
            <w:ind w:left="-115"/>
            <w:rPr>
              <w:b/>
              <w:bCs/>
            </w:rPr>
          </w:pPr>
          <w:r w:rsidRPr="000948E8">
            <w:rPr>
              <w:rFonts w:cstheme="minorHAnsi"/>
              <w:b/>
              <w:bCs/>
            </w:rPr>
            <w:t>Welsh Sexual Assault Services Programme Governance</w:t>
          </w:r>
        </w:p>
      </w:tc>
      <w:tc>
        <w:tcPr>
          <w:tcW w:w="3711" w:type="dxa"/>
          <w:tcBorders>
            <w:top w:val="single" w:sz="4" w:space="0" w:color="auto"/>
          </w:tcBorders>
        </w:tcPr>
        <w:p w14:paraId="72CFB033" w14:textId="77777777" w:rsidR="000948E8" w:rsidRPr="000948E8" w:rsidRDefault="005B7959" w:rsidP="000948E8">
          <w:pPr>
            <w:pStyle w:val="Header"/>
            <w:jc w:val="center"/>
            <w:rPr>
              <w:b/>
              <w:bCs/>
            </w:rPr>
          </w:pPr>
          <w:sdt>
            <w:sdtPr>
              <w:rPr>
                <w:b/>
                <w:bCs/>
              </w:rPr>
              <w:id w:val="136225688"/>
              <w:docPartObj>
                <w:docPartGallery w:val="Page Numbers (Top of Page)"/>
                <w:docPartUnique/>
              </w:docPartObj>
            </w:sdtPr>
            <w:sdtEndPr/>
            <w:sdtContent>
              <w:r w:rsidR="000948E8" w:rsidRPr="000948E8">
                <w:rPr>
                  <w:b/>
                  <w:bCs/>
                </w:rPr>
                <w:t xml:space="preserve">Page </w:t>
              </w:r>
              <w:r w:rsidR="000948E8" w:rsidRPr="000948E8">
                <w:rPr>
                  <w:b/>
                  <w:bCs/>
                </w:rPr>
                <w:fldChar w:fldCharType="begin"/>
              </w:r>
              <w:r w:rsidR="000948E8" w:rsidRPr="000948E8">
                <w:rPr>
                  <w:b/>
                  <w:bCs/>
                </w:rPr>
                <w:instrText xml:space="preserve"> PAGE </w:instrText>
              </w:r>
              <w:r w:rsidR="000948E8" w:rsidRPr="000948E8">
                <w:rPr>
                  <w:b/>
                  <w:bCs/>
                </w:rPr>
                <w:fldChar w:fldCharType="separate"/>
              </w:r>
              <w:r w:rsidR="000948E8" w:rsidRPr="000948E8">
                <w:rPr>
                  <w:b/>
                  <w:bCs/>
                </w:rPr>
                <w:t>1</w:t>
              </w:r>
              <w:r w:rsidR="000948E8" w:rsidRPr="000948E8">
                <w:rPr>
                  <w:b/>
                  <w:bCs/>
                </w:rPr>
                <w:fldChar w:fldCharType="end"/>
              </w:r>
              <w:r w:rsidR="000948E8" w:rsidRPr="000948E8">
                <w:rPr>
                  <w:b/>
                  <w:bCs/>
                </w:rPr>
                <w:t xml:space="preserve"> of </w:t>
              </w:r>
              <w:r w:rsidR="000948E8" w:rsidRPr="000948E8">
                <w:rPr>
                  <w:b/>
                  <w:bCs/>
                </w:rPr>
                <w:fldChar w:fldCharType="begin"/>
              </w:r>
              <w:r w:rsidR="000948E8" w:rsidRPr="000948E8">
                <w:rPr>
                  <w:b/>
                  <w:bCs/>
                </w:rPr>
                <w:instrText xml:space="preserve"> NUMPAGES  </w:instrText>
              </w:r>
              <w:r w:rsidR="000948E8" w:rsidRPr="000948E8">
                <w:rPr>
                  <w:b/>
                  <w:bCs/>
                </w:rPr>
                <w:fldChar w:fldCharType="separate"/>
              </w:r>
              <w:r w:rsidR="000948E8" w:rsidRPr="000948E8">
                <w:rPr>
                  <w:b/>
                  <w:bCs/>
                </w:rPr>
                <w:t>4</w:t>
              </w:r>
              <w:r w:rsidR="000948E8" w:rsidRPr="000948E8">
                <w:rPr>
                  <w:b/>
                  <w:bCs/>
                </w:rPr>
                <w:fldChar w:fldCharType="end"/>
              </w:r>
            </w:sdtContent>
          </w:sdt>
        </w:p>
      </w:tc>
      <w:tc>
        <w:tcPr>
          <w:tcW w:w="3711" w:type="dxa"/>
          <w:tcBorders>
            <w:top w:val="single" w:sz="4" w:space="0" w:color="auto"/>
          </w:tcBorders>
        </w:tcPr>
        <w:p w14:paraId="24A7782F" w14:textId="223E4B2B" w:rsidR="000948E8" w:rsidRPr="000948E8" w:rsidRDefault="000948E8" w:rsidP="000948E8">
          <w:pPr>
            <w:pStyle w:val="Header"/>
            <w:ind w:right="-115"/>
            <w:jc w:val="right"/>
            <w:rPr>
              <w:b/>
              <w:bCs/>
            </w:rPr>
          </w:pPr>
          <w:r>
            <w:rPr>
              <w:b/>
              <w:bCs/>
            </w:rPr>
            <w:t>XX</w:t>
          </w:r>
          <w:r w:rsidRPr="000948E8">
            <w:rPr>
              <w:b/>
              <w:bCs/>
            </w:rPr>
            <w:t xml:space="preserve"> Meeting</w:t>
          </w:r>
        </w:p>
        <w:p w14:paraId="47BA6D07" w14:textId="4C0887B7" w:rsidR="000948E8" w:rsidRPr="000948E8" w:rsidRDefault="000948E8" w:rsidP="000948E8">
          <w:pPr>
            <w:pStyle w:val="Header"/>
            <w:ind w:right="-115"/>
            <w:jc w:val="right"/>
            <w:rPr>
              <w:b/>
              <w:bCs/>
            </w:rPr>
          </w:pPr>
          <w:r>
            <w:rPr>
              <w:b/>
              <w:bCs/>
            </w:rPr>
            <w:t>October 2023</w:t>
          </w:r>
        </w:p>
      </w:tc>
    </w:tr>
  </w:tbl>
  <w:p w14:paraId="37BAA38F" w14:textId="384793E9" w:rsidR="3A0EAB3D" w:rsidRDefault="3A0EAB3D" w:rsidP="00B03A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CDBD99" w14:textId="77777777" w:rsidR="006B3705" w:rsidRDefault="006B3705">
      <w:pPr>
        <w:spacing w:after="0" w:line="240" w:lineRule="auto"/>
      </w:pPr>
      <w:r>
        <w:separator/>
      </w:r>
    </w:p>
  </w:footnote>
  <w:footnote w:type="continuationSeparator" w:id="0">
    <w:p w14:paraId="0FEB6999" w14:textId="77777777" w:rsidR="006B3705" w:rsidRDefault="006B3705">
      <w:pPr>
        <w:spacing w:after="0" w:line="240" w:lineRule="auto"/>
      </w:pPr>
      <w:r>
        <w:continuationSeparator/>
      </w:r>
    </w:p>
  </w:footnote>
  <w:footnote w:type="continuationNotice" w:id="1">
    <w:p w14:paraId="63890765" w14:textId="77777777" w:rsidR="006B3705" w:rsidRDefault="006B37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3A0EAB3D" w14:paraId="69F7924E" w14:textId="77777777" w:rsidTr="3A0EAB3D">
      <w:tc>
        <w:tcPr>
          <w:tcW w:w="3005" w:type="dxa"/>
        </w:tcPr>
        <w:p w14:paraId="3E0922EB" w14:textId="5370A909" w:rsidR="3A0EAB3D" w:rsidRDefault="3A0EAB3D" w:rsidP="3A0EAB3D">
          <w:pPr>
            <w:pStyle w:val="Header"/>
            <w:ind w:left="-115"/>
          </w:pPr>
        </w:p>
      </w:tc>
      <w:tc>
        <w:tcPr>
          <w:tcW w:w="3005" w:type="dxa"/>
        </w:tcPr>
        <w:p w14:paraId="63729DEE" w14:textId="006C424C" w:rsidR="3A0EAB3D" w:rsidRDefault="3A0EAB3D" w:rsidP="3A0EAB3D">
          <w:pPr>
            <w:pStyle w:val="Header"/>
            <w:jc w:val="center"/>
          </w:pPr>
        </w:p>
      </w:tc>
      <w:tc>
        <w:tcPr>
          <w:tcW w:w="3005" w:type="dxa"/>
        </w:tcPr>
        <w:p w14:paraId="7A35414D" w14:textId="02B25449" w:rsidR="3A0EAB3D" w:rsidRDefault="3A0EAB3D" w:rsidP="3A0EAB3D">
          <w:pPr>
            <w:pStyle w:val="Header"/>
            <w:ind w:right="-115"/>
            <w:jc w:val="right"/>
          </w:pPr>
        </w:p>
      </w:tc>
    </w:tr>
  </w:tbl>
  <w:p w14:paraId="656DC176" w14:textId="35576E23" w:rsidR="3A0EAB3D" w:rsidRDefault="3A0EAB3D" w:rsidP="3A0EAB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71EB1"/>
    <w:multiLevelType w:val="hybridMultilevel"/>
    <w:tmpl w:val="A6B4DE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607FD4"/>
    <w:multiLevelType w:val="hybridMultilevel"/>
    <w:tmpl w:val="91B2DEDA"/>
    <w:lvl w:ilvl="0" w:tplc="DFCC346A">
      <w:start w:val="1"/>
      <w:numFmt w:val="bullet"/>
      <w:lvlText w:val=""/>
      <w:lvlJc w:val="left"/>
      <w:pPr>
        <w:ind w:left="720" w:hanging="360"/>
      </w:pPr>
      <w:rPr>
        <w:rFonts w:ascii="Symbol" w:hAnsi="Symbol" w:hint="default"/>
      </w:rPr>
    </w:lvl>
    <w:lvl w:ilvl="1" w:tplc="39BE8954">
      <w:start w:val="1"/>
      <w:numFmt w:val="bullet"/>
      <w:lvlText w:val="o"/>
      <w:lvlJc w:val="left"/>
      <w:pPr>
        <w:ind w:left="1440" w:hanging="360"/>
      </w:pPr>
      <w:rPr>
        <w:rFonts w:ascii="Courier New" w:hAnsi="Courier New" w:hint="default"/>
      </w:rPr>
    </w:lvl>
    <w:lvl w:ilvl="2" w:tplc="D3C84D68">
      <w:start w:val="1"/>
      <w:numFmt w:val="bullet"/>
      <w:lvlText w:val=""/>
      <w:lvlJc w:val="left"/>
      <w:pPr>
        <w:ind w:left="2160" w:hanging="360"/>
      </w:pPr>
      <w:rPr>
        <w:rFonts w:ascii="Wingdings" w:hAnsi="Wingdings" w:hint="default"/>
      </w:rPr>
    </w:lvl>
    <w:lvl w:ilvl="3" w:tplc="223EEF4A">
      <w:start w:val="1"/>
      <w:numFmt w:val="bullet"/>
      <w:lvlText w:val=""/>
      <w:lvlJc w:val="left"/>
      <w:pPr>
        <w:ind w:left="2880" w:hanging="360"/>
      </w:pPr>
      <w:rPr>
        <w:rFonts w:ascii="Symbol" w:hAnsi="Symbol" w:hint="default"/>
      </w:rPr>
    </w:lvl>
    <w:lvl w:ilvl="4" w:tplc="6D000876">
      <w:start w:val="1"/>
      <w:numFmt w:val="bullet"/>
      <w:lvlText w:val="o"/>
      <w:lvlJc w:val="left"/>
      <w:pPr>
        <w:ind w:left="3600" w:hanging="360"/>
      </w:pPr>
      <w:rPr>
        <w:rFonts w:ascii="Courier New" w:hAnsi="Courier New" w:hint="default"/>
      </w:rPr>
    </w:lvl>
    <w:lvl w:ilvl="5" w:tplc="03820BB6">
      <w:start w:val="1"/>
      <w:numFmt w:val="bullet"/>
      <w:lvlText w:val=""/>
      <w:lvlJc w:val="left"/>
      <w:pPr>
        <w:ind w:left="4320" w:hanging="360"/>
      </w:pPr>
      <w:rPr>
        <w:rFonts w:ascii="Wingdings" w:hAnsi="Wingdings" w:hint="default"/>
      </w:rPr>
    </w:lvl>
    <w:lvl w:ilvl="6" w:tplc="92229C8E">
      <w:start w:val="1"/>
      <w:numFmt w:val="bullet"/>
      <w:lvlText w:val=""/>
      <w:lvlJc w:val="left"/>
      <w:pPr>
        <w:ind w:left="5040" w:hanging="360"/>
      </w:pPr>
      <w:rPr>
        <w:rFonts w:ascii="Symbol" w:hAnsi="Symbol" w:hint="default"/>
      </w:rPr>
    </w:lvl>
    <w:lvl w:ilvl="7" w:tplc="72ACB22C">
      <w:start w:val="1"/>
      <w:numFmt w:val="bullet"/>
      <w:lvlText w:val="o"/>
      <w:lvlJc w:val="left"/>
      <w:pPr>
        <w:ind w:left="5760" w:hanging="360"/>
      </w:pPr>
      <w:rPr>
        <w:rFonts w:ascii="Courier New" w:hAnsi="Courier New" w:hint="default"/>
      </w:rPr>
    </w:lvl>
    <w:lvl w:ilvl="8" w:tplc="D164A3B2">
      <w:start w:val="1"/>
      <w:numFmt w:val="bullet"/>
      <w:lvlText w:val=""/>
      <w:lvlJc w:val="left"/>
      <w:pPr>
        <w:ind w:left="6480" w:hanging="360"/>
      </w:pPr>
      <w:rPr>
        <w:rFonts w:ascii="Wingdings" w:hAnsi="Wingdings" w:hint="default"/>
      </w:rPr>
    </w:lvl>
  </w:abstractNum>
  <w:abstractNum w:abstractNumId="2" w15:restartNumberingAfterBreak="0">
    <w:nsid w:val="072E2183"/>
    <w:multiLevelType w:val="hybridMultilevel"/>
    <w:tmpl w:val="C0C03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455BDC"/>
    <w:multiLevelType w:val="hybridMultilevel"/>
    <w:tmpl w:val="AFE6B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9E78AA"/>
    <w:multiLevelType w:val="multilevel"/>
    <w:tmpl w:val="3FB2FF5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553BEB"/>
    <w:multiLevelType w:val="hybridMultilevel"/>
    <w:tmpl w:val="B462A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D11C99"/>
    <w:multiLevelType w:val="multilevel"/>
    <w:tmpl w:val="3FB2FF5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90B7D8E"/>
    <w:multiLevelType w:val="hybridMultilevel"/>
    <w:tmpl w:val="56682F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C96B8F"/>
    <w:multiLevelType w:val="hybridMultilevel"/>
    <w:tmpl w:val="2B221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623621"/>
    <w:multiLevelType w:val="hybridMultilevel"/>
    <w:tmpl w:val="BEDC6FE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BBD59B5"/>
    <w:multiLevelType w:val="multilevel"/>
    <w:tmpl w:val="776257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C2F672F"/>
    <w:multiLevelType w:val="hybridMultilevel"/>
    <w:tmpl w:val="425A0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B66E38"/>
    <w:multiLevelType w:val="multilevel"/>
    <w:tmpl w:val="776257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38A17A7"/>
    <w:multiLevelType w:val="hybridMultilevel"/>
    <w:tmpl w:val="2A7AD2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D0A1384"/>
    <w:multiLevelType w:val="hybridMultilevel"/>
    <w:tmpl w:val="D1D08E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03462E"/>
    <w:multiLevelType w:val="hybridMultilevel"/>
    <w:tmpl w:val="438E1F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3460B7"/>
    <w:multiLevelType w:val="hybridMultilevel"/>
    <w:tmpl w:val="3D622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BC36BD"/>
    <w:multiLevelType w:val="hybridMultilevel"/>
    <w:tmpl w:val="3B826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82428D"/>
    <w:multiLevelType w:val="hybridMultilevel"/>
    <w:tmpl w:val="8AC415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247314"/>
    <w:multiLevelType w:val="hybridMultilevel"/>
    <w:tmpl w:val="203E5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986E1A"/>
    <w:multiLevelType w:val="hybridMultilevel"/>
    <w:tmpl w:val="3D124D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533C78A0"/>
    <w:multiLevelType w:val="hybridMultilevel"/>
    <w:tmpl w:val="3B42B1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755C29"/>
    <w:multiLevelType w:val="hybridMultilevel"/>
    <w:tmpl w:val="726E4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33242AA"/>
    <w:multiLevelType w:val="multilevel"/>
    <w:tmpl w:val="776257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3E171F5"/>
    <w:multiLevelType w:val="hybridMultilevel"/>
    <w:tmpl w:val="49E8A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B15C67"/>
    <w:multiLevelType w:val="multilevel"/>
    <w:tmpl w:val="3FB2FF5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F6E1B93"/>
    <w:multiLevelType w:val="hybridMultilevel"/>
    <w:tmpl w:val="DBD4FA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D0557A"/>
    <w:multiLevelType w:val="hybridMultilevel"/>
    <w:tmpl w:val="CE24CA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EE190C"/>
    <w:multiLevelType w:val="hybridMultilevel"/>
    <w:tmpl w:val="1EAAB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5510682"/>
    <w:multiLevelType w:val="hybridMultilevel"/>
    <w:tmpl w:val="008408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5C30062"/>
    <w:multiLevelType w:val="hybridMultilevel"/>
    <w:tmpl w:val="E6DABF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22"/>
  </w:num>
  <w:num w:numId="3">
    <w:abstractNumId w:val="1"/>
  </w:num>
  <w:num w:numId="4">
    <w:abstractNumId w:val="15"/>
  </w:num>
  <w:num w:numId="5">
    <w:abstractNumId w:val="17"/>
  </w:num>
  <w:num w:numId="6">
    <w:abstractNumId w:val="2"/>
  </w:num>
  <w:num w:numId="7">
    <w:abstractNumId w:val="3"/>
  </w:num>
  <w:num w:numId="8">
    <w:abstractNumId w:val="28"/>
  </w:num>
  <w:num w:numId="9">
    <w:abstractNumId w:val="13"/>
  </w:num>
  <w:num w:numId="10">
    <w:abstractNumId w:val="19"/>
  </w:num>
  <w:num w:numId="11">
    <w:abstractNumId w:val="24"/>
  </w:num>
  <w:num w:numId="12">
    <w:abstractNumId w:val="29"/>
  </w:num>
  <w:num w:numId="13">
    <w:abstractNumId w:val="20"/>
  </w:num>
  <w:num w:numId="14">
    <w:abstractNumId w:val="14"/>
  </w:num>
  <w:num w:numId="15">
    <w:abstractNumId w:val="0"/>
  </w:num>
  <w:num w:numId="16">
    <w:abstractNumId w:val="12"/>
  </w:num>
  <w:num w:numId="17">
    <w:abstractNumId w:val="18"/>
  </w:num>
  <w:num w:numId="18">
    <w:abstractNumId w:val="25"/>
  </w:num>
  <w:num w:numId="19">
    <w:abstractNumId w:val="10"/>
  </w:num>
  <w:num w:numId="20">
    <w:abstractNumId w:val="27"/>
  </w:num>
  <w:num w:numId="21">
    <w:abstractNumId w:val="26"/>
  </w:num>
  <w:num w:numId="22">
    <w:abstractNumId w:val="16"/>
  </w:num>
  <w:num w:numId="23">
    <w:abstractNumId w:val="23"/>
  </w:num>
  <w:num w:numId="24">
    <w:abstractNumId w:val="30"/>
  </w:num>
  <w:num w:numId="25">
    <w:abstractNumId w:val="4"/>
  </w:num>
  <w:num w:numId="26">
    <w:abstractNumId w:val="6"/>
  </w:num>
  <w:num w:numId="27">
    <w:abstractNumId w:val="9"/>
  </w:num>
  <w:num w:numId="28">
    <w:abstractNumId w:val="5"/>
  </w:num>
  <w:num w:numId="29">
    <w:abstractNumId w:val="8"/>
  </w:num>
  <w:num w:numId="30">
    <w:abstractNumId w:val="21"/>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65BF"/>
    <w:rsid w:val="0000452E"/>
    <w:rsid w:val="00014AFD"/>
    <w:rsid w:val="00016826"/>
    <w:rsid w:val="0002377B"/>
    <w:rsid w:val="00031052"/>
    <w:rsid w:val="00045D7D"/>
    <w:rsid w:val="0005447B"/>
    <w:rsid w:val="000679A1"/>
    <w:rsid w:val="00074CE4"/>
    <w:rsid w:val="000805A2"/>
    <w:rsid w:val="0009177E"/>
    <w:rsid w:val="000948E8"/>
    <w:rsid w:val="000B4DF3"/>
    <w:rsid w:val="000E5292"/>
    <w:rsid w:val="000F5E62"/>
    <w:rsid w:val="000F7609"/>
    <w:rsid w:val="001121D6"/>
    <w:rsid w:val="001340FA"/>
    <w:rsid w:val="00144014"/>
    <w:rsid w:val="00164CBC"/>
    <w:rsid w:val="0017103B"/>
    <w:rsid w:val="0017610C"/>
    <w:rsid w:val="001B0238"/>
    <w:rsid w:val="001B7EDE"/>
    <w:rsid w:val="00201750"/>
    <w:rsid w:val="00206DC4"/>
    <w:rsid w:val="002447FF"/>
    <w:rsid w:val="002465BF"/>
    <w:rsid w:val="002655B9"/>
    <w:rsid w:val="00286E70"/>
    <w:rsid w:val="00290990"/>
    <w:rsid w:val="002938BF"/>
    <w:rsid w:val="002B1F61"/>
    <w:rsid w:val="002B5512"/>
    <w:rsid w:val="002B6AB5"/>
    <w:rsid w:val="002D39C7"/>
    <w:rsid w:val="002E3ECC"/>
    <w:rsid w:val="002E6AD1"/>
    <w:rsid w:val="0030346C"/>
    <w:rsid w:val="003053D6"/>
    <w:rsid w:val="003155D4"/>
    <w:rsid w:val="003216A2"/>
    <w:rsid w:val="00334B1E"/>
    <w:rsid w:val="003417E5"/>
    <w:rsid w:val="00342EB6"/>
    <w:rsid w:val="00343200"/>
    <w:rsid w:val="003446A8"/>
    <w:rsid w:val="00347282"/>
    <w:rsid w:val="00363E42"/>
    <w:rsid w:val="00376349"/>
    <w:rsid w:val="00387AD6"/>
    <w:rsid w:val="003963A2"/>
    <w:rsid w:val="0039749C"/>
    <w:rsid w:val="003A2E41"/>
    <w:rsid w:val="003B55DB"/>
    <w:rsid w:val="003D098A"/>
    <w:rsid w:val="003D5166"/>
    <w:rsid w:val="003D63CB"/>
    <w:rsid w:val="00401566"/>
    <w:rsid w:val="00417F85"/>
    <w:rsid w:val="00435E99"/>
    <w:rsid w:val="0044492E"/>
    <w:rsid w:val="0045354B"/>
    <w:rsid w:val="00455A57"/>
    <w:rsid w:val="004647FA"/>
    <w:rsid w:val="004866B7"/>
    <w:rsid w:val="004A031F"/>
    <w:rsid w:val="004B2539"/>
    <w:rsid w:val="004D48FD"/>
    <w:rsid w:val="004F6048"/>
    <w:rsid w:val="004F609D"/>
    <w:rsid w:val="004F76FF"/>
    <w:rsid w:val="0050006A"/>
    <w:rsid w:val="005300D7"/>
    <w:rsid w:val="00542880"/>
    <w:rsid w:val="00560937"/>
    <w:rsid w:val="00580512"/>
    <w:rsid w:val="00595B94"/>
    <w:rsid w:val="005A0396"/>
    <w:rsid w:val="005A0AFD"/>
    <w:rsid w:val="005A1BC9"/>
    <w:rsid w:val="005B7959"/>
    <w:rsid w:val="005D3B41"/>
    <w:rsid w:val="005D577C"/>
    <w:rsid w:val="005D7B8A"/>
    <w:rsid w:val="005E58CC"/>
    <w:rsid w:val="005F0535"/>
    <w:rsid w:val="00613E16"/>
    <w:rsid w:val="00630383"/>
    <w:rsid w:val="006311EA"/>
    <w:rsid w:val="00674A86"/>
    <w:rsid w:val="00676F1C"/>
    <w:rsid w:val="006A0C18"/>
    <w:rsid w:val="006A7491"/>
    <w:rsid w:val="006A7F70"/>
    <w:rsid w:val="006B16A6"/>
    <w:rsid w:val="006B3705"/>
    <w:rsid w:val="006D50C3"/>
    <w:rsid w:val="006F7EB6"/>
    <w:rsid w:val="00704E80"/>
    <w:rsid w:val="0072239F"/>
    <w:rsid w:val="00763A17"/>
    <w:rsid w:val="00775060"/>
    <w:rsid w:val="00781BA8"/>
    <w:rsid w:val="00786B79"/>
    <w:rsid w:val="00790BD6"/>
    <w:rsid w:val="007A2334"/>
    <w:rsid w:val="007D2973"/>
    <w:rsid w:val="00822A17"/>
    <w:rsid w:val="00841E87"/>
    <w:rsid w:val="00855DC8"/>
    <w:rsid w:val="00862038"/>
    <w:rsid w:val="0086221C"/>
    <w:rsid w:val="008B0132"/>
    <w:rsid w:val="008B620E"/>
    <w:rsid w:val="008D3EB2"/>
    <w:rsid w:val="008F1BEB"/>
    <w:rsid w:val="00907618"/>
    <w:rsid w:val="00915191"/>
    <w:rsid w:val="00965804"/>
    <w:rsid w:val="009663D3"/>
    <w:rsid w:val="009754E7"/>
    <w:rsid w:val="00984272"/>
    <w:rsid w:val="00985420"/>
    <w:rsid w:val="009E2FF7"/>
    <w:rsid w:val="009F16F0"/>
    <w:rsid w:val="009F56A0"/>
    <w:rsid w:val="00A02192"/>
    <w:rsid w:val="00A12F28"/>
    <w:rsid w:val="00A30560"/>
    <w:rsid w:val="00A32773"/>
    <w:rsid w:val="00A42AF2"/>
    <w:rsid w:val="00A4609A"/>
    <w:rsid w:val="00A85470"/>
    <w:rsid w:val="00AC2141"/>
    <w:rsid w:val="00AD25EC"/>
    <w:rsid w:val="00AD3F0D"/>
    <w:rsid w:val="00B03168"/>
    <w:rsid w:val="00B03A14"/>
    <w:rsid w:val="00B31811"/>
    <w:rsid w:val="00B44EA6"/>
    <w:rsid w:val="00B806EA"/>
    <w:rsid w:val="00BA7466"/>
    <w:rsid w:val="00BB6D59"/>
    <w:rsid w:val="00C1382A"/>
    <w:rsid w:val="00C155B6"/>
    <w:rsid w:val="00C17CE0"/>
    <w:rsid w:val="00C21509"/>
    <w:rsid w:val="00C2227F"/>
    <w:rsid w:val="00C500FC"/>
    <w:rsid w:val="00C51CA2"/>
    <w:rsid w:val="00C8770D"/>
    <w:rsid w:val="00CB55A5"/>
    <w:rsid w:val="00CE5197"/>
    <w:rsid w:val="00CF1D75"/>
    <w:rsid w:val="00D131D1"/>
    <w:rsid w:val="00D26F22"/>
    <w:rsid w:val="00D301F0"/>
    <w:rsid w:val="00D308DE"/>
    <w:rsid w:val="00D34415"/>
    <w:rsid w:val="00D44EF1"/>
    <w:rsid w:val="00D45FF8"/>
    <w:rsid w:val="00D83185"/>
    <w:rsid w:val="00D8381C"/>
    <w:rsid w:val="00D90F4B"/>
    <w:rsid w:val="00DA2BF5"/>
    <w:rsid w:val="00DB7386"/>
    <w:rsid w:val="00DD1CDD"/>
    <w:rsid w:val="00DD5326"/>
    <w:rsid w:val="00DE1E85"/>
    <w:rsid w:val="00E13370"/>
    <w:rsid w:val="00E70A87"/>
    <w:rsid w:val="00E74FF6"/>
    <w:rsid w:val="00E77184"/>
    <w:rsid w:val="00E93CF5"/>
    <w:rsid w:val="00E97DDA"/>
    <w:rsid w:val="00EA3DD5"/>
    <w:rsid w:val="00EB7925"/>
    <w:rsid w:val="00ED144F"/>
    <w:rsid w:val="00EE131B"/>
    <w:rsid w:val="00F0032E"/>
    <w:rsid w:val="00F040B2"/>
    <w:rsid w:val="00F156CA"/>
    <w:rsid w:val="00F754DC"/>
    <w:rsid w:val="00F77D92"/>
    <w:rsid w:val="00F80763"/>
    <w:rsid w:val="00F9730C"/>
    <w:rsid w:val="00FA41DE"/>
    <w:rsid w:val="00FA7D4E"/>
    <w:rsid w:val="00FB1C09"/>
    <w:rsid w:val="00FC2397"/>
    <w:rsid w:val="03402153"/>
    <w:rsid w:val="0AC9E379"/>
    <w:rsid w:val="160A1C57"/>
    <w:rsid w:val="1CE151E1"/>
    <w:rsid w:val="248E43B9"/>
    <w:rsid w:val="339F69B9"/>
    <w:rsid w:val="348C2247"/>
    <w:rsid w:val="353B3A1A"/>
    <w:rsid w:val="3A0EAB3D"/>
    <w:rsid w:val="45ED07A3"/>
    <w:rsid w:val="536A9EF7"/>
    <w:rsid w:val="585A086D"/>
    <w:rsid w:val="5C9A9138"/>
    <w:rsid w:val="66D5C280"/>
    <w:rsid w:val="69E6BEDE"/>
    <w:rsid w:val="6A6A7B66"/>
    <w:rsid w:val="6B1A765A"/>
    <w:rsid w:val="7053AA15"/>
    <w:rsid w:val="7C33C4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173DD0"/>
  <w15:chartTrackingRefBased/>
  <w15:docId w15:val="{338C97BC-FAFE-41D3-9F46-3FBDC298A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D7B8A"/>
    <w:pPr>
      <w:keepNext/>
      <w:keepLines/>
      <w:spacing w:before="240" w:after="0"/>
      <w:outlineLvl w:val="0"/>
    </w:pPr>
    <w:rPr>
      <w:rFonts w:asciiTheme="majorHAnsi" w:eastAsiaTheme="majorEastAsia" w:hAnsiTheme="majorHAnsi" w:cstheme="majorBidi"/>
      <w:color w:val="2E74B5"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465BF"/>
    <w:pPr>
      <w:spacing w:after="0" w:line="240" w:lineRule="auto"/>
      <w:jc w:val="both"/>
    </w:pPr>
    <w:rPr>
      <w:rFonts w:ascii="Calibri" w:eastAsia="Calibri" w:hAnsi="Calibri" w:cs="Times New Roman"/>
    </w:rPr>
  </w:style>
  <w:style w:type="character" w:customStyle="1" w:styleId="Heading1Char">
    <w:name w:val="Heading 1 Char"/>
    <w:basedOn w:val="DefaultParagraphFont"/>
    <w:link w:val="Heading1"/>
    <w:uiPriority w:val="9"/>
    <w:rsid w:val="005D7B8A"/>
    <w:rPr>
      <w:rFonts w:asciiTheme="majorHAnsi" w:eastAsiaTheme="majorEastAsia" w:hAnsiTheme="majorHAnsi" w:cstheme="majorBidi"/>
      <w:color w:val="2E74B5" w:themeColor="accent1" w:themeShade="BF"/>
      <w:sz w:val="32"/>
      <w:szCs w:val="32"/>
      <w:lang w:val="en-U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5D7B8A"/>
    <w:pPr>
      <w:ind w:left="720"/>
      <w:contextualSpacing/>
    </w:pPr>
    <w:rPr>
      <w:lang w:val="en-US"/>
    </w:rPr>
  </w:style>
  <w:style w:type="character" w:styleId="Hyperlink">
    <w:name w:val="Hyperlink"/>
    <w:basedOn w:val="DefaultParagraphFont"/>
    <w:uiPriority w:val="99"/>
    <w:unhideWhenUsed/>
    <w:rsid w:val="002447FF"/>
    <w:rPr>
      <w:color w:val="0563C1" w:themeColor="hyperlink"/>
      <w:u w:val="single"/>
    </w:rPr>
  </w:style>
  <w:style w:type="paragraph" w:styleId="BalloonText">
    <w:name w:val="Balloon Text"/>
    <w:basedOn w:val="Normal"/>
    <w:link w:val="BalloonTextChar"/>
    <w:uiPriority w:val="99"/>
    <w:semiHidden/>
    <w:unhideWhenUsed/>
    <w:rsid w:val="00F156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56CA"/>
    <w:rPr>
      <w:rFonts w:ascii="Segoe UI" w:hAnsi="Segoe UI" w:cs="Segoe UI"/>
      <w:sz w:val="18"/>
      <w:szCs w:val="18"/>
    </w:rPr>
  </w:style>
  <w:style w:type="character" w:styleId="CommentReference">
    <w:name w:val="annotation reference"/>
    <w:basedOn w:val="DefaultParagraphFont"/>
    <w:uiPriority w:val="99"/>
    <w:semiHidden/>
    <w:unhideWhenUsed/>
    <w:rsid w:val="00965804"/>
    <w:rPr>
      <w:sz w:val="16"/>
      <w:szCs w:val="16"/>
    </w:rPr>
  </w:style>
  <w:style w:type="paragraph" w:styleId="CommentText">
    <w:name w:val="annotation text"/>
    <w:basedOn w:val="Normal"/>
    <w:link w:val="CommentTextChar"/>
    <w:uiPriority w:val="99"/>
    <w:semiHidden/>
    <w:unhideWhenUsed/>
    <w:rsid w:val="00965804"/>
    <w:pPr>
      <w:spacing w:line="240" w:lineRule="auto"/>
    </w:pPr>
    <w:rPr>
      <w:sz w:val="20"/>
      <w:szCs w:val="20"/>
    </w:rPr>
  </w:style>
  <w:style w:type="character" w:customStyle="1" w:styleId="CommentTextChar">
    <w:name w:val="Comment Text Char"/>
    <w:basedOn w:val="DefaultParagraphFont"/>
    <w:link w:val="CommentText"/>
    <w:uiPriority w:val="99"/>
    <w:semiHidden/>
    <w:rsid w:val="00965804"/>
    <w:rPr>
      <w:sz w:val="20"/>
      <w:szCs w:val="20"/>
    </w:rPr>
  </w:style>
  <w:style w:type="paragraph" w:styleId="CommentSubject">
    <w:name w:val="annotation subject"/>
    <w:basedOn w:val="CommentText"/>
    <w:next w:val="CommentText"/>
    <w:link w:val="CommentSubjectChar"/>
    <w:uiPriority w:val="99"/>
    <w:semiHidden/>
    <w:unhideWhenUsed/>
    <w:rsid w:val="00965804"/>
    <w:rPr>
      <w:b/>
      <w:bCs/>
    </w:rPr>
  </w:style>
  <w:style w:type="character" w:customStyle="1" w:styleId="CommentSubjectChar">
    <w:name w:val="Comment Subject Char"/>
    <w:basedOn w:val="CommentTextChar"/>
    <w:link w:val="CommentSubject"/>
    <w:uiPriority w:val="99"/>
    <w:semiHidden/>
    <w:rsid w:val="00965804"/>
    <w:rPr>
      <w:b/>
      <w:bCs/>
      <w:sz w:val="20"/>
      <w:szCs w:val="20"/>
    </w:rPr>
  </w:style>
  <w:style w:type="table" w:styleId="TableGrid">
    <w:name w:val="Table Grid"/>
    <w:basedOn w:val="TableNormal"/>
    <w:uiPriority w:val="59"/>
    <w:rsid w:val="00C2227F"/>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C2227F"/>
    <w:pPr>
      <w:keepNext/>
      <w:spacing w:before="60" w:after="60" w:line="240" w:lineRule="auto"/>
      <w:contextualSpacing/>
      <w:jc w:val="center"/>
      <w:outlineLvl w:val="0"/>
    </w:pPr>
    <w:rPr>
      <w:rFonts w:ascii="Verdana" w:eastAsia="Times New Roman" w:hAnsi="Verdana" w:cs="Times New Roman"/>
      <w:b/>
      <w:kern w:val="28"/>
      <w:sz w:val="72"/>
      <w:szCs w:val="72"/>
    </w:rPr>
  </w:style>
  <w:style w:type="character" w:customStyle="1" w:styleId="TitleChar">
    <w:name w:val="Title Char"/>
    <w:basedOn w:val="DefaultParagraphFont"/>
    <w:link w:val="Title"/>
    <w:rsid w:val="00C2227F"/>
    <w:rPr>
      <w:rFonts w:ascii="Verdana" w:eastAsia="Times New Roman" w:hAnsi="Verdana" w:cs="Times New Roman"/>
      <w:b/>
      <w:kern w:val="28"/>
      <w:sz w:val="72"/>
      <w:szCs w:val="72"/>
    </w:rPr>
  </w:style>
  <w:style w:type="paragraph" w:customStyle="1" w:styleId="CoverSheet">
    <w:name w:val="Cover Sheet"/>
    <w:basedOn w:val="Normal"/>
    <w:rsid w:val="00C2227F"/>
    <w:pPr>
      <w:spacing w:before="120" w:after="0" w:line="240" w:lineRule="auto"/>
    </w:pPr>
    <w:rPr>
      <w:rFonts w:ascii="Arial" w:eastAsia="Times New Roman" w:hAnsi="Arial" w:cs="Arial"/>
      <w:sz w:val="24"/>
      <w:szCs w:val="20"/>
    </w:r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style>
  <w:style w:type="paragraph" w:styleId="Footer">
    <w:name w:val="footer"/>
    <w:aliases w:val="Doc Footer"/>
    <w:basedOn w:val="Normal"/>
    <w:link w:val="FooterChar"/>
    <w:uiPriority w:val="99"/>
    <w:unhideWhenUsed/>
    <w:pPr>
      <w:tabs>
        <w:tab w:val="center" w:pos="4680"/>
        <w:tab w:val="right" w:pos="9360"/>
      </w:tabs>
      <w:spacing w:after="0" w:line="240" w:lineRule="auto"/>
    </w:pPr>
  </w:style>
  <w:style w:type="paragraph" w:customStyle="1" w:styleId="trt0xe">
    <w:name w:val="trt0xe"/>
    <w:basedOn w:val="Normal"/>
    <w:rsid w:val="00363E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915191"/>
    <w:rPr>
      <w:lang w:val="en-US"/>
    </w:rPr>
  </w:style>
  <w:style w:type="paragraph" w:styleId="Revision">
    <w:name w:val="Revision"/>
    <w:hidden/>
    <w:uiPriority w:val="99"/>
    <w:semiHidden/>
    <w:rsid w:val="000948E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6825133">
      <w:bodyDiv w:val="1"/>
      <w:marLeft w:val="0"/>
      <w:marRight w:val="0"/>
      <w:marTop w:val="0"/>
      <w:marBottom w:val="0"/>
      <w:divBdr>
        <w:top w:val="none" w:sz="0" w:space="0" w:color="auto"/>
        <w:left w:val="none" w:sz="0" w:space="0" w:color="auto"/>
        <w:bottom w:val="none" w:sz="0" w:space="0" w:color="auto"/>
        <w:right w:val="none" w:sz="0" w:space="0" w:color="auto"/>
      </w:divBdr>
    </w:div>
    <w:div w:id="492380588">
      <w:bodyDiv w:val="1"/>
      <w:marLeft w:val="0"/>
      <w:marRight w:val="0"/>
      <w:marTop w:val="0"/>
      <w:marBottom w:val="0"/>
      <w:divBdr>
        <w:top w:val="none" w:sz="0" w:space="0" w:color="auto"/>
        <w:left w:val="none" w:sz="0" w:space="0" w:color="auto"/>
        <w:bottom w:val="none" w:sz="0" w:space="0" w:color="auto"/>
        <w:right w:val="none" w:sz="0" w:space="0" w:color="auto"/>
      </w:divBdr>
    </w:div>
    <w:div w:id="1228345167">
      <w:bodyDiv w:val="1"/>
      <w:marLeft w:val="0"/>
      <w:marRight w:val="0"/>
      <w:marTop w:val="0"/>
      <w:marBottom w:val="0"/>
      <w:divBdr>
        <w:top w:val="none" w:sz="0" w:space="0" w:color="auto"/>
        <w:left w:val="none" w:sz="0" w:space="0" w:color="auto"/>
        <w:bottom w:val="none" w:sz="0" w:space="0" w:color="auto"/>
        <w:right w:val="none" w:sz="0" w:space="0" w:color="auto"/>
      </w:divBdr>
    </w:div>
    <w:div w:id="1350765138">
      <w:bodyDiv w:val="1"/>
      <w:marLeft w:val="0"/>
      <w:marRight w:val="0"/>
      <w:marTop w:val="0"/>
      <w:marBottom w:val="0"/>
      <w:divBdr>
        <w:top w:val="none" w:sz="0" w:space="0" w:color="auto"/>
        <w:left w:val="none" w:sz="0" w:space="0" w:color="auto"/>
        <w:bottom w:val="none" w:sz="0" w:space="0" w:color="auto"/>
        <w:right w:val="none" w:sz="0" w:space="0" w:color="auto"/>
      </w:divBdr>
    </w:div>
    <w:div w:id="1455563159">
      <w:bodyDiv w:val="1"/>
      <w:marLeft w:val="0"/>
      <w:marRight w:val="0"/>
      <w:marTop w:val="0"/>
      <w:marBottom w:val="0"/>
      <w:divBdr>
        <w:top w:val="none" w:sz="0" w:space="0" w:color="auto"/>
        <w:left w:val="none" w:sz="0" w:space="0" w:color="auto"/>
        <w:bottom w:val="none" w:sz="0" w:space="0" w:color="auto"/>
        <w:right w:val="none" w:sz="0" w:space="0" w:color="auto"/>
      </w:divBdr>
    </w:div>
    <w:div w:id="186924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e20ae85c1e07a5c684646d667203565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135524d1e2c50e45fcc93f1b250a498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2A91155-A305-49E8-A7C7-F9F1A83092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A17183-FDFE-4B85-BE3A-4E70460347C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B168E56-7246-405F-A779-7A46011EBE9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1498</Words>
  <Characters>8541</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Hywel Dda University Health Board</Company>
  <LinksUpToDate>false</LinksUpToDate>
  <CharactersWithSpaces>10019</CharactersWithSpaces>
  <SharedDoc>false</SharedDoc>
  <HLinks>
    <vt:vector size="12" baseType="variant">
      <vt:variant>
        <vt:i4>8061032</vt:i4>
      </vt:variant>
      <vt:variant>
        <vt:i4>3</vt:i4>
      </vt:variant>
      <vt:variant>
        <vt:i4>0</vt:i4>
      </vt:variant>
      <vt:variant>
        <vt:i4>5</vt:i4>
      </vt:variant>
      <vt:variant>
        <vt:lpwstr>https://fflm.ac.uk/wp-content/uploads/2021/03/Quality-Standards-for-clinicians-undertaking-PSOM-Prof-I-Wall-and-Dr-C-White-March-2021-1.pdf</vt:lpwstr>
      </vt:variant>
      <vt:variant>
        <vt:lpwstr/>
      </vt:variant>
      <vt:variant>
        <vt:i4>5046353</vt:i4>
      </vt:variant>
      <vt:variant>
        <vt:i4>0</vt:i4>
      </vt:variant>
      <vt:variant>
        <vt:i4>0</vt:i4>
      </vt:variant>
      <vt:variant>
        <vt:i4>5</vt:i4>
      </vt:variant>
      <vt:variant>
        <vt:lpwstr>https://www.csacentre.org.uk/documents/the-role-and-scope-of-medical-examinations-when-there-are-concerns-about-child-sexual-abuse-a-scoping-review/</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Munro (Hywel Dda UHB - Consultant in Sexual Health)</dc:creator>
  <cp:keywords/>
  <dc:description/>
  <cp:lastModifiedBy>Gwenan Roberts (CTM UHB - NCCU Corporate)</cp:lastModifiedBy>
  <cp:revision>4</cp:revision>
  <dcterms:created xsi:type="dcterms:W3CDTF">2023-10-24T14:01:00Z</dcterms:created>
  <dcterms:modified xsi:type="dcterms:W3CDTF">2023-11-14T14:10:00Z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