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13A00B" w14:textId="77777777" w:rsidR="00A509E4" w:rsidRPr="00A509E4" w:rsidRDefault="00A509E4" w:rsidP="00A509E4">
      <w:pPr>
        <w:spacing w:after="0" w:line="240" w:lineRule="auto"/>
        <w:jc w:val="center"/>
        <w:rPr>
          <w:rFonts w:ascii="Arial" w:eastAsia="Calibri" w:hAnsi="Arial" w:cs="Arial"/>
          <w:b/>
          <w:sz w:val="24"/>
          <w:szCs w:val="24"/>
        </w:rPr>
      </w:pPr>
      <w:r w:rsidRPr="00A509E4">
        <w:rPr>
          <w:rFonts w:ascii="Arial" w:eastAsia="Calibri" w:hAnsi="Arial" w:cs="Arial"/>
          <w:b/>
          <w:sz w:val="24"/>
          <w:szCs w:val="24"/>
        </w:rPr>
        <w:t>NATIONAL COMMISSIONING IMPLEMENTATION PROGRAMME</w:t>
      </w:r>
    </w:p>
    <w:p w14:paraId="35EF913A" w14:textId="77777777" w:rsidR="00A509E4" w:rsidRPr="00A509E4" w:rsidRDefault="00A509E4" w:rsidP="00A509E4">
      <w:pPr>
        <w:spacing w:after="0" w:line="240" w:lineRule="auto"/>
        <w:jc w:val="center"/>
        <w:rPr>
          <w:rFonts w:ascii="Arial" w:eastAsia="Calibri" w:hAnsi="Arial" w:cs="Arial"/>
          <w:b/>
          <w:sz w:val="24"/>
          <w:szCs w:val="24"/>
        </w:rPr>
      </w:pPr>
    </w:p>
    <w:p w14:paraId="42A31FA2" w14:textId="76BE5390" w:rsidR="00A509E4" w:rsidRPr="00A509E4" w:rsidRDefault="00A509E4" w:rsidP="00A509E4">
      <w:pPr>
        <w:spacing w:after="0" w:line="240" w:lineRule="auto"/>
        <w:jc w:val="center"/>
        <w:rPr>
          <w:rFonts w:ascii="Arial" w:eastAsia="Calibri" w:hAnsi="Arial" w:cs="Arial"/>
          <w:b/>
          <w:sz w:val="24"/>
          <w:szCs w:val="24"/>
        </w:rPr>
      </w:pPr>
      <w:r w:rsidRPr="00A509E4">
        <w:rPr>
          <w:rFonts w:ascii="Arial" w:eastAsia="Calibri" w:hAnsi="Arial" w:cs="Arial"/>
          <w:b/>
          <w:sz w:val="24"/>
          <w:szCs w:val="24"/>
        </w:rPr>
        <w:tab/>
      </w:r>
      <w:r w:rsidR="00A94FC9" w:rsidRPr="00A94FC9">
        <w:rPr>
          <w:rFonts w:ascii="Arial" w:eastAsia="Calibri" w:hAnsi="Arial" w:cs="Arial"/>
          <w:b/>
          <w:sz w:val="24"/>
          <w:szCs w:val="24"/>
        </w:rPr>
        <w:t>PROGRAMME INITIATION DOCUMENT (PID)</w:t>
      </w:r>
    </w:p>
    <w:p w14:paraId="07016139" w14:textId="77777777" w:rsidR="00A509E4" w:rsidRPr="00A509E4" w:rsidRDefault="00A509E4" w:rsidP="00A509E4">
      <w:pPr>
        <w:spacing w:after="0" w:line="240" w:lineRule="auto"/>
        <w:ind w:left="720"/>
        <w:rPr>
          <w:rFonts w:ascii="Arial" w:eastAsia="Times New Roman" w:hAnsi="Arial" w:cs="Arial"/>
          <w:b/>
          <w:sz w:val="24"/>
          <w:szCs w:val="24"/>
        </w:rPr>
      </w:pPr>
    </w:p>
    <w:p w14:paraId="5AFB733D" w14:textId="77777777" w:rsidR="00A509E4" w:rsidRPr="00A509E4" w:rsidRDefault="00A509E4" w:rsidP="00A509E4">
      <w:pPr>
        <w:spacing w:after="0" w:line="240" w:lineRule="auto"/>
        <w:ind w:left="720"/>
        <w:rPr>
          <w:rFonts w:ascii="Arial" w:eastAsia="Times New Roman" w:hAnsi="Arial" w:cs="Arial"/>
          <w:b/>
          <w:sz w:val="24"/>
          <w:szCs w:val="24"/>
        </w:rPr>
      </w:pPr>
    </w:p>
    <w:p w14:paraId="7B80D974" w14:textId="77777777" w:rsidR="00A509E4" w:rsidRPr="00DF502A" w:rsidRDefault="00A509E4" w:rsidP="00A509E4">
      <w:pPr>
        <w:numPr>
          <w:ilvl w:val="0"/>
          <w:numId w:val="2"/>
        </w:numPr>
        <w:spacing w:after="0" w:line="240" w:lineRule="auto"/>
        <w:jc w:val="both"/>
        <w:rPr>
          <w:rFonts w:ascii="Arial" w:eastAsia="Calibri" w:hAnsi="Arial" w:cs="Arial"/>
          <w:b/>
          <w:bCs/>
          <w:sz w:val="24"/>
          <w:szCs w:val="24"/>
        </w:rPr>
      </w:pPr>
      <w:r w:rsidRPr="00A509E4">
        <w:rPr>
          <w:rFonts w:ascii="Arial" w:eastAsia="Times New Roman" w:hAnsi="Arial" w:cs="Arial"/>
          <w:b/>
          <w:sz w:val="24"/>
          <w:szCs w:val="24"/>
        </w:rPr>
        <w:t>Purpose</w:t>
      </w:r>
    </w:p>
    <w:p w14:paraId="19231F5E" w14:textId="77777777" w:rsidR="00A509E4" w:rsidRPr="00DF502A" w:rsidRDefault="00A509E4" w:rsidP="00DF502A">
      <w:pPr>
        <w:spacing w:after="240" w:line="240" w:lineRule="auto"/>
        <w:rPr>
          <w:rFonts w:ascii="Arial" w:eastAsia="Calibri" w:hAnsi="Arial" w:cs="Arial"/>
          <w:bCs/>
          <w:sz w:val="24"/>
          <w:szCs w:val="24"/>
        </w:rPr>
      </w:pPr>
      <w:r w:rsidRPr="00A509E4">
        <w:rPr>
          <w:rFonts w:ascii="Arial" w:eastAsia="Calibri" w:hAnsi="Arial" w:cs="Arial"/>
          <w:bCs/>
          <w:sz w:val="24"/>
          <w:szCs w:val="24"/>
        </w:rPr>
        <w:t xml:space="preserve">This purpose of this paper is to present the final PID for the National Commissioning Implementation Programme, which was approved by the Welsh Government Oversight Board at its meeting on 06 September 2023. </w:t>
      </w:r>
    </w:p>
    <w:p w14:paraId="73772619" w14:textId="77777777" w:rsidR="00A509E4" w:rsidRPr="00DF502A" w:rsidRDefault="00A509E4" w:rsidP="00DF502A">
      <w:pPr>
        <w:spacing w:after="240" w:line="240" w:lineRule="auto"/>
        <w:rPr>
          <w:rFonts w:ascii="Arial" w:eastAsia="Calibri" w:hAnsi="Arial" w:cs="Arial"/>
          <w:bCs/>
          <w:sz w:val="24"/>
          <w:szCs w:val="24"/>
        </w:rPr>
      </w:pPr>
      <w:r w:rsidRPr="00DF502A">
        <w:rPr>
          <w:rFonts w:ascii="Arial" w:eastAsia="Calibri" w:hAnsi="Arial" w:cs="Arial"/>
          <w:bCs/>
          <w:sz w:val="24"/>
          <w:szCs w:val="24"/>
        </w:rPr>
        <w:t>The PID establishes the oversight and programme arrangements to implement the recommendations made as an outcome of the independent review of national commissioning functions in Wales.</w:t>
      </w:r>
    </w:p>
    <w:p w14:paraId="3CFD7BD4" w14:textId="77777777" w:rsidR="00A509E4" w:rsidRPr="00A509E4" w:rsidRDefault="00A509E4" w:rsidP="00DF502A">
      <w:pPr>
        <w:spacing w:after="0" w:line="240" w:lineRule="auto"/>
        <w:rPr>
          <w:rFonts w:ascii="Arial" w:eastAsia="Calibri" w:hAnsi="Arial" w:cs="Arial"/>
          <w:bCs/>
          <w:sz w:val="24"/>
          <w:szCs w:val="24"/>
        </w:rPr>
      </w:pPr>
    </w:p>
    <w:p w14:paraId="63843979" w14:textId="77777777" w:rsidR="00A509E4" w:rsidRPr="00DF502A" w:rsidRDefault="00A509E4" w:rsidP="00DF502A">
      <w:pPr>
        <w:numPr>
          <w:ilvl w:val="0"/>
          <w:numId w:val="2"/>
        </w:numPr>
        <w:spacing w:after="0" w:line="240" w:lineRule="auto"/>
        <w:rPr>
          <w:rFonts w:ascii="Arial" w:eastAsia="Times New Roman" w:hAnsi="Arial" w:cs="Arial"/>
          <w:b/>
          <w:sz w:val="24"/>
          <w:szCs w:val="24"/>
        </w:rPr>
      </w:pPr>
      <w:r w:rsidRPr="00A509E4">
        <w:rPr>
          <w:rFonts w:ascii="Arial" w:eastAsia="Times New Roman" w:hAnsi="Arial" w:cs="Arial"/>
          <w:b/>
          <w:sz w:val="24"/>
          <w:szCs w:val="24"/>
        </w:rPr>
        <w:t>Background</w:t>
      </w:r>
    </w:p>
    <w:p w14:paraId="629DBF68" w14:textId="77777777" w:rsidR="00A509E4" w:rsidRPr="00DF502A" w:rsidRDefault="00A509E4" w:rsidP="00DF502A">
      <w:pPr>
        <w:spacing w:after="0" w:line="240" w:lineRule="auto"/>
        <w:rPr>
          <w:rFonts w:ascii="Arial" w:eastAsia="Calibri" w:hAnsi="Arial" w:cs="Arial"/>
          <w:sz w:val="24"/>
          <w:szCs w:val="24"/>
        </w:rPr>
      </w:pPr>
      <w:r w:rsidRPr="00DF502A">
        <w:rPr>
          <w:rFonts w:ascii="Arial" w:eastAsia="Calibri" w:hAnsi="Arial" w:cs="Arial"/>
          <w:bCs/>
          <w:sz w:val="24"/>
          <w:szCs w:val="24"/>
        </w:rPr>
        <w:t>In early 2023, a</w:t>
      </w:r>
      <w:r w:rsidRPr="00A509E4">
        <w:rPr>
          <w:rFonts w:ascii="Arial" w:eastAsia="Calibri" w:hAnsi="Arial" w:cs="Arial"/>
          <w:bCs/>
          <w:sz w:val="24"/>
          <w:szCs w:val="24"/>
        </w:rPr>
        <w:t xml:space="preserve">n independent review was conducted to reflect upon the experiences of the Welsh Health Specialised Services Committee (WHSSC) and the Emergency Ambulance Services Committee (EASC), which also includes the National Collaborative Commissioning Unit (NCCU), and to further build upon national commissioning arrangements. </w:t>
      </w:r>
      <w:r w:rsidRPr="00A509E4">
        <w:rPr>
          <w:rFonts w:ascii="Arial" w:eastAsia="Calibri" w:hAnsi="Arial" w:cs="Arial"/>
          <w:sz w:val="24"/>
          <w:szCs w:val="24"/>
        </w:rPr>
        <w:t>This included horizon scanning to explore other national commissioning functions and opportunities.</w:t>
      </w:r>
    </w:p>
    <w:p w14:paraId="58C4DA90" w14:textId="77777777" w:rsidR="00DF502A" w:rsidRPr="00DF502A" w:rsidRDefault="00DF502A" w:rsidP="00DF502A">
      <w:pPr>
        <w:spacing w:after="0" w:line="240" w:lineRule="auto"/>
        <w:rPr>
          <w:rFonts w:ascii="Arial" w:eastAsia="Calibri" w:hAnsi="Arial" w:cs="Arial"/>
          <w:sz w:val="24"/>
          <w:szCs w:val="24"/>
        </w:rPr>
      </w:pPr>
    </w:p>
    <w:p w14:paraId="1301A1BA" w14:textId="77777777" w:rsidR="00DF502A" w:rsidRPr="00DF502A" w:rsidRDefault="00DF502A" w:rsidP="00DF502A">
      <w:pPr>
        <w:spacing w:after="0" w:line="240" w:lineRule="auto"/>
        <w:rPr>
          <w:rFonts w:ascii="Arial" w:eastAsia="Times New Roman" w:hAnsi="Arial" w:cs="Arial"/>
          <w:sz w:val="24"/>
          <w:szCs w:val="24"/>
          <w:lang w:eastAsia="en-GB"/>
        </w:rPr>
      </w:pPr>
      <w:r w:rsidRPr="00DF502A">
        <w:rPr>
          <w:rFonts w:ascii="Arial" w:eastAsia="Times New Roman" w:hAnsi="Arial" w:cs="Arial"/>
          <w:sz w:val="24"/>
          <w:szCs w:val="24"/>
          <w:lang w:eastAsia="en-GB"/>
        </w:rPr>
        <w:t>The review found that whilst there is good evidence of evolution and growing maturity in both WHSSC and EASC, there remain gaps and potentially lost opportunities in the current national commissioning arrangements in Wales. In particular, the review found scope to improve and strengthen decision making and accountability arrangements.</w:t>
      </w:r>
    </w:p>
    <w:p w14:paraId="40A62720" w14:textId="77777777" w:rsidR="00DF502A" w:rsidRPr="00DF502A" w:rsidRDefault="00DF502A" w:rsidP="00DF502A">
      <w:pPr>
        <w:spacing w:after="0" w:line="240" w:lineRule="auto"/>
        <w:ind w:right="-46"/>
        <w:rPr>
          <w:rFonts w:ascii="Arial" w:eastAsia="Times New Roman" w:hAnsi="Arial" w:cs="Arial"/>
          <w:bCs/>
          <w:sz w:val="24"/>
          <w:szCs w:val="24"/>
          <w:lang w:eastAsia="en-GB"/>
        </w:rPr>
      </w:pPr>
    </w:p>
    <w:p w14:paraId="4137C633" w14:textId="77777777" w:rsidR="00DF502A" w:rsidRPr="00DF502A" w:rsidRDefault="00DF502A" w:rsidP="00DF502A">
      <w:pPr>
        <w:spacing w:line="240" w:lineRule="auto"/>
        <w:rPr>
          <w:rFonts w:ascii="Arial" w:eastAsia="Times New Roman" w:hAnsi="Arial" w:cs="Arial"/>
          <w:bCs/>
          <w:sz w:val="24"/>
          <w:szCs w:val="24"/>
          <w:lang w:eastAsia="en-GB"/>
        </w:rPr>
      </w:pPr>
      <w:r w:rsidRPr="00DF502A">
        <w:rPr>
          <w:rFonts w:ascii="Arial" w:eastAsia="Times New Roman" w:hAnsi="Arial" w:cs="Arial"/>
          <w:bCs/>
          <w:sz w:val="24"/>
          <w:szCs w:val="24"/>
          <w:lang w:eastAsia="en-GB"/>
        </w:rPr>
        <w:t>In summary, the recommendations made are:</w:t>
      </w:r>
    </w:p>
    <w:p w14:paraId="13BB689F" w14:textId="77777777" w:rsidR="00DF502A" w:rsidRPr="00DF502A" w:rsidRDefault="00DF502A" w:rsidP="00DF502A">
      <w:pPr>
        <w:numPr>
          <w:ilvl w:val="0"/>
          <w:numId w:val="3"/>
        </w:numPr>
        <w:spacing w:after="0" w:line="240" w:lineRule="auto"/>
        <w:contextualSpacing/>
        <w:rPr>
          <w:rFonts w:ascii="Arial" w:eastAsia="Times New Roman" w:hAnsi="Arial" w:cs="Arial"/>
          <w:sz w:val="24"/>
          <w:szCs w:val="24"/>
          <w:lang w:eastAsia="en-GB"/>
        </w:rPr>
      </w:pPr>
      <w:r w:rsidRPr="00DF502A">
        <w:rPr>
          <w:rFonts w:ascii="Arial" w:eastAsia="Times New Roman" w:hAnsi="Arial" w:cs="Arial"/>
          <w:sz w:val="24"/>
          <w:szCs w:val="24"/>
          <w:lang w:eastAsia="en-GB"/>
        </w:rPr>
        <w:t xml:space="preserve">WHSSC, EASC and NCCU should be combined into a single Joint Committee. This would simplify and streamline the current arrangements. It would also create one central point of NHS commissioning expertise in Wales.  </w:t>
      </w:r>
    </w:p>
    <w:p w14:paraId="17A96A4A" w14:textId="77777777" w:rsidR="00DF502A" w:rsidRPr="00DF502A" w:rsidRDefault="00DF502A" w:rsidP="00DF502A">
      <w:pPr>
        <w:numPr>
          <w:ilvl w:val="0"/>
          <w:numId w:val="3"/>
        </w:numPr>
        <w:spacing w:after="0" w:line="240" w:lineRule="auto"/>
        <w:contextualSpacing/>
        <w:rPr>
          <w:rFonts w:ascii="Arial" w:eastAsia="Times New Roman" w:hAnsi="Arial" w:cs="Arial"/>
          <w:sz w:val="24"/>
          <w:szCs w:val="24"/>
          <w:lang w:eastAsia="en-GB"/>
        </w:rPr>
      </w:pPr>
      <w:r w:rsidRPr="00DF502A">
        <w:rPr>
          <w:rFonts w:ascii="Arial" w:eastAsia="Times New Roman" w:hAnsi="Arial" w:cs="Arial"/>
          <w:sz w:val="24"/>
          <w:szCs w:val="24"/>
          <w:lang w:eastAsia="en-GB"/>
        </w:rPr>
        <w:t>This new Joint Committee should be given a new name to highlight that it is a new committee rather than just a merger of existing bodies.</w:t>
      </w:r>
    </w:p>
    <w:p w14:paraId="595F5A25" w14:textId="77777777" w:rsidR="00DF502A" w:rsidRPr="00DF502A" w:rsidRDefault="00DF502A" w:rsidP="00DF502A">
      <w:pPr>
        <w:numPr>
          <w:ilvl w:val="0"/>
          <w:numId w:val="3"/>
        </w:numPr>
        <w:spacing w:after="0" w:line="240" w:lineRule="auto"/>
        <w:contextualSpacing/>
        <w:rPr>
          <w:rFonts w:ascii="Arial" w:eastAsia="Times New Roman" w:hAnsi="Arial" w:cs="Arial"/>
          <w:sz w:val="24"/>
          <w:szCs w:val="24"/>
          <w:lang w:eastAsia="en-GB"/>
        </w:rPr>
      </w:pPr>
      <w:r w:rsidRPr="00DF502A">
        <w:rPr>
          <w:rFonts w:ascii="Arial" w:eastAsia="Times New Roman" w:hAnsi="Arial" w:cs="Arial"/>
          <w:sz w:val="24"/>
          <w:szCs w:val="24"/>
          <w:lang w:eastAsia="en-GB"/>
        </w:rPr>
        <w:t>The term “specialist” [or “specialised”] should not be used in any new name, but the scope and responsibilities of the service should be defined.</w:t>
      </w:r>
    </w:p>
    <w:p w14:paraId="3A121F4C" w14:textId="77777777" w:rsidR="00DF502A" w:rsidRPr="00DF502A" w:rsidRDefault="00DF502A" w:rsidP="00DF502A">
      <w:pPr>
        <w:numPr>
          <w:ilvl w:val="0"/>
          <w:numId w:val="3"/>
        </w:numPr>
        <w:spacing w:after="0" w:line="240" w:lineRule="auto"/>
        <w:contextualSpacing/>
        <w:rPr>
          <w:rFonts w:ascii="Arial" w:eastAsia="Times New Roman" w:hAnsi="Arial" w:cs="Arial"/>
          <w:sz w:val="24"/>
          <w:szCs w:val="24"/>
          <w:lang w:eastAsia="en-GB"/>
        </w:rPr>
      </w:pPr>
      <w:r w:rsidRPr="00DF502A">
        <w:rPr>
          <w:rFonts w:ascii="Arial" w:eastAsia="Times New Roman" w:hAnsi="Arial" w:cs="Arial"/>
          <w:sz w:val="24"/>
          <w:szCs w:val="24"/>
          <w:lang w:eastAsia="en-GB"/>
        </w:rPr>
        <w:t>The new Joint Committee should take on an expert supportive role to health boards in developing Regional and Inter Health Board commissioning. This would help build commissioning capacity across the health system in Wales.</w:t>
      </w:r>
    </w:p>
    <w:p w14:paraId="644788FD" w14:textId="77777777" w:rsidR="00DF502A" w:rsidRPr="00DF502A" w:rsidRDefault="00DF502A" w:rsidP="00DF502A">
      <w:pPr>
        <w:numPr>
          <w:ilvl w:val="0"/>
          <w:numId w:val="3"/>
        </w:numPr>
        <w:spacing w:after="0" w:line="240" w:lineRule="auto"/>
        <w:contextualSpacing/>
        <w:rPr>
          <w:rFonts w:ascii="Arial" w:eastAsia="Times New Roman" w:hAnsi="Arial" w:cs="Arial"/>
          <w:sz w:val="24"/>
          <w:szCs w:val="24"/>
          <w:lang w:eastAsia="en-GB"/>
        </w:rPr>
      </w:pPr>
      <w:r w:rsidRPr="00DF502A">
        <w:rPr>
          <w:rFonts w:ascii="Arial" w:eastAsia="Times New Roman" w:hAnsi="Arial" w:cs="Arial"/>
          <w:sz w:val="24"/>
          <w:szCs w:val="24"/>
          <w:lang w:eastAsia="en-GB"/>
        </w:rPr>
        <w:t xml:space="preserve">The new Joint Committee should be responsible for commissioning the 111 service. This could provide a model for managing other commissioned services within NHS Wales going forward. </w:t>
      </w:r>
    </w:p>
    <w:p w14:paraId="275F3EB5" w14:textId="77777777" w:rsidR="00DF502A" w:rsidRPr="00DF502A" w:rsidRDefault="00DF502A" w:rsidP="00DF502A">
      <w:pPr>
        <w:numPr>
          <w:ilvl w:val="0"/>
          <w:numId w:val="3"/>
        </w:numPr>
        <w:spacing w:after="0" w:line="240" w:lineRule="auto"/>
        <w:contextualSpacing/>
        <w:rPr>
          <w:rFonts w:ascii="Arial" w:eastAsia="Times New Roman" w:hAnsi="Arial" w:cs="Arial"/>
          <w:sz w:val="24"/>
          <w:szCs w:val="24"/>
          <w:lang w:eastAsia="en-GB"/>
        </w:rPr>
      </w:pPr>
      <w:r w:rsidRPr="00DF502A">
        <w:rPr>
          <w:rFonts w:ascii="Arial" w:eastAsia="Times New Roman" w:hAnsi="Arial" w:cs="Arial"/>
          <w:sz w:val="24"/>
          <w:szCs w:val="24"/>
          <w:lang w:eastAsia="en-GB"/>
        </w:rPr>
        <w:t>The current hosting agreement should be retained but would need to be reviewed after the new Joint Committee is established. (This single, new joint committee would be hosted by Cwm Taf Morgannwg UHB as the UHB is the current host and employer for the two existing Joint Committees).</w:t>
      </w:r>
    </w:p>
    <w:p w14:paraId="0BF575B5" w14:textId="77777777" w:rsidR="00DF502A" w:rsidRPr="00DF502A" w:rsidRDefault="00DF502A" w:rsidP="00DF502A">
      <w:pPr>
        <w:numPr>
          <w:ilvl w:val="0"/>
          <w:numId w:val="3"/>
        </w:numPr>
        <w:spacing w:after="0" w:line="240" w:lineRule="auto"/>
        <w:contextualSpacing/>
        <w:rPr>
          <w:rFonts w:ascii="Arial" w:eastAsia="Times New Roman" w:hAnsi="Arial" w:cs="Arial"/>
          <w:sz w:val="24"/>
          <w:szCs w:val="24"/>
          <w:lang w:eastAsia="en-GB"/>
        </w:rPr>
      </w:pPr>
      <w:r w:rsidRPr="00DF502A">
        <w:rPr>
          <w:rFonts w:ascii="Arial" w:eastAsia="Times New Roman" w:hAnsi="Arial" w:cs="Arial"/>
          <w:sz w:val="24"/>
          <w:szCs w:val="24"/>
          <w:lang w:eastAsia="en-GB"/>
        </w:rPr>
        <w:lastRenderedPageBreak/>
        <w:t>There is currently a lack of Public Health input around population needs assessment etc. and this should be remedied in line with the requirement in the Memorandum of Agreement.</w:t>
      </w:r>
    </w:p>
    <w:p w14:paraId="62B14CF6" w14:textId="77777777" w:rsidR="00DF502A" w:rsidRPr="00DF502A" w:rsidRDefault="00DF502A" w:rsidP="00DF502A">
      <w:pPr>
        <w:numPr>
          <w:ilvl w:val="0"/>
          <w:numId w:val="3"/>
        </w:numPr>
        <w:spacing w:after="0" w:line="240" w:lineRule="auto"/>
        <w:contextualSpacing/>
        <w:rPr>
          <w:rFonts w:ascii="Arial" w:eastAsia="Times New Roman" w:hAnsi="Arial" w:cs="Arial"/>
          <w:sz w:val="24"/>
          <w:szCs w:val="24"/>
          <w:lang w:eastAsia="en-GB"/>
        </w:rPr>
      </w:pPr>
      <w:r w:rsidRPr="00DF502A">
        <w:rPr>
          <w:rFonts w:ascii="Arial" w:eastAsia="Times New Roman" w:hAnsi="Arial" w:cs="Arial"/>
          <w:sz w:val="24"/>
          <w:szCs w:val="24"/>
          <w:lang w:eastAsia="en-GB"/>
        </w:rPr>
        <w:t>An organisational development programme should be put in place, including a behaviour framework. This would help ensure the new Joint Committee creates its own identity.</w:t>
      </w:r>
    </w:p>
    <w:p w14:paraId="46E259A6" w14:textId="77777777" w:rsidR="00DF502A" w:rsidRPr="00DF502A" w:rsidRDefault="00DF502A" w:rsidP="00DF502A">
      <w:pPr>
        <w:numPr>
          <w:ilvl w:val="0"/>
          <w:numId w:val="3"/>
        </w:numPr>
        <w:spacing w:after="0" w:line="240" w:lineRule="auto"/>
        <w:contextualSpacing/>
        <w:rPr>
          <w:rFonts w:ascii="Arial" w:eastAsia="Times New Roman" w:hAnsi="Arial" w:cs="Arial"/>
          <w:sz w:val="24"/>
          <w:szCs w:val="24"/>
          <w:lang w:eastAsia="en-GB"/>
        </w:rPr>
      </w:pPr>
      <w:r w:rsidRPr="00DF502A">
        <w:rPr>
          <w:rFonts w:ascii="Arial" w:eastAsia="Times New Roman" w:hAnsi="Arial" w:cs="Arial"/>
          <w:sz w:val="24"/>
          <w:szCs w:val="24"/>
          <w:lang w:eastAsia="en-GB"/>
        </w:rPr>
        <w:t>The establishment of strengthened governance arrangements for the Joint Committee, as set out in further detail in the report.</w:t>
      </w:r>
    </w:p>
    <w:p w14:paraId="74961ECD" w14:textId="77777777" w:rsidR="00DF502A" w:rsidRDefault="00DF502A" w:rsidP="00DF502A">
      <w:pPr>
        <w:spacing w:after="0" w:line="240" w:lineRule="auto"/>
        <w:rPr>
          <w:rFonts w:ascii="Arial" w:eastAsia="Times New Roman" w:hAnsi="Arial" w:cs="Arial"/>
          <w:sz w:val="24"/>
          <w:szCs w:val="24"/>
          <w:lang w:eastAsia="en-GB"/>
        </w:rPr>
      </w:pPr>
    </w:p>
    <w:p w14:paraId="3E289516" w14:textId="77777777" w:rsidR="00DF502A" w:rsidRPr="00DF502A" w:rsidRDefault="00DF502A" w:rsidP="00DF502A">
      <w:pPr>
        <w:spacing w:after="0" w:line="240" w:lineRule="auto"/>
        <w:rPr>
          <w:rFonts w:ascii="Arial" w:eastAsia="Times New Roman" w:hAnsi="Arial" w:cs="Arial"/>
          <w:bCs/>
          <w:sz w:val="24"/>
          <w:szCs w:val="24"/>
          <w:lang w:eastAsia="en-GB"/>
        </w:rPr>
      </w:pPr>
      <w:r w:rsidRPr="00DF502A">
        <w:rPr>
          <w:rFonts w:ascii="Arial" w:eastAsia="Times New Roman" w:hAnsi="Arial" w:cs="Arial"/>
          <w:sz w:val="24"/>
          <w:szCs w:val="24"/>
          <w:lang w:eastAsia="en-GB"/>
        </w:rPr>
        <w:t>Whilst the commissioning of 111 services was not explicitly included in the initial scope of the review, this falls under the opportunities that were explored as part of the horizon scanning. This was a strong view put forward by health boards. This recommendation will therefore be tested and explored further, alongside the proposed transition of the 6 Goals Urgent &amp; Emergency Care Programme into the NHS Wales Executive.</w:t>
      </w:r>
    </w:p>
    <w:p w14:paraId="35EC3526" w14:textId="77777777" w:rsidR="00DF502A" w:rsidRPr="00DF502A" w:rsidRDefault="00DF502A" w:rsidP="00DF502A">
      <w:pPr>
        <w:spacing w:after="0" w:line="240" w:lineRule="auto"/>
        <w:ind w:right="-46"/>
        <w:rPr>
          <w:rFonts w:ascii="Arial" w:eastAsia="Times New Roman" w:hAnsi="Arial" w:cs="Arial"/>
          <w:bCs/>
          <w:sz w:val="24"/>
          <w:szCs w:val="24"/>
          <w:lang w:eastAsia="en-GB"/>
        </w:rPr>
      </w:pPr>
    </w:p>
    <w:p w14:paraId="41BFC992" w14:textId="77777777" w:rsidR="00DF502A" w:rsidRPr="00DF502A" w:rsidRDefault="00DF502A" w:rsidP="00DF502A">
      <w:pPr>
        <w:spacing w:after="0" w:line="240" w:lineRule="auto"/>
        <w:ind w:right="-46"/>
        <w:rPr>
          <w:rFonts w:ascii="Arial" w:eastAsia="Times New Roman" w:hAnsi="Arial" w:cs="Arial"/>
          <w:bCs/>
          <w:sz w:val="24"/>
          <w:szCs w:val="24"/>
          <w:lang w:eastAsia="en-GB"/>
        </w:rPr>
      </w:pPr>
      <w:r w:rsidRPr="00DF502A">
        <w:rPr>
          <w:rFonts w:ascii="Arial" w:eastAsia="Times New Roman" w:hAnsi="Arial" w:cs="Arial"/>
          <w:bCs/>
          <w:sz w:val="24"/>
          <w:szCs w:val="24"/>
          <w:lang w:eastAsia="en-GB"/>
        </w:rPr>
        <w:t>The planned transfer of the Sexual Assault Referral Centres (SARC) commissioning service from the NHS Executive to the NCCU on 1 April 2024 will also be included within the remit of the project.</w:t>
      </w:r>
    </w:p>
    <w:p w14:paraId="75A4CCEA" w14:textId="77777777" w:rsidR="00DF502A" w:rsidRDefault="00DF502A" w:rsidP="00DF502A">
      <w:pPr>
        <w:spacing w:after="0" w:line="240" w:lineRule="auto"/>
        <w:ind w:right="-46"/>
        <w:rPr>
          <w:rFonts w:ascii="Arial" w:eastAsia="Times New Roman" w:hAnsi="Arial" w:cs="Arial"/>
          <w:bCs/>
          <w:sz w:val="24"/>
          <w:szCs w:val="24"/>
          <w:lang w:eastAsia="en-GB"/>
        </w:rPr>
      </w:pPr>
    </w:p>
    <w:p w14:paraId="4E5615E8" w14:textId="77777777" w:rsidR="00A509E4" w:rsidRPr="00DF502A" w:rsidRDefault="00A509E4" w:rsidP="00DF502A">
      <w:pPr>
        <w:spacing w:after="0" w:line="240" w:lineRule="auto"/>
        <w:rPr>
          <w:rFonts w:ascii="Arial" w:eastAsia="Calibri" w:hAnsi="Arial" w:cs="Arial"/>
          <w:sz w:val="24"/>
          <w:szCs w:val="24"/>
        </w:rPr>
      </w:pPr>
    </w:p>
    <w:p w14:paraId="57934A82" w14:textId="77777777" w:rsidR="00A509E4" w:rsidRPr="00DF502A" w:rsidRDefault="00A509E4" w:rsidP="00DF502A">
      <w:pPr>
        <w:pStyle w:val="ListParagraph"/>
        <w:numPr>
          <w:ilvl w:val="0"/>
          <w:numId w:val="2"/>
        </w:numPr>
        <w:spacing w:after="0" w:line="240" w:lineRule="auto"/>
        <w:rPr>
          <w:rFonts w:ascii="Arial" w:eastAsia="Calibri" w:hAnsi="Arial" w:cs="Arial"/>
          <w:b/>
          <w:sz w:val="24"/>
          <w:szCs w:val="24"/>
        </w:rPr>
      </w:pPr>
      <w:r w:rsidRPr="00DF502A">
        <w:rPr>
          <w:rFonts w:ascii="Arial" w:eastAsia="Calibri" w:hAnsi="Arial" w:cs="Arial"/>
          <w:b/>
          <w:sz w:val="24"/>
          <w:szCs w:val="24"/>
        </w:rPr>
        <w:t>Programme Structure</w:t>
      </w:r>
    </w:p>
    <w:p w14:paraId="489E4647" w14:textId="77777777" w:rsidR="00A509E4" w:rsidRDefault="00A509E4" w:rsidP="00DF502A">
      <w:pPr>
        <w:spacing w:after="0" w:line="240" w:lineRule="auto"/>
        <w:rPr>
          <w:rFonts w:ascii="Arial" w:eastAsia="Calibri" w:hAnsi="Arial" w:cs="Arial"/>
          <w:sz w:val="24"/>
          <w:szCs w:val="24"/>
        </w:rPr>
      </w:pPr>
      <w:r w:rsidRPr="00DF502A">
        <w:rPr>
          <w:rFonts w:ascii="Arial" w:eastAsia="Calibri" w:hAnsi="Arial" w:cs="Arial"/>
          <w:sz w:val="24"/>
          <w:szCs w:val="24"/>
        </w:rPr>
        <w:t xml:space="preserve">A programme structure </w:t>
      </w:r>
      <w:r w:rsidR="00DF502A" w:rsidRPr="00DF502A">
        <w:rPr>
          <w:rFonts w:ascii="Arial" w:eastAsia="Calibri" w:hAnsi="Arial" w:cs="Arial"/>
          <w:sz w:val="24"/>
          <w:szCs w:val="24"/>
        </w:rPr>
        <w:t xml:space="preserve">with five supporting workstreams </w:t>
      </w:r>
      <w:r w:rsidRPr="00DF502A">
        <w:rPr>
          <w:rFonts w:ascii="Arial" w:eastAsia="Calibri" w:hAnsi="Arial" w:cs="Arial"/>
          <w:sz w:val="24"/>
          <w:szCs w:val="24"/>
        </w:rPr>
        <w:t>has been established</w:t>
      </w:r>
      <w:r w:rsidR="00DF502A" w:rsidRPr="00DF502A">
        <w:rPr>
          <w:rFonts w:ascii="Arial" w:eastAsia="Calibri" w:hAnsi="Arial" w:cs="Arial"/>
          <w:sz w:val="24"/>
          <w:szCs w:val="24"/>
        </w:rPr>
        <w:t xml:space="preserve"> to </w:t>
      </w:r>
      <w:r w:rsidR="00180776" w:rsidRPr="00180776">
        <w:rPr>
          <w:rFonts w:ascii="Arial" w:eastAsia="Calibri" w:hAnsi="Arial" w:cs="Arial"/>
          <w:sz w:val="24"/>
          <w:szCs w:val="24"/>
        </w:rPr>
        <w:t>ensure all required preparatory work and engagement has been undertaken in order for the new Joint Committee to be operational and fit for purpose by 1 April 2024.</w:t>
      </w:r>
      <w:r w:rsidR="00180776">
        <w:rPr>
          <w:rFonts w:ascii="Arial" w:eastAsia="Calibri" w:hAnsi="Arial" w:cs="Arial"/>
          <w:sz w:val="24"/>
          <w:szCs w:val="24"/>
        </w:rPr>
        <w:t xml:space="preserve"> </w:t>
      </w:r>
    </w:p>
    <w:p w14:paraId="7AFADE97" w14:textId="77777777" w:rsidR="00180776" w:rsidRDefault="00180776" w:rsidP="00DF502A">
      <w:pPr>
        <w:spacing w:after="0" w:line="240" w:lineRule="auto"/>
        <w:rPr>
          <w:rFonts w:ascii="Arial" w:eastAsia="Calibri" w:hAnsi="Arial" w:cs="Arial"/>
          <w:sz w:val="24"/>
          <w:szCs w:val="24"/>
        </w:rPr>
      </w:pPr>
    </w:p>
    <w:p w14:paraId="053A4E08" w14:textId="77777777" w:rsidR="00180776" w:rsidRDefault="006F2D3C" w:rsidP="00DF502A">
      <w:pPr>
        <w:spacing w:after="0" w:line="240" w:lineRule="auto"/>
        <w:rPr>
          <w:rFonts w:ascii="Arial" w:eastAsia="Calibri" w:hAnsi="Arial" w:cs="Arial"/>
          <w:sz w:val="24"/>
          <w:szCs w:val="24"/>
        </w:rPr>
      </w:pPr>
      <w:r>
        <w:rPr>
          <w:rFonts w:ascii="Verdana" w:hAnsi="Verdana"/>
          <w:noProof/>
        </w:rPr>
        <mc:AlternateContent>
          <mc:Choice Requires="wps">
            <w:drawing>
              <wp:anchor distT="0" distB="0" distL="114300" distR="114300" simplePos="0" relativeHeight="251665408" behindDoc="0" locked="0" layoutInCell="1" allowOverlap="1" wp14:anchorId="72CA1CA2" wp14:editId="4EB9632B">
                <wp:simplePos x="0" y="0"/>
                <wp:positionH relativeFrom="column">
                  <wp:posOffset>1959429</wp:posOffset>
                </wp:positionH>
                <wp:positionV relativeFrom="paragraph">
                  <wp:posOffset>2489755</wp:posOffset>
                </wp:positionV>
                <wp:extent cx="399297" cy="7684"/>
                <wp:effectExtent l="19050" t="19050" r="20320" b="30480"/>
                <wp:wrapNone/>
                <wp:docPr id="4" name="Straight Connector 4"/>
                <wp:cNvGraphicFramePr/>
                <a:graphic xmlns:a="http://schemas.openxmlformats.org/drawingml/2006/main">
                  <a:graphicData uri="http://schemas.microsoft.com/office/word/2010/wordprocessingShape">
                    <wps:wsp>
                      <wps:cNvCnPr/>
                      <wps:spPr>
                        <a:xfrm flipV="1">
                          <a:off x="0" y="0"/>
                          <a:ext cx="399297" cy="7684"/>
                        </a:xfrm>
                        <a:prstGeom prst="line">
                          <a:avLst/>
                        </a:prstGeom>
                        <a:noFill/>
                        <a:ln w="28575" cap="flat" cmpd="sng" algn="ctr">
                          <a:solidFill>
                            <a:srgbClr val="0070C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DE46AB1" id="Straight Connector 4" o:spid="_x0000_s1026" style="position:absolute;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4.3pt,196.05pt" to="185.75pt,19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" strokecolor="#0070c0" strokeweight="2.25pt">
                <v:stroke joinstyle="miter"/>
              </v:line>
            </w:pict>
          </mc:Fallback>
        </mc:AlternateContent>
      </w:r>
      <w:r>
        <w:rPr>
          <w:rFonts w:ascii="Verdana" w:hAnsi="Verdana"/>
          <w:noProof/>
        </w:rPr>
        <mc:AlternateContent>
          <mc:Choice Requires="wps">
            <w:drawing>
              <wp:anchor distT="0" distB="0" distL="114300" distR="114300" simplePos="0" relativeHeight="251663360" behindDoc="0" locked="0" layoutInCell="1" allowOverlap="1" wp14:anchorId="7BEF5FE3" wp14:editId="293E857F">
                <wp:simplePos x="0" y="0"/>
                <wp:positionH relativeFrom="column">
                  <wp:posOffset>3672968</wp:posOffset>
                </wp:positionH>
                <wp:positionV relativeFrom="paragraph">
                  <wp:posOffset>1406178</wp:posOffset>
                </wp:positionV>
                <wp:extent cx="553250" cy="0"/>
                <wp:effectExtent l="0" t="19050" r="37465" b="19050"/>
                <wp:wrapNone/>
                <wp:docPr id="3" name="Straight Connector 3"/>
                <wp:cNvGraphicFramePr/>
                <a:graphic xmlns:a="http://schemas.openxmlformats.org/drawingml/2006/main">
                  <a:graphicData uri="http://schemas.microsoft.com/office/word/2010/wordprocessingShape">
                    <wps:wsp>
                      <wps:cNvCnPr/>
                      <wps:spPr>
                        <a:xfrm flipV="1">
                          <a:off x="0" y="0"/>
                          <a:ext cx="553250" cy="0"/>
                        </a:xfrm>
                        <a:prstGeom prst="line">
                          <a:avLst/>
                        </a:prstGeom>
                        <a:noFill/>
                        <a:ln w="28575" cap="flat" cmpd="sng" algn="ctr">
                          <a:solidFill>
                            <a:srgbClr val="0070C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C0854C4" id="Straight Connector 3"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9.2pt,110.7pt" to="332.75pt,1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" strokecolor="#0070c0" strokeweight="2.25pt">
                <v:stroke joinstyle="miter"/>
              </v:line>
            </w:pict>
          </mc:Fallback>
        </mc:AlternateContent>
      </w:r>
      <w:r>
        <w:rPr>
          <w:rFonts w:ascii="Verdana" w:hAnsi="Verdana"/>
          <w:noProof/>
        </w:rPr>
        <mc:AlternateContent>
          <mc:Choice Requires="wps">
            <w:drawing>
              <wp:anchor distT="0" distB="0" distL="114300" distR="114300" simplePos="0" relativeHeight="251661312" behindDoc="0" locked="0" layoutInCell="1" allowOverlap="1" wp14:anchorId="5E9420B1" wp14:editId="73B7120B">
                <wp:simplePos x="0" y="0"/>
                <wp:positionH relativeFrom="column">
                  <wp:posOffset>2950210</wp:posOffset>
                </wp:positionH>
                <wp:positionV relativeFrom="paragraph">
                  <wp:posOffset>1774568</wp:posOffset>
                </wp:positionV>
                <wp:extent cx="7749" cy="364210"/>
                <wp:effectExtent l="19050" t="19050" r="30480" b="36195"/>
                <wp:wrapNone/>
                <wp:docPr id="2" name="Straight Connector 2"/>
                <wp:cNvGraphicFramePr/>
                <a:graphic xmlns:a="http://schemas.openxmlformats.org/drawingml/2006/main">
                  <a:graphicData uri="http://schemas.microsoft.com/office/word/2010/wordprocessingShape">
                    <wps:wsp>
                      <wps:cNvCnPr/>
                      <wps:spPr>
                        <a:xfrm>
                          <a:off x="0" y="0"/>
                          <a:ext cx="7749" cy="364210"/>
                        </a:xfrm>
                        <a:prstGeom prst="line">
                          <a:avLst/>
                        </a:prstGeom>
                        <a:noFill/>
                        <a:ln w="28575" cap="flat" cmpd="sng" algn="ctr">
                          <a:solidFill>
                            <a:srgbClr val="0070C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1794718" id="Straight Connector 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2.3pt,139.75pt" to="232.9pt,16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" strokecolor="#0070c0" strokeweight="2.25pt">
                <v:stroke joinstyle="miter"/>
              </v:line>
            </w:pict>
          </mc:Fallback>
        </mc:AlternateContent>
      </w:r>
      <w:r>
        <w:rPr>
          <w:rFonts w:ascii="Verdana" w:hAnsi="Verdana"/>
          <w:noProof/>
        </w:rPr>
        <mc:AlternateContent>
          <mc:Choice Requires="wps">
            <w:drawing>
              <wp:anchor distT="0" distB="0" distL="114300" distR="114300" simplePos="0" relativeHeight="251659264" behindDoc="0" locked="0" layoutInCell="1" allowOverlap="1" wp14:anchorId="513C37D7" wp14:editId="0E371916">
                <wp:simplePos x="0" y="0"/>
                <wp:positionH relativeFrom="column">
                  <wp:posOffset>2881113</wp:posOffset>
                </wp:positionH>
                <wp:positionV relativeFrom="paragraph">
                  <wp:posOffset>744983</wp:posOffset>
                </wp:positionV>
                <wp:extent cx="7749" cy="364210"/>
                <wp:effectExtent l="19050" t="19050" r="30480" b="36195"/>
                <wp:wrapNone/>
                <wp:docPr id="6" name="Straight Connector 6"/>
                <wp:cNvGraphicFramePr/>
                <a:graphic xmlns:a="http://schemas.openxmlformats.org/drawingml/2006/main">
                  <a:graphicData uri="http://schemas.microsoft.com/office/word/2010/wordprocessingShape">
                    <wps:wsp>
                      <wps:cNvCnPr/>
                      <wps:spPr>
                        <a:xfrm>
                          <a:off x="0" y="0"/>
                          <a:ext cx="7749" cy="364210"/>
                        </a:xfrm>
                        <a:prstGeom prst="line">
                          <a:avLst/>
                        </a:prstGeom>
                        <a:ln w="28575">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9924D70" id="Straight Connector 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6.85pt,58.65pt" to="227.45pt,8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" strokecolor="#0070c0" strokeweight="2.25pt">
                <v:stroke joinstyle="miter"/>
              </v:line>
            </w:pict>
          </mc:Fallback>
        </mc:AlternateContent>
      </w:r>
      <w:r w:rsidR="00180776">
        <w:rPr>
          <w:rFonts w:ascii="Verdana" w:hAnsi="Verdana"/>
          <w:noProof/>
        </w:rPr>
        <w:drawing>
          <wp:inline distT="0" distB="0" distL="0" distR="0" wp14:anchorId="489D0D16" wp14:editId="40418EA0">
            <wp:extent cx="5931535" cy="3772861"/>
            <wp:effectExtent l="0" t="0" r="12065" b="37465"/>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28D03018" w14:textId="77777777" w:rsidR="00180776" w:rsidRDefault="00180776" w:rsidP="00DF502A">
      <w:pPr>
        <w:spacing w:after="0" w:line="240" w:lineRule="auto"/>
        <w:rPr>
          <w:rFonts w:ascii="Arial" w:eastAsia="Calibri" w:hAnsi="Arial" w:cs="Arial"/>
          <w:sz w:val="24"/>
          <w:szCs w:val="24"/>
        </w:rPr>
      </w:pPr>
    </w:p>
    <w:p w14:paraId="55D1E27B" w14:textId="0ECA85D7" w:rsidR="00180776" w:rsidRDefault="00A94FC9" w:rsidP="00DF502A">
      <w:pPr>
        <w:spacing w:after="0" w:line="240" w:lineRule="auto"/>
        <w:rPr>
          <w:rFonts w:ascii="Arial" w:eastAsia="Calibri" w:hAnsi="Arial" w:cs="Arial"/>
          <w:sz w:val="24"/>
          <w:szCs w:val="24"/>
        </w:rPr>
      </w:pPr>
      <w:r>
        <w:rPr>
          <w:rFonts w:ascii="Arial" w:eastAsia="Calibri" w:hAnsi="Arial" w:cs="Arial"/>
          <w:sz w:val="24"/>
          <w:szCs w:val="24"/>
        </w:rPr>
        <w:lastRenderedPageBreak/>
        <w:t>Alongside the PID, a set of t</w:t>
      </w:r>
      <w:r w:rsidR="00180776">
        <w:rPr>
          <w:rFonts w:ascii="Arial" w:eastAsia="Calibri" w:hAnsi="Arial" w:cs="Arial"/>
          <w:sz w:val="24"/>
          <w:szCs w:val="24"/>
        </w:rPr>
        <w:t>erms of reference have been developed and approved</w:t>
      </w:r>
      <w:r>
        <w:rPr>
          <w:rFonts w:ascii="Arial" w:eastAsia="Calibri" w:hAnsi="Arial" w:cs="Arial"/>
          <w:sz w:val="24"/>
          <w:szCs w:val="24"/>
        </w:rPr>
        <w:t xml:space="preserve"> through </w:t>
      </w:r>
      <w:r w:rsidR="00180776">
        <w:rPr>
          <w:rFonts w:ascii="Arial" w:eastAsia="Calibri" w:hAnsi="Arial" w:cs="Arial"/>
          <w:sz w:val="24"/>
          <w:szCs w:val="24"/>
        </w:rPr>
        <w:t>the programme structure</w:t>
      </w:r>
      <w:r>
        <w:rPr>
          <w:rFonts w:ascii="Arial" w:eastAsia="Calibri" w:hAnsi="Arial" w:cs="Arial"/>
          <w:sz w:val="24"/>
          <w:szCs w:val="24"/>
        </w:rPr>
        <w:t>,</w:t>
      </w:r>
      <w:r w:rsidR="00180776">
        <w:rPr>
          <w:rFonts w:ascii="Arial" w:eastAsia="Calibri" w:hAnsi="Arial" w:cs="Arial"/>
          <w:sz w:val="24"/>
          <w:szCs w:val="24"/>
        </w:rPr>
        <w:t xml:space="preserve"> which can be found as Appendix 1. </w:t>
      </w:r>
    </w:p>
    <w:p w14:paraId="0A7D4ECB" w14:textId="7D682811" w:rsidR="00A94FC9" w:rsidRDefault="00A94FC9" w:rsidP="00DF502A">
      <w:pPr>
        <w:spacing w:after="0" w:line="240" w:lineRule="auto"/>
        <w:rPr>
          <w:rFonts w:ascii="Arial" w:eastAsia="Calibri" w:hAnsi="Arial" w:cs="Arial"/>
          <w:sz w:val="24"/>
          <w:szCs w:val="24"/>
        </w:rPr>
      </w:pPr>
    </w:p>
    <w:p w14:paraId="2745E1FA" w14:textId="77777777" w:rsidR="00A94FC9" w:rsidRPr="00A94FC9" w:rsidRDefault="00A94FC9" w:rsidP="00A94FC9">
      <w:pPr>
        <w:ind w:right="-46"/>
        <w:rPr>
          <w:rFonts w:ascii="Arial" w:hAnsi="Arial" w:cs="Arial"/>
          <w:bCs/>
          <w:sz w:val="24"/>
          <w:szCs w:val="24"/>
        </w:rPr>
      </w:pPr>
      <w:r w:rsidRPr="00A94FC9">
        <w:rPr>
          <w:rFonts w:ascii="Arial" w:hAnsi="Arial" w:cs="Arial"/>
          <w:bCs/>
          <w:sz w:val="24"/>
          <w:szCs w:val="24"/>
        </w:rPr>
        <w:t>The arrangements and products to be put in place to facilitate ‘go-live’ on 1 April 2024 include:</w:t>
      </w:r>
    </w:p>
    <w:p w14:paraId="3B2ED8C8" w14:textId="77777777" w:rsidR="00A94FC9" w:rsidRPr="00A94FC9" w:rsidRDefault="00A94FC9" w:rsidP="00A94FC9">
      <w:pPr>
        <w:pStyle w:val="ListParagraph"/>
        <w:numPr>
          <w:ilvl w:val="0"/>
          <w:numId w:val="3"/>
        </w:numPr>
        <w:spacing w:line="240" w:lineRule="auto"/>
        <w:rPr>
          <w:rFonts w:ascii="Arial" w:hAnsi="Arial" w:cs="Arial"/>
          <w:sz w:val="24"/>
          <w:szCs w:val="24"/>
        </w:rPr>
      </w:pPr>
      <w:r w:rsidRPr="00A94FC9">
        <w:rPr>
          <w:rFonts w:ascii="Arial" w:hAnsi="Arial" w:cs="Arial"/>
          <w:sz w:val="24"/>
          <w:szCs w:val="24"/>
        </w:rPr>
        <w:t xml:space="preserve">The appointment of a new single Joint Committee with a single Chair, for national commissioning </w:t>
      </w:r>
    </w:p>
    <w:p w14:paraId="0F3F4135" w14:textId="77777777" w:rsidR="00A94FC9" w:rsidRPr="00A94FC9" w:rsidRDefault="00A94FC9" w:rsidP="00A94FC9">
      <w:pPr>
        <w:pStyle w:val="ListParagraph"/>
        <w:numPr>
          <w:ilvl w:val="0"/>
          <w:numId w:val="3"/>
        </w:numPr>
        <w:spacing w:line="240" w:lineRule="auto"/>
        <w:rPr>
          <w:rFonts w:ascii="Arial" w:hAnsi="Arial" w:cs="Arial"/>
          <w:sz w:val="24"/>
          <w:szCs w:val="24"/>
        </w:rPr>
      </w:pPr>
      <w:r w:rsidRPr="00A94FC9">
        <w:rPr>
          <w:rFonts w:ascii="Arial" w:hAnsi="Arial" w:cs="Arial"/>
          <w:sz w:val="24"/>
          <w:szCs w:val="24"/>
        </w:rPr>
        <w:t xml:space="preserve">A functional model and operational specifications </w:t>
      </w:r>
    </w:p>
    <w:p w14:paraId="08B54BD9" w14:textId="77777777" w:rsidR="00A94FC9" w:rsidRPr="00A94FC9" w:rsidRDefault="00A94FC9" w:rsidP="00A94FC9">
      <w:pPr>
        <w:pStyle w:val="ListParagraph"/>
        <w:numPr>
          <w:ilvl w:val="0"/>
          <w:numId w:val="3"/>
        </w:numPr>
        <w:spacing w:line="240" w:lineRule="auto"/>
        <w:rPr>
          <w:rFonts w:ascii="Arial" w:hAnsi="Arial" w:cs="Arial"/>
          <w:sz w:val="24"/>
          <w:szCs w:val="24"/>
        </w:rPr>
      </w:pPr>
      <w:r w:rsidRPr="00A94FC9">
        <w:rPr>
          <w:rFonts w:ascii="Arial" w:hAnsi="Arial" w:cs="Arial"/>
          <w:sz w:val="24"/>
          <w:szCs w:val="24"/>
        </w:rPr>
        <w:t>Completion of the organisational change process</w:t>
      </w:r>
    </w:p>
    <w:p w14:paraId="2E2B8326" w14:textId="77777777" w:rsidR="00A94FC9" w:rsidRPr="00A94FC9" w:rsidRDefault="00A94FC9" w:rsidP="00A94FC9">
      <w:pPr>
        <w:pStyle w:val="ListParagraph"/>
        <w:numPr>
          <w:ilvl w:val="0"/>
          <w:numId w:val="3"/>
        </w:numPr>
        <w:spacing w:line="240" w:lineRule="auto"/>
        <w:rPr>
          <w:rFonts w:ascii="Arial" w:hAnsi="Arial" w:cs="Arial"/>
          <w:sz w:val="24"/>
          <w:szCs w:val="24"/>
        </w:rPr>
      </w:pPr>
      <w:r w:rsidRPr="00A94FC9">
        <w:rPr>
          <w:rFonts w:ascii="Arial" w:hAnsi="Arial" w:cs="Arial"/>
          <w:sz w:val="24"/>
          <w:szCs w:val="24"/>
        </w:rPr>
        <w:t>Governance model and necessary supporting mechanisms</w:t>
      </w:r>
    </w:p>
    <w:p w14:paraId="56530EF0" w14:textId="77777777" w:rsidR="00A94FC9" w:rsidRPr="00A94FC9" w:rsidRDefault="00A94FC9" w:rsidP="00A94FC9">
      <w:pPr>
        <w:pStyle w:val="ListParagraph"/>
        <w:numPr>
          <w:ilvl w:val="0"/>
          <w:numId w:val="3"/>
        </w:numPr>
        <w:spacing w:line="240" w:lineRule="auto"/>
        <w:rPr>
          <w:rFonts w:ascii="Arial" w:hAnsi="Arial" w:cs="Arial"/>
          <w:sz w:val="24"/>
          <w:szCs w:val="24"/>
        </w:rPr>
      </w:pPr>
      <w:r w:rsidRPr="00A94FC9">
        <w:rPr>
          <w:rFonts w:ascii="Arial" w:hAnsi="Arial" w:cs="Arial"/>
          <w:sz w:val="24"/>
          <w:szCs w:val="24"/>
        </w:rPr>
        <w:t>Documented legacy statements to enable evaluation of the new Joint Committee overtime</w:t>
      </w:r>
    </w:p>
    <w:p w14:paraId="4B70E7A0" w14:textId="77777777" w:rsidR="00A94FC9" w:rsidRPr="00A94FC9" w:rsidRDefault="00A94FC9" w:rsidP="00A94FC9">
      <w:pPr>
        <w:pStyle w:val="ListParagraph"/>
        <w:numPr>
          <w:ilvl w:val="0"/>
          <w:numId w:val="3"/>
        </w:numPr>
        <w:spacing w:line="240" w:lineRule="auto"/>
        <w:rPr>
          <w:rFonts w:ascii="Arial" w:hAnsi="Arial" w:cs="Arial"/>
          <w:sz w:val="24"/>
          <w:szCs w:val="24"/>
        </w:rPr>
      </w:pPr>
      <w:r w:rsidRPr="00A94FC9">
        <w:rPr>
          <w:rFonts w:ascii="Arial" w:hAnsi="Arial" w:cs="Arial"/>
          <w:sz w:val="24"/>
          <w:szCs w:val="24"/>
        </w:rPr>
        <w:t>A clear identity</w:t>
      </w:r>
    </w:p>
    <w:p w14:paraId="4572C82E" w14:textId="77777777" w:rsidR="00A94FC9" w:rsidRPr="00A94FC9" w:rsidRDefault="00A94FC9" w:rsidP="00A94FC9">
      <w:pPr>
        <w:pStyle w:val="ListParagraph"/>
        <w:numPr>
          <w:ilvl w:val="0"/>
          <w:numId w:val="3"/>
        </w:numPr>
        <w:spacing w:line="240" w:lineRule="auto"/>
        <w:rPr>
          <w:rFonts w:ascii="Arial" w:hAnsi="Arial" w:cs="Arial"/>
          <w:sz w:val="24"/>
          <w:szCs w:val="24"/>
        </w:rPr>
      </w:pPr>
      <w:r w:rsidRPr="00A94FC9">
        <w:rPr>
          <w:rFonts w:ascii="Arial" w:hAnsi="Arial" w:cs="Arial"/>
          <w:sz w:val="24"/>
          <w:szCs w:val="24"/>
        </w:rPr>
        <w:t>Confirmed interim hosting agreement subject to review post implementation</w:t>
      </w:r>
    </w:p>
    <w:p w14:paraId="5F766B7E" w14:textId="77777777" w:rsidR="00A94FC9" w:rsidRPr="00A94FC9" w:rsidRDefault="00A94FC9" w:rsidP="00A94FC9">
      <w:pPr>
        <w:pStyle w:val="ListParagraph"/>
        <w:numPr>
          <w:ilvl w:val="0"/>
          <w:numId w:val="3"/>
        </w:numPr>
        <w:spacing w:after="0" w:line="240" w:lineRule="auto"/>
        <w:rPr>
          <w:rFonts w:ascii="Arial" w:hAnsi="Arial" w:cs="Arial"/>
          <w:sz w:val="24"/>
          <w:szCs w:val="24"/>
        </w:rPr>
      </w:pPr>
      <w:r w:rsidRPr="00A94FC9">
        <w:rPr>
          <w:rFonts w:ascii="Arial" w:hAnsi="Arial" w:cs="Arial"/>
          <w:sz w:val="24"/>
          <w:szCs w:val="24"/>
        </w:rPr>
        <w:t>Delegation of functions by health boards</w:t>
      </w:r>
    </w:p>
    <w:p w14:paraId="5D06B85C" w14:textId="77777777" w:rsidR="00A94FC9" w:rsidRPr="00A94FC9" w:rsidRDefault="00A94FC9" w:rsidP="00A94FC9">
      <w:pPr>
        <w:pStyle w:val="ListParagraph"/>
        <w:numPr>
          <w:ilvl w:val="0"/>
          <w:numId w:val="3"/>
        </w:numPr>
        <w:spacing w:after="0" w:line="240" w:lineRule="auto"/>
        <w:rPr>
          <w:rFonts w:ascii="Arial" w:hAnsi="Arial" w:cs="Arial"/>
          <w:sz w:val="24"/>
          <w:szCs w:val="24"/>
        </w:rPr>
      </w:pPr>
      <w:r w:rsidRPr="00A94FC9">
        <w:rPr>
          <w:rFonts w:ascii="Arial" w:hAnsi="Arial" w:cs="Arial"/>
          <w:sz w:val="24"/>
          <w:szCs w:val="24"/>
        </w:rPr>
        <w:t>Relationship with NHS Executive clarified</w:t>
      </w:r>
    </w:p>
    <w:p w14:paraId="1FD618BA" w14:textId="34E6AB52" w:rsidR="00A94FC9" w:rsidRDefault="00A94FC9" w:rsidP="00DF502A">
      <w:pPr>
        <w:spacing w:after="0" w:line="240" w:lineRule="auto"/>
        <w:rPr>
          <w:rFonts w:ascii="Arial" w:eastAsia="Calibri" w:hAnsi="Arial" w:cs="Arial"/>
          <w:sz w:val="24"/>
          <w:szCs w:val="24"/>
        </w:rPr>
      </w:pPr>
    </w:p>
    <w:p w14:paraId="22CE490C" w14:textId="0E339F2A" w:rsidR="002855DC" w:rsidRDefault="002855DC" w:rsidP="00DF502A">
      <w:pPr>
        <w:spacing w:after="0" w:line="240" w:lineRule="auto"/>
        <w:rPr>
          <w:rFonts w:ascii="Arial" w:eastAsia="Calibri" w:hAnsi="Arial" w:cs="Arial"/>
          <w:sz w:val="24"/>
          <w:szCs w:val="24"/>
        </w:rPr>
      </w:pPr>
      <w:r>
        <w:rPr>
          <w:rFonts w:ascii="Arial" w:eastAsia="Calibri" w:hAnsi="Arial" w:cs="Arial"/>
          <w:sz w:val="24"/>
          <w:szCs w:val="24"/>
        </w:rPr>
        <w:t xml:space="preserve">Whilst the PID provides a summary of the key milestones and critical timelines to achieve the 1 April 2024 deadline, detailed action plans have been developed for each of the workstreams, with specialist leads identified. </w:t>
      </w:r>
    </w:p>
    <w:p w14:paraId="2D9D321D" w14:textId="77777777" w:rsidR="002855DC" w:rsidRDefault="002855DC" w:rsidP="00DF502A">
      <w:pPr>
        <w:spacing w:after="0" w:line="240" w:lineRule="auto"/>
        <w:rPr>
          <w:rFonts w:ascii="Arial" w:eastAsia="Calibri" w:hAnsi="Arial" w:cs="Arial"/>
          <w:sz w:val="24"/>
          <w:szCs w:val="24"/>
        </w:rPr>
      </w:pPr>
    </w:p>
    <w:p w14:paraId="38B8014A" w14:textId="23AC6AF6" w:rsidR="00A94FC9" w:rsidRDefault="002855DC" w:rsidP="00DF502A">
      <w:pPr>
        <w:spacing w:after="0" w:line="240" w:lineRule="auto"/>
        <w:rPr>
          <w:rFonts w:ascii="Arial" w:eastAsia="Calibri" w:hAnsi="Arial" w:cs="Arial"/>
          <w:sz w:val="24"/>
          <w:szCs w:val="24"/>
        </w:rPr>
      </w:pPr>
      <w:r>
        <w:rPr>
          <w:rFonts w:ascii="Arial" w:eastAsia="Calibri" w:hAnsi="Arial" w:cs="Arial"/>
          <w:sz w:val="24"/>
          <w:szCs w:val="24"/>
        </w:rPr>
        <w:t xml:space="preserve">The programme is well underway and progress against actions are being monitored and reported </w:t>
      </w:r>
      <w:r w:rsidR="003227B6">
        <w:rPr>
          <w:rFonts w:ascii="Arial" w:eastAsia="Calibri" w:hAnsi="Arial" w:cs="Arial"/>
          <w:sz w:val="24"/>
          <w:szCs w:val="24"/>
        </w:rPr>
        <w:t>through the structure and to the Oversight Board which is a</w:t>
      </w:r>
      <w:r w:rsidR="003227B6" w:rsidRPr="003227B6">
        <w:rPr>
          <w:rFonts w:ascii="Arial" w:eastAsia="Calibri" w:hAnsi="Arial" w:cs="Arial"/>
          <w:sz w:val="24"/>
          <w:szCs w:val="24"/>
        </w:rPr>
        <w:t>ccountable to the Minister for Health &amp; Social Services and the Director General/ Chief Executive of NHS Wales.</w:t>
      </w:r>
    </w:p>
    <w:p w14:paraId="28903217" w14:textId="3EDE6436" w:rsidR="003227B6" w:rsidRDefault="003227B6" w:rsidP="00DF502A">
      <w:pPr>
        <w:spacing w:after="0" w:line="240" w:lineRule="auto"/>
        <w:rPr>
          <w:rFonts w:ascii="Arial" w:eastAsia="Calibri" w:hAnsi="Arial" w:cs="Arial"/>
          <w:sz w:val="24"/>
          <w:szCs w:val="24"/>
        </w:rPr>
      </w:pPr>
    </w:p>
    <w:p w14:paraId="74B74CDF" w14:textId="787FD13F" w:rsidR="003227B6" w:rsidRDefault="003227B6" w:rsidP="003227B6">
      <w:pPr>
        <w:pStyle w:val="ListParagraph"/>
        <w:numPr>
          <w:ilvl w:val="0"/>
          <w:numId w:val="2"/>
        </w:numPr>
        <w:spacing w:after="0" w:line="240" w:lineRule="auto"/>
        <w:rPr>
          <w:rFonts w:ascii="Arial" w:eastAsia="Calibri" w:hAnsi="Arial" w:cs="Arial"/>
          <w:b/>
          <w:sz w:val="24"/>
          <w:szCs w:val="24"/>
        </w:rPr>
      </w:pPr>
      <w:r>
        <w:rPr>
          <w:rFonts w:ascii="Arial" w:eastAsia="Calibri" w:hAnsi="Arial" w:cs="Arial"/>
          <w:b/>
          <w:sz w:val="24"/>
          <w:szCs w:val="24"/>
        </w:rPr>
        <w:t>Recommendation</w:t>
      </w:r>
    </w:p>
    <w:p w14:paraId="765B2F2E" w14:textId="77777777" w:rsidR="003227B6" w:rsidRDefault="003227B6" w:rsidP="003227B6">
      <w:pPr>
        <w:spacing w:after="240" w:line="240" w:lineRule="auto"/>
        <w:rPr>
          <w:rFonts w:ascii="Arial" w:eastAsia="Calibri" w:hAnsi="Arial" w:cs="Arial"/>
          <w:bCs/>
          <w:sz w:val="24"/>
          <w:szCs w:val="24"/>
        </w:rPr>
      </w:pPr>
      <w:r>
        <w:rPr>
          <w:rFonts w:ascii="Arial" w:eastAsia="Calibri" w:hAnsi="Arial" w:cs="Arial"/>
          <w:bCs/>
          <w:sz w:val="24"/>
          <w:szCs w:val="24"/>
        </w:rPr>
        <w:t>Members are asked to:</w:t>
      </w:r>
    </w:p>
    <w:p w14:paraId="2A8F6DAF" w14:textId="21EFFE8B" w:rsidR="003227B6" w:rsidRPr="003227B6" w:rsidRDefault="003227B6" w:rsidP="003227B6">
      <w:pPr>
        <w:pStyle w:val="ListParagraph"/>
        <w:numPr>
          <w:ilvl w:val="0"/>
          <w:numId w:val="4"/>
        </w:numPr>
        <w:spacing w:after="240" w:line="240" w:lineRule="auto"/>
        <w:rPr>
          <w:rFonts w:ascii="Arial" w:eastAsia="Calibri" w:hAnsi="Arial" w:cs="Arial"/>
          <w:bCs/>
          <w:sz w:val="24"/>
          <w:szCs w:val="24"/>
        </w:rPr>
      </w:pPr>
      <w:r w:rsidRPr="003227B6">
        <w:rPr>
          <w:rFonts w:ascii="Arial" w:eastAsia="Calibri" w:hAnsi="Arial" w:cs="Arial"/>
          <w:b/>
          <w:bCs/>
          <w:sz w:val="24"/>
          <w:szCs w:val="24"/>
        </w:rPr>
        <w:t>Receive</w:t>
      </w:r>
      <w:r w:rsidRPr="003227B6">
        <w:rPr>
          <w:rFonts w:ascii="Arial" w:eastAsia="Calibri" w:hAnsi="Arial" w:cs="Arial"/>
          <w:bCs/>
          <w:sz w:val="24"/>
          <w:szCs w:val="24"/>
        </w:rPr>
        <w:t xml:space="preserve"> and </w:t>
      </w:r>
      <w:r w:rsidRPr="003227B6">
        <w:rPr>
          <w:rFonts w:ascii="Arial" w:eastAsia="Calibri" w:hAnsi="Arial" w:cs="Arial"/>
          <w:b/>
          <w:bCs/>
          <w:sz w:val="24"/>
          <w:szCs w:val="24"/>
        </w:rPr>
        <w:t>note</w:t>
      </w:r>
      <w:r w:rsidRPr="003227B6">
        <w:rPr>
          <w:rFonts w:ascii="Arial" w:eastAsia="Calibri" w:hAnsi="Arial" w:cs="Arial"/>
          <w:bCs/>
          <w:sz w:val="24"/>
          <w:szCs w:val="24"/>
        </w:rPr>
        <w:t xml:space="preserve"> the </w:t>
      </w:r>
      <w:r w:rsidR="00A509E4" w:rsidRPr="003227B6">
        <w:rPr>
          <w:rFonts w:ascii="Arial" w:eastAsia="Calibri" w:hAnsi="Arial" w:cs="Arial"/>
          <w:bCs/>
          <w:sz w:val="24"/>
          <w:szCs w:val="24"/>
        </w:rPr>
        <w:t>final PID for the National Commissioning Implementation Programme</w:t>
      </w:r>
      <w:r w:rsidRPr="003227B6">
        <w:rPr>
          <w:rFonts w:ascii="Arial" w:eastAsia="Calibri" w:hAnsi="Arial" w:cs="Arial"/>
          <w:bCs/>
          <w:sz w:val="24"/>
          <w:szCs w:val="24"/>
        </w:rPr>
        <w:t>, which was approved by the Welsh Government Oversight Board at its meeting on 06 September 2023.</w:t>
      </w:r>
      <w:r w:rsidR="00A509E4" w:rsidRPr="003227B6">
        <w:rPr>
          <w:rFonts w:ascii="Arial" w:eastAsia="Calibri" w:hAnsi="Arial" w:cs="Arial"/>
          <w:bCs/>
          <w:sz w:val="24"/>
          <w:szCs w:val="24"/>
        </w:rPr>
        <w:t xml:space="preserve"> </w:t>
      </w:r>
    </w:p>
    <w:p w14:paraId="560122BD" w14:textId="049E8AB3" w:rsidR="003227B6" w:rsidRPr="003227B6" w:rsidRDefault="003227B6" w:rsidP="003227B6">
      <w:pPr>
        <w:spacing w:after="0" w:line="240" w:lineRule="auto"/>
        <w:rPr>
          <w:rFonts w:ascii="Arial" w:eastAsia="Calibri" w:hAnsi="Arial" w:cs="Arial"/>
          <w:b/>
          <w:sz w:val="24"/>
          <w:szCs w:val="24"/>
        </w:rPr>
      </w:pPr>
    </w:p>
    <w:p w14:paraId="28B6C7F6" w14:textId="2FF30C4D" w:rsidR="00A94FC9" w:rsidRPr="00A94FC9" w:rsidRDefault="00A94FC9" w:rsidP="00A94FC9">
      <w:pPr>
        <w:spacing w:after="0" w:line="240" w:lineRule="auto"/>
        <w:rPr>
          <w:rFonts w:ascii="Arial" w:eastAsia="Calibri" w:hAnsi="Arial" w:cs="Arial"/>
          <w:sz w:val="24"/>
          <w:szCs w:val="24"/>
        </w:rPr>
      </w:pPr>
      <w:bookmarkStart w:id="0" w:name="_GoBack"/>
      <w:bookmarkEnd w:id="0"/>
    </w:p>
    <w:p w14:paraId="6FEA79BF" w14:textId="380790D1" w:rsidR="006F2D3C" w:rsidRPr="002855DC" w:rsidRDefault="006F2D3C" w:rsidP="002855DC">
      <w:pPr>
        <w:spacing w:after="0" w:line="240" w:lineRule="auto"/>
        <w:rPr>
          <w:rFonts w:ascii="Arial" w:eastAsia="Calibri" w:hAnsi="Arial" w:cs="Arial"/>
          <w:b/>
          <w:sz w:val="24"/>
          <w:szCs w:val="24"/>
        </w:rPr>
      </w:pPr>
    </w:p>
    <w:p w14:paraId="114D9844" w14:textId="77777777" w:rsidR="006F2D3C" w:rsidRDefault="006F2D3C" w:rsidP="00DF502A">
      <w:pPr>
        <w:spacing w:after="0" w:line="240" w:lineRule="auto"/>
        <w:rPr>
          <w:rFonts w:ascii="Arial" w:eastAsia="Calibri" w:hAnsi="Arial" w:cs="Arial"/>
          <w:sz w:val="24"/>
          <w:szCs w:val="24"/>
        </w:rPr>
      </w:pPr>
    </w:p>
    <w:p w14:paraId="68D71030" w14:textId="77777777" w:rsidR="00180776" w:rsidRDefault="00180776" w:rsidP="00DF502A">
      <w:pPr>
        <w:spacing w:after="0" w:line="240" w:lineRule="auto"/>
        <w:rPr>
          <w:rFonts w:ascii="Arial" w:eastAsia="Calibri" w:hAnsi="Arial" w:cs="Arial"/>
          <w:sz w:val="24"/>
          <w:szCs w:val="24"/>
        </w:rPr>
      </w:pPr>
    </w:p>
    <w:p w14:paraId="1D94F714" w14:textId="77777777" w:rsidR="00180776" w:rsidRPr="00DF502A" w:rsidRDefault="00180776" w:rsidP="00DF502A">
      <w:pPr>
        <w:spacing w:after="0" w:line="240" w:lineRule="auto"/>
        <w:rPr>
          <w:rFonts w:ascii="Arial" w:eastAsia="Calibri" w:hAnsi="Arial" w:cs="Arial"/>
          <w:sz w:val="24"/>
          <w:szCs w:val="24"/>
        </w:rPr>
      </w:pPr>
    </w:p>
    <w:p w14:paraId="76D7747B" w14:textId="77777777" w:rsidR="00406E1F" w:rsidRPr="00DF502A" w:rsidRDefault="00406E1F" w:rsidP="00DF502A">
      <w:pPr>
        <w:rPr>
          <w:rFonts w:ascii="Arial" w:hAnsi="Arial" w:cs="Arial"/>
          <w:sz w:val="24"/>
          <w:szCs w:val="24"/>
        </w:rPr>
      </w:pPr>
    </w:p>
    <w:sectPr w:rsidR="00406E1F" w:rsidRPr="00DF502A">
      <w:head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EE95E2" w14:textId="77777777" w:rsidR="00A94FC9" w:rsidRDefault="00A94FC9" w:rsidP="00A94FC9">
      <w:pPr>
        <w:spacing w:after="0" w:line="240" w:lineRule="auto"/>
      </w:pPr>
      <w:r>
        <w:separator/>
      </w:r>
    </w:p>
  </w:endnote>
  <w:endnote w:type="continuationSeparator" w:id="0">
    <w:p w14:paraId="16ED93A5" w14:textId="77777777" w:rsidR="00A94FC9" w:rsidRDefault="00A94FC9" w:rsidP="00A94F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37928D" w14:textId="77777777" w:rsidR="00A94FC9" w:rsidRDefault="00A94FC9" w:rsidP="00A94FC9">
      <w:pPr>
        <w:spacing w:after="0" w:line="240" w:lineRule="auto"/>
      </w:pPr>
      <w:r>
        <w:separator/>
      </w:r>
    </w:p>
  </w:footnote>
  <w:footnote w:type="continuationSeparator" w:id="0">
    <w:p w14:paraId="5E10BBDC" w14:textId="77777777" w:rsidR="00A94FC9" w:rsidRDefault="00A94FC9" w:rsidP="00A94F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01C0FC" w14:textId="5E14DF63" w:rsidR="00A94FC9" w:rsidRDefault="00A94FC9" w:rsidP="00A94FC9">
    <w:pPr>
      <w:pStyle w:val="Header"/>
      <w:jc w:val="right"/>
    </w:pPr>
  </w:p>
  <w:p w14:paraId="56D0A651" w14:textId="77777777" w:rsidR="00A94FC9" w:rsidRDefault="00A94FC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2B5F04"/>
    <w:multiLevelType w:val="hybridMultilevel"/>
    <w:tmpl w:val="E96206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5052F9C"/>
    <w:multiLevelType w:val="hybridMultilevel"/>
    <w:tmpl w:val="453804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AA80CA4"/>
    <w:multiLevelType w:val="hybridMultilevel"/>
    <w:tmpl w:val="465A569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2F92D51"/>
    <w:multiLevelType w:val="hybridMultilevel"/>
    <w:tmpl w:val="8D1294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9"/>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9E4"/>
    <w:rsid w:val="00180776"/>
    <w:rsid w:val="002855DC"/>
    <w:rsid w:val="003227B6"/>
    <w:rsid w:val="00406E1F"/>
    <w:rsid w:val="006F2D3C"/>
    <w:rsid w:val="00A509E4"/>
    <w:rsid w:val="00A94FC9"/>
    <w:rsid w:val="00DF50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89A472"/>
  <w15:chartTrackingRefBased/>
  <w15:docId w15:val="{E700F6D8-384A-4479-AD92-F546563848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Colorful List - Accent 11,Numbered Para 1,Bullet Points,MAIN CONTENT,List Paragraph2,Normal numbered,OBC Bullet,List Paragraph12,Bullet 1,L"/>
    <w:basedOn w:val="Normal"/>
    <w:link w:val="ListParagraphChar"/>
    <w:uiPriority w:val="34"/>
    <w:qFormat/>
    <w:rsid w:val="00A509E4"/>
    <w:pPr>
      <w:ind w:left="720"/>
      <w:contextualSpacing/>
    </w:pPr>
  </w:style>
  <w:style w:type="paragraph" w:styleId="Header">
    <w:name w:val="header"/>
    <w:basedOn w:val="Normal"/>
    <w:link w:val="HeaderChar"/>
    <w:uiPriority w:val="99"/>
    <w:unhideWhenUsed/>
    <w:rsid w:val="00A94FC9"/>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4FC9"/>
  </w:style>
  <w:style w:type="paragraph" w:styleId="Footer">
    <w:name w:val="footer"/>
    <w:basedOn w:val="Normal"/>
    <w:link w:val="FooterChar"/>
    <w:uiPriority w:val="99"/>
    <w:unhideWhenUsed/>
    <w:rsid w:val="00A94FC9"/>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4FC9"/>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Points Char,MAIN CONTENT Char,OBC Bullet Char"/>
    <w:link w:val="ListParagraph"/>
    <w:uiPriority w:val="34"/>
    <w:qFormat/>
    <w:locked/>
    <w:rsid w:val="00A94F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diagramColors" Target="diagrams/colors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diagramQuickStyle" Target="diagrams/quickStyle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diagramLayout" Target="diagrams/layout1.xm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diagramData" Target="diagrams/data1.xml"/><Relationship Id="rId4" Type="http://schemas.openxmlformats.org/officeDocument/2006/relationships/numbering" Target="numbering.xml"/><Relationship Id="rId9" Type="http://schemas.openxmlformats.org/officeDocument/2006/relationships/endnotes" Target="endnotes.xml"/><Relationship Id="rId14"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41D0158-DE99-431D-88CF-F8B14396D398}"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F9A436D5-966B-43DE-8CD5-979E3DFF3B00}">
      <dgm:prSet phldrT="[Text]" custT="1"/>
      <dgm:spPr/>
      <dgm:t>
        <a:bodyPr/>
        <a:lstStyle/>
        <a:p>
          <a:r>
            <a:rPr lang="en-US" sz="1200">
              <a:latin typeface="Arial" panose="020B0604020202020204" pitchFamily="34" charset="0"/>
              <a:ea typeface="Verdana" panose="020B0604030504040204" pitchFamily="34" charset="0"/>
              <a:cs typeface="Arial" panose="020B0604020202020204" pitchFamily="34" charset="0"/>
            </a:rPr>
            <a:t>NHS Implementation Board</a:t>
          </a:r>
        </a:p>
      </dgm:t>
    </dgm:pt>
    <dgm:pt modelId="{C3A16949-04F8-457A-838F-5FA69699A48C}" type="sibTrans" cxnId="{F74532A4-F3E0-48F8-9517-59A8153D9C02}">
      <dgm:prSet/>
      <dgm:spPr/>
      <dgm:t>
        <a:bodyPr/>
        <a:lstStyle/>
        <a:p>
          <a:endParaRPr lang="en-US" sz="1200"/>
        </a:p>
      </dgm:t>
    </dgm:pt>
    <dgm:pt modelId="{A0AAD12A-DA9A-4B46-B80D-D5353CE08FB3}" type="parTrans" cxnId="{F74532A4-F3E0-48F8-9517-59A8153D9C02}">
      <dgm:prSet/>
      <dgm:spPr>
        <a:ln>
          <a:solidFill>
            <a:schemeClr val="bg1"/>
          </a:solidFill>
        </a:ln>
      </dgm:spPr>
      <dgm:t>
        <a:bodyPr/>
        <a:lstStyle/>
        <a:p>
          <a:endParaRPr lang="en-US" sz="1200"/>
        </a:p>
      </dgm:t>
    </dgm:pt>
    <dgm:pt modelId="{E65E1B12-A1A1-4A73-86FB-1F8E3CF24B48}">
      <dgm:prSet custT="1"/>
      <dgm:spPr/>
      <dgm:t>
        <a:bodyPr/>
        <a:lstStyle/>
        <a:p>
          <a:pPr>
            <a:spcAft>
              <a:spcPts val="0"/>
            </a:spcAft>
          </a:pPr>
          <a:r>
            <a:rPr lang="en-US" sz="1200">
              <a:latin typeface="Arial" panose="020B0604020202020204" pitchFamily="34" charset="0"/>
              <a:ea typeface="Verdana" panose="020B0604030504040204" pitchFamily="34" charset="0"/>
              <a:cs typeface="Arial" panose="020B0604020202020204" pitchFamily="34" charset="0"/>
            </a:rPr>
            <a:t>Implementation Group</a:t>
          </a:r>
        </a:p>
      </dgm:t>
    </dgm:pt>
    <dgm:pt modelId="{FC9A1A02-A15F-49EA-AB36-CA7A3894EF05}" type="parTrans" cxnId="{D0649941-D268-48AD-8656-239C54A23086}">
      <dgm:prSet/>
      <dgm:spPr>
        <a:ln>
          <a:solidFill>
            <a:schemeClr val="bg1"/>
          </a:solidFill>
        </a:ln>
      </dgm:spPr>
      <dgm:t>
        <a:bodyPr/>
        <a:lstStyle/>
        <a:p>
          <a:endParaRPr lang="en-US" sz="1200"/>
        </a:p>
      </dgm:t>
    </dgm:pt>
    <dgm:pt modelId="{C3F8646A-02C1-497D-B64A-1E640E9E2592}" type="sibTrans" cxnId="{D0649941-D268-48AD-8656-239C54A23086}">
      <dgm:prSet/>
      <dgm:spPr/>
      <dgm:t>
        <a:bodyPr/>
        <a:lstStyle/>
        <a:p>
          <a:endParaRPr lang="en-US" sz="1200"/>
        </a:p>
      </dgm:t>
    </dgm:pt>
    <dgm:pt modelId="{0A5436FD-EB59-4A4E-A3E7-13BA17799D34}">
      <dgm:prSet custT="1"/>
      <dgm:spPr/>
      <dgm:t>
        <a:bodyPr/>
        <a:lstStyle/>
        <a:p>
          <a:r>
            <a:rPr lang="en-US" sz="1200">
              <a:latin typeface="Arial" panose="020B0604020202020204" pitchFamily="34" charset="0"/>
              <a:ea typeface="Verdana" panose="020B0604030504040204" pitchFamily="34" charset="0"/>
              <a:cs typeface="Arial" panose="020B0604020202020204" pitchFamily="34" charset="0"/>
            </a:rPr>
            <a:t>Workforce </a:t>
          </a:r>
        </a:p>
        <a:p>
          <a:r>
            <a:rPr lang="en-US" sz="1200">
              <a:latin typeface="Arial" panose="020B0604020202020204" pitchFamily="34" charset="0"/>
              <a:ea typeface="Verdana" panose="020B0604030504040204" pitchFamily="34" charset="0"/>
              <a:cs typeface="Arial" panose="020B0604020202020204" pitchFamily="34" charset="0"/>
            </a:rPr>
            <a:t>(People)</a:t>
          </a:r>
        </a:p>
      </dgm:t>
    </dgm:pt>
    <dgm:pt modelId="{3A4DD84C-EC1B-4AF4-8CBC-AE8E3EAA0A03}" type="parTrans" cxnId="{02118EFB-E495-4779-98F2-566E99F18F8D}">
      <dgm:prSet/>
      <dgm:spPr/>
      <dgm:t>
        <a:bodyPr/>
        <a:lstStyle/>
        <a:p>
          <a:endParaRPr lang="en-US" sz="1200"/>
        </a:p>
      </dgm:t>
    </dgm:pt>
    <dgm:pt modelId="{D727771C-3899-4D91-A60D-D061A58DD1CA}" type="sibTrans" cxnId="{02118EFB-E495-4779-98F2-566E99F18F8D}">
      <dgm:prSet/>
      <dgm:spPr/>
      <dgm:t>
        <a:bodyPr/>
        <a:lstStyle/>
        <a:p>
          <a:endParaRPr lang="en-US" sz="1200"/>
        </a:p>
      </dgm:t>
    </dgm:pt>
    <dgm:pt modelId="{B0308D34-BD22-4DF6-A3B2-41C1564C15DE}">
      <dgm:prSet custT="1"/>
      <dgm:spPr/>
      <dgm:t>
        <a:bodyPr/>
        <a:lstStyle/>
        <a:p>
          <a:r>
            <a:rPr lang="en-US" sz="1200">
              <a:latin typeface="Arial" panose="020B0604020202020204" pitchFamily="34" charset="0"/>
              <a:ea typeface="Verdana" panose="020B0604030504040204" pitchFamily="34" charset="0"/>
              <a:cs typeface="Arial" panose="020B0604020202020204" pitchFamily="34" charset="0"/>
            </a:rPr>
            <a:t>Comms &amp; Engagement</a:t>
          </a:r>
        </a:p>
      </dgm:t>
    </dgm:pt>
    <dgm:pt modelId="{B62371D2-72E0-457C-A86B-14C34FA785B8}" type="parTrans" cxnId="{F29443C1-B7E6-4680-8E36-5A7256F63758}">
      <dgm:prSet/>
      <dgm:spPr/>
      <dgm:t>
        <a:bodyPr/>
        <a:lstStyle/>
        <a:p>
          <a:endParaRPr lang="en-US" sz="1200"/>
        </a:p>
      </dgm:t>
    </dgm:pt>
    <dgm:pt modelId="{044C15E7-EE15-45FB-98AA-27A9BBE5C6CA}" type="sibTrans" cxnId="{F29443C1-B7E6-4680-8E36-5A7256F63758}">
      <dgm:prSet/>
      <dgm:spPr/>
      <dgm:t>
        <a:bodyPr/>
        <a:lstStyle/>
        <a:p>
          <a:endParaRPr lang="en-US" sz="1200"/>
        </a:p>
      </dgm:t>
    </dgm:pt>
    <dgm:pt modelId="{E369C451-E69A-4031-8F00-A34DFEE46FEA}">
      <dgm:prSet custT="1"/>
      <dgm:spPr/>
      <dgm:t>
        <a:bodyPr/>
        <a:lstStyle/>
        <a:p>
          <a:pPr>
            <a:spcAft>
              <a:spcPts val="0"/>
            </a:spcAft>
          </a:pPr>
          <a:r>
            <a:rPr lang="en-US" sz="1200">
              <a:latin typeface="Arial" panose="020B0604020202020204" pitchFamily="34" charset="0"/>
              <a:ea typeface="Verdana" panose="020B0604030504040204" pitchFamily="34" charset="0"/>
              <a:cs typeface="Arial" panose="020B0604020202020204" pitchFamily="34" charset="0"/>
            </a:rPr>
            <a:t>Function </a:t>
          </a:r>
        </a:p>
        <a:p>
          <a:pPr>
            <a:spcAft>
              <a:spcPts val="0"/>
            </a:spcAft>
          </a:pPr>
          <a:r>
            <a:rPr lang="en-US" sz="1200">
              <a:latin typeface="Arial" panose="020B0604020202020204" pitchFamily="34" charset="0"/>
              <a:ea typeface="Verdana" panose="020B0604030504040204" pitchFamily="34" charset="0"/>
              <a:cs typeface="Arial" panose="020B0604020202020204" pitchFamily="34" charset="0"/>
            </a:rPr>
            <a:t>and Form</a:t>
          </a:r>
        </a:p>
      </dgm:t>
    </dgm:pt>
    <dgm:pt modelId="{464B75AB-0ACB-440A-BC4B-52B074A93A09}" type="parTrans" cxnId="{2ECA9A0E-8ACB-48FF-AD5D-066BFCA33EBD}">
      <dgm:prSet/>
      <dgm:spPr/>
      <dgm:t>
        <a:bodyPr/>
        <a:lstStyle/>
        <a:p>
          <a:endParaRPr lang="en-US" sz="1200"/>
        </a:p>
      </dgm:t>
    </dgm:pt>
    <dgm:pt modelId="{26709EE1-D3E8-4BF9-861F-81D0D984DAF5}" type="sibTrans" cxnId="{2ECA9A0E-8ACB-48FF-AD5D-066BFCA33EBD}">
      <dgm:prSet/>
      <dgm:spPr/>
      <dgm:t>
        <a:bodyPr/>
        <a:lstStyle/>
        <a:p>
          <a:endParaRPr lang="en-US" sz="1200"/>
        </a:p>
      </dgm:t>
    </dgm:pt>
    <dgm:pt modelId="{48C105C0-F6E5-45F1-B4C5-7F0AD00646D8}">
      <dgm:prSet custT="1"/>
      <dgm:spPr/>
      <dgm:t>
        <a:bodyPr/>
        <a:lstStyle/>
        <a:p>
          <a:r>
            <a:rPr lang="en-US" sz="1200">
              <a:latin typeface="Arial" panose="020B0604020202020204" pitchFamily="34" charset="0"/>
              <a:ea typeface="Verdana" panose="020B0604030504040204" pitchFamily="34" charset="0"/>
              <a:cs typeface="Arial" panose="020B0604020202020204" pitchFamily="34" charset="0"/>
            </a:rPr>
            <a:t>Finance</a:t>
          </a:r>
        </a:p>
      </dgm:t>
    </dgm:pt>
    <dgm:pt modelId="{A8C94323-DF6D-447C-BE92-6C3DB12EEF77}" type="parTrans" cxnId="{D0C5A6A7-E5E7-431F-923C-D381E35497D7}">
      <dgm:prSet/>
      <dgm:spPr/>
      <dgm:t>
        <a:bodyPr/>
        <a:lstStyle/>
        <a:p>
          <a:endParaRPr lang="en-US" sz="1200"/>
        </a:p>
      </dgm:t>
    </dgm:pt>
    <dgm:pt modelId="{F6A015AD-2225-4230-8BF2-CB51691C778D}" type="sibTrans" cxnId="{D0C5A6A7-E5E7-431F-923C-D381E35497D7}">
      <dgm:prSet/>
      <dgm:spPr/>
      <dgm:t>
        <a:bodyPr/>
        <a:lstStyle/>
        <a:p>
          <a:endParaRPr lang="en-US" sz="1200"/>
        </a:p>
      </dgm:t>
    </dgm:pt>
    <dgm:pt modelId="{8953CCD3-BA6B-4C37-928E-639757B91B36}">
      <dgm:prSet custT="1"/>
      <dgm:spPr/>
      <dgm:t>
        <a:bodyPr/>
        <a:lstStyle/>
        <a:p>
          <a:r>
            <a:rPr lang="en-US" sz="1200">
              <a:latin typeface="Arial" panose="020B0604020202020204" pitchFamily="34" charset="0"/>
              <a:ea typeface="Verdana" panose="020B0604030504040204" pitchFamily="34" charset="0"/>
              <a:cs typeface="Arial" panose="020B0604020202020204" pitchFamily="34" charset="0"/>
            </a:rPr>
            <a:t>Governance</a:t>
          </a:r>
        </a:p>
      </dgm:t>
    </dgm:pt>
    <dgm:pt modelId="{2B99C75C-6139-4E60-AFD2-2047E211243B}" type="parTrans" cxnId="{73CC185C-E286-4CC2-B29A-D4F53EFB8D03}">
      <dgm:prSet/>
      <dgm:spPr/>
      <dgm:t>
        <a:bodyPr/>
        <a:lstStyle/>
        <a:p>
          <a:endParaRPr lang="en-US" sz="1200"/>
        </a:p>
      </dgm:t>
    </dgm:pt>
    <dgm:pt modelId="{EF0C4FDD-C500-47C9-9E7A-F853B1E83AA7}" type="sibTrans" cxnId="{73CC185C-E286-4CC2-B29A-D4F53EFB8D03}">
      <dgm:prSet/>
      <dgm:spPr/>
      <dgm:t>
        <a:bodyPr/>
        <a:lstStyle/>
        <a:p>
          <a:endParaRPr lang="en-US" sz="1200"/>
        </a:p>
      </dgm:t>
    </dgm:pt>
    <dgm:pt modelId="{E54168AD-4FD1-452A-9624-97B7E1E08C63}">
      <dgm:prSet custT="1"/>
      <dgm:spPr/>
      <dgm:t>
        <a:bodyPr/>
        <a:lstStyle/>
        <a:p>
          <a:pPr>
            <a:spcAft>
              <a:spcPts val="0"/>
            </a:spcAft>
          </a:pPr>
          <a:r>
            <a:rPr lang="en-US" sz="1200">
              <a:latin typeface="Arial" panose="020B0604020202020204" pitchFamily="34" charset="0"/>
              <a:ea typeface="Verdana" panose="020B0604030504040204" pitchFamily="34" charset="0"/>
              <a:cs typeface="Arial" panose="020B0604020202020204" pitchFamily="34" charset="0"/>
            </a:rPr>
            <a:t>Programme Support Team</a:t>
          </a:r>
        </a:p>
      </dgm:t>
    </dgm:pt>
    <dgm:pt modelId="{3F100C86-CB7F-498C-94F6-4F6F6D8AB312}" type="parTrans" cxnId="{2B23419A-9DA1-4CD4-8911-881B80ED2EF8}">
      <dgm:prSet/>
      <dgm:spPr>
        <a:ln>
          <a:solidFill>
            <a:schemeClr val="bg1"/>
          </a:solidFill>
        </a:ln>
      </dgm:spPr>
      <dgm:t>
        <a:bodyPr/>
        <a:lstStyle/>
        <a:p>
          <a:endParaRPr lang="en-US" sz="1200"/>
        </a:p>
      </dgm:t>
    </dgm:pt>
    <dgm:pt modelId="{F6D1EB95-9B88-42B0-8699-15361906B230}" type="sibTrans" cxnId="{2B23419A-9DA1-4CD4-8911-881B80ED2EF8}">
      <dgm:prSet/>
      <dgm:spPr/>
      <dgm:t>
        <a:bodyPr/>
        <a:lstStyle/>
        <a:p>
          <a:endParaRPr lang="en-US" sz="1200"/>
        </a:p>
      </dgm:t>
    </dgm:pt>
    <dgm:pt modelId="{9B970F77-461A-481C-B7C9-954511FE49D5}">
      <dgm:prSet phldrT="[Text]" custT="1"/>
      <dgm:spPr/>
      <dgm:t>
        <a:bodyPr/>
        <a:lstStyle/>
        <a:p>
          <a:r>
            <a:rPr lang="en-US" sz="1200">
              <a:latin typeface="Arial" panose="020B0604020202020204" pitchFamily="34" charset="0"/>
              <a:ea typeface="Verdana" panose="020B0604030504040204" pitchFamily="34" charset="0"/>
              <a:cs typeface="Arial" panose="020B0604020202020204" pitchFamily="34" charset="0"/>
            </a:rPr>
            <a:t>WG Oversight Board</a:t>
          </a:r>
        </a:p>
      </dgm:t>
    </dgm:pt>
    <dgm:pt modelId="{04E18A60-4EF4-49CF-96E4-A254981974D4}" type="sibTrans" cxnId="{BD06DD54-3D5A-4946-9935-CB3DC2CD557B}">
      <dgm:prSet/>
      <dgm:spPr/>
      <dgm:t>
        <a:bodyPr/>
        <a:lstStyle/>
        <a:p>
          <a:endParaRPr lang="en-US" sz="1200"/>
        </a:p>
      </dgm:t>
    </dgm:pt>
    <dgm:pt modelId="{B4C1DB53-F141-433D-A4BB-3086FC6C4E36}" type="parTrans" cxnId="{BD06DD54-3D5A-4946-9935-CB3DC2CD557B}">
      <dgm:prSet/>
      <dgm:spPr/>
      <dgm:t>
        <a:bodyPr/>
        <a:lstStyle/>
        <a:p>
          <a:endParaRPr lang="en-US" sz="1200"/>
        </a:p>
      </dgm:t>
    </dgm:pt>
    <dgm:pt modelId="{E9F4BA15-518C-4E3F-A8CB-5DE92259BCA8}">
      <dgm:prSet custT="1"/>
      <dgm:spPr/>
      <dgm:t>
        <a:bodyPr/>
        <a:lstStyle/>
        <a:p>
          <a:r>
            <a:rPr lang="en-US" sz="1200">
              <a:latin typeface="Arial" panose="020B0604020202020204" pitchFamily="34" charset="0"/>
              <a:cs typeface="Arial" panose="020B0604020202020204" pitchFamily="34" charset="0"/>
            </a:rPr>
            <a:t>Health Boards (x7)</a:t>
          </a:r>
        </a:p>
      </dgm:t>
    </dgm:pt>
    <dgm:pt modelId="{5743742A-F0F8-48D6-A364-73500FA2859B}" type="sibTrans" cxnId="{29CBB037-AA52-4726-AB29-97D12F48D989}">
      <dgm:prSet/>
      <dgm:spPr/>
      <dgm:t>
        <a:bodyPr/>
        <a:lstStyle/>
        <a:p>
          <a:endParaRPr lang="en-US" sz="1200"/>
        </a:p>
      </dgm:t>
    </dgm:pt>
    <dgm:pt modelId="{C34A2EF7-DD84-488E-BD23-09F1CC49572A}" type="parTrans" cxnId="{29CBB037-AA52-4726-AB29-97D12F48D989}">
      <dgm:prSet/>
      <dgm:spPr>
        <a:ln>
          <a:solidFill>
            <a:schemeClr val="bg1"/>
          </a:solidFill>
        </a:ln>
      </dgm:spPr>
      <dgm:t>
        <a:bodyPr/>
        <a:lstStyle/>
        <a:p>
          <a:endParaRPr lang="en-US" sz="1200"/>
        </a:p>
      </dgm:t>
    </dgm:pt>
    <dgm:pt modelId="{904604FB-57F1-407D-B2CD-6D6872EC4403}" type="pres">
      <dgm:prSet presAssocID="{941D0158-DE99-431D-88CF-F8B14396D398}" presName="hierChild1" presStyleCnt="0">
        <dgm:presLayoutVars>
          <dgm:chPref val="1"/>
          <dgm:dir/>
          <dgm:animOne val="branch"/>
          <dgm:animLvl val="lvl"/>
          <dgm:resizeHandles/>
        </dgm:presLayoutVars>
      </dgm:prSet>
      <dgm:spPr/>
      <dgm:t>
        <a:bodyPr/>
        <a:lstStyle/>
        <a:p>
          <a:endParaRPr lang="en-US"/>
        </a:p>
      </dgm:t>
    </dgm:pt>
    <dgm:pt modelId="{43451F34-A72E-407E-9F33-503AE6CB9E8F}" type="pres">
      <dgm:prSet presAssocID="{9B970F77-461A-481C-B7C9-954511FE49D5}" presName="hierRoot1" presStyleCnt="0"/>
      <dgm:spPr/>
    </dgm:pt>
    <dgm:pt modelId="{1CDDBE9C-2269-4BC6-901B-A9E672B92A87}" type="pres">
      <dgm:prSet presAssocID="{9B970F77-461A-481C-B7C9-954511FE49D5}" presName="composite" presStyleCnt="0"/>
      <dgm:spPr/>
    </dgm:pt>
    <dgm:pt modelId="{4F1A8A70-2690-447A-B530-BC6D931A579D}" type="pres">
      <dgm:prSet presAssocID="{9B970F77-461A-481C-B7C9-954511FE49D5}" presName="background" presStyleLbl="node0" presStyleIdx="0" presStyleCnt="1"/>
      <dgm:spPr/>
    </dgm:pt>
    <dgm:pt modelId="{49B2AE4A-9BFF-44DA-B6D4-FFA33081990D}" type="pres">
      <dgm:prSet presAssocID="{9B970F77-461A-481C-B7C9-954511FE49D5}" presName="text" presStyleLbl="fgAcc0" presStyleIdx="0" presStyleCnt="1" custScaleX="203832" custScaleY="129844" custLinFactNeighborX="-94034" custLinFactNeighborY="3829">
        <dgm:presLayoutVars>
          <dgm:chPref val="3"/>
        </dgm:presLayoutVars>
      </dgm:prSet>
      <dgm:spPr/>
      <dgm:t>
        <a:bodyPr/>
        <a:lstStyle/>
        <a:p>
          <a:endParaRPr lang="en-US"/>
        </a:p>
      </dgm:t>
    </dgm:pt>
    <dgm:pt modelId="{1E598ADE-F42B-4FCD-AD0E-37DDCD3E7BA7}" type="pres">
      <dgm:prSet presAssocID="{9B970F77-461A-481C-B7C9-954511FE49D5}" presName="hierChild2" presStyleCnt="0"/>
      <dgm:spPr/>
    </dgm:pt>
    <dgm:pt modelId="{73E8B498-174D-4EA0-AE45-EBB71BBCBCC7}" type="pres">
      <dgm:prSet presAssocID="{A0AAD12A-DA9A-4B46-B80D-D5353CE08FB3}" presName="Name10" presStyleLbl="parChTrans1D2" presStyleIdx="0" presStyleCnt="1"/>
      <dgm:spPr/>
      <dgm:t>
        <a:bodyPr/>
        <a:lstStyle/>
        <a:p>
          <a:endParaRPr lang="en-US"/>
        </a:p>
      </dgm:t>
    </dgm:pt>
    <dgm:pt modelId="{A6A90978-9021-4FBF-B9B5-DE1DA0A6EE7B}" type="pres">
      <dgm:prSet presAssocID="{F9A436D5-966B-43DE-8CD5-979E3DFF3B00}" presName="hierRoot2" presStyleCnt="0"/>
      <dgm:spPr/>
    </dgm:pt>
    <dgm:pt modelId="{E14D27ED-61C5-4499-ADA4-9B0403ABAEEA}" type="pres">
      <dgm:prSet presAssocID="{F9A436D5-966B-43DE-8CD5-979E3DFF3B00}" presName="composite2" presStyleCnt="0"/>
      <dgm:spPr/>
    </dgm:pt>
    <dgm:pt modelId="{3DE65EB7-3841-41E0-B8AD-98FF435B9992}" type="pres">
      <dgm:prSet presAssocID="{F9A436D5-966B-43DE-8CD5-979E3DFF3B00}" presName="background2" presStyleLbl="node2" presStyleIdx="0" presStyleCnt="1"/>
      <dgm:spPr/>
    </dgm:pt>
    <dgm:pt modelId="{F19F5E5C-4CDD-4FE2-9D9A-563052C253FA}" type="pres">
      <dgm:prSet presAssocID="{F9A436D5-966B-43DE-8CD5-979E3DFF3B00}" presName="text2" presStyleLbl="fgAcc2" presStyleIdx="0" presStyleCnt="1" custScaleX="176936" custScaleY="125346" custLinFactNeighborX="-94251" custLinFactNeighborY="46284">
        <dgm:presLayoutVars>
          <dgm:chPref val="3"/>
        </dgm:presLayoutVars>
      </dgm:prSet>
      <dgm:spPr/>
      <dgm:t>
        <a:bodyPr/>
        <a:lstStyle/>
        <a:p>
          <a:endParaRPr lang="en-US"/>
        </a:p>
      </dgm:t>
    </dgm:pt>
    <dgm:pt modelId="{5493F6DB-37DB-403A-BCC7-6DD382604E53}" type="pres">
      <dgm:prSet presAssocID="{F9A436D5-966B-43DE-8CD5-979E3DFF3B00}" presName="hierChild3" presStyleCnt="0"/>
      <dgm:spPr/>
    </dgm:pt>
    <dgm:pt modelId="{3A81B7B9-F1E2-49EC-8291-908909B6EF28}" type="pres">
      <dgm:prSet presAssocID="{3F100C86-CB7F-498C-94F6-4F6F6D8AB312}" presName="Name17" presStyleLbl="parChTrans1D3" presStyleIdx="0" presStyleCnt="2"/>
      <dgm:spPr/>
      <dgm:t>
        <a:bodyPr/>
        <a:lstStyle/>
        <a:p>
          <a:endParaRPr lang="en-US"/>
        </a:p>
      </dgm:t>
    </dgm:pt>
    <dgm:pt modelId="{5FD90E25-39C2-4FDB-8B43-489E1EC994C1}" type="pres">
      <dgm:prSet presAssocID="{E54168AD-4FD1-452A-9624-97B7E1E08C63}" presName="hierRoot3" presStyleCnt="0"/>
      <dgm:spPr/>
    </dgm:pt>
    <dgm:pt modelId="{FD05722C-7C43-44D8-993B-1C09B8B1B359}" type="pres">
      <dgm:prSet presAssocID="{E54168AD-4FD1-452A-9624-97B7E1E08C63}" presName="composite3" presStyleCnt="0"/>
      <dgm:spPr/>
    </dgm:pt>
    <dgm:pt modelId="{C9BC924E-B320-4CE3-929D-2E8C2A6ABE40}" type="pres">
      <dgm:prSet presAssocID="{E54168AD-4FD1-452A-9624-97B7E1E08C63}" presName="background3" presStyleLbl="node3" presStyleIdx="0" presStyleCnt="2"/>
      <dgm:spPr/>
    </dgm:pt>
    <dgm:pt modelId="{290DD2C6-A729-4D79-98FE-736AE2D9B8FD}" type="pres">
      <dgm:prSet presAssocID="{E54168AD-4FD1-452A-9624-97B7E1E08C63}" presName="text3" presStyleLbl="fgAcc3" presStyleIdx="0" presStyleCnt="2" custScaleX="173222" custScaleY="111465" custLinFactX="-100000" custLinFactNeighborX="-127545" custLinFactNeighborY="88486">
        <dgm:presLayoutVars>
          <dgm:chPref val="3"/>
        </dgm:presLayoutVars>
      </dgm:prSet>
      <dgm:spPr/>
      <dgm:t>
        <a:bodyPr/>
        <a:lstStyle/>
        <a:p>
          <a:endParaRPr lang="en-US"/>
        </a:p>
      </dgm:t>
    </dgm:pt>
    <dgm:pt modelId="{7BB8F045-F4D9-471F-8756-28577A22546A}" type="pres">
      <dgm:prSet presAssocID="{E54168AD-4FD1-452A-9624-97B7E1E08C63}" presName="hierChild4" presStyleCnt="0"/>
      <dgm:spPr/>
    </dgm:pt>
    <dgm:pt modelId="{7D8A271B-8EE7-4C0D-BA43-FD7845E499C6}" type="pres">
      <dgm:prSet presAssocID="{FC9A1A02-A15F-49EA-AB36-CA7A3894EF05}" presName="Name23" presStyleLbl="parChTrans1D4" presStyleIdx="0" presStyleCnt="6"/>
      <dgm:spPr/>
      <dgm:t>
        <a:bodyPr/>
        <a:lstStyle/>
        <a:p>
          <a:endParaRPr lang="en-US"/>
        </a:p>
      </dgm:t>
    </dgm:pt>
    <dgm:pt modelId="{5E7FDC6F-6947-4254-872C-658206C47DF9}" type="pres">
      <dgm:prSet presAssocID="{E65E1B12-A1A1-4A73-86FB-1F8E3CF24B48}" presName="hierRoot4" presStyleCnt="0"/>
      <dgm:spPr/>
    </dgm:pt>
    <dgm:pt modelId="{0B209F2E-90F8-4945-AFF5-2182BE1643F5}" type="pres">
      <dgm:prSet presAssocID="{E65E1B12-A1A1-4A73-86FB-1F8E3CF24B48}" presName="composite4" presStyleCnt="0"/>
      <dgm:spPr/>
    </dgm:pt>
    <dgm:pt modelId="{33F72060-6F84-497C-912D-5C8846E29823}" type="pres">
      <dgm:prSet presAssocID="{E65E1B12-A1A1-4A73-86FB-1F8E3CF24B48}" presName="background4" presStyleLbl="node4" presStyleIdx="0" presStyleCnt="6"/>
      <dgm:spPr/>
    </dgm:pt>
    <dgm:pt modelId="{60B93C64-973B-4DAD-B356-C517DDCF4380}" type="pres">
      <dgm:prSet presAssocID="{E65E1B12-A1A1-4A73-86FB-1F8E3CF24B48}" presName="text4" presStyleLbl="fgAcc4" presStyleIdx="0" presStyleCnt="6" custScaleX="174446" custScaleY="114160" custLinFactNeighborX="6636" custLinFactNeighborY="-62709">
        <dgm:presLayoutVars>
          <dgm:chPref val="3"/>
        </dgm:presLayoutVars>
      </dgm:prSet>
      <dgm:spPr/>
      <dgm:t>
        <a:bodyPr/>
        <a:lstStyle/>
        <a:p>
          <a:endParaRPr lang="en-US"/>
        </a:p>
      </dgm:t>
    </dgm:pt>
    <dgm:pt modelId="{D787F851-7DCE-4EC3-8BC1-03B0DA957091}" type="pres">
      <dgm:prSet presAssocID="{E65E1B12-A1A1-4A73-86FB-1F8E3CF24B48}" presName="hierChild5" presStyleCnt="0"/>
      <dgm:spPr/>
    </dgm:pt>
    <dgm:pt modelId="{85B3B19A-3CE5-4102-9545-1510BC9624BA}" type="pres">
      <dgm:prSet presAssocID="{3A4DD84C-EC1B-4AF4-8CBC-AE8E3EAA0A03}" presName="Name23" presStyleLbl="parChTrans1D4" presStyleIdx="1" presStyleCnt="6"/>
      <dgm:spPr/>
      <dgm:t>
        <a:bodyPr/>
        <a:lstStyle/>
        <a:p>
          <a:endParaRPr lang="en-US"/>
        </a:p>
      </dgm:t>
    </dgm:pt>
    <dgm:pt modelId="{E62652A6-DE76-4071-BD3E-D4F503160005}" type="pres">
      <dgm:prSet presAssocID="{0A5436FD-EB59-4A4E-A3E7-13BA17799D34}" presName="hierRoot4" presStyleCnt="0"/>
      <dgm:spPr/>
    </dgm:pt>
    <dgm:pt modelId="{1D853E48-A4AB-4E15-8DE2-BE7542490FC0}" type="pres">
      <dgm:prSet presAssocID="{0A5436FD-EB59-4A4E-A3E7-13BA17799D34}" presName="composite4" presStyleCnt="0"/>
      <dgm:spPr/>
    </dgm:pt>
    <dgm:pt modelId="{655C03FA-5473-4EB2-B6D9-E1B7F42D79C9}" type="pres">
      <dgm:prSet presAssocID="{0A5436FD-EB59-4A4E-A3E7-13BA17799D34}" presName="background4" presStyleLbl="node4" presStyleIdx="1" presStyleCnt="6"/>
      <dgm:spPr/>
    </dgm:pt>
    <dgm:pt modelId="{D2C96773-CB8E-49C2-95A7-828A92FD1E73}" type="pres">
      <dgm:prSet presAssocID="{0A5436FD-EB59-4A4E-A3E7-13BA17799D34}" presName="text4" presStyleLbl="fgAcc4" presStyleIdx="1" presStyleCnt="6" custScaleX="131484">
        <dgm:presLayoutVars>
          <dgm:chPref val="3"/>
        </dgm:presLayoutVars>
      </dgm:prSet>
      <dgm:spPr/>
      <dgm:t>
        <a:bodyPr/>
        <a:lstStyle/>
        <a:p>
          <a:endParaRPr lang="en-US"/>
        </a:p>
      </dgm:t>
    </dgm:pt>
    <dgm:pt modelId="{36804554-6A8D-4915-A26C-298835E5526A}" type="pres">
      <dgm:prSet presAssocID="{0A5436FD-EB59-4A4E-A3E7-13BA17799D34}" presName="hierChild5" presStyleCnt="0"/>
      <dgm:spPr/>
    </dgm:pt>
    <dgm:pt modelId="{6C58B831-539A-42C4-8049-B460AD339AAB}" type="pres">
      <dgm:prSet presAssocID="{B62371D2-72E0-457C-A86B-14C34FA785B8}" presName="Name23" presStyleLbl="parChTrans1D4" presStyleIdx="2" presStyleCnt="6"/>
      <dgm:spPr/>
      <dgm:t>
        <a:bodyPr/>
        <a:lstStyle/>
        <a:p>
          <a:endParaRPr lang="en-US"/>
        </a:p>
      </dgm:t>
    </dgm:pt>
    <dgm:pt modelId="{7E008297-B392-4569-B89C-A99F92287E70}" type="pres">
      <dgm:prSet presAssocID="{B0308D34-BD22-4DF6-A3B2-41C1564C15DE}" presName="hierRoot4" presStyleCnt="0"/>
      <dgm:spPr/>
    </dgm:pt>
    <dgm:pt modelId="{6E2A7BED-378E-4322-BFC2-F2DDA5B0BD0E}" type="pres">
      <dgm:prSet presAssocID="{B0308D34-BD22-4DF6-A3B2-41C1564C15DE}" presName="composite4" presStyleCnt="0"/>
      <dgm:spPr/>
    </dgm:pt>
    <dgm:pt modelId="{D99B1543-8565-4D1B-848E-D03EA346DAC1}" type="pres">
      <dgm:prSet presAssocID="{B0308D34-BD22-4DF6-A3B2-41C1564C15DE}" presName="background4" presStyleLbl="node4" presStyleIdx="2" presStyleCnt="6"/>
      <dgm:spPr/>
    </dgm:pt>
    <dgm:pt modelId="{344EB10E-AB2C-4D46-9D98-74B3AD96B37E}" type="pres">
      <dgm:prSet presAssocID="{B0308D34-BD22-4DF6-A3B2-41C1564C15DE}" presName="text4" presStyleLbl="fgAcc4" presStyleIdx="2" presStyleCnt="6" custScaleX="133177">
        <dgm:presLayoutVars>
          <dgm:chPref val="3"/>
        </dgm:presLayoutVars>
      </dgm:prSet>
      <dgm:spPr/>
      <dgm:t>
        <a:bodyPr/>
        <a:lstStyle/>
        <a:p>
          <a:endParaRPr lang="en-US"/>
        </a:p>
      </dgm:t>
    </dgm:pt>
    <dgm:pt modelId="{96A18466-D4A8-4323-88C4-E88A13BA8BE5}" type="pres">
      <dgm:prSet presAssocID="{B0308D34-BD22-4DF6-A3B2-41C1564C15DE}" presName="hierChild5" presStyleCnt="0"/>
      <dgm:spPr/>
    </dgm:pt>
    <dgm:pt modelId="{07E3DE97-4FC8-4B09-92CD-A8A246330215}" type="pres">
      <dgm:prSet presAssocID="{464B75AB-0ACB-440A-BC4B-52B074A93A09}" presName="Name23" presStyleLbl="parChTrans1D4" presStyleIdx="3" presStyleCnt="6"/>
      <dgm:spPr/>
      <dgm:t>
        <a:bodyPr/>
        <a:lstStyle/>
        <a:p>
          <a:endParaRPr lang="en-US"/>
        </a:p>
      </dgm:t>
    </dgm:pt>
    <dgm:pt modelId="{1AEF85CC-59C4-4B78-9570-9C370AC89571}" type="pres">
      <dgm:prSet presAssocID="{E369C451-E69A-4031-8F00-A34DFEE46FEA}" presName="hierRoot4" presStyleCnt="0"/>
      <dgm:spPr/>
    </dgm:pt>
    <dgm:pt modelId="{800C9760-9376-45C1-A5FF-6056A04EC72A}" type="pres">
      <dgm:prSet presAssocID="{E369C451-E69A-4031-8F00-A34DFEE46FEA}" presName="composite4" presStyleCnt="0"/>
      <dgm:spPr/>
    </dgm:pt>
    <dgm:pt modelId="{0B58AADD-E03A-4E82-9D14-5B99B03AB264}" type="pres">
      <dgm:prSet presAssocID="{E369C451-E69A-4031-8F00-A34DFEE46FEA}" presName="background4" presStyleLbl="node4" presStyleIdx="3" presStyleCnt="6"/>
      <dgm:spPr/>
    </dgm:pt>
    <dgm:pt modelId="{544E8930-601C-407A-A157-D50638228C77}" type="pres">
      <dgm:prSet presAssocID="{E369C451-E69A-4031-8F00-A34DFEE46FEA}" presName="text4" presStyleLbl="fgAcc4" presStyleIdx="3" presStyleCnt="6" custScaleX="134426">
        <dgm:presLayoutVars>
          <dgm:chPref val="3"/>
        </dgm:presLayoutVars>
      </dgm:prSet>
      <dgm:spPr/>
      <dgm:t>
        <a:bodyPr/>
        <a:lstStyle/>
        <a:p>
          <a:endParaRPr lang="en-US"/>
        </a:p>
      </dgm:t>
    </dgm:pt>
    <dgm:pt modelId="{8CE1D6CE-1FF1-4FF7-ABF9-A46EEC98BD7D}" type="pres">
      <dgm:prSet presAssocID="{E369C451-E69A-4031-8F00-A34DFEE46FEA}" presName="hierChild5" presStyleCnt="0"/>
      <dgm:spPr/>
    </dgm:pt>
    <dgm:pt modelId="{32933D81-1D4D-4FBA-AC47-19DAAE460373}" type="pres">
      <dgm:prSet presAssocID="{A8C94323-DF6D-447C-BE92-6C3DB12EEF77}" presName="Name23" presStyleLbl="parChTrans1D4" presStyleIdx="4" presStyleCnt="6"/>
      <dgm:spPr/>
      <dgm:t>
        <a:bodyPr/>
        <a:lstStyle/>
        <a:p>
          <a:endParaRPr lang="en-US"/>
        </a:p>
      </dgm:t>
    </dgm:pt>
    <dgm:pt modelId="{5FEF017D-4ABD-43E7-919D-E432F1F692FD}" type="pres">
      <dgm:prSet presAssocID="{48C105C0-F6E5-45F1-B4C5-7F0AD00646D8}" presName="hierRoot4" presStyleCnt="0"/>
      <dgm:spPr/>
    </dgm:pt>
    <dgm:pt modelId="{1989D0F6-9E7C-40F9-88CA-4A7039107F2F}" type="pres">
      <dgm:prSet presAssocID="{48C105C0-F6E5-45F1-B4C5-7F0AD00646D8}" presName="composite4" presStyleCnt="0"/>
      <dgm:spPr/>
    </dgm:pt>
    <dgm:pt modelId="{F6EDC9F0-1A5A-4195-AD60-B4AA4736507E}" type="pres">
      <dgm:prSet presAssocID="{48C105C0-F6E5-45F1-B4C5-7F0AD00646D8}" presName="background4" presStyleLbl="node4" presStyleIdx="4" presStyleCnt="6"/>
      <dgm:spPr/>
    </dgm:pt>
    <dgm:pt modelId="{D4786C86-27A8-4E38-9630-6180DDF64235}" type="pres">
      <dgm:prSet presAssocID="{48C105C0-F6E5-45F1-B4C5-7F0AD00646D8}" presName="text4" presStyleLbl="fgAcc4" presStyleIdx="4" presStyleCnt="6" custScaleX="144273">
        <dgm:presLayoutVars>
          <dgm:chPref val="3"/>
        </dgm:presLayoutVars>
      </dgm:prSet>
      <dgm:spPr/>
      <dgm:t>
        <a:bodyPr/>
        <a:lstStyle/>
        <a:p>
          <a:endParaRPr lang="en-US"/>
        </a:p>
      </dgm:t>
    </dgm:pt>
    <dgm:pt modelId="{D4390823-7B50-455A-B702-3122B38AF463}" type="pres">
      <dgm:prSet presAssocID="{48C105C0-F6E5-45F1-B4C5-7F0AD00646D8}" presName="hierChild5" presStyleCnt="0"/>
      <dgm:spPr/>
    </dgm:pt>
    <dgm:pt modelId="{47F39BD8-8EB3-4510-96C8-CB83B6FBC364}" type="pres">
      <dgm:prSet presAssocID="{2B99C75C-6139-4E60-AFD2-2047E211243B}" presName="Name23" presStyleLbl="parChTrans1D4" presStyleIdx="5" presStyleCnt="6"/>
      <dgm:spPr/>
      <dgm:t>
        <a:bodyPr/>
        <a:lstStyle/>
        <a:p>
          <a:endParaRPr lang="en-US"/>
        </a:p>
      </dgm:t>
    </dgm:pt>
    <dgm:pt modelId="{E991158F-7211-4A1D-839C-804845EFC4BB}" type="pres">
      <dgm:prSet presAssocID="{8953CCD3-BA6B-4C37-928E-639757B91B36}" presName="hierRoot4" presStyleCnt="0"/>
      <dgm:spPr/>
    </dgm:pt>
    <dgm:pt modelId="{2F118F44-C63C-4505-B157-93F9357492BF}" type="pres">
      <dgm:prSet presAssocID="{8953CCD3-BA6B-4C37-928E-639757B91B36}" presName="composite4" presStyleCnt="0"/>
      <dgm:spPr/>
    </dgm:pt>
    <dgm:pt modelId="{38D1A369-DA8B-4DBC-A34E-1EB033E459B1}" type="pres">
      <dgm:prSet presAssocID="{8953CCD3-BA6B-4C37-928E-639757B91B36}" presName="background4" presStyleLbl="node4" presStyleIdx="5" presStyleCnt="6"/>
      <dgm:spPr/>
    </dgm:pt>
    <dgm:pt modelId="{4BDD9F48-C596-4231-AB9A-A17520A6F6CB}" type="pres">
      <dgm:prSet presAssocID="{8953CCD3-BA6B-4C37-928E-639757B91B36}" presName="text4" presStyleLbl="fgAcc4" presStyleIdx="5" presStyleCnt="6" custScaleX="140864">
        <dgm:presLayoutVars>
          <dgm:chPref val="3"/>
        </dgm:presLayoutVars>
      </dgm:prSet>
      <dgm:spPr/>
      <dgm:t>
        <a:bodyPr/>
        <a:lstStyle/>
        <a:p>
          <a:endParaRPr lang="en-US"/>
        </a:p>
      </dgm:t>
    </dgm:pt>
    <dgm:pt modelId="{03856DF9-3A7E-44C2-8CA2-BAB9D3CE9B2B}" type="pres">
      <dgm:prSet presAssocID="{8953CCD3-BA6B-4C37-928E-639757B91B36}" presName="hierChild5" presStyleCnt="0"/>
      <dgm:spPr/>
    </dgm:pt>
    <dgm:pt modelId="{6BF9E17B-00A4-4777-AEC7-E3217F2CB78E}" type="pres">
      <dgm:prSet presAssocID="{C34A2EF7-DD84-488E-BD23-09F1CC49572A}" presName="Name17" presStyleLbl="parChTrans1D3" presStyleIdx="1" presStyleCnt="2"/>
      <dgm:spPr/>
      <dgm:t>
        <a:bodyPr/>
        <a:lstStyle/>
        <a:p>
          <a:endParaRPr lang="en-US"/>
        </a:p>
      </dgm:t>
    </dgm:pt>
    <dgm:pt modelId="{58654E62-C085-4BD5-B446-D894DC0B752A}" type="pres">
      <dgm:prSet presAssocID="{E9F4BA15-518C-4E3F-A8CB-5DE92259BCA8}" presName="hierRoot3" presStyleCnt="0"/>
      <dgm:spPr/>
    </dgm:pt>
    <dgm:pt modelId="{A8FAE753-0E6C-4543-B6AB-1309CA8214A4}" type="pres">
      <dgm:prSet presAssocID="{E9F4BA15-518C-4E3F-A8CB-5DE92259BCA8}" presName="composite3" presStyleCnt="0"/>
      <dgm:spPr/>
    </dgm:pt>
    <dgm:pt modelId="{362969FE-EED0-47C3-9D86-737AA211627D}" type="pres">
      <dgm:prSet presAssocID="{E9F4BA15-518C-4E3F-A8CB-5DE92259BCA8}" presName="background3" presStyleLbl="node3" presStyleIdx="1" presStyleCnt="2"/>
      <dgm:spPr/>
    </dgm:pt>
    <dgm:pt modelId="{4C73D8E9-5B4D-4CB2-8FCC-1A6F1663B35B}" type="pres">
      <dgm:prSet presAssocID="{E9F4BA15-518C-4E3F-A8CB-5DE92259BCA8}" presName="text3" presStyleLbl="fgAcc3" presStyleIdx="1" presStyleCnt="2" custScaleX="169858" custScaleY="116092" custLinFactY="-30414" custLinFactNeighborX="59955" custLinFactNeighborY="-100000">
        <dgm:presLayoutVars>
          <dgm:chPref val="3"/>
        </dgm:presLayoutVars>
      </dgm:prSet>
      <dgm:spPr/>
      <dgm:t>
        <a:bodyPr/>
        <a:lstStyle/>
        <a:p>
          <a:endParaRPr lang="en-US"/>
        </a:p>
      </dgm:t>
    </dgm:pt>
    <dgm:pt modelId="{8B3B9792-EE2A-4C2E-8025-3AFF543CF67C}" type="pres">
      <dgm:prSet presAssocID="{E9F4BA15-518C-4E3F-A8CB-5DE92259BCA8}" presName="hierChild4" presStyleCnt="0"/>
      <dgm:spPr/>
    </dgm:pt>
  </dgm:ptLst>
  <dgm:cxnLst>
    <dgm:cxn modelId="{7329CD28-2D45-4543-A67E-ADB9C60D7BEE}" type="presOf" srcId="{0A5436FD-EB59-4A4E-A3E7-13BA17799D34}" destId="{D2C96773-CB8E-49C2-95A7-828A92FD1E73}" srcOrd="0" destOrd="0" presId="urn:microsoft.com/office/officeart/2005/8/layout/hierarchy1"/>
    <dgm:cxn modelId="{981199F3-85B2-4B47-AF24-53F1A86F5285}" type="presOf" srcId="{3A4DD84C-EC1B-4AF4-8CBC-AE8E3EAA0A03}" destId="{85B3B19A-3CE5-4102-9545-1510BC9624BA}" srcOrd="0" destOrd="0" presId="urn:microsoft.com/office/officeart/2005/8/layout/hierarchy1"/>
    <dgm:cxn modelId="{29CBB037-AA52-4726-AB29-97D12F48D989}" srcId="{F9A436D5-966B-43DE-8CD5-979E3DFF3B00}" destId="{E9F4BA15-518C-4E3F-A8CB-5DE92259BCA8}" srcOrd="1" destOrd="0" parTransId="{C34A2EF7-DD84-488E-BD23-09F1CC49572A}" sibTransId="{5743742A-F0F8-48D6-A364-73500FA2859B}"/>
    <dgm:cxn modelId="{6AB0A445-A873-47B4-B8A5-854F373990C4}" type="presOf" srcId="{3F100C86-CB7F-498C-94F6-4F6F6D8AB312}" destId="{3A81B7B9-F1E2-49EC-8291-908909B6EF28}" srcOrd="0" destOrd="0" presId="urn:microsoft.com/office/officeart/2005/8/layout/hierarchy1"/>
    <dgm:cxn modelId="{BD06DD54-3D5A-4946-9935-CB3DC2CD557B}" srcId="{941D0158-DE99-431D-88CF-F8B14396D398}" destId="{9B970F77-461A-481C-B7C9-954511FE49D5}" srcOrd="0" destOrd="0" parTransId="{B4C1DB53-F141-433D-A4BB-3086FC6C4E36}" sibTransId="{04E18A60-4EF4-49CF-96E4-A254981974D4}"/>
    <dgm:cxn modelId="{02118EFB-E495-4779-98F2-566E99F18F8D}" srcId="{E65E1B12-A1A1-4A73-86FB-1F8E3CF24B48}" destId="{0A5436FD-EB59-4A4E-A3E7-13BA17799D34}" srcOrd="0" destOrd="0" parTransId="{3A4DD84C-EC1B-4AF4-8CBC-AE8E3EAA0A03}" sibTransId="{D727771C-3899-4D91-A60D-D061A58DD1CA}"/>
    <dgm:cxn modelId="{F74532A4-F3E0-48F8-9517-59A8153D9C02}" srcId="{9B970F77-461A-481C-B7C9-954511FE49D5}" destId="{F9A436D5-966B-43DE-8CD5-979E3DFF3B00}" srcOrd="0" destOrd="0" parTransId="{A0AAD12A-DA9A-4B46-B80D-D5353CE08FB3}" sibTransId="{C3A16949-04F8-457A-838F-5FA69699A48C}"/>
    <dgm:cxn modelId="{1D8DB982-55D4-4BCF-8C12-1378DF59115F}" type="presOf" srcId="{F9A436D5-966B-43DE-8CD5-979E3DFF3B00}" destId="{F19F5E5C-4CDD-4FE2-9D9A-563052C253FA}" srcOrd="0" destOrd="0" presId="urn:microsoft.com/office/officeart/2005/8/layout/hierarchy1"/>
    <dgm:cxn modelId="{D4CAD44F-15C7-40B8-9017-6D0AA752207B}" type="presOf" srcId="{8953CCD3-BA6B-4C37-928E-639757B91B36}" destId="{4BDD9F48-C596-4231-AB9A-A17520A6F6CB}" srcOrd="0" destOrd="0" presId="urn:microsoft.com/office/officeart/2005/8/layout/hierarchy1"/>
    <dgm:cxn modelId="{546E4D0F-CF6A-4004-A504-AC6C5364541F}" type="presOf" srcId="{C34A2EF7-DD84-488E-BD23-09F1CC49572A}" destId="{6BF9E17B-00A4-4777-AEC7-E3217F2CB78E}" srcOrd="0" destOrd="0" presId="urn:microsoft.com/office/officeart/2005/8/layout/hierarchy1"/>
    <dgm:cxn modelId="{262F4A62-0CC4-4DC9-AC0D-742F486F7C46}" type="presOf" srcId="{FC9A1A02-A15F-49EA-AB36-CA7A3894EF05}" destId="{7D8A271B-8EE7-4C0D-BA43-FD7845E499C6}" srcOrd="0" destOrd="0" presId="urn:microsoft.com/office/officeart/2005/8/layout/hierarchy1"/>
    <dgm:cxn modelId="{F6A497FE-46E1-44DB-87F7-7FC3323C8B9D}" type="presOf" srcId="{E65E1B12-A1A1-4A73-86FB-1F8E3CF24B48}" destId="{60B93C64-973B-4DAD-B356-C517DDCF4380}" srcOrd="0" destOrd="0" presId="urn:microsoft.com/office/officeart/2005/8/layout/hierarchy1"/>
    <dgm:cxn modelId="{9B4F18D2-92B5-44E3-BA99-B69AA158C986}" type="presOf" srcId="{464B75AB-0ACB-440A-BC4B-52B074A93A09}" destId="{07E3DE97-4FC8-4B09-92CD-A8A246330215}" srcOrd="0" destOrd="0" presId="urn:microsoft.com/office/officeart/2005/8/layout/hierarchy1"/>
    <dgm:cxn modelId="{873C5C4E-020E-425F-A0CB-71491F7B06B8}" type="presOf" srcId="{E54168AD-4FD1-452A-9624-97B7E1E08C63}" destId="{290DD2C6-A729-4D79-98FE-736AE2D9B8FD}" srcOrd="0" destOrd="0" presId="urn:microsoft.com/office/officeart/2005/8/layout/hierarchy1"/>
    <dgm:cxn modelId="{1A93702F-68C4-4BDF-945C-E8570B5EC1E1}" type="presOf" srcId="{A0AAD12A-DA9A-4B46-B80D-D5353CE08FB3}" destId="{73E8B498-174D-4EA0-AE45-EBB71BBCBCC7}" srcOrd="0" destOrd="0" presId="urn:microsoft.com/office/officeart/2005/8/layout/hierarchy1"/>
    <dgm:cxn modelId="{F29443C1-B7E6-4680-8E36-5A7256F63758}" srcId="{E65E1B12-A1A1-4A73-86FB-1F8E3CF24B48}" destId="{B0308D34-BD22-4DF6-A3B2-41C1564C15DE}" srcOrd="1" destOrd="0" parTransId="{B62371D2-72E0-457C-A86B-14C34FA785B8}" sibTransId="{044C15E7-EE15-45FB-98AA-27A9BBE5C6CA}"/>
    <dgm:cxn modelId="{6B6A2EDD-7BA9-48AF-858B-E430A7AB55D0}" type="presOf" srcId="{48C105C0-F6E5-45F1-B4C5-7F0AD00646D8}" destId="{D4786C86-27A8-4E38-9630-6180DDF64235}" srcOrd="0" destOrd="0" presId="urn:microsoft.com/office/officeart/2005/8/layout/hierarchy1"/>
    <dgm:cxn modelId="{2B23419A-9DA1-4CD4-8911-881B80ED2EF8}" srcId="{F9A436D5-966B-43DE-8CD5-979E3DFF3B00}" destId="{E54168AD-4FD1-452A-9624-97B7E1E08C63}" srcOrd="0" destOrd="0" parTransId="{3F100C86-CB7F-498C-94F6-4F6F6D8AB312}" sibTransId="{F6D1EB95-9B88-42B0-8699-15361906B230}"/>
    <dgm:cxn modelId="{2ECA9A0E-8ACB-48FF-AD5D-066BFCA33EBD}" srcId="{E65E1B12-A1A1-4A73-86FB-1F8E3CF24B48}" destId="{E369C451-E69A-4031-8F00-A34DFEE46FEA}" srcOrd="2" destOrd="0" parTransId="{464B75AB-0ACB-440A-BC4B-52B074A93A09}" sibTransId="{26709EE1-D3E8-4BF9-861F-81D0D984DAF5}"/>
    <dgm:cxn modelId="{0562AE4C-93A0-4D3A-9505-868649BFEFB7}" type="presOf" srcId="{9B970F77-461A-481C-B7C9-954511FE49D5}" destId="{49B2AE4A-9BFF-44DA-B6D4-FFA33081990D}" srcOrd="0" destOrd="0" presId="urn:microsoft.com/office/officeart/2005/8/layout/hierarchy1"/>
    <dgm:cxn modelId="{73CC185C-E286-4CC2-B29A-D4F53EFB8D03}" srcId="{E65E1B12-A1A1-4A73-86FB-1F8E3CF24B48}" destId="{8953CCD3-BA6B-4C37-928E-639757B91B36}" srcOrd="4" destOrd="0" parTransId="{2B99C75C-6139-4E60-AFD2-2047E211243B}" sibTransId="{EF0C4FDD-C500-47C9-9E7A-F853B1E83AA7}"/>
    <dgm:cxn modelId="{BDED4E82-1E18-4F7C-8B05-99E75F1341D2}" type="presOf" srcId="{B0308D34-BD22-4DF6-A3B2-41C1564C15DE}" destId="{344EB10E-AB2C-4D46-9D98-74B3AD96B37E}" srcOrd="0" destOrd="0" presId="urn:microsoft.com/office/officeart/2005/8/layout/hierarchy1"/>
    <dgm:cxn modelId="{CE1F0CF3-D7AF-42FF-B016-3161D5897AF4}" type="presOf" srcId="{B62371D2-72E0-457C-A86B-14C34FA785B8}" destId="{6C58B831-539A-42C4-8049-B460AD339AAB}" srcOrd="0" destOrd="0" presId="urn:microsoft.com/office/officeart/2005/8/layout/hierarchy1"/>
    <dgm:cxn modelId="{1E9F58AD-C6FD-4540-AB27-15EE9F0AAC91}" type="presOf" srcId="{E369C451-E69A-4031-8F00-A34DFEE46FEA}" destId="{544E8930-601C-407A-A157-D50638228C77}" srcOrd="0" destOrd="0" presId="urn:microsoft.com/office/officeart/2005/8/layout/hierarchy1"/>
    <dgm:cxn modelId="{D0649941-D268-48AD-8656-239C54A23086}" srcId="{E54168AD-4FD1-452A-9624-97B7E1E08C63}" destId="{E65E1B12-A1A1-4A73-86FB-1F8E3CF24B48}" srcOrd="0" destOrd="0" parTransId="{FC9A1A02-A15F-49EA-AB36-CA7A3894EF05}" sibTransId="{C3F8646A-02C1-497D-B64A-1E640E9E2592}"/>
    <dgm:cxn modelId="{B42C604E-9489-472C-874D-A9CD095F9CBE}" type="presOf" srcId="{941D0158-DE99-431D-88CF-F8B14396D398}" destId="{904604FB-57F1-407D-B2CD-6D6872EC4403}" srcOrd="0" destOrd="0" presId="urn:microsoft.com/office/officeart/2005/8/layout/hierarchy1"/>
    <dgm:cxn modelId="{C1183500-3F47-4BBA-9E1C-8E18D36F1414}" type="presOf" srcId="{E9F4BA15-518C-4E3F-A8CB-5DE92259BCA8}" destId="{4C73D8E9-5B4D-4CB2-8FCC-1A6F1663B35B}" srcOrd="0" destOrd="0" presId="urn:microsoft.com/office/officeart/2005/8/layout/hierarchy1"/>
    <dgm:cxn modelId="{99B398FB-75D9-4D17-AEA6-D6565E669798}" type="presOf" srcId="{2B99C75C-6139-4E60-AFD2-2047E211243B}" destId="{47F39BD8-8EB3-4510-96C8-CB83B6FBC364}" srcOrd="0" destOrd="0" presId="urn:microsoft.com/office/officeart/2005/8/layout/hierarchy1"/>
    <dgm:cxn modelId="{21F87424-C0A5-4419-BDD6-D5839B99DA62}" type="presOf" srcId="{A8C94323-DF6D-447C-BE92-6C3DB12EEF77}" destId="{32933D81-1D4D-4FBA-AC47-19DAAE460373}" srcOrd="0" destOrd="0" presId="urn:microsoft.com/office/officeart/2005/8/layout/hierarchy1"/>
    <dgm:cxn modelId="{D0C5A6A7-E5E7-431F-923C-D381E35497D7}" srcId="{E65E1B12-A1A1-4A73-86FB-1F8E3CF24B48}" destId="{48C105C0-F6E5-45F1-B4C5-7F0AD00646D8}" srcOrd="3" destOrd="0" parTransId="{A8C94323-DF6D-447C-BE92-6C3DB12EEF77}" sibTransId="{F6A015AD-2225-4230-8BF2-CB51691C778D}"/>
    <dgm:cxn modelId="{E6B197FC-1E61-4E3A-96DB-532C4BCB1E13}" type="presParOf" srcId="{904604FB-57F1-407D-B2CD-6D6872EC4403}" destId="{43451F34-A72E-407E-9F33-503AE6CB9E8F}" srcOrd="0" destOrd="0" presId="urn:microsoft.com/office/officeart/2005/8/layout/hierarchy1"/>
    <dgm:cxn modelId="{CA52BFB9-A09D-40D3-8439-FD3B16441C6C}" type="presParOf" srcId="{43451F34-A72E-407E-9F33-503AE6CB9E8F}" destId="{1CDDBE9C-2269-4BC6-901B-A9E672B92A87}" srcOrd="0" destOrd="0" presId="urn:microsoft.com/office/officeart/2005/8/layout/hierarchy1"/>
    <dgm:cxn modelId="{5CF66C51-836E-40F8-9E6E-2EC0E965A17A}" type="presParOf" srcId="{1CDDBE9C-2269-4BC6-901B-A9E672B92A87}" destId="{4F1A8A70-2690-447A-B530-BC6D931A579D}" srcOrd="0" destOrd="0" presId="urn:microsoft.com/office/officeart/2005/8/layout/hierarchy1"/>
    <dgm:cxn modelId="{BA14B91E-E125-4946-84F3-54670E896484}" type="presParOf" srcId="{1CDDBE9C-2269-4BC6-901B-A9E672B92A87}" destId="{49B2AE4A-9BFF-44DA-B6D4-FFA33081990D}" srcOrd="1" destOrd="0" presId="urn:microsoft.com/office/officeart/2005/8/layout/hierarchy1"/>
    <dgm:cxn modelId="{A0065AA8-1151-4BFB-8A05-45185124AB58}" type="presParOf" srcId="{43451F34-A72E-407E-9F33-503AE6CB9E8F}" destId="{1E598ADE-F42B-4FCD-AD0E-37DDCD3E7BA7}" srcOrd="1" destOrd="0" presId="urn:microsoft.com/office/officeart/2005/8/layout/hierarchy1"/>
    <dgm:cxn modelId="{F56FF7EB-A5DB-453B-B763-D4EAEBACD1BC}" type="presParOf" srcId="{1E598ADE-F42B-4FCD-AD0E-37DDCD3E7BA7}" destId="{73E8B498-174D-4EA0-AE45-EBB71BBCBCC7}" srcOrd="0" destOrd="0" presId="urn:microsoft.com/office/officeart/2005/8/layout/hierarchy1"/>
    <dgm:cxn modelId="{326538BA-8A34-4BA6-9857-BA12BBDDC242}" type="presParOf" srcId="{1E598ADE-F42B-4FCD-AD0E-37DDCD3E7BA7}" destId="{A6A90978-9021-4FBF-B9B5-DE1DA0A6EE7B}" srcOrd="1" destOrd="0" presId="urn:microsoft.com/office/officeart/2005/8/layout/hierarchy1"/>
    <dgm:cxn modelId="{80A24FB0-8F1E-4CDF-AC3D-E70534F25FD9}" type="presParOf" srcId="{A6A90978-9021-4FBF-B9B5-DE1DA0A6EE7B}" destId="{E14D27ED-61C5-4499-ADA4-9B0403ABAEEA}" srcOrd="0" destOrd="0" presId="urn:microsoft.com/office/officeart/2005/8/layout/hierarchy1"/>
    <dgm:cxn modelId="{B111A639-F6E4-4F57-ADE2-A6556EE23CFC}" type="presParOf" srcId="{E14D27ED-61C5-4499-ADA4-9B0403ABAEEA}" destId="{3DE65EB7-3841-41E0-B8AD-98FF435B9992}" srcOrd="0" destOrd="0" presId="urn:microsoft.com/office/officeart/2005/8/layout/hierarchy1"/>
    <dgm:cxn modelId="{E2928384-1E07-48AA-82FE-E483271C3826}" type="presParOf" srcId="{E14D27ED-61C5-4499-ADA4-9B0403ABAEEA}" destId="{F19F5E5C-4CDD-4FE2-9D9A-563052C253FA}" srcOrd="1" destOrd="0" presId="urn:microsoft.com/office/officeart/2005/8/layout/hierarchy1"/>
    <dgm:cxn modelId="{EF66B55E-375E-4569-B15E-188983A1FD12}" type="presParOf" srcId="{A6A90978-9021-4FBF-B9B5-DE1DA0A6EE7B}" destId="{5493F6DB-37DB-403A-BCC7-6DD382604E53}" srcOrd="1" destOrd="0" presId="urn:microsoft.com/office/officeart/2005/8/layout/hierarchy1"/>
    <dgm:cxn modelId="{4232FF6A-4FEA-4649-A383-3DF188FC3854}" type="presParOf" srcId="{5493F6DB-37DB-403A-BCC7-6DD382604E53}" destId="{3A81B7B9-F1E2-49EC-8291-908909B6EF28}" srcOrd="0" destOrd="0" presId="urn:microsoft.com/office/officeart/2005/8/layout/hierarchy1"/>
    <dgm:cxn modelId="{031E647D-9E26-4DAA-A7DD-D94D31087DED}" type="presParOf" srcId="{5493F6DB-37DB-403A-BCC7-6DD382604E53}" destId="{5FD90E25-39C2-4FDB-8B43-489E1EC994C1}" srcOrd="1" destOrd="0" presId="urn:microsoft.com/office/officeart/2005/8/layout/hierarchy1"/>
    <dgm:cxn modelId="{23E16BE0-A870-4467-A23D-E2AEA288CFF3}" type="presParOf" srcId="{5FD90E25-39C2-4FDB-8B43-489E1EC994C1}" destId="{FD05722C-7C43-44D8-993B-1C09B8B1B359}" srcOrd="0" destOrd="0" presId="urn:microsoft.com/office/officeart/2005/8/layout/hierarchy1"/>
    <dgm:cxn modelId="{EAA187AD-517D-4345-90FA-4C766823197C}" type="presParOf" srcId="{FD05722C-7C43-44D8-993B-1C09B8B1B359}" destId="{C9BC924E-B320-4CE3-929D-2E8C2A6ABE40}" srcOrd="0" destOrd="0" presId="urn:microsoft.com/office/officeart/2005/8/layout/hierarchy1"/>
    <dgm:cxn modelId="{B614BB3E-94B8-4640-9C0E-5C8F0B4107B4}" type="presParOf" srcId="{FD05722C-7C43-44D8-993B-1C09B8B1B359}" destId="{290DD2C6-A729-4D79-98FE-736AE2D9B8FD}" srcOrd="1" destOrd="0" presId="urn:microsoft.com/office/officeart/2005/8/layout/hierarchy1"/>
    <dgm:cxn modelId="{94117E5D-4D2F-486D-9135-73EF91568ACF}" type="presParOf" srcId="{5FD90E25-39C2-4FDB-8B43-489E1EC994C1}" destId="{7BB8F045-F4D9-471F-8756-28577A22546A}" srcOrd="1" destOrd="0" presId="urn:microsoft.com/office/officeart/2005/8/layout/hierarchy1"/>
    <dgm:cxn modelId="{77D21A19-2DAC-47CF-9B10-332EABA28A2C}" type="presParOf" srcId="{7BB8F045-F4D9-471F-8756-28577A22546A}" destId="{7D8A271B-8EE7-4C0D-BA43-FD7845E499C6}" srcOrd="0" destOrd="0" presId="urn:microsoft.com/office/officeart/2005/8/layout/hierarchy1"/>
    <dgm:cxn modelId="{B80447E6-CE5C-4B18-B80E-51E3AFC7D8BB}" type="presParOf" srcId="{7BB8F045-F4D9-471F-8756-28577A22546A}" destId="{5E7FDC6F-6947-4254-872C-658206C47DF9}" srcOrd="1" destOrd="0" presId="urn:microsoft.com/office/officeart/2005/8/layout/hierarchy1"/>
    <dgm:cxn modelId="{1093BD29-5EBF-48CE-AFDF-A35E0F97F564}" type="presParOf" srcId="{5E7FDC6F-6947-4254-872C-658206C47DF9}" destId="{0B209F2E-90F8-4945-AFF5-2182BE1643F5}" srcOrd="0" destOrd="0" presId="urn:microsoft.com/office/officeart/2005/8/layout/hierarchy1"/>
    <dgm:cxn modelId="{B8C0C804-71FC-42BE-A461-1BA6C544F50A}" type="presParOf" srcId="{0B209F2E-90F8-4945-AFF5-2182BE1643F5}" destId="{33F72060-6F84-497C-912D-5C8846E29823}" srcOrd="0" destOrd="0" presId="urn:microsoft.com/office/officeart/2005/8/layout/hierarchy1"/>
    <dgm:cxn modelId="{F99F1E14-0813-4E7A-9DDC-C7C202FCE0B2}" type="presParOf" srcId="{0B209F2E-90F8-4945-AFF5-2182BE1643F5}" destId="{60B93C64-973B-4DAD-B356-C517DDCF4380}" srcOrd="1" destOrd="0" presId="urn:microsoft.com/office/officeart/2005/8/layout/hierarchy1"/>
    <dgm:cxn modelId="{6115FA7E-A5E7-4646-B124-077E0D00E428}" type="presParOf" srcId="{5E7FDC6F-6947-4254-872C-658206C47DF9}" destId="{D787F851-7DCE-4EC3-8BC1-03B0DA957091}" srcOrd="1" destOrd="0" presId="urn:microsoft.com/office/officeart/2005/8/layout/hierarchy1"/>
    <dgm:cxn modelId="{3005C5FE-C6E3-47B0-8D93-AF140200C556}" type="presParOf" srcId="{D787F851-7DCE-4EC3-8BC1-03B0DA957091}" destId="{85B3B19A-3CE5-4102-9545-1510BC9624BA}" srcOrd="0" destOrd="0" presId="urn:microsoft.com/office/officeart/2005/8/layout/hierarchy1"/>
    <dgm:cxn modelId="{EDDC848A-A8EF-43AD-853B-F0ADC1258D41}" type="presParOf" srcId="{D787F851-7DCE-4EC3-8BC1-03B0DA957091}" destId="{E62652A6-DE76-4071-BD3E-D4F503160005}" srcOrd="1" destOrd="0" presId="urn:microsoft.com/office/officeart/2005/8/layout/hierarchy1"/>
    <dgm:cxn modelId="{D011F018-ED1C-45C1-B0C7-B4A7423FBF27}" type="presParOf" srcId="{E62652A6-DE76-4071-BD3E-D4F503160005}" destId="{1D853E48-A4AB-4E15-8DE2-BE7542490FC0}" srcOrd="0" destOrd="0" presId="urn:microsoft.com/office/officeart/2005/8/layout/hierarchy1"/>
    <dgm:cxn modelId="{84B0E165-6FDE-4609-ACE2-100D4B91C188}" type="presParOf" srcId="{1D853E48-A4AB-4E15-8DE2-BE7542490FC0}" destId="{655C03FA-5473-4EB2-B6D9-E1B7F42D79C9}" srcOrd="0" destOrd="0" presId="urn:microsoft.com/office/officeart/2005/8/layout/hierarchy1"/>
    <dgm:cxn modelId="{E22A33E7-66A3-44A7-9BD0-8C301523977F}" type="presParOf" srcId="{1D853E48-A4AB-4E15-8DE2-BE7542490FC0}" destId="{D2C96773-CB8E-49C2-95A7-828A92FD1E73}" srcOrd="1" destOrd="0" presId="urn:microsoft.com/office/officeart/2005/8/layout/hierarchy1"/>
    <dgm:cxn modelId="{EB0FACBE-DA2F-40E5-B07B-6D659A097D6B}" type="presParOf" srcId="{E62652A6-DE76-4071-BD3E-D4F503160005}" destId="{36804554-6A8D-4915-A26C-298835E5526A}" srcOrd="1" destOrd="0" presId="urn:microsoft.com/office/officeart/2005/8/layout/hierarchy1"/>
    <dgm:cxn modelId="{B3216931-FB45-441D-849E-E77E5974C578}" type="presParOf" srcId="{D787F851-7DCE-4EC3-8BC1-03B0DA957091}" destId="{6C58B831-539A-42C4-8049-B460AD339AAB}" srcOrd="2" destOrd="0" presId="urn:microsoft.com/office/officeart/2005/8/layout/hierarchy1"/>
    <dgm:cxn modelId="{DE7A6146-0C57-47F4-B04A-CF3B5794488A}" type="presParOf" srcId="{D787F851-7DCE-4EC3-8BC1-03B0DA957091}" destId="{7E008297-B392-4569-B89C-A99F92287E70}" srcOrd="3" destOrd="0" presId="urn:microsoft.com/office/officeart/2005/8/layout/hierarchy1"/>
    <dgm:cxn modelId="{B08B9488-8000-4E55-AC46-4A8C2C840BD0}" type="presParOf" srcId="{7E008297-B392-4569-B89C-A99F92287E70}" destId="{6E2A7BED-378E-4322-BFC2-F2DDA5B0BD0E}" srcOrd="0" destOrd="0" presId="urn:microsoft.com/office/officeart/2005/8/layout/hierarchy1"/>
    <dgm:cxn modelId="{C87D7585-1BD7-4CC1-B47B-9E8375C983BB}" type="presParOf" srcId="{6E2A7BED-378E-4322-BFC2-F2DDA5B0BD0E}" destId="{D99B1543-8565-4D1B-848E-D03EA346DAC1}" srcOrd="0" destOrd="0" presId="urn:microsoft.com/office/officeart/2005/8/layout/hierarchy1"/>
    <dgm:cxn modelId="{B84077E2-6F54-4262-A0CE-768ADD514B5B}" type="presParOf" srcId="{6E2A7BED-378E-4322-BFC2-F2DDA5B0BD0E}" destId="{344EB10E-AB2C-4D46-9D98-74B3AD96B37E}" srcOrd="1" destOrd="0" presId="urn:microsoft.com/office/officeart/2005/8/layout/hierarchy1"/>
    <dgm:cxn modelId="{5CFFE7D2-56A3-4D08-8AF0-563DF6C58811}" type="presParOf" srcId="{7E008297-B392-4569-B89C-A99F92287E70}" destId="{96A18466-D4A8-4323-88C4-E88A13BA8BE5}" srcOrd="1" destOrd="0" presId="urn:microsoft.com/office/officeart/2005/8/layout/hierarchy1"/>
    <dgm:cxn modelId="{8EE8D7C1-A8AE-411C-9C1F-2FE20190F47B}" type="presParOf" srcId="{D787F851-7DCE-4EC3-8BC1-03B0DA957091}" destId="{07E3DE97-4FC8-4B09-92CD-A8A246330215}" srcOrd="4" destOrd="0" presId="urn:microsoft.com/office/officeart/2005/8/layout/hierarchy1"/>
    <dgm:cxn modelId="{1F423234-7193-4197-BC9E-4C59E268DFA4}" type="presParOf" srcId="{D787F851-7DCE-4EC3-8BC1-03B0DA957091}" destId="{1AEF85CC-59C4-4B78-9570-9C370AC89571}" srcOrd="5" destOrd="0" presId="urn:microsoft.com/office/officeart/2005/8/layout/hierarchy1"/>
    <dgm:cxn modelId="{01CC8741-8C82-4715-947B-97D625A7079C}" type="presParOf" srcId="{1AEF85CC-59C4-4B78-9570-9C370AC89571}" destId="{800C9760-9376-45C1-A5FF-6056A04EC72A}" srcOrd="0" destOrd="0" presId="urn:microsoft.com/office/officeart/2005/8/layout/hierarchy1"/>
    <dgm:cxn modelId="{F27DE47F-B728-4AF0-B0E9-EA190CA3CD8B}" type="presParOf" srcId="{800C9760-9376-45C1-A5FF-6056A04EC72A}" destId="{0B58AADD-E03A-4E82-9D14-5B99B03AB264}" srcOrd="0" destOrd="0" presId="urn:microsoft.com/office/officeart/2005/8/layout/hierarchy1"/>
    <dgm:cxn modelId="{A610C24A-8ECE-4567-A29F-4E5EB00F8953}" type="presParOf" srcId="{800C9760-9376-45C1-A5FF-6056A04EC72A}" destId="{544E8930-601C-407A-A157-D50638228C77}" srcOrd="1" destOrd="0" presId="urn:microsoft.com/office/officeart/2005/8/layout/hierarchy1"/>
    <dgm:cxn modelId="{0260F7A0-C4EA-4CF0-BF0B-10D0D3BF6BD2}" type="presParOf" srcId="{1AEF85CC-59C4-4B78-9570-9C370AC89571}" destId="{8CE1D6CE-1FF1-4FF7-ABF9-A46EEC98BD7D}" srcOrd="1" destOrd="0" presId="urn:microsoft.com/office/officeart/2005/8/layout/hierarchy1"/>
    <dgm:cxn modelId="{184962EC-1563-4D1D-93BC-CAD35B975256}" type="presParOf" srcId="{D787F851-7DCE-4EC3-8BC1-03B0DA957091}" destId="{32933D81-1D4D-4FBA-AC47-19DAAE460373}" srcOrd="6" destOrd="0" presId="urn:microsoft.com/office/officeart/2005/8/layout/hierarchy1"/>
    <dgm:cxn modelId="{3F8316B8-957F-491E-B289-E0E0FCF5C894}" type="presParOf" srcId="{D787F851-7DCE-4EC3-8BC1-03B0DA957091}" destId="{5FEF017D-4ABD-43E7-919D-E432F1F692FD}" srcOrd="7" destOrd="0" presId="urn:microsoft.com/office/officeart/2005/8/layout/hierarchy1"/>
    <dgm:cxn modelId="{4D5A43ED-A440-4687-BE8C-F22B8B7073FC}" type="presParOf" srcId="{5FEF017D-4ABD-43E7-919D-E432F1F692FD}" destId="{1989D0F6-9E7C-40F9-88CA-4A7039107F2F}" srcOrd="0" destOrd="0" presId="urn:microsoft.com/office/officeart/2005/8/layout/hierarchy1"/>
    <dgm:cxn modelId="{844E7873-E7FE-45D6-913E-E5811DCFF6FB}" type="presParOf" srcId="{1989D0F6-9E7C-40F9-88CA-4A7039107F2F}" destId="{F6EDC9F0-1A5A-4195-AD60-B4AA4736507E}" srcOrd="0" destOrd="0" presId="urn:microsoft.com/office/officeart/2005/8/layout/hierarchy1"/>
    <dgm:cxn modelId="{0E6310EC-569C-4571-90AB-BE76D99F974F}" type="presParOf" srcId="{1989D0F6-9E7C-40F9-88CA-4A7039107F2F}" destId="{D4786C86-27A8-4E38-9630-6180DDF64235}" srcOrd="1" destOrd="0" presId="urn:microsoft.com/office/officeart/2005/8/layout/hierarchy1"/>
    <dgm:cxn modelId="{F82F6341-FA9D-4603-ABB5-691F96D0A47F}" type="presParOf" srcId="{5FEF017D-4ABD-43E7-919D-E432F1F692FD}" destId="{D4390823-7B50-455A-B702-3122B38AF463}" srcOrd="1" destOrd="0" presId="urn:microsoft.com/office/officeart/2005/8/layout/hierarchy1"/>
    <dgm:cxn modelId="{FA486609-EAB8-4D48-9757-4958BC5F8035}" type="presParOf" srcId="{D787F851-7DCE-4EC3-8BC1-03B0DA957091}" destId="{47F39BD8-8EB3-4510-96C8-CB83B6FBC364}" srcOrd="8" destOrd="0" presId="urn:microsoft.com/office/officeart/2005/8/layout/hierarchy1"/>
    <dgm:cxn modelId="{4D4CFDE5-B9D4-41CC-BFAB-F201146C31C3}" type="presParOf" srcId="{D787F851-7DCE-4EC3-8BC1-03B0DA957091}" destId="{E991158F-7211-4A1D-839C-804845EFC4BB}" srcOrd="9" destOrd="0" presId="urn:microsoft.com/office/officeart/2005/8/layout/hierarchy1"/>
    <dgm:cxn modelId="{898B5E8C-397E-4EA1-ACE9-600A03E6C1EA}" type="presParOf" srcId="{E991158F-7211-4A1D-839C-804845EFC4BB}" destId="{2F118F44-C63C-4505-B157-93F9357492BF}" srcOrd="0" destOrd="0" presId="urn:microsoft.com/office/officeart/2005/8/layout/hierarchy1"/>
    <dgm:cxn modelId="{691DD668-9BD2-490B-B000-97B43C760A54}" type="presParOf" srcId="{2F118F44-C63C-4505-B157-93F9357492BF}" destId="{38D1A369-DA8B-4DBC-A34E-1EB033E459B1}" srcOrd="0" destOrd="0" presId="urn:microsoft.com/office/officeart/2005/8/layout/hierarchy1"/>
    <dgm:cxn modelId="{9C6CAB27-97CE-4996-AC71-AD616FAA2011}" type="presParOf" srcId="{2F118F44-C63C-4505-B157-93F9357492BF}" destId="{4BDD9F48-C596-4231-AB9A-A17520A6F6CB}" srcOrd="1" destOrd="0" presId="urn:microsoft.com/office/officeart/2005/8/layout/hierarchy1"/>
    <dgm:cxn modelId="{2D9FA04F-BCD7-4F7F-8893-6B6EF891D1D9}" type="presParOf" srcId="{E991158F-7211-4A1D-839C-804845EFC4BB}" destId="{03856DF9-3A7E-44C2-8CA2-BAB9D3CE9B2B}" srcOrd="1" destOrd="0" presId="urn:microsoft.com/office/officeart/2005/8/layout/hierarchy1"/>
    <dgm:cxn modelId="{89983B36-7286-4224-801A-40C813F96364}" type="presParOf" srcId="{5493F6DB-37DB-403A-BCC7-6DD382604E53}" destId="{6BF9E17B-00A4-4777-AEC7-E3217F2CB78E}" srcOrd="2" destOrd="0" presId="urn:microsoft.com/office/officeart/2005/8/layout/hierarchy1"/>
    <dgm:cxn modelId="{83BB508A-80A4-4F02-9C52-AFAB330E3292}" type="presParOf" srcId="{5493F6DB-37DB-403A-BCC7-6DD382604E53}" destId="{58654E62-C085-4BD5-B446-D894DC0B752A}" srcOrd="3" destOrd="0" presId="urn:microsoft.com/office/officeart/2005/8/layout/hierarchy1"/>
    <dgm:cxn modelId="{53272798-F97C-4357-9B79-1DC1DD7362C6}" type="presParOf" srcId="{58654E62-C085-4BD5-B446-D894DC0B752A}" destId="{A8FAE753-0E6C-4543-B6AB-1309CA8214A4}" srcOrd="0" destOrd="0" presId="urn:microsoft.com/office/officeart/2005/8/layout/hierarchy1"/>
    <dgm:cxn modelId="{485DE495-D770-49C2-A781-6E099338FCF1}" type="presParOf" srcId="{A8FAE753-0E6C-4543-B6AB-1309CA8214A4}" destId="{362969FE-EED0-47C3-9D86-737AA211627D}" srcOrd="0" destOrd="0" presId="urn:microsoft.com/office/officeart/2005/8/layout/hierarchy1"/>
    <dgm:cxn modelId="{13D30F28-A295-4C3C-9CF7-B5ADDC31F5D1}" type="presParOf" srcId="{A8FAE753-0E6C-4543-B6AB-1309CA8214A4}" destId="{4C73D8E9-5B4D-4CB2-8FCC-1A6F1663B35B}" srcOrd="1" destOrd="0" presId="urn:microsoft.com/office/officeart/2005/8/layout/hierarchy1"/>
    <dgm:cxn modelId="{EE023B08-A429-47FB-B365-4190C19900A0}" type="presParOf" srcId="{58654E62-C085-4BD5-B446-D894DC0B752A}" destId="{8B3B9792-EE2A-4C2E-8025-3AFF543CF67C}" srcOrd="1" destOrd="0" presId="urn:microsoft.com/office/officeart/2005/8/layout/hierarchy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BF9E17B-00A4-4777-AEC7-E3217F2CB78E}">
      <dsp:nvSpPr>
        <dsp:cNvPr id="0" name=""/>
        <dsp:cNvSpPr/>
      </dsp:nvSpPr>
      <dsp:spPr>
        <a:xfrm>
          <a:off x="2937296" y="1051484"/>
          <a:ext cx="1904382" cy="628322"/>
        </a:xfrm>
        <a:custGeom>
          <a:avLst/>
          <a:gdLst/>
          <a:ahLst/>
          <a:cxnLst/>
          <a:rect l="0" t="0" r="0" b="0"/>
          <a:pathLst>
            <a:path>
              <a:moveTo>
                <a:pt x="0" y="628322"/>
              </a:moveTo>
              <a:lnTo>
                <a:pt x="1904382" y="0"/>
              </a:lnTo>
            </a:path>
          </a:pathLst>
        </a:custGeom>
        <a:noFill/>
        <a:ln w="12700" cap="flat" cmpd="sng" algn="ctr">
          <a:solidFill>
            <a:schemeClr val="bg1"/>
          </a:solidFill>
          <a:prstDash val="solid"/>
          <a:miter lim="800000"/>
        </a:ln>
        <a:effectLst/>
      </dsp:spPr>
      <dsp:style>
        <a:lnRef idx="2">
          <a:scrgbClr r="0" g="0" b="0"/>
        </a:lnRef>
        <a:fillRef idx="0">
          <a:scrgbClr r="0" g="0" b="0"/>
        </a:fillRef>
        <a:effectRef idx="0">
          <a:scrgbClr r="0" g="0" b="0"/>
        </a:effectRef>
        <a:fontRef idx="minor"/>
      </dsp:style>
    </dsp:sp>
    <dsp:sp modelId="{47F39BD8-8EB3-4510-96C8-CB83B6FBC364}">
      <dsp:nvSpPr>
        <dsp:cNvPr id="0" name=""/>
        <dsp:cNvSpPr/>
      </dsp:nvSpPr>
      <dsp:spPr>
        <a:xfrm>
          <a:off x="2973934" y="2679349"/>
          <a:ext cx="2339494" cy="520857"/>
        </a:xfrm>
        <a:custGeom>
          <a:avLst/>
          <a:gdLst/>
          <a:ahLst/>
          <a:cxnLst/>
          <a:rect l="0" t="0" r="0" b="0"/>
          <a:pathLst>
            <a:path>
              <a:moveTo>
                <a:pt x="0" y="0"/>
              </a:moveTo>
              <a:lnTo>
                <a:pt x="0" y="450829"/>
              </a:lnTo>
              <a:lnTo>
                <a:pt x="2339494" y="450829"/>
              </a:lnTo>
              <a:lnTo>
                <a:pt x="2339494" y="52085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2933D81-1D4D-4FBA-AC47-19DAAE460373}">
      <dsp:nvSpPr>
        <dsp:cNvPr id="0" name=""/>
        <dsp:cNvSpPr/>
      </dsp:nvSpPr>
      <dsp:spPr>
        <a:xfrm>
          <a:off x="2973934" y="2679349"/>
          <a:ext cx="1093803" cy="520857"/>
        </a:xfrm>
        <a:custGeom>
          <a:avLst/>
          <a:gdLst/>
          <a:ahLst/>
          <a:cxnLst/>
          <a:rect l="0" t="0" r="0" b="0"/>
          <a:pathLst>
            <a:path>
              <a:moveTo>
                <a:pt x="0" y="0"/>
              </a:moveTo>
              <a:lnTo>
                <a:pt x="0" y="450829"/>
              </a:lnTo>
              <a:lnTo>
                <a:pt x="1093803" y="450829"/>
              </a:lnTo>
              <a:lnTo>
                <a:pt x="1093803" y="52085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7E3DE97-4FC8-4B09-92CD-A8A246330215}">
      <dsp:nvSpPr>
        <dsp:cNvPr id="0" name=""/>
        <dsp:cNvSpPr/>
      </dsp:nvSpPr>
      <dsp:spPr>
        <a:xfrm>
          <a:off x="2846380" y="2679349"/>
          <a:ext cx="127554" cy="520857"/>
        </a:xfrm>
        <a:custGeom>
          <a:avLst/>
          <a:gdLst/>
          <a:ahLst/>
          <a:cxnLst/>
          <a:rect l="0" t="0" r="0" b="0"/>
          <a:pathLst>
            <a:path>
              <a:moveTo>
                <a:pt x="127554" y="0"/>
              </a:moveTo>
              <a:lnTo>
                <a:pt x="127554" y="450829"/>
              </a:lnTo>
              <a:lnTo>
                <a:pt x="0" y="450829"/>
              </a:lnTo>
              <a:lnTo>
                <a:pt x="0" y="52085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C58B831-539A-42C4-8049-B460AD339AAB}">
      <dsp:nvSpPr>
        <dsp:cNvPr id="0" name=""/>
        <dsp:cNvSpPr/>
      </dsp:nvSpPr>
      <dsp:spPr>
        <a:xfrm>
          <a:off x="1666960" y="2679349"/>
          <a:ext cx="1306973" cy="520857"/>
        </a:xfrm>
        <a:custGeom>
          <a:avLst/>
          <a:gdLst/>
          <a:ahLst/>
          <a:cxnLst/>
          <a:rect l="0" t="0" r="0" b="0"/>
          <a:pathLst>
            <a:path>
              <a:moveTo>
                <a:pt x="1306973" y="0"/>
              </a:moveTo>
              <a:lnTo>
                <a:pt x="1306973" y="450829"/>
              </a:lnTo>
              <a:lnTo>
                <a:pt x="0" y="450829"/>
              </a:lnTo>
              <a:lnTo>
                <a:pt x="0" y="52085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5B3B19A-3CE5-4102-9545-1510BC9624BA}">
      <dsp:nvSpPr>
        <dsp:cNvPr id="0" name=""/>
        <dsp:cNvSpPr/>
      </dsp:nvSpPr>
      <dsp:spPr>
        <a:xfrm>
          <a:off x="498661" y="2679349"/>
          <a:ext cx="2475273" cy="520857"/>
        </a:xfrm>
        <a:custGeom>
          <a:avLst/>
          <a:gdLst/>
          <a:ahLst/>
          <a:cxnLst/>
          <a:rect l="0" t="0" r="0" b="0"/>
          <a:pathLst>
            <a:path>
              <a:moveTo>
                <a:pt x="2475273" y="0"/>
              </a:moveTo>
              <a:lnTo>
                <a:pt x="2475273" y="450829"/>
              </a:lnTo>
              <a:lnTo>
                <a:pt x="0" y="450829"/>
              </a:lnTo>
              <a:lnTo>
                <a:pt x="0" y="52085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D8A271B-8EE7-4C0D-BA43-FD7845E499C6}">
      <dsp:nvSpPr>
        <dsp:cNvPr id="0" name=""/>
        <dsp:cNvSpPr/>
      </dsp:nvSpPr>
      <dsp:spPr>
        <a:xfrm>
          <a:off x="1203706" y="2131368"/>
          <a:ext cx="1770228" cy="505905"/>
        </a:xfrm>
        <a:custGeom>
          <a:avLst/>
          <a:gdLst/>
          <a:ahLst/>
          <a:cxnLst/>
          <a:rect l="0" t="0" r="0" b="0"/>
          <a:pathLst>
            <a:path>
              <a:moveTo>
                <a:pt x="0" y="505905"/>
              </a:moveTo>
              <a:lnTo>
                <a:pt x="1770228" y="0"/>
              </a:lnTo>
            </a:path>
          </a:pathLst>
        </a:custGeom>
        <a:noFill/>
        <a:ln w="12700" cap="flat" cmpd="sng" algn="ctr">
          <a:solidFill>
            <a:schemeClr val="bg1"/>
          </a:solidFill>
          <a:prstDash val="solid"/>
          <a:miter lim="800000"/>
        </a:ln>
        <a:effectLst/>
      </dsp:spPr>
      <dsp:style>
        <a:lnRef idx="2">
          <a:scrgbClr r="0" g="0" b="0"/>
        </a:lnRef>
        <a:fillRef idx="0">
          <a:scrgbClr r="0" g="0" b="0"/>
        </a:fillRef>
        <a:effectRef idx="0">
          <a:scrgbClr r="0" g="0" b="0"/>
        </a:effectRef>
        <a:fontRef idx="minor"/>
      </dsp:style>
    </dsp:sp>
    <dsp:sp modelId="{3A81B7B9-F1E2-49EC-8291-908909B6EF28}">
      <dsp:nvSpPr>
        <dsp:cNvPr id="0" name=""/>
        <dsp:cNvSpPr/>
      </dsp:nvSpPr>
      <dsp:spPr>
        <a:xfrm>
          <a:off x="1203706" y="1679807"/>
          <a:ext cx="1733589" cy="422421"/>
        </a:xfrm>
        <a:custGeom>
          <a:avLst/>
          <a:gdLst/>
          <a:ahLst/>
          <a:cxnLst/>
          <a:rect l="0" t="0" r="0" b="0"/>
          <a:pathLst>
            <a:path>
              <a:moveTo>
                <a:pt x="1733589" y="0"/>
              </a:moveTo>
              <a:lnTo>
                <a:pt x="1733589" y="352394"/>
              </a:lnTo>
              <a:lnTo>
                <a:pt x="0" y="352394"/>
              </a:lnTo>
              <a:lnTo>
                <a:pt x="0" y="422421"/>
              </a:lnTo>
            </a:path>
          </a:pathLst>
        </a:custGeom>
        <a:noFill/>
        <a:ln w="12700" cap="flat" cmpd="sng" algn="ctr">
          <a:solidFill>
            <a:schemeClr val="bg1"/>
          </a:solidFill>
          <a:prstDash val="solid"/>
          <a:miter lim="800000"/>
        </a:ln>
        <a:effectLst/>
      </dsp:spPr>
      <dsp:style>
        <a:lnRef idx="2">
          <a:scrgbClr r="0" g="0" b="0"/>
        </a:lnRef>
        <a:fillRef idx="0">
          <a:scrgbClr r="0" g="0" b="0"/>
        </a:fillRef>
        <a:effectRef idx="0">
          <a:scrgbClr r="0" g="0" b="0"/>
        </a:effectRef>
        <a:fontRef idx="minor"/>
      </dsp:style>
    </dsp:sp>
    <dsp:sp modelId="{73E8B498-174D-4EA0-AE45-EBB71BBCBCC7}">
      <dsp:nvSpPr>
        <dsp:cNvPr id="0" name=""/>
        <dsp:cNvSpPr/>
      </dsp:nvSpPr>
      <dsp:spPr>
        <a:xfrm>
          <a:off x="2891576" y="654496"/>
          <a:ext cx="91440" cy="423636"/>
        </a:xfrm>
        <a:custGeom>
          <a:avLst/>
          <a:gdLst/>
          <a:ahLst/>
          <a:cxnLst/>
          <a:rect l="0" t="0" r="0" b="0"/>
          <a:pathLst>
            <a:path>
              <a:moveTo>
                <a:pt x="47360" y="0"/>
              </a:moveTo>
              <a:lnTo>
                <a:pt x="47360" y="353608"/>
              </a:lnTo>
              <a:lnTo>
                <a:pt x="45720" y="353608"/>
              </a:lnTo>
              <a:lnTo>
                <a:pt x="45720" y="423636"/>
              </a:lnTo>
            </a:path>
          </a:pathLst>
        </a:custGeom>
        <a:noFill/>
        <a:ln w="12700" cap="flat" cmpd="sng" algn="ctr">
          <a:solidFill>
            <a:schemeClr val="bg1"/>
          </a:solidFill>
          <a:prstDash val="solid"/>
          <a:miter lim="800000"/>
        </a:ln>
        <a:effectLst/>
      </dsp:spPr>
      <dsp:style>
        <a:lnRef idx="2">
          <a:scrgbClr r="0" g="0" b="0"/>
        </a:lnRef>
        <a:fillRef idx="0">
          <a:scrgbClr r="0" g="0" b="0"/>
        </a:fillRef>
        <a:effectRef idx="0">
          <a:scrgbClr r="0" g="0" b="0"/>
        </a:effectRef>
        <a:fontRef idx="minor"/>
      </dsp:style>
    </dsp:sp>
    <dsp:sp modelId="{4F1A8A70-2690-447A-B530-BC6D931A579D}">
      <dsp:nvSpPr>
        <dsp:cNvPr id="0" name=""/>
        <dsp:cNvSpPr/>
      </dsp:nvSpPr>
      <dsp:spPr>
        <a:xfrm>
          <a:off x="2168529" y="31230"/>
          <a:ext cx="1540813" cy="62326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9B2AE4A-9BFF-44DA-B6D4-FFA33081990D}">
      <dsp:nvSpPr>
        <dsp:cNvPr id="0" name=""/>
        <dsp:cNvSpPr/>
      </dsp:nvSpPr>
      <dsp:spPr>
        <a:xfrm>
          <a:off x="2252521" y="111022"/>
          <a:ext cx="1540813" cy="62326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ea typeface="Verdana" panose="020B0604030504040204" pitchFamily="34" charset="0"/>
              <a:cs typeface="Arial" panose="020B0604020202020204" pitchFamily="34" charset="0"/>
            </a:rPr>
            <a:t>WG Oversight Board</a:t>
          </a:r>
        </a:p>
      </dsp:txBody>
      <dsp:txXfrm>
        <a:off x="2270776" y="129277"/>
        <a:ext cx="1504303" cy="586755"/>
      </dsp:txXfrm>
    </dsp:sp>
    <dsp:sp modelId="{3DE65EB7-3841-41E0-B8AD-98FF435B9992}">
      <dsp:nvSpPr>
        <dsp:cNvPr id="0" name=""/>
        <dsp:cNvSpPr/>
      </dsp:nvSpPr>
      <dsp:spPr>
        <a:xfrm>
          <a:off x="2268545" y="1078132"/>
          <a:ext cx="1337500" cy="60167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19F5E5C-4CDD-4FE2-9D9A-563052C253FA}">
      <dsp:nvSpPr>
        <dsp:cNvPr id="0" name=""/>
        <dsp:cNvSpPr/>
      </dsp:nvSpPr>
      <dsp:spPr>
        <a:xfrm>
          <a:off x="2352537" y="1157924"/>
          <a:ext cx="1337500" cy="60167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ea typeface="Verdana" panose="020B0604030504040204" pitchFamily="34" charset="0"/>
              <a:cs typeface="Arial" panose="020B0604020202020204" pitchFamily="34" charset="0"/>
            </a:rPr>
            <a:t>NHS Implementation Board</a:t>
          </a:r>
        </a:p>
      </dsp:txBody>
      <dsp:txXfrm>
        <a:off x="2370159" y="1175546"/>
        <a:ext cx="1302256" cy="566430"/>
      </dsp:txXfrm>
    </dsp:sp>
    <dsp:sp modelId="{C9BC924E-B320-4CE3-929D-2E8C2A6ABE40}">
      <dsp:nvSpPr>
        <dsp:cNvPr id="0" name=""/>
        <dsp:cNvSpPr/>
      </dsp:nvSpPr>
      <dsp:spPr>
        <a:xfrm>
          <a:off x="548993" y="2102229"/>
          <a:ext cx="1309425" cy="53504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90DD2C6-A729-4D79-98FE-736AE2D9B8FD}">
      <dsp:nvSpPr>
        <dsp:cNvPr id="0" name=""/>
        <dsp:cNvSpPr/>
      </dsp:nvSpPr>
      <dsp:spPr>
        <a:xfrm>
          <a:off x="632985" y="2182021"/>
          <a:ext cx="1309425" cy="53504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ts val="0"/>
            </a:spcAft>
          </a:pPr>
          <a:r>
            <a:rPr lang="en-US" sz="1200" kern="1200">
              <a:latin typeface="Arial" panose="020B0604020202020204" pitchFamily="34" charset="0"/>
              <a:ea typeface="Verdana" panose="020B0604030504040204" pitchFamily="34" charset="0"/>
              <a:cs typeface="Arial" panose="020B0604020202020204" pitchFamily="34" charset="0"/>
            </a:rPr>
            <a:t>Programme Support Team</a:t>
          </a:r>
        </a:p>
      </dsp:txBody>
      <dsp:txXfrm>
        <a:off x="648656" y="2197692"/>
        <a:ext cx="1278083" cy="503702"/>
      </dsp:txXfrm>
    </dsp:sp>
    <dsp:sp modelId="{33F72060-6F84-497C-912D-5C8846E29823}">
      <dsp:nvSpPr>
        <dsp:cNvPr id="0" name=""/>
        <dsp:cNvSpPr/>
      </dsp:nvSpPr>
      <dsp:spPr>
        <a:xfrm>
          <a:off x="2314595" y="2131368"/>
          <a:ext cx="1318677" cy="54798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0B93C64-973B-4DAD-B356-C517DDCF4380}">
      <dsp:nvSpPr>
        <dsp:cNvPr id="0" name=""/>
        <dsp:cNvSpPr/>
      </dsp:nvSpPr>
      <dsp:spPr>
        <a:xfrm>
          <a:off x="2398587" y="2211160"/>
          <a:ext cx="1318677" cy="547980"/>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ts val="0"/>
            </a:spcAft>
          </a:pPr>
          <a:r>
            <a:rPr lang="en-US" sz="1200" kern="1200">
              <a:latin typeface="Arial" panose="020B0604020202020204" pitchFamily="34" charset="0"/>
              <a:ea typeface="Verdana" panose="020B0604030504040204" pitchFamily="34" charset="0"/>
              <a:cs typeface="Arial" panose="020B0604020202020204" pitchFamily="34" charset="0"/>
            </a:rPr>
            <a:t>Implementation Group</a:t>
          </a:r>
        </a:p>
      </dsp:txBody>
      <dsp:txXfrm>
        <a:off x="2414637" y="2227210"/>
        <a:ext cx="1286577" cy="515880"/>
      </dsp:txXfrm>
    </dsp:sp>
    <dsp:sp modelId="{655C03FA-5473-4EB2-B6D9-E1B7F42D79C9}">
      <dsp:nvSpPr>
        <dsp:cNvPr id="0" name=""/>
        <dsp:cNvSpPr/>
      </dsp:nvSpPr>
      <dsp:spPr>
        <a:xfrm>
          <a:off x="1702" y="3200207"/>
          <a:ext cx="993918" cy="48001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2C96773-CB8E-49C2-95A7-828A92FD1E73}">
      <dsp:nvSpPr>
        <dsp:cNvPr id="0" name=""/>
        <dsp:cNvSpPr/>
      </dsp:nvSpPr>
      <dsp:spPr>
        <a:xfrm>
          <a:off x="85693" y="3279999"/>
          <a:ext cx="993918" cy="48001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ea typeface="Verdana" panose="020B0604030504040204" pitchFamily="34" charset="0"/>
              <a:cs typeface="Arial" panose="020B0604020202020204" pitchFamily="34" charset="0"/>
            </a:rPr>
            <a:t>Workforce </a:t>
          </a:r>
        </a:p>
        <a:p>
          <a:pPr lvl="0" algn="ctr" defTabSz="533400">
            <a:lnSpc>
              <a:spcPct val="90000"/>
            </a:lnSpc>
            <a:spcBef>
              <a:spcPct val="0"/>
            </a:spcBef>
            <a:spcAft>
              <a:spcPct val="35000"/>
            </a:spcAft>
          </a:pPr>
          <a:r>
            <a:rPr lang="en-US" sz="1200" kern="1200">
              <a:latin typeface="Arial" panose="020B0604020202020204" pitchFamily="34" charset="0"/>
              <a:ea typeface="Verdana" panose="020B0604030504040204" pitchFamily="34" charset="0"/>
              <a:cs typeface="Arial" panose="020B0604020202020204" pitchFamily="34" charset="0"/>
            </a:rPr>
            <a:t>(People)</a:t>
          </a:r>
        </a:p>
      </dsp:txBody>
      <dsp:txXfrm>
        <a:off x="99752" y="3294058"/>
        <a:ext cx="965800" cy="451893"/>
      </dsp:txXfrm>
    </dsp:sp>
    <dsp:sp modelId="{D99B1543-8565-4D1B-848E-D03EA346DAC1}">
      <dsp:nvSpPr>
        <dsp:cNvPr id="0" name=""/>
        <dsp:cNvSpPr/>
      </dsp:nvSpPr>
      <dsp:spPr>
        <a:xfrm>
          <a:off x="1163603" y="3200207"/>
          <a:ext cx="1006715" cy="48001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44EB10E-AB2C-4D46-9D98-74B3AD96B37E}">
      <dsp:nvSpPr>
        <dsp:cNvPr id="0" name=""/>
        <dsp:cNvSpPr/>
      </dsp:nvSpPr>
      <dsp:spPr>
        <a:xfrm>
          <a:off x="1247594" y="3279999"/>
          <a:ext cx="1006715" cy="48001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ea typeface="Verdana" panose="020B0604030504040204" pitchFamily="34" charset="0"/>
              <a:cs typeface="Arial" panose="020B0604020202020204" pitchFamily="34" charset="0"/>
            </a:rPr>
            <a:t>Comms &amp; Engagement</a:t>
          </a:r>
        </a:p>
      </dsp:txBody>
      <dsp:txXfrm>
        <a:off x="1261653" y="3294058"/>
        <a:ext cx="978597" cy="451893"/>
      </dsp:txXfrm>
    </dsp:sp>
    <dsp:sp modelId="{0B58AADD-E03A-4E82-9D14-5B99B03AB264}">
      <dsp:nvSpPr>
        <dsp:cNvPr id="0" name=""/>
        <dsp:cNvSpPr/>
      </dsp:nvSpPr>
      <dsp:spPr>
        <a:xfrm>
          <a:off x="2338301" y="3200207"/>
          <a:ext cx="1016157" cy="48001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44E8930-601C-407A-A157-D50638228C77}">
      <dsp:nvSpPr>
        <dsp:cNvPr id="0" name=""/>
        <dsp:cNvSpPr/>
      </dsp:nvSpPr>
      <dsp:spPr>
        <a:xfrm>
          <a:off x="2422293" y="3279999"/>
          <a:ext cx="1016157" cy="48001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ts val="0"/>
            </a:spcAft>
          </a:pPr>
          <a:r>
            <a:rPr lang="en-US" sz="1200" kern="1200">
              <a:latin typeface="Arial" panose="020B0604020202020204" pitchFamily="34" charset="0"/>
              <a:ea typeface="Verdana" panose="020B0604030504040204" pitchFamily="34" charset="0"/>
              <a:cs typeface="Arial" panose="020B0604020202020204" pitchFamily="34" charset="0"/>
            </a:rPr>
            <a:t>Function </a:t>
          </a:r>
        </a:p>
        <a:p>
          <a:pPr lvl="0" algn="ctr" defTabSz="533400">
            <a:lnSpc>
              <a:spcPct val="90000"/>
            </a:lnSpc>
            <a:spcBef>
              <a:spcPct val="0"/>
            </a:spcBef>
            <a:spcAft>
              <a:spcPts val="0"/>
            </a:spcAft>
          </a:pPr>
          <a:r>
            <a:rPr lang="en-US" sz="1200" kern="1200">
              <a:latin typeface="Arial" panose="020B0604020202020204" pitchFamily="34" charset="0"/>
              <a:ea typeface="Verdana" panose="020B0604030504040204" pitchFamily="34" charset="0"/>
              <a:cs typeface="Arial" panose="020B0604020202020204" pitchFamily="34" charset="0"/>
            </a:rPr>
            <a:t>and Form</a:t>
          </a:r>
        </a:p>
      </dsp:txBody>
      <dsp:txXfrm>
        <a:off x="2436352" y="3294058"/>
        <a:ext cx="988039" cy="451893"/>
      </dsp:txXfrm>
    </dsp:sp>
    <dsp:sp modelId="{F6EDC9F0-1A5A-4195-AD60-B4AA4736507E}">
      <dsp:nvSpPr>
        <dsp:cNvPr id="0" name=""/>
        <dsp:cNvSpPr/>
      </dsp:nvSpPr>
      <dsp:spPr>
        <a:xfrm>
          <a:off x="3522441" y="3200207"/>
          <a:ext cx="1090593" cy="48001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4786C86-27A8-4E38-9630-6180DDF64235}">
      <dsp:nvSpPr>
        <dsp:cNvPr id="0" name=""/>
        <dsp:cNvSpPr/>
      </dsp:nvSpPr>
      <dsp:spPr>
        <a:xfrm>
          <a:off x="3606433" y="3279999"/>
          <a:ext cx="1090593" cy="48001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ea typeface="Verdana" panose="020B0604030504040204" pitchFamily="34" charset="0"/>
              <a:cs typeface="Arial" panose="020B0604020202020204" pitchFamily="34" charset="0"/>
            </a:rPr>
            <a:t>Finance</a:t>
          </a:r>
        </a:p>
      </dsp:txBody>
      <dsp:txXfrm>
        <a:off x="3620492" y="3294058"/>
        <a:ext cx="1062475" cy="451893"/>
      </dsp:txXfrm>
    </dsp:sp>
    <dsp:sp modelId="{38D1A369-DA8B-4DBC-A34E-1EB033E459B1}">
      <dsp:nvSpPr>
        <dsp:cNvPr id="0" name=""/>
        <dsp:cNvSpPr/>
      </dsp:nvSpPr>
      <dsp:spPr>
        <a:xfrm>
          <a:off x="4781017" y="3200207"/>
          <a:ext cx="1064823" cy="48001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BDD9F48-C596-4231-AB9A-A17520A6F6CB}">
      <dsp:nvSpPr>
        <dsp:cNvPr id="0" name=""/>
        <dsp:cNvSpPr/>
      </dsp:nvSpPr>
      <dsp:spPr>
        <a:xfrm>
          <a:off x="4865009" y="3279999"/>
          <a:ext cx="1064823" cy="48001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ea typeface="Verdana" panose="020B0604030504040204" pitchFamily="34" charset="0"/>
              <a:cs typeface="Arial" panose="020B0604020202020204" pitchFamily="34" charset="0"/>
            </a:rPr>
            <a:t>Governance</a:t>
          </a:r>
        </a:p>
      </dsp:txBody>
      <dsp:txXfrm>
        <a:off x="4879068" y="3294058"/>
        <a:ext cx="1036705" cy="451893"/>
      </dsp:txXfrm>
    </dsp:sp>
    <dsp:sp modelId="{362969FE-EED0-47C3-9D86-737AA211627D}">
      <dsp:nvSpPr>
        <dsp:cNvPr id="0" name=""/>
        <dsp:cNvSpPr/>
      </dsp:nvSpPr>
      <dsp:spPr>
        <a:xfrm>
          <a:off x="4199681" y="1051484"/>
          <a:ext cx="1283995" cy="55725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C73D8E9-5B4D-4CB2-8FCC-1A6F1663B35B}">
      <dsp:nvSpPr>
        <dsp:cNvPr id="0" name=""/>
        <dsp:cNvSpPr/>
      </dsp:nvSpPr>
      <dsp:spPr>
        <a:xfrm>
          <a:off x="4283672" y="1131276"/>
          <a:ext cx="1283995" cy="55725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Arial" panose="020B0604020202020204" pitchFamily="34" charset="0"/>
              <a:cs typeface="Arial" panose="020B0604020202020204" pitchFamily="34" charset="0"/>
            </a:rPr>
            <a:t>Health Boards (x7)</a:t>
          </a:r>
        </a:p>
      </dsp:txBody>
      <dsp:txXfrm>
        <a:off x="4299993" y="1147597"/>
        <a:ext cx="1251353" cy="524612"/>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3BBB283ACB43647B8DB8D3BE2221D92" ma:contentTypeVersion="13" ma:contentTypeDescription="Create a new document." ma:contentTypeScope="" ma:versionID="4613ac9aa19f5a9552f2c24275ad50c3">
  <xsd:schema xmlns:xsd="http://www.w3.org/2001/XMLSchema" xmlns:xs="http://www.w3.org/2001/XMLSchema" xmlns:p="http://schemas.microsoft.com/office/2006/metadata/properties" xmlns:ns3="126ad0f8-f440-4eb7-936a-e16d6cdb01d6" xmlns:ns4="c082ba43-d7e5-45e9-8b79-95a46b8ac176" targetNamespace="http://schemas.microsoft.com/office/2006/metadata/properties" ma:root="true" ma:fieldsID="6811b6bdc14d3a8e019963a96f0686c2" ns3:_="" ns4:_="">
    <xsd:import namespace="126ad0f8-f440-4eb7-936a-e16d6cdb01d6"/>
    <xsd:import namespace="c082ba43-d7e5-45e9-8b79-95a46b8ac17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6ad0f8-f440-4eb7-936a-e16d6cdb01d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082ba43-d7e5-45e9-8b79-95a46b8ac17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_activity" ma:index="19" nillable="true" ma:displayName="_activity" ma:hidden="true" ma:internalName="_activity">
      <xsd:simpleType>
        <xsd:restriction base="dms:Note"/>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c082ba43-d7e5-45e9-8b79-95a46b8ac176" xsi:nil="true"/>
  </documentManagement>
</p:properties>
</file>

<file path=customXml/itemProps1.xml><?xml version="1.0" encoding="utf-8"?>
<ds:datastoreItem xmlns:ds="http://schemas.openxmlformats.org/officeDocument/2006/customXml" ds:itemID="{4CAC8AC8-8946-48F4-B6FE-5955CBDAD6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6ad0f8-f440-4eb7-936a-e16d6cdb01d6"/>
    <ds:schemaRef ds:uri="c082ba43-d7e5-45e9-8b79-95a46b8ac1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13ABDC0-7DC6-450E-9D09-42A6FD7EC717}">
  <ds:schemaRefs>
    <ds:schemaRef ds:uri="http://schemas.microsoft.com/sharepoint/v3/contenttype/forms"/>
  </ds:schemaRefs>
</ds:datastoreItem>
</file>

<file path=customXml/itemProps3.xml><?xml version="1.0" encoding="utf-8"?>
<ds:datastoreItem xmlns:ds="http://schemas.openxmlformats.org/officeDocument/2006/customXml" ds:itemID="{281C885A-BAED-4156-947C-C3CE7537DF58}">
  <ds:schemaRefs>
    <ds:schemaRef ds:uri="c082ba43-d7e5-45e9-8b79-95a46b8ac176"/>
    <ds:schemaRef ds:uri="http://purl.org/dc/terms/"/>
    <ds:schemaRef ds:uri="http://purl.org/dc/dcmitype/"/>
    <ds:schemaRef ds:uri="http://schemas.openxmlformats.org/package/2006/metadata/core-properties"/>
    <ds:schemaRef ds:uri="http://www.w3.org/XML/1998/namespace"/>
    <ds:schemaRef ds:uri="126ad0f8-f440-4eb7-936a-e16d6cdb01d6"/>
    <ds:schemaRef ds:uri="http://purl.org/dc/elements/1.1/"/>
    <ds:schemaRef ds:uri="http://schemas.microsoft.com/office/2006/documentManagement/types"/>
    <ds:schemaRef ds:uri="http://schemas.microsoft.com/office/infopath/2007/PartnerControl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3</Pages>
  <Words>798</Words>
  <Characters>4552</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5340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Maxine Evans (Cwm Taf Morgannwg - Welsh Health Specialised Services Committee )</dc:creator>
  <cp:keywords/>
  <dc:description/>
  <cp:lastModifiedBy>Maxine Evans (Cwm Taf Morgannwg - Welsh Health Specialised Services Committee )</cp:lastModifiedBy>
  <cp:revision>2</cp:revision>
  <dcterms:created xsi:type="dcterms:W3CDTF">2023-09-21T10:02:00Z</dcterms:created>
  <dcterms:modified xsi:type="dcterms:W3CDTF">2023-09-21T10:39:00Z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0x01010043BBB283ACB43647B8DB8D3BE2221D92</vt:lpwstr>
  </property>
</Properties>
</file>