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4BF6" w:rsidRPr="005E0259" w:rsidRDefault="00734BF6" w:rsidP="007A50C3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814"/>
      </w:tblGrid>
      <w:tr w:rsidR="007A50C3" w:rsidRPr="0095077A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7A50C3" w:rsidRPr="0095077A" w:rsidTr="000A67EE">
        <w:tc>
          <w:tcPr>
            <w:tcW w:w="2642" w:type="dxa"/>
            <w:vMerge w:val="restart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804E1F" w:rsidRDefault="007909E9">
            <w:pPr>
              <w:rPr>
                <w:rFonts w:eastAsia="Times New Roman" w:cstheme="minorHAnsi"/>
              </w:rPr>
            </w:pPr>
            <w:r w:rsidRPr="0095077A">
              <w:rPr>
                <w:rFonts w:eastAsia="Times New Roman" w:cstheme="minorHAnsi"/>
              </w:rPr>
              <w:t>Recover waiting time performance to performance framework standards for all age LPMHSS assessment and intervention and Specialist CAMHS.</w:t>
            </w:r>
          </w:p>
        </w:tc>
      </w:tr>
      <w:tr w:rsidR="007A50C3" w:rsidRPr="0095077A" w:rsidTr="000A67EE">
        <w:tc>
          <w:tcPr>
            <w:tcW w:w="2642" w:type="dxa"/>
            <w:vMerge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95077A" w:rsidRDefault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/>
                <w:bCs/>
              </w:rPr>
              <w:t>UHB Aim: Maintain performance levels and continue to improve mental health services</w:t>
            </w:r>
          </w:p>
        </w:tc>
      </w:tr>
      <w:tr w:rsidR="000A67EE" w:rsidRPr="0095077A" w:rsidTr="000A67EE">
        <w:tc>
          <w:tcPr>
            <w:tcW w:w="2642" w:type="dxa"/>
            <w:shd w:val="clear" w:color="auto" w:fill="000000" w:themeFill="text1"/>
          </w:tcPr>
          <w:p w:rsidR="000A67EE" w:rsidRPr="0095077A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0A67EE" w:rsidRPr="0095077A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F514A3" w:rsidRPr="0095077A" w:rsidTr="000A67EE">
        <w:trPr>
          <w:trHeight w:val="767"/>
        </w:trPr>
        <w:tc>
          <w:tcPr>
            <w:tcW w:w="2642" w:type="dxa"/>
            <w:shd w:val="clear" w:color="auto" w:fill="BDD6EE" w:themeFill="accent5" w:themeFillTint="66"/>
          </w:tcPr>
          <w:p w:rsidR="00F514A3" w:rsidRPr="0095077A" w:rsidRDefault="00F514A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Baseline</w:t>
            </w:r>
          </w:p>
          <w:p w:rsidR="000A67EE" w:rsidRPr="0095077A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DEEAF6" w:themeFill="accent5" w:themeFillTint="33"/>
          </w:tcPr>
          <w:p w:rsidR="0095077A" w:rsidRDefault="0095077A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Children and Young People:</w:t>
            </w:r>
          </w:p>
          <w:p w:rsidR="0022632E" w:rsidRPr="0095077A" w:rsidRDefault="00DA5043">
            <w:pPr>
              <w:rPr>
                <w:rFonts w:cstheme="minorHAnsi"/>
                <w:i/>
                <w:iCs/>
              </w:rPr>
            </w:pPr>
            <w:r w:rsidRPr="0095077A">
              <w:rPr>
                <w:rFonts w:cstheme="minorHAnsi"/>
                <w:i/>
                <w:iCs/>
              </w:rPr>
              <w:t xml:space="preserve">Expected performance at April 2023: </w:t>
            </w:r>
          </w:p>
          <w:p w:rsidR="00DA5043" w:rsidRPr="0095077A" w:rsidRDefault="00DA5043">
            <w:pPr>
              <w:rPr>
                <w:rFonts w:cstheme="minorHAnsi"/>
                <w:i/>
                <w:iCs/>
              </w:rPr>
            </w:pPr>
            <w:r w:rsidRPr="0095077A">
              <w:rPr>
                <w:rFonts w:cstheme="minorHAnsi"/>
                <w:i/>
                <w:iCs/>
              </w:rPr>
              <w:t xml:space="preserve">Part 1a – </w:t>
            </w:r>
            <w:r w:rsidR="0095077A">
              <w:rPr>
                <w:rFonts w:cstheme="minorHAnsi"/>
                <w:i/>
                <w:iCs/>
              </w:rPr>
              <w:t>&gt;</w:t>
            </w:r>
            <w:r w:rsidRPr="0095077A">
              <w:rPr>
                <w:rFonts w:cstheme="minorHAnsi"/>
                <w:i/>
                <w:iCs/>
              </w:rPr>
              <w:t xml:space="preserve">90% </w:t>
            </w:r>
          </w:p>
          <w:p w:rsidR="00DA5043" w:rsidRPr="0095077A" w:rsidRDefault="00DA5043">
            <w:pPr>
              <w:rPr>
                <w:rFonts w:cstheme="minorHAnsi"/>
                <w:i/>
                <w:iCs/>
              </w:rPr>
            </w:pPr>
            <w:r w:rsidRPr="0095077A">
              <w:rPr>
                <w:rFonts w:cstheme="minorHAnsi"/>
                <w:i/>
                <w:iCs/>
              </w:rPr>
              <w:t xml:space="preserve">Part 1b – 50% </w:t>
            </w:r>
            <w:r w:rsidR="00804E1F">
              <w:rPr>
                <w:rFonts w:cstheme="minorHAnsi"/>
                <w:i/>
                <w:iCs/>
              </w:rPr>
              <w:t xml:space="preserve">- </w:t>
            </w:r>
            <w:r w:rsidR="0095077A">
              <w:rPr>
                <w:rFonts w:cstheme="minorHAnsi"/>
                <w:i/>
                <w:iCs/>
              </w:rPr>
              <w:t>children</w:t>
            </w:r>
            <w:r w:rsidR="00804E1F">
              <w:rPr>
                <w:rFonts w:cstheme="minorHAnsi"/>
                <w:i/>
                <w:iCs/>
              </w:rPr>
              <w:t xml:space="preserve"> &amp;</w:t>
            </w:r>
            <w:r w:rsidR="0095077A">
              <w:rPr>
                <w:rFonts w:cstheme="minorHAnsi"/>
                <w:i/>
                <w:iCs/>
              </w:rPr>
              <w:t xml:space="preserve"> 90% </w:t>
            </w:r>
            <w:r w:rsidR="00804E1F">
              <w:rPr>
                <w:rFonts w:cstheme="minorHAnsi"/>
                <w:i/>
                <w:iCs/>
              </w:rPr>
              <w:t xml:space="preserve">- </w:t>
            </w:r>
            <w:r w:rsidR="0095077A">
              <w:rPr>
                <w:rFonts w:cstheme="minorHAnsi"/>
                <w:i/>
                <w:iCs/>
              </w:rPr>
              <w:t>adult</w:t>
            </w:r>
          </w:p>
          <w:p w:rsidR="00DA5043" w:rsidRPr="0095077A" w:rsidRDefault="00DA5043">
            <w:pPr>
              <w:rPr>
                <w:rFonts w:cstheme="minorHAnsi"/>
                <w:i/>
                <w:iCs/>
              </w:rPr>
            </w:pPr>
            <w:r w:rsidRPr="0095077A">
              <w:rPr>
                <w:rFonts w:cstheme="minorHAnsi"/>
                <w:i/>
                <w:iCs/>
              </w:rPr>
              <w:t xml:space="preserve">SCAMHS (28 days to assessment) – 90% </w:t>
            </w:r>
          </w:p>
          <w:p w:rsidR="0095077A" w:rsidRPr="0095077A" w:rsidRDefault="00DA5043" w:rsidP="0095077A">
            <w:pPr>
              <w:rPr>
                <w:rFonts w:cstheme="minorHAnsi"/>
                <w:i/>
                <w:iCs/>
              </w:rPr>
            </w:pPr>
            <w:r w:rsidRPr="0095077A">
              <w:rPr>
                <w:rFonts w:cstheme="minorHAnsi"/>
                <w:i/>
                <w:iCs/>
              </w:rPr>
              <w:t xml:space="preserve">SCAMHS Intervention (no national target) – 55 weeks </w:t>
            </w:r>
          </w:p>
        </w:tc>
      </w:tr>
      <w:tr w:rsidR="007A50C3" w:rsidRPr="0095077A" w:rsidTr="000A67EE">
        <w:tc>
          <w:tcPr>
            <w:tcW w:w="2642" w:type="dxa"/>
            <w:shd w:val="clear" w:color="auto" w:fill="C5E0B3" w:themeFill="accent6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Quarter</w:t>
            </w:r>
            <w:r w:rsidR="00F514A3" w:rsidRPr="0095077A">
              <w:rPr>
                <w:rFonts w:cstheme="minorHAnsi"/>
                <w:b/>
                <w:bCs/>
              </w:rPr>
              <w:t xml:space="preserve"> 1</w:t>
            </w:r>
            <w:r w:rsidRPr="0095077A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95077A" w:rsidTr="000A67EE">
        <w:tc>
          <w:tcPr>
            <w:tcW w:w="2642" w:type="dxa"/>
            <w:shd w:val="clear" w:color="auto" w:fill="C5E0B3" w:themeFill="accent6" w:themeFillTint="66"/>
          </w:tcPr>
          <w:p w:rsidR="007A50C3" w:rsidRPr="0095077A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7A50C3" w:rsidRPr="0095077A" w:rsidRDefault="007909E9" w:rsidP="0095077A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</w:t>
            </w:r>
            <w:r w:rsidR="00D11DA3" w:rsidRPr="0095077A">
              <w:rPr>
                <w:rFonts w:cstheme="minorHAnsi"/>
                <w:bCs/>
              </w:rPr>
              <w:t>against</w:t>
            </w:r>
            <w:r w:rsidRPr="0095077A">
              <w:rPr>
                <w:rFonts w:cstheme="minorHAnsi"/>
                <w:bCs/>
              </w:rPr>
              <w:t xml:space="preserve"> Part 1a of MHM</w:t>
            </w:r>
            <w:r w:rsidR="00D11DA3" w:rsidRPr="0095077A">
              <w:rPr>
                <w:rFonts w:cstheme="minorHAnsi"/>
                <w:bCs/>
              </w:rPr>
              <w:t xml:space="preserve"> - </w:t>
            </w:r>
            <w:r w:rsidR="00D11DA3" w:rsidRPr="0095077A">
              <w:rPr>
                <w:rFonts w:cstheme="minorHAnsi"/>
                <w:bCs/>
                <w:u w:val="single"/>
              </w:rPr>
              <w:t>&gt;</w:t>
            </w:r>
            <w:r w:rsidR="00D11DA3" w:rsidRPr="0095077A">
              <w:rPr>
                <w:rFonts w:cstheme="minorHAnsi"/>
                <w:bCs/>
              </w:rPr>
              <w:t xml:space="preserve"> 80% </w:t>
            </w:r>
          </w:p>
          <w:p w:rsidR="00914AF6" w:rsidRPr="0095077A" w:rsidRDefault="00914AF6" w:rsidP="0095077A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for SCAMHS assessment delivered with 28 days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</w:t>
            </w:r>
          </w:p>
          <w:p w:rsidR="00D11DA3" w:rsidRPr="0095077A" w:rsidRDefault="0095077A" w:rsidP="0095077A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Children: </w:t>
            </w:r>
            <w:r w:rsidR="00D11DA3" w:rsidRPr="0095077A">
              <w:rPr>
                <w:rFonts w:cstheme="minorHAnsi"/>
                <w:bCs/>
              </w:rPr>
              <w:t xml:space="preserve">Maintain performance against Part 1b of MHM </w:t>
            </w:r>
            <w:r w:rsidR="008A6DA0" w:rsidRPr="0095077A">
              <w:rPr>
                <w:rFonts w:cstheme="minorHAnsi"/>
                <w:bCs/>
              </w:rPr>
              <w:t xml:space="preserve">and SCAMHS intervention wait </w:t>
            </w:r>
            <w:r w:rsidR="00D11DA3" w:rsidRPr="0095077A">
              <w:rPr>
                <w:rFonts w:cstheme="minorHAnsi"/>
                <w:bCs/>
              </w:rPr>
              <w:t xml:space="preserve">whilst reducing longest wait and volume of waiting list </w:t>
            </w:r>
          </w:p>
          <w:p w:rsidR="00804E1F" w:rsidRDefault="0095077A" w:rsidP="00804E1F">
            <w:p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Adult: </w:t>
            </w:r>
          </w:p>
          <w:p w:rsidR="0095077A" w:rsidRPr="00804E1F" w:rsidRDefault="0095077A" w:rsidP="00804E1F">
            <w:pPr>
              <w:pStyle w:val="ListParagraph"/>
              <w:numPr>
                <w:ilvl w:val="0"/>
                <w:numId w:val="22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>Maintain compliance against part 1a and 1b</w:t>
            </w:r>
          </w:p>
        </w:tc>
      </w:tr>
      <w:tr w:rsidR="007A50C3" w:rsidRPr="0095077A" w:rsidTr="000A67EE">
        <w:tc>
          <w:tcPr>
            <w:tcW w:w="2642" w:type="dxa"/>
            <w:shd w:val="clear" w:color="auto" w:fill="C5E0B3" w:themeFill="accent6" w:themeFillTint="66"/>
          </w:tcPr>
          <w:p w:rsidR="007A50C3" w:rsidRPr="0095077A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7A50C3" w:rsidRPr="0095077A" w:rsidRDefault="00D11DA3" w:rsidP="0095077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Mobilise and embed new service structure and pathway model of delivery 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Review and monitor DEMCAP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Clear job planning 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Review and monitor patient flow through new model </w:t>
            </w:r>
          </w:p>
          <w:p w:rsidR="00532621" w:rsidRDefault="00532621" w:rsidP="0095077A">
            <w:pPr>
              <w:pStyle w:val="ListParagraph"/>
              <w:numPr>
                <w:ilvl w:val="0"/>
                <w:numId w:val="10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staffing levels – recruit accordingly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Adult:</w:t>
            </w:r>
          </w:p>
          <w:p w:rsidR="0095077A" w:rsidRPr="0095077A" w:rsidRDefault="0095077A" w:rsidP="0095077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Development of a single point of routine access for referrals to CMHT (pilot). This will indicate the viability of further roll out across Cardiff</w:t>
            </w: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F514A3" w:rsidRPr="0095077A" w:rsidRDefault="00F514A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Quarter </w:t>
            </w:r>
            <w:r w:rsidR="00C613EB" w:rsidRPr="0095077A">
              <w:rPr>
                <w:rFonts w:cstheme="minorHAnsi"/>
                <w:b/>
                <w:bCs/>
              </w:rPr>
              <w:t>2</w:t>
            </w:r>
            <w:r w:rsidRPr="0095077A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95077A" w:rsidRDefault="00F514A3">
            <w:pPr>
              <w:rPr>
                <w:rFonts w:cstheme="minorHAnsi"/>
                <w:bCs/>
              </w:rPr>
            </w:pP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F514A3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D11DA3" w:rsidRPr="0095077A" w:rsidRDefault="00D11DA3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against Part 1a of MHM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 </w:t>
            </w:r>
          </w:p>
          <w:p w:rsidR="00914AF6" w:rsidRPr="0095077A" w:rsidRDefault="00914AF6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for SCAMHS assessment delivered with 28 days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</w:t>
            </w:r>
          </w:p>
          <w:p w:rsidR="008A6DA0" w:rsidRPr="0095077A" w:rsidRDefault="00D11DA3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Improve performance against Part 1b of MHM by 10%</w:t>
            </w:r>
          </w:p>
          <w:p w:rsidR="00F514A3" w:rsidRDefault="008A6DA0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</w:t>
            </w:r>
            <w:r w:rsidR="00D11DA3" w:rsidRPr="0095077A">
              <w:rPr>
                <w:rFonts w:cstheme="minorHAnsi"/>
                <w:bCs/>
              </w:rPr>
              <w:t xml:space="preserve">educe </w:t>
            </w:r>
            <w:r w:rsidRPr="0095077A">
              <w:rPr>
                <w:rFonts w:cstheme="minorHAnsi"/>
                <w:bCs/>
              </w:rPr>
              <w:t xml:space="preserve">SCAMHS </w:t>
            </w:r>
            <w:r w:rsidR="00914AF6" w:rsidRPr="0095077A">
              <w:rPr>
                <w:rFonts w:cstheme="minorHAnsi"/>
                <w:bCs/>
              </w:rPr>
              <w:t xml:space="preserve">Intervention </w:t>
            </w:r>
            <w:r w:rsidR="00D11DA3" w:rsidRPr="0095077A">
              <w:rPr>
                <w:rFonts w:cstheme="minorHAnsi"/>
                <w:bCs/>
              </w:rPr>
              <w:t xml:space="preserve">longest wait to </w:t>
            </w:r>
            <w:r w:rsidRPr="0095077A">
              <w:rPr>
                <w:rFonts w:cstheme="minorHAnsi"/>
                <w:bCs/>
              </w:rPr>
              <w:t xml:space="preserve">no longer than 24 weeks 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Adult:</w:t>
            </w:r>
          </w:p>
          <w:p w:rsidR="0095077A" w:rsidRPr="0095077A" w:rsidRDefault="0095077A" w:rsidP="0095077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Adult: Maintain compliance against part 1</w:t>
            </w:r>
            <w:r>
              <w:rPr>
                <w:rFonts w:cstheme="minorHAnsi"/>
                <w:bCs/>
              </w:rPr>
              <w:t>a and 1</w:t>
            </w:r>
            <w:r w:rsidRPr="0095077A">
              <w:rPr>
                <w:rFonts w:cstheme="minorHAnsi"/>
                <w:bCs/>
              </w:rPr>
              <w:t>b</w:t>
            </w: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C613EB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Review and monitor DEMCAP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Clear job planning in line with DEMCAP and patient flow</w:t>
            </w:r>
          </w:p>
          <w:p w:rsidR="00F514A3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staffing levels – recruit accordingly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</w:t>
            </w:r>
          </w:p>
          <w:p w:rsidR="0095077A" w:rsidRPr="0095077A" w:rsidRDefault="0095077A" w:rsidP="0095077A">
            <w:pPr>
              <w:pStyle w:val="ListParagraph"/>
              <w:numPr>
                <w:ilvl w:val="0"/>
                <w:numId w:val="14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Evaluation of single point of routine access (SPOA) pilots and if effective begin next stage of roll out</w:t>
            </w: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F514A3" w:rsidRPr="0095077A" w:rsidRDefault="00C613EB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95077A" w:rsidRDefault="00F514A3" w:rsidP="0095077A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C613EB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D11DA3" w:rsidRPr="0095077A" w:rsidRDefault="00D11DA3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against Part 1a of MHM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 </w:t>
            </w:r>
          </w:p>
          <w:p w:rsidR="00914AF6" w:rsidRPr="0095077A" w:rsidRDefault="00914AF6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for SCAMHS assessment delivered with 28 days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</w:t>
            </w:r>
          </w:p>
          <w:p w:rsidR="008A6DA0" w:rsidRPr="0095077A" w:rsidRDefault="008A6DA0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Improve performance against Part 1b of MHM by further 10%</w:t>
            </w:r>
          </w:p>
          <w:p w:rsidR="00F514A3" w:rsidRDefault="008A6DA0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Reduce SCAMHS</w:t>
            </w:r>
            <w:r w:rsidR="00914AF6" w:rsidRPr="0095077A">
              <w:rPr>
                <w:rFonts w:cstheme="minorHAnsi"/>
                <w:bCs/>
              </w:rPr>
              <w:t xml:space="preserve"> Intervention</w:t>
            </w:r>
            <w:r w:rsidRPr="0095077A">
              <w:rPr>
                <w:rFonts w:cstheme="minorHAnsi"/>
                <w:bCs/>
              </w:rPr>
              <w:t xml:space="preserve"> longest wait to no longer than 12 weeks 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Adult:</w:t>
            </w:r>
          </w:p>
          <w:p w:rsidR="0095077A" w:rsidRPr="0095077A" w:rsidRDefault="0095077A" w:rsidP="0095077A">
            <w:pPr>
              <w:pStyle w:val="ListParagraph"/>
              <w:numPr>
                <w:ilvl w:val="0"/>
                <w:numId w:val="15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compliance against part 1</w:t>
            </w:r>
            <w:r>
              <w:rPr>
                <w:rFonts w:cstheme="minorHAnsi"/>
                <w:bCs/>
              </w:rPr>
              <w:t>a and 1</w:t>
            </w:r>
            <w:r w:rsidRPr="0095077A">
              <w:rPr>
                <w:rFonts w:cstheme="minorHAnsi"/>
                <w:bCs/>
              </w:rPr>
              <w:t>b</w:t>
            </w:r>
          </w:p>
        </w:tc>
      </w:tr>
      <w:tr w:rsidR="00F514A3" w:rsidRPr="0095077A" w:rsidTr="000A67EE">
        <w:tc>
          <w:tcPr>
            <w:tcW w:w="2642" w:type="dxa"/>
            <w:shd w:val="clear" w:color="auto" w:fill="C5E0B3" w:themeFill="accent6" w:themeFillTint="66"/>
          </w:tcPr>
          <w:p w:rsidR="00F514A3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Review and monitor DEMCAP</w:t>
            </w:r>
          </w:p>
          <w:p w:rsidR="00F514A3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Clear job planning in line with DEMCAP and patient flow</w:t>
            </w:r>
          </w:p>
          <w:p w:rsidR="0095077A" w:rsidRPr="00804E1F" w:rsidRDefault="00532621" w:rsidP="00804E1F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staffing levels – recruit accordingly</w:t>
            </w:r>
          </w:p>
        </w:tc>
      </w:tr>
      <w:tr w:rsidR="00C613EB" w:rsidRPr="0095077A" w:rsidTr="000A67EE">
        <w:tc>
          <w:tcPr>
            <w:tcW w:w="2642" w:type="dxa"/>
            <w:shd w:val="clear" w:color="auto" w:fill="C5E0B3" w:themeFill="accent6" w:themeFillTint="66"/>
          </w:tcPr>
          <w:p w:rsidR="00C613EB" w:rsidRPr="0095077A" w:rsidRDefault="00C613EB" w:rsidP="00C613EB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C613EB" w:rsidRPr="0095077A" w:rsidRDefault="00C613EB" w:rsidP="0095077A">
            <w:pPr>
              <w:pStyle w:val="ListParagraph"/>
              <w:ind w:left="360"/>
              <w:rPr>
                <w:rFonts w:cstheme="minorHAnsi"/>
                <w:bCs/>
              </w:rPr>
            </w:pPr>
          </w:p>
        </w:tc>
      </w:tr>
      <w:tr w:rsidR="00C613EB" w:rsidRPr="0095077A" w:rsidTr="000A67EE">
        <w:tc>
          <w:tcPr>
            <w:tcW w:w="2642" w:type="dxa"/>
            <w:shd w:val="clear" w:color="auto" w:fill="C5E0B3" w:themeFill="accent6" w:themeFillTint="66"/>
          </w:tcPr>
          <w:p w:rsidR="00C613EB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Children:</w:t>
            </w:r>
          </w:p>
          <w:p w:rsidR="00D11DA3" w:rsidRPr="0095077A" w:rsidRDefault="00D11DA3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against Part 1a of MHM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 </w:t>
            </w:r>
          </w:p>
          <w:p w:rsidR="00914AF6" w:rsidRPr="0095077A" w:rsidRDefault="00914AF6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Maintain compliance for SCAMHS assessment delivered with 28 days 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</w:t>
            </w:r>
          </w:p>
          <w:p w:rsidR="008A6DA0" w:rsidRPr="0095077A" w:rsidRDefault="008A6DA0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Achieve compliance</w:t>
            </w:r>
            <w:r w:rsidR="00D11DA3" w:rsidRPr="0095077A">
              <w:rPr>
                <w:rFonts w:cstheme="minorHAnsi"/>
                <w:bCs/>
              </w:rPr>
              <w:t xml:space="preserve"> against Part 1b of MHM </w:t>
            </w:r>
            <w:r w:rsidRPr="0095077A">
              <w:rPr>
                <w:rFonts w:cstheme="minorHAnsi"/>
                <w:bCs/>
              </w:rPr>
              <w:t xml:space="preserve">- </w:t>
            </w:r>
            <w:r w:rsidRPr="0095077A">
              <w:rPr>
                <w:rFonts w:cstheme="minorHAnsi"/>
                <w:bCs/>
                <w:u w:val="single"/>
              </w:rPr>
              <w:t>&gt;</w:t>
            </w:r>
            <w:r w:rsidRPr="0095077A">
              <w:rPr>
                <w:rFonts w:cstheme="minorHAnsi"/>
                <w:bCs/>
              </w:rPr>
              <w:t xml:space="preserve"> 80% </w:t>
            </w:r>
          </w:p>
          <w:p w:rsidR="00C613EB" w:rsidRDefault="008A6DA0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Reduce SCAMHS</w:t>
            </w:r>
            <w:r w:rsidR="00914AF6" w:rsidRPr="0095077A">
              <w:rPr>
                <w:rFonts w:cstheme="minorHAnsi"/>
                <w:bCs/>
              </w:rPr>
              <w:t xml:space="preserve"> Intervention</w:t>
            </w:r>
            <w:r w:rsidRPr="0095077A">
              <w:rPr>
                <w:rFonts w:cstheme="minorHAnsi"/>
                <w:bCs/>
              </w:rPr>
              <w:t xml:space="preserve"> longest wait to no longer than 6 weeks 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Adult:</w:t>
            </w:r>
          </w:p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compliance against part 1</w:t>
            </w:r>
            <w:r>
              <w:rPr>
                <w:rFonts w:cstheme="minorHAnsi"/>
                <w:bCs/>
              </w:rPr>
              <w:t>a and 1</w:t>
            </w:r>
            <w:r w:rsidRPr="0095077A">
              <w:rPr>
                <w:rFonts w:cstheme="minorHAnsi"/>
                <w:bCs/>
              </w:rPr>
              <w:t>b</w:t>
            </w:r>
          </w:p>
        </w:tc>
      </w:tr>
      <w:tr w:rsidR="00C613EB" w:rsidRPr="0095077A" w:rsidTr="000A67EE">
        <w:tc>
          <w:tcPr>
            <w:tcW w:w="2642" w:type="dxa"/>
            <w:shd w:val="clear" w:color="auto" w:fill="C5E0B3" w:themeFill="accent6" w:themeFillTint="66"/>
          </w:tcPr>
          <w:p w:rsidR="00C613EB" w:rsidRPr="0095077A" w:rsidRDefault="00C613EB" w:rsidP="0095077A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532621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Review and monitor DEMCAP</w:t>
            </w:r>
          </w:p>
          <w:p w:rsidR="00C613EB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Clear job planning in line with DEMCAP and patient flow</w:t>
            </w:r>
          </w:p>
          <w:p w:rsidR="00532621" w:rsidRPr="0095077A" w:rsidRDefault="00532621" w:rsidP="0095077A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Maintain staffing levels – recruit accordingly</w:t>
            </w:r>
          </w:p>
        </w:tc>
      </w:tr>
      <w:tr w:rsidR="007A50C3" w:rsidRPr="0095077A" w:rsidTr="000A67EE">
        <w:tc>
          <w:tcPr>
            <w:tcW w:w="2642" w:type="dxa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Risks </w:t>
            </w:r>
          </w:p>
          <w:p w:rsidR="000A67EE" w:rsidRPr="0095077A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95077A" w:rsidRP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Children</w:t>
            </w:r>
            <w:r w:rsidR="00804E1F">
              <w:rPr>
                <w:rFonts w:cstheme="minorHAnsi"/>
                <w:bCs/>
              </w:rPr>
              <w:t>:</w:t>
            </w:r>
          </w:p>
          <w:p w:rsidR="007A50C3" w:rsidRPr="0095077A" w:rsidRDefault="0095077A" w:rsidP="0095077A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Existing</w:t>
            </w:r>
            <w:r w:rsidR="007909E9" w:rsidRPr="0095077A">
              <w:rPr>
                <w:rFonts w:cstheme="minorHAnsi"/>
                <w:bCs/>
              </w:rPr>
              <w:t xml:space="preserve"> backlog of patients waiting for intervention </w:t>
            </w:r>
          </w:p>
          <w:p w:rsidR="007909E9" w:rsidRPr="0095077A" w:rsidRDefault="007909E9" w:rsidP="0095077A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Increasing demand and acuity of patient need </w:t>
            </w:r>
          </w:p>
          <w:p w:rsidR="0022632E" w:rsidRDefault="007909E9" w:rsidP="0095077A">
            <w:pPr>
              <w:pStyle w:val="ListParagraph"/>
              <w:numPr>
                <w:ilvl w:val="0"/>
                <w:numId w:val="17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 xml:space="preserve">Recruitment and retention challenges – national shortage of staff across all MH professions </w:t>
            </w:r>
          </w:p>
          <w:p w:rsidR="0095077A" w:rsidRDefault="0095077A" w:rsidP="0095077A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Adult</w:t>
            </w:r>
            <w:r w:rsidR="00804E1F">
              <w:rPr>
                <w:rFonts w:cstheme="minorHAnsi"/>
                <w:bCs/>
              </w:rPr>
              <w:t>:</w:t>
            </w:r>
          </w:p>
          <w:p w:rsidR="0095077A" w:rsidRPr="0095077A" w:rsidRDefault="0095077A" w:rsidP="0095077A">
            <w:pPr>
              <w:pStyle w:val="ListParagraph"/>
              <w:numPr>
                <w:ilvl w:val="0"/>
                <w:numId w:val="18"/>
              </w:numPr>
              <w:rPr>
                <w:rFonts w:cstheme="minorHAnsi"/>
                <w:bCs/>
              </w:rPr>
            </w:pPr>
            <w:r w:rsidRPr="0095077A">
              <w:rPr>
                <w:rFonts w:cstheme="minorHAnsi"/>
                <w:bCs/>
              </w:rPr>
              <w:t>Unknown demand with 111 press 2 and cost of living impact</w:t>
            </w:r>
          </w:p>
          <w:p w:rsidR="0095077A" w:rsidRPr="0095077A" w:rsidRDefault="00804E1F" w:rsidP="0095077A">
            <w:pPr>
              <w:pStyle w:val="ListParagraph"/>
              <w:numPr>
                <w:ilvl w:val="0"/>
                <w:numId w:val="18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Workforce challenges – particularly at Band 6</w:t>
            </w:r>
          </w:p>
        </w:tc>
      </w:tr>
      <w:tr w:rsidR="007A50C3" w:rsidRPr="0095077A" w:rsidTr="000A67EE">
        <w:tc>
          <w:tcPr>
            <w:tcW w:w="2642" w:type="dxa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Outcomes </w:t>
            </w:r>
          </w:p>
          <w:p w:rsidR="000A67EE" w:rsidRPr="0095077A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804E1F" w:rsidRDefault="00D11DA3" w:rsidP="00804E1F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Compliance against Part 1a and Part 1b of the MHM achieved and maintained </w:t>
            </w:r>
          </w:p>
          <w:p w:rsidR="008A6DA0" w:rsidRPr="00804E1F" w:rsidRDefault="008A6DA0" w:rsidP="00804E1F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Improved access times for SCAMHS assessment and intervention </w:t>
            </w:r>
          </w:p>
          <w:p w:rsidR="0022632E" w:rsidRDefault="00D11DA3" w:rsidP="00804E1F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Timely access to care for people requiring support for emotional wellbeing and mental health support </w:t>
            </w:r>
          </w:p>
          <w:p w:rsidR="00804E1F" w:rsidRPr="00804E1F" w:rsidRDefault="00804E1F" w:rsidP="00804E1F">
            <w:pPr>
              <w:pStyle w:val="ListParagraph"/>
              <w:numPr>
                <w:ilvl w:val="0"/>
                <w:numId w:val="19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Right place right time care through SPOA</w:t>
            </w:r>
          </w:p>
        </w:tc>
      </w:tr>
      <w:tr w:rsidR="007A50C3" w:rsidRPr="0095077A" w:rsidTr="000A67EE">
        <w:tc>
          <w:tcPr>
            <w:tcW w:w="2642" w:type="dxa"/>
            <w:shd w:val="clear" w:color="auto" w:fill="FFE599" w:themeFill="accent4" w:themeFillTint="66"/>
          </w:tcPr>
          <w:p w:rsidR="000A67EE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Alignment with </w:t>
            </w:r>
          </w:p>
          <w:p w:rsidR="000A67EE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>workforce pl</w:t>
            </w:r>
            <w:r w:rsidR="00804E1F">
              <w:rPr>
                <w:rFonts w:cstheme="minorHAnsi"/>
                <w:b/>
                <w:bCs/>
              </w:rPr>
              <w:t>a</w:t>
            </w:r>
            <w:r w:rsidRPr="0095077A">
              <w:rPr>
                <w:rFonts w:cstheme="minorHAnsi"/>
                <w:b/>
                <w:bCs/>
              </w:rPr>
              <w:t>ns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Default="00DA5043" w:rsidP="00804E1F">
            <w:pPr>
              <w:pStyle w:val="ListParagraph"/>
              <w:numPr>
                <w:ilvl w:val="0"/>
                <w:numId w:val="20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National HEIW Workforce strategy for Mental Health </w:t>
            </w:r>
          </w:p>
          <w:p w:rsidR="0022632E" w:rsidRPr="0095077A" w:rsidRDefault="0022632E">
            <w:pPr>
              <w:rPr>
                <w:rFonts w:cstheme="minorHAnsi"/>
                <w:b/>
                <w:bCs/>
              </w:rPr>
            </w:pPr>
          </w:p>
        </w:tc>
      </w:tr>
      <w:tr w:rsidR="007A50C3" w:rsidRPr="0095077A" w:rsidTr="000A67EE">
        <w:tc>
          <w:tcPr>
            <w:tcW w:w="2642" w:type="dxa"/>
            <w:shd w:val="clear" w:color="auto" w:fill="FFE599" w:themeFill="accent4" w:themeFillTint="66"/>
          </w:tcPr>
          <w:p w:rsidR="007A50C3" w:rsidRPr="0095077A" w:rsidRDefault="007A50C3">
            <w:pPr>
              <w:rPr>
                <w:rFonts w:cstheme="minorHAnsi"/>
                <w:b/>
                <w:bCs/>
              </w:rPr>
            </w:pPr>
            <w:r w:rsidRPr="0095077A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0A67EE" w:rsidRPr="0095077A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804E1F" w:rsidRDefault="007E3F0B" w:rsidP="00804E1F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 xml:space="preserve">Core budget – recurrently funded through WG transformation money </w:t>
            </w:r>
          </w:p>
          <w:p w:rsidR="00DA5043" w:rsidRDefault="00DA5043" w:rsidP="00804E1F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</w:rPr>
            </w:pPr>
            <w:r w:rsidRPr="00804E1F">
              <w:rPr>
                <w:rFonts w:cstheme="minorHAnsi"/>
                <w:bCs/>
              </w:rPr>
              <w:t>Additional funding opportunities through possible WG transformation funding</w:t>
            </w:r>
          </w:p>
          <w:p w:rsidR="0022632E" w:rsidRPr="00804E1F" w:rsidRDefault="00804E1F" w:rsidP="00804E1F">
            <w:pPr>
              <w:pStyle w:val="ListParagraph"/>
              <w:numPr>
                <w:ilvl w:val="0"/>
                <w:numId w:val="21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SIF funding for SPOA roll out</w:t>
            </w:r>
          </w:p>
        </w:tc>
      </w:tr>
    </w:tbl>
    <w:p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222546"/>
    <w:multiLevelType w:val="hybridMultilevel"/>
    <w:tmpl w:val="636697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4830C7"/>
    <w:multiLevelType w:val="hybridMultilevel"/>
    <w:tmpl w:val="D8F025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5867D00"/>
    <w:multiLevelType w:val="hybridMultilevel"/>
    <w:tmpl w:val="53A41D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1A388E"/>
    <w:multiLevelType w:val="hybridMultilevel"/>
    <w:tmpl w:val="481E24BA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681975"/>
    <w:multiLevelType w:val="hybridMultilevel"/>
    <w:tmpl w:val="A1FCBA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8B855E2"/>
    <w:multiLevelType w:val="hybridMultilevel"/>
    <w:tmpl w:val="8CF61F7A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473B47"/>
    <w:multiLevelType w:val="hybridMultilevel"/>
    <w:tmpl w:val="922AD9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B364FFE"/>
    <w:multiLevelType w:val="hybridMultilevel"/>
    <w:tmpl w:val="09AC88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3420E55"/>
    <w:multiLevelType w:val="hybridMultilevel"/>
    <w:tmpl w:val="4F70F644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914FD5"/>
    <w:multiLevelType w:val="hybridMultilevel"/>
    <w:tmpl w:val="B274C2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2F00846"/>
    <w:multiLevelType w:val="hybridMultilevel"/>
    <w:tmpl w:val="2EB4F3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33B52E0"/>
    <w:multiLevelType w:val="hybridMultilevel"/>
    <w:tmpl w:val="4EDC9DB6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C90DEB"/>
    <w:multiLevelType w:val="hybridMultilevel"/>
    <w:tmpl w:val="1FB4B5F8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7257EF"/>
    <w:multiLevelType w:val="hybridMultilevel"/>
    <w:tmpl w:val="422C18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EB46E8F"/>
    <w:multiLevelType w:val="hybridMultilevel"/>
    <w:tmpl w:val="7CD439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4F6CD6"/>
    <w:multiLevelType w:val="hybridMultilevel"/>
    <w:tmpl w:val="54B4F6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FC24301"/>
    <w:multiLevelType w:val="hybridMultilevel"/>
    <w:tmpl w:val="66A097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1B4655B"/>
    <w:multiLevelType w:val="hybridMultilevel"/>
    <w:tmpl w:val="425ACF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7A768C"/>
    <w:multiLevelType w:val="hybridMultilevel"/>
    <w:tmpl w:val="31C258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9"/>
  </w:num>
  <w:num w:numId="4">
    <w:abstractNumId w:val="15"/>
  </w:num>
  <w:num w:numId="5">
    <w:abstractNumId w:val="15"/>
  </w:num>
  <w:num w:numId="6">
    <w:abstractNumId w:val="12"/>
  </w:num>
  <w:num w:numId="7">
    <w:abstractNumId w:val="11"/>
  </w:num>
  <w:num w:numId="8">
    <w:abstractNumId w:val="3"/>
  </w:num>
  <w:num w:numId="9">
    <w:abstractNumId w:val="2"/>
  </w:num>
  <w:num w:numId="10">
    <w:abstractNumId w:val="7"/>
  </w:num>
  <w:num w:numId="11">
    <w:abstractNumId w:val="4"/>
  </w:num>
  <w:num w:numId="12">
    <w:abstractNumId w:val="1"/>
  </w:num>
  <w:num w:numId="13">
    <w:abstractNumId w:val="18"/>
  </w:num>
  <w:num w:numId="14">
    <w:abstractNumId w:val="9"/>
  </w:num>
  <w:num w:numId="15">
    <w:abstractNumId w:val="0"/>
  </w:num>
  <w:num w:numId="16">
    <w:abstractNumId w:val="10"/>
  </w:num>
  <w:num w:numId="17">
    <w:abstractNumId w:val="6"/>
  </w:num>
  <w:num w:numId="18">
    <w:abstractNumId w:val="17"/>
  </w:num>
  <w:num w:numId="19">
    <w:abstractNumId w:val="13"/>
  </w:num>
  <w:num w:numId="20">
    <w:abstractNumId w:val="16"/>
  </w:num>
  <w:num w:numId="21">
    <w:abstractNumId w:val="14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0C3"/>
    <w:rsid w:val="00020766"/>
    <w:rsid w:val="0003491F"/>
    <w:rsid w:val="000A67EE"/>
    <w:rsid w:val="001061E6"/>
    <w:rsid w:val="0022632E"/>
    <w:rsid w:val="002F3E7E"/>
    <w:rsid w:val="00315DDF"/>
    <w:rsid w:val="00316956"/>
    <w:rsid w:val="0039562A"/>
    <w:rsid w:val="00404DAC"/>
    <w:rsid w:val="0046558A"/>
    <w:rsid w:val="004C518B"/>
    <w:rsid w:val="00532621"/>
    <w:rsid w:val="00585CB4"/>
    <w:rsid w:val="005B5B8D"/>
    <w:rsid w:val="005E0259"/>
    <w:rsid w:val="006151EF"/>
    <w:rsid w:val="00734BF6"/>
    <w:rsid w:val="0074000D"/>
    <w:rsid w:val="007909E9"/>
    <w:rsid w:val="007A50C3"/>
    <w:rsid w:val="007A79DE"/>
    <w:rsid w:val="007C79C6"/>
    <w:rsid w:val="007E3F0B"/>
    <w:rsid w:val="007E404B"/>
    <w:rsid w:val="00801B4A"/>
    <w:rsid w:val="00804E1F"/>
    <w:rsid w:val="00826D27"/>
    <w:rsid w:val="00835CAD"/>
    <w:rsid w:val="008504AD"/>
    <w:rsid w:val="008A6DA0"/>
    <w:rsid w:val="008D1136"/>
    <w:rsid w:val="00903768"/>
    <w:rsid w:val="00914AF6"/>
    <w:rsid w:val="00947955"/>
    <w:rsid w:val="0095077A"/>
    <w:rsid w:val="009C56C7"/>
    <w:rsid w:val="009F129E"/>
    <w:rsid w:val="00A5633B"/>
    <w:rsid w:val="00A72AA0"/>
    <w:rsid w:val="00AC0E94"/>
    <w:rsid w:val="00B33D61"/>
    <w:rsid w:val="00B54FFB"/>
    <w:rsid w:val="00B90140"/>
    <w:rsid w:val="00C24A19"/>
    <w:rsid w:val="00C45D30"/>
    <w:rsid w:val="00C53AFC"/>
    <w:rsid w:val="00C613EB"/>
    <w:rsid w:val="00D06BB7"/>
    <w:rsid w:val="00D11DA3"/>
    <w:rsid w:val="00D318AF"/>
    <w:rsid w:val="00D36CA5"/>
    <w:rsid w:val="00D81540"/>
    <w:rsid w:val="00DA5043"/>
    <w:rsid w:val="00EC2BB6"/>
    <w:rsid w:val="00F514A3"/>
    <w:rsid w:val="00F61A3F"/>
    <w:rsid w:val="00FC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  <w:style w:type="character" w:styleId="CommentReference">
    <w:name w:val="annotation reference"/>
    <w:basedOn w:val="DefaultParagraphFont"/>
    <w:uiPriority w:val="99"/>
    <w:semiHidden/>
    <w:unhideWhenUsed/>
    <w:rsid w:val="008D11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11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113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11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136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113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113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9AF60842-2D35-4539-9EDD-80F950091F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3689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</dc:creator>
  <cp:keywords/>
  <dc:description/>
  <cp:lastModifiedBy>Nathan Saunders (Cardiff and Vale UHB - CORPORATE GOVERNANCE)</cp:lastModifiedBy>
  <cp:revision>1</cp:revision>
  <dcterms:created xsi:type="dcterms:W3CDTF">2023-03-17T10:10:00Z</dcterms:created>
  <dcterms:modified xsi:type="dcterms:W3CDTF">2023-03-17T10:10:00Z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