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4BF6" w:rsidRPr="005E0259" w:rsidRDefault="00734BF6" w:rsidP="007A50C3">
      <w:pPr>
        <w:rPr>
          <w:rFonts w:ascii="Arial" w:hAnsi="Arial" w:cs="Arial"/>
          <w:b/>
          <w:bCs/>
          <w:sz w:val="24"/>
          <w:szCs w:val="24"/>
        </w:rPr>
      </w:pPr>
    </w:p>
    <w:tbl>
      <w:tblPr>
        <w:tblStyle w:val="TableGrid"/>
        <w:tblW w:w="0" w:type="auto"/>
        <w:tblLook w:val="04A0" w:firstRow="1" w:lastRow="0" w:firstColumn="1" w:lastColumn="0" w:noHBand="0" w:noVBand="1"/>
      </w:tblPr>
      <w:tblGrid>
        <w:gridCol w:w="2642"/>
        <w:gridCol w:w="7814"/>
      </w:tblGrid>
      <w:tr w:rsidR="007A50C3" w:rsidRPr="007963E8">
        <w:trPr>
          <w:tblHeader/>
        </w:trPr>
        <w:tc>
          <w:tcPr>
            <w:tcW w:w="2642" w:type="dxa"/>
            <w:shd w:val="clear" w:color="auto" w:fill="FFE599" w:themeFill="accent4" w:themeFillTint="66"/>
          </w:tcPr>
          <w:p w:rsidR="007A50C3" w:rsidRPr="007963E8" w:rsidRDefault="007A50C3">
            <w:pPr>
              <w:rPr>
                <w:rFonts w:cstheme="minorHAnsi"/>
                <w:b/>
                <w:bCs/>
              </w:rPr>
            </w:pPr>
          </w:p>
        </w:tc>
        <w:tc>
          <w:tcPr>
            <w:tcW w:w="7814" w:type="dxa"/>
            <w:shd w:val="clear" w:color="auto" w:fill="FFE599" w:themeFill="accent4" w:themeFillTint="66"/>
          </w:tcPr>
          <w:p w:rsidR="007A50C3" w:rsidRPr="007963E8" w:rsidRDefault="007A50C3">
            <w:pPr>
              <w:rPr>
                <w:rFonts w:cstheme="minorHAnsi"/>
                <w:b/>
                <w:bCs/>
              </w:rPr>
            </w:pPr>
            <w:r w:rsidRPr="007963E8">
              <w:rPr>
                <w:rFonts w:cstheme="minorHAnsi"/>
                <w:b/>
                <w:bCs/>
              </w:rPr>
              <w:t xml:space="preserve">Priority area(s) </w:t>
            </w:r>
          </w:p>
        </w:tc>
      </w:tr>
      <w:tr w:rsidR="00970023" w:rsidRPr="007963E8" w:rsidTr="000A67EE">
        <w:tc>
          <w:tcPr>
            <w:tcW w:w="2642" w:type="dxa"/>
            <w:vMerge w:val="restart"/>
            <w:shd w:val="clear" w:color="auto" w:fill="FFE599" w:themeFill="accent4" w:themeFillTint="66"/>
          </w:tcPr>
          <w:p w:rsidR="00970023" w:rsidRPr="007963E8" w:rsidRDefault="00970023" w:rsidP="00970023">
            <w:pPr>
              <w:rPr>
                <w:rFonts w:cstheme="minorHAnsi"/>
                <w:b/>
                <w:bCs/>
              </w:rPr>
            </w:pPr>
            <w:r w:rsidRPr="007963E8">
              <w:rPr>
                <w:rFonts w:cstheme="minorHAnsi"/>
                <w:b/>
                <w:bCs/>
              </w:rPr>
              <w:t xml:space="preserve">Key focus should be on delivering </w:t>
            </w:r>
          </w:p>
        </w:tc>
        <w:tc>
          <w:tcPr>
            <w:tcW w:w="7814" w:type="dxa"/>
            <w:shd w:val="clear" w:color="auto" w:fill="FFF2CC" w:themeFill="accent4" w:themeFillTint="33"/>
          </w:tcPr>
          <w:p w:rsidR="00970023" w:rsidRPr="007963E8" w:rsidRDefault="00AB68B1" w:rsidP="00970023">
            <w:pPr>
              <w:rPr>
                <w:rFonts w:cstheme="minorHAnsi"/>
                <w:i/>
                <w:iCs/>
              </w:rPr>
            </w:pPr>
            <w:r w:rsidRPr="007963E8">
              <w:rPr>
                <w:rFonts w:cstheme="minorHAnsi"/>
              </w:rPr>
              <w:t>Improved use of optometry services</w:t>
            </w:r>
          </w:p>
        </w:tc>
      </w:tr>
      <w:tr w:rsidR="001C6227" w:rsidRPr="007963E8" w:rsidTr="000A67EE">
        <w:tc>
          <w:tcPr>
            <w:tcW w:w="2642" w:type="dxa"/>
            <w:vMerge/>
            <w:shd w:val="clear" w:color="auto" w:fill="FFE599" w:themeFill="accent4" w:themeFillTint="66"/>
          </w:tcPr>
          <w:p w:rsidR="001C6227" w:rsidRPr="007963E8" w:rsidRDefault="001C6227" w:rsidP="001C6227">
            <w:pPr>
              <w:rPr>
                <w:rFonts w:cstheme="minorHAnsi"/>
                <w:b/>
                <w:bCs/>
              </w:rPr>
            </w:pPr>
          </w:p>
        </w:tc>
        <w:tc>
          <w:tcPr>
            <w:tcW w:w="7814" w:type="dxa"/>
            <w:shd w:val="clear" w:color="auto" w:fill="FFF2CC" w:themeFill="accent4" w:themeFillTint="33"/>
          </w:tcPr>
          <w:p w:rsidR="007963E8" w:rsidRPr="007963E8" w:rsidRDefault="009F349E" w:rsidP="001C6227">
            <w:pPr>
              <w:rPr>
                <w:rFonts w:cstheme="minorHAnsi"/>
              </w:rPr>
            </w:pPr>
            <w:r>
              <w:rPr>
                <w:rFonts w:cstheme="minorHAnsi"/>
              </w:rPr>
              <w:t>UHB A</w:t>
            </w:r>
            <w:r w:rsidR="007963E8" w:rsidRPr="007963E8">
              <w:rPr>
                <w:rFonts w:cstheme="minorHAnsi"/>
              </w:rPr>
              <w:t>im:</w:t>
            </w:r>
          </w:p>
          <w:p w:rsidR="007963E8" w:rsidRPr="007963E8" w:rsidRDefault="007963E8" w:rsidP="001C6227">
            <w:pPr>
              <w:rPr>
                <w:rFonts w:cstheme="minorHAnsi"/>
              </w:rPr>
            </w:pPr>
          </w:p>
          <w:p w:rsidR="001C6227" w:rsidRPr="007963E8" w:rsidRDefault="003145DD" w:rsidP="001C6227">
            <w:pPr>
              <w:rPr>
                <w:rFonts w:cstheme="minorHAnsi"/>
              </w:rPr>
            </w:pPr>
            <w:r w:rsidRPr="007963E8">
              <w:rPr>
                <w:rFonts w:cstheme="minorHAnsi"/>
              </w:rPr>
              <w:t>Improve access to eye health services in the community through supporting the implementation of</w:t>
            </w:r>
            <w:r w:rsidR="00436A20" w:rsidRPr="007963E8">
              <w:rPr>
                <w:rFonts w:cstheme="minorHAnsi"/>
              </w:rPr>
              <w:t xml:space="preserve"> </w:t>
            </w:r>
            <w:r w:rsidRPr="007963E8">
              <w:rPr>
                <w:rFonts w:cstheme="minorHAnsi"/>
              </w:rPr>
              <w:t>contract</w:t>
            </w:r>
            <w:r w:rsidR="00436A20" w:rsidRPr="007963E8">
              <w:rPr>
                <w:rFonts w:cstheme="minorHAnsi"/>
              </w:rPr>
              <w:t xml:space="preserve"> reform</w:t>
            </w:r>
            <w:r w:rsidR="00D86A0B" w:rsidRPr="007963E8">
              <w:rPr>
                <w:rFonts w:cstheme="minorHAnsi"/>
              </w:rPr>
              <w:t xml:space="preserve"> </w:t>
            </w:r>
            <w:r w:rsidR="00436A20" w:rsidRPr="007963E8">
              <w:rPr>
                <w:rFonts w:cstheme="minorHAnsi"/>
              </w:rPr>
              <w:t>aligned to the commitments set out in </w:t>
            </w:r>
            <w:r w:rsidR="00436A20" w:rsidRPr="007963E8">
              <w:rPr>
                <w:rFonts w:cstheme="minorHAnsi"/>
                <w:i/>
                <w:iCs/>
              </w:rPr>
              <w:t>A Healthier Wales </w:t>
            </w:r>
            <w:r w:rsidR="00436A20" w:rsidRPr="007963E8">
              <w:rPr>
                <w:rFonts w:cstheme="minorHAnsi"/>
              </w:rPr>
              <w:t>and the</w:t>
            </w:r>
            <w:r w:rsidR="00436A20" w:rsidRPr="007963E8">
              <w:rPr>
                <w:rFonts w:cstheme="minorHAnsi"/>
                <w:i/>
                <w:iCs/>
              </w:rPr>
              <w:t xml:space="preserve"> Future Approach for </w:t>
            </w:r>
            <w:r w:rsidR="00436A20" w:rsidRPr="007963E8">
              <w:rPr>
                <w:rFonts w:cstheme="minorHAnsi"/>
              </w:rPr>
              <w:t>Optometry Services</w:t>
            </w:r>
            <w:r w:rsidRPr="007963E8">
              <w:rPr>
                <w:rFonts w:cstheme="minorHAnsi"/>
              </w:rPr>
              <w:t>.</w:t>
            </w:r>
          </w:p>
        </w:tc>
      </w:tr>
      <w:tr w:rsidR="001C6227" w:rsidRPr="007963E8" w:rsidTr="000A67EE">
        <w:tc>
          <w:tcPr>
            <w:tcW w:w="2642" w:type="dxa"/>
            <w:shd w:val="clear" w:color="auto" w:fill="000000" w:themeFill="text1"/>
          </w:tcPr>
          <w:p w:rsidR="001C6227" w:rsidRPr="007963E8" w:rsidRDefault="001C6227" w:rsidP="001C6227">
            <w:pPr>
              <w:rPr>
                <w:rFonts w:cstheme="minorHAnsi"/>
                <w:b/>
                <w:bCs/>
              </w:rPr>
            </w:pPr>
          </w:p>
        </w:tc>
        <w:tc>
          <w:tcPr>
            <w:tcW w:w="7814" w:type="dxa"/>
            <w:shd w:val="clear" w:color="auto" w:fill="000000" w:themeFill="text1"/>
          </w:tcPr>
          <w:p w:rsidR="001C6227" w:rsidRPr="007963E8" w:rsidRDefault="001C6227" w:rsidP="001C6227">
            <w:pPr>
              <w:rPr>
                <w:rFonts w:cstheme="minorHAnsi"/>
                <w:i/>
                <w:iCs/>
              </w:rPr>
            </w:pPr>
          </w:p>
        </w:tc>
      </w:tr>
      <w:tr w:rsidR="001C6227" w:rsidRPr="007963E8" w:rsidTr="000A67EE">
        <w:trPr>
          <w:trHeight w:val="767"/>
        </w:trPr>
        <w:tc>
          <w:tcPr>
            <w:tcW w:w="2642" w:type="dxa"/>
            <w:shd w:val="clear" w:color="auto" w:fill="BDD6EE" w:themeFill="accent5" w:themeFillTint="66"/>
          </w:tcPr>
          <w:p w:rsidR="001C6227" w:rsidRPr="007963E8" w:rsidRDefault="001C6227" w:rsidP="001C6227">
            <w:pPr>
              <w:rPr>
                <w:rFonts w:cstheme="minorHAnsi"/>
                <w:b/>
                <w:bCs/>
              </w:rPr>
            </w:pPr>
            <w:r w:rsidRPr="007963E8">
              <w:rPr>
                <w:rFonts w:cstheme="minorHAnsi"/>
                <w:b/>
                <w:bCs/>
              </w:rPr>
              <w:t>Baseline</w:t>
            </w:r>
          </w:p>
          <w:p w:rsidR="001C6227" w:rsidRPr="007963E8" w:rsidRDefault="001C6227" w:rsidP="001C6227">
            <w:pPr>
              <w:rPr>
                <w:rFonts w:cstheme="minorHAnsi"/>
                <w:b/>
                <w:bCs/>
              </w:rPr>
            </w:pPr>
          </w:p>
        </w:tc>
        <w:tc>
          <w:tcPr>
            <w:tcW w:w="7814" w:type="dxa"/>
            <w:shd w:val="clear" w:color="auto" w:fill="DEEAF6" w:themeFill="accent5" w:themeFillTint="33"/>
          </w:tcPr>
          <w:p w:rsidR="00436A20" w:rsidRPr="007963E8" w:rsidRDefault="001C6227" w:rsidP="001C6227">
            <w:pPr>
              <w:rPr>
                <w:rFonts w:cstheme="minorHAnsi"/>
                <w:i/>
                <w:iCs/>
              </w:rPr>
            </w:pPr>
            <w:r w:rsidRPr="007963E8">
              <w:rPr>
                <w:rFonts w:cstheme="minorHAnsi"/>
                <w:i/>
                <w:iCs/>
              </w:rPr>
              <w:t>6</w:t>
            </w:r>
            <w:r w:rsidR="00436A20" w:rsidRPr="007963E8">
              <w:rPr>
                <w:rFonts w:cstheme="minorHAnsi"/>
                <w:i/>
                <w:iCs/>
              </w:rPr>
              <w:t>4 Optometry</w:t>
            </w:r>
            <w:r w:rsidRPr="007963E8">
              <w:rPr>
                <w:rFonts w:cstheme="minorHAnsi"/>
                <w:i/>
                <w:iCs/>
              </w:rPr>
              <w:t xml:space="preserve"> Practices </w:t>
            </w:r>
          </w:p>
          <w:p w:rsidR="001C6227" w:rsidRPr="007963E8" w:rsidRDefault="00436A20" w:rsidP="001C6227">
            <w:pPr>
              <w:rPr>
                <w:rFonts w:cstheme="minorHAnsi"/>
                <w:i/>
                <w:iCs/>
              </w:rPr>
            </w:pPr>
            <w:r w:rsidRPr="007963E8">
              <w:rPr>
                <w:rFonts w:cstheme="minorHAnsi"/>
                <w:i/>
                <w:iCs/>
              </w:rPr>
              <w:t xml:space="preserve">100% </w:t>
            </w:r>
            <w:r w:rsidR="001C6227" w:rsidRPr="007963E8">
              <w:rPr>
                <w:rFonts w:cstheme="minorHAnsi"/>
                <w:i/>
                <w:iCs/>
              </w:rPr>
              <w:t>operating at 75% of normal pre-covid hours</w:t>
            </w:r>
          </w:p>
          <w:p w:rsidR="00D765CE" w:rsidRPr="007963E8" w:rsidRDefault="00D765CE" w:rsidP="001C6227">
            <w:pPr>
              <w:rPr>
                <w:rFonts w:cstheme="minorHAnsi"/>
                <w:i/>
                <w:iCs/>
              </w:rPr>
            </w:pPr>
          </w:p>
          <w:p w:rsidR="00436A20" w:rsidRPr="007963E8" w:rsidRDefault="000E66FA" w:rsidP="00131863">
            <w:pPr>
              <w:autoSpaceDE w:val="0"/>
              <w:autoSpaceDN w:val="0"/>
              <w:adjustRightInd w:val="0"/>
              <w:rPr>
                <w:rFonts w:cstheme="minorHAnsi"/>
                <w:i/>
                <w:iCs/>
              </w:rPr>
            </w:pPr>
            <w:r w:rsidRPr="007963E8">
              <w:rPr>
                <w:rFonts w:cstheme="minorHAnsi"/>
                <w:i/>
                <w:iCs/>
              </w:rPr>
              <w:t>Baseline p</w:t>
            </w:r>
            <w:r w:rsidR="00D765CE" w:rsidRPr="007963E8">
              <w:rPr>
                <w:rFonts w:cstheme="minorHAnsi"/>
                <w:i/>
                <w:iCs/>
              </w:rPr>
              <w:t xml:space="preserve">erformance measures are not available as </w:t>
            </w:r>
            <w:r w:rsidR="0021018D" w:rsidRPr="007963E8">
              <w:rPr>
                <w:rFonts w:cstheme="minorHAnsi"/>
                <w:i/>
                <w:iCs/>
              </w:rPr>
              <w:t xml:space="preserve">these </w:t>
            </w:r>
            <w:r w:rsidR="00D13D82" w:rsidRPr="007963E8">
              <w:rPr>
                <w:rFonts w:cstheme="minorHAnsi"/>
                <w:i/>
                <w:iCs/>
              </w:rPr>
              <w:t>will relate to new clinical pathways and processes, which are</w:t>
            </w:r>
            <w:r w:rsidR="00D765CE" w:rsidRPr="007963E8">
              <w:rPr>
                <w:rFonts w:cstheme="minorHAnsi"/>
                <w:i/>
                <w:iCs/>
              </w:rPr>
              <w:t xml:space="preserve"> still being developed </w:t>
            </w:r>
            <w:r w:rsidR="00D13D82" w:rsidRPr="007963E8">
              <w:rPr>
                <w:rFonts w:cstheme="minorHAnsi"/>
                <w:i/>
                <w:iCs/>
              </w:rPr>
              <w:t>as part of the</w:t>
            </w:r>
            <w:r w:rsidR="00D765CE" w:rsidRPr="007963E8">
              <w:rPr>
                <w:rFonts w:cstheme="minorHAnsi"/>
                <w:i/>
                <w:iCs/>
              </w:rPr>
              <w:t xml:space="preserve"> contract reform process, </w:t>
            </w:r>
            <w:r w:rsidR="0021018D" w:rsidRPr="007963E8">
              <w:rPr>
                <w:rFonts w:cstheme="minorHAnsi"/>
                <w:i/>
                <w:iCs/>
              </w:rPr>
              <w:t xml:space="preserve">including </w:t>
            </w:r>
            <w:r w:rsidR="00D765CE" w:rsidRPr="007963E8">
              <w:rPr>
                <w:rFonts w:cstheme="minorHAnsi"/>
                <w:i/>
                <w:iCs/>
              </w:rPr>
              <w:t xml:space="preserve">guidance </w:t>
            </w:r>
            <w:r w:rsidR="0021018D" w:rsidRPr="007963E8">
              <w:rPr>
                <w:rFonts w:cstheme="minorHAnsi"/>
                <w:i/>
                <w:iCs/>
              </w:rPr>
              <w:t>on</w:t>
            </w:r>
            <w:r w:rsidR="00D765CE" w:rsidRPr="007963E8">
              <w:rPr>
                <w:rFonts w:cstheme="minorHAnsi"/>
                <w:i/>
                <w:iCs/>
              </w:rPr>
              <w:t xml:space="preserve"> timelines to support implementation </w:t>
            </w:r>
          </w:p>
        </w:tc>
      </w:tr>
      <w:tr w:rsidR="001C6227" w:rsidRPr="007963E8" w:rsidTr="000A67EE">
        <w:tc>
          <w:tcPr>
            <w:tcW w:w="2642" w:type="dxa"/>
            <w:shd w:val="clear" w:color="auto" w:fill="000000" w:themeFill="text1"/>
          </w:tcPr>
          <w:p w:rsidR="001C6227" w:rsidRPr="007963E8" w:rsidRDefault="001C6227" w:rsidP="001C6227">
            <w:pPr>
              <w:rPr>
                <w:rFonts w:cstheme="minorHAnsi"/>
                <w:b/>
                <w:bCs/>
              </w:rPr>
            </w:pPr>
          </w:p>
        </w:tc>
        <w:tc>
          <w:tcPr>
            <w:tcW w:w="7814" w:type="dxa"/>
            <w:shd w:val="clear" w:color="auto" w:fill="000000" w:themeFill="text1"/>
          </w:tcPr>
          <w:p w:rsidR="001C6227" w:rsidRPr="007963E8" w:rsidRDefault="001C6227" w:rsidP="001C6227">
            <w:pPr>
              <w:rPr>
                <w:rFonts w:cstheme="minorHAnsi"/>
                <w:i/>
                <w:iCs/>
              </w:rPr>
            </w:pPr>
          </w:p>
        </w:tc>
      </w:tr>
      <w:tr w:rsidR="001C6227" w:rsidRPr="007963E8" w:rsidTr="000A67EE">
        <w:tc>
          <w:tcPr>
            <w:tcW w:w="2642" w:type="dxa"/>
            <w:shd w:val="clear" w:color="auto" w:fill="C5E0B3" w:themeFill="accent6" w:themeFillTint="66"/>
          </w:tcPr>
          <w:p w:rsidR="001C6227" w:rsidRPr="007963E8" w:rsidRDefault="001C6227" w:rsidP="001C6227">
            <w:pPr>
              <w:rPr>
                <w:rFonts w:cstheme="minorHAnsi"/>
                <w:b/>
                <w:bCs/>
              </w:rPr>
            </w:pPr>
            <w:r w:rsidRPr="007963E8">
              <w:rPr>
                <w:rFonts w:cstheme="minorHAnsi"/>
                <w:b/>
                <w:bCs/>
              </w:rPr>
              <w:t>Quarter 1:</w:t>
            </w:r>
          </w:p>
        </w:tc>
        <w:tc>
          <w:tcPr>
            <w:tcW w:w="7814" w:type="dxa"/>
            <w:shd w:val="clear" w:color="auto" w:fill="E2EFD9" w:themeFill="accent6" w:themeFillTint="33"/>
          </w:tcPr>
          <w:p w:rsidR="001C6227" w:rsidRPr="007963E8" w:rsidRDefault="001C6227" w:rsidP="001C6227">
            <w:pPr>
              <w:rPr>
                <w:rFonts w:cstheme="minorHAnsi"/>
                <w:b/>
                <w:bCs/>
              </w:rPr>
            </w:pPr>
          </w:p>
        </w:tc>
      </w:tr>
      <w:tr w:rsidR="001C6227" w:rsidRPr="007963E8" w:rsidTr="000A67EE">
        <w:tc>
          <w:tcPr>
            <w:tcW w:w="2642" w:type="dxa"/>
            <w:shd w:val="clear" w:color="auto" w:fill="C5E0B3" w:themeFill="accent6" w:themeFillTint="66"/>
          </w:tcPr>
          <w:p w:rsidR="001C6227" w:rsidRPr="007963E8" w:rsidRDefault="001C6227" w:rsidP="001C6227">
            <w:pPr>
              <w:pStyle w:val="ListParagraph"/>
              <w:numPr>
                <w:ilvl w:val="0"/>
                <w:numId w:val="1"/>
              </w:numPr>
              <w:rPr>
                <w:rFonts w:cstheme="minorHAnsi"/>
                <w:b/>
                <w:bCs/>
              </w:rPr>
            </w:pPr>
            <w:r w:rsidRPr="007963E8">
              <w:rPr>
                <w:rFonts w:cstheme="minorHAnsi"/>
                <w:b/>
                <w:bCs/>
              </w:rPr>
              <w:t>Milestones</w:t>
            </w:r>
          </w:p>
        </w:tc>
        <w:tc>
          <w:tcPr>
            <w:tcW w:w="7814" w:type="dxa"/>
            <w:shd w:val="clear" w:color="auto" w:fill="E2EFD9" w:themeFill="accent6" w:themeFillTint="33"/>
          </w:tcPr>
          <w:p w:rsidR="007D6E10" w:rsidRPr="007963E8" w:rsidRDefault="00AF66FC" w:rsidP="001C6227">
            <w:pPr>
              <w:rPr>
                <w:rFonts w:cstheme="minorHAnsi"/>
                <w:bCs/>
                <w:i/>
              </w:rPr>
            </w:pPr>
            <w:r>
              <w:rPr>
                <w:rFonts w:cstheme="minorHAnsi"/>
                <w:b/>
                <w:bCs/>
              </w:rPr>
              <w:t>&gt;90</w:t>
            </w:r>
            <w:r w:rsidR="00D765CE" w:rsidRPr="007963E8">
              <w:rPr>
                <w:rFonts w:cstheme="minorHAnsi"/>
                <w:b/>
                <w:bCs/>
              </w:rPr>
              <w:t>% of</w:t>
            </w:r>
            <w:r w:rsidR="005C454D">
              <w:rPr>
                <w:rFonts w:cstheme="minorHAnsi"/>
                <w:b/>
                <w:bCs/>
              </w:rPr>
              <w:t xml:space="preserve"> eligible</w:t>
            </w:r>
            <w:r w:rsidR="00D765CE" w:rsidRPr="007963E8">
              <w:rPr>
                <w:rFonts w:cstheme="minorHAnsi"/>
                <w:b/>
                <w:bCs/>
              </w:rPr>
              <w:t xml:space="preserve"> practices offering </w:t>
            </w:r>
            <w:r w:rsidR="003145DD" w:rsidRPr="007963E8">
              <w:rPr>
                <w:rFonts w:cstheme="minorHAnsi"/>
                <w:b/>
                <w:bCs/>
              </w:rPr>
              <w:t>Clinical Community Optometry Services (CCOS)</w:t>
            </w:r>
            <w:r w:rsidR="00D13D82" w:rsidRPr="007963E8">
              <w:rPr>
                <w:rFonts w:cstheme="minorHAnsi"/>
                <w:bCs/>
                <w:i/>
              </w:rPr>
              <w:t>.</w:t>
            </w:r>
          </w:p>
          <w:p w:rsidR="005938DB" w:rsidRPr="007963E8" w:rsidRDefault="00AF66FC" w:rsidP="001C6227">
            <w:pPr>
              <w:rPr>
                <w:rFonts w:cstheme="minorHAnsi"/>
                <w:b/>
                <w:bCs/>
              </w:rPr>
            </w:pPr>
            <w:r>
              <w:rPr>
                <w:rFonts w:cstheme="minorHAnsi"/>
                <w:b/>
                <w:bCs/>
              </w:rPr>
              <w:t>&gt;90</w:t>
            </w:r>
            <w:r w:rsidR="00CE559F" w:rsidRPr="007963E8">
              <w:rPr>
                <w:rFonts w:cstheme="minorHAnsi"/>
                <w:b/>
                <w:bCs/>
              </w:rPr>
              <w:t xml:space="preserve">% </w:t>
            </w:r>
            <w:r w:rsidR="005938DB" w:rsidRPr="007963E8">
              <w:rPr>
                <w:rFonts w:cstheme="minorHAnsi"/>
                <w:b/>
                <w:bCs/>
              </w:rPr>
              <w:t>Commissioning</w:t>
            </w:r>
            <w:r w:rsidR="00D13D82" w:rsidRPr="007963E8">
              <w:rPr>
                <w:rFonts w:cstheme="minorHAnsi"/>
                <w:b/>
                <w:bCs/>
              </w:rPr>
              <w:t xml:space="preserve"> of</w:t>
            </w:r>
            <w:r w:rsidR="005938DB" w:rsidRPr="007963E8">
              <w:rPr>
                <w:rFonts w:cstheme="minorHAnsi"/>
                <w:b/>
                <w:bCs/>
              </w:rPr>
              <w:t xml:space="preserve"> Occ</w:t>
            </w:r>
            <w:r w:rsidR="00D13D82" w:rsidRPr="007963E8">
              <w:rPr>
                <w:rFonts w:cstheme="minorHAnsi"/>
                <w:b/>
                <w:bCs/>
              </w:rPr>
              <w:t>upational</w:t>
            </w:r>
            <w:r w:rsidR="005938DB" w:rsidRPr="007963E8">
              <w:rPr>
                <w:rFonts w:cstheme="minorHAnsi"/>
                <w:b/>
                <w:bCs/>
              </w:rPr>
              <w:t xml:space="preserve"> Health</w:t>
            </w:r>
            <w:r w:rsidR="00CE559F" w:rsidRPr="007963E8">
              <w:rPr>
                <w:rFonts w:cstheme="minorHAnsi"/>
                <w:b/>
                <w:bCs/>
              </w:rPr>
              <w:t xml:space="preserve"> services for </w:t>
            </w:r>
            <w:r w:rsidR="00D13D82" w:rsidRPr="007963E8">
              <w:rPr>
                <w:rFonts w:cstheme="minorHAnsi"/>
                <w:b/>
                <w:bCs/>
              </w:rPr>
              <w:t>practice</w:t>
            </w:r>
          </w:p>
          <w:p w:rsidR="007963E8" w:rsidRPr="007963E8" w:rsidRDefault="007963E8" w:rsidP="001C6227">
            <w:pPr>
              <w:rPr>
                <w:rFonts w:cstheme="minorHAnsi"/>
                <w:b/>
                <w:bCs/>
              </w:rPr>
            </w:pPr>
          </w:p>
          <w:p w:rsidR="005938DB" w:rsidRPr="007963E8" w:rsidRDefault="00A44054" w:rsidP="001C6227">
            <w:pPr>
              <w:rPr>
                <w:rFonts w:cstheme="minorHAnsi"/>
                <w:b/>
                <w:bCs/>
              </w:rPr>
            </w:pPr>
            <w:r w:rsidRPr="007963E8">
              <w:rPr>
                <w:rFonts w:cstheme="minorHAnsi"/>
                <w:b/>
                <w:bCs/>
              </w:rPr>
              <w:t>60</w:t>
            </w:r>
            <w:r w:rsidR="00D13D82" w:rsidRPr="007963E8">
              <w:rPr>
                <w:rFonts w:cstheme="minorHAnsi"/>
                <w:b/>
                <w:bCs/>
              </w:rPr>
              <w:t xml:space="preserve">% of practices engaged </w:t>
            </w:r>
            <w:r w:rsidR="002C184B" w:rsidRPr="007963E8">
              <w:rPr>
                <w:rFonts w:cstheme="minorHAnsi"/>
                <w:b/>
                <w:bCs/>
              </w:rPr>
              <w:t>in</w:t>
            </w:r>
            <w:r w:rsidR="00D13D82" w:rsidRPr="007963E8">
              <w:rPr>
                <w:rFonts w:cstheme="minorHAnsi"/>
                <w:b/>
                <w:bCs/>
              </w:rPr>
              <w:t xml:space="preserve"> Professional </w:t>
            </w:r>
            <w:r w:rsidR="00CE559F" w:rsidRPr="007963E8">
              <w:rPr>
                <w:rFonts w:cstheme="minorHAnsi"/>
                <w:b/>
                <w:bCs/>
              </w:rPr>
              <w:t xml:space="preserve">Collaborative </w:t>
            </w:r>
            <w:r w:rsidR="002C184B" w:rsidRPr="007963E8">
              <w:rPr>
                <w:rFonts w:cstheme="minorHAnsi"/>
                <w:b/>
                <w:bCs/>
              </w:rPr>
              <w:t>working</w:t>
            </w:r>
          </w:p>
          <w:p w:rsidR="00CE559F" w:rsidRPr="007963E8" w:rsidRDefault="00CE559F" w:rsidP="001C6227">
            <w:pPr>
              <w:rPr>
                <w:rFonts w:cstheme="minorHAnsi"/>
                <w:b/>
                <w:bCs/>
              </w:rPr>
            </w:pPr>
            <w:r w:rsidRPr="007963E8">
              <w:rPr>
                <w:rFonts w:cstheme="minorHAnsi"/>
                <w:b/>
                <w:bCs/>
              </w:rPr>
              <w:t>Continue</w:t>
            </w:r>
            <w:r w:rsidR="00D13D82" w:rsidRPr="007963E8">
              <w:rPr>
                <w:rFonts w:cstheme="minorHAnsi"/>
                <w:b/>
                <w:bCs/>
              </w:rPr>
              <w:t>d delivery of</w:t>
            </w:r>
            <w:r w:rsidRPr="007963E8">
              <w:rPr>
                <w:rFonts w:cstheme="minorHAnsi"/>
                <w:b/>
                <w:bCs/>
              </w:rPr>
              <w:t xml:space="preserve"> wHB supported pathways – Glaucoma, </w:t>
            </w:r>
            <w:r w:rsidR="00D13D82" w:rsidRPr="007963E8">
              <w:rPr>
                <w:rFonts w:cstheme="minorHAnsi"/>
                <w:b/>
                <w:bCs/>
              </w:rPr>
              <w:t>domiciliary</w:t>
            </w:r>
          </w:p>
          <w:p w:rsidR="007963E8" w:rsidRPr="007963E8" w:rsidRDefault="007963E8" w:rsidP="001C6227">
            <w:pPr>
              <w:rPr>
                <w:rFonts w:cstheme="minorHAnsi"/>
                <w:b/>
                <w:bCs/>
              </w:rPr>
            </w:pPr>
          </w:p>
        </w:tc>
      </w:tr>
      <w:tr w:rsidR="001C6227" w:rsidRPr="007963E8" w:rsidTr="000A67EE">
        <w:tc>
          <w:tcPr>
            <w:tcW w:w="2642" w:type="dxa"/>
            <w:shd w:val="clear" w:color="auto" w:fill="C5E0B3" w:themeFill="accent6" w:themeFillTint="66"/>
          </w:tcPr>
          <w:p w:rsidR="001C6227" w:rsidRPr="007963E8" w:rsidRDefault="001C6227" w:rsidP="001C6227">
            <w:pPr>
              <w:pStyle w:val="ListParagraph"/>
              <w:numPr>
                <w:ilvl w:val="0"/>
                <w:numId w:val="1"/>
              </w:numPr>
              <w:rPr>
                <w:rFonts w:cstheme="minorHAnsi"/>
                <w:b/>
                <w:bCs/>
              </w:rPr>
            </w:pPr>
            <w:r w:rsidRPr="007963E8">
              <w:rPr>
                <w:rFonts w:cstheme="minorHAnsi"/>
                <w:b/>
                <w:bCs/>
              </w:rPr>
              <w:t>Actions</w:t>
            </w:r>
          </w:p>
        </w:tc>
        <w:tc>
          <w:tcPr>
            <w:tcW w:w="7814" w:type="dxa"/>
            <w:shd w:val="clear" w:color="auto" w:fill="E2EFD9" w:themeFill="accent6" w:themeFillTint="33"/>
          </w:tcPr>
          <w:p w:rsidR="001C6227" w:rsidRPr="007963E8" w:rsidRDefault="001C6227" w:rsidP="001C6227">
            <w:pPr>
              <w:pStyle w:val="ListParagraph"/>
              <w:numPr>
                <w:ilvl w:val="0"/>
                <w:numId w:val="2"/>
              </w:numPr>
              <w:rPr>
                <w:rFonts w:cstheme="minorHAnsi"/>
                <w:bCs/>
              </w:rPr>
            </w:pPr>
            <w:r w:rsidRPr="007963E8">
              <w:rPr>
                <w:rFonts w:cstheme="minorHAnsi"/>
                <w:bCs/>
              </w:rPr>
              <w:t xml:space="preserve">Implementation/Commissioning of Contract Reform heads of terms and Clinical Pathways </w:t>
            </w:r>
          </w:p>
          <w:p w:rsidR="001C6227" w:rsidRPr="00DA6D89" w:rsidRDefault="001C6227" w:rsidP="00D765CE">
            <w:pPr>
              <w:pStyle w:val="ListParagraph"/>
              <w:numPr>
                <w:ilvl w:val="0"/>
                <w:numId w:val="2"/>
              </w:numPr>
              <w:rPr>
                <w:rFonts w:cstheme="minorHAnsi"/>
                <w:bCs/>
              </w:rPr>
            </w:pPr>
            <w:r w:rsidRPr="007963E8">
              <w:rPr>
                <w:rFonts w:cstheme="minorHAnsi"/>
                <w:bCs/>
              </w:rPr>
              <w:t>Quarterly performance monitoring</w:t>
            </w:r>
            <w:r w:rsidR="00D765CE" w:rsidRPr="007963E8">
              <w:rPr>
                <w:rFonts w:cstheme="minorHAnsi"/>
                <w:bCs/>
              </w:rPr>
              <w:t xml:space="preserve"> of</w:t>
            </w:r>
            <w:r w:rsidRPr="007963E8">
              <w:rPr>
                <w:rFonts w:cstheme="minorHAnsi"/>
                <w:bCs/>
              </w:rPr>
              <w:t xml:space="preserve"> Q1 position</w:t>
            </w:r>
            <w:r w:rsidR="000E66FA" w:rsidRPr="007963E8">
              <w:rPr>
                <w:rFonts w:cstheme="minorHAnsi"/>
                <w:bCs/>
              </w:rPr>
              <w:t xml:space="preserve"> and actions taken to mitigate variance</w:t>
            </w:r>
          </w:p>
        </w:tc>
      </w:tr>
      <w:tr w:rsidR="001C6227" w:rsidRPr="007963E8" w:rsidTr="000A67EE">
        <w:tc>
          <w:tcPr>
            <w:tcW w:w="2642" w:type="dxa"/>
            <w:shd w:val="clear" w:color="auto" w:fill="C5E0B3" w:themeFill="accent6" w:themeFillTint="66"/>
          </w:tcPr>
          <w:p w:rsidR="001C6227" w:rsidRPr="007963E8" w:rsidRDefault="001C6227" w:rsidP="001C6227">
            <w:pPr>
              <w:rPr>
                <w:rFonts w:cstheme="minorHAnsi"/>
                <w:b/>
                <w:bCs/>
              </w:rPr>
            </w:pPr>
            <w:r w:rsidRPr="007963E8">
              <w:rPr>
                <w:rFonts w:cstheme="minorHAnsi"/>
                <w:b/>
                <w:bCs/>
              </w:rPr>
              <w:t>Quarter 2:</w:t>
            </w:r>
          </w:p>
        </w:tc>
        <w:tc>
          <w:tcPr>
            <w:tcW w:w="7814" w:type="dxa"/>
            <w:shd w:val="clear" w:color="auto" w:fill="E2EFD9" w:themeFill="accent6" w:themeFillTint="33"/>
          </w:tcPr>
          <w:p w:rsidR="001C6227" w:rsidRPr="007963E8" w:rsidRDefault="001C6227" w:rsidP="001C6227">
            <w:pPr>
              <w:rPr>
                <w:rFonts w:cstheme="minorHAnsi"/>
                <w:b/>
                <w:bCs/>
              </w:rPr>
            </w:pPr>
          </w:p>
        </w:tc>
      </w:tr>
      <w:tr w:rsidR="001C6227" w:rsidRPr="007963E8" w:rsidTr="000A67EE">
        <w:tc>
          <w:tcPr>
            <w:tcW w:w="2642" w:type="dxa"/>
            <w:shd w:val="clear" w:color="auto" w:fill="C5E0B3" w:themeFill="accent6" w:themeFillTint="66"/>
          </w:tcPr>
          <w:p w:rsidR="001C6227" w:rsidRPr="007963E8" w:rsidRDefault="001C6227" w:rsidP="001C6227">
            <w:pPr>
              <w:pStyle w:val="ListParagraph"/>
              <w:numPr>
                <w:ilvl w:val="0"/>
                <w:numId w:val="1"/>
              </w:numPr>
              <w:rPr>
                <w:rFonts w:cstheme="minorHAnsi"/>
                <w:b/>
                <w:bCs/>
              </w:rPr>
            </w:pPr>
            <w:r w:rsidRPr="007963E8">
              <w:rPr>
                <w:rFonts w:cstheme="minorHAnsi"/>
                <w:b/>
                <w:bCs/>
              </w:rPr>
              <w:t>Milestones</w:t>
            </w:r>
          </w:p>
        </w:tc>
        <w:tc>
          <w:tcPr>
            <w:tcW w:w="7814" w:type="dxa"/>
            <w:shd w:val="clear" w:color="auto" w:fill="E2EFD9" w:themeFill="accent6" w:themeFillTint="33"/>
          </w:tcPr>
          <w:p w:rsidR="005C454D" w:rsidRPr="007963E8" w:rsidRDefault="00AF66FC" w:rsidP="005C454D">
            <w:pPr>
              <w:rPr>
                <w:rFonts w:cstheme="minorHAnsi"/>
                <w:bCs/>
                <w:i/>
              </w:rPr>
            </w:pPr>
            <w:r>
              <w:rPr>
                <w:rFonts w:cstheme="minorHAnsi"/>
                <w:b/>
                <w:bCs/>
              </w:rPr>
              <w:t>&gt;90%</w:t>
            </w:r>
            <w:r w:rsidR="005C454D" w:rsidRPr="007963E8">
              <w:rPr>
                <w:rFonts w:cstheme="minorHAnsi"/>
                <w:b/>
                <w:bCs/>
              </w:rPr>
              <w:t xml:space="preserve"> of</w:t>
            </w:r>
            <w:r w:rsidR="005C454D">
              <w:rPr>
                <w:rFonts w:cstheme="minorHAnsi"/>
                <w:b/>
                <w:bCs/>
              </w:rPr>
              <w:t xml:space="preserve"> eligible</w:t>
            </w:r>
            <w:r w:rsidR="005C454D" w:rsidRPr="007963E8">
              <w:rPr>
                <w:rFonts w:cstheme="minorHAnsi"/>
                <w:b/>
                <w:bCs/>
              </w:rPr>
              <w:t xml:space="preserve"> practices offering Clinical Community Optometry Services (CCOS)</w:t>
            </w:r>
            <w:r w:rsidR="005C454D" w:rsidRPr="007963E8">
              <w:rPr>
                <w:rFonts w:cstheme="minorHAnsi"/>
                <w:bCs/>
                <w:i/>
              </w:rPr>
              <w:t>.</w:t>
            </w:r>
          </w:p>
          <w:p w:rsidR="00D13D82" w:rsidRPr="007963E8" w:rsidRDefault="00D13D82" w:rsidP="00D86A0B">
            <w:pPr>
              <w:rPr>
                <w:rFonts w:cstheme="minorHAnsi"/>
                <w:bCs/>
                <w:i/>
              </w:rPr>
            </w:pPr>
            <w:r w:rsidRPr="007963E8">
              <w:rPr>
                <w:rFonts w:cstheme="minorHAnsi"/>
                <w:bCs/>
                <w:i/>
              </w:rPr>
              <w:t>Additional milestones to be determined</w:t>
            </w:r>
            <w:r w:rsidR="007A345C" w:rsidRPr="007963E8">
              <w:rPr>
                <w:rFonts w:cstheme="minorHAnsi"/>
                <w:bCs/>
                <w:i/>
              </w:rPr>
              <w:t xml:space="preserve"> following release of national contract and timelines.</w:t>
            </w:r>
            <w:r w:rsidRPr="007963E8">
              <w:rPr>
                <w:rFonts w:cstheme="minorHAnsi"/>
                <w:bCs/>
                <w:i/>
              </w:rPr>
              <w:t xml:space="preserve"> </w:t>
            </w:r>
          </w:p>
          <w:p w:rsidR="001C6227" w:rsidRPr="007963E8" w:rsidRDefault="00D86A0B" w:rsidP="00D86A0B">
            <w:pPr>
              <w:rPr>
                <w:rFonts w:cstheme="minorHAnsi"/>
                <w:b/>
                <w:bCs/>
              </w:rPr>
            </w:pPr>
            <w:r w:rsidRPr="007963E8">
              <w:rPr>
                <w:rFonts w:cstheme="minorHAnsi"/>
                <w:b/>
                <w:bCs/>
              </w:rPr>
              <w:t xml:space="preserve"> </w:t>
            </w:r>
          </w:p>
        </w:tc>
      </w:tr>
      <w:tr w:rsidR="001C6227" w:rsidRPr="007963E8" w:rsidTr="000A67EE">
        <w:tc>
          <w:tcPr>
            <w:tcW w:w="2642" w:type="dxa"/>
            <w:shd w:val="clear" w:color="auto" w:fill="C5E0B3" w:themeFill="accent6" w:themeFillTint="66"/>
          </w:tcPr>
          <w:p w:rsidR="001C6227" w:rsidRPr="007963E8" w:rsidRDefault="001C6227" w:rsidP="001C6227">
            <w:pPr>
              <w:pStyle w:val="ListParagraph"/>
              <w:numPr>
                <w:ilvl w:val="0"/>
                <w:numId w:val="1"/>
              </w:numPr>
              <w:rPr>
                <w:rFonts w:cstheme="minorHAnsi"/>
                <w:b/>
                <w:bCs/>
              </w:rPr>
            </w:pPr>
            <w:r w:rsidRPr="007963E8">
              <w:rPr>
                <w:rFonts w:cstheme="minorHAnsi"/>
                <w:b/>
                <w:bCs/>
              </w:rPr>
              <w:t>Actions</w:t>
            </w:r>
          </w:p>
        </w:tc>
        <w:tc>
          <w:tcPr>
            <w:tcW w:w="7814" w:type="dxa"/>
            <w:shd w:val="clear" w:color="auto" w:fill="E2EFD9" w:themeFill="accent6" w:themeFillTint="33"/>
          </w:tcPr>
          <w:p w:rsidR="001C6227" w:rsidRPr="007963E8" w:rsidRDefault="001C6227" w:rsidP="000E66FA">
            <w:pPr>
              <w:pStyle w:val="ListParagraph"/>
              <w:numPr>
                <w:ilvl w:val="0"/>
                <w:numId w:val="2"/>
              </w:numPr>
              <w:rPr>
                <w:rFonts w:cstheme="minorHAnsi"/>
                <w:bCs/>
              </w:rPr>
            </w:pPr>
            <w:r w:rsidRPr="007963E8">
              <w:rPr>
                <w:rFonts w:cstheme="minorHAnsi"/>
                <w:bCs/>
              </w:rPr>
              <w:t xml:space="preserve">Development of 2023/24 Optometric contract assurance/Performance programme </w:t>
            </w:r>
          </w:p>
          <w:p w:rsidR="001C6227" w:rsidRPr="007963E8" w:rsidRDefault="001C6227" w:rsidP="000E66FA">
            <w:pPr>
              <w:pStyle w:val="ListParagraph"/>
              <w:numPr>
                <w:ilvl w:val="0"/>
                <w:numId w:val="2"/>
              </w:numPr>
              <w:rPr>
                <w:rFonts w:cstheme="minorHAnsi"/>
                <w:b/>
                <w:bCs/>
              </w:rPr>
            </w:pPr>
            <w:r w:rsidRPr="007963E8">
              <w:rPr>
                <w:rFonts w:cstheme="minorHAnsi"/>
                <w:bCs/>
              </w:rPr>
              <w:t>Quarterly performance monitoring Q2 position</w:t>
            </w:r>
            <w:r w:rsidR="000E66FA" w:rsidRPr="007963E8">
              <w:rPr>
                <w:rFonts w:cstheme="minorHAnsi"/>
                <w:bCs/>
              </w:rPr>
              <w:t xml:space="preserve"> and actions taken to mitigate variance</w:t>
            </w:r>
          </w:p>
        </w:tc>
      </w:tr>
      <w:tr w:rsidR="001C6227" w:rsidRPr="007963E8" w:rsidTr="000A67EE">
        <w:tc>
          <w:tcPr>
            <w:tcW w:w="2642" w:type="dxa"/>
            <w:shd w:val="clear" w:color="auto" w:fill="C5E0B3" w:themeFill="accent6" w:themeFillTint="66"/>
          </w:tcPr>
          <w:p w:rsidR="001C6227" w:rsidRPr="007963E8" w:rsidRDefault="001C6227" w:rsidP="001C6227">
            <w:pPr>
              <w:rPr>
                <w:rFonts w:cstheme="minorHAnsi"/>
                <w:b/>
                <w:bCs/>
              </w:rPr>
            </w:pPr>
            <w:r w:rsidRPr="007963E8">
              <w:rPr>
                <w:rFonts w:cstheme="minorHAnsi"/>
                <w:b/>
                <w:bCs/>
              </w:rPr>
              <w:t>Quarter 3:</w:t>
            </w:r>
          </w:p>
        </w:tc>
        <w:tc>
          <w:tcPr>
            <w:tcW w:w="7814" w:type="dxa"/>
            <w:shd w:val="clear" w:color="auto" w:fill="E2EFD9" w:themeFill="accent6" w:themeFillTint="33"/>
          </w:tcPr>
          <w:p w:rsidR="001C6227" w:rsidRPr="007963E8" w:rsidRDefault="001C6227" w:rsidP="001C6227">
            <w:pPr>
              <w:rPr>
                <w:rFonts w:cstheme="minorHAnsi"/>
                <w:b/>
                <w:bCs/>
              </w:rPr>
            </w:pPr>
          </w:p>
        </w:tc>
      </w:tr>
      <w:tr w:rsidR="007A345C" w:rsidRPr="007963E8" w:rsidTr="000A67EE">
        <w:tc>
          <w:tcPr>
            <w:tcW w:w="2642" w:type="dxa"/>
            <w:shd w:val="clear" w:color="auto" w:fill="C5E0B3" w:themeFill="accent6" w:themeFillTint="66"/>
          </w:tcPr>
          <w:p w:rsidR="007A345C" w:rsidRPr="007963E8" w:rsidRDefault="007A345C" w:rsidP="007A345C">
            <w:pPr>
              <w:pStyle w:val="ListParagraph"/>
              <w:numPr>
                <w:ilvl w:val="0"/>
                <w:numId w:val="1"/>
              </w:numPr>
              <w:rPr>
                <w:rFonts w:cstheme="minorHAnsi"/>
                <w:b/>
                <w:bCs/>
              </w:rPr>
            </w:pPr>
            <w:r w:rsidRPr="007963E8">
              <w:rPr>
                <w:rFonts w:cstheme="minorHAnsi"/>
                <w:b/>
                <w:bCs/>
              </w:rPr>
              <w:t>Milestones</w:t>
            </w:r>
          </w:p>
        </w:tc>
        <w:tc>
          <w:tcPr>
            <w:tcW w:w="7814" w:type="dxa"/>
            <w:shd w:val="clear" w:color="auto" w:fill="E2EFD9" w:themeFill="accent6" w:themeFillTint="33"/>
          </w:tcPr>
          <w:p w:rsidR="005C454D" w:rsidRPr="007963E8" w:rsidRDefault="00AF66FC" w:rsidP="005C454D">
            <w:pPr>
              <w:rPr>
                <w:rFonts w:cstheme="minorHAnsi"/>
                <w:bCs/>
                <w:i/>
              </w:rPr>
            </w:pPr>
            <w:r>
              <w:rPr>
                <w:rFonts w:cstheme="minorHAnsi"/>
                <w:b/>
                <w:bCs/>
              </w:rPr>
              <w:t>&gt;95%</w:t>
            </w:r>
            <w:r w:rsidR="005C454D" w:rsidRPr="007963E8">
              <w:rPr>
                <w:rFonts w:cstheme="minorHAnsi"/>
                <w:b/>
                <w:bCs/>
              </w:rPr>
              <w:t xml:space="preserve"> of</w:t>
            </w:r>
            <w:r w:rsidR="005C454D">
              <w:rPr>
                <w:rFonts w:cstheme="minorHAnsi"/>
                <w:b/>
                <w:bCs/>
              </w:rPr>
              <w:t xml:space="preserve"> eligible</w:t>
            </w:r>
            <w:r w:rsidR="005C454D" w:rsidRPr="007963E8">
              <w:rPr>
                <w:rFonts w:cstheme="minorHAnsi"/>
                <w:b/>
                <w:bCs/>
              </w:rPr>
              <w:t xml:space="preserve"> practices offering Clinical Community Optometry Services (CCOS)</w:t>
            </w:r>
            <w:r w:rsidR="005C454D" w:rsidRPr="007963E8">
              <w:rPr>
                <w:rFonts w:cstheme="minorHAnsi"/>
                <w:bCs/>
                <w:i/>
              </w:rPr>
              <w:t>.</w:t>
            </w:r>
          </w:p>
          <w:p w:rsidR="007A345C" w:rsidRPr="007963E8" w:rsidRDefault="007A345C" w:rsidP="007A345C">
            <w:pPr>
              <w:rPr>
                <w:rFonts w:cstheme="minorHAnsi"/>
                <w:bCs/>
                <w:i/>
              </w:rPr>
            </w:pPr>
            <w:r w:rsidRPr="007963E8">
              <w:rPr>
                <w:rFonts w:cstheme="minorHAnsi"/>
                <w:bCs/>
                <w:i/>
              </w:rPr>
              <w:t xml:space="preserve">Additional milestones to be determined following release of national contract and timelines. </w:t>
            </w:r>
          </w:p>
          <w:p w:rsidR="007A345C" w:rsidRPr="007963E8" w:rsidRDefault="007A345C" w:rsidP="007A345C">
            <w:pPr>
              <w:rPr>
                <w:rFonts w:cstheme="minorHAnsi"/>
                <w:b/>
                <w:bCs/>
              </w:rPr>
            </w:pPr>
            <w:r w:rsidRPr="007963E8">
              <w:rPr>
                <w:rFonts w:cstheme="minorHAnsi"/>
                <w:b/>
                <w:bCs/>
              </w:rPr>
              <w:t xml:space="preserve"> </w:t>
            </w:r>
          </w:p>
        </w:tc>
      </w:tr>
      <w:tr w:rsidR="007A345C" w:rsidRPr="007963E8" w:rsidTr="000A67EE">
        <w:tc>
          <w:tcPr>
            <w:tcW w:w="2642" w:type="dxa"/>
            <w:shd w:val="clear" w:color="auto" w:fill="C5E0B3" w:themeFill="accent6" w:themeFillTint="66"/>
          </w:tcPr>
          <w:p w:rsidR="007A345C" w:rsidRPr="007963E8" w:rsidRDefault="007A345C" w:rsidP="007A345C">
            <w:pPr>
              <w:pStyle w:val="ListParagraph"/>
              <w:numPr>
                <w:ilvl w:val="0"/>
                <w:numId w:val="1"/>
              </w:numPr>
              <w:rPr>
                <w:rFonts w:cstheme="minorHAnsi"/>
                <w:b/>
                <w:bCs/>
              </w:rPr>
            </w:pPr>
            <w:r w:rsidRPr="007963E8">
              <w:rPr>
                <w:rFonts w:cstheme="minorHAnsi"/>
                <w:b/>
                <w:bCs/>
              </w:rPr>
              <w:t>Actions</w:t>
            </w:r>
          </w:p>
        </w:tc>
        <w:tc>
          <w:tcPr>
            <w:tcW w:w="7814" w:type="dxa"/>
            <w:shd w:val="clear" w:color="auto" w:fill="E2EFD9" w:themeFill="accent6" w:themeFillTint="33"/>
          </w:tcPr>
          <w:p w:rsidR="007A345C" w:rsidRPr="007963E8" w:rsidRDefault="007A345C" w:rsidP="007A345C">
            <w:pPr>
              <w:pStyle w:val="ListParagraph"/>
              <w:numPr>
                <w:ilvl w:val="0"/>
                <w:numId w:val="2"/>
              </w:numPr>
              <w:rPr>
                <w:rFonts w:cstheme="minorHAnsi"/>
                <w:bCs/>
              </w:rPr>
            </w:pPr>
            <w:r w:rsidRPr="007963E8">
              <w:rPr>
                <w:rFonts w:cstheme="minorHAnsi"/>
                <w:bCs/>
              </w:rPr>
              <w:t>Regulations and Full Terms of Service confirmed Q3 2023</w:t>
            </w:r>
          </w:p>
          <w:p w:rsidR="007A345C" w:rsidRPr="007963E8" w:rsidRDefault="007A345C" w:rsidP="007A345C">
            <w:pPr>
              <w:pStyle w:val="ListParagraph"/>
              <w:numPr>
                <w:ilvl w:val="0"/>
                <w:numId w:val="2"/>
              </w:numPr>
              <w:rPr>
                <w:rFonts w:cstheme="minorHAnsi"/>
                <w:bCs/>
              </w:rPr>
            </w:pPr>
            <w:r w:rsidRPr="007963E8">
              <w:rPr>
                <w:rFonts w:cstheme="minorHAnsi"/>
                <w:bCs/>
              </w:rPr>
              <w:t xml:space="preserve">Delivery of 2022/23 Optometric contract assurance/Performance programme </w:t>
            </w:r>
          </w:p>
          <w:p w:rsidR="007A345C" w:rsidRPr="007963E8" w:rsidRDefault="007A345C" w:rsidP="007A345C">
            <w:pPr>
              <w:pStyle w:val="ListParagraph"/>
              <w:numPr>
                <w:ilvl w:val="0"/>
                <w:numId w:val="2"/>
              </w:numPr>
              <w:rPr>
                <w:rFonts w:cstheme="minorHAnsi"/>
                <w:bCs/>
              </w:rPr>
            </w:pPr>
            <w:r w:rsidRPr="007963E8">
              <w:rPr>
                <w:rFonts w:cstheme="minorHAnsi"/>
                <w:bCs/>
              </w:rPr>
              <w:t>Quarterly performance monitoring Q3 position and actions taken to mitigate variance</w:t>
            </w:r>
          </w:p>
        </w:tc>
      </w:tr>
      <w:tr w:rsidR="007A345C" w:rsidRPr="007963E8" w:rsidTr="000A67EE">
        <w:tc>
          <w:tcPr>
            <w:tcW w:w="2642" w:type="dxa"/>
            <w:shd w:val="clear" w:color="auto" w:fill="C5E0B3" w:themeFill="accent6" w:themeFillTint="66"/>
          </w:tcPr>
          <w:p w:rsidR="007A345C" w:rsidRPr="007963E8" w:rsidRDefault="007A345C" w:rsidP="007A345C">
            <w:pPr>
              <w:rPr>
                <w:rFonts w:cstheme="minorHAnsi"/>
                <w:b/>
                <w:bCs/>
              </w:rPr>
            </w:pPr>
            <w:r w:rsidRPr="007963E8">
              <w:rPr>
                <w:rFonts w:cstheme="minorHAnsi"/>
                <w:b/>
                <w:bCs/>
              </w:rPr>
              <w:t>Quarter4:</w:t>
            </w:r>
          </w:p>
        </w:tc>
        <w:tc>
          <w:tcPr>
            <w:tcW w:w="7814" w:type="dxa"/>
            <w:shd w:val="clear" w:color="auto" w:fill="E2EFD9" w:themeFill="accent6" w:themeFillTint="33"/>
          </w:tcPr>
          <w:p w:rsidR="007A345C" w:rsidRPr="007963E8" w:rsidRDefault="007A345C" w:rsidP="007A345C">
            <w:pPr>
              <w:rPr>
                <w:rFonts w:cstheme="minorHAnsi"/>
                <w:b/>
                <w:bCs/>
              </w:rPr>
            </w:pPr>
          </w:p>
        </w:tc>
      </w:tr>
      <w:tr w:rsidR="007A345C" w:rsidRPr="007963E8" w:rsidTr="000A67EE">
        <w:tc>
          <w:tcPr>
            <w:tcW w:w="2642" w:type="dxa"/>
            <w:shd w:val="clear" w:color="auto" w:fill="C5E0B3" w:themeFill="accent6" w:themeFillTint="66"/>
          </w:tcPr>
          <w:p w:rsidR="007A345C" w:rsidRPr="007963E8" w:rsidRDefault="007A345C" w:rsidP="007A345C">
            <w:pPr>
              <w:pStyle w:val="ListParagraph"/>
              <w:numPr>
                <w:ilvl w:val="0"/>
                <w:numId w:val="1"/>
              </w:numPr>
              <w:rPr>
                <w:rFonts w:cstheme="minorHAnsi"/>
                <w:b/>
                <w:bCs/>
              </w:rPr>
            </w:pPr>
            <w:r w:rsidRPr="007963E8">
              <w:rPr>
                <w:rFonts w:cstheme="minorHAnsi"/>
                <w:b/>
                <w:bCs/>
              </w:rPr>
              <w:t>Milestones</w:t>
            </w:r>
          </w:p>
        </w:tc>
        <w:tc>
          <w:tcPr>
            <w:tcW w:w="7814" w:type="dxa"/>
            <w:shd w:val="clear" w:color="auto" w:fill="E2EFD9" w:themeFill="accent6" w:themeFillTint="33"/>
          </w:tcPr>
          <w:p w:rsidR="005C454D" w:rsidRPr="007963E8" w:rsidRDefault="00AF66FC" w:rsidP="005C454D">
            <w:pPr>
              <w:rPr>
                <w:rFonts w:cstheme="minorHAnsi"/>
                <w:bCs/>
                <w:i/>
              </w:rPr>
            </w:pPr>
            <w:r>
              <w:rPr>
                <w:rFonts w:cstheme="minorHAnsi"/>
                <w:b/>
                <w:bCs/>
              </w:rPr>
              <w:t>&gt;95%</w:t>
            </w:r>
            <w:r w:rsidR="005C454D" w:rsidRPr="007963E8">
              <w:rPr>
                <w:rFonts w:cstheme="minorHAnsi"/>
                <w:b/>
                <w:bCs/>
              </w:rPr>
              <w:t xml:space="preserve"> of</w:t>
            </w:r>
            <w:r w:rsidR="005C454D">
              <w:rPr>
                <w:rFonts w:cstheme="minorHAnsi"/>
                <w:b/>
                <w:bCs/>
              </w:rPr>
              <w:t xml:space="preserve"> eligible</w:t>
            </w:r>
            <w:r w:rsidR="005C454D" w:rsidRPr="007963E8">
              <w:rPr>
                <w:rFonts w:cstheme="minorHAnsi"/>
                <w:b/>
                <w:bCs/>
              </w:rPr>
              <w:t xml:space="preserve"> practices offering Clinical Community Optometry Services (CCOS)</w:t>
            </w:r>
            <w:r w:rsidR="005C454D" w:rsidRPr="007963E8">
              <w:rPr>
                <w:rFonts w:cstheme="minorHAnsi"/>
                <w:bCs/>
                <w:i/>
              </w:rPr>
              <w:t>.</w:t>
            </w:r>
          </w:p>
          <w:p w:rsidR="007A345C" w:rsidRPr="007963E8" w:rsidRDefault="007A345C" w:rsidP="007A345C">
            <w:pPr>
              <w:rPr>
                <w:rFonts w:cstheme="minorHAnsi"/>
                <w:bCs/>
                <w:i/>
              </w:rPr>
            </w:pPr>
            <w:r w:rsidRPr="007963E8">
              <w:rPr>
                <w:rFonts w:cstheme="minorHAnsi"/>
                <w:bCs/>
                <w:i/>
              </w:rPr>
              <w:t xml:space="preserve">Additional milestones to be determined following release of national contract and timelines. </w:t>
            </w:r>
          </w:p>
          <w:p w:rsidR="007963E8" w:rsidRPr="007963E8" w:rsidRDefault="00AF66FC" w:rsidP="007A345C">
            <w:pPr>
              <w:rPr>
                <w:rFonts w:cstheme="minorHAnsi"/>
                <w:b/>
                <w:bCs/>
              </w:rPr>
            </w:pPr>
            <w:r>
              <w:rPr>
                <w:rFonts w:cstheme="minorHAnsi"/>
                <w:b/>
                <w:bCs/>
              </w:rPr>
              <w:t>&gt;90</w:t>
            </w:r>
            <w:r w:rsidR="007A345C" w:rsidRPr="007963E8">
              <w:rPr>
                <w:rFonts w:cstheme="minorHAnsi"/>
                <w:b/>
                <w:bCs/>
              </w:rPr>
              <w:t>% of practices engaged in Professional Collaborative working</w:t>
            </w:r>
          </w:p>
        </w:tc>
      </w:tr>
      <w:tr w:rsidR="007A345C" w:rsidRPr="007963E8" w:rsidTr="000A67EE">
        <w:tc>
          <w:tcPr>
            <w:tcW w:w="2642" w:type="dxa"/>
            <w:shd w:val="clear" w:color="auto" w:fill="C5E0B3" w:themeFill="accent6" w:themeFillTint="66"/>
          </w:tcPr>
          <w:p w:rsidR="007A345C" w:rsidRPr="007963E8" w:rsidRDefault="007A345C" w:rsidP="007A345C">
            <w:pPr>
              <w:pStyle w:val="ListParagraph"/>
              <w:numPr>
                <w:ilvl w:val="0"/>
                <w:numId w:val="1"/>
              </w:numPr>
              <w:rPr>
                <w:rFonts w:cstheme="minorHAnsi"/>
                <w:b/>
                <w:bCs/>
              </w:rPr>
            </w:pPr>
            <w:r w:rsidRPr="007963E8">
              <w:rPr>
                <w:rFonts w:cstheme="minorHAnsi"/>
                <w:b/>
                <w:bCs/>
              </w:rPr>
              <w:t>Actions</w:t>
            </w:r>
          </w:p>
        </w:tc>
        <w:tc>
          <w:tcPr>
            <w:tcW w:w="7814" w:type="dxa"/>
            <w:shd w:val="clear" w:color="auto" w:fill="E2EFD9" w:themeFill="accent6" w:themeFillTint="33"/>
          </w:tcPr>
          <w:p w:rsidR="007A345C" w:rsidRPr="007963E8" w:rsidRDefault="007A345C" w:rsidP="007A345C">
            <w:pPr>
              <w:pStyle w:val="ListParagraph"/>
              <w:numPr>
                <w:ilvl w:val="0"/>
                <w:numId w:val="2"/>
              </w:numPr>
              <w:rPr>
                <w:rFonts w:cstheme="minorHAnsi"/>
                <w:bCs/>
              </w:rPr>
            </w:pPr>
            <w:r w:rsidRPr="007963E8">
              <w:rPr>
                <w:rFonts w:cstheme="minorHAnsi"/>
                <w:bCs/>
              </w:rPr>
              <w:t>End of Year Contract performance report</w:t>
            </w:r>
          </w:p>
          <w:p w:rsidR="007A345C" w:rsidRPr="007963E8" w:rsidRDefault="007A345C" w:rsidP="007A345C">
            <w:pPr>
              <w:pStyle w:val="ListParagraph"/>
              <w:numPr>
                <w:ilvl w:val="0"/>
                <w:numId w:val="2"/>
              </w:numPr>
              <w:rPr>
                <w:rFonts w:cstheme="minorHAnsi"/>
                <w:b/>
                <w:bCs/>
              </w:rPr>
            </w:pPr>
            <w:r w:rsidRPr="007963E8">
              <w:rPr>
                <w:rFonts w:cstheme="minorHAnsi"/>
                <w:bCs/>
              </w:rPr>
              <w:t>Quarterly performance monitoring Q4 position and actions taken to mitigate variance in performance</w:t>
            </w:r>
          </w:p>
        </w:tc>
      </w:tr>
      <w:tr w:rsidR="007A345C" w:rsidRPr="007963E8" w:rsidTr="000A67EE">
        <w:tc>
          <w:tcPr>
            <w:tcW w:w="2642" w:type="dxa"/>
            <w:shd w:val="clear" w:color="auto" w:fill="000000" w:themeFill="text1"/>
          </w:tcPr>
          <w:p w:rsidR="007A345C" w:rsidRPr="007963E8" w:rsidRDefault="007A345C" w:rsidP="007A345C">
            <w:pPr>
              <w:rPr>
                <w:rFonts w:cstheme="minorHAnsi"/>
                <w:b/>
                <w:bCs/>
              </w:rPr>
            </w:pPr>
          </w:p>
        </w:tc>
        <w:tc>
          <w:tcPr>
            <w:tcW w:w="7814" w:type="dxa"/>
            <w:shd w:val="clear" w:color="auto" w:fill="000000" w:themeFill="text1"/>
          </w:tcPr>
          <w:p w:rsidR="007A345C" w:rsidRPr="007963E8" w:rsidRDefault="007A345C" w:rsidP="007A345C">
            <w:pPr>
              <w:rPr>
                <w:rFonts w:cstheme="minorHAnsi"/>
                <w:b/>
                <w:bCs/>
              </w:rPr>
            </w:pPr>
          </w:p>
        </w:tc>
      </w:tr>
      <w:tr w:rsidR="007A345C" w:rsidRPr="007963E8" w:rsidTr="000A67EE">
        <w:tc>
          <w:tcPr>
            <w:tcW w:w="2642" w:type="dxa"/>
            <w:shd w:val="clear" w:color="auto" w:fill="FFE599" w:themeFill="accent4" w:themeFillTint="66"/>
          </w:tcPr>
          <w:p w:rsidR="007A345C" w:rsidRPr="007963E8" w:rsidRDefault="007A345C" w:rsidP="007A345C">
            <w:pPr>
              <w:rPr>
                <w:rFonts w:cstheme="minorHAnsi"/>
                <w:b/>
                <w:bCs/>
              </w:rPr>
            </w:pPr>
            <w:r w:rsidRPr="007963E8">
              <w:rPr>
                <w:rFonts w:cstheme="minorHAnsi"/>
                <w:b/>
                <w:bCs/>
              </w:rPr>
              <w:t xml:space="preserve">Risks </w:t>
            </w:r>
          </w:p>
          <w:p w:rsidR="007A345C" w:rsidRPr="007963E8" w:rsidRDefault="007A345C" w:rsidP="007A345C">
            <w:pPr>
              <w:rPr>
                <w:rFonts w:cstheme="minorHAnsi"/>
                <w:b/>
                <w:bCs/>
              </w:rPr>
            </w:pPr>
          </w:p>
        </w:tc>
        <w:tc>
          <w:tcPr>
            <w:tcW w:w="7814" w:type="dxa"/>
            <w:shd w:val="clear" w:color="auto" w:fill="FFF2CC" w:themeFill="accent4" w:themeFillTint="33"/>
          </w:tcPr>
          <w:p w:rsidR="007A345C" w:rsidRPr="007963E8" w:rsidRDefault="007A345C" w:rsidP="007963E8">
            <w:pPr>
              <w:pStyle w:val="ListParagraph"/>
              <w:numPr>
                <w:ilvl w:val="0"/>
                <w:numId w:val="12"/>
              </w:numPr>
              <w:rPr>
                <w:rFonts w:cstheme="minorHAnsi"/>
                <w:bCs/>
              </w:rPr>
            </w:pPr>
            <w:r w:rsidRPr="007963E8">
              <w:rPr>
                <w:rFonts w:cstheme="minorHAnsi"/>
                <w:bCs/>
              </w:rPr>
              <w:t>Practices not aware of how contract reform requirements affect them</w:t>
            </w:r>
          </w:p>
          <w:p w:rsidR="007A345C" w:rsidRPr="007963E8" w:rsidRDefault="007A345C" w:rsidP="007963E8">
            <w:pPr>
              <w:pStyle w:val="ListParagraph"/>
              <w:numPr>
                <w:ilvl w:val="0"/>
                <w:numId w:val="12"/>
              </w:numPr>
              <w:rPr>
                <w:rFonts w:cstheme="minorHAnsi"/>
                <w:bCs/>
              </w:rPr>
            </w:pPr>
            <w:r w:rsidRPr="007963E8">
              <w:rPr>
                <w:rFonts w:cstheme="minorHAnsi"/>
                <w:bCs/>
              </w:rPr>
              <w:t>Contract and performance monitoring to be defined</w:t>
            </w:r>
          </w:p>
          <w:p w:rsidR="007A345C" w:rsidRPr="007963E8" w:rsidRDefault="007A345C" w:rsidP="007963E8">
            <w:pPr>
              <w:pStyle w:val="ListParagraph"/>
              <w:numPr>
                <w:ilvl w:val="0"/>
                <w:numId w:val="12"/>
              </w:numPr>
              <w:rPr>
                <w:rFonts w:cstheme="minorHAnsi"/>
                <w:bCs/>
              </w:rPr>
            </w:pPr>
            <w:r w:rsidRPr="007963E8">
              <w:rPr>
                <w:rFonts w:cstheme="minorHAnsi"/>
                <w:bCs/>
              </w:rPr>
              <w:t>Insufficient estate to deliver services</w:t>
            </w:r>
          </w:p>
          <w:p w:rsidR="007A345C" w:rsidRPr="007963E8" w:rsidRDefault="007A345C" w:rsidP="007A345C">
            <w:pPr>
              <w:ind w:left="720"/>
              <w:rPr>
                <w:rFonts w:cstheme="minorHAnsi"/>
                <w:b/>
                <w:bCs/>
              </w:rPr>
            </w:pPr>
          </w:p>
        </w:tc>
      </w:tr>
      <w:tr w:rsidR="007A345C" w:rsidRPr="007963E8" w:rsidTr="000A67EE">
        <w:tc>
          <w:tcPr>
            <w:tcW w:w="2642" w:type="dxa"/>
            <w:shd w:val="clear" w:color="auto" w:fill="FFE599" w:themeFill="accent4" w:themeFillTint="66"/>
          </w:tcPr>
          <w:p w:rsidR="007A345C" w:rsidRPr="007963E8" w:rsidRDefault="007A345C" w:rsidP="007A345C">
            <w:pPr>
              <w:rPr>
                <w:rFonts w:cstheme="minorHAnsi"/>
                <w:b/>
                <w:bCs/>
              </w:rPr>
            </w:pPr>
            <w:r w:rsidRPr="007963E8">
              <w:rPr>
                <w:rFonts w:cstheme="minorHAnsi"/>
                <w:b/>
                <w:bCs/>
              </w:rPr>
              <w:t xml:space="preserve">Outcomes </w:t>
            </w:r>
          </w:p>
          <w:p w:rsidR="007A345C" w:rsidRPr="007963E8" w:rsidRDefault="007A345C" w:rsidP="007A345C">
            <w:pPr>
              <w:rPr>
                <w:rFonts w:cstheme="minorHAnsi"/>
                <w:b/>
                <w:bCs/>
              </w:rPr>
            </w:pPr>
          </w:p>
        </w:tc>
        <w:tc>
          <w:tcPr>
            <w:tcW w:w="7814" w:type="dxa"/>
            <w:shd w:val="clear" w:color="auto" w:fill="FFF2CC" w:themeFill="accent4" w:themeFillTint="33"/>
          </w:tcPr>
          <w:p w:rsidR="007A345C" w:rsidRPr="007963E8" w:rsidRDefault="007A345C" w:rsidP="007A345C">
            <w:pPr>
              <w:pStyle w:val="ListParagraph"/>
              <w:numPr>
                <w:ilvl w:val="0"/>
                <w:numId w:val="11"/>
              </w:numPr>
              <w:rPr>
                <w:rFonts w:cstheme="minorHAnsi"/>
                <w:bCs/>
              </w:rPr>
            </w:pPr>
            <w:r w:rsidRPr="007963E8">
              <w:rPr>
                <w:rFonts w:cstheme="minorHAnsi"/>
                <w:bCs/>
              </w:rPr>
              <w:t>Robust Commissioning and contract monitoring processes in place</w:t>
            </w:r>
          </w:p>
          <w:p w:rsidR="007A345C" w:rsidRPr="007963E8" w:rsidRDefault="007A345C" w:rsidP="007A345C">
            <w:pPr>
              <w:numPr>
                <w:ilvl w:val="0"/>
                <w:numId w:val="11"/>
              </w:numPr>
              <w:rPr>
                <w:rFonts w:cstheme="minorHAnsi"/>
                <w:bCs/>
              </w:rPr>
            </w:pPr>
            <w:r w:rsidRPr="007963E8">
              <w:rPr>
                <w:rFonts w:cstheme="minorHAnsi"/>
                <w:bCs/>
              </w:rPr>
              <w:t>Compliance with performance targets</w:t>
            </w:r>
          </w:p>
          <w:p w:rsidR="007A345C" w:rsidRPr="007963E8" w:rsidRDefault="007A345C" w:rsidP="007A345C">
            <w:pPr>
              <w:numPr>
                <w:ilvl w:val="0"/>
                <w:numId w:val="11"/>
              </w:numPr>
              <w:rPr>
                <w:rFonts w:cstheme="minorHAnsi"/>
                <w:bCs/>
              </w:rPr>
            </w:pPr>
            <w:r w:rsidRPr="007963E8">
              <w:rPr>
                <w:rFonts w:cstheme="minorHAnsi"/>
                <w:bCs/>
              </w:rPr>
              <w:t>Increase in number of clinical services delivered within the community</w:t>
            </w:r>
          </w:p>
          <w:p w:rsidR="007A345C" w:rsidRPr="007963E8" w:rsidRDefault="007A345C" w:rsidP="007A345C">
            <w:pPr>
              <w:numPr>
                <w:ilvl w:val="0"/>
                <w:numId w:val="11"/>
              </w:numPr>
              <w:rPr>
                <w:rFonts w:cstheme="minorHAnsi"/>
                <w:bCs/>
              </w:rPr>
            </w:pPr>
            <w:r w:rsidRPr="007963E8">
              <w:rPr>
                <w:rFonts w:cstheme="minorHAnsi"/>
                <w:bCs/>
              </w:rPr>
              <w:t>Increase skill mix within the community</w:t>
            </w:r>
          </w:p>
          <w:p w:rsidR="007A345C" w:rsidRPr="007963E8" w:rsidRDefault="007A345C" w:rsidP="007A345C">
            <w:pPr>
              <w:rPr>
                <w:rFonts w:cstheme="minorHAnsi"/>
                <w:b/>
                <w:bCs/>
              </w:rPr>
            </w:pPr>
          </w:p>
        </w:tc>
      </w:tr>
      <w:tr w:rsidR="007A345C" w:rsidRPr="007963E8" w:rsidTr="000A67EE">
        <w:tc>
          <w:tcPr>
            <w:tcW w:w="2642" w:type="dxa"/>
            <w:shd w:val="clear" w:color="auto" w:fill="FFE599" w:themeFill="accent4" w:themeFillTint="66"/>
          </w:tcPr>
          <w:p w:rsidR="007A345C" w:rsidRPr="007963E8" w:rsidRDefault="007A345C" w:rsidP="007A345C">
            <w:pPr>
              <w:rPr>
                <w:rFonts w:cstheme="minorHAnsi"/>
                <w:b/>
                <w:bCs/>
              </w:rPr>
            </w:pPr>
            <w:r w:rsidRPr="007963E8">
              <w:rPr>
                <w:rFonts w:cstheme="minorHAnsi"/>
                <w:b/>
                <w:bCs/>
              </w:rPr>
              <w:t xml:space="preserve">Alignment with </w:t>
            </w:r>
          </w:p>
          <w:p w:rsidR="007A345C" w:rsidRPr="007963E8" w:rsidRDefault="007A345C" w:rsidP="007A345C">
            <w:pPr>
              <w:rPr>
                <w:rFonts w:cstheme="minorHAnsi"/>
                <w:b/>
                <w:bCs/>
              </w:rPr>
            </w:pPr>
            <w:r w:rsidRPr="007963E8">
              <w:rPr>
                <w:rFonts w:cstheme="minorHAnsi"/>
                <w:b/>
                <w:bCs/>
              </w:rPr>
              <w:t>workforce plans</w:t>
            </w:r>
          </w:p>
          <w:p w:rsidR="007A345C" w:rsidRPr="007963E8" w:rsidRDefault="007A345C" w:rsidP="007A345C">
            <w:pPr>
              <w:rPr>
                <w:rFonts w:cstheme="minorHAnsi"/>
                <w:b/>
                <w:bCs/>
              </w:rPr>
            </w:pPr>
          </w:p>
        </w:tc>
        <w:tc>
          <w:tcPr>
            <w:tcW w:w="7814" w:type="dxa"/>
            <w:shd w:val="clear" w:color="auto" w:fill="FFF2CC" w:themeFill="accent4" w:themeFillTint="33"/>
          </w:tcPr>
          <w:p w:rsidR="007A345C" w:rsidRPr="007963E8" w:rsidRDefault="007A345C" w:rsidP="007A345C">
            <w:pPr>
              <w:rPr>
                <w:rFonts w:cstheme="minorHAnsi"/>
                <w:bCs/>
              </w:rPr>
            </w:pPr>
            <w:r w:rsidRPr="007963E8">
              <w:rPr>
                <w:rFonts w:cstheme="minorHAnsi"/>
                <w:bCs/>
              </w:rPr>
              <w:t xml:space="preserve">Workforce planning needs for this area will be informed through the Optometry Professional Collaboratives as part of the ACD programme and Primary Care model for Wales. </w:t>
            </w:r>
          </w:p>
          <w:p w:rsidR="007A345C" w:rsidRPr="007963E8" w:rsidRDefault="007A345C" w:rsidP="007A345C">
            <w:pPr>
              <w:rPr>
                <w:rFonts w:cstheme="minorHAnsi"/>
                <w:bCs/>
              </w:rPr>
            </w:pPr>
          </w:p>
          <w:p w:rsidR="007A345C" w:rsidRPr="007963E8" w:rsidRDefault="007A345C" w:rsidP="007A345C">
            <w:pPr>
              <w:rPr>
                <w:rFonts w:cstheme="minorHAnsi"/>
                <w:bCs/>
              </w:rPr>
            </w:pPr>
            <w:r w:rsidRPr="007963E8">
              <w:rPr>
                <w:rFonts w:cstheme="minorHAnsi"/>
                <w:bCs/>
              </w:rPr>
              <w:t>This work will be supported by the Academy, aligned to the All Wales continuous profession development programme for Optometry, led by HEIW, to ensure practitioners are able to access reflective practice, mentoring and high-quality education and skills improvement.</w:t>
            </w:r>
          </w:p>
          <w:p w:rsidR="007A345C" w:rsidRPr="007963E8" w:rsidRDefault="007A345C" w:rsidP="007A345C">
            <w:pPr>
              <w:rPr>
                <w:rFonts w:cstheme="minorHAnsi"/>
                <w:bCs/>
              </w:rPr>
            </w:pPr>
          </w:p>
          <w:p w:rsidR="007A345C" w:rsidRPr="007963E8" w:rsidRDefault="007A345C" w:rsidP="007A345C">
            <w:pPr>
              <w:rPr>
                <w:rFonts w:cstheme="minorHAnsi"/>
                <w:b/>
                <w:bCs/>
              </w:rPr>
            </w:pPr>
          </w:p>
        </w:tc>
      </w:tr>
      <w:tr w:rsidR="007A345C" w:rsidRPr="007963E8" w:rsidTr="000A67EE">
        <w:tc>
          <w:tcPr>
            <w:tcW w:w="2642" w:type="dxa"/>
            <w:shd w:val="clear" w:color="auto" w:fill="FFE599" w:themeFill="accent4" w:themeFillTint="66"/>
          </w:tcPr>
          <w:p w:rsidR="007A345C" w:rsidRPr="007963E8" w:rsidRDefault="007A345C" w:rsidP="007A345C">
            <w:pPr>
              <w:rPr>
                <w:rFonts w:cstheme="minorHAnsi"/>
                <w:b/>
                <w:bCs/>
              </w:rPr>
            </w:pPr>
            <w:r w:rsidRPr="007963E8">
              <w:rPr>
                <w:rFonts w:cstheme="minorHAnsi"/>
                <w:b/>
                <w:bCs/>
              </w:rPr>
              <w:t xml:space="preserve">Alignment with Financial plans </w:t>
            </w:r>
          </w:p>
          <w:p w:rsidR="007A345C" w:rsidRPr="007963E8" w:rsidRDefault="007A345C" w:rsidP="007A345C">
            <w:pPr>
              <w:rPr>
                <w:rFonts w:cstheme="minorHAnsi"/>
                <w:b/>
                <w:bCs/>
              </w:rPr>
            </w:pPr>
          </w:p>
        </w:tc>
        <w:tc>
          <w:tcPr>
            <w:tcW w:w="7814" w:type="dxa"/>
            <w:shd w:val="clear" w:color="auto" w:fill="FFF2CC" w:themeFill="accent4" w:themeFillTint="33"/>
          </w:tcPr>
          <w:p w:rsidR="007A345C" w:rsidRPr="007963E8" w:rsidRDefault="007A345C" w:rsidP="007A345C">
            <w:pPr>
              <w:rPr>
                <w:rFonts w:cstheme="minorHAnsi"/>
                <w:b/>
                <w:bCs/>
              </w:rPr>
            </w:pPr>
            <w:r w:rsidRPr="007963E8">
              <w:rPr>
                <w:rFonts w:cstheme="minorHAnsi"/>
                <w:bCs/>
              </w:rPr>
              <w:t>Budget allocations maximised to improve access to optometry services in line with contract reform and transformation.</w:t>
            </w:r>
          </w:p>
        </w:tc>
      </w:tr>
    </w:tbl>
    <w:p w:rsidR="002F3E7E" w:rsidRPr="00585CB4" w:rsidRDefault="002F3E7E" w:rsidP="000A67EE">
      <w:pPr>
        <w:rPr>
          <w:rFonts w:ascii="Arial" w:hAnsi="Arial" w:cs="Arial"/>
          <w:sz w:val="24"/>
          <w:szCs w:val="24"/>
        </w:rPr>
      </w:pPr>
    </w:p>
    <w:sectPr w:rsidR="002F3E7E" w:rsidRPr="00585C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B55C9"/>
    <w:multiLevelType w:val="hybridMultilevel"/>
    <w:tmpl w:val="72AA617C"/>
    <w:lvl w:ilvl="0" w:tplc="523E8F5C">
      <w:start w:val="1"/>
      <w:numFmt w:val="bullet"/>
      <w:lvlText w:val="•"/>
      <w:lvlJc w:val="left"/>
      <w:pPr>
        <w:tabs>
          <w:tab w:val="num" w:pos="360"/>
        </w:tabs>
        <w:ind w:left="360" w:hanging="360"/>
      </w:pPr>
      <w:rPr>
        <w:rFonts w:ascii="Arial" w:hAnsi="Arial" w:hint="default"/>
      </w:rPr>
    </w:lvl>
    <w:lvl w:ilvl="1" w:tplc="2A4C0F9A" w:tentative="1">
      <w:start w:val="1"/>
      <w:numFmt w:val="bullet"/>
      <w:lvlText w:val="•"/>
      <w:lvlJc w:val="left"/>
      <w:pPr>
        <w:tabs>
          <w:tab w:val="num" w:pos="1080"/>
        </w:tabs>
        <w:ind w:left="1080" w:hanging="360"/>
      </w:pPr>
      <w:rPr>
        <w:rFonts w:ascii="Arial" w:hAnsi="Arial" w:hint="default"/>
      </w:rPr>
    </w:lvl>
    <w:lvl w:ilvl="2" w:tplc="D534CC20" w:tentative="1">
      <w:start w:val="1"/>
      <w:numFmt w:val="bullet"/>
      <w:lvlText w:val="•"/>
      <w:lvlJc w:val="left"/>
      <w:pPr>
        <w:tabs>
          <w:tab w:val="num" w:pos="1800"/>
        </w:tabs>
        <w:ind w:left="1800" w:hanging="360"/>
      </w:pPr>
      <w:rPr>
        <w:rFonts w:ascii="Arial" w:hAnsi="Arial" w:hint="default"/>
      </w:rPr>
    </w:lvl>
    <w:lvl w:ilvl="3" w:tplc="66702FC2" w:tentative="1">
      <w:start w:val="1"/>
      <w:numFmt w:val="bullet"/>
      <w:lvlText w:val="•"/>
      <w:lvlJc w:val="left"/>
      <w:pPr>
        <w:tabs>
          <w:tab w:val="num" w:pos="2520"/>
        </w:tabs>
        <w:ind w:left="2520" w:hanging="360"/>
      </w:pPr>
      <w:rPr>
        <w:rFonts w:ascii="Arial" w:hAnsi="Arial" w:hint="default"/>
      </w:rPr>
    </w:lvl>
    <w:lvl w:ilvl="4" w:tplc="6DD26F78" w:tentative="1">
      <w:start w:val="1"/>
      <w:numFmt w:val="bullet"/>
      <w:lvlText w:val="•"/>
      <w:lvlJc w:val="left"/>
      <w:pPr>
        <w:tabs>
          <w:tab w:val="num" w:pos="3240"/>
        </w:tabs>
        <w:ind w:left="3240" w:hanging="360"/>
      </w:pPr>
      <w:rPr>
        <w:rFonts w:ascii="Arial" w:hAnsi="Arial" w:hint="default"/>
      </w:rPr>
    </w:lvl>
    <w:lvl w:ilvl="5" w:tplc="ABFC6536" w:tentative="1">
      <w:start w:val="1"/>
      <w:numFmt w:val="bullet"/>
      <w:lvlText w:val="•"/>
      <w:lvlJc w:val="left"/>
      <w:pPr>
        <w:tabs>
          <w:tab w:val="num" w:pos="3960"/>
        </w:tabs>
        <w:ind w:left="3960" w:hanging="360"/>
      </w:pPr>
      <w:rPr>
        <w:rFonts w:ascii="Arial" w:hAnsi="Arial" w:hint="default"/>
      </w:rPr>
    </w:lvl>
    <w:lvl w:ilvl="6" w:tplc="2D86B1A6" w:tentative="1">
      <w:start w:val="1"/>
      <w:numFmt w:val="bullet"/>
      <w:lvlText w:val="•"/>
      <w:lvlJc w:val="left"/>
      <w:pPr>
        <w:tabs>
          <w:tab w:val="num" w:pos="4680"/>
        </w:tabs>
        <w:ind w:left="4680" w:hanging="360"/>
      </w:pPr>
      <w:rPr>
        <w:rFonts w:ascii="Arial" w:hAnsi="Arial" w:hint="default"/>
      </w:rPr>
    </w:lvl>
    <w:lvl w:ilvl="7" w:tplc="CBF40B8E" w:tentative="1">
      <w:start w:val="1"/>
      <w:numFmt w:val="bullet"/>
      <w:lvlText w:val="•"/>
      <w:lvlJc w:val="left"/>
      <w:pPr>
        <w:tabs>
          <w:tab w:val="num" w:pos="5400"/>
        </w:tabs>
        <w:ind w:left="5400" w:hanging="360"/>
      </w:pPr>
      <w:rPr>
        <w:rFonts w:ascii="Arial" w:hAnsi="Arial" w:hint="default"/>
      </w:rPr>
    </w:lvl>
    <w:lvl w:ilvl="8" w:tplc="A96E9460"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DB0507F"/>
    <w:multiLevelType w:val="hybridMultilevel"/>
    <w:tmpl w:val="A8A4493A"/>
    <w:lvl w:ilvl="0" w:tplc="8B56F6CE">
      <w:start w:val="1"/>
      <w:numFmt w:val="bullet"/>
      <w:lvlText w:val="•"/>
      <w:lvlJc w:val="left"/>
      <w:pPr>
        <w:tabs>
          <w:tab w:val="num" w:pos="720"/>
        </w:tabs>
        <w:ind w:left="720" w:hanging="360"/>
      </w:pPr>
      <w:rPr>
        <w:rFonts w:ascii="Arial" w:hAnsi="Arial" w:hint="default"/>
      </w:rPr>
    </w:lvl>
    <w:lvl w:ilvl="1" w:tplc="EF0640C2" w:tentative="1">
      <w:start w:val="1"/>
      <w:numFmt w:val="bullet"/>
      <w:lvlText w:val="•"/>
      <w:lvlJc w:val="left"/>
      <w:pPr>
        <w:tabs>
          <w:tab w:val="num" w:pos="1440"/>
        </w:tabs>
        <w:ind w:left="1440" w:hanging="360"/>
      </w:pPr>
      <w:rPr>
        <w:rFonts w:ascii="Arial" w:hAnsi="Arial" w:hint="default"/>
      </w:rPr>
    </w:lvl>
    <w:lvl w:ilvl="2" w:tplc="BC14D1DE" w:tentative="1">
      <w:start w:val="1"/>
      <w:numFmt w:val="bullet"/>
      <w:lvlText w:val="•"/>
      <w:lvlJc w:val="left"/>
      <w:pPr>
        <w:tabs>
          <w:tab w:val="num" w:pos="2160"/>
        </w:tabs>
        <w:ind w:left="2160" w:hanging="360"/>
      </w:pPr>
      <w:rPr>
        <w:rFonts w:ascii="Arial" w:hAnsi="Arial" w:hint="default"/>
      </w:rPr>
    </w:lvl>
    <w:lvl w:ilvl="3" w:tplc="DDF23032" w:tentative="1">
      <w:start w:val="1"/>
      <w:numFmt w:val="bullet"/>
      <w:lvlText w:val="•"/>
      <w:lvlJc w:val="left"/>
      <w:pPr>
        <w:tabs>
          <w:tab w:val="num" w:pos="2880"/>
        </w:tabs>
        <w:ind w:left="2880" w:hanging="360"/>
      </w:pPr>
      <w:rPr>
        <w:rFonts w:ascii="Arial" w:hAnsi="Arial" w:hint="default"/>
      </w:rPr>
    </w:lvl>
    <w:lvl w:ilvl="4" w:tplc="6372A4DC" w:tentative="1">
      <w:start w:val="1"/>
      <w:numFmt w:val="bullet"/>
      <w:lvlText w:val="•"/>
      <w:lvlJc w:val="left"/>
      <w:pPr>
        <w:tabs>
          <w:tab w:val="num" w:pos="3600"/>
        </w:tabs>
        <w:ind w:left="3600" w:hanging="360"/>
      </w:pPr>
      <w:rPr>
        <w:rFonts w:ascii="Arial" w:hAnsi="Arial" w:hint="default"/>
      </w:rPr>
    </w:lvl>
    <w:lvl w:ilvl="5" w:tplc="23F240D2" w:tentative="1">
      <w:start w:val="1"/>
      <w:numFmt w:val="bullet"/>
      <w:lvlText w:val="•"/>
      <w:lvlJc w:val="left"/>
      <w:pPr>
        <w:tabs>
          <w:tab w:val="num" w:pos="4320"/>
        </w:tabs>
        <w:ind w:left="4320" w:hanging="360"/>
      </w:pPr>
      <w:rPr>
        <w:rFonts w:ascii="Arial" w:hAnsi="Arial" w:hint="default"/>
      </w:rPr>
    </w:lvl>
    <w:lvl w:ilvl="6" w:tplc="0BB212DE" w:tentative="1">
      <w:start w:val="1"/>
      <w:numFmt w:val="bullet"/>
      <w:lvlText w:val="•"/>
      <w:lvlJc w:val="left"/>
      <w:pPr>
        <w:tabs>
          <w:tab w:val="num" w:pos="5040"/>
        </w:tabs>
        <w:ind w:left="5040" w:hanging="360"/>
      </w:pPr>
      <w:rPr>
        <w:rFonts w:ascii="Arial" w:hAnsi="Arial" w:hint="default"/>
      </w:rPr>
    </w:lvl>
    <w:lvl w:ilvl="7" w:tplc="421C86DC" w:tentative="1">
      <w:start w:val="1"/>
      <w:numFmt w:val="bullet"/>
      <w:lvlText w:val="•"/>
      <w:lvlJc w:val="left"/>
      <w:pPr>
        <w:tabs>
          <w:tab w:val="num" w:pos="5760"/>
        </w:tabs>
        <w:ind w:left="5760" w:hanging="360"/>
      </w:pPr>
      <w:rPr>
        <w:rFonts w:ascii="Arial" w:hAnsi="Arial" w:hint="default"/>
      </w:rPr>
    </w:lvl>
    <w:lvl w:ilvl="8" w:tplc="2E4ED9D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FC12152"/>
    <w:multiLevelType w:val="hybridMultilevel"/>
    <w:tmpl w:val="1E8E858E"/>
    <w:lvl w:ilvl="0" w:tplc="1772E2D6">
      <w:start w:val="1"/>
      <w:numFmt w:val="bullet"/>
      <w:lvlText w:val="•"/>
      <w:lvlJc w:val="left"/>
      <w:pPr>
        <w:tabs>
          <w:tab w:val="num" w:pos="720"/>
        </w:tabs>
        <w:ind w:left="720" w:hanging="360"/>
      </w:pPr>
      <w:rPr>
        <w:rFonts w:ascii="Arial" w:hAnsi="Arial" w:hint="default"/>
      </w:rPr>
    </w:lvl>
    <w:lvl w:ilvl="1" w:tplc="E338616E" w:tentative="1">
      <w:start w:val="1"/>
      <w:numFmt w:val="bullet"/>
      <w:lvlText w:val="•"/>
      <w:lvlJc w:val="left"/>
      <w:pPr>
        <w:tabs>
          <w:tab w:val="num" w:pos="1440"/>
        </w:tabs>
        <w:ind w:left="1440" w:hanging="360"/>
      </w:pPr>
      <w:rPr>
        <w:rFonts w:ascii="Arial" w:hAnsi="Arial" w:hint="default"/>
      </w:rPr>
    </w:lvl>
    <w:lvl w:ilvl="2" w:tplc="253CB0BE" w:tentative="1">
      <w:start w:val="1"/>
      <w:numFmt w:val="bullet"/>
      <w:lvlText w:val="•"/>
      <w:lvlJc w:val="left"/>
      <w:pPr>
        <w:tabs>
          <w:tab w:val="num" w:pos="2160"/>
        </w:tabs>
        <w:ind w:left="2160" w:hanging="360"/>
      </w:pPr>
      <w:rPr>
        <w:rFonts w:ascii="Arial" w:hAnsi="Arial" w:hint="default"/>
      </w:rPr>
    </w:lvl>
    <w:lvl w:ilvl="3" w:tplc="0276BD36" w:tentative="1">
      <w:start w:val="1"/>
      <w:numFmt w:val="bullet"/>
      <w:lvlText w:val="•"/>
      <w:lvlJc w:val="left"/>
      <w:pPr>
        <w:tabs>
          <w:tab w:val="num" w:pos="2880"/>
        </w:tabs>
        <w:ind w:left="2880" w:hanging="360"/>
      </w:pPr>
      <w:rPr>
        <w:rFonts w:ascii="Arial" w:hAnsi="Arial" w:hint="default"/>
      </w:rPr>
    </w:lvl>
    <w:lvl w:ilvl="4" w:tplc="7574574E" w:tentative="1">
      <w:start w:val="1"/>
      <w:numFmt w:val="bullet"/>
      <w:lvlText w:val="•"/>
      <w:lvlJc w:val="left"/>
      <w:pPr>
        <w:tabs>
          <w:tab w:val="num" w:pos="3600"/>
        </w:tabs>
        <w:ind w:left="3600" w:hanging="360"/>
      </w:pPr>
      <w:rPr>
        <w:rFonts w:ascii="Arial" w:hAnsi="Arial" w:hint="default"/>
      </w:rPr>
    </w:lvl>
    <w:lvl w:ilvl="5" w:tplc="B47C87F6" w:tentative="1">
      <w:start w:val="1"/>
      <w:numFmt w:val="bullet"/>
      <w:lvlText w:val="•"/>
      <w:lvlJc w:val="left"/>
      <w:pPr>
        <w:tabs>
          <w:tab w:val="num" w:pos="4320"/>
        </w:tabs>
        <w:ind w:left="4320" w:hanging="360"/>
      </w:pPr>
      <w:rPr>
        <w:rFonts w:ascii="Arial" w:hAnsi="Arial" w:hint="default"/>
      </w:rPr>
    </w:lvl>
    <w:lvl w:ilvl="6" w:tplc="4B7682C8" w:tentative="1">
      <w:start w:val="1"/>
      <w:numFmt w:val="bullet"/>
      <w:lvlText w:val="•"/>
      <w:lvlJc w:val="left"/>
      <w:pPr>
        <w:tabs>
          <w:tab w:val="num" w:pos="5040"/>
        </w:tabs>
        <w:ind w:left="5040" w:hanging="360"/>
      </w:pPr>
      <w:rPr>
        <w:rFonts w:ascii="Arial" w:hAnsi="Arial" w:hint="default"/>
      </w:rPr>
    </w:lvl>
    <w:lvl w:ilvl="7" w:tplc="A9CEC460" w:tentative="1">
      <w:start w:val="1"/>
      <w:numFmt w:val="bullet"/>
      <w:lvlText w:val="•"/>
      <w:lvlJc w:val="left"/>
      <w:pPr>
        <w:tabs>
          <w:tab w:val="num" w:pos="5760"/>
        </w:tabs>
        <w:ind w:left="5760" w:hanging="360"/>
      </w:pPr>
      <w:rPr>
        <w:rFonts w:ascii="Arial" w:hAnsi="Arial" w:hint="default"/>
      </w:rPr>
    </w:lvl>
    <w:lvl w:ilvl="8" w:tplc="3A649A3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6402A98"/>
    <w:multiLevelType w:val="hybridMultilevel"/>
    <w:tmpl w:val="A648A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B855E2"/>
    <w:multiLevelType w:val="hybridMultilevel"/>
    <w:tmpl w:val="007E206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7A7884"/>
    <w:multiLevelType w:val="hybridMultilevel"/>
    <w:tmpl w:val="4B2C3B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D104DE2"/>
    <w:multiLevelType w:val="hybridMultilevel"/>
    <w:tmpl w:val="2DD81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3420E55"/>
    <w:multiLevelType w:val="hybridMultilevel"/>
    <w:tmpl w:val="0D3E84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6F347467"/>
    <w:multiLevelType w:val="hybridMultilevel"/>
    <w:tmpl w:val="DEB67FB0"/>
    <w:lvl w:ilvl="0" w:tplc="DF926220">
      <w:start w:val="1"/>
      <w:numFmt w:val="bullet"/>
      <w:lvlText w:val="•"/>
      <w:lvlJc w:val="left"/>
      <w:pPr>
        <w:tabs>
          <w:tab w:val="num" w:pos="720"/>
        </w:tabs>
        <w:ind w:left="720" w:hanging="360"/>
      </w:pPr>
      <w:rPr>
        <w:rFonts w:ascii="Arial" w:hAnsi="Arial" w:hint="default"/>
      </w:rPr>
    </w:lvl>
    <w:lvl w:ilvl="1" w:tplc="DF96F7F2" w:tentative="1">
      <w:start w:val="1"/>
      <w:numFmt w:val="bullet"/>
      <w:lvlText w:val="•"/>
      <w:lvlJc w:val="left"/>
      <w:pPr>
        <w:tabs>
          <w:tab w:val="num" w:pos="1440"/>
        </w:tabs>
        <w:ind w:left="1440" w:hanging="360"/>
      </w:pPr>
      <w:rPr>
        <w:rFonts w:ascii="Arial" w:hAnsi="Arial" w:hint="default"/>
      </w:rPr>
    </w:lvl>
    <w:lvl w:ilvl="2" w:tplc="87DC6A42" w:tentative="1">
      <w:start w:val="1"/>
      <w:numFmt w:val="bullet"/>
      <w:lvlText w:val="•"/>
      <w:lvlJc w:val="left"/>
      <w:pPr>
        <w:tabs>
          <w:tab w:val="num" w:pos="2160"/>
        </w:tabs>
        <w:ind w:left="2160" w:hanging="360"/>
      </w:pPr>
      <w:rPr>
        <w:rFonts w:ascii="Arial" w:hAnsi="Arial" w:hint="default"/>
      </w:rPr>
    </w:lvl>
    <w:lvl w:ilvl="3" w:tplc="C65C5BEE" w:tentative="1">
      <w:start w:val="1"/>
      <w:numFmt w:val="bullet"/>
      <w:lvlText w:val="•"/>
      <w:lvlJc w:val="left"/>
      <w:pPr>
        <w:tabs>
          <w:tab w:val="num" w:pos="2880"/>
        </w:tabs>
        <w:ind w:left="2880" w:hanging="360"/>
      </w:pPr>
      <w:rPr>
        <w:rFonts w:ascii="Arial" w:hAnsi="Arial" w:hint="default"/>
      </w:rPr>
    </w:lvl>
    <w:lvl w:ilvl="4" w:tplc="22C65E2A" w:tentative="1">
      <w:start w:val="1"/>
      <w:numFmt w:val="bullet"/>
      <w:lvlText w:val="•"/>
      <w:lvlJc w:val="left"/>
      <w:pPr>
        <w:tabs>
          <w:tab w:val="num" w:pos="3600"/>
        </w:tabs>
        <w:ind w:left="3600" w:hanging="360"/>
      </w:pPr>
      <w:rPr>
        <w:rFonts w:ascii="Arial" w:hAnsi="Arial" w:hint="default"/>
      </w:rPr>
    </w:lvl>
    <w:lvl w:ilvl="5" w:tplc="0CACA23E" w:tentative="1">
      <w:start w:val="1"/>
      <w:numFmt w:val="bullet"/>
      <w:lvlText w:val="•"/>
      <w:lvlJc w:val="left"/>
      <w:pPr>
        <w:tabs>
          <w:tab w:val="num" w:pos="4320"/>
        </w:tabs>
        <w:ind w:left="4320" w:hanging="360"/>
      </w:pPr>
      <w:rPr>
        <w:rFonts w:ascii="Arial" w:hAnsi="Arial" w:hint="default"/>
      </w:rPr>
    </w:lvl>
    <w:lvl w:ilvl="6" w:tplc="C400A820" w:tentative="1">
      <w:start w:val="1"/>
      <w:numFmt w:val="bullet"/>
      <w:lvlText w:val="•"/>
      <w:lvlJc w:val="left"/>
      <w:pPr>
        <w:tabs>
          <w:tab w:val="num" w:pos="5040"/>
        </w:tabs>
        <w:ind w:left="5040" w:hanging="360"/>
      </w:pPr>
      <w:rPr>
        <w:rFonts w:ascii="Arial" w:hAnsi="Arial" w:hint="default"/>
      </w:rPr>
    </w:lvl>
    <w:lvl w:ilvl="7" w:tplc="4C4C5758" w:tentative="1">
      <w:start w:val="1"/>
      <w:numFmt w:val="bullet"/>
      <w:lvlText w:val="•"/>
      <w:lvlJc w:val="left"/>
      <w:pPr>
        <w:tabs>
          <w:tab w:val="num" w:pos="5760"/>
        </w:tabs>
        <w:ind w:left="5760" w:hanging="360"/>
      </w:pPr>
      <w:rPr>
        <w:rFonts w:ascii="Arial" w:hAnsi="Arial" w:hint="default"/>
      </w:rPr>
    </w:lvl>
    <w:lvl w:ilvl="8" w:tplc="62E434A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10"/>
  </w:num>
  <w:num w:numId="4">
    <w:abstractNumId w:val="8"/>
  </w:num>
  <w:num w:numId="5">
    <w:abstractNumId w:val="8"/>
  </w:num>
  <w:num w:numId="6">
    <w:abstractNumId w:val="9"/>
  </w:num>
  <w:num w:numId="7">
    <w:abstractNumId w:val="3"/>
  </w:num>
  <w:num w:numId="8">
    <w:abstractNumId w:val="0"/>
  </w:num>
  <w:num w:numId="9">
    <w:abstractNumId w:val="1"/>
  </w:num>
  <w:num w:numId="10">
    <w:abstractNumId w:val="2"/>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44A57"/>
    <w:rsid w:val="000A67EE"/>
    <w:rsid w:val="000E66FA"/>
    <w:rsid w:val="000F6ADE"/>
    <w:rsid w:val="001061E6"/>
    <w:rsid w:val="00131863"/>
    <w:rsid w:val="001C6227"/>
    <w:rsid w:val="0021018D"/>
    <w:rsid w:val="0022632E"/>
    <w:rsid w:val="002C184B"/>
    <w:rsid w:val="002F3E7E"/>
    <w:rsid w:val="003145DD"/>
    <w:rsid w:val="00315DDF"/>
    <w:rsid w:val="0039562A"/>
    <w:rsid w:val="003D542A"/>
    <w:rsid w:val="00404DAC"/>
    <w:rsid w:val="00436A20"/>
    <w:rsid w:val="0046558A"/>
    <w:rsid w:val="004C518B"/>
    <w:rsid w:val="00542ACE"/>
    <w:rsid w:val="00585CB4"/>
    <w:rsid w:val="005938DB"/>
    <w:rsid w:val="005A30D4"/>
    <w:rsid w:val="005B5B8D"/>
    <w:rsid w:val="005C454D"/>
    <w:rsid w:val="005E0259"/>
    <w:rsid w:val="006151EF"/>
    <w:rsid w:val="00712B12"/>
    <w:rsid w:val="00734BF6"/>
    <w:rsid w:val="0074000D"/>
    <w:rsid w:val="007963E8"/>
    <w:rsid w:val="007A1251"/>
    <w:rsid w:val="007A345C"/>
    <w:rsid w:val="007A50C3"/>
    <w:rsid w:val="007A79DE"/>
    <w:rsid w:val="007C79C6"/>
    <w:rsid w:val="007D6E10"/>
    <w:rsid w:val="007E404B"/>
    <w:rsid w:val="00801B4A"/>
    <w:rsid w:val="00826D27"/>
    <w:rsid w:val="00835CAD"/>
    <w:rsid w:val="008504AD"/>
    <w:rsid w:val="008E51B0"/>
    <w:rsid w:val="00947955"/>
    <w:rsid w:val="00970023"/>
    <w:rsid w:val="009C56C7"/>
    <w:rsid w:val="009F349E"/>
    <w:rsid w:val="00A44054"/>
    <w:rsid w:val="00A5633B"/>
    <w:rsid w:val="00A72AA0"/>
    <w:rsid w:val="00A80CD6"/>
    <w:rsid w:val="00AB68B1"/>
    <w:rsid w:val="00AC0E94"/>
    <w:rsid w:val="00AD10A7"/>
    <w:rsid w:val="00AF66FC"/>
    <w:rsid w:val="00B33D61"/>
    <w:rsid w:val="00B54FFB"/>
    <w:rsid w:val="00B90140"/>
    <w:rsid w:val="00BA6540"/>
    <w:rsid w:val="00C24A19"/>
    <w:rsid w:val="00C45D30"/>
    <w:rsid w:val="00C53AFC"/>
    <w:rsid w:val="00C613EB"/>
    <w:rsid w:val="00CA56ED"/>
    <w:rsid w:val="00CE559F"/>
    <w:rsid w:val="00D06BB7"/>
    <w:rsid w:val="00D13D82"/>
    <w:rsid w:val="00D318AF"/>
    <w:rsid w:val="00D36CA5"/>
    <w:rsid w:val="00D765CE"/>
    <w:rsid w:val="00D81540"/>
    <w:rsid w:val="00D86A0B"/>
    <w:rsid w:val="00DA6D89"/>
    <w:rsid w:val="00E73434"/>
    <w:rsid w:val="00EC2BB6"/>
    <w:rsid w:val="00ED5332"/>
    <w:rsid w:val="00F32F51"/>
    <w:rsid w:val="00F41082"/>
    <w:rsid w:val="00F514A3"/>
    <w:rsid w:val="00F55AFE"/>
    <w:rsid w:val="00F61A3F"/>
    <w:rsid w:val="00F71F89"/>
    <w:rsid w:val="00FC72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paragraph" w:styleId="NormalWeb">
    <w:name w:val="Normal (Web)"/>
    <w:basedOn w:val="Normal"/>
    <w:uiPriority w:val="99"/>
    <w:semiHidden/>
    <w:unhideWhenUsed/>
    <w:rsid w:val="00ED53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1C6227"/>
    <w:rPr>
      <w:sz w:val="16"/>
      <w:szCs w:val="16"/>
    </w:rPr>
  </w:style>
  <w:style w:type="paragraph" w:styleId="CommentText">
    <w:name w:val="annotation text"/>
    <w:basedOn w:val="Normal"/>
    <w:link w:val="CommentTextChar"/>
    <w:uiPriority w:val="99"/>
    <w:semiHidden/>
    <w:unhideWhenUsed/>
    <w:rsid w:val="001C6227"/>
    <w:pPr>
      <w:spacing w:line="240" w:lineRule="auto"/>
    </w:pPr>
    <w:rPr>
      <w:sz w:val="20"/>
      <w:szCs w:val="20"/>
    </w:rPr>
  </w:style>
  <w:style w:type="character" w:customStyle="1" w:styleId="CommentTextChar">
    <w:name w:val="Comment Text Char"/>
    <w:basedOn w:val="DefaultParagraphFont"/>
    <w:link w:val="CommentText"/>
    <w:uiPriority w:val="99"/>
    <w:semiHidden/>
    <w:rsid w:val="001C6227"/>
    <w:rPr>
      <w:sz w:val="20"/>
      <w:szCs w:val="20"/>
    </w:rPr>
  </w:style>
  <w:style w:type="paragraph" w:styleId="BalloonText">
    <w:name w:val="Balloon Text"/>
    <w:basedOn w:val="Normal"/>
    <w:link w:val="BalloonTextChar"/>
    <w:uiPriority w:val="99"/>
    <w:semiHidden/>
    <w:unhideWhenUsed/>
    <w:rsid w:val="001C62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622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C6227"/>
    <w:rPr>
      <w:b/>
      <w:bCs/>
    </w:rPr>
  </w:style>
  <w:style w:type="character" w:customStyle="1" w:styleId="CommentSubjectChar">
    <w:name w:val="Comment Subject Char"/>
    <w:basedOn w:val="CommentTextChar"/>
    <w:link w:val="CommentSubject"/>
    <w:uiPriority w:val="99"/>
    <w:semiHidden/>
    <w:rsid w:val="001C6227"/>
    <w:rPr>
      <w:b/>
      <w:bCs/>
      <w:sz w:val="20"/>
      <w:szCs w:val="20"/>
    </w:rPr>
  </w:style>
  <w:style w:type="character" w:styleId="Emphasis">
    <w:name w:val="Emphasis"/>
    <w:basedOn w:val="DefaultParagraphFont"/>
    <w:uiPriority w:val="20"/>
    <w:qFormat/>
    <w:rsid w:val="00436A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50">
      <w:bodyDiv w:val="1"/>
      <w:marLeft w:val="0"/>
      <w:marRight w:val="0"/>
      <w:marTop w:val="0"/>
      <w:marBottom w:val="0"/>
      <w:divBdr>
        <w:top w:val="none" w:sz="0" w:space="0" w:color="auto"/>
        <w:left w:val="none" w:sz="0" w:space="0" w:color="auto"/>
        <w:bottom w:val="none" w:sz="0" w:space="0" w:color="auto"/>
        <w:right w:val="none" w:sz="0" w:space="0" w:color="auto"/>
      </w:divBdr>
    </w:div>
    <w:div w:id="55056251">
      <w:bodyDiv w:val="1"/>
      <w:marLeft w:val="0"/>
      <w:marRight w:val="0"/>
      <w:marTop w:val="0"/>
      <w:marBottom w:val="0"/>
      <w:divBdr>
        <w:top w:val="none" w:sz="0" w:space="0" w:color="auto"/>
        <w:left w:val="none" w:sz="0" w:space="0" w:color="auto"/>
        <w:bottom w:val="none" w:sz="0" w:space="0" w:color="auto"/>
        <w:right w:val="none" w:sz="0" w:space="0" w:color="auto"/>
      </w:divBdr>
    </w:div>
    <w:div w:id="164327292">
      <w:bodyDiv w:val="1"/>
      <w:marLeft w:val="0"/>
      <w:marRight w:val="0"/>
      <w:marTop w:val="0"/>
      <w:marBottom w:val="0"/>
      <w:divBdr>
        <w:top w:val="none" w:sz="0" w:space="0" w:color="auto"/>
        <w:left w:val="none" w:sz="0" w:space="0" w:color="auto"/>
        <w:bottom w:val="none" w:sz="0" w:space="0" w:color="auto"/>
        <w:right w:val="none" w:sz="0" w:space="0" w:color="auto"/>
      </w:divBdr>
    </w:div>
    <w:div w:id="353850912">
      <w:bodyDiv w:val="1"/>
      <w:marLeft w:val="0"/>
      <w:marRight w:val="0"/>
      <w:marTop w:val="0"/>
      <w:marBottom w:val="0"/>
      <w:divBdr>
        <w:top w:val="none" w:sz="0" w:space="0" w:color="auto"/>
        <w:left w:val="none" w:sz="0" w:space="0" w:color="auto"/>
        <w:bottom w:val="none" w:sz="0" w:space="0" w:color="auto"/>
        <w:right w:val="none" w:sz="0" w:space="0" w:color="auto"/>
      </w:divBdr>
      <w:divsChild>
        <w:div w:id="2009213869">
          <w:marLeft w:val="274"/>
          <w:marRight w:val="0"/>
          <w:marTop w:val="0"/>
          <w:marBottom w:val="0"/>
          <w:divBdr>
            <w:top w:val="none" w:sz="0" w:space="0" w:color="auto"/>
            <w:left w:val="none" w:sz="0" w:space="0" w:color="auto"/>
            <w:bottom w:val="none" w:sz="0" w:space="0" w:color="auto"/>
            <w:right w:val="none" w:sz="0" w:space="0" w:color="auto"/>
          </w:divBdr>
        </w:div>
        <w:div w:id="134034736">
          <w:marLeft w:val="274"/>
          <w:marRight w:val="0"/>
          <w:marTop w:val="0"/>
          <w:marBottom w:val="0"/>
          <w:divBdr>
            <w:top w:val="none" w:sz="0" w:space="0" w:color="auto"/>
            <w:left w:val="none" w:sz="0" w:space="0" w:color="auto"/>
            <w:bottom w:val="none" w:sz="0" w:space="0" w:color="auto"/>
            <w:right w:val="none" w:sz="0" w:space="0" w:color="auto"/>
          </w:divBdr>
        </w:div>
      </w:divsChild>
    </w:div>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485171612">
      <w:bodyDiv w:val="1"/>
      <w:marLeft w:val="0"/>
      <w:marRight w:val="0"/>
      <w:marTop w:val="0"/>
      <w:marBottom w:val="0"/>
      <w:divBdr>
        <w:top w:val="none" w:sz="0" w:space="0" w:color="auto"/>
        <w:left w:val="none" w:sz="0" w:space="0" w:color="auto"/>
        <w:bottom w:val="none" w:sz="0" w:space="0" w:color="auto"/>
        <w:right w:val="none" w:sz="0" w:space="0" w:color="auto"/>
      </w:divBdr>
    </w:div>
    <w:div w:id="509830585">
      <w:bodyDiv w:val="1"/>
      <w:marLeft w:val="0"/>
      <w:marRight w:val="0"/>
      <w:marTop w:val="0"/>
      <w:marBottom w:val="0"/>
      <w:divBdr>
        <w:top w:val="none" w:sz="0" w:space="0" w:color="auto"/>
        <w:left w:val="none" w:sz="0" w:space="0" w:color="auto"/>
        <w:bottom w:val="none" w:sz="0" w:space="0" w:color="auto"/>
        <w:right w:val="none" w:sz="0" w:space="0" w:color="auto"/>
      </w:divBdr>
    </w:div>
    <w:div w:id="611480882">
      <w:bodyDiv w:val="1"/>
      <w:marLeft w:val="0"/>
      <w:marRight w:val="0"/>
      <w:marTop w:val="0"/>
      <w:marBottom w:val="0"/>
      <w:divBdr>
        <w:top w:val="none" w:sz="0" w:space="0" w:color="auto"/>
        <w:left w:val="none" w:sz="0" w:space="0" w:color="auto"/>
        <w:bottom w:val="none" w:sz="0" w:space="0" w:color="auto"/>
        <w:right w:val="none" w:sz="0" w:space="0" w:color="auto"/>
      </w:divBdr>
      <w:divsChild>
        <w:div w:id="1095400760">
          <w:marLeft w:val="274"/>
          <w:marRight w:val="0"/>
          <w:marTop w:val="0"/>
          <w:marBottom w:val="0"/>
          <w:divBdr>
            <w:top w:val="none" w:sz="0" w:space="0" w:color="auto"/>
            <w:left w:val="none" w:sz="0" w:space="0" w:color="auto"/>
            <w:bottom w:val="none" w:sz="0" w:space="0" w:color="auto"/>
            <w:right w:val="none" w:sz="0" w:space="0" w:color="auto"/>
          </w:divBdr>
        </w:div>
        <w:div w:id="2138135069">
          <w:marLeft w:val="274"/>
          <w:marRight w:val="0"/>
          <w:marTop w:val="0"/>
          <w:marBottom w:val="0"/>
          <w:divBdr>
            <w:top w:val="none" w:sz="0" w:space="0" w:color="auto"/>
            <w:left w:val="none" w:sz="0" w:space="0" w:color="auto"/>
            <w:bottom w:val="none" w:sz="0" w:space="0" w:color="auto"/>
            <w:right w:val="none" w:sz="0" w:space="0" w:color="auto"/>
          </w:divBdr>
        </w:div>
      </w:divsChild>
    </w:div>
    <w:div w:id="659819382">
      <w:bodyDiv w:val="1"/>
      <w:marLeft w:val="0"/>
      <w:marRight w:val="0"/>
      <w:marTop w:val="0"/>
      <w:marBottom w:val="0"/>
      <w:divBdr>
        <w:top w:val="none" w:sz="0" w:space="0" w:color="auto"/>
        <w:left w:val="none" w:sz="0" w:space="0" w:color="auto"/>
        <w:bottom w:val="none" w:sz="0" w:space="0" w:color="auto"/>
        <w:right w:val="none" w:sz="0" w:space="0" w:color="auto"/>
      </w:divBdr>
    </w:div>
    <w:div w:id="680356638">
      <w:bodyDiv w:val="1"/>
      <w:marLeft w:val="0"/>
      <w:marRight w:val="0"/>
      <w:marTop w:val="0"/>
      <w:marBottom w:val="0"/>
      <w:divBdr>
        <w:top w:val="none" w:sz="0" w:space="0" w:color="auto"/>
        <w:left w:val="none" w:sz="0" w:space="0" w:color="auto"/>
        <w:bottom w:val="none" w:sz="0" w:space="0" w:color="auto"/>
        <w:right w:val="none" w:sz="0" w:space="0" w:color="auto"/>
      </w:divBdr>
      <w:divsChild>
        <w:div w:id="233708377">
          <w:marLeft w:val="274"/>
          <w:marRight w:val="0"/>
          <w:marTop w:val="0"/>
          <w:marBottom w:val="0"/>
          <w:divBdr>
            <w:top w:val="none" w:sz="0" w:space="0" w:color="auto"/>
            <w:left w:val="none" w:sz="0" w:space="0" w:color="auto"/>
            <w:bottom w:val="none" w:sz="0" w:space="0" w:color="auto"/>
            <w:right w:val="none" w:sz="0" w:space="0" w:color="auto"/>
          </w:divBdr>
        </w:div>
      </w:divsChild>
    </w:div>
    <w:div w:id="683475731">
      <w:bodyDiv w:val="1"/>
      <w:marLeft w:val="0"/>
      <w:marRight w:val="0"/>
      <w:marTop w:val="0"/>
      <w:marBottom w:val="0"/>
      <w:divBdr>
        <w:top w:val="none" w:sz="0" w:space="0" w:color="auto"/>
        <w:left w:val="none" w:sz="0" w:space="0" w:color="auto"/>
        <w:bottom w:val="none" w:sz="0" w:space="0" w:color="auto"/>
        <w:right w:val="none" w:sz="0" w:space="0" w:color="auto"/>
      </w:divBdr>
    </w:div>
    <w:div w:id="745684747">
      <w:bodyDiv w:val="1"/>
      <w:marLeft w:val="0"/>
      <w:marRight w:val="0"/>
      <w:marTop w:val="0"/>
      <w:marBottom w:val="0"/>
      <w:divBdr>
        <w:top w:val="none" w:sz="0" w:space="0" w:color="auto"/>
        <w:left w:val="none" w:sz="0" w:space="0" w:color="auto"/>
        <w:bottom w:val="none" w:sz="0" w:space="0" w:color="auto"/>
        <w:right w:val="none" w:sz="0" w:space="0" w:color="auto"/>
      </w:divBdr>
      <w:divsChild>
        <w:div w:id="390931043">
          <w:marLeft w:val="360"/>
          <w:marRight w:val="0"/>
          <w:marTop w:val="0"/>
          <w:marBottom w:val="0"/>
          <w:divBdr>
            <w:top w:val="none" w:sz="0" w:space="0" w:color="auto"/>
            <w:left w:val="none" w:sz="0" w:space="0" w:color="auto"/>
            <w:bottom w:val="none" w:sz="0" w:space="0" w:color="auto"/>
            <w:right w:val="none" w:sz="0" w:space="0" w:color="auto"/>
          </w:divBdr>
        </w:div>
        <w:div w:id="1984265473">
          <w:marLeft w:val="360"/>
          <w:marRight w:val="0"/>
          <w:marTop w:val="0"/>
          <w:marBottom w:val="0"/>
          <w:divBdr>
            <w:top w:val="none" w:sz="0" w:space="0" w:color="auto"/>
            <w:left w:val="none" w:sz="0" w:space="0" w:color="auto"/>
            <w:bottom w:val="none" w:sz="0" w:space="0" w:color="auto"/>
            <w:right w:val="none" w:sz="0" w:space="0" w:color="auto"/>
          </w:divBdr>
        </w:div>
      </w:divsChild>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978921357">
      <w:bodyDiv w:val="1"/>
      <w:marLeft w:val="0"/>
      <w:marRight w:val="0"/>
      <w:marTop w:val="0"/>
      <w:marBottom w:val="0"/>
      <w:divBdr>
        <w:top w:val="none" w:sz="0" w:space="0" w:color="auto"/>
        <w:left w:val="none" w:sz="0" w:space="0" w:color="auto"/>
        <w:bottom w:val="none" w:sz="0" w:space="0" w:color="auto"/>
        <w:right w:val="none" w:sz="0" w:space="0" w:color="auto"/>
      </w:divBdr>
    </w:div>
    <w:div w:id="1026756035">
      <w:bodyDiv w:val="1"/>
      <w:marLeft w:val="0"/>
      <w:marRight w:val="0"/>
      <w:marTop w:val="0"/>
      <w:marBottom w:val="0"/>
      <w:divBdr>
        <w:top w:val="none" w:sz="0" w:space="0" w:color="auto"/>
        <w:left w:val="none" w:sz="0" w:space="0" w:color="auto"/>
        <w:bottom w:val="none" w:sz="0" w:space="0" w:color="auto"/>
        <w:right w:val="none" w:sz="0" w:space="0" w:color="auto"/>
      </w:divBdr>
    </w:div>
    <w:div w:id="1483887892">
      <w:bodyDiv w:val="1"/>
      <w:marLeft w:val="0"/>
      <w:marRight w:val="0"/>
      <w:marTop w:val="0"/>
      <w:marBottom w:val="0"/>
      <w:divBdr>
        <w:top w:val="none" w:sz="0" w:space="0" w:color="auto"/>
        <w:left w:val="none" w:sz="0" w:space="0" w:color="auto"/>
        <w:bottom w:val="none" w:sz="0" w:space="0" w:color="auto"/>
        <w:right w:val="none" w:sz="0" w:space="0" w:color="auto"/>
      </w:divBdr>
    </w:div>
    <w:div w:id="1525828252">
      <w:bodyDiv w:val="1"/>
      <w:marLeft w:val="0"/>
      <w:marRight w:val="0"/>
      <w:marTop w:val="0"/>
      <w:marBottom w:val="0"/>
      <w:divBdr>
        <w:top w:val="none" w:sz="0" w:space="0" w:color="auto"/>
        <w:left w:val="none" w:sz="0" w:space="0" w:color="auto"/>
        <w:bottom w:val="none" w:sz="0" w:space="0" w:color="auto"/>
        <w:right w:val="none" w:sz="0" w:space="0" w:color="auto"/>
      </w:divBdr>
    </w:div>
    <w:div w:id="1877039005">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07726821">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502</Words>
  <Characters>2865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2023-03-17T10:05:00Z</dcterms:created>
  <dcterms:modified xsi:type="dcterms:W3CDTF">2023-03-17T10:05:00Z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