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0" w:type="auto"/>
        <w:tblLook w:val="04A0" w:firstRow="1" w:lastRow="0" w:firstColumn="1" w:lastColumn="0" w:noHBand="0" w:noVBand="1"/>
      </w:tblPr>
      <w:tblGrid>
        <w:gridCol w:w="2642"/>
        <w:gridCol w:w="7814"/>
      </w:tblGrid>
      <w:tr w:rsidR="007A50C3" w:rsidRPr="00D756FA">
        <w:trPr>
          <w:tblHeader/>
        </w:trPr>
        <w:tc>
          <w:tcPr>
            <w:tcW w:w="2642" w:type="dxa"/>
            <w:shd w:val="clear" w:color="auto" w:fill="FFE599" w:themeFill="accent4" w:themeFillTint="66"/>
          </w:tcPr>
          <w:p w:rsidR="007A50C3" w:rsidRPr="00D756FA" w:rsidRDefault="007A50C3">
            <w:pPr>
              <w:rPr>
                <w:rFonts w:cstheme="minorHAnsi"/>
                <w:b/>
                <w:bCs/>
              </w:rPr>
            </w:pPr>
          </w:p>
        </w:tc>
        <w:tc>
          <w:tcPr>
            <w:tcW w:w="7814" w:type="dxa"/>
            <w:shd w:val="clear" w:color="auto" w:fill="FFE599" w:themeFill="accent4" w:themeFillTint="66"/>
          </w:tcPr>
          <w:p w:rsidR="007A50C3" w:rsidRPr="00D756FA" w:rsidRDefault="007A50C3">
            <w:pPr>
              <w:rPr>
                <w:rFonts w:cstheme="minorHAnsi"/>
                <w:b/>
                <w:bCs/>
              </w:rPr>
            </w:pPr>
            <w:r w:rsidRPr="00D756FA">
              <w:rPr>
                <w:rFonts w:cstheme="minorHAnsi"/>
                <w:b/>
                <w:bCs/>
              </w:rPr>
              <w:t xml:space="preserve">Priority area(s) </w:t>
            </w:r>
          </w:p>
        </w:tc>
      </w:tr>
      <w:tr w:rsidR="00B429CC" w:rsidRPr="00D756FA" w:rsidTr="000A67EE">
        <w:tc>
          <w:tcPr>
            <w:tcW w:w="2642" w:type="dxa"/>
            <w:vMerge w:val="restart"/>
            <w:shd w:val="clear" w:color="auto" w:fill="FFE599" w:themeFill="accent4" w:themeFillTint="66"/>
          </w:tcPr>
          <w:p w:rsidR="00B429CC" w:rsidRPr="00D756FA" w:rsidRDefault="00B429CC" w:rsidP="00B429CC">
            <w:pPr>
              <w:rPr>
                <w:rFonts w:cstheme="minorHAnsi"/>
                <w:b/>
                <w:bCs/>
              </w:rPr>
            </w:pPr>
            <w:r w:rsidRPr="00D756FA">
              <w:rPr>
                <w:rFonts w:cstheme="minorHAnsi"/>
                <w:b/>
                <w:bCs/>
              </w:rPr>
              <w:t xml:space="preserve">Key focus should be on delivering </w:t>
            </w:r>
          </w:p>
        </w:tc>
        <w:tc>
          <w:tcPr>
            <w:tcW w:w="7814" w:type="dxa"/>
            <w:shd w:val="clear" w:color="auto" w:fill="FFF2CC" w:themeFill="accent4" w:themeFillTint="33"/>
          </w:tcPr>
          <w:p w:rsidR="00B429CC" w:rsidRPr="0016671A" w:rsidRDefault="00B429CC" w:rsidP="00B429CC">
            <w:pPr>
              <w:rPr>
                <w:rFonts w:cstheme="minorHAnsi"/>
                <w:b/>
                <w:i/>
                <w:iCs/>
              </w:rPr>
            </w:pPr>
            <w:r w:rsidRPr="0016671A">
              <w:rPr>
                <w:rFonts w:cstheme="minorHAnsi"/>
                <w:b/>
              </w:rPr>
              <w:t>Increased access to dental services</w:t>
            </w:r>
          </w:p>
        </w:tc>
      </w:tr>
      <w:tr w:rsidR="00B429CC" w:rsidRPr="00D756FA" w:rsidTr="000A67EE">
        <w:tc>
          <w:tcPr>
            <w:tcW w:w="2642" w:type="dxa"/>
            <w:vMerge/>
            <w:shd w:val="clear" w:color="auto" w:fill="FFE599" w:themeFill="accent4" w:themeFillTint="66"/>
          </w:tcPr>
          <w:p w:rsidR="00B429CC" w:rsidRPr="00D756FA" w:rsidRDefault="00B429CC" w:rsidP="00B429CC">
            <w:pPr>
              <w:rPr>
                <w:rFonts w:cstheme="minorHAnsi"/>
                <w:b/>
                <w:bCs/>
              </w:rPr>
            </w:pPr>
          </w:p>
        </w:tc>
        <w:tc>
          <w:tcPr>
            <w:tcW w:w="7814" w:type="dxa"/>
            <w:shd w:val="clear" w:color="auto" w:fill="FFF2CC" w:themeFill="accent4" w:themeFillTint="33"/>
          </w:tcPr>
          <w:p w:rsidR="0052775E" w:rsidRPr="00D756FA" w:rsidRDefault="0016671A" w:rsidP="00B429CC">
            <w:pPr>
              <w:rPr>
                <w:rFonts w:cstheme="minorHAnsi"/>
              </w:rPr>
            </w:pPr>
            <w:r>
              <w:rPr>
                <w:rFonts w:cstheme="minorHAnsi"/>
              </w:rPr>
              <w:t xml:space="preserve">UHB </w:t>
            </w:r>
            <w:r w:rsidR="00217ACE" w:rsidRPr="00D756FA">
              <w:rPr>
                <w:rFonts w:cstheme="minorHAnsi"/>
              </w:rPr>
              <w:t xml:space="preserve">Aim: </w:t>
            </w:r>
            <w:r w:rsidR="0052775E" w:rsidRPr="00D756FA">
              <w:rPr>
                <w:rFonts w:cstheme="minorHAnsi"/>
              </w:rPr>
              <w:t>Support and enable delivery of the Welsh Government’s Programme priorities up to 2026, to reform primary care dentistry and increase access to dentists</w:t>
            </w:r>
            <w:r w:rsidR="00FC2F7F" w:rsidRPr="00D756FA">
              <w:rPr>
                <w:rFonts w:cstheme="minorHAnsi"/>
              </w:rPr>
              <w:t>.</w:t>
            </w:r>
          </w:p>
        </w:tc>
      </w:tr>
      <w:tr w:rsidR="00B429CC" w:rsidRPr="00D756FA" w:rsidTr="000A67EE">
        <w:tc>
          <w:tcPr>
            <w:tcW w:w="2642" w:type="dxa"/>
            <w:shd w:val="clear" w:color="auto" w:fill="000000" w:themeFill="text1"/>
          </w:tcPr>
          <w:p w:rsidR="00B429CC" w:rsidRPr="00D756FA" w:rsidRDefault="00B429CC" w:rsidP="00B429CC">
            <w:pPr>
              <w:rPr>
                <w:rFonts w:cstheme="minorHAnsi"/>
                <w:b/>
                <w:bCs/>
              </w:rPr>
            </w:pPr>
          </w:p>
        </w:tc>
        <w:tc>
          <w:tcPr>
            <w:tcW w:w="7814" w:type="dxa"/>
            <w:shd w:val="clear" w:color="auto" w:fill="000000" w:themeFill="text1"/>
          </w:tcPr>
          <w:p w:rsidR="00B429CC" w:rsidRPr="00D756FA" w:rsidRDefault="00B429CC" w:rsidP="00B429CC">
            <w:pPr>
              <w:rPr>
                <w:rFonts w:cstheme="minorHAnsi"/>
                <w:i/>
                <w:iCs/>
              </w:rPr>
            </w:pPr>
          </w:p>
        </w:tc>
      </w:tr>
      <w:tr w:rsidR="00B429CC" w:rsidRPr="00D756FA" w:rsidTr="000A67EE">
        <w:trPr>
          <w:trHeight w:val="767"/>
        </w:trPr>
        <w:tc>
          <w:tcPr>
            <w:tcW w:w="2642" w:type="dxa"/>
            <w:shd w:val="clear" w:color="auto" w:fill="BDD6EE" w:themeFill="accent5" w:themeFillTint="66"/>
          </w:tcPr>
          <w:p w:rsidR="00B429CC" w:rsidRPr="00D756FA" w:rsidRDefault="00B429CC" w:rsidP="00B429CC">
            <w:pPr>
              <w:rPr>
                <w:rFonts w:cstheme="minorHAnsi"/>
                <w:b/>
                <w:bCs/>
              </w:rPr>
            </w:pPr>
            <w:r w:rsidRPr="00D756FA">
              <w:rPr>
                <w:rFonts w:cstheme="minorHAnsi"/>
                <w:b/>
                <w:bCs/>
              </w:rPr>
              <w:t>Baseline</w:t>
            </w:r>
          </w:p>
          <w:p w:rsidR="00B429CC" w:rsidRPr="00D756FA" w:rsidRDefault="00B429CC" w:rsidP="00B429CC">
            <w:pPr>
              <w:rPr>
                <w:rFonts w:cstheme="minorHAnsi"/>
                <w:b/>
                <w:bCs/>
              </w:rPr>
            </w:pPr>
          </w:p>
        </w:tc>
        <w:tc>
          <w:tcPr>
            <w:tcW w:w="7814" w:type="dxa"/>
            <w:shd w:val="clear" w:color="auto" w:fill="DEEAF6" w:themeFill="accent5" w:themeFillTint="33"/>
          </w:tcPr>
          <w:p w:rsidR="00217ACE" w:rsidRPr="00D756FA" w:rsidRDefault="0052775E" w:rsidP="0052775E">
            <w:pPr>
              <w:rPr>
                <w:rFonts w:cstheme="minorHAnsi"/>
                <w:i/>
                <w:iCs/>
              </w:rPr>
            </w:pPr>
            <w:r w:rsidRPr="00D756FA">
              <w:rPr>
                <w:rFonts w:cstheme="minorHAnsi"/>
                <w:i/>
                <w:iCs/>
              </w:rPr>
              <w:t>6</w:t>
            </w:r>
            <w:r w:rsidR="00A4630D" w:rsidRPr="00D756FA">
              <w:rPr>
                <w:rFonts w:cstheme="minorHAnsi"/>
                <w:i/>
                <w:iCs/>
              </w:rPr>
              <w:t>7</w:t>
            </w:r>
            <w:r w:rsidRPr="00D756FA">
              <w:rPr>
                <w:rFonts w:cstheme="minorHAnsi"/>
                <w:i/>
                <w:iCs/>
              </w:rPr>
              <w:t xml:space="preserve"> GDS Contracts</w:t>
            </w:r>
            <w:r w:rsidR="00A4630D" w:rsidRPr="00D756FA">
              <w:rPr>
                <w:rFonts w:cstheme="minorHAnsi"/>
                <w:i/>
                <w:iCs/>
              </w:rPr>
              <w:t xml:space="preserve"> (to include 4 Orthodontic contracts)</w:t>
            </w:r>
          </w:p>
          <w:p w:rsidR="0052775E" w:rsidRPr="00D756FA" w:rsidRDefault="00A4630D" w:rsidP="0052775E">
            <w:pPr>
              <w:rPr>
                <w:rFonts w:cstheme="minorHAnsi"/>
                <w:i/>
                <w:iCs/>
              </w:rPr>
            </w:pPr>
            <w:r w:rsidRPr="00D756FA">
              <w:rPr>
                <w:rFonts w:cstheme="minorHAnsi"/>
                <w:i/>
                <w:iCs/>
              </w:rPr>
              <w:t>(</w:t>
            </w:r>
            <w:r w:rsidR="00217ACE" w:rsidRPr="00D756FA">
              <w:rPr>
                <w:rFonts w:cstheme="minorHAnsi"/>
                <w:i/>
                <w:iCs/>
              </w:rPr>
              <w:t>reduces to</w:t>
            </w:r>
            <w:r w:rsidRPr="00D756FA">
              <w:rPr>
                <w:rFonts w:cstheme="minorHAnsi"/>
                <w:i/>
                <w:iCs/>
              </w:rPr>
              <w:t xml:space="preserve"> 66 from 01/04/2023 due to a contract termination)</w:t>
            </w:r>
          </w:p>
          <w:p w:rsidR="00217ACE" w:rsidRPr="00D756FA" w:rsidRDefault="00217ACE" w:rsidP="0052775E">
            <w:pPr>
              <w:rPr>
                <w:rFonts w:cstheme="minorHAnsi"/>
                <w:i/>
                <w:iCs/>
              </w:rPr>
            </w:pPr>
          </w:p>
          <w:p w:rsidR="0052775E" w:rsidRPr="00D756FA" w:rsidRDefault="0052775E" w:rsidP="00176734">
            <w:pPr>
              <w:pStyle w:val="ListParagraph"/>
              <w:numPr>
                <w:ilvl w:val="0"/>
                <w:numId w:val="11"/>
              </w:numPr>
              <w:rPr>
                <w:rFonts w:cstheme="minorHAnsi"/>
                <w:i/>
                <w:iCs/>
              </w:rPr>
            </w:pPr>
            <w:r w:rsidRPr="00D756FA">
              <w:rPr>
                <w:rFonts w:cstheme="minorHAnsi"/>
                <w:i/>
                <w:iCs/>
              </w:rPr>
              <w:t>Number of Practices signed up to contract reform 4</w:t>
            </w:r>
            <w:r w:rsidR="00362097" w:rsidRPr="00D756FA">
              <w:rPr>
                <w:rFonts w:cstheme="minorHAnsi"/>
                <w:i/>
                <w:iCs/>
              </w:rPr>
              <w:t>6</w:t>
            </w:r>
            <w:r w:rsidR="00FC2F7F" w:rsidRPr="00D756FA">
              <w:rPr>
                <w:rFonts w:cstheme="minorHAnsi"/>
                <w:i/>
                <w:iCs/>
              </w:rPr>
              <w:t xml:space="preserve"> (68%</w:t>
            </w:r>
            <w:r w:rsidR="0069549A" w:rsidRPr="00D756FA">
              <w:rPr>
                <w:rFonts w:cstheme="minorHAnsi"/>
                <w:i/>
                <w:iCs/>
              </w:rPr>
              <w:t xml:space="preserve"> Dec22</w:t>
            </w:r>
            <w:r w:rsidR="00FC2F7F" w:rsidRPr="00D756FA">
              <w:rPr>
                <w:rFonts w:cstheme="minorHAnsi"/>
                <w:i/>
                <w:iCs/>
              </w:rPr>
              <w:t>)</w:t>
            </w:r>
            <w:r w:rsidR="00605AAB" w:rsidRPr="00D756FA">
              <w:rPr>
                <w:rFonts w:cstheme="minorHAnsi"/>
                <w:i/>
                <w:iCs/>
              </w:rPr>
              <w:t xml:space="preserve"> </w:t>
            </w:r>
            <w:r w:rsidR="00A4630D" w:rsidRPr="00D756FA">
              <w:rPr>
                <w:rFonts w:cstheme="minorHAnsi"/>
                <w:i/>
                <w:iCs/>
              </w:rPr>
              <w:t>(45 from 01/04/23 due to a contract termination)</w:t>
            </w:r>
          </w:p>
          <w:p w:rsidR="00FE1B35" w:rsidRPr="00D756FA" w:rsidRDefault="00FE1B35" w:rsidP="00176734">
            <w:pPr>
              <w:pStyle w:val="ListParagraph"/>
              <w:numPr>
                <w:ilvl w:val="0"/>
                <w:numId w:val="11"/>
              </w:numPr>
              <w:rPr>
                <w:rFonts w:cstheme="minorHAnsi"/>
                <w:i/>
                <w:iCs/>
              </w:rPr>
            </w:pPr>
            <w:r w:rsidRPr="00D756FA">
              <w:rPr>
                <w:rFonts w:cstheme="minorHAnsi"/>
                <w:i/>
                <w:iCs/>
              </w:rPr>
              <w:t>Number of Practices remaining on UDA</w:t>
            </w:r>
            <w:r w:rsidR="0069549A" w:rsidRPr="00D756FA">
              <w:rPr>
                <w:rFonts w:cstheme="minorHAnsi"/>
                <w:i/>
                <w:iCs/>
              </w:rPr>
              <w:t xml:space="preserve"> 17 (26% Dec22)</w:t>
            </w:r>
          </w:p>
          <w:p w:rsidR="00F1567C" w:rsidRPr="00D756FA" w:rsidRDefault="003B75B4" w:rsidP="00176734">
            <w:pPr>
              <w:pStyle w:val="ListParagraph"/>
              <w:numPr>
                <w:ilvl w:val="0"/>
                <w:numId w:val="11"/>
              </w:numPr>
              <w:rPr>
                <w:rFonts w:cstheme="minorHAnsi"/>
                <w:i/>
                <w:iCs/>
              </w:rPr>
            </w:pPr>
            <w:r w:rsidRPr="00D756FA">
              <w:rPr>
                <w:rFonts w:cstheme="minorHAnsi"/>
                <w:i/>
                <w:iCs/>
              </w:rPr>
              <w:t>Number of new patients seen</w:t>
            </w:r>
            <w:r w:rsidR="00F1567C" w:rsidRPr="00D756FA">
              <w:rPr>
                <w:rFonts w:cstheme="minorHAnsi"/>
                <w:i/>
                <w:iCs/>
              </w:rPr>
              <w:t xml:space="preserve"> </w:t>
            </w:r>
            <w:r w:rsidR="00176734" w:rsidRPr="00D756FA">
              <w:rPr>
                <w:rFonts w:cstheme="minorHAnsi"/>
                <w:i/>
                <w:iCs/>
              </w:rPr>
              <w:t>75%</w:t>
            </w:r>
            <w:r w:rsidR="00F1567C" w:rsidRPr="00D756FA">
              <w:rPr>
                <w:rFonts w:cstheme="minorHAnsi"/>
                <w:i/>
                <w:iCs/>
              </w:rPr>
              <w:t xml:space="preserve"> (</w:t>
            </w:r>
            <w:r w:rsidR="00176734" w:rsidRPr="00D756FA">
              <w:rPr>
                <w:rFonts w:cstheme="minorHAnsi"/>
                <w:i/>
                <w:iCs/>
              </w:rPr>
              <w:t>Dec</w:t>
            </w:r>
            <w:r w:rsidR="00F1567C" w:rsidRPr="00D756FA">
              <w:rPr>
                <w:rFonts w:cstheme="minorHAnsi"/>
                <w:i/>
                <w:iCs/>
              </w:rPr>
              <w:t xml:space="preserve"> 2</w:t>
            </w:r>
            <w:r w:rsidR="00176734" w:rsidRPr="00D756FA">
              <w:rPr>
                <w:rFonts w:cstheme="minorHAnsi"/>
                <w:i/>
                <w:iCs/>
              </w:rPr>
              <w:t>2</w:t>
            </w:r>
            <w:r w:rsidR="00F1567C" w:rsidRPr="00D756FA">
              <w:rPr>
                <w:rFonts w:cstheme="minorHAnsi"/>
                <w:i/>
                <w:iCs/>
              </w:rPr>
              <w:t>)</w:t>
            </w:r>
          </w:p>
          <w:p w:rsidR="00176734" w:rsidRPr="00D756FA" w:rsidRDefault="00176734" w:rsidP="00176734">
            <w:pPr>
              <w:pStyle w:val="ListParagraph"/>
              <w:numPr>
                <w:ilvl w:val="0"/>
                <w:numId w:val="11"/>
              </w:numPr>
              <w:rPr>
                <w:rFonts w:cstheme="minorHAnsi"/>
                <w:i/>
                <w:iCs/>
              </w:rPr>
            </w:pPr>
            <w:r w:rsidRPr="00D756FA">
              <w:rPr>
                <w:rFonts w:cstheme="minorHAnsi"/>
                <w:i/>
                <w:iCs/>
              </w:rPr>
              <w:t>Number of historic patients seen 56% (Dec 22</w:t>
            </w:r>
            <w:r w:rsidR="0069549A" w:rsidRPr="00D756FA">
              <w:rPr>
                <w:rFonts w:cstheme="minorHAnsi"/>
                <w:i/>
                <w:iCs/>
              </w:rPr>
              <w:t>)</w:t>
            </w:r>
          </w:p>
          <w:p w:rsidR="0069549A" w:rsidRPr="00D756FA" w:rsidRDefault="0069549A" w:rsidP="00176734">
            <w:pPr>
              <w:pStyle w:val="ListParagraph"/>
              <w:numPr>
                <w:ilvl w:val="0"/>
                <w:numId w:val="11"/>
              </w:numPr>
              <w:rPr>
                <w:rFonts w:cstheme="minorHAnsi"/>
                <w:i/>
                <w:iCs/>
              </w:rPr>
            </w:pPr>
            <w:r w:rsidRPr="00D756FA">
              <w:rPr>
                <w:rFonts w:cstheme="minorHAnsi"/>
                <w:i/>
                <w:iCs/>
              </w:rPr>
              <w:t>UDA Contracts % of performance 60% (Dec22)</w:t>
            </w:r>
          </w:p>
          <w:p w:rsidR="00210290" w:rsidRPr="00D756FA" w:rsidRDefault="00210290" w:rsidP="00176734">
            <w:pPr>
              <w:pStyle w:val="ListParagraph"/>
              <w:numPr>
                <w:ilvl w:val="0"/>
                <w:numId w:val="11"/>
              </w:numPr>
              <w:rPr>
                <w:rFonts w:cstheme="minorHAnsi"/>
                <w:i/>
                <w:iCs/>
              </w:rPr>
            </w:pPr>
            <w:r w:rsidRPr="00D756FA">
              <w:rPr>
                <w:rFonts w:cstheme="minorHAnsi"/>
                <w:i/>
                <w:iCs/>
              </w:rPr>
              <w:t>Centralised waiting list</w:t>
            </w:r>
            <w:r w:rsidR="00F1567C" w:rsidRPr="00D756FA">
              <w:rPr>
                <w:rFonts w:cstheme="minorHAnsi"/>
                <w:i/>
                <w:iCs/>
              </w:rPr>
              <w:t xml:space="preserve"> circa. 18,077 (Jan23)</w:t>
            </w:r>
          </w:p>
          <w:p w:rsidR="00555AD1" w:rsidRPr="00D756FA" w:rsidRDefault="00555AD1" w:rsidP="0069549A">
            <w:pPr>
              <w:rPr>
                <w:rFonts w:cstheme="minorHAnsi"/>
                <w:i/>
                <w:iCs/>
              </w:rPr>
            </w:pPr>
          </w:p>
          <w:p w:rsidR="0069549A" w:rsidRPr="00D756FA" w:rsidRDefault="0069549A" w:rsidP="00B429CC">
            <w:pPr>
              <w:rPr>
                <w:rFonts w:cstheme="minorHAnsi"/>
              </w:rPr>
            </w:pPr>
            <w:r w:rsidRPr="00D756FA">
              <w:rPr>
                <w:rFonts w:cstheme="minorHAnsi"/>
              </w:rPr>
              <w:t>Contract reform measures continue to be tested and adapted during 22/23, so practices will</w:t>
            </w:r>
            <w:r w:rsidR="00FE1B35" w:rsidRPr="00D756FA">
              <w:rPr>
                <w:rFonts w:cstheme="minorHAnsi"/>
              </w:rPr>
              <w:t xml:space="preserve"> deliver measures based on learning so far, or a return to contractual arrangements based wholly on delivery of Units of Dental Activity (UDA). </w:t>
            </w:r>
          </w:p>
          <w:p w:rsidR="00217ACE" w:rsidRPr="00D756FA" w:rsidRDefault="00217ACE" w:rsidP="00B429CC">
            <w:pPr>
              <w:rPr>
                <w:rFonts w:cstheme="minorHAnsi"/>
              </w:rPr>
            </w:pPr>
          </w:p>
          <w:p w:rsidR="00217ACE" w:rsidRPr="00D756FA" w:rsidRDefault="0069549A" w:rsidP="00B429CC">
            <w:pPr>
              <w:rPr>
                <w:rFonts w:cstheme="minorHAnsi"/>
              </w:rPr>
            </w:pPr>
            <w:r w:rsidRPr="00D756FA">
              <w:rPr>
                <w:rFonts w:cstheme="minorHAnsi"/>
              </w:rPr>
              <w:t>Practices who remain in UDA have a target</w:t>
            </w:r>
            <w:r w:rsidR="00FE1B35" w:rsidRPr="00D756FA">
              <w:rPr>
                <w:rFonts w:cstheme="minorHAnsi"/>
              </w:rPr>
              <w:t xml:space="preserve"> 95% of pre-Covid/pre-reform level.</w:t>
            </w:r>
          </w:p>
        </w:tc>
      </w:tr>
      <w:tr w:rsidR="00B429CC" w:rsidRPr="00D756FA" w:rsidTr="000A67EE">
        <w:tc>
          <w:tcPr>
            <w:tcW w:w="2642" w:type="dxa"/>
            <w:shd w:val="clear" w:color="auto" w:fill="000000" w:themeFill="text1"/>
          </w:tcPr>
          <w:p w:rsidR="00B429CC" w:rsidRPr="00D756FA" w:rsidRDefault="00B429CC" w:rsidP="00B429CC">
            <w:pPr>
              <w:rPr>
                <w:rFonts w:cstheme="minorHAnsi"/>
                <w:b/>
                <w:bCs/>
              </w:rPr>
            </w:pPr>
          </w:p>
        </w:tc>
        <w:tc>
          <w:tcPr>
            <w:tcW w:w="7814" w:type="dxa"/>
            <w:shd w:val="clear" w:color="auto" w:fill="000000" w:themeFill="text1"/>
          </w:tcPr>
          <w:p w:rsidR="00B429CC" w:rsidRPr="00D756FA" w:rsidRDefault="00B429CC" w:rsidP="00B429CC">
            <w:pPr>
              <w:rPr>
                <w:rFonts w:cstheme="minorHAnsi"/>
                <w:i/>
                <w:iCs/>
              </w:rPr>
            </w:pPr>
          </w:p>
        </w:tc>
      </w:tr>
      <w:tr w:rsidR="00B429CC" w:rsidRPr="00D756FA" w:rsidTr="000A67EE">
        <w:tc>
          <w:tcPr>
            <w:tcW w:w="2642" w:type="dxa"/>
            <w:shd w:val="clear" w:color="auto" w:fill="C5E0B3" w:themeFill="accent6" w:themeFillTint="66"/>
          </w:tcPr>
          <w:p w:rsidR="00B429CC" w:rsidRPr="00D756FA" w:rsidRDefault="00B429CC" w:rsidP="00B429CC">
            <w:pPr>
              <w:rPr>
                <w:rFonts w:cstheme="minorHAnsi"/>
                <w:b/>
                <w:bCs/>
              </w:rPr>
            </w:pPr>
            <w:r w:rsidRPr="00D756FA">
              <w:rPr>
                <w:rFonts w:cstheme="minorHAnsi"/>
                <w:b/>
                <w:bCs/>
              </w:rPr>
              <w:t>Quarter 1:</w:t>
            </w:r>
          </w:p>
        </w:tc>
        <w:tc>
          <w:tcPr>
            <w:tcW w:w="7814" w:type="dxa"/>
            <w:shd w:val="clear" w:color="auto" w:fill="E2EFD9" w:themeFill="accent6" w:themeFillTint="33"/>
          </w:tcPr>
          <w:p w:rsidR="00B429CC" w:rsidRPr="00D756FA" w:rsidRDefault="00B429CC" w:rsidP="00B429CC">
            <w:pPr>
              <w:rPr>
                <w:rFonts w:cstheme="minorHAnsi"/>
                <w:b/>
                <w:bCs/>
              </w:rPr>
            </w:pPr>
          </w:p>
        </w:tc>
      </w:tr>
      <w:tr w:rsidR="00986BCE" w:rsidRPr="00D756FA" w:rsidTr="000A67EE">
        <w:tc>
          <w:tcPr>
            <w:tcW w:w="2642" w:type="dxa"/>
            <w:shd w:val="clear" w:color="auto" w:fill="C5E0B3" w:themeFill="accent6" w:themeFillTint="66"/>
          </w:tcPr>
          <w:p w:rsidR="00986BCE" w:rsidRPr="00D756FA" w:rsidRDefault="00986BCE" w:rsidP="00986BCE">
            <w:pPr>
              <w:pStyle w:val="ListParagraph"/>
              <w:numPr>
                <w:ilvl w:val="0"/>
                <w:numId w:val="1"/>
              </w:numPr>
              <w:rPr>
                <w:rFonts w:cstheme="minorHAnsi"/>
                <w:b/>
                <w:bCs/>
              </w:rPr>
            </w:pPr>
            <w:r w:rsidRPr="00D756FA">
              <w:rPr>
                <w:rFonts w:cstheme="minorHAnsi"/>
                <w:b/>
                <w:bCs/>
              </w:rPr>
              <w:t>Milestones</w:t>
            </w:r>
          </w:p>
        </w:tc>
        <w:tc>
          <w:tcPr>
            <w:tcW w:w="7814" w:type="dxa"/>
            <w:shd w:val="clear" w:color="auto" w:fill="E2EFD9" w:themeFill="accent6" w:themeFillTint="33"/>
          </w:tcPr>
          <w:p w:rsidR="00101982" w:rsidRPr="00D756FA" w:rsidRDefault="00101982" w:rsidP="00986BCE">
            <w:pPr>
              <w:rPr>
                <w:rFonts w:cstheme="minorHAnsi"/>
                <w:b/>
                <w:bCs/>
              </w:rPr>
            </w:pPr>
            <w:r w:rsidRPr="00D756FA">
              <w:rPr>
                <w:rFonts w:cstheme="minorHAnsi"/>
                <w:b/>
                <w:bCs/>
              </w:rPr>
              <w:t>Maintain number of practices signed up to contract reform</w:t>
            </w:r>
          </w:p>
          <w:p w:rsidR="00F1567C" w:rsidRPr="00D756FA" w:rsidRDefault="00525D18" w:rsidP="00986BCE">
            <w:pPr>
              <w:rPr>
                <w:rFonts w:cstheme="minorHAnsi"/>
                <w:b/>
                <w:bCs/>
              </w:rPr>
            </w:pPr>
            <w:r w:rsidRPr="00D756FA">
              <w:rPr>
                <w:rFonts w:cstheme="minorHAnsi"/>
                <w:b/>
                <w:bCs/>
              </w:rPr>
              <w:t>25</w:t>
            </w:r>
            <w:r w:rsidR="00F1567C" w:rsidRPr="00D756FA">
              <w:rPr>
                <w:rFonts w:cstheme="minorHAnsi"/>
                <w:b/>
                <w:bCs/>
              </w:rPr>
              <w:t>% of expected target for new patients seen achieved</w:t>
            </w:r>
          </w:p>
          <w:p w:rsidR="00525D18" w:rsidRPr="00D756FA" w:rsidRDefault="00525D18" w:rsidP="00986BCE">
            <w:pPr>
              <w:rPr>
                <w:rFonts w:cstheme="minorHAnsi"/>
                <w:b/>
                <w:bCs/>
              </w:rPr>
            </w:pPr>
            <w:r w:rsidRPr="00D756FA">
              <w:rPr>
                <w:rFonts w:cstheme="minorHAnsi"/>
                <w:b/>
                <w:bCs/>
              </w:rPr>
              <w:t>25% of expected target for urgent patient seen achieved</w:t>
            </w:r>
          </w:p>
          <w:p w:rsidR="00525D18" w:rsidRPr="00D756FA" w:rsidRDefault="00525D18" w:rsidP="00986BCE">
            <w:pPr>
              <w:rPr>
                <w:rFonts w:cstheme="minorHAnsi"/>
                <w:b/>
                <w:bCs/>
              </w:rPr>
            </w:pPr>
            <w:r w:rsidRPr="00D756FA">
              <w:rPr>
                <w:rFonts w:cstheme="minorHAnsi"/>
                <w:b/>
                <w:bCs/>
              </w:rPr>
              <w:t>25</w:t>
            </w:r>
            <w:r w:rsidR="00176734" w:rsidRPr="00D756FA">
              <w:rPr>
                <w:rFonts w:cstheme="minorHAnsi"/>
                <w:b/>
                <w:bCs/>
              </w:rPr>
              <w:t>% of historic patients seen</w:t>
            </w:r>
          </w:p>
        </w:tc>
      </w:tr>
      <w:tr w:rsidR="00986BCE" w:rsidRPr="00D756FA" w:rsidTr="000A67EE">
        <w:tc>
          <w:tcPr>
            <w:tcW w:w="2642" w:type="dxa"/>
            <w:shd w:val="clear" w:color="auto" w:fill="C5E0B3" w:themeFill="accent6" w:themeFillTint="66"/>
          </w:tcPr>
          <w:p w:rsidR="00986BCE" w:rsidRPr="00D756FA" w:rsidRDefault="00986BCE" w:rsidP="00986BCE">
            <w:pPr>
              <w:pStyle w:val="ListParagraph"/>
              <w:numPr>
                <w:ilvl w:val="0"/>
                <w:numId w:val="1"/>
              </w:numPr>
              <w:rPr>
                <w:rFonts w:cstheme="minorHAnsi"/>
                <w:b/>
                <w:bCs/>
              </w:rPr>
            </w:pPr>
            <w:r w:rsidRPr="00D756FA">
              <w:rPr>
                <w:rFonts w:cstheme="minorHAnsi"/>
                <w:b/>
                <w:bCs/>
              </w:rPr>
              <w:t>Actions</w:t>
            </w:r>
          </w:p>
        </w:tc>
        <w:tc>
          <w:tcPr>
            <w:tcW w:w="7814" w:type="dxa"/>
            <w:shd w:val="clear" w:color="auto" w:fill="E2EFD9" w:themeFill="accent6" w:themeFillTint="33"/>
          </w:tcPr>
          <w:p w:rsidR="00986BCE" w:rsidRPr="00D756FA" w:rsidRDefault="00986BCE" w:rsidP="00986BCE">
            <w:pPr>
              <w:pStyle w:val="ListParagraph"/>
              <w:numPr>
                <w:ilvl w:val="0"/>
                <w:numId w:val="2"/>
              </w:numPr>
              <w:rPr>
                <w:rFonts w:cstheme="minorHAnsi"/>
                <w:bCs/>
              </w:rPr>
            </w:pPr>
            <w:r w:rsidRPr="00D756FA">
              <w:rPr>
                <w:rFonts w:cstheme="minorHAnsi"/>
                <w:bCs/>
              </w:rPr>
              <w:t>Implementation of GDS Contract Reform variation</w:t>
            </w:r>
          </w:p>
          <w:p w:rsidR="00F1567C" w:rsidRPr="00D756FA" w:rsidRDefault="00F1567C" w:rsidP="00986BCE">
            <w:pPr>
              <w:pStyle w:val="ListParagraph"/>
              <w:numPr>
                <w:ilvl w:val="0"/>
                <w:numId w:val="2"/>
              </w:numPr>
              <w:rPr>
                <w:rFonts w:cstheme="minorHAnsi"/>
                <w:bCs/>
              </w:rPr>
            </w:pPr>
            <w:r w:rsidRPr="00D756FA">
              <w:rPr>
                <w:rFonts w:cstheme="minorHAnsi"/>
                <w:bCs/>
              </w:rPr>
              <w:t>Patients allocated to practices from centralised waiting list</w:t>
            </w:r>
            <w:r w:rsidR="00525D18" w:rsidRPr="00D756FA">
              <w:rPr>
                <w:rFonts w:cstheme="minorHAnsi"/>
                <w:bCs/>
              </w:rPr>
              <w:t xml:space="preserve"> as required</w:t>
            </w:r>
          </w:p>
          <w:p w:rsidR="00986BCE" w:rsidRPr="00D756FA" w:rsidRDefault="00DE70AC" w:rsidP="00986BCE">
            <w:pPr>
              <w:pStyle w:val="ListParagraph"/>
              <w:numPr>
                <w:ilvl w:val="0"/>
                <w:numId w:val="2"/>
              </w:numPr>
              <w:rPr>
                <w:rFonts w:cstheme="minorHAnsi"/>
                <w:bCs/>
              </w:rPr>
            </w:pPr>
            <w:r w:rsidRPr="00D756FA">
              <w:rPr>
                <w:rFonts w:cstheme="minorHAnsi"/>
                <w:bCs/>
              </w:rPr>
              <w:t>Quarterly performance monitoring</w:t>
            </w:r>
            <w:r w:rsidR="00F1567C" w:rsidRPr="00D756FA">
              <w:rPr>
                <w:rFonts w:cstheme="minorHAnsi"/>
                <w:bCs/>
              </w:rPr>
              <w:t xml:space="preserve"> </w:t>
            </w:r>
            <w:r w:rsidRPr="00D756FA">
              <w:rPr>
                <w:rFonts w:cstheme="minorHAnsi"/>
                <w:bCs/>
              </w:rPr>
              <w:t>Q1 position</w:t>
            </w:r>
            <w:r w:rsidR="00F1567C" w:rsidRPr="00D756FA">
              <w:rPr>
                <w:rFonts w:cstheme="minorHAnsi"/>
                <w:bCs/>
              </w:rPr>
              <w:t xml:space="preserve"> and actions taken to mitigate variance</w:t>
            </w:r>
          </w:p>
        </w:tc>
      </w:tr>
      <w:tr w:rsidR="00986BCE" w:rsidRPr="00D756FA" w:rsidTr="000A67EE">
        <w:tc>
          <w:tcPr>
            <w:tcW w:w="2642" w:type="dxa"/>
            <w:shd w:val="clear" w:color="auto" w:fill="C5E0B3" w:themeFill="accent6" w:themeFillTint="66"/>
          </w:tcPr>
          <w:p w:rsidR="00986BCE" w:rsidRPr="00D756FA" w:rsidRDefault="00986BCE" w:rsidP="00986BCE">
            <w:pPr>
              <w:rPr>
                <w:rFonts w:cstheme="minorHAnsi"/>
                <w:b/>
                <w:bCs/>
              </w:rPr>
            </w:pPr>
            <w:r w:rsidRPr="00D756FA">
              <w:rPr>
                <w:rFonts w:cstheme="minorHAnsi"/>
                <w:b/>
                <w:bCs/>
              </w:rPr>
              <w:t>Quarter 2:</w:t>
            </w:r>
          </w:p>
        </w:tc>
        <w:tc>
          <w:tcPr>
            <w:tcW w:w="7814" w:type="dxa"/>
            <w:shd w:val="clear" w:color="auto" w:fill="E2EFD9" w:themeFill="accent6" w:themeFillTint="33"/>
          </w:tcPr>
          <w:p w:rsidR="00986BCE" w:rsidRPr="00D756FA" w:rsidRDefault="00986BCE" w:rsidP="00986BCE">
            <w:pPr>
              <w:rPr>
                <w:rFonts w:cstheme="minorHAnsi"/>
                <w:b/>
                <w:bCs/>
              </w:rPr>
            </w:pPr>
          </w:p>
        </w:tc>
      </w:tr>
      <w:tr w:rsidR="00986BCE" w:rsidRPr="00D756FA" w:rsidTr="000A67EE">
        <w:tc>
          <w:tcPr>
            <w:tcW w:w="2642" w:type="dxa"/>
            <w:shd w:val="clear" w:color="auto" w:fill="C5E0B3" w:themeFill="accent6" w:themeFillTint="66"/>
          </w:tcPr>
          <w:p w:rsidR="00986BCE" w:rsidRPr="00D756FA" w:rsidRDefault="00986BCE" w:rsidP="00986BCE">
            <w:pPr>
              <w:pStyle w:val="ListParagraph"/>
              <w:numPr>
                <w:ilvl w:val="0"/>
                <w:numId w:val="1"/>
              </w:numPr>
              <w:rPr>
                <w:rFonts w:cstheme="minorHAnsi"/>
                <w:b/>
                <w:bCs/>
              </w:rPr>
            </w:pPr>
            <w:r w:rsidRPr="00D756FA">
              <w:rPr>
                <w:rFonts w:cstheme="minorHAnsi"/>
                <w:b/>
                <w:bCs/>
              </w:rPr>
              <w:t>Milestones</w:t>
            </w:r>
          </w:p>
        </w:tc>
        <w:tc>
          <w:tcPr>
            <w:tcW w:w="7814" w:type="dxa"/>
            <w:shd w:val="clear" w:color="auto" w:fill="E2EFD9" w:themeFill="accent6" w:themeFillTint="33"/>
          </w:tcPr>
          <w:p w:rsidR="00525D18" w:rsidRPr="00D756FA" w:rsidRDefault="00525D18" w:rsidP="00525D18">
            <w:pPr>
              <w:rPr>
                <w:rFonts w:cstheme="minorHAnsi"/>
                <w:b/>
                <w:bCs/>
              </w:rPr>
            </w:pPr>
            <w:r w:rsidRPr="00D756FA">
              <w:rPr>
                <w:rFonts w:cstheme="minorHAnsi"/>
                <w:b/>
                <w:bCs/>
              </w:rPr>
              <w:t>Maintain number of practices signed up to contract reform</w:t>
            </w:r>
          </w:p>
          <w:p w:rsidR="00525D18" w:rsidRPr="00D756FA" w:rsidRDefault="00525D18" w:rsidP="00525D18">
            <w:pPr>
              <w:rPr>
                <w:rFonts w:cstheme="minorHAnsi"/>
                <w:b/>
                <w:bCs/>
              </w:rPr>
            </w:pPr>
            <w:r w:rsidRPr="00D756FA">
              <w:rPr>
                <w:rFonts w:cstheme="minorHAnsi"/>
                <w:b/>
                <w:bCs/>
              </w:rPr>
              <w:t>50% of expected target for new patients seen achieved</w:t>
            </w:r>
          </w:p>
          <w:p w:rsidR="00525D18" w:rsidRPr="00D756FA" w:rsidRDefault="00525D18" w:rsidP="00525D18">
            <w:pPr>
              <w:rPr>
                <w:rFonts w:cstheme="minorHAnsi"/>
                <w:b/>
                <w:bCs/>
              </w:rPr>
            </w:pPr>
            <w:r w:rsidRPr="00D756FA">
              <w:rPr>
                <w:rFonts w:cstheme="minorHAnsi"/>
                <w:b/>
                <w:bCs/>
              </w:rPr>
              <w:t>50% of expected target for urgent patient seen achieved</w:t>
            </w:r>
          </w:p>
          <w:p w:rsidR="00F1567C" w:rsidRPr="00D756FA" w:rsidRDefault="00525D18" w:rsidP="00525D18">
            <w:pPr>
              <w:rPr>
                <w:rFonts w:cstheme="minorHAnsi"/>
                <w:b/>
                <w:bCs/>
              </w:rPr>
            </w:pPr>
            <w:r w:rsidRPr="00D756FA">
              <w:rPr>
                <w:rFonts w:cstheme="minorHAnsi"/>
                <w:b/>
                <w:bCs/>
              </w:rPr>
              <w:t>50% of historic patients seen</w:t>
            </w:r>
          </w:p>
        </w:tc>
      </w:tr>
      <w:tr w:rsidR="00986BCE" w:rsidRPr="00D756FA" w:rsidTr="000A67EE">
        <w:tc>
          <w:tcPr>
            <w:tcW w:w="2642" w:type="dxa"/>
            <w:shd w:val="clear" w:color="auto" w:fill="C5E0B3" w:themeFill="accent6" w:themeFillTint="66"/>
          </w:tcPr>
          <w:p w:rsidR="00986BCE" w:rsidRPr="00D756FA" w:rsidRDefault="00986BCE" w:rsidP="00986BCE">
            <w:pPr>
              <w:pStyle w:val="ListParagraph"/>
              <w:numPr>
                <w:ilvl w:val="0"/>
                <w:numId w:val="1"/>
              </w:numPr>
              <w:rPr>
                <w:rFonts w:cstheme="minorHAnsi"/>
                <w:b/>
                <w:bCs/>
              </w:rPr>
            </w:pPr>
            <w:r w:rsidRPr="00D756FA">
              <w:rPr>
                <w:rFonts w:cstheme="minorHAnsi"/>
                <w:b/>
                <w:bCs/>
              </w:rPr>
              <w:t>Actions</w:t>
            </w:r>
          </w:p>
        </w:tc>
        <w:tc>
          <w:tcPr>
            <w:tcW w:w="7814" w:type="dxa"/>
            <w:shd w:val="clear" w:color="auto" w:fill="E2EFD9" w:themeFill="accent6" w:themeFillTint="33"/>
          </w:tcPr>
          <w:p w:rsidR="00986BCE" w:rsidRPr="00D756FA" w:rsidRDefault="00986BCE" w:rsidP="00F1567C">
            <w:pPr>
              <w:pStyle w:val="ListParagraph"/>
              <w:numPr>
                <w:ilvl w:val="0"/>
                <w:numId w:val="2"/>
              </w:numPr>
              <w:rPr>
                <w:rFonts w:cstheme="minorHAnsi"/>
                <w:bCs/>
              </w:rPr>
            </w:pPr>
            <w:r w:rsidRPr="00D756FA">
              <w:rPr>
                <w:rFonts w:cstheme="minorHAnsi"/>
                <w:bCs/>
              </w:rPr>
              <w:t xml:space="preserve">Development of 2023/24 GDS contract assurance/Performance visiting programme </w:t>
            </w:r>
          </w:p>
          <w:p w:rsidR="00555AD1" w:rsidRPr="00D756FA" w:rsidRDefault="00DE70AC" w:rsidP="00F1567C">
            <w:pPr>
              <w:pStyle w:val="ListParagraph"/>
              <w:numPr>
                <w:ilvl w:val="0"/>
                <w:numId w:val="2"/>
              </w:numPr>
              <w:rPr>
                <w:rFonts w:cstheme="minorHAnsi"/>
                <w:bCs/>
              </w:rPr>
            </w:pPr>
            <w:r w:rsidRPr="00D756FA">
              <w:rPr>
                <w:rFonts w:cstheme="minorHAnsi"/>
                <w:bCs/>
              </w:rPr>
              <w:t>Quarterly</w:t>
            </w:r>
            <w:r w:rsidR="00176734" w:rsidRPr="00D756FA">
              <w:rPr>
                <w:rFonts w:cstheme="minorHAnsi"/>
                <w:bCs/>
              </w:rPr>
              <w:t>/Mid-year review of</w:t>
            </w:r>
            <w:r w:rsidRPr="00D756FA">
              <w:rPr>
                <w:rFonts w:cstheme="minorHAnsi"/>
                <w:bCs/>
              </w:rPr>
              <w:t xml:space="preserve"> performance monitoring</w:t>
            </w:r>
            <w:r w:rsidR="00176734" w:rsidRPr="00D756FA">
              <w:rPr>
                <w:rFonts w:cstheme="minorHAnsi"/>
                <w:bCs/>
              </w:rPr>
              <w:t>,</w:t>
            </w:r>
            <w:r w:rsidR="00F1567C" w:rsidRPr="00D756FA">
              <w:rPr>
                <w:rFonts w:cstheme="minorHAnsi"/>
                <w:bCs/>
              </w:rPr>
              <w:t xml:space="preserve"> </w:t>
            </w:r>
            <w:r w:rsidRPr="00D756FA">
              <w:rPr>
                <w:rFonts w:cstheme="minorHAnsi"/>
                <w:bCs/>
              </w:rPr>
              <w:t>Q2 position</w:t>
            </w:r>
            <w:r w:rsidR="00F1567C" w:rsidRPr="00D756FA">
              <w:rPr>
                <w:rFonts w:cstheme="minorHAnsi"/>
                <w:bCs/>
              </w:rPr>
              <w:t xml:space="preserve"> and actions taken to mitigate variance</w:t>
            </w:r>
          </w:p>
          <w:p w:rsidR="00176734" w:rsidRPr="00D756FA" w:rsidRDefault="00525D18" w:rsidP="00525D18">
            <w:pPr>
              <w:pStyle w:val="ListParagraph"/>
              <w:numPr>
                <w:ilvl w:val="0"/>
                <w:numId w:val="2"/>
              </w:numPr>
              <w:rPr>
                <w:rFonts w:cstheme="minorHAnsi"/>
                <w:bCs/>
              </w:rPr>
            </w:pPr>
            <w:r w:rsidRPr="00D756FA">
              <w:rPr>
                <w:rFonts w:cstheme="minorHAnsi"/>
                <w:bCs/>
              </w:rPr>
              <w:t>Patients allocated to practices from centralised waiting list as required</w:t>
            </w:r>
          </w:p>
        </w:tc>
      </w:tr>
      <w:tr w:rsidR="00986BCE" w:rsidRPr="00D756FA" w:rsidTr="000A67EE">
        <w:tc>
          <w:tcPr>
            <w:tcW w:w="2642" w:type="dxa"/>
            <w:shd w:val="clear" w:color="auto" w:fill="C5E0B3" w:themeFill="accent6" w:themeFillTint="66"/>
          </w:tcPr>
          <w:p w:rsidR="00986BCE" w:rsidRPr="00D756FA" w:rsidRDefault="00986BCE" w:rsidP="00986BCE">
            <w:pPr>
              <w:rPr>
                <w:rFonts w:cstheme="minorHAnsi"/>
                <w:b/>
                <w:bCs/>
              </w:rPr>
            </w:pPr>
            <w:r w:rsidRPr="00D756FA">
              <w:rPr>
                <w:rFonts w:cstheme="minorHAnsi"/>
                <w:b/>
                <w:bCs/>
              </w:rPr>
              <w:t>Quarter 3:</w:t>
            </w:r>
          </w:p>
        </w:tc>
        <w:tc>
          <w:tcPr>
            <w:tcW w:w="7814" w:type="dxa"/>
            <w:shd w:val="clear" w:color="auto" w:fill="E2EFD9" w:themeFill="accent6" w:themeFillTint="33"/>
          </w:tcPr>
          <w:p w:rsidR="00986BCE" w:rsidRPr="00D756FA" w:rsidRDefault="00986BCE" w:rsidP="00986BCE">
            <w:pPr>
              <w:rPr>
                <w:rFonts w:cstheme="minorHAnsi"/>
                <w:b/>
                <w:bCs/>
              </w:rPr>
            </w:pPr>
          </w:p>
        </w:tc>
      </w:tr>
      <w:tr w:rsidR="00986BCE" w:rsidRPr="00D756FA" w:rsidTr="000A67EE">
        <w:tc>
          <w:tcPr>
            <w:tcW w:w="2642" w:type="dxa"/>
            <w:shd w:val="clear" w:color="auto" w:fill="C5E0B3" w:themeFill="accent6" w:themeFillTint="66"/>
          </w:tcPr>
          <w:p w:rsidR="00986BCE" w:rsidRPr="00D756FA" w:rsidRDefault="00986BCE" w:rsidP="00986BCE">
            <w:pPr>
              <w:pStyle w:val="ListParagraph"/>
              <w:numPr>
                <w:ilvl w:val="0"/>
                <w:numId w:val="1"/>
              </w:numPr>
              <w:rPr>
                <w:rFonts w:cstheme="minorHAnsi"/>
                <w:b/>
                <w:bCs/>
              </w:rPr>
            </w:pPr>
            <w:r w:rsidRPr="00D756FA">
              <w:rPr>
                <w:rFonts w:cstheme="minorHAnsi"/>
                <w:b/>
                <w:bCs/>
              </w:rPr>
              <w:t>Milestones</w:t>
            </w:r>
          </w:p>
        </w:tc>
        <w:tc>
          <w:tcPr>
            <w:tcW w:w="7814" w:type="dxa"/>
            <w:shd w:val="clear" w:color="auto" w:fill="E2EFD9" w:themeFill="accent6" w:themeFillTint="33"/>
          </w:tcPr>
          <w:p w:rsidR="00525D18" w:rsidRPr="00D756FA" w:rsidRDefault="00525D18" w:rsidP="00525D18">
            <w:pPr>
              <w:rPr>
                <w:rFonts w:cstheme="minorHAnsi"/>
                <w:b/>
                <w:bCs/>
              </w:rPr>
            </w:pPr>
            <w:r w:rsidRPr="00D756FA">
              <w:rPr>
                <w:rFonts w:cstheme="minorHAnsi"/>
                <w:b/>
                <w:bCs/>
              </w:rPr>
              <w:t>Maintain number of practices signed up to contract reform</w:t>
            </w:r>
          </w:p>
          <w:p w:rsidR="00525D18" w:rsidRPr="00D756FA" w:rsidRDefault="00525D18" w:rsidP="00525D18">
            <w:pPr>
              <w:rPr>
                <w:rFonts w:cstheme="minorHAnsi"/>
                <w:b/>
                <w:bCs/>
              </w:rPr>
            </w:pPr>
            <w:r w:rsidRPr="00D756FA">
              <w:rPr>
                <w:rFonts w:cstheme="minorHAnsi"/>
                <w:b/>
                <w:bCs/>
              </w:rPr>
              <w:t>75% of expected target for new patients seen achieved</w:t>
            </w:r>
          </w:p>
          <w:p w:rsidR="00525D18" w:rsidRPr="00D756FA" w:rsidRDefault="00525D18" w:rsidP="00525D18">
            <w:pPr>
              <w:rPr>
                <w:rFonts w:cstheme="minorHAnsi"/>
                <w:b/>
                <w:bCs/>
              </w:rPr>
            </w:pPr>
            <w:r w:rsidRPr="00D756FA">
              <w:rPr>
                <w:rFonts w:cstheme="minorHAnsi"/>
                <w:b/>
                <w:bCs/>
              </w:rPr>
              <w:t>75% of expected target for urgent patient seen achieved</w:t>
            </w:r>
          </w:p>
          <w:p w:rsidR="00F1567C" w:rsidRPr="00D756FA" w:rsidRDefault="00525D18" w:rsidP="00525D18">
            <w:pPr>
              <w:rPr>
                <w:rFonts w:cstheme="minorHAnsi"/>
                <w:b/>
                <w:bCs/>
              </w:rPr>
            </w:pPr>
            <w:r w:rsidRPr="00D756FA">
              <w:rPr>
                <w:rFonts w:cstheme="minorHAnsi"/>
                <w:b/>
                <w:bCs/>
              </w:rPr>
              <w:t>75% of historic patients seen</w:t>
            </w:r>
          </w:p>
        </w:tc>
      </w:tr>
      <w:tr w:rsidR="00986BCE" w:rsidRPr="00D756FA" w:rsidTr="000A67EE">
        <w:tc>
          <w:tcPr>
            <w:tcW w:w="2642" w:type="dxa"/>
            <w:shd w:val="clear" w:color="auto" w:fill="C5E0B3" w:themeFill="accent6" w:themeFillTint="66"/>
          </w:tcPr>
          <w:p w:rsidR="00986BCE" w:rsidRPr="00D756FA" w:rsidRDefault="00986BCE" w:rsidP="00986BCE">
            <w:pPr>
              <w:pStyle w:val="ListParagraph"/>
              <w:numPr>
                <w:ilvl w:val="0"/>
                <w:numId w:val="1"/>
              </w:numPr>
              <w:rPr>
                <w:rFonts w:cstheme="minorHAnsi"/>
                <w:b/>
                <w:bCs/>
              </w:rPr>
            </w:pPr>
            <w:r w:rsidRPr="00D756FA">
              <w:rPr>
                <w:rFonts w:cstheme="minorHAnsi"/>
                <w:b/>
                <w:bCs/>
              </w:rPr>
              <w:t>Actions</w:t>
            </w:r>
          </w:p>
        </w:tc>
        <w:tc>
          <w:tcPr>
            <w:tcW w:w="7814" w:type="dxa"/>
            <w:shd w:val="clear" w:color="auto" w:fill="E2EFD9" w:themeFill="accent6" w:themeFillTint="33"/>
          </w:tcPr>
          <w:p w:rsidR="00986BCE" w:rsidRPr="00D756FA" w:rsidRDefault="00986BCE" w:rsidP="00525D18">
            <w:pPr>
              <w:pStyle w:val="ListParagraph"/>
              <w:numPr>
                <w:ilvl w:val="0"/>
                <w:numId w:val="7"/>
              </w:numPr>
              <w:rPr>
                <w:rFonts w:cstheme="minorHAnsi"/>
                <w:bCs/>
              </w:rPr>
            </w:pPr>
            <w:r w:rsidRPr="00D756FA">
              <w:rPr>
                <w:rFonts w:cstheme="minorHAnsi"/>
                <w:bCs/>
              </w:rPr>
              <w:t xml:space="preserve">Delivery of 2023/24 GDS contract assurance/Performance visiting programme </w:t>
            </w:r>
          </w:p>
          <w:p w:rsidR="00986BCE" w:rsidRPr="00D756FA" w:rsidRDefault="00F1567C" w:rsidP="00525D18">
            <w:pPr>
              <w:pStyle w:val="ListParagraph"/>
              <w:numPr>
                <w:ilvl w:val="0"/>
                <w:numId w:val="7"/>
              </w:numPr>
              <w:rPr>
                <w:rFonts w:cstheme="minorHAnsi"/>
                <w:b/>
                <w:bCs/>
              </w:rPr>
            </w:pPr>
            <w:r w:rsidRPr="00D756FA">
              <w:rPr>
                <w:rFonts w:cstheme="minorHAnsi"/>
                <w:bCs/>
              </w:rPr>
              <w:t>Quarterly performance monitoring Q2 position and actions taken to mitigate variance</w:t>
            </w:r>
            <w:r w:rsidRPr="00D756FA">
              <w:rPr>
                <w:rFonts w:cstheme="minorHAnsi"/>
                <w:b/>
                <w:bCs/>
              </w:rPr>
              <w:t xml:space="preserve"> </w:t>
            </w:r>
          </w:p>
          <w:p w:rsidR="00176734" w:rsidRPr="00D756FA" w:rsidRDefault="00525D18" w:rsidP="00176734">
            <w:pPr>
              <w:pStyle w:val="ListParagraph"/>
              <w:numPr>
                <w:ilvl w:val="0"/>
                <w:numId w:val="7"/>
              </w:numPr>
              <w:rPr>
                <w:rFonts w:cstheme="minorHAnsi"/>
                <w:bCs/>
              </w:rPr>
            </w:pPr>
            <w:r w:rsidRPr="00D756FA">
              <w:rPr>
                <w:rFonts w:cstheme="minorHAnsi"/>
                <w:bCs/>
              </w:rPr>
              <w:t>Patients allocated to practices from centralised waiting list as required</w:t>
            </w:r>
          </w:p>
        </w:tc>
      </w:tr>
      <w:tr w:rsidR="00986BCE" w:rsidRPr="00D756FA" w:rsidTr="000A67EE">
        <w:tc>
          <w:tcPr>
            <w:tcW w:w="2642" w:type="dxa"/>
            <w:shd w:val="clear" w:color="auto" w:fill="C5E0B3" w:themeFill="accent6" w:themeFillTint="66"/>
          </w:tcPr>
          <w:p w:rsidR="00986BCE" w:rsidRPr="00D756FA" w:rsidRDefault="00986BCE" w:rsidP="00986BCE">
            <w:pPr>
              <w:rPr>
                <w:rFonts w:cstheme="minorHAnsi"/>
                <w:b/>
                <w:bCs/>
              </w:rPr>
            </w:pPr>
            <w:r w:rsidRPr="00D756FA">
              <w:rPr>
                <w:rFonts w:cstheme="minorHAnsi"/>
                <w:b/>
                <w:bCs/>
              </w:rPr>
              <w:t>Quarter4:</w:t>
            </w:r>
          </w:p>
        </w:tc>
        <w:tc>
          <w:tcPr>
            <w:tcW w:w="7814" w:type="dxa"/>
            <w:shd w:val="clear" w:color="auto" w:fill="E2EFD9" w:themeFill="accent6" w:themeFillTint="33"/>
          </w:tcPr>
          <w:p w:rsidR="00986BCE" w:rsidRPr="00D756FA" w:rsidRDefault="00986BCE" w:rsidP="00986BCE">
            <w:pPr>
              <w:rPr>
                <w:rFonts w:cstheme="minorHAnsi"/>
                <w:b/>
                <w:bCs/>
              </w:rPr>
            </w:pPr>
          </w:p>
        </w:tc>
      </w:tr>
      <w:tr w:rsidR="00F1567C" w:rsidRPr="00D756FA" w:rsidTr="000A67EE">
        <w:tc>
          <w:tcPr>
            <w:tcW w:w="2642" w:type="dxa"/>
            <w:shd w:val="clear" w:color="auto" w:fill="C5E0B3" w:themeFill="accent6" w:themeFillTint="66"/>
          </w:tcPr>
          <w:p w:rsidR="00F1567C" w:rsidRPr="00D756FA" w:rsidRDefault="00F1567C" w:rsidP="00F1567C">
            <w:pPr>
              <w:pStyle w:val="ListParagraph"/>
              <w:numPr>
                <w:ilvl w:val="0"/>
                <w:numId w:val="1"/>
              </w:numPr>
              <w:rPr>
                <w:rFonts w:cstheme="minorHAnsi"/>
                <w:b/>
                <w:bCs/>
              </w:rPr>
            </w:pPr>
            <w:r w:rsidRPr="00D756FA">
              <w:rPr>
                <w:rFonts w:cstheme="minorHAnsi"/>
                <w:b/>
                <w:bCs/>
              </w:rPr>
              <w:t>Milestones</w:t>
            </w:r>
          </w:p>
        </w:tc>
        <w:tc>
          <w:tcPr>
            <w:tcW w:w="7814" w:type="dxa"/>
            <w:shd w:val="clear" w:color="auto" w:fill="E2EFD9" w:themeFill="accent6" w:themeFillTint="33"/>
          </w:tcPr>
          <w:p w:rsidR="00176734" w:rsidRPr="00D756FA" w:rsidRDefault="00362097" w:rsidP="00176734">
            <w:pPr>
              <w:rPr>
                <w:rFonts w:cstheme="minorHAnsi"/>
                <w:b/>
                <w:bCs/>
              </w:rPr>
            </w:pPr>
            <w:r w:rsidRPr="00D756FA">
              <w:rPr>
                <w:rFonts w:cstheme="minorHAnsi"/>
                <w:b/>
                <w:bCs/>
              </w:rPr>
              <w:t>Maintain number of</w:t>
            </w:r>
            <w:r w:rsidR="00176734" w:rsidRPr="00D756FA">
              <w:rPr>
                <w:rFonts w:cstheme="minorHAnsi"/>
                <w:b/>
                <w:bCs/>
              </w:rPr>
              <w:t xml:space="preserve"> practices signed up to contract reform</w:t>
            </w:r>
          </w:p>
          <w:p w:rsidR="00176734" w:rsidRPr="00D756FA" w:rsidRDefault="004D2C3D" w:rsidP="00176734">
            <w:pPr>
              <w:rPr>
                <w:rFonts w:cstheme="minorHAnsi"/>
                <w:b/>
                <w:bCs/>
              </w:rPr>
            </w:pPr>
            <w:r>
              <w:rPr>
                <w:rFonts w:cstheme="minorHAnsi"/>
                <w:b/>
                <w:bCs/>
              </w:rPr>
              <w:t>&gt;90</w:t>
            </w:r>
            <w:r w:rsidR="00176734" w:rsidRPr="00D756FA">
              <w:rPr>
                <w:rFonts w:cstheme="minorHAnsi"/>
                <w:b/>
                <w:bCs/>
              </w:rPr>
              <w:t>% of expected target for new patients seen achieved</w:t>
            </w:r>
          </w:p>
          <w:p w:rsidR="00F1567C" w:rsidRPr="00D756FA" w:rsidRDefault="004D2C3D" w:rsidP="00176734">
            <w:pPr>
              <w:rPr>
                <w:rFonts w:cstheme="minorHAnsi"/>
                <w:b/>
                <w:bCs/>
              </w:rPr>
            </w:pPr>
            <w:r>
              <w:rPr>
                <w:rFonts w:cstheme="minorHAnsi"/>
                <w:b/>
                <w:bCs/>
              </w:rPr>
              <w:t>&gt;90</w:t>
            </w:r>
            <w:r w:rsidR="00176734" w:rsidRPr="00D756FA">
              <w:rPr>
                <w:rFonts w:cstheme="minorHAnsi"/>
                <w:b/>
                <w:bCs/>
              </w:rPr>
              <w:t>% of historic patients seen</w:t>
            </w:r>
          </w:p>
          <w:p w:rsidR="00362097" w:rsidRPr="00D756FA" w:rsidRDefault="00362097" w:rsidP="00176734">
            <w:pPr>
              <w:rPr>
                <w:rFonts w:cstheme="minorHAnsi"/>
                <w:b/>
                <w:bCs/>
              </w:rPr>
            </w:pPr>
            <w:r w:rsidRPr="00D756FA">
              <w:rPr>
                <w:rFonts w:cstheme="minorHAnsi"/>
                <w:b/>
                <w:bCs/>
              </w:rPr>
              <w:t>95% achievement of UDA contract performance</w:t>
            </w:r>
          </w:p>
        </w:tc>
      </w:tr>
      <w:tr w:rsidR="00F1567C" w:rsidRPr="00D756FA" w:rsidTr="000A67EE">
        <w:tc>
          <w:tcPr>
            <w:tcW w:w="2642" w:type="dxa"/>
            <w:shd w:val="clear" w:color="auto" w:fill="C5E0B3" w:themeFill="accent6" w:themeFillTint="66"/>
          </w:tcPr>
          <w:p w:rsidR="00F1567C" w:rsidRPr="00D756FA" w:rsidRDefault="00F1567C" w:rsidP="00F1567C">
            <w:pPr>
              <w:pStyle w:val="ListParagraph"/>
              <w:numPr>
                <w:ilvl w:val="0"/>
                <w:numId w:val="1"/>
              </w:numPr>
              <w:rPr>
                <w:rFonts w:cstheme="minorHAnsi"/>
                <w:b/>
                <w:bCs/>
              </w:rPr>
            </w:pPr>
            <w:r w:rsidRPr="00D756FA">
              <w:rPr>
                <w:rFonts w:cstheme="minorHAnsi"/>
                <w:b/>
                <w:bCs/>
              </w:rPr>
              <w:t>Actions</w:t>
            </w:r>
          </w:p>
        </w:tc>
        <w:tc>
          <w:tcPr>
            <w:tcW w:w="7814" w:type="dxa"/>
            <w:shd w:val="clear" w:color="auto" w:fill="E2EFD9" w:themeFill="accent6" w:themeFillTint="33"/>
          </w:tcPr>
          <w:p w:rsidR="00F1567C" w:rsidRPr="00D756FA" w:rsidRDefault="00F1567C" w:rsidP="00525D18">
            <w:pPr>
              <w:pStyle w:val="ListParagraph"/>
              <w:numPr>
                <w:ilvl w:val="0"/>
                <w:numId w:val="7"/>
              </w:numPr>
              <w:rPr>
                <w:rFonts w:cstheme="minorHAnsi"/>
                <w:bCs/>
              </w:rPr>
            </w:pPr>
            <w:r w:rsidRPr="00D756FA">
              <w:rPr>
                <w:rFonts w:cstheme="minorHAnsi"/>
                <w:bCs/>
              </w:rPr>
              <w:t>End of year contract performance reports/assessment</w:t>
            </w:r>
          </w:p>
          <w:p w:rsidR="00F1567C" w:rsidRPr="00D756FA" w:rsidRDefault="00525D18" w:rsidP="00F1567C">
            <w:pPr>
              <w:pStyle w:val="ListParagraph"/>
              <w:numPr>
                <w:ilvl w:val="0"/>
                <w:numId w:val="7"/>
              </w:numPr>
              <w:rPr>
                <w:rFonts w:cstheme="minorHAnsi"/>
                <w:bCs/>
              </w:rPr>
            </w:pPr>
            <w:r w:rsidRPr="00D756FA">
              <w:rPr>
                <w:rFonts w:cstheme="minorHAnsi"/>
                <w:bCs/>
              </w:rPr>
              <w:t>Patients allocated to practices from centralised waiting list as required</w:t>
            </w:r>
          </w:p>
        </w:tc>
      </w:tr>
      <w:tr w:rsidR="00F1567C" w:rsidRPr="00D756FA" w:rsidTr="000A67EE">
        <w:tc>
          <w:tcPr>
            <w:tcW w:w="2642" w:type="dxa"/>
            <w:shd w:val="clear" w:color="auto" w:fill="000000" w:themeFill="text1"/>
          </w:tcPr>
          <w:p w:rsidR="00F1567C" w:rsidRPr="00D756FA" w:rsidRDefault="00F1567C" w:rsidP="00F1567C">
            <w:pPr>
              <w:rPr>
                <w:rFonts w:cstheme="minorHAnsi"/>
                <w:b/>
                <w:bCs/>
              </w:rPr>
            </w:pPr>
          </w:p>
        </w:tc>
        <w:tc>
          <w:tcPr>
            <w:tcW w:w="7814" w:type="dxa"/>
            <w:shd w:val="clear" w:color="auto" w:fill="000000" w:themeFill="text1"/>
          </w:tcPr>
          <w:p w:rsidR="00F1567C" w:rsidRPr="00D756FA" w:rsidRDefault="00F1567C" w:rsidP="00F1567C">
            <w:pPr>
              <w:rPr>
                <w:rFonts w:cstheme="minorHAnsi"/>
                <w:b/>
                <w:bCs/>
              </w:rPr>
            </w:pPr>
          </w:p>
        </w:tc>
      </w:tr>
      <w:tr w:rsidR="00F1567C" w:rsidRPr="00D756FA" w:rsidTr="000A67EE">
        <w:tc>
          <w:tcPr>
            <w:tcW w:w="2642" w:type="dxa"/>
            <w:shd w:val="clear" w:color="auto" w:fill="FFE599" w:themeFill="accent4" w:themeFillTint="66"/>
          </w:tcPr>
          <w:p w:rsidR="00F1567C" w:rsidRPr="00D756FA" w:rsidRDefault="00F1567C" w:rsidP="00F1567C">
            <w:pPr>
              <w:rPr>
                <w:rFonts w:cstheme="minorHAnsi"/>
                <w:b/>
                <w:bCs/>
              </w:rPr>
            </w:pPr>
            <w:r w:rsidRPr="00D756FA">
              <w:rPr>
                <w:rFonts w:cstheme="minorHAnsi"/>
                <w:b/>
                <w:bCs/>
              </w:rPr>
              <w:t xml:space="preserve">Risks </w:t>
            </w:r>
          </w:p>
          <w:p w:rsidR="00F1567C" w:rsidRPr="00D756FA" w:rsidRDefault="00F1567C" w:rsidP="00F1567C">
            <w:pPr>
              <w:rPr>
                <w:rFonts w:cstheme="minorHAnsi"/>
                <w:bCs/>
              </w:rPr>
            </w:pPr>
          </w:p>
        </w:tc>
        <w:tc>
          <w:tcPr>
            <w:tcW w:w="7814" w:type="dxa"/>
            <w:shd w:val="clear" w:color="auto" w:fill="FFF2CC" w:themeFill="accent4" w:themeFillTint="33"/>
          </w:tcPr>
          <w:p w:rsidR="00F1567C" w:rsidRPr="00D756FA" w:rsidRDefault="00F1567C" w:rsidP="00217ACE">
            <w:pPr>
              <w:pStyle w:val="ListParagraph"/>
              <w:numPr>
                <w:ilvl w:val="0"/>
                <w:numId w:val="7"/>
              </w:numPr>
              <w:rPr>
                <w:rFonts w:cstheme="minorHAnsi"/>
              </w:rPr>
            </w:pPr>
            <w:r w:rsidRPr="00D756FA">
              <w:rPr>
                <w:rFonts w:cstheme="minorHAnsi"/>
              </w:rPr>
              <w:t xml:space="preserve">Practices not aware of how </w:t>
            </w:r>
            <w:r w:rsidR="00176734" w:rsidRPr="00D756FA">
              <w:rPr>
                <w:rFonts w:cstheme="minorHAnsi"/>
              </w:rPr>
              <w:t xml:space="preserve">contract reform and </w:t>
            </w:r>
            <w:r w:rsidRPr="00D756FA">
              <w:rPr>
                <w:rFonts w:cstheme="minorHAnsi"/>
              </w:rPr>
              <w:t>requirements affect them</w:t>
            </w:r>
          </w:p>
          <w:p w:rsidR="00F1567C" w:rsidRPr="00D756FA" w:rsidRDefault="00F1567C" w:rsidP="00217ACE">
            <w:pPr>
              <w:pStyle w:val="ListParagraph"/>
              <w:numPr>
                <w:ilvl w:val="0"/>
                <w:numId w:val="7"/>
              </w:numPr>
              <w:rPr>
                <w:rFonts w:cstheme="minorHAnsi"/>
              </w:rPr>
            </w:pPr>
            <w:r w:rsidRPr="00D756FA">
              <w:rPr>
                <w:rFonts w:cstheme="minorHAnsi"/>
              </w:rPr>
              <w:t>Contract and performance monitoring to be defined</w:t>
            </w:r>
          </w:p>
        </w:tc>
      </w:tr>
      <w:tr w:rsidR="00F1567C" w:rsidRPr="00D756FA" w:rsidTr="000A67EE">
        <w:tc>
          <w:tcPr>
            <w:tcW w:w="2642" w:type="dxa"/>
            <w:shd w:val="clear" w:color="auto" w:fill="FFE599" w:themeFill="accent4" w:themeFillTint="66"/>
          </w:tcPr>
          <w:p w:rsidR="00F1567C" w:rsidRPr="00D756FA" w:rsidRDefault="00F1567C" w:rsidP="00F1567C">
            <w:pPr>
              <w:rPr>
                <w:rFonts w:cstheme="minorHAnsi"/>
                <w:b/>
                <w:bCs/>
              </w:rPr>
            </w:pPr>
            <w:r w:rsidRPr="00D756FA">
              <w:rPr>
                <w:rFonts w:cstheme="minorHAnsi"/>
                <w:b/>
                <w:bCs/>
              </w:rPr>
              <w:t xml:space="preserve">Outcomes </w:t>
            </w:r>
          </w:p>
          <w:p w:rsidR="00F1567C" w:rsidRPr="00D756FA" w:rsidRDefault="00F1567C" w:rsidP="00F1567C">
            <w:pPr>
              <w:rPr>
                <w:rFonts w:cstheme="minorHAnsi"/>
                <w:b/>
                <w:bCs/>
              </w:rPr>
            </w:pPr>
          </w:p>
        </w:tc>
        <w:tc>
          <w:tcPr>
            <w:tcW w:w="7814" w:type="dxa"/>
            <w:shd w:val="clear" w:color="auto" w:fill="FFF2CC" w:themeFill="accent4" w:themeFillTint="33"/>
          </w:tcPr>
          <w:p w:rsidR="00176734" w:rsidRPr="00D756FA" w:rsidRDefault="00176734" w:rsidP="00217ACE">
            <w:pPr>
              <w:pStyle w:val="ListParagraph"/>
              <w:numPr>
                <w:ilvl w:val="0"/>
                <w:numId w:val="12"/>
              </w:numPr>
              <w:rPr>
                <w:rFonts w:cstheme="minorHAnsi"/>
              </w:rPr>
            </w:pPr>
            <w:r w:rsidRPr="00D756FA">
              <w:rPr>
                <w:rFonts w:cstheme="minorHAnsi"/>
              </w:rPr>
              <w:t>Reduction in centralised waiting lists</w:t>
            </w:r>
          </w:p>
          <w:p w:rsidR="00176734" w:rsidRPr="00D756FA" w:rsidRDefault="00176734" w:rsidP="00217ACE">
            <w:pPr>
              <w:pStyle w:val="ListParagraph"/>
              <w:numPr>
                <w:ilvl w:val="0"/>
                <w:numId w:val="12"/>
              </w:numPr>
              <w:rPr>
                <w:rFonts w:cstheme="minorHAnsi"/>
              </w:rPr>
            </w:pPr>
            <w:r w:rsidRPr="00D756FA">
              <w:rPr>
                <w:rFonts w:cstheme="minorHAnsi"/>
              </w:rPr>
              <w:t>Increase in access to dental services</w:t>
            </w:r>
          </w:p>
          <w:p w:rsidR="00F1567C" w:rsidRPr="00D756FA" w:rsidRDefault="00F1567C" w:rsidP="00217ACE">
            <w:pPr>
              <w:pStyle w:val="ListParagraph"/>
              <w:numPr>
                <w:ilvl w:val="0"/>
                <w:numId w:val="12"/>
              </w:numPr>
              <w:rPr>
                <w:rFonts w:cstheme="minorHAnsi"/>
              </w:rPr>
            </w:pPr>
            <w:r w:rsidRPr="00D756FA">
              <w:rPr>
                <w:rFonts w:cstheme="minorHAnsi"/>
              </w:rPr>
              <w:t>Robust Commissioning and contract monitoring processes in place</w:t>
            </w:r>
          </w:p>
          <w:p w:rsidR="00F1567C" w:rsidRPr="00D756FA" w:rsidRDefault="00F1567C" w:rsidP="00F1567C">
            <w:pPr>
              <w:pStyle w:val="ListParagraph"/>
              <w:numPr>
                <w:ilvl w:val="0"/>
                <w:numId w:val="12"/>
              </w:numPr>
              <w:rPr>
                <w:rFonts w:cstheme="minorHAnsi"/>
              </w:rPr>
            </w:pPr>
            <w:r w:rsidRPr="00D756FA">
              <w:rPr>
                <w:rFonts w:cstheme="minorHAnsi"/>
              </w:rPr>
              <w:t>Compliance against contract performance targets</w:t>
            </w:r>
          </w:p>
        </w:tc>
      </w:tr>
      <w:tr w:rsidR="00F1567C" w:rsidRPr="00D756FA" w:rsidTr="000A67EE">
        <w:tc>
          <w:tcPr>
            <w:tcW w:w="2642" w:type="dxa"/>
            <w:shd w:val="clear" w:color="auto" w:fill="FFE599" w:themeFill="accent4" w:themeFillTint="66"/>
          </w:tcPr>
          <w:p w:rsidR="00F1567C" w:rsidRPr="00D756FA" w:rsidRDefault="00F1567C" w:rsidP="00F1567C">
            <w:pPr>
              <w:rPr>
                <w:rFonts w:cstheme="minorHAnsi"/>
                <w:b/>
                <w:bCs/>
              </w:rPr>
            </w:pPr>
            <w:r w:rsidRPr="00D756FA">
              <w:rPr>
                <w:rFonts w:cstheme="minorHAnsi"/>
                <w:b/>
                <w:bCs/>
              </w:rPr>
              <w:t xml:space="preserve">Alignment with </w:t>
            </w:r>
          </w:p>
          <w:p w:rsidR="00F1567C" w:rsidRPr="00D756FA" w:rsidRDefault="00F1567C" w:rsidP="00F1567C">
            <w:pPr>
              <w:rPr>
                <w:rFonts w:cstheme="minorHAnsi"/>
                <w:b/>
                <w:bCs/>
              </w:rPr>
            </w:pPr>
            <w:r w:rsidRPr="00D756FA">
              <w:rPr>
                <w:rFonts w:cstheme="minorHAnsi"/>
                <w:b/>
                <w:bCs/>
              </w:rPr>
              <w:t>workforce plans</w:t>
            </w:r>
          </w:p>
          <w:p w:rsidR="00F1567C" w:rsidRPr="00D756FA" w:rsidRDefault="00F1567C" w:rsidP="00F1567C">
            <w:pPr>
              <w:rPr>
                <w:rFonts w:cstheme="minorHAnsi"/>
                <w:b/>
                <w:bCs/>
              </w:rPr>
            </w:pPr>
          </w:p>
        </w:tc>
        <w:tc>
          <w:tcPr>
            <w:tcW w:w="7814" w:type="dxa"/>
            <w:shd w:val="clear" w:color="auto" w:fill="FFF2CC" w:themeFill="accent4" w:themeFillTint="33"/>
          </w:tcPr>
          <w:p w:rsidR="00F1567C" w:rsidRPr="00D756FA" w:rsidRDefault="00F1567C" w:rsidP="00F1567C">
            <w:pPr>
              <w:rPr>
                <w:rFonts w:cstheme="minorHAnsi"/>
                <w:bCs/>
              </w:rPr>
            </w:pPr>
            <w:r w:rsidRPr="00D756FA">
              <w:rPr>
                <w:rFonts w:cstheme="minorHAnsi"/>
                <w:bCs/>
              </w:rPr>
              <w:t>Challenges already exist in attracting and retaining staff, with a shortage of Dental Nurses as a profession. Discussions are ongoing nationally to look at a solution to re-introduce Dental Nurse Trainee schemes, in addition to developing local traineeship schemes.</w:t>
            </w:r>
          </w:p>
          <w:p w:rsidR="00F1567C" w:rsidRPr="00D756FA" w:rsidRDefault="00F1567C" w:rsidP="00F1567C">
            <w:pPr>
              <w:rPr>
                <w:rFonts w:cstheme="minorHAnsi"/>
                <w:bCs/>
              </w:rPr>
            </w:pPr>
          </w:p>
          <w:p w:rsidR="00F1567C" w:rsidRPr="00D756FA" w:rsidRDefault="00F1567C" w:rsidP="00F1567C">
            <w:pPr>
              <w:rPr>
                <w:rFonts w:cstheme="minorHAnsi"/>
                <w:bCs/>
              </w:rPr>
            </w:pPr>
            <w:r w:rsidRPr="00D756FA">
              <w:rPr>
                <w:rFonts w:cstheme="minorHAnsi"/>
                <w:bCs/>
              </w:rPr>
              <w:t>Further workforce planning needs this area will be informed through the creation of Dental Professional Collaboratives as part of the ACD programme and Primary Care model for Wales, supported by the Primary &amp; Community Care Academy.</w:t>
            </w:r>
            <w:r w:rsidR="00176734" w:rsidRPr="00D756FA">
              <w:rPr>
                <w:rFonts w:cstheme="minorHAnsi"/>
                <w:bCs/>
              </w:rPr>
              <w:t xml:space="preserve"> This will align to Dental Workforce plan for Wales which is a priority focus of work for HEIW.</w:t>
            </w:r>
          </w:p>
        </w:tc>
      </w:tr>
      <w:tr w:rsidR="00F1567C" w:rsidRPr="00D756FA" w:rsidTr="000A67EE">
        <w:tc>
          <w:tcPr>
            <w:tcW w:w="2642" w:type="dxa"/>
            <w:shd w:val="clear" w:color="auto" w:fill="FFE599" w:themeFill="accent4" w:themeFillTint="66"/>
          </w:tcPr>
          <w:p w:rsidR="00F1567C" w:rsidRPr="00D756FA" w:rsidRDefault="00F1567C" w:rsidP="00F1567C">
            <w:pPr>
              <w:rPr>
                <w:rFonts w:cstheme="minorHAnsi"/>
                <w:b/>
                <w:bCs/>
              </w:rPr>
            </w:pPr>
            <w:r w:rsidRPr="00D756FA">
              <w:rPr>
                <w:rFonts w:cstheme="minorHAnsi"/>
                <w:b/>
                <w:bCs/>
              </w:rPr>
              <w:t xml:space="preserve">Alignment with Financial plans </w:t>
            </w:r>
          </w:p>
        </w:tc>
        <w:tc>
          <w:tcPr>
            <w:tcW w:w="7814" w:type="dxa"/>
            <w:shd w:val="clear" w:color="auto" w:fill="FFF2CC" w:themeFill="accent4" w:themeFillTint="33"/>
          </w:tcPr>
          <w:p w:rsidR="00F1567C" w:rsidRPr="00D756FA" w:rsidRDefault="00F1567C" w:rsidP="00F1567C">
            <w:pPr>
              <w:rPr>
                <w:rFonts w:cstheme="minorHAnsi"/>
                <w:bCs/>
              </w:rPr>
            </w:pPr>
            <w:r w:rsidRPr="00D756FA">
              <w:rPr>
                <w:rFonts w:cstheme="minorHAnsi"/>
                <w:bCs/>
              </w:rPr>
              <w:t>Budget allocations maximised to improve access to Dental services.</w:t>
            </w:r>
          </w:p>
          <w:p w:rsidR="00F1567C" w:rsidRPr="00D756FA" w:rsidRDefault="00F1567C" w:rsidP="00F1567C">
            <w:pPr>
              <w:rPr>
                <w:rFonts w:cstheme="minorHAnsi"/>
                <w:bCs/>
              </w:rPr>
            </w:pPr>
          </w:p>
        </w:tc>
      </w:tr>
    </w:tbl>
    <w:p w:rsidR="002F3E7E" w:rsidRPr="00585CB4" w:rsidRDefault="002F3E7E" w:rsidP="000A67EE">
      <w:pPr>
        <w:rPr>
          <w:rFonts w:ascii="Arial" w:hAnsi="Arial" w:cs="Arial"/>
          <w:sz w:val="24"/>
          <w:szCs w:val="24"/>
        </w:rPr>
      </w:pPr>
    </w:p>
    <w:sectPr w:rsidR="002F3E7E" w:rsidRPr="00585CB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4B55C9"/>
    <w:multiLevelType w:val="hybridMultilevel"/>
    <w:tmpl w:val="72AA617C"/>
    <w:lvl w:ilvl="0" w:tplc="523E8F5C">
      <w:start w:val="1"/>
      <w:numFmt w:val="bullet"/>
      <w:lvlText w:val="•"/>
      <w:lvlJc w:val="left"/>
      <w:pPr>
        <w:tabs>
          <w:tab w:val="num" w:pos="360"/>
        </w:tabs>
        <w:ind w:left="360" w:hanging="360"/>
      </w:pPr>
      <w:rPr>
        <w:rFonts w:ascii="Arial" w:hAnsi="Arial" w:hint="default"/>
      </w:rPr>
    </w:lvl>
    <w:lvl w:ilvl="1" w:tplc="2A4C0F9A" w:tentative="1">
      <w:start w:val="1"/>
      <w:numFmt w:val="bullet"/>
      <w:lvlText w:val="•"/>
      <w:lvlJc w:val="left"/>
      <w:pPr>
        <w:tabs>
          <w:tab w:val="num" w:pos="1080"/>
        </w:tabs>
        <w:ind w:left="1080" w:hanging="360"/>
      </w:pPr>
      <w:rPr>
        <w:rFonts w:ascii="Arial" w:hAnsi="Arial" w:hint="default"/>
      </w:rPr>
    </w:lvl>
    <w:lvl w:ilvl="2" w:tplc="D534CC20" w:tentative="1">
      <w:start w:val="1"/>
      <w:numFmt w:val="bullet"/>
      <w:lvlText w:val="•"/>
      <w:lvlJc w:val="left"/>
      <w:pPr>
        <w:tabs>
          <w:tab w:val="num" w:pos="1800"/>
        </w:tabs>
        <w:ind w:left="1800" w:hanging="360"/>
      </w:pPr>
      <w:rPr>
        <w:rFonts w:ascii="Arial" w:hAnsi="Arial" w:hint="default"/>
      </w:rPr>
    </w:lvl>
    <w:lvl w:ilvl="3" w:tplc="66702FC2" w:tentative="1">
      <w:start w:val="1"/>
      <w:numFmt w:val="bullet"/>
      <w:lvlText w:val="•"/>
      <w:lvlJc w:val="left"/>
      <w:pPr>
        <w:tabs>
          <w:tab w:val="num" w:pos="2520"/>
        </w:tabs>
        <w:ind w:left="2520" w:hanging="360"/>
      </w:pPr>
      <w:rPr>
        <w:rFonts w:ascii="Arial" w:hAnsi="Arial" w:hint="default"/>
      </w:rPr>
    </w:lvl>
    <w:lvl w:ilvl="4" w:tplc="6DD26F78" w:tentative="1">
      <w:start w:val="1"/>
      <w:numFmt w:val="bullet"/>
      <w:lvlText w:val="•"/>
      <w:lvlJc w:val="left"/>
      <w:pPr>
        <w:tabs>
          <w:tab w:val="num" w:pos="3240"/>
        </w:tabs>
        <w:ind w:left="3240" w:hanging="360"/>
      </w:pPr>
      <w:rPr>
        <w:rFonts w:ascii="Arial" w:hAnsi="Arial" w:hint="default"/>
      </w:rPr>
    </w:lvl>
    <w:lvl w:ilvl="5" w:tplc="ABFC6536" w:tentative="1">
      <w:start w:val="1"/>
      <w:numFmt w:val="bullet"/>
      <w:lvlText w:val="•"/>
      <w:lvlJc w:val="left"/>
      <w:pPr>
        <w:tabs>
          <w:tab w:val="num" w:pos="3960"/>
        </w:tabs>
        <w:ind w:left="3960" w:hanging="360"/>
      </w:pPr>
      <w:rPr>
        <w:rFonts w:ascii="Arial" w:hAnsi="Arial" w:hint="default"/>
      </w:rPr>
    </w:lvl>
    <w:lvl w:ilvl="6" w:tplc="2D86B1A6" w:tentative="1">
      <w:start w:val="1"/>
      <w:numFmt w:val="bullet"/>
      <w:lvlText w:val="•"/>
      <w:lvlJc w:val="left"/>
      <w:pPr>
        <w:tabs>
          <w:tab w:val="num" w:pos="4680"/>
        </w:tabs>
        <w:ind w:left="4680" w:hanging="360"/>
      </w:pPr>
      <w:rPr>
        <w:rFonts w:ascii="Arial" w:hAnsi="Arial" w:hint="default"/>
      </w:rPr>
    </w:lvl>
    <w:lvl w:ilvl="7" w:tplc="CBF40B8E" w:tentative="1">
      <w:start w:val="1"/>
      <w:numFmt w:val="bullet"/>
      <w:lvlText w:val="•"/>
      <w:lvlJc w:val="left"/>
      <w:pPr>
        <w:tabs>
          <w:tab w:val="num" w:pos="5400"/>
        </w:tabs>
        <w:ind w:left="5400" w:hanging="360"/>
      </w:pPr>
      <w:rPr>
        <w:rFonts w:ascii="Arial" w:hAnsi="Arial" w:hint="default"/>
      </w:rPr>
    </w:lvl>
    <w:lvl w:ilvl="8" w:tplc="A96E9460" w:tentative="1">
      <w:start w:val="1"/>
      <w:numFmt w:val="bullet"/>
      <w:lvlText w:val="•"/>
      <w:lvlJc w:val="left"/>
      <w:pPr>
        <w:tabs>
          <w:tab w:val="num" w:pos="6120"/>
        </w:tabs>
        <w:ind w:left="6120" w:hanging="360"/>
      </w:pPr>
      <w:rPr>
        <w:rFonts w:ascii="Arial" w:hAnsi="Arial" w:hint="default"/>
      </w:rPr>
    </w:lvl>
  </w:abstractNum>
  <w:abstractNum w:abstractNumId="1" w15:restartNumberingAfterBreak="0">
    <w:nsid w:val="0D3F5158"/>
    <w:multiLevelType w:val="hybridMultilevel"/>
    <w:tmpl w:val="AED4A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B0507F"/>
    <w:multiLevelType w:val="hybridMultilevel"/>
    <w:tmpl w:val="A8A4493A"/>
    <w:lvl w:ilvl="0" w:tplc="8B56F6CE">
      <w:start w:val="1"/>
      <w:numFmt w:val="bullet"/>
      <w:lvlText w:val="•"/>
      <w:lvlJc w:val="left"/>
      <w:pPr>
        <w:tabs>
          <w:tab w:val="num" w:pos="360"/>
        </w:tabs>
        <w:ind w:left="360" w:hanging="360"/>
      </w:pPr>
      <w:rPr>
        <w:rFonts w:ascii="Arial" w:hAnsi="Arial" w:hint="default"/>
      </w:rPr>
    </w:lvl>
    <w:lvl w:ilvl="1" w:tplc="EF0640C2" w:tentative="1">
      <w:start w:val="1"/>
      <w:numFmt w:val="bullet"/>
      <w:lvlText w:val="•"/>
      <w:lvlJc w:val="left"/>
      <w:pPr>
        <w:tabs>
          <w:tab w:val="num" w:pos="1080"/>
        </w:tabs>
        <w:ind w:left="1080" w:hanging="360"/>
      </w:pPr>
      <w:rPr>
        <w:rFonts w:ascii="Arial" w:hAnsi="Arial" w:hint="default"/>
      </w:rPr>
    </w:lvl>
    <w:lvl w:ilvl="2" w:tplc="BC14D1DE" w:tentative="1">
      <w:start w:val="1"/>
      <w:numFmt w:val="bullet"/>
      <w:lvlText w:val="•"/>
      <w:lvlJc w:val="left"/>
      <w:pPr>
        <w:tabs>
          <w:tab w:val="num" w:pos="1800"/>
        </w:tabs>
        <w:ind w:left="1800" w:hanging="360"/>
      </w:pPr>
      <w:rPr>
        <w:rFonts w:ascii="Arial" w:hAnsi="Arial" w:hint="default"/>
      </w:rPr>
    </w:lvl>
    <w:lvl w:ilvl="3" w:tplc="DDF23032" w:tentative="1">
      <w:start w:val="1"/>
      <w:numFmt w:val="bullet"/>
      <w:lvlText w:val="•"/>
      <w:lvlJc w:val="left"/>
      <w:pPr>
        <w:tabs>
          <w:tab w:val="num" w:pos="2520"/>
        </w:tabs>
        <w:ind w:left="2520" w:hanging="360"/>
      </w:pPr>
      <w:rPr>
        <w:rFonts w:ascii="Arial" w:hAnsi="Arial" w:hint="default"/>
      </w:rPr>
    </w:lvl>
    <w:lvl w:ilvl="4" w:tplc="6372A4DC" w:tentative="1">
      <w:start w:val="1"/>
      <w:numFmt w:val="bullet"/>
      <w:lvlText w:val="•"/>
      <w:lvlJc w:val="left"/>
      <w:pPr>
        <w:tabs>
          <w:tab w:val="num" w:pos="3240"/>
        </w:tabs>
        <w:ind w:left="3240" w:hanging="360"/>
      </w:pPr>
      <w:rPr>
        <w:rFonts w:ascii="Arial" w:hAnsi="Arial" w:hint="default"/>
      </w:rPr>
    </w:lvl>
    <w:lvl w:ilvl="5" w:tplc="23F240D2" w:tentative="1">
      <w:start w:val="1"/>
      <w:numFmt w:val="bullet"/>
      <w:lvlText w:val="•"/>
      <w:lvlJc w:val="left"/>
      <w:pPr>
        <w:tabs>
          <w:tab w:val="num" w:pos="3960"/>
        </w:tabs>
        <w:ind w:left="3960" w:hanging="360"/>
      </w:pPr>
      <w:rPr>
        <w:rFonts w:ascii="Arial" w:hAnsi="Arial" w:hint="default"/>
      </w:rPr>
    </w:lvl>
    <w:lvl w:ilvl="6" w:tplc="0BB212DE" w:tentative="1">
      <w:start w:val="1"/>
      <w:numFmt w:val="bullet"/>
      <w:lvlText w:val="•"/>
      <w:lvlJc w:val="left"/>
      <w:pPr>
        <w:tabs>
          <w:tab w:val="num" w:pos="4680"/>
        </w:tabs>
        <w:ind w:left="4680" w:hanging="360"/>
      </w:pPr>
      <w:rPr>
        <w:rFonts w:ascii="Arial" w:hAnsi="Arial" w:hint="default"/>
      </w:rPr>
    </w:lvl>
    <w:lvl w:ilvl="7" w:tplc="421C86DC" w:tentative="1">
      <w:start w:val="1"/>
      <w:numFmt w:val="bullet"/>
      <w:lvlText w:val="•"/>
      <w:lvlJc w:val="left"/>
      <w:pPr>
        <w:tabs>
          <w:tab w:val="num" w:pos="5400"/>
        </w:tabs>
        <w:ind w:left="5400" w:hanging="360"/>
      </w:pPr>
      <w:rPr>
        <w:rFonts w:ascii="Arial" w:hAnsi="Arial" w:hint="default"/>
      </w:rPr>
    </w:lvl>
    <w:lvl w:ilvl="8" w:tplc="2E4ED9DE" w:tentative="1">
      <w:start w:val="1"/>
      <w:numFmt w:val="bullet"/>
      <w:lvlText w:val="•"/>
      <w:lvlJc w:val="left"/>
      <w:pPr>
        <w:tabs>
          <w:tab w:val="num" w:pos="6120"/>
        </w:tabs>
        <w:ind w:left="6120" w:hanging="360"/>
      </w:pPr>
      <w:rPr>
        <w:rFonts w:ascii="Arial" w:hAnsi="Arial" w:hint="default"/>
      </w:rPr>
    </w:lvl>
  </w:abstractNum>
  <w:abstractNum w:abstractNumId="3" w15:restartNumberingAfterBreak="0">
    <w:nsid w:val="0FC12152"/>
    <w:multiLevelType w:val="hybridMultilevel"/>
    <w:tmpl w:val="1E8E858E"/>
    <w:lvl w:ilvl="0" w:tplc="1772E2D6">
      <w:start w:val="1"/>
      <w:numFmt w:val="bullet"/>
      <w:lvlText w:val="•"/>
      <w:lvlJc w:val="left"/>
      <w:pPr>
        <w:tabs>
          <w:tab w:val="num" w:pos="720"/>
        </w:tabs>
        <w:ind w:left="720" w:hanging="360"/>
      </w:pPr>
      <w:rPr>
        <w:rFonts w:ascii="Arial" w:hAnsi="Arial" w:hint="default"/>
      </w:rPr>
    </w:lvl>
    <w:lvl w:ilvl="1" w:tplc="E338616E" w:tentative="1">
      <w:start w:val="1"/>
      <w:numFmt w:val="bullet"/>
      <w:lvlText w:val="•"/>
      <w:lvlJc w:val="left"/>
      <w:pPr>
        <w:tabs>
          <w:tab w:val="num" w:pos="1440"/>
        </w:tabs>
        <w:ind w:left="1440" w:hanging="360"/>
      </w:pPr>
      <w:rPr>
        <w:rFonts w:ascii="Arial" w:hAnsi="Arial" w:hint="default"/>
      </w:rPr>
    </w:lvl>
    <w:lvl w:ilvl="2" w:tplc="253CB0BE" w:tentative="1">
      <w:start w:val="1"/>
      <w:numFmt w:val="bullet"/>
      <w:lvlText w:val="•"/>
      <w:lvlJc w:val="left"/>
      <w:pPr>
        <w:tabs>
          <w:tab w:val="num" w:pos="2160"/>
        </w:tabs>
        <w:ind w:left="2160" w:hanging="360"/>
      </w:pPr>
      <w:rPr>
        <w:rFonts w:ascii="Arial" w:hAnsi="Arial" w:hint="default"/>
      </w:rPr>
    </w:lvl>
    <w:lvl w:ilvl="3" w:tplc="0276BD36" w:tentative="1">
      <w:start w:val="1"/>
      <w:numFmt w:val="bullet"/>
      <w:lvlText w:val="•"/>
      <w:lvlJc w:val="left"/>
      <w:pPr>
        <w:tabs>
          <w:tab w:val="num" w:pos="2880"/>
        </w:tabs>
        <w:ind w:left="2880" w:hanging="360"/>
      </w:pPr>
      <w:rPr>
        <w:rFonts w:ascii="Arial" w:hAnsi="Arial" w:hint="default"/>
      </w:rPr>
    </w:lvl>
    <w:lvl w:ilvl="4" w:tplc="7574574E" w:tentative="1">
      <w:start w:val="1"/>
      <w:numFmt w:val="bullet"/>
      <w:lvlText w:val="•"/>
      <w:lvlJc w:val="left"/>
      <w:pPr>
        <w:tabs>
          <w:tab w:val="num" w:pos="3600"/>
        </w:tabs>
        <w:ind w:left="3600" w:hanging="360"/>
      </w:pPr>
      <w:rPr>
        <w:rFonts w:ascii="Arial" w:hAnsi="Arial" w:hint="default"/>
      </w:rPr>
    </w:lvl>
    <w:lvl w:ilvl="5" w:tplc="B47C87F6" w:tentative="1">
      <w:start w:val="1"/>
      <w:numFmt w:val="bullet"/>
      <w:lvlText w:val="•"/>
      <w:lvlJc w:val="left"/>
      <w:pPr>
        <w:tabs>
          <w:tab w:val="num" w:pos="4320"/>
        </w:tabs>
        <w:ind w:left="4320" w:hanging="360"/>
      </w:pPr>
      <w:rPr>
        <w:rFonts w:ascii="Arial" w:hAnsi="Arial" w:hint="default"/>
      </w:rPr>
    </w:lvl>
    <w:lvl w:ilvl="6" w:tplc="4B7682C8" w:tentative="1">
      <w:start w:val="1"/>
      <w:numFmt w:val="bullet"/>
      <w:lvlText w:val="•"/>
      <w:lvlJc w:val="left"/>
      <w:pPr>
        <w:tabs>
          <w:tab w:val="num" w:pos="5040"/>
        </w:tabs>
        <w:ind w:left="5040" w:hanging="360"/>
      </w:pPr>
      <w:rPr>
        <w:rFonts w:ascii="Arial" w:hAnsi="Arial" w:hint="default"/>
      </w:rPr>
    </w:lvl>
    <w:lvl w:ilvl="7" w:tplc="A9CEC460" w:tentative="1">
      <w:start w:val="1"/>
      <w:numFmt w:val="bullet"/>
      <w:lvlText w:val="•"/>
      <w:lvlJc w:val="left"/>
      <w:pPr>
        <w:tabs>
          <w:tab w:val="num" w:pos="5760"/>
        </w:tabs>
        <w:ind w:left="5760" w:hanging="360"/>
      </w:pPr>
      <w:rPr>
        <w:rFonts w:ascii="Arial" w:hAnsi="Arial" w:hint="default"/>
      </w:rPr>
    </w:lvl>
    <w:lvl w:ilvl="8" w:tplc="3A649A34"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6402A98"/>
    <w:multiLevelType w:val="hybridMultilevel"/>
    <w:tmpl w:val="742E69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8B855E2"/>
    <w:multiLevelType w:val="hybridMultilevel"/>
    <w:tmpl w:val="007E206A"/>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C0F5CBE"/>
    <w:multiLevelType w:val="hybridMultilevel"/>
    <w:tmpl w:val="3B7089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3420E55"/>
    <w:multiLevelType w:val="hybridMultilevel"/>
    <w:tmpl w:val="0D3E84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64CD6A9A"/>
    <w:multiLevelType w:val="hybridMultilevel"/>
    <w:tmpl w:val="C4E293D4"/>
    <w:lvl w:ilvl="0" w:tplc="4B3EE0E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6F347467"/>
    <w:multiLevelType w:val="hybridMultilevel"/>
    <w:tmpl w:val="DEB67FB0"/>
    <w:lvl w:ilvl="0" w:tplc="DF926220">
      <w:start w:val="1"/>
      <w:numFmt w:val="bullet"/>
      <w:lvlText w:val="•"/>
      <w:lvlJc w:val="left"/>
      <w:pPr>
        <w:tabs>
          <w:tab w:val="num" w:pos="720"/>
        </w:tabs>
        <w:ind w:left="720" w:hanging="360"/>
      </w:pPr>
      <w:rPr>
        <w:rFonts w:ascii="Arial" w:hAnsi="Arial" w:hint="default"/>
      </w:rPr>
    </w:lvl>
    <w:lvl w:ilvl="1" w:tplc="DF96F7F2" w:tentative="1">
      <w:start w:val="1"/>
      <w:numFmt w:val="bullet"/>
      <w:lvlText w:val="•"/>
      <w:lvlJc w:val="left"/>
      <w:pPr>
        <w:tabs>
          <w:tab w:val="num" w:pos="1440"/>
        </w:tabs>
        <w:ind w:left="1440" w:hanging="360"/>
      </w:pPr>
      <w:rPr>
        <w:rFonts w:ascii="Arial" w:hAnsi="Arial" w:hint="default"/>
      </w:rPr>
    </w:lvl>
    <w:lvl w:ilvl="2" w:tplc="87DC6A42" w:tentative="1">
      <w:start w:val="1"/>
      <w:numFmt w:val="bullet"/>
      <w:lvlText w:val="•"/>
      <w:lvlJc w:val="left"/>
      <w:pPr>
        <w:tabs>
          <w:tab w:val="num" w:pos="2160"/>
        </w:tabs>
        <w:ind w:left="2160" w:hanging="360"/>
      </w:pPr>
      <w:rPr>
        <w:rFonts w:ascii="Arial" w:hAnsi="Arial" w:hint="default"/>
      </w:rPr>
    </w:lvl>
    <w:lvl w:ilvl="3" w:tplc="C65C5BEE" w:tentative="1">
      <w:start w:val="1"/>
      <w:numFmt w:val="bullet"/>
      <w:lvlText w:val="•"/>
      <w:lvlJc w:val="left"/>
      <w:pPr>
        <w:tabs>
          <w:tab w:val="num" w:pos="2880"/>
        </w:tabs>
        <w:ind w:left="2880" w:hanging="360"/>
      </w:pPr>
      <w:rPr>
        <w:rFonts w:ascii="Arial" w:hAnsi="Arial" w:hint="default"/>
      </w:rPr>
    </w:lvl>
    <w:lvl w:ilvl="4" w:tplc="22C65E2A" w:tentative="1">
      <w:start w:val="1"/>
      <w:numFmt w:val="bullet"/>
      <w:lvlText w:val="•"/>
      <w:lvlJc w:val="left"/>
      <w:pPr>
        <w:tabs>
          <w:tab w:val="num" w:pos="3600"/>
        </w:tabs>
        <w:ind w:left="3600" w:hanging="360"/>
      </w:pPr>
      <w:rPr>
        <w:rFonts w:ascii="Arial" w:hAnsi="Arial" w:hint="default"/>
      </w:rPr>
    </w:lvl>
    <w:lvl w:ilvl="5" w:tplc="0CACA23E" w:tentative="1">
      <w:start w:val="1"/>
      <w:numFmt w:val="bullet"/>
      <w:lvlText w:val="•"/>
      <w:lvlJc w:val="left"/>
      <w:pPr>
        <w:tabs>
          <w:tab w:val="num" w:pos="4320"/>
        </w:tabs>
        <w:ind w:left="4320" w:hanging="360"/>
      </w:pPr>
      <w:rPr>
        <w:rFonts w:ascii="Arial" w:hAnsi="Arial" w:hint="default"/>
      </w:rPr>
    </w:lvl>
    <w:lvl w:ilvl="6" w:tplc="C400A820" w:tentative="1">
      <w:start w:val="1"/>
      <w:numFmt w:val="bullet"/>
      <w:lvlText w:val="•"/>
      <w:lvlJc w:val="left"/>
      <w:pPr>
        <w:tabs>
          <w:tab w:val="num" w:pos="5040"/>
        </w:tabs>
        <w:ind w:left="5040" w:hanging="360"/>
      </w:pPr>
      <w:rPr>
        <w:rFonts w:ascii="Arial" w:hAnsi="Arial" w:hint="default"/>
      </w:rPr>
    </w:lvl>
    <w:lvl w:ilvl="7" w:tplc="4C4C5758" w:tentative="1">
      <w:start w:val="1"/>
      <w:numFmt w:val="bullet"/>
      <w:lvlText w:val="•"/>
      <w:lvlJc w:val="left"/>
      <w:pPr>
        <w:tabs>
          <w:tab w:val="num" w:pos="5760"/>
        </w:tabs>
        <w:ind w:left="5760" w:hanging="360"/>
      </w:pPr>
      <w:rPr>
        <w:rFonts w:ascii="Arial" w:hAnsi="Arial" w:hint="default"/>
      </w:rPr>
    </w:lvl>
    <w:lvl w:ilvl="8" w:tplc="62E434A8"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7CD07B47"/>
    <w:multiLevelType w:val="hybridMultilevel"/>
    <w:tmpl w:val="2940E2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0"/>
  </w:num>
  <w:num w:numId="4">
    <w:abstractNumId w:val="8"/>
  </w:num>
  <w:num w:numId="5">
    <w:abstractNumId w:val="8"/>
  </w:num>
  <w:num w:numId="6">
    <w:abstractNumId w:val="9"/>
  </w:num>
  <w:num w:numId="7">
    <w:abstractNumId w:val="4"/>
  </w:num>
  <w:num w:numId="8">
    <w:abstractNumId w:val="0"/>
  </w:num>
  <w:num w:numId="9">
    <w:abstractNumId w:val="2"/>
  </w:num>
  <w:num w:numId="10">
    <w:abstractNumId w:val="3"/>
  </w:num>
  <w:num w:numId="11">
    <w:abstractNumId w:val="1"/>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50C3"/>
    <w:rsid w:val="00020766"/>
    <w:rsid w:val="0003491F"/>
    <w:rsid w:val="00044A57"/>
    <w:rsid w:val="000A67EE"/>
    <w:rsid w:val="000F6ADE"/>
    <w:rsid w:val="00101982"/>
    <w:rsid w:val="001061E6"/>
    <w:rsid w:val="0016671A"/>
    <w:rsid w:val="00176734"/>
    <w:rsid w:val="00210290"/>
    <w:rsid w:val="00217ACE"/>
    <w:rsid w:val="0022632E"/>
    <w:rsid w:val="002F3E7E"/>
    <w:rsid w:val="00315DDF"/>
    <w:rsid w:val="003510F6"/>
    <w:rsid w:val="00362097"/>
    <w:rsid w:val="0039562A"/>
    <w:rsid w:val="003B75B4"/>
    <w:rsid w:val="00404DAC"/>
    <w:rsid w:val="00414274"/>
    <w:rsid w:val="0046558A"/>
    <w:rsid w:val="00490A3B"/>
    <w:rsid w:val="004C0766"/>
    <w:rsid w:val="004C518B"/>
    <w:rsid w:val="004D2C3D"/>
    <w:rsid w:val="00525D18"/>
    <w:rsid w:val="0052775E"/>
    <w:rsid w:val="00555AD1"/>
    <w:rsid w:val="00585CB4"/>
    <w:rsid w:val="005A30D4"/>
    <w:rsid w:val="005B2698"/>
    <w:rsid w:val="005B5B8D"/>
    <w:rsid w:val="005E0259"/>
    <w:rsid w:val="00605AAB"/>
    <w:rsid w:val="006151EF"/>
    <w:rsid w:val="006736AE"/>
    <w:rsid w:val="0069549A"/>
    <w:rsid w:val="00734BF6"/>
    <w:rsid w:val="0074000D"/>
    <w:rsid w:val="007427A4"/>
    <w:rsid w:val="007A50C3"/>
    <w:rsid w:val="007A79DE"/>
    <w:rsid w:val="007C3DEE"/>
    <w:rsid w:val="007C79C6"/>
    <w:rsid w:val="007E404B"/>
    <w:rsid w:val="00801B4A"/>
    <w:rsid w:val="00826D27"/>
    <w:rsid w:val="00835CAD"/>
    <w:rsid w:val="008504AD"/>
    <w:rsid w:val="008B6F1F"/>
    <w:rsid w:val="008C2E03"/>
    <w:rsid w:val="008E51B0"/>
    <w:rsid w:val="00947955"/>
    <w:rsid w:val="00970023"/>
    <w:rsid w:val="00986BCE"/>
    <w:rsid w:val="009C56C7"/>
    <w:rsid w:val="00A4630D"/>
    <w:rsid w:val="00A5633B"/>
    <w:rsid w:val="00A72AA0"/>
    <w:rsid w:val="00AC0E94"/>
    <w:rsid w:val="00AF737C"/>
    <w:rsid w:val="00B33D61"/>
    <w:rsid w:val="00B429CC"/>
    <w:rsid w:val="00B54FFB"/>
    <w:rsid w:val="00B90140"/>
    <w:rsid w:val="00BD4B31"/>
    <w:rsid w:val="00C027EC"/>
    <w:rsid w:val="00C06CFE"/>
    <w:rsid w:val="00C24A19"/>
    <w:rsid w:val="00C45D30"/>
    <w:rsid w:val="00C53AFC"/>
    <w:rsid w:val="00C613EB"/>
    <w:rsid w:val="00CC5479"/>
    <w:rsid w:val="00D06BB7"/>
    <w:rsid w:val="00D318AF"/>
    <w:rsid w:val="00D36CA5"/>
    <w:rsid w:val="00D756FA"/>
    <w:rsid w:val="00D75E9C"/>
    <w:rsid w:val="00D81540"/>
    <w:rsid w:val="00DB4849"/>
    <w:rsid w:val="00DE70AC"/>
    <w:rsid w:val="00EC2BB6"/>
    <w:rsid w:val="00ED5332"/>
    <w:rsid w:val="00F1567C"/>
    <w:rsid w:val="00F32F51"/>
    <w:rsid w:val="00F514A3"/>
    <w:rsid w:val="00F55AFE"/>
    <w:rsid w:val="00F61A3F"/>
    <w:rsid w:val="00F842AF"/>
    <w:rsid w:val="00FC2F7F"/>
    <w:rsid w:val="00FC72DF"/>
    <w:rsid w:val="00FD776A"/>
    <w:rsid w:val="00FE1B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73BB8B-5E51-4D6A-9829-4FF9010CC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50C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A50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F514A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D36CA5"/>
  </w:style>
  <w:style w:type="paragraph" w:styleId="NormalWeb">
    <w:name w:val="Normal (Web)"/>
    <w:basedOn w:val="Normal"/>
    <w:uiPriority w:val="99"/>
    <w:semiHidden/>
    <w:unhideWhenUsed/>
    <w:rsid w:val="00ED533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7427A4"/>
    <w:rPr>
      <w:sz w:val="16"/>
      <w:szCs w:val="16"/>
    </w:rPr>
  </w:style>
  <w:style w:type="paragraph" w:styleId="CommentText">
    <w:name w:val="annotation text"/>
    <w:basedOn w:val="Normal"/>
    <w:link w:val="CommentTextChar"/>
    <w:uiPriority w:val="99"/>
    <w:semiHidden/>
    <w:unhideWhenUsed/>
    <w:rsid w:val="007427A4"/>
    <w:pPr>
      <w:spacing w:line="240" w:lineRule="auto"/>
    </w:pPr>
    <w:rPr>
      <w:sz w:val="20"/>
      <w:szCs w:val="20"/>
    </w:rPr>
  </w:style>
  <w:style w:type="character" w:customStyle="1" w:styleId="CommentTextChar">
    <w:name w:val="Comment Text Char"/>
    <w:basedOn w:val="DefaultParagraphFont"/>
    <w:link w:val="CommentText"/>
    <w:uiPriority w:val="99"/>
    <w:semiHidden/>
    <w:rsid w:val="007427A4"/>
    <w:rPr>
      <w:sz w:val="20"/>
      <w:szCs w:val="20"/>
    </w:rPr>
  </w:style>
  <w:style w:type="paragraph" w:styleId="CommentSubject">
    <w:name w:val="annotation subject"/>
    <w:basedOn w:val="CommentText"/>
    <w:next w:val="CommentText"/>
    <w:link w:val="CommentSubjectChar"/>
    <w:uiPriority w:val="99"/>
    <w:semiHidden/>
    <w:unhideWhenUsed/>
    <w:rsid w:val="007427A4"/>
    <w:rPr>
      <w:b/>
      <w:bCs/>
    </w:rPr>
  </w:style>
  <w:style w:type="character" w:customStyle="1" w:styleId="CommentSubjectChar">
    <w:name w:val="Comment Subject Char"/>
    <w:basedOn w:val="CommentTextChar"/>
    <w:link w:val="CommentSubject"/>
    <w:uiPriority w:val="99"/>
    <w:semiHidden/>
    <w:rsid w:val="007427A4"/>
    <w:rPr>
      <w:b/>
      <w:bCs/>
      <w:sz w:val="20"/>
      <w:szCs w:val="20"/>
    </w:rPr>
  </w:style>
  <w:style w:type="paragraph" w:styleId="BalloonText">
    <w:name w:val="Balloon Text"/>
    <w:basedOn w:val="Normal"/>
    <w:link w:val="BalloonTextChar"/>
    <w:uiPriority w:val="99"/>
    <w:semiHidden/>
    <w:unhideWhenUsed/>
    <w:rsid w:val="007427A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27A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4327292">
      <w:bodyDiv w:val="1"/>
      <w:marLeft w:val="0"/>
      <w:marRight w:val="0"/>
      <w:marTop w:val="0"/>
      <w:marBottom w:val="0"/>
      <w:divBdr>
        <w:top w:val="none" w:sz="0" w:space="0" w:color="auto"/>
        <w:left w:val="none" w:sz="0" w:space="0" w:color="auto"/>
        <w:bottom w:val="none" w:sz="0" w:space="0" w:color="auto"/>
        <w:right w:val="none" w:sz="0" w:space="0" w:color="auto"/>
      </w:divBdr>
    </w:div>
    <w:div w:id="353850912">
      <w:bodyDiv w:val="1"/>
      <w:marLeft w:val="0"/>
      <w:marRight w:val="0"/>
      <w:marTop w:val="0"/>
      <w:marBottom w:val="0"/>
      <w:divBdr>
        <w:top w:val="none" w:sz="0" w:space="0" w:color="auto"/>
        <w:left w:val="none" w:sz="0" w:space="0" w:color="auto"/>
        <w:bottom w:val="none" w:sz="0" w:space="0" w:color="auto"/>
        <w:right w:val="none" w:sz="0" w:space="0" w:color="auto"/>
      </w:divBdr>
      <w:divsChild>
        <w:div w:id="2009213869">
          <w:marLeft w:val="274"/>
          <w:marRight w:val="0"/>
          <w:marTop w:val="0"/>
          <w:marBottom w:val="0"/>
          <w:divBdr>
            <w:top w:val="none" w:sz="0" w:space="0" w:color="auto"/>
            <w:left w:val="none" w:sz="0" w:space="0" w:color="auto"/>
            <w:bottom w:val="none" w:sz="0" w:space="0" w:color="auto"/>
            <w:right w:val="none" w:sz="0" w:space="0" w:color="auto"/>
          </w:divBdr>
        </w:div>
        <w:div w:id="134034736">
          <w:marLeft w:val="274"/>
          <w:marRight w:val="0"/>
          <w:marTop w:val="0"/>
          <w:marBottom w:val="0"/>
          <w:divBdr>
            <w:top w:val="none" w:sz="0" w:space="0" w:color="auto"/>
            <w:left w:val="none" w:sz="0" w:space="0" w:color="auto"/>
            <w:bottom w:val="none" w:sz="0" w:space="0" w:color="auto"/>
            <w:right w:val="none" w:sz="0" w:space="0" w:color="auto"/>
          </w:divBdr>
        </w:div>
      </w:divsChild>
    </w:div>
    <w:div w:id="450589082">
      <w:bodyDiv w:val="1"/>
      <w:marLeft w:val="0"/>
      <w:marRight w:val="0"/>
      <w:marTop w:val="0"/>
      <w:marBottom w:val="0"/>
      <w:divBdr>
        <w:top w:val="none" w:sz="0" w:space="0" w:color="auto"/>
        <w:left w:val="none" w:sz="0" w:space="0" w:color="auto"/>
        <w:bottom w:val="none" w:sz="0" w:space="0" w:color="auto"/>
        <w:right w:val="none" w:sz="0" w:space="0" w:color="auto"/>
      </w:divBdr>
    </w:div>
    <w:div w:id="469636451">
      <w:bodyDiv w:val="1"/>
      <w:marLeft w:val="0"/>
      <w:marRight w:val="0"/>
      <w:marTop w:val="0"/>
      <w:marBottom w:val="0"/>
      <w:divBdr>
        <w:top w:val="none" w:sz="0" w:space="0" w:color="auto"/>
        <w:left w:val="none" w:sz="0" w:space="0" w:color="auto"/>
        <w:bottom w:val="none" w:sz="0" w:space="0" w:color="auto"/>
        <w:right w:val="none" w:sz="0" w:space="0" w:color="auto"/>
      </w:divBdr>
    </w:div>
    <w:div w:id="485171612">
      <w:bodyDiv w:val="1"/>
      <w:marLeft w:val="0"/>
      <w:marRight w:val="0"/>
      <w:marTop w:val="0"/>
      <w:marBottom w:val="0"/>
      <w:divBdr>
        <w:top w:val="none" w:sz="0" w:space="0" w:color="auto"/>
        <w:left w:val="none" w:sz="0" w:space="0" w:color="auto"/>
        <w:bottom w:val="none" w:sz="0" w:space="0" w:color="auto"/>
        <w:right w:val="none" w:sz="0" w:space="0" w:color="auto"/>
      </w:divBdr>
    </w:div>
    <w:div w:id="588466725">
      <w:bodyDiv w:val="1"/>
      <w:marLeft w:val="0"/>
      <w:marRight w:val="0"/>
      <w:marTop w:val="0"/>
      <w:marBottom w:val="0"/>
      <w:divBdr>
        <w:top w:val="none" w:sz="0" w:space="0" w:color="auto"/>
        <w:left w:val="none" w:sz="0" w:space="0" w:color="auto"/>
        <w:bottom w:val="none" w:sz="0" w:space="0" w:color="auto"/>
        <w:right w:val="none" w:sz="0" w:space="0" w:color="auto"/>
      </w:divBdr>
    </w:div>
    <w:div w:id="611480882">
      <w:bodyDiv w:val="1"/>
      <w:marLeft w:val="0"/>
      <w:marRight w:val="0"/>
      <w:marTop w:val="0"/>
      <w:marBottom w:val="0"/>
      <w:divBdr>
        <w:top w:val="none" w:sz="0" w:space="0" w:color="auto"/>
        <w:left w:val="none" w:sz="0" w:space="0" w:color="auto"/>
        <w:bottom w:val="none" w:sz="0" w:space="0" w:color="auto"/>
        <w:right w:val="none" w:sz="0" w:space="0" w:color="auto"/>
      </w:divBdr>
      <w:divsChild>
        <w:div w:id="1095400760">
          <w:marLeft w:val="274"/>
          <w:marRight w:val="0"/>
          <w:marTop w:val="0"/>
          <w:marBottom w:val="0"/>
          <w:divBdr>
            <w:top w:val="none" w:sz="0" w:space="0" w:color="auto"/>
            <w:left w:val="none" w:sz="0" w:space="0" w:color="auto"/>
            <w:bottom w:val="none" w:sz="0" w:space="0" w:color="auto"/>
            <w:right w:val="none" w:sz="0" w:space="0" w:color="auto"/>
          </w:divBdr>
        </w:div>
        <w:div w:id="2138135069">
          <w:marLeft w:val="274"/>
          <w:marRight w:val="0"/>
          <w:marTop w:val="0"/>
          <w:marBottom w:val="0"/>
          <w:divBdr>
            <w:top w:val="none" w:sz="0" w:space="0" w:color="auto"/>
            <w:left w:val="none" w:sz="0" w:space="0" w:color="auto"/>
            <w:bottom w:val="none" w:sz="0" w:space="0" w:color="auto"/>
            <w:right w:val="none" w:sz="0" w:space="0" w:color="auto"/>
          </w:divBdr>
        </w:div>
      </w:divsChild>
    </w:div>
    <w:div w:id="659819382">
      <w:bodyDiv w:val="1"/>
      <w:marLeft w:val="0"/>
      <w:marRight w:val="0"/>
      <w:marTop w:val="0"/>
      <w:marBottom w:val="0"/>
      <w:divBdr>
        <w:top w:val="none" w:sz="0" w:space="0" w:color="auto"/>
        <w:left w:val="none" w:sz="0" w:space="0" w:color="auto"/>
        <w:bottom w:val="none" w:sz="0" w:space="0" w:color="auto"/>
        <w:right w:val="none" w:sz="0" w:space="0" w:color="auto"/>
      </w:divBdr>
    </w:div>
    <w:div w:id="680356638">
      <w:bodyDiv w:val="1"/>
      <w:marLeft w:val="0"/>
      <w:marRight w:val="0"/>
      <w:marTop w:val="0"/>
      <w:marBottom w:val="0"/>
      <w:divBdr>
        <w:top w:val="none" w:sz="0" w:space="0" w:color="auto"/>
        <w:left w:val="none" w:sz="0" w:space="0" w:color="auto"/>
        <w:bottom w:val="none" w:sz="0" w:space="0" w:color="auto"/>
        <w:right w:val="none" w:sz="0" w:space="0" w:color="auto"/>
      </w:divBdr>
      <w:divsChild>
        <w:div w:id="233708377">
          <w:marLeft w:val="274"/>
          <w:marRight w:val="0"/>
          <w:marTop w:val="0"/>
          <w:marBottom w:val="0"/>
          <w:divBdr>
            <w:top w:val="none" w:sz="0" w:space="0" w:color="auto"/>
            <w:left w:val="none" w:sz="0" w:space="0" w:color="auto"/>
            <w:bottom w:val="none" w:sz="0" w:space="0" w:color="auto"/>
            <w:right w:val="none" w:sz="0" w:space="0" w:color="auto"/>
          </w:divBdr>
        </w:div>
      </w:divsChild>
    </w:div>
    <w:div w:id="683475731">
      <w:bodyDiv w:val="1"/>
      <w:marLeft w:val="0"/>
      <w:marRight w:val="0"/>
      <w:marTop w:val="0"/>
      <w:marBottom w:val="0"/>
      <w:divBdr>
        <w:top w:val="none" w:sz="0" w:space="0" w:color="auto"/>
        <w:left w:val="none" w:sz="0" w:space="0" w:color="auto"/>
        <w:bottom w:val="none" w:sz="0" w:space="0" w:color="auto"/>
        <w:right w:val="none" w:sz="0" w:space="0" w:color="auto"/>
      </w:divBdr>
    </w:div>
    <w:div w:id="745684747">
      <w:bodyDiv w:val="1"/>
      <w:marLeft w:val="0"/>
      <w:marRight w:val="0"/>
      <w:marTop w:val="0"/>
      <w:marBottom w:val="0"/>
      <w:divBdr>
        <w:top w:val="none" w:sz="0" w:space="0" w:color="auto"/>
        <w:left w:val="none" w:sz="0" w:space="0" w:color="auto"/>
        <w:bottom w:val="none" w:sz="0" w:space="0" w:color="auto"/>
        <w:right w:val="none" w:sz="0" w:space="0" w:color="auto"/>
      </w:divBdr>
      <w:divsChild>
        <w:div w:id="390931043">
          <w:marLeft w:val="360"/>
          <w:marRight w:val="0"/>
          <w:marTop w:val="0"/>
          <w:marBottom w:val="0"/>
          <w:divBdr>
            <w:top w:val="none" w:sz="0" w:space="0" w:color="auto"/>
            <w:left w:val="none" w:sz="0" w:space="0" w:color="auto"/>
            <w:bottom w:val="none" w:sz="0" w:space="0" w:color="auto"/>
            <w:right w:val="none" w:sz="0" w:space="0" w:color="auto"/>
          </w:divBdr>
        </w:div>
        <w:div w:id="1984265473">
          <w:marLeft w:val="360"/>
          <w:marRight w:val="0"/>
          <w:marTop w:val="0"/>
          <w:marBottom w:val="0"/>
          <w:divBdr>
            <w:top w:val="none" w:sz="0" w:space="0" w:color="auto"/>
            <w:left w:val="none" w:sz="0" w:space="0" w:color="auto"/>
            <w:bottom w:val="none" w:sz="0" w:space="0" w:color="auto"/>
            <w:right w:val="none" w:sz="0" w:space="0" w:color="auto"/>
          </w:divBdr>
        </w:div>
      </w:divsChild>
    </w:div>
    <w:div w:id="959604919">
      <w:bodyDiv w:val="1"/>
      <w:marLeft w:val="0"/>
      <w:marRight w:val="0"/>
      <w:marTop w:val="0"/>
      <w:marBottom w:val="0"/>
      <w:divBdr>
        <w:top w:val="none" w:sz="0" w:space="0" w:color="auto"/>
        <w:left w:val="none" w:sz="0" w:space="0" w:color="auto"/>
        <w:bottom w:val="none" w:sz="0" w:space="0" w:color="auto"/>
        <w:right w:val="none" w:sz="0" w:space="0" w:color="auto"/>
      </w:divBdr>
    </w:div>
    <w:div w:id="1483887892">
      <w:bodyDiv w:val="1"/>
      <w:marLeft w:val="0"/>
      <w:marRight w:val="0"/>
      <w:marTop w:val="0"/>
      <w:marBottom w:val="0"/>
      <w:divBdr>
        <w:top w:val="none" w:sz="0" w:space="0" w:color="auto"/>
        <w:left w:val="none" w:sz="0" w:space="0" w:color="auto"/>
        <w:bottom w:val="none" w:sz="0" w:space="0" w:color="auto"/>
        <w:right w:val="none" w:sz="0" w:space="0" w:color="auto"/>
      </w:divBdr>
    </w:div>
    <w:div w:id="1507942790">
      <w:bodyDiv w:val="1"/>
      <w:marLeft w:val="0"/>
      <w:marRight w:val="0"/>
      <w:marTop w:val="0"/>
      <w:marBottom w:val="0"/>
      <w:divBdr>
        <w:top w:val="none" w:sz="0" w:space="0" w:color="auto"/>
        <w:left w:val="none" w:sz="0" w:space="0" w:color="auto"/>
        <w:bottom w:val="none" w:sz="0" w:space="0" w:color="auto"/>
        <w:right w:val="none" w:sz="0" w:space="0" w:color="auto"/>
      </w:divBdr>
    </w:div>
    <w:div w:id="1525828252">
      <w:bodyDiv w:val="1"/>
      <w:marLeft w:val="0"/>
      <w:marRight w:val="0"/>
      <w:marTop w:val="0"/>
      <w:marBottom w:val="0"/>
      <w:divBdr>
        <w:top w:val="none" w:sz="0" w:space="0" w:color="auto"/>
        <w:left w:val="none" w:sz="0" w:space="0" w:color="auto"/>
        <w:bottom w:val="none" w:sz="0" w:space="0" w:color="auto"/>
        <w:right w:val="none" w:sz="0" w:space="0" w:color="auto"/>
      </w:divBdr>
    </w:div>
    <w:div w:id="1877039005">
      <w:bodyDiv w:val="1"/>
      <w:marLeft w:val="0"/>
      <w:marRight w:val="0"/>
      <w:marTop w:val="0"/>
      <w:marBottom w:val="0"/>
      <w:divBdr>
        <w:top w:val="none" w:sz="0" w:space="0" w:color="auto"/>
        <w:left w:val="none" w:sz="0" w:space="0" w:color="auto"/>
        <w:bottom w:val="none" w:sz="0" w:space="0" w:color="auto"/>
        <w:right w:val="none" w:sz="0" w:space="0" w:color="auto"/>
      </w:divBdr>
    </w:div>
    <w:div w:id="1934390842">
      <w:bodyDiv w:val="1"/>
      <w:marLeft w:val="0"/>
      <w:marRight w:val="0"/>
      <w:marTop w:val="0"/>
      <w:marBottom w:val="0"/>
      <w:divBdr>
        <w:top w:val="none" w:sz="0" w:space="0" w:color="auto"/>
        <w:left w:val="none" w:sz="0" w:space="0" w:color="auto"/>
        <w:bottom w:val="none" w:sz="0" w:space="0" w:color="auto"/>
        <w:right w:val="none" w:sz="0" w:space="0" w:color="auto"/>
      </w:divBdr>
    </w:div>
    <w:div w:id="2107726821">
      <w:bodyDiv w:val="1"/>
      <w:marLeft w:val="0"/>
      <w:marRight w:val="0"/>
      <w:marTop w:val="0"/>
      <w:marBottom w:val="0"/>
      <w:divBdr>
        <w:top w:val="none" w:sz="0" w:space="0" w:color="auto"/>
        <w:left w:val="none" w:sz="0" w:space="0" w:color="auto"/>
        <w:bottom w:val="none" w:sz="0" w:space="0" w:color="auto"/>
        <w:right w:val="none" w:sz="0" w:space="0" w:color="auto"/>
      </w:divBdr>
    </w:div>
    <w:div w:id="21402933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metadata xmlns="http://www.objective.com/ecm/document/metadata/FF3C5B18883D4E21973B57C2EEED7FD1" version="1.0.0">
  <systemFields>
    <field name="Objective-Id">
      <value order="0">A43030967</value>
    </field>
    <field name="Objective-Title">
      <value order="0">PLANNING FRAMEWORK - MINISTERIAL TEMPLATE  FINAL V6  MINISTER's AMEND</value>
    </field>
    <field name="Objective-Description">
      <value order="0"/>
    </field>
    <field name="Objective-CreationStamp">
      <value order="0">2022-11-23T10:44:15Z</value>
    </field>
    <field name="Objective-IsApproved">
      <value order="0">false</value>
    </field>
    <field name="Objective-IsPublished">
      <value order="0">true</value>
    </field>
    <field name="Objective-DatePublished">
      <value order="0">2022-11-25T15:37:53Z</value>
    </field>
    <field name="Objective-ModificationStamp">
      <value order="0">2022-11-25T15:37:53Z</value>
    </field>
    <field name="Objective-Owner">
      <value order="0">Giles, Heather (HSS - NHS Planning)</value>
    </field>
    <field name="Objective-Path">
      <value order="0">Objective Global Folder:#Business File Plan:WG Organisational Groups:OLD - Pre April 2022 - Health &amp; Social Services (HSS):Health &amp; Social Services (HSS) - D&amp;P - Delivery &amp; Performance:1 - Save:Planning:Framework - 2023-2026 Onwards:Delivery &amp; Performance -  Framework - 2023-2026:FRAMEWORK</value>
    </field>
    <field name="Objective-Parent">
      <value order="0">FRAMEWORK</value>
    </field>
    <field name="Objective-State">
      <value order="0">Published</value>
    </field>
    <field name="Objective-VersionId">
      <value order="0">vA82227206</value>
    </field>
    <field name="Objective-Version">
      <value order="0">4.0</value>
    </field>
    <field name="Objective-VersionNumber">
      <value order="0">5</value>
    </field>
    <field name="Objective-VersionComment">
      <value order="0"/>
    </field>
    <field name="Objective-FileNumber">
      <value order="0">qA1533820</value>
    </field>
    <field name="Objective-Classification">
      <value order="0">Official</value>
    </field>
    <field name="Objective-Caveats">
      <value order="0"/>
    </field>
  </systemFields>
  <catalogues>
    <catalogue name="Document Type Catalogue" type="type" ori="id:cA14">
      <field name="Objective-Date Acquired">
        <value order="0">2022-11-23T00:00:00Z</value>
      </field>
      <field name="Objective-Official Translation">
        <value order="0"/>
      </field>
      <field name="Objective-Connect Creator">
        <value order="0"/>
      </field>
    </catalogue>
  </catalogues>
</meta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FA207E6A-93C8-427E-B212-74A96B389D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574</Words>
  <Characters>3277</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3844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Nathan Saunders (Cardiff and Vale UHB - CORPORATE GOVERNANCE)</cp:lastModifiedBy>
  <cp:revision>1</cp:revision>
  <dcterms:created xsi:type="dcterms:W3CDTF">2023-03-17T10:04:00Z</dcterms:created>
  <dcterms:modified xsi:type="dcterms:W3CDTF">2023-03-17T10:04:00Z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A43030967</vt:lpwstr>
  </property>
  <property fmtid="{D5CDD505-2E9C-101B-9397-08002B2CF9AE}" pid="4" name="Objective-Title">
    <vt:lpwstr>PLANNING FRAMEWORK - MINISTERIAL TEMPLATE  FINAL V6  MINISTER's AMEND</vt:lpwstr>
  </property>
  <property fmtid="{D5CDD505-2E9C-101B-9397-08002B2CF9AE}" pid="5" name="Objective-Description">
    <vt:lpwstr/>
  </property>
  <property fmtid="{D5CDD505-2E9C-101B-9397-08002B2CF9AE}" pid="6" name="Objective-CreationStamp">
    <vt:filetime>2022-11-23T10:44:25Z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2022-11-25T15:37:53Z</vt:filetime>
  </property>
  <property fmtid="{D5CDD505-2E9C-101B-9397-08002B2CF9AE}" pid="10" name="Objective-ModificationStamp">
    <vt:filetime>2022-11-25T15:37:53Z</vt:filetime>
  </property>
  <property fmtid="{D5CDD505-2E9C-101B-9397-08002B2CF9AE}" pid="11" name="Objective-Owner">
    <vt:lpwstr>Giles, Heather (HSS - NHS Planning)</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Save:Planning:Framework - 2023-2026 Onwards:Delivery &amp; Performance</vt:lpwstr>
  </property>
  <property fmtid="{D5CDD505-2E9C-101B-9397-08002B2CF9AE}" pid="13" name="Objective-Parent">
    <vt:lpwstr>FRAMEWORK</vt:lpwstr>
  </property>
  <property fmtid="{D5CDD505-2E9C-101B-9397-08002B2CF9AE}" pid="14" name="Objective-State">
    <vt:lpwstr>Published</vt:lpwstr>
  </property>
  <property fmtid="{D5CDD505-2E9C-101B-9397-08002B2CF9AE}" pid="15" name="Objective-VersionId">
    <vt:lpwstr>vA82227206</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qA1533820</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2022-11-23T00:00:00Z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