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442B2D1" w14:textId="77777777" w:rsidR="004C4338" w:rsidRDefault="00FD6B50">
      <w:r>
        <w:rPr>
          <w:noProof/>
          <w:lang w:eastAsia="en-GB"/>
        </w:rPr>
        <w:drawing>
          <wp:inline distT="0" distB="0" distL="0" distR="0" wp14:anchorId="1406A205" wp14:editId="5D8253BC">
            <wp:extent cx="4762500" cy="13620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762500" cy="1362075"/>
                    </a:xfrm>
                    <a:prstGeom prst="rect">
                      <a:avLst/>
                    </a:prstGeom>
                    <a:noFill/>
                    <a:ln>
                      <a:noFill/>
                    </a:ln>
                  </pic:spPr>
                </pic:pic>
              </a:graphicData>
            </a:graphic>
          </wp:inline>
        </w:drawing>
      </w:r>
    </w:p>
    <w:p w14:paraId="4DD2CDE6" w14:textId="77777777" w:rsidR="00FD6B50" w:rsidRDefault="00FD6B50"/>
    <w:p w14:paraId="2B31BF75" w14:textId="77777777" w:rsidR="00FD6B50" w:rsidRDefault="00FD6B50"/>
    <w:p w14:paraId="2E8AA93F" w14:textId="77777777" w:rsidR="00FD6B50" w:rsidRDefault="00FD6B50" w:rsidP="00FD6B50">
      <w:pPr>
        <w:jc w:val="center"/>
        <w:rPr>
          <w:rFonts w:cs="Arial"/>
          <w:b/>
          <w:sz w:val="96"/>
          <w:szCs w:val="96"/>
        </w:rPr>
      </w:pPr>
      <w:r w:rsidRPr="00FD6B50">
        <w:rPr>
          <w:b/>
          <w:sz w:val="96"/>
          <w:szCs w:val="96"/>
        </w:rPr>
        <w:t xml:space="preserve">Annual Report </w:t>
      </w:r>
      <w:r w:rsidR="003532B6" w:rsidRPr="00FD6B50">
        <w:rPr>
          <w:b/>
          <w:sz w:val="96"/>
          <w:szCs w:val="96"/>
        </w:rPr>
        <w:t>of</w:t>
      </w:r>
      <w:r w:rsidR="00D81FF4">
        <w:rPr>
          <w:b/>
          <w:sz w:val="96"/>
          <w:szCs w:val="96"/>
        </w:rPr>
        <w:t xml:space="preserve"> </w:t>
      </w:r>
      <w:r w:rsidR="003532B6">
        <w:rPr>
          <w:rFonts w:cs="Arial"/>
          <w:b/>
          <w:sz w:val="96"/>
          <w:szCs w:val="96"/>
        </w:rPr>
        <w:t>the</w:t>
      </w:r>
      <w:r w:rsidR="00F65DDD">
        <w:rPr>
          <w:rFonts w:cs="Arial"/>
          <w:b/>
          <w:sz w:val="96"/>
          <w:szCs w:val="96"/>
        </w:rPr>
        <w:t xml:space="preserve"> </w:t>
      </w:r>
      <w:r w:rsidR="00AF6B89">
        <w:rPr>
          <w:rFonts w:cs="Arial"/>
          <w:b/>
          <w:sz w:val="96"/>
          <w:szCs w:val="96"/>
        </w:rPr>
        <w:t>Finance</w:t>
      </w:r>
      <w:r w:rsidR="00090C5A">
        <w:rPr>
          <w:rFonts w:cs="Arial"/>
          <w:b/>
          <w:sz w:val="96"/>
          <w:szCs w:val="96"/>
        </w:rPr>
        <w:t xml:space="preserve"> Committee</w:t>
      </w:r>
    </w:p>
    <w:p w14:paraId="188BA324" w14:textId="77777777" w:rsidR="00931B1B" w:rsidRDefault="00AF6B89" w:rsidP="00FD6B50">
      <w:pPr>
        <w:jc w:val="center"/>
        <w:rPr>
          <w:rFonts w:cs="Arial"/>
          <w:b/>
          <w:sz w:val="96"/>
          <w:szCs w:val="96"/>
        </w:rPr>
      </w:pPr>
      <w:r>
        <w:rPr>
          <w:rFonts w:cs="Arial"/>
          <w:b/>
          <w:sz w:val="96"/>
          <w:szCs w:val="96"/>
        </w:rPr>
        <w:t>20</w:t>
      </w:r>
      <w:r w:rsidR="00BD2EE9">
        <w:rPr>
          <w:rFonts w:cs="Arial"/>
          <w:b/>
          <w:sz w:val="96"/>
          <w:szCs w:val="96"/>
        </w:rPr>
        <w:t>2</w:t>
      </w:r>
      <w:r w:rsidR="00077EDC">
        <w:rPr>
          <w:rFonts w:cs="Arial"/>
          <w:b/>
          <w:sz w:val="96"/>
          <w:szCs w:val="96"/>
        </w:rPr>
        <w:t>2</w:t>
      </w:r>
      <w:r>
        <w:rPr>
          <w:rFonts w:cs="Arial"/>
          <w:b/>
          <w:sz w:val="96"/>
          <w:szCs w:val="96"/>
        </w:rPr>
        <w:t>/2</w:t>
      </w:r>
      <w:r w:rsidR="00077EDC">
        <w:rPr>
          <w:rFonts w:cs="Arial"/>
          <w:b/>
          <w:sz w:val="96"/>
          <w:szCs w:val="96"/>
        </w:rPr>
        <w:t>3</w:t>
      </w:r>
    </w:p>
    <w:p w14:paraId="3FFE59F8" w14:textId="77777777" w:rsidR="00FD6B50" w:rsidRPr="009D0E0B" w:rsidRDefault="00FD6B50">
      <w:pPr>
        <w:rPr>
          <w:rFonts w:cs="Arial"/>
          <w:b/>
          <w:sz w:val="24"/>
          <w:szCs w:val="24"/>
        </w:rPr>
      </w:pPr>
      <w:r w:rsidRPr="009D0E0B">
        <w:rPr>
          <w:rFonts w:cs="Arial"/>
          <w:b/>
          <w:sz w:val="24"/>
          <w:szCs w:val="24"/>
        </w:rPr>
        <w:br w:type="page"/>
      </w:r>
    </w:p>
    <w:p w14:paraId="1BCE5A49" w14:textId="77777777" w:rsidR="00FD6B50" w:rsidRPr="009D0E0B" w:rsidRDefault="00FD6B50" w:rsidP="00FD6B50">
      <w:pPr>
        <w:pStyle w:val="ListParagraph"/>
        <w:numPr>
          <w:ilvl w:val="0"/>
          <w:numId w:val="1"/>
        </w:numPr>
        <w:rPr>
          <w:rFonts w:ascii="Arial" w:hAnsi="Arial" w:cs="Arial"/>
          <w:b/>
          <w:sz w:val="24"/>
          <w:szCs w:val="24"/>
        </w:rPr>
      </w:pPr>
      <w:r w:rsidRPr="009D0E0B">
        <w:rPr>
          <w:rFonts w:ascii="Arial" w:hAnsi="Arial" w:cs="Arial"/>
          <w:b/>
          <w:sz w:val="24"/>
          <w:szCs w:val="24"/>
        </w:rPr>
        <w:lastRenderedPageBreak/>
        <w:t>INTRODUCTION</w:t>
      </w:r>
    </w:p>
    <w:p w14:paraId="566A582B" w14:textId="77777777" w:rsidR="00875E41" w:rsidRPr="009D0E0B" w:rsidRDefault="00875E41" w:rsidP="00875E41">
      <w:pPr>
        <w:pStyle w:val="ListParagraph"/>
        <w:rPr>
          <w:rFonts w:ascii="Arial" w:hAnsi="Arial" w:cs="Arial"/>
          <w:b/>
          <w:sz w:val="24"/>
          <w:szCs w:val="24"/>
        </w:rPr>
      </w:pPr>
    </w:p>
    <w:p w14:paraId="48C5458F" w14:textId="5BCA047F" w:rsidR="00875E41" w:rsidRPr="009D0E0B" w:rsidRDefault="00875E41" w:rsidP="00931B1B">
      <w:pPr>
        <w:spacing w:line="360" w:lineRule="auto"/>
        <w:rPr>
          <w:rFonts w:ascii="Arial" w:hAnsi="Arial" w:cs="Arial"/>
          <w:b/>
          <w:sz w:val="24"/>
          <w:szCs w:val="24"/>
        </w:rPr>
      </w:pPr>
      <w:r w:rsidRPr="009D0E0B">
        <w:rPr>
          <w:rFonts w:ascii="Arial" w:hAnsi="Arial" w:cs="Arial"/>
          <w:sz w:val="24"/>
          <w:szCs w:val="24"/>
        </w:rPr>
        <w:t>In accordance with best practice</w:t>
      </w:r>
      <w:r w:rsidR="00931B1B" w:rsidRPr="009D0E0B">
        <w:rPr>
          <w:rFonts w:ascii="Arial" w:hAnsi="Arial" w:cs="Arial"/>
          <w:sz w:val="24"/>
          <w:szCs w:val="24"/>
        </w:rPr>
        <w:t xml:space="preserve"> and good governance</w:t>
      </w:r>
      <w:r w:rsidRPr="009D0E0B">
        <w:rPr>
          <w:rFonts w:ascii="Arial" w:hAnsi="Arial" w:cs="Arial"/>
          <w:sz w:val="24"/>
          <w:szCs w:val="24"/>
        </w:rPr>
        <w:t xml:space="preserve">, the </w:t>
      </w:r>
      <w:r w:rsidR="00AF6B89" w:rsidRPr="009D0E0B">
        <w:rPr>
          <w:rFonts w:ascii="Arial" w:hAnsi="Arial" w:cs="Arial"/>
          <w:sz w:val="24"/>
          <w:szCs w:val="24"/>
        </w:rPr>
        <w:t>Finance</w:t>
      </w:r>
      <w:r w:rsidR="00090C5A" w:rsidRPr="009D0E0B">
        <w:rPr>
          <w:rFonts w:ascii="Arial" w:hAnsi="Arial" w:cs="Arial"/>
          <w:sz w:val="24"/>
          <w:szCs w:val="24"/>
        </w:rPr>
        <w:t xml:space="preserve"> </w:t>
      </w:r>
      <w:r w:rsidR="00931B1B" w:rsidRPr="009D0E0B">
        <w:rPr>
          <w:rFonts w:ascii="Arial" w:hAnsi="Arial" w:cs="Arial"/>
          <w:sz w:val="24"/>
          <w:szCs w:val="24"/>
        </w:rPr>
        <w:t xml:space="preserve">Committee </w:t>
      </w:r>
      <w:r w:rsidR="00D9738F" w:rsidRPr="009D0E0B">
        <w:rPr>
          <w:rFonts w:ascii="Arial" w:hAnsi="Arial" w:cs="Arial"/>
          <w:sz w:val="24"/>
          <w:szCs w:val="24"/>
        </w:rPr>
        <w:t xml:space="preserve">(“the Committee”) </w:t>
      </w:r>
      <w:r w:rsidRPr="009D0E0B">
        <w:rPr>
          <w:rFonts w:ascii="Arial" w:hAnsi="Arial" w:cs="Arial"/>
          <w:sz w:val="24"/>
          <w:szCs w:val="24"/>
        </w:rPr>
        <w:t xml:space="preserve">produces an Annual Report to the Board setting out how the Committee has met </w:t>
      </w:r>
      <w:r w:rsidR="009B0AD2" w:rsidRPr="009D0E0B">
        <w:rPr>
          <w:rFonts w:ascii="Arial" w:hAnsi="Arial" w:cs="Arial"/>
          <w:sz w:val="24"/>
          <w:szCs w:val="24"/>
        </w:rPr>
        <w:t>its</w:t>
      </w:r>
      <w:r w:rsidRPr="009D0E0B">
        <w:rPr>
          <w:rFonts w:ascii="Arial" w:hAnsi="Arial" w:cs="Arial"/>
          <w:sz w:val="24"/>
          <w:szCs w:val="24"/>
        </w:rPr>
        <w:t xml:space="preserve"> Terms of Reference during the financial year.</w:t>
      </w:r>
    </w:p>
    <w:p w14:paraId="530A53EB" w14:textId="77777777" w:rsidR="00FD6B50" w:rsidRPr="009D0E0B" w:rsidRDefault="00FD6B50" w:rsidP="00931B1B">
      <w:pPr>
        <w:pStyle w:val="ListParagraph"/>
        <w:numPr>
          <w:ilvl w:val="0"/>
          <w:numId w:val="1"/>
        </w:numPr>
        <w:rPr>
          <w:rFonts w:ascii="Arial" w:hAnsi="Arial" w:cs="Arial"/>
          <w:b/>
          <w:sz w:val="24"/>
          <w:szCs w:val="24"/>
        </w:rPr>
      </w:pPr>
      <w:r w:rsidRPr="009D0E0B">
        <w:rPr>
          <w:rFonts w:ascii="Arial" w:hAnsi="Arial" w:cs="Arial"/>
          <w:b/>
          <w:sz w:val="24"/>
          <w:szCs w:val="24"/>
        </w:rPr>
        <w:t>MEMBERSHIP</w:t>
      </w:r>
    </w:p>
    <w:p w14:paraId="4E423776" w14:textId="46E7C05B" w:rsidR="00090C5A" w:rsidRPr="009D0E0B" w:rsidRDefault="00CD03AB" w:rsidP="007068BB">
      <w:pPr>
        <w:tabs>
          <w:tab w:val="left" w:pos="720"/>
        </w:tabs>
        <w:spacing w:after="0" w:line="360" w:lineRule="auto"/>
        <w:rPr>
          <w:rFonts w:ascii="Arial" w:hAnsi="Arial" w:cs="Arial"/>
          <w:sz w:val="24"/>
          <w:szCs w:val="24"/>
        </w:rPr>
      </w:pPr>
      <w:r w:rsidRPr="009D0E0B">
        <w:rPr>
          <w:rFonts w:ascii="Arial" w:hAnsi="Arial" w:cs="Arial"/>
          <w:sz w:val="24"/>
          <w:szCs w:val="24"/>
          <w:lang w:eastAsia="en-GB"/>
        </w:rPr>
        <w:t>In addition to the Chair of the Committee</w:t>
      </w:r>
      <w:r w:rsidR="009D3E04" w:rsidRPr="009D0E0B">
        <w:rPr>
          <w:rFonts w:ascii="Arial" w:hAnsi="Arial" w:cs="Arial"/>
          <w:sz w:val="24"/>
          <w:szCs w:val="24"/>
          <w:lang w:eastAsia="en-GB"/>
        </w:rPr>
        <w:t>,</w:t>
      </w:r>
      <w:r w:rsidRPr="009D0E0B">
        <w:rPr>
          <w:rFonts w:ascii="Arial" w:hAnsi="Arial" w:cs="Arial"/>
          <w:sz w:val="24"/>
          <w:szCs w:val="24"/>
          <w:lang w:eastAsia="en-GB"/>
        </w:rPr>
        <w:t xml:space="preserve"> </w:t>
      </w:r>
      <w:r w:rsidR="009D3E04" w:rsidRPr="009D0E0B">
        <w:rPr>
          <w:rFonts w:ascii="Arial" w:hAnsi="Arial" w:cs="Arial"/>
          <w:sz w:val="24"/>
          <w:szCs w:val="24"/>
        </w:rPr>
        <w:t>t</w:t>
      </w:r>
      <w:r w:rsidR="00875E41" w:rsidRPr="009D0E0B">
        <w:rPr>
          <w:rFonts w:ascii="Arial" w:hAnsi="Arial" w:cs="Arial"/>
          <w:sz w:val="24"/>
          <w:szCs w:val="24"/>
        </w:rPr>
        <w:t xml:space="preserve">he Committee </w:t>
      </w:r>
      <w:r w:rsidR="00090C5A" w:rsidRPr="009D0E0B">
        <w:rPr>
          <w:rFonts w:ascii="Arial" w:hAnsi="Arial" w:cs="Arial"/>
          <w:sz w:val="24"/>
          <w:szCs w:val="24"/>
        </w:rPr>
        <w:t xml:space="preserve">membership is a minimum of </w:t>
      </w:r>
      <w:r w:rsidR="00066D19" w:rsidRPr="009D0E0B">
        <w:rPr>
          <w:rFonts w:ascii="Arial" w:hAnsi="Arial" w:cs="Arial"/>
          <w:sz w:val="24"/>
          <w:szCs w:val="24"/>
        </w:rPr>
        <w:t>t</w:t>
      </w:r>
      <w:r w:rsidRPr="009D0E0B">
        <w:rPr>
          <w:rFonts w:ascii="Arial" w:hAnsi="Arial" w:cs="Arial"/>
          <w:sz w:val="24"/>
          <w:szCs w:val="24"/>
        </w:rPr>
        <w:t>wo</w:t>
      </w:r>
      <w:r w:rsidR="00066D19" w:rsidRPr="009D0E0B">
        <w:rPr>
          <w:rFonts w:ascii="Arial" w:hAnsi="Arial" w:cs="Arial"/>
          <w:sz w:val="24"/>
          <w:szCs w:val="24"/>
        </w:rPr>
        <w:t xml:space="preserve"> </w:t>
      </w:r>
      <w:r w:rsidRPr="009D0E0B">
        <w:rPr>
          <w:rFonts w:ascii="Arial" w:hAnsi="Arial" w:cs="Arial"/>
          <w:sz w:val="24"/>
          <w:szCs w:val="24"/>
        </w:rPr>
        <w:t xml:space="preserve">other </w:t>
      </w:r>
      <w:r w:rsidR="00931B1B" w:rsidRPr="009D0E0B">
        <w:rPr>
          <w:rFonts w:ascii="Arial" w:hAnsi="Arial" w:cs="Arial"/>
          <w:sz w:val="24"/>
          <w:szCs w:val="24"/>
        </w:rPr>
        <w:t>Independent Members</w:t>
      </w:r>
      <w:r w:rsidRPr="009D0E0B">
        <w:rPr>
          <w:rFonts w:ascii="Arial" w:hAnsi="Arial" w:cs="Arial"/>
          <w:sz w:val="24"/>
          <w:szCs w:val="24"/>
        </w:rPr>
        <w:t xml:space="preserve">. </w:t>
      </w:r>
      <w:r w:rsidR="00931B1B" w:rsidRPr="009D0E0B">
        <w:rPr>
          <w:rFonts w:ascii="Arial" w:hAnsi="Arial" w:cs="Arial"/>
          <w:sz w:val="24"/>
          <w:szCs w:val="24"/>
        </w:rPr>
        <w:t xml:space="preserve"> </w:t>
      </w:r>
      <w:r w:rsidR="00C33AB2" w:rsidRPr="009D0E0B">
        <w:rPr>
          <w:rFonts w:ascii="Arial" w:hAnsi="Arial" w:cs="Arial"/>
          <w:sz w:val="24"/>
          <w:szCs w:val="24"/>
        </w:rPr>
        <w:t>T</w:t>
      </w:r>
      <w:r w:rsidR="00875E41" w:rsidRPr="009D0E0B">
        <w:rPr>
          <w:rFonts w:ascii="Arial" w:hAnsi="Arial" w:cs="Arial"/>
          <w:sz w:val="24"/>
          <w:szCs w:val="24"/>
        </w:rPr>
        <w:t xml:space="preserve">he meetings are also attended by the </w:t>
      </w:r>
      <w:r w:rsidR="00EB2A70" w:rsidRPr="009D0E0B">
        <w:rPr>
          <w:rFonts w:ascii="Arial" w:hAnsi="Arial" w:cs="Arial"/>
          <w:sz w:val="24"/>
          <w:szCs w:val="24"/>
        </w:rPr>
        <w:t xml:space="preserve">Executive </w:t>
      </w:r>
      <w:r w:rsidR="00066D19" w:rsidRPr="009D0E0B">
        <w:rPr>
          <w:rFonts w:ascii="Arial" w:hAnsi="Arial" w:cs="Arial"/>
          <w:sz w:val="24"/>
          <w:szCs w:val="24"/>
        </w:rPr>
        <w:t>Director of Finance</w:t>
      </w:r>
      <w:r w:rsidR="00931B1B" w:rsidRPr="009D0E0B">
        <w:rPr>
          <w:rFonts w:ascii="Arial" w:hAnsi="Arial" w:cs="Arial"/>
          <w:sz w:val="24"/>
          <w:szCs w:val="24"/>
        </w:rPr>
        <w:t xml:space="preserve"> (Executive Lead for the Committee)</w:t>
      </w:r>
      <w:r w:rsidR="00875E41" w:rsidRPr="009D0E0B">
        <w:rPr>
          <w:rFonts w:ascii="Arial" w:hAnsi="Arial" w:cs="Arial"/>
          <w:sz w:val="24"/>
          <w:szCs w:val="24"/>
        </w:rPr>
        <w:t xml:space="preserve">, </w:t>
      </w:r>
      <w:r w:rsidR="007068BB" w:rsidRPr="009D0E0B">
        <w:rPr>
          <w:rFonts w:ascii="Arial" w:hAnsi="Arial" w:cs="Arial"/>
          <w:sz w:val="24"/>
          <w:szCs w:val="24"/>
        </w:rPr>
        <w:t>Chief Ex</w:t>
      </w:r>
      <w:r w:rsidR="00B91DD2" w:rsidRPr="009D0E0B">
        <w:rPr>
          <w:rFonts w:ascii="Arial" w:hAnsi="Arial" w:cs="Arial"/>
          <w:sz w:val="24"/>
          <w:szCs w:val="24"/>
        </w:rPr>
        <w:t>ecutive,</w:t>
      </w:r>
      <w:r w:rsidRPr="009D0E0B">
        <w:rPr>
          <w:rFonts w:ascii="Arial" w:hAnsi="Arial" w:cs="Arial"/>
          <w:sz w:val="24"/>
          <w:szCs w:val="24"/>
        </w:rPr>
        <w:t xml:space="preserve"> </w:t>
      </w:r>
      <w:r w:rsidR="007068BB" w:rsidRPr="009D0E0B">
        <w:rPr>
          <w:rFonts w:ascii="Arial" w:hAnsi="Arial" w:cs="Arial"/>
          <w:sz w:val="24"/>
          <w:szCs w:val="24"/>
        </w:rPr>
        <w:t>Chief Operating Officer</w:t>
      </w:r>
      <w:r w:rsidR="00EB2A70" w:rsidRPr="009D0E0B">
        <w:rPr>
          <w:rFonts w:ascii="Arial" w:hAnsi="Arial" w:cs="Arial"/>
          <w:sz w:val="24"/>
          <w:szCs w:val="24"/>
        </w:rPr>
        <w:t>,</w:t>
      </w:r>
      <w:r w:rsidR="001B4884" w:rsidRPr="009D0E0B">
        <w:rPr>
          <w:rFonts w:ascii="Arial" w:hAnsi="Arial" w:cs="Arial"/>
          <w:sz w:val="24"/>
          <w:szCs w:val="24"/>
        </w:rPr>
        <w:t xml:space="preserve"> </w:t>
      </w:r>
      <w:r w:rsidR="007068BB" w:rsidRPr="009D0E0B">
        <w:rPr>
          <w:rFonts w:ascii="Arial" w:hAnsi="Arial" w:cs="Arial"/>
          <w:sz w:val="24"/>
          <w:szCs w:val="24"/>
        </w:rPr>
        <w:t>Executive Director of Strateg</w:t>
      </w:r>
      <w:r w:rsidRPr="009D0E0B">
        <w:rPr>
          <w:rFonts w:ascii="Arial" w:hAnsi="Arial" w:cs="Arial"/>
          <w:sz w:val="24"/>
          <w:szCs w:val="24"/>
        </w:rPr>
        <w:t>ic Planning</w:t>
      </w:r>
      <w:r w:rsidR="007068BB" w:rsidRPr="009D0E0B">
        <w:rPr>
          <w:rFonts w:ascii="Arial" w:hAnsi="Arial" w:cs="Arial"/>
          <w:sz w:val="24"/>
          <w:szCs w:val="24"/>
        </w:rPr>
        <w:t>, Director of Corporate Governance</w:t>
      </w:r>
      <w:r w:rsidRPr="009D0E0B">
        <w:rPr>
          <w:rFonts w:ascii="Arial" w:hAnsi="Arial" w:cs="Arial"/>
          <w:sz w:val="24"/>
          <w:szCs w:val="24"/>
        </w:rPr>
        <w:t xml:space="preserve">, </w:t>
      </w:r>
      <w:r w:rsidR="005454F7" w:rsidRPr="009D0E0B">
        <w:rPr>
          <w:rFonts w:ascii="Arial" w:hAnsi="Arial" w:cs="Arial"/>
          <w:sz w:val="24"/>
          <w:szCs w:val="24"/>
        </w:rPr>
        <w:t xml:space="preserve">and </w:t>
      </w:r>
      <w:r w:rsidR="007068BB" w:rsidRPr="009D0E0B">
        <w:rPr>
          <w:rFonts w:ascii="Arial" w:hAnsi="Arial" w:cs="Arial"/>
          <w:sz w:val="24"/>
          <w:szCs w:val="24"/>
        </w:rPr>
        <w:t>Deputy Director of Finance</w:t>
      </w:r>
      <w:r w:rsidR="005454F7" w:rsidRPr="009D0E0B">
        <w:rPr>
          <w:rFonts w:ascii="Arial" w:hAnsi="Arial" w:cs="Arial"/>
          <w:sz w:val="24"/>
          <w:szCs w:val="24"/>
        </w:rPr>
        <w:t xml:space="preserve">.  </w:t>
      </w:r>
      <w:r w:rsidR="00B150B1" w:rsidRPr="009D0E0B">
        <w:rPr>
          <w:rFonts w:ascii="Arial" w:hAnsi="Arial" w:cs="Arial"/>
          <w:sz w:val="24"/>
          <w:szCs w:val="24"/>
        </w:rPr>
        <w:t>Other Directors</w:t>
      </w:r>
      <w:r w:rsidR="005454F7" w:rsidRPr="009D0E0B">
        <w:rPr>
          <w:rFonts w:ascii="Arial" w:hAnsi="Arial" w:cs="Arial"/>
          <w:sz w:val="24"/>
          <w:szCs w:val="24"/>
        </w:rPr>
        <w:t xml:space="preserve"> and officers </w:t>
      </w:r>
      <w:r w:rsidR="00B150B1" w:rsidRPr="009D0E0B">
        <w:rPr>
          <w:rFonts w:ascii="Arial" w:hAnsi="Arial" w:cs="Arial"/>
          <w:sz w:val="24"/>
          <w:szCs w:val="24"/>
        </w:rPr>
        <w:t>are required to attend</w:t>
      </w:r>
      <w:r w:rsidR="005454F7" w:rsidRPr="009D0E0B">
        <w:rPr>
          <w:rFonts w:ascii="Arial" w:hAnsi="Arial" w:cs="Arial"/>
          <w:sz w:val="24"/>
          <w:szCs w:val="24"/>
        </w:rPr>
        <w:t>, as well as any others from within or outside the organisation who the Committee considers should attend, considering the matters under consideration at each meeting.</w:t>
      </w:r>
      <w:r w:rsidR="00B01306" w:rsidRPr="009D0E0B">
        <w:rPr>
          <w:rFonts w:ascii="Arial" w:hAnsi="Arial" w:cs="Arial"/>
          <w:sz w:val="24"/>
          <w:szCs w:val="24"/>
        </w:rPr>
        <w:t xml:space="preserve"> </w:t>
      </w:r>
    </w:p>
    <w:p w14:paraId="5D568295" w14:textId="77777777" w:rsidR="00875E41" w:rsidRPr="009D0E0B" w:rsidRDefault="00875E41" w:rsidP="00875E41">
      <w:pPr>
        <w:pStyle w:val="ListParagraph"/>
        <w:rPr>
          <w:rFonts w:ascii="Arial" w:hAnsi="Arial" w:cs="Arial"/>
          <w:b/>
          <w:sz w:val="24"/>
          <w:szCs w:val="24"/>
        </w:rPr>
      </w:pPr>
    </w:p>
    <w:p w14:paraId="5ADC6A5D" w14:textId="77777777" w:rsidR="00FD6B50" w:rsidRPr="009D0E0B" w:rsidRDefault="00FD6B50" w:rsidP="00931B1B">
      <w:pPr>
        <w:pStyle w:val="ListParagraph"/>
        <w:numPr>
          <w:ilvl w:val="0"/>
          <w:numId w:val="1"/>
        </w:numPr>
        <w:rPr>
          <w:rFonts w:ascii="Arial" w:hAnsi="Arial" w:cs="Arial"/>
          <w:b/>
          <w:sz w:val="24"/>
          <w:szCs w:val="24"/>
        </w:rPr>
      </w:pPr>
      <w:r w:rsidRPr="009D0E0B">
        <w:rPr>
          <w:rFonts w:ascii="Arial" w:hAnsi="Arial" w:cs="Arial"/>
          <w:b/>
          <w:sz w:val="24"/>
          <w:szCs w:val="24"/>
        </w:rPr>
        <w:t>MEETINGS AND ATTENDANCE</w:t>
      </w:r>
    </w:p>
    <w:p w14:paraId="48F9D9AD" w14:textId="58EA219C" w:rsidR="00454675" w:rsidRPr="009D0E0B" w:rsidRDefault="00875E41" w:rsidP="00931B1B">
      <w:pPr>
        <w:pStyle w:val="BodyTextIndent3"/>
        <w:spacing w:before="120" w:line="360" w:lineRule="auto"/>
        <w:ind w:left="0"/>
        <w:jc w:val="both"/>
        <w:rPr>
          <w:rFonts w:cs="Arial"/>
          <w:sz w:val="24"/>
          <w:szCs w:val="24"/>
          <w:u w:val="none"/>
          <w:lang w:eastAsia="en-US"/>
        </w:rPr>
      </w:pPr>
      <w:r w:rsidRPr="009D0E0B">
        <w:rPr>
          <w:rFonts w:cs="Arial"/>
          <w:sz w:val="24"/>
          <w:szCs w:val="24"/>
          <w:u w:val="none"/>
          <w:lang w:eastAsia="en-US"/>
        </w:rPr>
        <w:t xml:space="preserve">The Committee </w:t>
      </w:r>
      <w:r w:rsidR="00AE0F3F" w:rsidRPr="009D0E0B">
        <w:rPr>
          <w:rFonts w:cs="Arial"/>
          <w:sz w:val="24"/>
          <w:szCs w:val="24"/>
          <w:u w:val="none"/>
          <w:lang w:eastAsia="en-US"/>
        </w:rPr>
        <w:t>met</w:t>
      </w:r>
      <w:r w:rsidR="00681C4D" w:rsidRPr="009D0E0B">
        <w:rPr>
          <w:rFonts w:cs="Arial"/>
          <w:sz w:val="24"/>
          <w:szCs w:val="24"/>
          <w:u w:val="none"/>
          <w:lang w:eastAsia="en-US"/>
        </w:rPr>
        <w:t xml:space="preserve"> 1</w:t>
      </w:r>
      <w:r w:rsidR="00CD03AB" w:rsidRPr="009D0E0B">
        <w:rPr>
          <w:rFonts w:cs="Arial"/>
          <w:sz w:val="24"/>
          <w:szCs w:val="24"/>
          <w:u w:val="none"/>
          <w:lang w:eastAsia="en-US"/>
        </w:rPr>
        <w:t>2</w:t>
      </w:r>
      <w:r w:rsidR="00681C4D" w:rsidRPr="009D0E0B">
        <w:rPr>
          <w:rFonts w:cs="Arial"/>
          <w:sz w:val="24"/>
          <w:szCs w:val="24"/>
          <w:u w:val="none"/>
          <w:lang w:eastAsia="en-US"/>
        </w:rPr>
        <w:t xml:space="preserve"> times</w:t>
      </w:r>
      <w:r w:rsidRPr="009D0E0B">
        <w:rPr>
          <w:rFonts w:cs="Arial"/>
          <w:sz w:val="24"/>
          <w:szCs w:val="24"/>
          <w:u w:val="none"/>
          <w:lang w:eastAsia="en-US"/>
        </w:rPr>
        <w:t xml:space="preserve"> </w:t>
      </w:r>
      <w:r w:rsidR="005454F7" w:rsidRPr="009D0E0B">
        <w:rPr>
          <w:rFonts w:cs="Arial"/>
          <w:sz w:val="24"/>
          <w:szCs w:val="24"/>
          <w:u w:val="none"/>
          <w:lang w:eastAsia="en-US"/>
        </w:rPr>
        <w:t xml:space="preserve">(ie each month) </w:t>
      </w:r>
      <w:r w:rsidRPr="009D0E0B">
        <w:rPr>
          <w:rFonts w:cs="Arial"/>
          <w:sz w:val="24"/>
          <w:szCs w:val="24"/>
          <w:u w:val="none"/>
          <w:lang w:eastAsia="en-US"/>
        </w:rPr>
        <w:t xml:space="preserve">during the period </w:t>
      </w:r>
      <w:r w:rsidR="00ED1724" w:rsidRPr="009D0E0B">
        <w:rPr>
          <w:rFonts w:cs="Arial"/>
          <w:sz w:val="24"/>
          <w:szCs w:val="24"/>
          <w:u w:val="none"/>
          <w:lang w:eastAsia="en-US"/>
        </w:rPr>
        <w:t xml:space="preserve">from </w:t>
      </w:r>
      <w:r w:rsidRPr="009D0E0B">
        <w:rPr>
          <w:rFonts w:cs="Arial"/>
          <w:sz w:val="24"/>
          <w:szCs w:val="24"/>
          <w:u w:val="none"/>
          <w:lang w:eastAsia="en-US"/>
        </w:rPr>
        <w:t>1</w:t>
      </w:r>
      <w:r w:rsidR="00EB2A70" w:rsidRPr="009D0E0B">
        <w:rPr>
          <w:rFonts w:cs="Arial"/>
          <w:sz w:val="24"/>
          <w:szCs w:val="24"/>
          <w:u w:val="none"/>
          <w:vertAlign w:val="superscript"/>
          <w:lang w:eastAsia="en-US"/>
        </w:rPr>
        <w:t>st</w:t>
      </w:r>
      <w:r w:rsidRPr="009D0E0B">
        <w:rPr>
          <w:rFonts w:cs="Arial"/>
          <w:sz w:val="24"/>
          <w:szCs w:val="24"/>
          <w:u w:val="none"/>
          <w:lang w:eastAsia="en-US"/>
        </w:rPr>
        <w:t xml:space="preserve"> April 20</w:t>
      </w:r>
      <w:r w:rsidR="00BD2EE9" w:rsidRPr="009D0E0B">
        <w:rPr>
          <w:rFonts w:cs="Arial"/>
          <w:sz w:val="24"/>
          <w:szCs w:val="24"/>
          <w:u w:val="none"/>
          <w:lang w:eastAsia="en-US"/>
        </w:rPr>
        <w:t>2</w:t>
      </w:r>
      <w:r w:rsidR="008063F3" w:rsidRPr="009D0E0B">
        <w:rPr>
          <w:rFonts w:cs="Arial"/>
          <w:sz w:val="24"/>
          <w:szCs w:val="24"/>
          <w:u w:val="none"/>
          <w:lang w:eastAsia="en-US"/>
        </w:rPr>
        <w:t xml:space="preserve">2 </w:t>
      </w:r>
      <w:r w:rsidR="00681C4D" w:rsidRPr="009D0E0B">
        <w:rPr>
          <w:rFonts w:cs="Arial"/>
          <w:sz w:val="24"/>
          <w:szCs w:val="24"/>
          <w:u w:val="none"/>
          <w:lang w:eastAsia="en-US"/>
        </w:rPr>
        <w:t>to 31</w:t>
      </w:r>
      <w:r w:rsidR="00EB2A70" w:rsidRPr="009D0E0B">
        <w:rPr>
          <w:rFonts w:cs="Arial"/>
          <w:sz w:val="24"/>
          <w:szCs w:val="24"/>
          <w:u w:val="none"/>
          <w:vertAlign w:val="superscript"/>
          <w:lang w:eastAsia="en-US"/>
        </w:rPr>
        <w:t>st</w:t>
      </w:r>
      <w:r w:rsidR="00681C4D" w:rsidRPr="009D0E0B">
        <w:rPr>
          <w:rFonts w:cs="Arial"/>
          <w:sz w:val="24"/>
          <w:szCs w:val="24"/>
          <w:u w:val="none"/>
          <w:lang w:eastAsia="en-US"/>
        </w:rPr>
        <w:t xml:space="preserve"> March 202</w:t>
      </w:r>
      <w:r w:rsidR="008063F3" w:rsidRPr="009D0E0B">
        <w:rPr>
          <w:rFonts w:cs="Arial"/>
          <w:sz w:val="24"/>
          <w:szCs w:val="24"/>
          <w:u w:val="none"/>
          <w:lang w:eastAsia="en-US"/>
        </w:rPr>
        <w:t>3</w:t>
      </w:r>
      <w:r w:rsidR="00066D19" w:rsidRPr="009D0E0B">
        <w:rPr>
          <w:rFonts w:cs="Arial"/>
          <w:sz w:val="24"/>
          <w:szCs w:val="24"/>
          <w:u w:val="none"/>
          <w:lang w:eastAsia="en-US"/>
        </w:rPr>
        <w:t>.</w:t>
      </w:r>
      <w:r w:rsidR="002C0912" w:rsidRPr="009D0E0B">
        <w:rPr>
          <w:rFonts w:cs="Arial"/>
          <w:sz w:val="24"/>
          <w:szCs w:val="24"/>
          <w:u w:val="none"/>
          <w:lang w:eastAsia="en-US"/>
        </w:rPr>
        <w:t xml:space="preserve">  </w:t>
      </w:r>
      <w:r w:rsidR="00066D19" w:rsidRPr="009D0E0B">
        <w:rPr>
          <w:rFonts w:cs="Arial"/>
          <w:sz w:val="24"/>
          <w:szCs w:val="24"/>
          <w:u w:val="none"/>
          <w:lang w:eastAsia="en-US"/>
        </w:rPr>
        <w:t>This is</w:t>
      </w:r>
      <w:r w:rsidR="00956244" w:rsidRPr="009D0E0B">
        <w:rPr>
          <w:rFonts w:cs="Arial"/>
          <w:sz w:val="24"/>
          <w:szCs w:val="24"/>
          <w:u w:val="none"/>
          <w:lang w:eastAsia="en-US"/>
        </w:rPr>
        <w:t xml:space="preserve"> in line with its Terms of Reference</w:t>
      </w:r>
      <w:r w:rsidR="000E3C09" w:rsidRPr="009D0E0B">
        <w:rPr>
          <w:rFonts w:cs="Arial"/>
          <w:sz w:val="24"/>
          <w:szCs w:val="24"/>
          <w:u w:val="none"/>
          <w:lang w:eastAsia="en-US"/>
        </w:rPr>
        <w:t xml:space="preserve">. </w:t>
      </w:r>
    </w:p>
    <w:p w14:paraId="62AB18FA" w14:textId="754CBEE9" w:rsidR="00454675" w:rsidRPr="009D0E0B" w:rsidRDefault="00454675" w:rsidP="00D657C9">
      <w:pPr>
        <w:pStyle w:val="BodyTextIndent3"/>
        <w:spacing w:before="120"/>
        <w:ind w:left="0"/>
        <w:jc w:val="both"/>
        <w:rPr>
          <w:rFonts w:cs="Arial"/>
          <w:sz w:val="24"/>
          <w:szCs w:val="24"/>
          <w:u w:val="none"/>
          <w:lang w:eastAsia="en-US"/>
        </w:rPr>
      </w:pPr>
      <w:r w:rsidRPr="009D0E0B">
        <w:rPr>
          <w:rFonts w:cs="Arial"/>
          <w:sz w:val="24"/>
          <w:szCs w:val="24"/>
          <w:u w:val="none"/>
          <w:lang w:eastAsia="en-US"/>
        </w:rPr>
        <w:t>At least two Independent Members must be present to ensure the quorum of the Committee, one of whom should be the Committee Chair or Vice Chair. In the interests of effective governance, it is also expected that a minimum of two Executive Directors will also be in attendance.</w:t>
      </w:r>
    </w:p>
    <w:p w14:paraId="54E962A0" w14:textId="74DAC29F" w:rsidR="00077EDC" w:rsidRPr="009D0E0B" w:rsidRDefault="00090C5A" w:rsidP="00931B1B">
      <w:pPr>
        <w:pStyle w:val="BodyTextIndent3"/>
        <w:spacing w:before="120" w:line="360" w:lineRule="auto"/>
        <w:ind w:left="0"/>
        <w:jc w:val="both"/>
        <w:rPr>
          <w:rFonts w:cs="Arial"/>
          <w:sz w:val="24"/>
          <w:szCs w:val="24"/>
          <w:u w:val="none"/>
          <w:lang w:eastAsia="en-US"/>
        </w:rPr>
      </w:pPr>
      <w:r w:rsidRPr="009D0E0B">
        <w:rPr>
          <w:rFonts w:cs="Arial"/>
          <w:sz w:val="24"/>
          <w:szCs w:val="24"/>
          <w:u w:val="none"/>
          <w:lang w:eastAsia="en-US"/>
        </w:rPr>
        <w:t xml:space="preserve">The </w:t>
      </w:r>
      <w:r w:rsidRPr="009D0E0B">
        <w:rPr>
          <w:rFonts w:cs="Arial"/>
          <w:sz w:val="24"/>
          <w:szCs w:val="24"/>
          <w:u w:val="none"/>
        </w:rPr>
        <w:t>Committee</w:t>
      </w:r>
      <w:r w:rsidRPr="009D0E0B">
        <w:rPr>
          <w:rFonts w:cs="Arial"/>
          <w:sz w:val="24"/>
          <w:szCs w:val="24"/>
          <w:u w:val="none"/>
          <w:lang w:eastAsia="en-US"/>
        </w:rPr>
        <w:t xml:space="preserve"> </w:t>
      </w:r>
      <w:r w:rsidR="00875E41" w:rsidRPr="009D0E0B">
        <w:rPr>
          <w:rFonts w:cs="Arial"/>
          <w:sz w:val="24"/>
          <w:szCs w:val="24"/>
          <w:u w:val="none"/>
          <w:lang w:eastAsia="en-US"/>
        </w:rPr>
        <w:t xml:space="preserve">achieved an attendance rate of </w:t>
      </w:r>
      <w:r w:rsidR="009A3F0F">
        <w:rPr>
          <w:rFonts w:cs="Arial"/>
          <w:sz w:val="24"/>
          <w:szCs w:val="24"/>
          <w:u w:val="none"/>
          <w:lang w:eastAsia="en-US"/>
        </w:rPr>
        <w:t>89</w:t>
      </w:r>
      <w:r w:rsidR="00F36191" w:rsidRPr="009D0E0B">
        <w:rPr>
          <w:rFonts w:cs="Arial"/>
          <w:sz w:val="24"/>
          <w:szCs w:val="24"/>
          <w:u w:val="none"/>
          <w:lang w:eastAsia="en-US"/>
        </w:rPr>
        <w:t xml:space="preserve">% </w:t>
      </w:r>
      <w:r w:rsidR="00875E41" w:rsidRPr="009D0E0B">
        <w:rPr>
          <w:rFonts w:cs="Arial"/>
          <w:sz w:val="24"/>
          <w:szCs w:val="24"/>
          <w:u w:val="none"/>
          <w:lang w:eastAsia="en-US"/>
        </w:rPr>
        <w:t>during the period 1</w:t>
      </w:r>
      <w:r w:rsidR="00875E41" w:rsidRPr="009D0E0B">
        <w:rPr>
          <w:rFonts w:cs="Arial"/>
          <w:sz w:val="24"/>
          <w:szCs w:val="24"/>
          <w:u w:val="none"/>
          <w:vertAlign w:val="superscript"/>
          <w:lang w:eastAsia="en-US"/>
        </w:rPr>
        <w:t>st</w:t>
      </w:r>
      <w:r w:rsidR="00875E41" w:rsidRPr="009D0E0B">
        <w:rPr>
          <w:rFonts w:cs="Arial"/>
          <w:sz w:val="24"/>
          <w:szCs w:val="24"/>
          <w:u w:val="none"/>
          <w:lang w:eastAsia="en-US"/>
        </w:rPr>
        <w:t xml:space="preserve"> April 20</w:t>
      </w:r>
      <w:r w:rsidR="007901FE" w:rsidRPr="009D0E0B">
        <w:rPr>
          <w:rFonts w:cs="Arial"/>
          <w:sz w:val="24"/>
          <w:szCs w:val="24"/>
          <w:u w:val="none"/>
          <w:lang w:eastAsia="en-US"/>
        </w:rPr>
        <w:t>2</w:t>
      </w:r>
      <w:r w:rsidR="00A13B39" w:rsidRPr="009D0E0B">
        <w:rPr>
          <w:rFonts w:cs="Arial"/>
          <w:sz w:val="24"/>
          <w:szCs w:val="24"/>
          <w:u w:val="none"/>
          <w:lang w:eastAsia="en-US"/>
        </w:rPr>
        <w:t>2</w:t>
      </w:r>
      <w:r w:rsidR="00E106BE" w:rsidRPr="009D0E0B">
        <w:rPr>
          <w:rFonts w:cs="Arial"/>
          <w:sz w:val="24"/>
          <w:szCs w:val="24"/>
          <w:u w:val="none"/>
          <w:lang w:eastAsia="en-US"/>
        </w:rPr>
        <w:t xml:space="preserve"> to </w:t>
      </w:r>
      <w:r w:rsidR="00A13B39" w:rsidRPr="009D0E0B">
        <w:rPr>
          <w:rFonts w:cs="Arial"/>
          <w:sz w:val="24"/>
          <w:szCs w:val="24"/>
          <w:u w:val="none"/>
          <w:lang w:eastAsia="en-US"/>
        </w:rPr>
        <w:t>31</w:t>
      </w:r>
      <w:r w:rsidR="00747806" w:rsidRPr="009D0E0B">
        <w:rPr>
          <w:rFonts w:cs="Arial"/>
          <w:sz w:val="24"/>
          <w:szCs w:val="24"/>
          <w:u w:val="none"/>
          <w:vertAlign w:val="superscript"/>
          <w:lang w:eastAsia="en-US"/>
        </w:rPr>
        <w:t xml:space="preserve">st </w:t>
      </w:r>
      <w:r w:rsidR="00747806" w:rsidRPr="009D0E0B">
        <w:rPr>
          <w:rFonts w:cs="Arial"/>
          <w:sz w:val="24"/>
          <w:szCs w:val="24"/>
          <w:u w:val="none"/>
          <w:lang w:eastAsia="en-US"/>
        </w:rPr>
        <w:t>M</w:t>
      </w:r>
      <w:r w:rsidR="00AE0F3F" w:rsidRPr="009D0E0B">
        <w:rPr>
          <w:rFonts w:cs="Arial"/>
          <w:sz w:val="24"/>
          <w:szCs w:val="24"/>
          <w:u w:val="none"/>
          <w:lang w:eastAsia="en-US"/>
        </w:rPr>
        <w:t>arch</w:t>
      </w:r>
      <w:r w:rsidR="00875E41" w:rsidRPr="009D0E0B">
        <w:rPr>
          <w:rFonts w:cs="Arial"/>
          <w:sz w:val="24"/>
          <w:szCs w:val="24"/>
          <w:u w:val="none"/>
          <w:lang w:eastAsia="en-US"/>
        </w:rPr>
        <w:t xml:space="preserve"> 20</w:t>
      </w:r>
      <w:r w:rsidR="008446BC" w:rsidRPr="009D0E0B">
        <w:rPr>
          <w:rFonts w:cs="Arial"/>
          <w:sz w:val="24"/>
          <w:szCs w:val="24"/>
          <w:u w:val="none"/>
          <w:lang w:eastAsia="en-US"/>
        </w:rPr>
        <w:t>2</w:t>
      </w:r>
      <w:r w:rsidR="00A13B39" w:rsidRPr="009D0E0B">
        <w:rPr>
          <w:rFonts w:cs="Arial"/>
          <w:sz w:val="24"/>
          <w:szCs w:val="24"/>
          <w:u w:val="none"/>
          <w:lang w:eastAsia="en-US"/>
        </w:rPr>
        <w:t>3</w:t>
      </w:r>
      <w:r w:rsidR="00956244" w:rsidRPr="009D0E0B">
        <w:rPr>
          <w:rFonts w:cs="Arial"/>
          <w:sz w:val="24"/>
          <w:szCs w:val="24"/>
          <w:u w:val="none"/>
          <w:lang w:eastAsia="en-US"/>
        </w:rPr>
        <w:t xml:space="preserve"> as set out below:</w:t>
      </w:r>
    </w:p>
    <w:tbl>
      <w:tblPr>
        <w:tblpPr w:leftFromText="180" w:rightFromText="180" w:vertAnchor="text" w:horzAnchor="margin" w:tblpXSpec="center" w:tblpY="381"/>
        <w:tblW w:w="11080" w:type="dxa"/>
        <w:tblLayout w:type="fixed"/>
        <w:tblLook w:val="04A0" w:firstRow="1" w:lastRow="0" w:firstColumn="1" w:lastColumn="0" w:noHBand="0" w:noVBand="1"/>
      </w:tblPr>
      <w:tblGrid>
        <w:gridCol w:w="1253"/>
        <w:gridCol w:w="634"/>
        <w:gridCol w:w="685"/>
        <w:gridCol w:w="685"/>
        <w:gridCol w:w="689"/>
        <w:gridCol w:w="709"/>
        <w:gridCol w:w="709"/>
        <w:gridCol w:w="709"/>
        <w:gridCol w:w="708"/>
        <w:gridCol w:w="709"/>
        <w:gridCol w:w="709"/>
        <w:gridCol w:w="709"/>
        <w:gridCol w:w="708"/>
        <w:gridCol w:w="12"/>
        <w:gridCol w:w="1452"/>
      </w:tblGrid>
      <w:tr w:rsidR="0066706E" w:rsidRPr="00747806" w14:paraId="6CAFEC58" w14:textId="77777777" w:rsidTr="00747806">
        <w:trPr>
          <w:trHeight w:val="64"/>
        </w:trPr>
        <w:tc>
          <w:tcPr>
            <w:tcW w:w="1253" w:type="dxa"/>
            <w:tcBorders>
              <w:top w:val="single" w:sz="18" w:space="0" w:color="auto"/>
              <w:left w:val="single" w:sz="18" w:space="0" w:color="auto"/>
              <w:bottom w:val="single" w:sz="4" w:space="0" w:color="auto"/>
              <w:right w:val="double" w:sz="4" w:space="0" w:color="auto"/>
            </w:tcBorders>
            <w:shd w:val="clear" w:color="auto" w:fill="auto"/>
            <w:noWrap/>
            <w:vAlign w:val="bottom"/>
            <w:hideMark/>
          </w:tcPr>
          <w:p w14:paraId="18798319" w14:textId="77777777" w:rsidR="009666CE" w:rsidRPr="00747806" w:rsidRDefault="009666CE" w:rsidP="0074499D">
            <w:pPr>
              <w:spacing w:after="0" w:line="240" w:lineRule="auto"/>
              <w:jc w:val="center"/>
              <w:rPr>
                <w:rFonts w:ascii="Arial" w:eastAsia="Times New Roman" w:hAnsi="Arial" w:cs="Arial"/>
                <w:color w:val="000000"/>
                <w:sz w:val="16"/>
                <w:szCs w:val="16"/>
                <w:lang w:eastAsia="en-GB"/>
              </w:rPr>
            </w:pPr>
          </w:p>
        </w:tc>
        <w:tc>
          <w:tcPr>
            <w:tcW w:w="634" w:type="dxa"/>
            <w:tcBorders>
              <w:top w:val="single" w:sz="18" w:space="0" w:color="auto"/>
              <w:left w:val="double" w:sz="4" w:space="0" w:color="auto"/>
              <w:bottom w:val="single" w:sz="4" w:space="0" w:color="auto"/>
              <w:right w:val="double" w:sz="4" w:space="0" w:color="auto"/>
            </w:tcBorders>
            <w:shd w:val="clear" w:color="auto" w:fill="auto"/>
            <w:noWrap/>
            <w:hideMark/>
          </w:tcPr>
          <w:p w14:paraId="08A709F0" w14:textId="3D226C2D" w:rsidR="009666CE" w:rsidRPr="00747806" w:rsidRDefault="009666CE" w:rsidP="00D657C9">
            <w:pPr>
              <w:spacing w:after="0" w:line="240" w:lineRule="auto"/>
              <w:jc w:val="center"/>
              <w:rPr>
                <w:rFonts w:ascii="Arial" w:eastAsia="Times New Roman" w:hAnsi="Arial" w:cs="Arial"/>
                <w:b/>
                <w:bCs/>
                <w:color w:val="000000"/>
                <w:sz w:val="16"/>
                <w:szCs w:val="16"/>
                <w:lang w:eastAsia="en-GB"/>
              </w:rPr>
            </w:pPr>
            <w:r w:rsidRPr="00747806">
              <w:rPr>
                <w:rFonts w:ascii="Arial" w:eastAsia="Times New Roman" w:hAnsi="Arial" w:cs="Arial"/>
                <w:b/>
                <w:bCs/>
                <w:color w:val="000000"/>
                <w:sz w:val="16"/>
                <w:szCs w:val="16"/>
                <w:lang w:eastAsia="en-GB"/>
              </w:rPr>
              <w:t>27.04.22</w:t>
            </w:r>
          </w:p>
        </w:tc>
        <w:tc>
          <w:tcPr>
            <w:tcW w:w="685" w:type="dxa"/>
            <w:tcBorders>
              <w:top w:val="single" w:sz="18" w:space="0" w:color="auto"/>
              <w:left w:val="double" w:sz="4" w:space="0" w:color="auto"/>
              <w:bottom w:val="single" w:sz="4" w:space="0" w:color="auto"/>
              <w:right w:val="double" w:sz="4" w:space="0" w:color="auto"/>
            </w:tcBorders>
            <w:shd w:val="clear" w:color="auto" w:fill="auto"/>
            <w:noWrap/>
          </w:tcPr>
          <w:p w14:paraId="0B34E3FA" w14:textId="5EC67856" w:rsidR="009666CE" w:rsidRPr="00747806" w:rsidRDefault="009666CE" w:rsidP="00D657C9">
            <w:pPr>
              <w:spacing w:after="0" w:line="240" w:lineRule="auto"/>
              <w:jc w:val="center"/>
              <w:rPr>
                <w:rFonts w:ascii="Arial" w:eastAsia="Times New Roman" w:hAnsi="Arial" w:cs="Arial"/>
                <w:b/>
                <w:bCs/>
                <w:color w:val="000000"/>
                <w:sz w:val="16"/>
                <w:szCs w:val="16"/>
                <w:lang w:eastAsia="en-GB"/>
              </w:rPr>
            </w:pPr>
            <w:r w:rsidRPr="00747806">
              <w:rPr>
                <w:rFonts w:ascii="Arial" w:eastAsia="Times New Roman" w:hAnsi="Arial" w:cs="Arial"/>
                <w:b/>
                <w:bCs/>
                <w:color w:val="000000"/>
                <w:sz w:val="16"/>
                <w:szCs w:val="16"/>
                <w:lang w:eastAsia="en-GB"/>
              </w:rPr>
              <w:t>25.05.22</w:t>
            </w:r>
          </w:p>
        </w:tc>
        <w:tc>
          <w:tcPr>
            <w:tcW w:w="685" w:type="dxa"/>
            <w:tcBorders>
              <w:top w:val="single" w:sz="18" w:space="0" w:color="auto"/>
              <w:left w:val="double" w:sz="4" w:space="0" w:color="auto"/>
              <w:bottom w:val="single" w:sz="4" w:space="0" w:color="auto"/>
              <w:right w:val="double" w:sz="4" w:space="0" w:color="auto"/>
            </w:tcBorders>
            <w:shd w:val="clear" w:color="auto" w:fill="auto"/>
            <w:noWrap/>
          </w:tcPr>
          <w:p w14:paraId="071AB29C" w14:textId="1C470D58" w:rsidR="009666CE" w:rsidRPr="00747806" w:rsidRDefault="009666CE" w:rsidP="00D657C9">
            <w:pPr>
              <w:spacing w:after="0" w:line="240" w:lineRule="auto"/>
              <w:jc w:val="center"/>
              <w:rPr>
                <w:rFonts w:ascii="Arial" w:eastAsia="Times New Roman" w:hAnsi="Arial" w:cs="Arial"/>
                <w:b/>
                <w:bCs/>
                <w:color w:val="000000"/>
                <w:sz w:val="16"/>
                <w:szCs w:val="16"/>
                <w:lang w:eastAsia="en-GB"/>
              </w:rPr>
            </w:pPr>
            <w:r w:rsidRPr="00747806">
              <w:rPr>
                <w:rFonts w:ascii="Arial" w:eastAsia="Times New Roman" w:hAnsi="Arial" w:cs="Arial"/>
                <w:b/>
                <w:bCs/>
                <w:color w:val="000000"/>
                <w:sz w:val="16"/>
                <w:szCs w:val="16"/>
                <w:lang w:eastAsia="en-GB"/>
              </w:rPr>
              <w:t>29.06.22</w:t>
            </w:r>
          </w:p>
        </w:tc>
        <w:tc>
          <w:tcPr>
            <w:tcW w:w="689" w:type="dxa"/>
            <w:tcBorders>
              <w:top w:val="single" w:sz="18" w:space="0" w:color="auto"/>
              <w:left w:val="double" w:sz="4" w:space="0" w:color="auto"/>
              <w:bottom w:val="single" w:sz="4" w:space="0" w:color="auto"/>
              <w:right w:val="double" w:sz="4" w:space="0" w:color="auto"/>
            </w:tcBorders>
            <w:shd w:val="clear" w:color="auto" w:fill="auto"/>
            <w:noWrap/>
          </w:tcPr>
          <w:p w14:paraId="2642B469" w14:textId="10061667" w:rsidR="009666CE" w:rsidRPr="00747806" w:rsidRDefault="009666CE" w:rsidP="00D657C9">
            <w:pPr>
              <w:spacing w:after="0" w:line="240" w:lineRule="auto"/>
              <w:jc w:val="center"/>
              <w:rPr>
                <w:rFonts w:ascii="Arial" w:eastAsia="Times New Roman" w:hAnsi="Arial" w:cs="Arial"/>
                <w:b/>
                <w:bCs/>
                <w:color w:val="000000"/>
                <w:sz w:val="16"/>
                <w:szCs w:val="16"/>
                <w:lang w:eastAsia="en-GB"/>
              </w:rPr>
            </w:pPr>
            <w:r w:rsidRPr="00747806">
              <w:rPr>
                <w:rFonts w:ascii="Arial" w:eastAsia="Times New Roman" w:hAnsi="Arial" w:cs="Arial"/>
                <w:b/>
                <w:bCs/>
                <w:color w:val="000000"/>
                <w:sz w:val="16"/>
                <w:szCs w:val="16"/>
                <w:lang w:eastAsia="en-GB"/>
              </w:rPr>
              <w:t>27.07.22</w:t>
            </w:r>
          </w:p>
        </w:tc>
        <w:tc>
          <w:tcPr>
            <w:tcW w:w="709" w:type="dxa"/>
            <w:tcBorders>
              <w:top w:val="single" w:sz="18" w:space="0" w:color="auto"/>
              <w:left w:val="double" w:sz="4" w:space="0" w:color="auto"/>
              <w:bottom w:val="single" w:sz="4" w:space="0" w:color="auto"/>
              <w:right w:val="double" w:sz="4" w:space="0" w:color="auto"/>
            </w:tcBorders>
          </w:tcPr>
          <w:p w14:paraId="680FDA49" w14:textId="0E035810" w:rsidR="009666CE" w:rsidRPr="00747806" w:rsidRDefault="009666CE" w:rsidP="00D657C9">
            <w:pPr>
              <w:spacing w:after="0" w:line="240" w:lineRule="auto"/>
              <w:jc w:val="center"/>
              <w:rPr>
                <w:rFonts w:ascii="Arial" w:eastAsia="Times New Roman" w:hAnsi="Arial" w:cs="Arial"/>
                <w:b/>
                <w:bCs/>
                <w:color w:val="000000"/>
                <w:sz w:val="16"/>
                <w:szCs w:val="16"/>
                <w:lang w:eastAsia="en-GB"/>
              </w:rPr>
            </w:pPr>
            <w:r w:rsidRPr="00747806">
              <w:rPr>
                <w:rFonts w:ascii="Arial" w:eastAsia="Times New Roman" w:hAnsi="Arial" w:cs="Arial"/>
                <w:b/>
                <w:bCs/>
                <w:color w:val="000000"/>
                <w:sz w:val="16"/>
                <w:szCs w:val="16"/>
                <w:lang w:eastAsia="en-GB"/>
              </w:rPr>
              <w:t>24.08.22</w:t>
            </w:r>
          </w:p>
        </w:tc>
        <w:tc>
          <w:tcPr>
            <w:tcW w:w="709" w:type="dxa"/>
            <w:tcBorders>
              <w:top w:val="single" w:sz="18" w:space="0" w:color="auto"/>
              <w:left w:val="double" w:sz="4" w:space="0" w:color="auto"/>
              <w:bottom w:val="single" w:sz="4" w:space="0" w:color="auto"/>
              <w:right w:val="double" w:sz="4" w:space="0" w:color="auto"/>
            </w:tcBorders>
          </w:tcPr>
          <w:p w14:paraId="433620EC" w14:textId="14D0F7EA" w:rsidR="009666CE" w:rsidRPr="00747806" w:rsidRDefault="009666CE" w:rsidP="00D657C9">
            <w:pPr>
              <w:spacing w:after="0" w:line="240" w:lineRule="auto"/>
              <w:jc w:val="center"/>
              <w:rPr>
                <w:rFonts w:ascii="Arial" w:eastAsia="Times New Roman" w:hAnsi="Arial" w:cs="Arial"/>
                <w:b/>
                <w:bCs/>
                <w:color w:val="000000"/>
                <w:sz w:val="16"/>
                <w:szCs w:val="16"/>
                <w:lang w:eastAsia="en-GB"/>
              </w:rPr>
            </w:pPr>
            <w:r w:rsidRPr="00747806">
              <w:rPr>
                <w:rFonts w:ascii="Arial" w:eastAsia="Times New Roman" w:hAnsi="Arial" w:cs="Arial"/>
                <w:b/>
                <w:bCs/>
                <w:color w:val="000000"/>
                <w:sz w:val="16"/>
                <w:szCs w:val="16"/>
                <w:lang w:eastAsia="en-GB"/>
              </w:rPr>
              <w:t>28.09.22</w:t>
            </w:r>
          </w:p>
        </w:tc>
        <w:tc>
          <w:tcPr>
            <w:tcW w:w="709" w:type="dxa"/>
            <w:tcBorders>
              <w:top w:val="single" w:sz="18" w:space="0" w:color="auto"/>
              <w:left w:val="double" w:sz="4" w:space="0" w:color="auto"/>
              <w:bottom w:val="single" w:sz="4" w:space="0" w:color="auto"/>
              <w:right w:val="double" w:sz="4" w:space="0" w:color="auto"/>
            </w:tcBorders>
          </w:tcPr>
          <w:p w14:paraId="0E99E7FC" w14:textId="78833CBE" w:rsidR="009666CE" w:rsidRPr="00747806" w:rsidRDefault="009666CE" w:rsidP="00D657C9">
            <w:pPr>
              <w:spacing w:after="0" w:line="240" w:lineRule="auto"/>
              <w:jc w:val="center"/>
              <w:rPr>
                <w:rFonts w:ascii="Arial" w:eastAsia="Times New Roman" w:hAnsi="Arial" w:cs="Arial"/>
                <w:b/>
                <w:bCs/>
                <w:color w:val="000000"/>
                <w:sz w:val="16"/>
                <w:szCs w:val="16"/>
                <w:lang w:eastAsia="en-GB"/>
              </w:rPr>
            </w:pPr>
            <w:r w:rsidRPr="00747806">
              <w:rPr>
                <w:rFonts w:ascii="Arial" w:eastAsia="Times New Roman" w:hAnsi="Arial" w:cs="Arial"/>
                <w:b/>
                <w:bCs/>
                <w:color w:val="000000"/>
                <w:sz w:val="16"/>
                <w:szCs w:val="16"/>
                <w:lang w:eastAsia="en-GB"/>
              </w:rPr>
              <w:t>19.10.22</w:t>
            </w:r>
          </w:p>
        </w:tc>
        <w:tc>
          <w:tcPr>
            <w:tcW w:w="708" w:type="dxa"/>
            <w:tcBorders>
              <w:top w:val="single" w:sz="18" w:space="0" w:color="auto"/>
              <w:left w:val="double" w:sz="4" w:space="0" w:color="auto"/>
              <w:bottom w:val="single" w:sz="4" w:space="0" w:color="auto"/>
              <w:right w:val="double" w:sz="4" w:space="0" w:color="auto"/>
            </w:tcBorders>
          </w:tcPr>
          <w:p w14:paraId="2156978C" w14:textId="1EF0B946" w:rsidR="009666CE" w:rsidRPr="00747806" w:rsidRDefault="009666CE" w:rsidP="00D657C9">
            <w:pPr>
              <w:spacing w:after="0" w:line="240" w:lineRule="auto"/>
              <w:jc w:val="center"/>
              <w:rPr>
                <w:rFonts w:ascii="Arial" w:eastAsia="Times New Roman" w:hAnsi="Arial" w:cs="Arial"/>
                <w:b/>
                <w:bCs/>
                <w:color w:val="000000"/>
                <w:sz w:val="16"/>
                <w:szCs w:val="16"/>
                <w:lang w:eastAsia="en-GB"/>
              </w:rPr>
            </w:pPr>
            <w:r w:rsidRPr="00747806">
              <w:rPr>
                <w:rFonts w:ascii="Arial" w:eastAsia="Times New Roman" w:hAnsi="Arial" w:cs="Arial"/>
                <w:b/>
                <w:bCs/>
                <w:color w:val="000000"/>
                <w:sz w:val="16"/>
                <w:szCs w:val="16"/>
                <w:lang w:eastAsia="en-GB"/>
              </w:rPr>
              <w:t>16.11.22</w:t>
            </w:r>
          </w:p>
        </w:tc>
        <w:tc>
          <w:tcPr>
            <w:tcW w:w="709" w:type="dxa"/>
            <w:tcBorders>
              <w:top w:val="single" w:sz="18" w:space="0" w:color="auto"/>
              <w:left w:val="double" w:sz="4" w:space="0" w:color="auto"/>
              <w:bottom w:val="single" w:sz="4" w:space="0" w:color="auto"/>
              <w:right w:val="double" w:sz="4" w:space="0" w:color="auto"/>
            </w:tcBorders>
          </w:tcPr>
          <w:p w14:paraId="534F73AF" w14:textId="09173554" w:rsidR="009666CE" w:rsidRPr="00747806" w:rsidRDefault="009666CE" w:rsidP="00D657C9">
            <w:pPr>
              <w:spacing w:after="0" w:line="240" w:lineRule="auto"/>
              <w:jc w:val="center"/>
              <w:rPr>
                <w:rFonts w:ascii="Arial" w:eastAsia="Times New Roman" w:hAnsi="Arial" w:cs="Arial"/>
                <w:b/>
                <w:bCs/>
                <w:color w:val="000000"/>
                <w:sz w:val="16"/>
                <w:szCs w:val="16"/>
                <w:lang w:eastAsia="en-GB"/>
              </w:rPr>
            </w:pPr>
            <w:r w:rsidRPr="00747806">
              <w:rPr>
                <w:rFonts w:ascii="Arial" w:eastAsia="Times New Roman" w:hAnsi="Arial" w:cs="Arial"/>
                <w:b/>
                <w:bCs/>
                <w:color w:val="000000"/>
                <w:sz w:val="16"/>
                <w:szCs w:val="16"/>
                <w:lang w:eastAsia="en-GB"/>
              </w:rPr>
              <w:t>14.12.22</w:t>
            </w:r>
          </w:p>
        </w:tc>
        <w:tc>
          <w:tcPr>
            <w:tcW w:w="709" w:type="dxa"/>
            <w:tcBorders>
              <w:top w:val="single" w:sz="18" w:space="0" w:color="auto"/>
              <w:left w:val="double" w:sz="4" w:space="0" w:color="auto"/>
              <w:bottom w:val="single" w:sz="4" w:space="0" w:color="auto"/>
              <w:right w:val="double" w:sz="4" w:space="0" w:color="auto"/>
            </w:tcBorders>
          </w:tcPr>
          <w:p w14:paraId="692A86B1" w14:textId="59497ADA" w:rsidR="009666CE" w:rsidRPr="00747806" w:rsidRDefault="009666CE" w:rsidP="00D657C9">
            <w:pPr>
              <w:spacing w:after="0" w:line="240" w:lineRule="auto"/>
              <w:jc w:val="center"/>
              <w:rPr>
                <w:rFonts w:ascii="Arial" w:eastAsia="Times New Roman" w:hAnsi="Arial" w:cs="Arial"/>
                <w:b/>
                <w:bCs/>
                <w:color w:val="000000"/>
                <w:sz w:val="16"/>
                <w:szCs w:val="16"/>
                <w:lang w:eastAsia="en-GB"/>
              </w:rPr>
            </w:pPr>
            <w:r w:rsidRPr="00747806">
              <w:rPr>
                <w:rFonts w:ascii="Arial" w:eastAsia="Times New Roman" w:hAnsi="Arial" w:cs="Arial"/>
                <w:b/>
                <w:bCs/>
                <w:color w:val="000000"/>
                <w:sz w:val="16"/>
                <w:szCs w:val="16"/>
                <w:lang w:eastAsia="en-GB"/>
              </w:rPr>
              <w:t>18.01.23</w:t>
            </w:r>
          </w:p>
        </w:tc>
        <w:tc>
          <w:tcPr>
            <w:tcW w:w="709" w:type="dxa"/>
            <w:tcBorders>
              <w:top w:val="single" w:sz="18" w:space="0" w:color="auto"/>
              <w:left w:val="double" w:sz="4" w:space="0" w:color="auto"/>
              <w:bottom w:val="single" w:sz="4" w:space="0" w:color="auto"/>
              <w:right w:val="double" w:sz="4" w:space="0" w:color="auto"/>
            </w:tcBorders>
          </w:tcPr>
          <w:p w14:paraId="0D1A8A09" w14:textId="06B27734" w:rsidR="009666CE" w:rsidRPr="00747806" w:rsidRDefault="009666CE" w:rsidP="00D657C9">
            <w:pPr>
              <w:spacing w:after="0" w:line="240" w:lineRule="auto"/>
              <w:jc w:val="center"/>
              <w:rPr>
                <w:rFonts w:ascii="Arial" w:eastAsia="Times New Roman" w:hAnsi="Arial" w:cs="Arial"/>
                <w:b/>
                <w:bCs/>
                <w:color w:val="000000"/>
                <w:sz w:val="16"/>
                <w:szCs w:val="16"/>
                <w:lang w:eastAsia="en-GB"/>
              </w:rPr>
            </w:pPr>
            <w:r w:rsidRPr="00747806">
              <w:rPr>
                <w:rFonts w:ascii="Arial" w:eastAsia="Times New Roman" w:hAnsi="Arial" w:cs="Arial"/>
                <w:b/>
                <w:bCs/>
                <w:color w:val="000000"/>
                <w:sz w:val="16"/>
                <w:szCs w:val="16"/>
                <w:lang w:eastAsia="en-GB"/>
              </w:rPr>
              <w:t>15.02.23</w:t>
            </w:r>
          </w:p>
        </w:tc>
        <w:tc>
          <w:tcPr>
            <w:tcW w:w="708" w:type="dxa"/>
            <w:tcBorders>
              <w:top w:val="single" w:sz="18" w:space="0" w:color="auto"/>
              <w:left w:val="double" w:sz="4" w:space="0" w:color="auto"/>
              <w:bottom w:val="single" w:sz="4" w:space="0" w:color="auto"/>
              <w:right w:val="double" w:sz="4" w:space="0" w:color="auto"/>
            </w:tcBorders>
          </w:tcPr>
          <w:p w14:paraId="069166BC" w14:textId="6C054B34" w:rsidR="009666CE" w:rsidRPr="00747806" w:rsidRDefault="009666CE" w:rsidP="00D657C9">
            <w:pPr>
              <w:spacing w:after="0" w:line="240" w:lineRule="auto"/>
              <w:jc w:val="center"/>
              <w:rPr>
                <w:rFonts w:ascii="Arial" w:eastAsia="Times New Roman" w:hAnsi="Arial" w:cs="Arial"/>
                <w:b/>
                <w:bCs/>
                <w:color w:val="000000"/>
                <w:sz w:val="16"/>
                <w:szCs w:val="16"/>
                <w:lang w:eastAsia="en-GB"/>
              </w:rPr>
            </w:pPr>
            <w:r w:rsidRPr="00747806">
              <w:rPr>
                <w:rFonts w:ascii="Arial" w:eastAsia="Times New Roman" w:hAnsi="Arial" w:cs="Arial"/>
                <w:b/>
                <w:bCs/>
                <w:color w:val="000000"/>
                <w:sz w:val="16"/>
                <w:szCs w:val="16"/>
                <w:lang w:eastAsia="en-GB"/>
              </w:rPr>
              <w:t>29.03.23</w:t>
            </w:r>
          </w:p>
        </w:tc>
        <w:tc>
          <w:tcPr>
            <w:tcW w:w="1464" w:type="dxa"/>
            <w:gridSpan w:val="2"/>
            <w:tcBorders>
              <w:top w:val="single" w:sz="18" w:space="0" w:color="auto"/>
              <w:left w:val="double" w:sz="4" w:space="0" w:color="auto"/>
              <w:bottom w:val="single" w:sz="4" w:space="0" w:color="auto"/>
              <w:right w:val="single" w:sz="18" w:space="0" w:color="auto"/>
            </w:tcBorders>
            <w:shd w:val="clear" w:color="auto" w:fill="auto"/>
            <w:noWrap/>
            <w:vAlign w:val="bottom"/>
            <w:hideMark/>
          </w:tcPr>
          <w:p w14:paraId="416577C1" w14:textId="329B301C" w:rsidR="009666CE" w:rsidRPr="00747806" w:rsidRDefault="009666CE" w:rsidP="00D657C9">
            <w:pPr>
              <w:spacing w:after="0" w:line="240" w:lineRule="auto"/>
              <w:jc w:val="center"/>
              <w:rPr>
                <w:rFonts w:ascii="Arial" w:eastAsia="Times New Roman" w:hAnsi="Arial" w:cs="Arial"/>
                <w:b/>
                <w:bCs/>
                <w:color w:val="000000"/>
                <w:sz w:val="16"/>
                <w:szCs w:val="16"/>
                <w:lang w:eastAsia="en-GB"/>
              </w:rPr>
            </w:pPr>
            <w:r w:rsidRPr="00747806">
              <w:rPr>
                <w:rFonts w:ascii="Arial" w:eastAsia="Times New Roman" w:hAnsi="Arial" w:cs="Arial"/>
                <w:b/>
                <w:bCs/>
                <w:color w:val="000000"/>
                <w:sz w:val="16"/>
                <w:szCs w:val="16"/>
                <w:lang w:eastAsia="en-GB"/>
              </w:rPr>
              <w:t>Attendance</w:t>
            </w:r>
          </w:p>
        </w:tc>
      </w:tr>
      <w:tr w:rsidR="0066706E" w:rsidRPr="00747806" w14:paraId="7ACF9405" w14:textId="77777777" w:rsidTr="00907625">
        <w:trPr>
          <w:trHeight w:val="64"/>
        </w:trPr>
        <w:tc>
          <w:tcPr>
            <w:tcW w:w="1253" w:type="dxa"/>
            <w:tcBorders>
              <w:top w:val="nil"/>
              <w:left w:val="single" w:sz="18" w:space="0" w:color="auto"/>
              <w:bottom w:val="single" w:sz="4" w:space="0" w:color="auto"/>
              <w:right w:val="double" w:sz="4" w:space="0" w:color="auto"/>
            </w:tcBorders>
            <w:shd w:val="clear" w:color="auto" w:fill="auto"/>
            <w:noWrap/>
            <w:hideMark/>
          </w:tcPr>
          <w:p w14:paraId="340AE5E1" w14:textId="05CAAA85" w:rsidR="009666CE" w:rsidRPr="00747806" w:rsidRDefault="009666CE" w:rsidP="0074499D">
            <w:pPr>
              <w:spacing w:after="0" w:line="240" w:lineRule="auto"/>
              <w:jc w:val="center"/>
              <w:rPr>
                <w:rFonts w:ascii="Arial" w:eastAsia="Times New Roman" w:hAnsi="Arial" w:cs="Arial"/>
                <w:color w:val="000000"/>
                <w:sz w:val="16"/>
                <w:szCs w:val="16"/>
                <w:lang w:eastAsia="en-GB"/>
              </w:rPr>
            </w:pPr>
            <w:r w:rsidRPr="00747806">
              <w:rPr>
                <w:rFonts w:ascii="Arial" w:eastAsia="Times New Roman" w:hAnsi="Arial" w:cs="Arial"/>
                <w:color w:val="000000"/>
                <w:sz w:val="16"/>
                <w:szCs w:val="16"/>
                <w:lang w:eastAsia="en-GB"/>
              </w:rPr>
              <w:t>Dr Rhian Thomas (CC)</w:t>
            </w:r>
          </w:p>
        </w:tc>
        <w:tc>
          <w:tcPr>
            <w:tcW w:w="634" w:type="dxa"/>
            <w:tcBorders>
              <w:top w:val="single" w:sz="4" w:space="0" w:color="auto"/>
              <w:left w:val="double" w:sz="4" w:space="0" w:color="auto"/>
              <w:bottom w:val="single" w:sz="4" w:space="0" w:color="auto"/>
              <w:right w:val="double" w:sz="4" w:space="0" w:color="auto"/>
            </w:tcBorders>
            <w:shd w:val="clear" w:color="auto" w:fill="auto"/>
            <w:noWrap/>
          </w:tcPr>
          <w:p w14:paraId="2121B099" w14:textId="77777777" w:rsidR="009666CE" w:rsidRPr="00747806" w:rsidRDefault="009666CE" w:rsidP="00D657C9">
            <w:pPr>
              <w:spacing w:after="0" w:line="240" w:lineRule="auto"/>
              <w:jc w:val="center"/>
              <w:rPr>
                <w:rFonts w:ascii="Arial" w:eastAsia="Times New Roman" w:hAnsi="Arial" w:cs="Arial"/>
                <w:b/>
                <w:bCs/>
                <w:color w:val="FF0000"/>
                <w:sz w:val="16"/>
                <w:szCs w:val="16"/>
                <w:lang w:eastAsia="en-GB"/>
              </w:rPr>
            </w:pPr>
            <w:r w:rsidRPr="00747806">
              <w:rPr>
                <w:rFonts w:ascii="Arial" w:eastAsia="Times New Roman" w:hAnsi="Arial" w:cs="Arial"/>
                <w:b/>
                <w:bCs/>
                <w:sz w:val="16"/>
                <w:szCs w:val="16"/>
                <w:lang w:eastAsia="en-GB"/>
              </w:rPr>
              <w:sym w:font="Wingdings" w:char="F0FC"/>
            </w:r>
          </w:p>
        </w:tc>
        <w:tc>
          <w:tcPr>
            <w:tcW w:w="685" w:type="dxa"/>
            <w:tcBorders>
              <w:top w:val="single" w:sz="4" w:space="0" w:color="auto"/>
              <w:left w:val="double" w:sz="4" w:space="0" w:color="auto"/>
              <w:bottom w:val="single" w:sz="4" w:space="0" w:color="auto"/>
              <w:right w:val="double" w:sz="4" w:space="0" w:color="auto"/>
            </w:tcBorders>
            <w:shd w:val="clear" w:color="auto" w:fill="auto"/>
            <w:noWrap/>
          </w:tcPr>
          <w:p w14:paraId="2480987A" w14:textId="77777777" w:rsidR="009666CE" w:rsidRPr="00747806" w:rsidRDefault="009666CE" w:rsidP="00D657C9">
            <w:pPr>
              <w:jc w:val="center"/>
              <w:rPr>
                <w:rFonts w:ascii="Arial" w:hAnsi="Arial" w:cs="Arial"/>
                <w:sz w:val="16"/>
                <w:szCs w:val="16"/>
              </w:rPr>
            </w:pPr>
            <w:r w:rsidRPr="00747806">
              <w:rPr>
                <w:rFonts w:ascii="Arial" w:eastAsia="Times New Roman" w:hAnsi="Arial" w:cs="Arial"/>
                <w:b/>
                <w:bCs/>
                <w:sz w:val="16"/>
                <w:szCs w:val="16"/>
                <w:lang w:eastAsia="en-GB"/>
              </w:rPr>
              <w:sym w:font="Wingdings" w:char="F0FC"/>
            </w:r>
          </w:p>
        </w:tc>
        <w:tc>
          <w:tcPr>
            <w:tcW w:w="685" w:type="dxa"/>
            <w:tcBorders>
              <w:top w:val="single" w:sz="4" w:space="0" w:color="auto"/>
              <w:left w:val="double" w:sz="4" w:space="0" w:color="auto"/>
              <w:bottom w:val="single" w:sz="4" w:space="0" w:color="auto"/>
              <w:right w:val="double" w:sz="4" w:space="0" w:color="auto"/>
            </w:tcBorders>
            <w:shd w:val="clear" w:color="auto" w:fill="auto"/>
            <w:noWrap/>
          </w:tcPr>
          <w:p w14:paraId="74665151" w14:textId="77777777" w:rsidR="009666CE" w:rsidRPr="00747806" w:rsidRDefault="009666CE" w:rsidP="00D657C9">
            <w:pPr>
              <w:jc w:val="center"/>
              <w:rPr>
                <w:rFonts w:ascii="Arial" w:hAnsi="Arial" w:cs="Arial"/>
                <w:sz w:val="16"/>
                <w:szCs w:val="16"/>
              </w:rPr>
            </w:pPr>
            <w:r w:rsidRPr="00747806">
              <w:rPr>
                <w:rFonts w:ascii="Arial" w:eastAsia="Times New Roman" w:hAnsi="Arial" w:cs="Arial"/>
                <w:b/>
                <w:bCs/>
                <w:sz w:val="16"/>
                <w:szCs w:val="16"/>
                <w:lang w:eastAsia="en-GB"/>
              </w:rPr>
              <w:sym w:font="Wingdings" w:char="F0FC"/>
            </w:r>
          </w:p>
        </w:tc>
        <w:tc>
          <w:tcPr>
            <w:tcW w:w="689" w:type="dxa"/>
            <w:tcBorders>
              <w:top w:val="single" w:sz="4" w:space="0" w:color="auto"/>
              <w:left w:val="double" w:sz="4" w:space="0" w:color="auto"/>
              <w:bottom w:val="single" w:sz="4" w:space="0" w:color="auto"/>
              <w:right w:val="double" w:sz="4" w:space="0" w:color="auto"/>
            </w:tcBorders>
            <w:shd w:val="clear" w:color="auto" w:fill="auto"/>
            <w:noWrap/>
          </w:tcPr>
          <w:p w14:paraId="144A77D4" w14:textId="77777777" w:rsidR="009666CE" w:rsidRPr="00747806" w:rsidRDefault="009666CE" w:rsidP="00D657C9">
            <w:pPr>
              <w:jc w:val="center"/>
              <w:rPr>
                <w:rFonts w:ascii="Arial" w:hAnsi="Arial" w:cs="Arial"/>
                <w:sz w:val="16"/>
                <w:szCs w:val="16"/>
              </w:rPr>
            </w:pPr>
            <w:r w:rsidRPr="00747806">
              <w:rPr>
                <w:rFonts w:ascii="Arial" w:eastAsia="Times New Roman" w:hAnsi="Arial" w:cs="Arial"/>
                <w:b/>
                <w:bCs/>
                <w:sz w:val="16"/>
                <w:szCs w:val="16"/>
                <w:lang w:eastAsia="en-GB"/>
              </w:rPr>
              <w:sym w:font="Wingdings" w:char="F0FC"/>
            </w:r>
          </w:p>
        </w:tc>
        <w:tc>
          <w:tcPr>
            <w:tcW w:w="709" w:type="dxa"/>
            <w:tcBorders>
              <w:top w:val="single" w:sz="4" w:space="0" w:color="auto"/>
              <w:left w:val="double" w:sz="4" w:space="0" w:color="auto"/>
              <w:bottom w:val="single" w:sz="4" w:space="0" w:color="auto"/>
              <w:right w:val="double" w:sz="4" w:space="0" w:color="auto"/>
            </w:tcBorders>
          </w:tcPr>
          <w:p w14:paraId="07E3CCF9" w14:textId="7FA52561" w:rsidR="009666CE" w:rsidRPr="00747806" w:rsidRDefault="00C16F6B" w:rsidP="00D657C9">
            <w:pPr>
              <w:jc w:val="center"/>
              <w:rPr>
                <w:rFonts w:ascii="Arial" w:hAnsi="Arial" w:cs="Arial"/>
                <w:sz w:val="16"/>
                <w:szCs w:val="16"/>
              </w:rPr>
            </w:pPr>
            <w:r w:rsidRPr="00747806">
              <w:rPr>
                <w:rFonts w:ascii="Arial" w:eastAsia="Times New Roman" w:hAnsi="Arial" w:cs="Arial"/>
                <w:b/>
                <w:bCs/>
                <w:sz w:val="16"/>
                <w:szCs w:val="16"/>
                <w:lang w:eastAsia="en-GB"/>
              </w:rPr>
              <w:sym w:font="Wingdings" w:char="F0FC"/>
            </w:r>
          </w:p>
        </w:tc>
        <w:tc>
          <w:tcPr>
            <w:tcW w:w="709" w:type="dxa"/>
            <w:tcBorders>
              <w:top w:val="single" w:sz="4" w:space="0" w:color="auto"/>
              <w:left w:val="double" w:sz="4" w:space="0" w:color="auto"/>
              <w:bottom w:val="single" w:sz="4" w:space="0" w:color="auto"/>
              <w:right w:val="double" w:sz="4" w:space="0" w:color="auto"/>
            </w:tcBorders>
          </w:tcPr>
          <w:p w14:paraId="493B0E79" w14:textId="77777777" w:rsidR="009666CE" w:rsidRPr="00747806" w:rsidRDefault="009666CE" w:rsidP="00D657C9">
            <w:pPr>
              <w:spacing w:after="0" w:line="240" w:lineRule="auto"/>
              <w:jc w:val="center"/>
              <w:rPr>
                <w:rFonts w:ascii="Arial" w:eastAsia="Times New Roman" w:hAnsi="Arial" w:cs="Arial"/>
                <w:b/>
                <w:bCs/>
                <w:color w:val="000000"/>
                <w:sz w:val="16"/>
                <w:szCs w:val="16"/>
                <w:lang w:eastAsia="en-GB"/>
              </w:rPr>
            </w:pPr>
            <w:r w:rsidRPr="00747806">
              <w:rPr>
                <w:rFonts w:ascii="Arial" w:eastAsia="Times New Roman" w:hAnsi="Arial" w:cs="Arial"/>
                <w:b/>
                <w:bCs/>
                <w:sz w:val="16"/>
                <w:szCs w:val="16"/>
                <w:lang w:eastAsia="en-GB"/>
              </w:rPr>
              <w:sym w:font="Wingdings" w:char="F0FC"/>
            </w:r>
          </w:p>
        </w:tc>
        <w:tc>
          <w:tcPr>
            <w:tcW w:w="709" w:type="dxa"/>
            <w:tcBorders>
              <w:top w:val="single" w:sz="4" w:space="0" w:color="auto"/>
              <w:left w:val="double" w:sz="4" w:space="0" w:color="auto"/>
              <w:bottom w:val="single" w:sz="4" w:space="0" w:color="auto"/>
              <w:right w:val="double" w:sz="4" w:space="0" w:color="auto"/>
            </w:tcBorders>
          </w:tcPr>
          <w:p w14:paraId="79A723A0" w14:textId="1F249D11" w:rsidR="009666CE" w:rsidRPr="00747806" w:rsidRDefault="00C16F6B" w:rsidP="00D657C9">
            <w:pPr>
              <w:spacing w:after="0" w:line="240" w:lineRule="auto"/>
              <w:jc w:val="center"/>
              <w:rPr>
                <w:rFonts w:ascii="Arial" w:eastAsia="Times New Roman" w:hAnsi="Arial" w:cs="Arial"/>
                <w:b/>
                <w:bCs/>
                <w:sz w:val="16"/>
                <w:szCs w:val="16"/>
                <w:lang w:eastAsia="en-GB"/>
              </w:rPr>
            </w:pPr>
            <w:r w:rsidRPr="00747806">
              <w:rPr>
                <w:rFonts w:ascii="Arial" w:eastAsia="Times New Roman" w:hAnsi="Arial" w:cs="Arial"/>
                <w:b/>
                <w:bCs/>
                <w:sz w:val="16"/>
                <w:szCs w:val="16"/>
                <w:lang w:eastAsia="en-GB"/>
              </w:rPr>
              <w:sym w:font="Wingdings" w:char="F0FC"/>
            </w:r>
          </w:p>
        </w:tc>
        <w:tc>
          <w:tcPr>
            <w:tcW w:w="708" w:type="dxa"/>
            <w:tcBorders>
              <w:top w:val="single" w:sz="4" w:space="0" w:color="auto"/>
              <w:left w:val="double" w:sz="4" w:space="0" w:color="auto"/>
              <w:bottom w:val="single" w:sz="4" w:space="0" w:color="auto"/>
              <w:right w:val="double" w:sz="4" w:space="0" w:color="auto"/>
            </w:tcBorders>
          </w:tcPr>
          <w:p w14:paraId="3D3670A9" w14:textId="03533114" w:rsidR="009666CE" w:rsidRPr="00747806" w:rsidRDefault="00C16F6B" w:rsidP="00D657C9">
            <w:pPr>
              <w:spacing w:after="0" w:line="240" w:lineRule="auto"/>
              <w:jc w:val="center"/>
              <w:rPr>
                <w:rFonts w:ascii="Arial" w:eastAsia="Times New Roman" w:hAnsi="Arial" w:cs="Arial"/>
                <w:b/>
                <w:bCs/>
                <w:sz w:val="16"/>
                <w:szCs w:val="16"/>
                <w:lang w:eastAsia="en-GB"/>
              </w:rPr>
            </w:pPr>
            <w:r w:rsidRPr="00747806">
              <w:rPr>
                <w:rFonts w:ascii="Arial" w:eastAsia="Times New Roman" w:hAnsi="Arial" w:cs="Arial"/>
                <w:b/>
                <w:bCs/>
                <w:sz w:val="16"/>
                <w:szCs w:val="16"/>
                <w:lang w:eastAsia="en-GB"/>
              </w:rPr>
              <w:sym w:font="Wingdings" w:char="F0FC"/>
            </w:r>
          </w:p>
        </w:tc>
        <w:tc>
          <w:tcPr>
            <w:tcW w:w="709" w:type="dxa"/>
            <w:tcBorders>
              <w:top w:val="single" w:sz="4" w:space="0" w:color="auto"/>
              <w:left w:val="double" w:sz="4" w:space="0" w:color="auto"/>
              <w:bottom w:val="single" w:sz="4" w:space="0" w:color="auto"/>
              <w:right w:val="double" w:sz="4" w:space="0" w:color="auto"/>
            </w:tcBorders>
          </w:tcPr>
          <w:p w14:paraId="22019659" w14:textId="298E7C12" w:rsidR="009666CE" w:rsidRPr="00747806" w:rsidRDefault="00C16F6B" w:rsidP="00D657C9">
            <w:pPr>
              <w:spacing w:after="0" w:line="240" w:lineRule="auto"/>
              <w:jc w:val="center"/>
              <w:rPr>
                <w:rFonts w:ascii="Arial" w:eastAsia="Times New Roman" w:hAnsi="Arial" w:cs="Arial"/>
                <w:b/>
                <w:bCs/>
                <w:sz w:val="16"/>
                <w:szCs w:val="16"/>
                <w:lang w:eastAsia="en-GB"/>
              </w:rPr>
            </w:pPr>
            <w:r w:rsidRPr="00747806">
              <w:rPr>
                <w:rFonts w:ascii="Arial" w:eastAsia="Times New Roman" w:hAnsi="Arial" w:cs="Arial"/>
                <w:b/>
                <w:bCs/>
                <w:sz w:val="16"/>
                <w:szCs w:val="16"/>
                <w:lang w:eastAsia="en-GB"/>
              </w:rPr>
              <w:sym w:font="Wingdings" w:char="F0FC"/>
            </w:r>
          </w:p>
        </w:tc>
        <w:tc>
          <w:tcPr>
            <w:tcW w:w="709" w:type="dxa"/>
            <w:tcBorders>
              <w:top w:val="single" w:sz="4" w:space="0" w:color="auto"/>
              <w:left w:val="double" w:sz="4" w:space="0" w:color="auto"/>
              <w:bottom w:val="single" w:sz="4" w:space="0" w:color="auto"/>
              <w:right w:val="double" w:sz="4" w:space="0" w:color="auto"/>
            </w:tcBorders>
          </w:tcPr>
          <w:p w14:paraId="43E5763F" w14:textId="46F691A7" w:rsidR="009666CE" w:rsidRPr="00747806" w:rsidRDefault="00C16F6B" w:rsidP="00D657C9">
            <w:pPr>
              <w:spacing w:after="0" w:line="240" w:lineRule="auto"/>
              <w:jc w:val="center"/>
              <w:rPr>
                <w:rFonts w:ascii="Arial" w:eastAsia="Times New Roman" w:hAnsi="Arial" w:cs="Arial"/>
                <w:b/>
                <w:bCs/>
                <w:sz w:val="16"/>
                <w:szCs w:val="16"/>
                <w:lang w:eastAsia="en-GB"/>
              </w:rPr>
            </w:pPr>
            <w:r w:rsidRPr="00747806">
              <w:rPr>
                <w:rFonts w:ascii="Arial" w:hAnsi="Arial" w:cs="Arial"/>
                <w:sz w:val="16"/>
                <w:szCs w:val="16"/>
              </w:rPr>
              <w:sym w:font="Wingdings" w:char="F0FB"/>
            </w:r>
          </w:p>
        </w:tc>
        <w:tc>
          <w:tcPr>
            <w:tcW w:w="709" w:type="dxa"/>
            <w:tcBorders>
              <w:top w:val="single" w:sz="4" w:space="0" w:color="auto"/>
              <w:left w:val="double" w:sz="4" w:space="0" w:color="auto"/>
              <w:bottom w:val="single" w:sz="4" w:space="0" w:color="auto"/>
              <w:right w:val="double" w:sz="4" w:space="0" w:color="auto"/>
            </w:tcBorders>
          </w:tcPr>
          <w:p w14:paraId="5B6B3694" w14:textId="34EC996A" w:rsidR="009666CE" w:rsidRPr="00747806" w:rsidRDefault="005F0FDE" w:rsidP="00D657C9">
            <w:pPr>
              <w:spacing w:after="0" w:line="240" w:lineRule="auto"/>
              <w:jc w:val="center"/>
              <w:rPr>
                <w:rFonts w:ascii="Arial" w:eastAsia="Times New Roman" w:hAnsi="Arial" w:cs="Arial"/>
                <w:b/>
                <w:bCs/>
                <w:sz w:val="16"/>
                <w:szCs w:val="16"/>
                <w:lang w:eastAsia="en-GB"/>
              </w:rPr>
            </w:pPr>
            <w:r w:rsidRPr="00747806">
              <w:rPr>
                <w:rFonts w:ascii="Arial" w:eastAsia="Times New Roman" w:hAnsi="Arial" w:cs="Arial"/>
                <w:b/>
                <w:bCs/>
                <w:sz w:val="16"/>
                <w:szCs w:val="16"/>
                <w:lang w:eastAsia="en-GB"/>
              </w:rPr>
              <w:sym w:font="Wingdings" w:char="F0FC"/>
            </w:r>
          </w:p>
        </w:tc>
        <w:tc>
          <w:tcPr>
            <w:tcW w:w="720" w:type="dxa"/>
            <w:gridSpan w:val="2"/>
            <w:tcBorders>
              <w:top w:val="single" w:sz="4" w:space="0" w:color="auto"/>
              <w:left w:val="double" w:sz="4" w:space="0" w:color="auto"/>
              <w:bottom w:val="single" w:sz="4" w:space="0" w:color="auto"/>
              <w:right w:val="double" w:sz="4" w:space="0" w:color="auto"/>
            </w:tcBorders>
          </w:tcPr>
          <w:p w14:paraId="25BCA948" w14:textId="57BB59D1" w:rsidR="009666CE" w:rsidRPr="00747806" w:rsidRDefault="005F0FDE" w:rsidP="00D657C9">
            <w:pPr>
              <w:spacing w:after="0" w:line="240" w:lineRule="auto"/>
              <w:jc w:val="center"/>
              <w:rPr>
                <w:rFonts w:ascii="Arial" w:eastAsia="Times New Roman" w:hAnsi="Arial" w:cs="Arial"/>
                <w:b/>
                <w:bCs/>
                <w:sz w:val="16"/>
                <w:szCs w:val="16"/>
                <w:lang w:eastAsia="en-GB"/>
              </w:rPr>
            </w:pPr>
            <w:r w:rsidRPr="00747806">
              <w:rPr>
                <w:rFonts w:ascii="Arial" w:eastAsia="Times New Roman" w:hAnsi="Arial" w:cs="Arial"/>
                <w:b/>
                <w:bCs/>
                <w:sz w:val="16"/>
                <w:szCs w:val="16"/>
                <w:lang w:eastAsia="en-GB"/>
              </w:rPr>
              <w:sym w:font="Wingdings" w:char="F0FC"/>
            </w:r>
          </w:p>
        </w:tc>
        <w:tc>
          <w:tcPr>
            <w:tcW w:w="1452" w:type="dxa"/>
            <w:tcBorders>
              <w:top w:val="single" w:sz="4" w:space="0" w:color="auto"/>
              <w:left w:val="double" w:sz="4" w:space="0" w:color="auto"/>
              <w:bottom w:val="single" w:sz="4" w:space="0" w:color="auto"/>
              <w:right w:val="single" w:sz="18" w:space="0" w:color="auto"/>
            </w:tcBorders>
            <w:shd w:val="clear" w:color="auto" w:fill="auto"/>
            <w:noWrap/>
          </w:tcPr>
          <w:p w14:paraId="1C0EB201" w14:textId="6341DC75" w:rsidR="009666CE" w:rsidRPr="00747806" w:rsidRDefault="009A3F0F" w:rsidP="009A3F0F">
            <w:pPr>
              <w:spacing w:after="0" w:line="240" w:lineRule="auto"/>
              <w:jc w:val="center"/>
              <w:rPr>
                <w:rFonts w:ascii="Arial" w:eastAsia="Times New Roman" w:hAnsi="Arial" w:cs="Arial"/>
                <w:b/>
                <w:bCs/>
                <w:sz w:val="16"/>
                <w:szCs w:val="16"/>
                <w:lang w:eastAsia="en-GB"/>
              </w:rPr>
            </w:pPr>
            <w:r>
              <w:rPr>
                <w:rFonts w:ascii="Arial" w:eastAsia="Times New Roman" w:hAnsi="Arial" w:cs="Arial"/>
                <w:b/>
                <w:bCs/>
                <w:sz w:val="16"/>
                <w:szCs w:val="16"/>
                <w:lang w:eastAsia="en-GB"/>
              </w:rPr>
              <w:t>92%</w:t>
            </w:r>
          </w:p>
        </w:tc>
      </w:tr>
      <w:tr w:rsidR="0066706E" w:rsidRPr="00747806" w14:paraId="4F272BB9" w14:textId="77777777" w:rsidTr="00907625">
        <w:trPr>
          <w:trHeight w:val="64"/>
        </w:trPr>
        <w:tc>
          <w:tcPr>
            <w:tcW w:w="1253" w:type="dxa"/>
            <w:tcBorders>
              <w:top w:val="nil"/>
              <w:left w:val="single" w:sz="18" w:space="0" w:color="auto"/>
              <w:bottom w:val="single" w:sz="4" w:space="0" w:color="auto"/>
              <w:right w:val="double" w:sz="4" w:space="0" w:color="auto"/>
            </w:tcBorders>
            <w:shd w:val="clear" w:color="auto" w:fill="auto"/>
            <w:noWrap/>
            <w:hideMark/>
          </w:tcPr>
          <w:p w14:paraId="086E84D9" w14:textId="03D00A5A" w:rsidR="009666CE" w:rsidRPr="00747806" w:rsidRDefault="009666CE" w:rsidP="0074499D">
            <w:pPr>
              <w:spacing w:after="0" w:line="240" w:lineRule="auto"/>
              <w:jc w:val="center"/>
              <w:rPr>
                <w:rFonts w:ascii="Arial" w:eastAsia="Times New Roman" w:hAnsi="Arial" w:cs="Arial"/>
                <w:color w:val="000000"/>
                <w:sz w:val="16"/>
                <w:szCs w:val="16"/>
                <w:lang w:eastAsia="en-GB"/>
              </w:rPr>
            </w:pPr>
            <w:r w:rsidRPr="00747806">
              <w:rPr>
                <w:rFonts w:ascii="Arial" w:eastAsia="Times New Roman" w:hAnsi="Arial" w:cs="Arial"/>
                <w:color w:val="000000"/>
                <w:sz w:val="16"/>
                <w:szCs w:val="16"/>
                <w:lang w:eastAsia="en-GB"/>
              </w:rPr>
              <w:t>John Union (VC)</w:t>
            </w:r>
          </w:p>
        </w:tc>
        <w:tc>
          <w:tcPr>
            <w:tcW w:w="634" w:type="dxa"/>
            <w:tcBorders>
              <w:top w:val="single" w:sz="4" w:space="0" w:color="auto"/>
              <w:left w:val="double" w:sz="4" w:space="0" w:color="auto"/>
              <w:bottom w:val="single" w:sz="4" w:space="0" w:color="auto"/>
              <w:right w:val="double" w:sz="4" w:space="0" w:color="auto"/>
            </w:tcBorders>
            <w:shd w:val="clear" w:color="auto" w:fill="auto"/>
            <w:noWrap/>
          </w:tcPr>
          <w:p w14:paraId="12EB2438" w14:textId="28A5A1EA" w:rsidR="009666CE" w:rsidRPr="00747806" w:rsidRDefault="003E17A8" w:rsidP="00D657C9">
            <w:pPr>
              <w:spacing w:after="0" w:line="240" w:lineRule="auto"/>
              <w:jc w:val="center"/>
              <w:rPr>
                <w:rFonts w:ascii="Arial" w:eastAsia="Times New Roman" w:hAnsi="Arial" w:cs="Arial"/>
                <w:b/>
                <w:bCs/>
                <w:color w:val="FF0000"/>
                <w:sz w:val="16"/>
                <w:szCs w:val="16"/>
                <w:lang w:eastAsia="en-GB"/>
              </w:rPr>
            </w:pPr>
            <w:r w:rsidRPr="00747806">
              <w:rPr>
                <w:rFonts w:ascii="Arial" w:eastAsia="Times New Roman" w:hAnsi="Arial" w:cs="Arial"/>
                <w:b/>
                <w:bCs/>
                <w:sz w:val="16"/>
                <w:szCs w:val="16"/>
                <w:lang w:eastAsia="en-GB"/>
              </w:rPr>
              <w:sym w:font="Wingdings" w:char="F0FC"/>
            </w:r>
          </w:p>
        </w:tc>
        <w:tc>
          <w:tcPr>
            <w:tcW w:w="685" w:type="dxa"/>
            <w:tcBorders>
              <w:top w:val="single" w:sz="4" w:space="0" w:color="auto"/>
              <w:left w:val="double" w:sz="4" w:space="0" w:color="auto"/>
              <w:bottom w:val="single" w:sz="4" w:space="0" w:color="auto"/>
              <w:right w:val="double" w:sz="4" w:space="0" w:color="auto"/>
            </w:tcBorders>
            <w:shd w:val="clear" w:color="auto" w:fill="auto"/>
            <w:noWrap/>
          </w:tcPr>
          <w:p w14:paraId="61D93256" w14:textId="77777777" w:rsidR="009666CE" w:rsidRPr="00747806" w:rsidRDefault="009666CE" w:rsidP="00D657C9">
            <w:pPr>
              <w:jc w:val="center"/>
              <w:rPr>
                <w:rFonts w:ascii="Arial" w:hAnsi="Arial" w:cs="Arial"/>
                <w:sz w:val="16"/>
                <w:szCs w:val="16"/>
              </w:rPr>
            </w:pPr>
            <w:r w:rsidRPr="00747806">
              <w:rPr>
                <w:rFonts w:ascii="Arial" w:eastAsia="Times New Roman" w:hAnsi="Arial" w:cs="Arial"/>
                <w:b/>
                <w:bCs/>
                <w:sz w:val="16"/>
                <w:szCs w:val="16"/>
                <w:lang w:eastAsia="en-GB"/>
              </w:rPr>
              <w:sym w:font="Wingdings" w:char="F0FC"/>
            </w:r>
          </w:p>
        </w:tc>
        <w:tc>
          <w:tcPr>
            <w:tcW w:w="685" w:type="dxa"/>
            <w:tcBorders>
              <w:top w:val="single" w:sz="4" w:space="0" w:color="auto"/>
              <w:left w:val="double" w:sz="4" w:space="0" w:color="auto"/>
              <w:bottom w:val="single" w:sz="4" w:space="0" w:color="auto"/>
              <w:right w:val="double" w:sz="4" w:space="0" w:color="auto"/>
            </w:tcBorders>
            <w:shd w:val="clear" w:color="auto" w:fill="auto"/>
            <w:noWrap/>
          </w:tcPr>
          <w:p w14:paraId="646CFDB5" w14:textId="77777777" w:rsidR="009666CE" w:rsidRPr="00747806" w:rsidRDefault="009666CE" w:rsidP="00D657C9">
            <w:pPr>
              <w:jc w:val="center"/>
              <w:rPr>
                <w:rFonts w:ascii="Arial" w:hAnsi="Arial" w:cs="Arial"/>
                <w:b/>
                <w:sz w:val="16"/>
                <w:szCs w:val="16"/>
              </w:rPr>
            </w:pPr>
            <w:r w:rsidRPr="00747806">
              <w:rPr>
                <w:rFonts w:ascii="Arial" w:eastAsia="Times New Roman" w:hAnsi="Arial" w:cs="Arial"/>
                <w:b/>
                <w:bCs/>
                <w:sz w:val="16"/>
                <w:szCs w:val="16"/>
                <w:lang w:eastAsia="en-GB"/>
              </w:rPr>
              <w:sym w:font="Wingdings" w:char="F0FC"/>
            </w:r>
          </w:p>
        </w:tc>
        <w:tc>
          <w:tcPr>
            <w:tcW w:w="689" w:type="dxa"/>
            <w:tcBorders>
              <w:top w:val="single" w:sz="4" w:space="0" w:color="auto"/>
              <w:left w:val="double" w:sz="4" w:space="0" w:color="auto"/>
              <w:bottom w:val="single" w:sz="4" w:space="0" w:color="auto"/>
              <w:right w:val="double" w:sz="4" w:space="0" w:color="auto"/>
            </w:tcBorders>
            <w:shd w:val="clear" w:color="auto" w:fill="auto"/>
            <w:noWrap/>
          </w:tcPr>
          <w:p w14:paraId="444DFB3F" w14:textId="77777777" w:rsidR="009666CE" w:rsidRPr="00747806" w:rsidRDefault="009666CE" w:rsidP="00D657C9">
            <w:pPr>
              <w:jc w:val="center"/>
              <w:rPr>
                <w:rFonts w:ascii="Arial" w:hAnsi="Arial" w:cs="Arial"/>
                <w:b/>
                <w:sz w:val="16"/>
                <w:szCs w:val="16"/>
              </w:rPr>
            </w:pPr>
            <w:r w:rsidRPr="00747806">
              <w:rPr>
                <w:rFonts w:ascii="Arial" w:eastAsia="Times New Roman" w:hAnsi="Arial" w:cs="Arial"/>
                <w:b/>
                <w:bCs/>
                <w:sz w:val="16"/>
                <w:szCs w:val="16"/>
                <w:lang w:eastAsia="en-GB"/>
              </w:rPr>
              <w:sym w:font="Wingdings" w:char="F0FC"/>
            </w:r>
          </w:p>
        </w:tc>
        <w:tc>
          <w:tcPr>
            <w:tcW w:w="709" w:type="dxa"/>
            <w:tcBorders>
              <w:top w:val="single" w:sz="4" w:space="0" w:color="auto"/>
              <w:left w:val="double" w:sz="4" w:space="0" w:color="auto"/>
              <w:bottom w:val="single" w:sz="4" w:space="0" w:color="auto"/>
              <w:right w:val="double" w:sz="4" w:space="0" w:color="auto"/>
            </w:tcBorders>
          </w:tcPr>
          <w:p w14:paraId="7EAC6857" w14:textId="77777777" w:rsidR="009666CE" w:rsidRPr="00747806" w:rsidRDefault="009666CE" w:rsidP="00D657C9">
            <w:pPr>
              <w:jc w:val="center"/>
              <w:rPr>
                <w:rFonts w:ascii="Arial" w:hAnsi="Arial" w:cs="Arial"/>
                <w:sz w:val="16"/>
                <w:szCs w:val="16"/>
              </w:rPr>
            </w:pPr>
            <w:r w:rsidRPr="00747806">
              <w:rPr>
                <w:rFonts w:ascii="Arial" w:eastAsia="Times New Roman" w:hAnsi="Arial" w:cs="Arial"/>
                <w:b/>
                <w:bCs/>
                <w:sz w:val="16"/>
                <w:szCs w:val="16"/>
                <w:lang w:eastAsia="en-GB"/>
              </w:rPr>
              <w:sym w:font="Wingdings" w:char="F0FC"/>
            </w:r>
          </w:p>
        </w:tc>
        <w:tc>
          <w:tcPr>
            <w:tcW w:w="709" w:type="dxa"/>
            <w:tcBorders>
              <w:top w:val="single" w:sz="4" w:space="0" w:color="auto"/>
              <w:left w:val="double" w:sz="4" w:space="0" w:color="auto"/>
              <w:bottom w:val="single" w:sz="4" w:space="0" w:color="auto"/>
              <w:right w:val="double" w:sz="4" w:space="0" w:color="auto"/>
            </w:tcBorders>
          </w:tcPr>
          <w:p w14:paraId="372BC43F" w14:textId="77777777" w:rsidR="009666CE" w:rsidRPr="00747806" w:rsidRDefault="009666CE" w:rsidP="00D657C9">
            <w:pPr>
              <w:spacing w:after="0" w:line="240" w:lineRule="auto"/>
              <w:jc w:val="center"/>
              <w:rPr>
                <w:rFonts w:ascii="Arial" w:eastAsia="Times New Roman" w:hAnsi="Arial" w:cs="Arial"/>
                <w:b/>
                <w:bCs/>
                <w:color w:val="000000"/>
                <w:sz w:val="16"/>
                <w:szCs w:val="16"/>
                <w:lang w:eastAsia="en-GB"/>
              </w:rPr>
            </w:pPr>
            <w:r w:rsidRPr="00747806">
              <w:rPr>
                <w:rFonts w:ascii="Arial" w:eastAsia="Times New Roman" w:hAnsi="Arial" w:cs="Arial"/>
                <w:b/>
                <w:bCs/>
                <w:sz w:val="16"/>
                <w:szCs w:val="16"/>
                <w:lang w:eastAsia="en-GB"/>
              </w:rPr>
              <w:sym w:font="Wingdings" w:char="F0FC"/>
            </w:r>
          </w:p>
        </w:tc>
        <w:tc>
          <w:tcPr>
            <w:tcW w:w="709" w:type="dxa"/>
            <w:tcBorders>
              <w:top w:val="single" w:sz="4" w:space="0" w:color="auto"/>
              <w:left w:val="double" w:sz="4" w:space="0" w:color="auto"/>
              <w:bottom w:val="single" w:sz="4" w:space="0" w:color="auto"/>
              <w:right w:val="double" w:sz="4" w:space="0" w:color="auto"/>
            </w:tcBorders>
          </w:tcPr>
          <w:p w14:paraId="25147B6E" w14:textId="5AAA541D" w:rsidR="009666CE" w:rsidRPr="00747806" w:rsidRDefault="00C16F6B" w:rsidP="00D657C9">
            <w:pPr>
              <w:spacing w:after="0" w:line="240" w:lineRule="auto"/>
              <w:jc w:val="center"/>
              <w:rPr>
                <w:rFonts w:ascii="Arial" w:eastAsia="Times New Roman" w:hAnsi="Arial" w:cs="Arial"/>
                <w:b/>
                <w:bCs/>
                <w:color w:val="000000"/>
                <w:sz w:val="16"/>
                <w:szCs w:val="16"/>
                <w:lang w:eastAsia="en-GB"/>
              </w:rPr>
            </w:pPr>
            <w:r w:rsidRPr="00747806">
              <w:rPr>
                <w:rFonts w:ascii="Arial" w:eastAsia="Times New Roman" w:hAnsi="Arial" w:cs="Arial"/>
                <w:b/>
                <w:bCs/>
                <w:sz w:val="16"/>
                <w:szCs w:val="16"/>
                <w:lang w:eastAsia="en-GB"/>
              </w:rPr>
              <w:sym w:font="Wingdings" w:char="F0FC"/>
            </w:r>
          </w:p>
        </w:tc>
        <w:tc>
          <w:tcPr>
            <w:tcW w:w="708" w:type="dxa"/>
            <w:tcBorders>
              <w:top w:val="single" w:sz="4" w:space="0" w:color="auto"/>
              <w:left w:val="double" w:sz="4" w:space="0" w:color="auto"/>
              <w:bottom w:val="single" w:sz="4" w:space="0" w:color="auto"/>
              <w:right w:val="double" w:sz="4" w:space="0" w:color="auto"/>
            </w:tcBorders>
          </w:tcPr>
          <w:p w14:paraId="71750AF6" w14:textId="0FC23368" w:rsidR="009666CE" w:rsidRPr="00747806" w:rsidRDefault="00C16F6B" w:rsidP="00D657C9">
            <w:pPr>
              <w:spacing w:after="0" w:line="240" w:lineRule="auto"/>
              <w:jc w:val="center"/>
              <w:rPr>
                <w:rFonts w:ascii="Arial" w:eastAsia="Times New Roman" w:hAnsi="Arial" w:cs="Arial"/>
                <w:b/>
                <w:bCs/>
                <w:color w:val="000000"/>
                <w:sz w:val="16"/>
                <w:szCs w:val="16"/>
                <w:lang w:eastAsia="en-GB"/>
              </w:rPr>
            </w:pPr>
            <w:r w:rsidRPr="00747806">
              <w:rPr>
                <w:rFonts w:ascii="Arial" w:eastAsia="Times New Roman" w:hAnsi="Arial" w:cs="Arial"/>
                <w:b/>
                <w:bCs/>
                <w:sz w:val="16"/>
                <w:szCs w:val="16"/>
                <w:lang w:eastAsia="en-GB"/>
              </w:rPr>
              <w:sym w:font="Wingdings" w:char="F0FC"/>
            </w:r>
          </w:p>
        </w:tc>
        <w:tc>
          <w:tcPr>
            <w:tcW w:w="709" w:type="dxa"/>
            <w:tcBorders>
              <w:top w:val="single" w:sz="4" w:space="0" w:color="auto"/>
              <w:left w:val="double" w:sz="4" w:space="0" w:color="auto"/>
              <w:bottom w:val="single" w:sz="4" w:space="0" w:color="auto"/>
              <w:right w:val="double" w:sz="4" w:space="0" w:color="auto"/>
            </w:tcBorders>
          </w:tcPr>
          <w:p w14:paraId="1C582654" w14:textId="5A3A9409" w:rsidR="009666CE" w:rsidRPr="00747806" w:rsidRDefault="00C16F6B" w:rsidP="00D657C9">
            <w:pPr>
              <w:spacing w:after="0" w:line="240" w:lineRule="auto"/>
              <w:jc w:val="center"/>
              <w:rPr>
                <w:rFonts w:ascii="Arial" w:eastAsia="Times New Roman" w:hAnsi="Arial" w:cs="Arial"/>
                <w:b/>
                <w:bCs/>
                <w:color w:val="000000"/>
                <w:sz w:val="16"/>
                <w:szCs w:val="16"/>
                <w:lang w:eastAsia="en-GB"/>
              </w:rPr>
            </w:pPr>
            <w:r w:rsidRPr="00747806">
              <w:rPr>
                <w:rFonts w:ascii="Arial" w:eastAsia="Times New Roman" w:hAnsi="Arial" w:cs="Arial"/>
                <w:b/>
                <w:bCs/>
                <w:sz w:val="16"/>
                <w:szCs w:val="16"/>
                <w:lang w:eastAsia="en-GB"/>
              </w:rPr>
              <w:sym w:font="Wingdings" w:char="F0FC"/>
            </w:r>
          </w:p>
        </w:tc>
        <w:tc>
          <w:tcPr>
            <w:tcW w:w="709" w:type="dxa"/>
            <w:tcBorders>
              <w:top w:val="single" w:sz="4" w:space="0" w:color="auto"/>
              <w:left w:val="double" w:sz="4" w:space="0" w:color="auto"/>
              <w:bottom w:val="single" w:sz="4" w:space="0" w:color="auto"/>
              <w:right w:val="double" w:sz="4" w:space="0" w:color="auto"/>
            </w:tcBorders>
          </w:tcPr>
          <w:p w14:paraId="043A2597" w14:textId="0CBD7446" w:rsidR="009666CE" w:rsidRPr="00747806" w:rsidRDefault="00C16F6B" w:rsidP="00D657C9">
            <w:pPr>
              <w:spacing w:after="0" w:line="240" w:lineRule="auto"/>
              <w:jc w:val="center"/>
              <w:rPr>
                <w:rFonts w:ascii="Arial" w:eastAsia="Times New Roman" w:hAnsi="Arial" w:cs="Arial"/>
                <w:b/>
                <w:bCs/>
                <w:color w:val="000000"/>
                <w:sz w:val="16"/>
                <w:szCs w:val="16"/>
                <w:lang w:eastAsia="en-GB"/>
              </w:rPr>
            </w:pPr>
            <w:r w:rsidRPr="00747806">
              <w:rPr>
                <w:rFonts w:ascii="Arial" w:eastAsia="Times New Roman" w:hAnsi="Arial" w:cs="Arial"/>
                <w:b/>
                <w:bCs/>
                <w:sz w:val="16"/>
                <w:szCs w:val="16"/>
                <w:lang w:eastAsia="en-GB"/>
              </w:rPr>
              <w:sym w:font="Wingdings" w:char="F0FC"/>
            </w:r>
          </w:p>
        </w:tc>
        <w:tc>
          <w:tcPr>
            <w:tcW w:w="709" w:type="dxa"/>
            <w:tcBorders>
              <w:top w:val="single" w:sz="4" w:space="0" w:color="auto"/>
              <w:left w:val="double" w:sz="4" w:space="0" w:color="auto"/>
              <w:bottom w:val="single" w:sz="4" w:space="0" w:color="auto"/>
              <w:right w:val="double" w:sz="4" w:space="0" w:color="auto"/>
            </w:tcBorders>
          </w:tcPr>
          <w:p w14:paraId="6140C4FF" w14:textId="73C65A43" w:rsidR="009666CE" w:rsidRPr="00747806" w:rsidRDefault="005F0FDE" w:rsidP="00D657C9">
            <w:pPr>
              <w:spacing w:after="0" w:line="240" w:lineRule="auto"/>
              <w:jc w:val="center"/>
              <w:rPr>
                <w:rFonts w:ascii="Arial" w:eastAsia="Times New Roman" w:hAnsi="Arial" w:cs="Arial"/>
                <w:b/>
                <w:bCs/>
                <w:color w:val="000000"/>
                <w:sz w:val="16"/>
                <w:szCs w:val="16"/>
                <w:lang w:eastAsia="en-GB"/>
              </w:rPr>
            </w:pPr>
            <w:r w:rsidRPr="00747806">
              <w:rPr>
                <w:rFonts w:ascii="Arial" w:eastAsia="Times New Roman" w:hAnsi="Arial" w:cs="Arial"/>
                <w:b/>
                <w:bCs/>
                <w:sz w:val="16"/>
                <w:szCs w:val="16"/>
                <w:lang w:eastAsia="en-GB"/>
              </w:rPr>
              <w:sym w:font="Wingdings" w:char="F0FC"/>
            </w:r>
          </w:p>
        </w:tc>
        <w:tc>
          <w:tcPr>
            <w:tcW w:w="720" w:type="dxa"/>
            <w:gridSpan w:val="2"/>
            <w:tcBorders>
              <w:top w:val="single" w:sz="4" w:space="0" w:color="auto"/>
              <w:left w:val="double" w:sz="4" w:space="0" w:color="auto"/>
              <w:bottom w:val="single" w:sz="4" w:space="0" w:color="auto"/>
              <w:right w:val="double" w:sz="4" w:space="0" w:color="auto"/>
            </w:tcBorders>
          </w:tcPr>
          <w:p w14:paraId="7570D559" w14:textId="49718257" w:rsidR="009666CE" w:rsidRPr="00747806" w:rsidRDefault="005F0FDE" w:rsidP="00D657C9">
            <w:pPr>
              <w:spacing w:after="0" w:line="240" w:lineRule="auto"/>
              <w:jc w:val="center"/>
              <w:rPr>
                <w:rFonts w:ascii="Arial" w:eastAsia="Times New Roman" w:hAnsi="Arial" w:cs="Arial"/>
                <w:b/>
                <w:bCs/>
                <w:color w:val="000000"/>
                <w:sz w:val="16"/>
                <w:szCs w:val="16"/>
                <w:lang w:eastAsia="en-GB"/>
              </w:rPr>
            </w:pPr>
            <w:r w:rsidRPr="00747806">
              <w:rPr>
                <w:rFonts w:ascii="Arial" w:eastAsia="Times New Roman" w:hAnsi="Arial" w:cs="Arial"/>
                <w:b/>
                <w:bCs/>
                <w:sz w:val="16"/>
                <w:szCs w:val="16"/>
                <w:lang w:eastAsia="en-GB"/>
              </w:rPr>
              <w:sym w:font="Wingdings" w:char="F0FC"/>
            </w:r>
          </w:p>
        </w:tc>
        <w:tc>
          <w:tcPr>
            <w:tcW w:w="1452" w:type="dxa"/>
            <w:tcBorders>
              <w:top w:val="single" w:sz="4" w:space="0" w:color="auto"/>
              <w:left w:val="double" w:sz="4" w:space="0" w:color="auto"/>
              <w:bottom w:val="single" w:sz="4" w:space="0" w:color="auto"/>
              <w:right w:val="single" w:sz="18" w:space="0" w:color="auto"/>
            </w:tcBorders>
            <w:shd w:val="clear" w:color="auto" w:fill="auto"/>
            <w:noWrap/>
          </w:tcPr>
          <w:p w14:paraId="1DCFFCEF" w14:textId="3AA3D839" w:rsidR="009666CE" w:rsidRPr="00747806" w:rsidRDefault="009A3F0F" w:rsidP="009A3F0F">
            <w:pPr>
              <w:spacing w:after="0" w:line="240" w:lineRule="auto"/>
              <w:jc w:val="center"/>
              <w:rPr>
                <w:rFonts w:ascii="Arial" w:eastAsia="Times New Roman" w:hAnsi="Arial" w:cs="Arial"/>
                <w:b/>
                <w:bCs/>
                <w:color w:val="000000"/>
                <w:sz w:val="16"/>
                <w:szCs w:val="16"/>
                <w:lang w:eastAsia="en-GB"/>
              </w:rPr>
            </w:pPr>
            <w:r>
              <w:rPr>
                <w:rFonts w:ascii="Arial" w:eastAsia="Times New Roman" w:hAnsi="Arial" w:cs="Arial"/>
                <w:b/>
                <w:bCs/>
                <w:color w:val="000000"/>
                <w:sz w:val="16"/>
                <w:szCs w:val="16"/>
                <w:lang w:eastAsia="en-GB"/>
              </w:rPr>
              <w:t>100%</w:t>
            </w:r>
          </w:p>
        </w:tc>
      </w:tr>
      <w:tr w:rsidR="0066706E" w:rsidRPr="00747806" w14:paraId="1DD60BEA" w14:textId="77777777" w:rsidTr="00907625">
        <w:trPr>
          <w:trHeight w:val="64"/>
        </w:trPr>
        <w:tc>
          <w:tcPr>
            <w:tcW w:w="1253" w:type="dxa"/>
            <w:tcBorders>
              <w:top w:val="nil"/>
              <w:left w:val="single" w:sz="18" w:space="0" w:color="auto"/>
              <w:bottom w:val="single" w:sz="4" w:space="0" w:color="auto"/>
              <w:right w:val="double" w:sz="4" w:space="0" w:color="auto"/>
            </w:tcBorders>
            <w:shd w:val="clear" w:color="auto" w:fill="auto"/>
            <w:noWrap/>
          </w:tcPr>
          <w:p w14:paraId="2CC53C50" w14:textId="0F8A64C0" w:rsidR="009666CE" w:rsidRPr="00747806" w:rsidRDefault="009666CE" w:rsidP="0074499D">
            <w:pPr>
              <w:spacing w:after="0" w:line="240" w:lineRule="auto"/>
              <w:jc w:val="center"/>
              <w:rPr>
                <w:rFonts w:ascii="Arial" w:eastAsia="Times New Roman" w:hAnsi="Arial" w:cs="Arial"/>
                <w:color w:val="000000"/>
                <w:sz w:val="16"/>
                <w:szCs w:val="16"/>
                <w:lang w:eastAsia="en-GB"/>
              </w:rPr>
            </w:pPr>
            <w:r w:rsidRPr="00747806">
              <w:rPr>
                <w:rFonts w:ascii="Arial" w:eastAsia="Times New Roman" w:hAnsi="Arial" w:cs="Arial"/>
                <w:color w:val="000000"/>
                <w:sz w:val="16"/>
                <w:szCs w:val="16"/>
                <w:lang w:eastAsia="en-GB"/>
              </w:rPr>
              <w:t>David Edwards</w:t>
            </w:r>
          </w:p>
        </w:tc>
        <w:tc>
          <w:tcPr>
            <w:tcW w:w="634" w:type="dxa"/>
            <w:tcBorders>
              <w:top w:val="single" w:sz="4" w:space="0" w:color="auto"/>
              <w:left w:val="double" w:sz="4" w:space="0" w:color="auto"/>
              <w:bottom w:val="single" w:sz="4" w:space="0" w:color="auto"/>
              <w:right w:val="double" w:sz="4" w:space="0" w:color="auto"/>
            </w:tcBorders>
            <w:shd w:val="clear" w:color="auto" w:fill="auto"/>
            <w:noWrap/>
          </w:tcPr>
          <w:p w14:paraId="25A79651" w14:textId="7E237BAD" w:rsidR="009666CE" w:rsidRPr="00747806" w:rsidRDefault="003E17A8" w:rsidP="00D657C9">
            <w:pPr>
              <w:spacing w:after="0" w:line="240" w:lineRule="auto"/>
              <w:jc w:val="center"/>
              <w:rPr>
                <w:rFonts w:ascii="Arial" w:eastAsia="Times New Roman" w:hAnsi="Arial" w:cs="Arial"/>
                <w:b/>
                <w:bCs/>
                <w:color w:val="FF0000"/>
                <w:sz w:val="16"/>
                <w:szCs w:val="16"/>
                <w:lang w:eastAsia="en-GB"/>
              </w:rPr>
            </w:pPr>
            <w:r w:rsidRPr="00747806">
              <w:rPr>
                <w:rFonts w:ascii="Arial" w:hAnsi="Arial" w:cs="Arial"/>
                <w:sz w:val="16"/>
                <w:szCs w:val="16"/>
              </w:rPr>
              <w:sym w:font="Wingdings" w:char="F0FB"/>
            </w:r>
          </w:p>
        </w:tc>
        <w:tc>
          <w:tcPr>
            <w:tcW w:w="685" w:type="dxa"/>
            <w:tcBorders>
              <w:top w:val="single" w:sz="4" w:space="0" w:color="auto"/>
              <w:left w:val="double" w:sz="4" w:space="0" w:color="auto"/>
              <w:bottom w:val="single" w:sz="4" w:space="0" w:color="auto"/>
              <w:right w:val="double" w:sz="4" w:space="0" w:color="auto"/>
            </w:tcBorders>
            <w:shd w:val="clear" w:color="auto" w:fill="auto"/>
            <w:noWrap/>
          </w:tcPr>
          <w:p w14:paraId="293E5F51" w14:textId="77777777" w:rsidR="009666CE" w:rsidRPr="00747806" w:rsidRDefault="009666CE" w:rsidP="00D657C9">
            <w:pPr>
              <w:jc w:val="center"/>
              <w:rPr>
                <w:rFonts w:ascii="Arial" w:hAnsi="Arial" w:cs="Arial"/>
                <w:sz w:val="16"/>
                <w:szCs w:val="16"/>
              </w:rPr>
            </w:pPr>
            <w:r w:rsidRPr="00747806">
              <w:rPr>
                <w:rFonts w:ascii="Arial" w:eastAsia="Times New Roman" w:hAnsi="Arial" w:cs="Arial"/>
                <w:b/>
                <w:bCs/>
                <w:sz w:val="16"/>
                <w:szCs w:val="16"/>
                <w:lang w:eastAsia="en-GB"/>
              </w:rPr>
              <w:sym w:font="Wingdings" w:char="F0FC"/>
            </w:r>
          </w:p>
        </w:tc>
        <w:tc>
          <w:tcPr>
            <w:tcW w:w="685" w:type="dxa"/>
            <w:tcBorders>
              <w:top w:val="single" w:sz="4" w:space="0" w:color="auto"/>
              <w:left w:val="double" w:sz="4" w:space="0" w:color="auto"/>
              <w:bottom w:val="single" w:sz="4" w:space="0" w:color="auto"/>
              <w:right w:val="double" w:sz="4" w:space="0" w:color="auto"/>
            </w:tcBorders>
            <w:shd w:val="clear" w:color="auto" w:fill="auto"/>
            <w:noWrap/>
          </w:tcPr>
          <w:p w14:paraId="58DB819D" w14:textId="77777777" w:rsidR="009666CE" w:rsidRPr="00747806" w:rsidRDefault="009666CE" w:rsidP="00D657C9">
            <w:pPr>
              <w:jc w:val="center"/>
              <w:rPr>
                <w:rFonts w:ascii="Arial" w:hAnsi="Arial" w:cs="Arial"/>
                <w:b/>
                <w:sz w:val="16"/>
                <w:szCs w:val="16"/>
              </w:rPr>
            </w:pPr>
            <w:r w:rsidRPr="00747806">
              <w:rPr>
                <w:rFonts w:ascii="Arial" w:eastAsia="Times New Roman" w:hAnsi="Arial" w:cs="Arial"/>
                <w:b/>
                <w:bCs/>
                <w:sz w:val="16"/>
                <w:szCs w:val="16"/>
                <w:lang w:eastAsia="en-GB"/>
              </w:rPr>
              <w:sym w:font="Wingdings" w:char="F0FC"/>
            </w:r>
          </w:p>
        </w:tc>
        <w:tc>
          <w:tcPr>
            <w:tcW w:w="689" w:type="dxa"/>
            <w:tcBorders>
              <w:top w:val="single" w:sz="4" w:space="0" w:color="auto"/>
              <w:left w:val="double" w:sz="4" w:space="0" w:color="auto"/>
              <w:bottom w:val="single" w:sz="4" w:space="0" w:color="auto"/>
              <w:right w:val="double" w:sz="4" w:space="0" w:color="auto"/>
            </w:tcBorders>
            <w:shd w:val="clear" w:color="auto" w:fill="auto"/>
            <w:noWrap/>
          </w:tcPr>
          <w:p w14:paraId="7808400B" w14:textId="7EE98889" w:rsidR="009666CE" w:rsidRPr="00747806" w:rsidRDefault="004831A5" w:rsidP="00D657C9">
            <w:pPr>
              <w:jc w:val="center"/>
              <w:rPr>
                <w:rFonts w:ascii="Arial" w:hAnsi="Arial" w:cs="Arial"/>
                <w:b/>
                <w:sz w:val="16"/>
                <w:szCs w:val="16"/>
              </w:rPr>
            </w:pPr>
            <w:r w:rsidRPr="00747806">
              <w:rPr>
                <w:rFonts w:ascii="Arial" w:eastAsia="Times New Roman" w:hAnsi="Arial" w:cs="Arial"/>
                <w:b/>
                <w:bCs/>
                <w:sz w:val="16"/>
                <w:szCs w:val="16"/>
                <w:lang w:eastAsia="en-GB"/>
              </w:rPr>
              <w:sym w:font="Wingdings" w:char="F0FC"/>
            </w:r>
          </w:p>
        </w:tc>
        <w:tc>
          <w:tcPr>
            <w:tcW w:w="709" w:type="dxa"/>
            <w:tcBorders>
              <w:top w:val="single" w:sz="4" w:space="0" w:color="auto"/>
              <w:left w:val="double" w:sz="4" w:space="0" w:color="auto"/>
              <w:bottom w:val="single" w:sz="4" w:space="0" w:color="auto"/>
              <w:right w:val="double" w:sz="4" w:space="0" w:color="auto"/>
            </w:tcBorders>
          </w:tcPr>
          <w:p w14:paraId="6F8DE84B" w14:textId="77777777" w:rsidR="009666CE" w:rsidRPr="00747806" w:rsidRDefault="009666CE" w:rsidP="00D657C9">
            <w:pPr>
              <w:jc w:val="center"/>
              <w:rPr>
                <w:rFonts w:ascii="Arial" w:hAnsi="Arial" w:cs="Arial"/>
                <w:sz w:val="16"/>
                <w:szCs w:val="16"/>
              </w:rPr>
            </w:pPr>
            <w:r w:rsidRPr="00747806">
              <w:rPr>
                <w:rFonts w:ascii="Arial" w:eastAsia="Times New Roman" w:hAnsi="Arial" w:cs="Arial"/>
                <w:b/>
                <w:bCs/>
                <w:sz w:val="16"/>
                <w:szCs w:val="16"/>
                <w:lang w:eastAsia="en-GB"/>
              </w:rPr>
              <w:sym w:font="Wingdings" w:char="F0FC"/>
            </w:r>
          </w:p>
        </w:tc>
        <w:tc>
          <w:tcPr>
            <w:tcW w:w="709" w:type="dxa"/>
            <w:tcBorders>
              <w:top w:val="single" w:sz="4" w:space="0" w:color="auto"/>
              <w:left w:val="double" w:sz="4" w:space="0" w:color="auto"/>
              <w:bottom w:val="single" w:sz="4" w:space="0" w:color="auto"/>
              <w:right w:val="double" w:sz="4" w:space="0" w:color="auto"/>
            </w:tcBorders>
          </w:tcPr>
          <w:p w14:paraId="321580A7" w14:textId="77777777" w:rsidR="009666CE" w:rsidRPr="00747806" w:rsidRDefault="009666CE" w:rsidP="00D657C9">
            <w:pPr>
              <w:spacing w:after="0" w:line="240" w:lineRule="auto"/>
              <w:jc w:val="center"/>
              <w:rPr>
                <w:rFonts w:ascii="Arial" w:eastAsia="Times New Roman" w:hAnsi="Arial" w:cs="Arial"/>
                <w:b/>
                <w:bCs/>
                <w:color w:val="000000"/>
                <w:sz w:val="16"/>
                <w:szCs w:val="16"/>
                <w:lang w:eastAsia="en-GB"/>
              </w:rPr>
            </w:pPr>
            <w:r w:rsidRPr="00747806">
              <w:rPr>
                <w:rFonts w:ascii="Arial" w:eastAsia="Times New Roman" w:hAnsi="Arial" w:cs="Arial"/>
                <w:b/>
                <w:bCs/>
                <w:sz w:val="16"/>
                <w:szCs w:val="16"/>
                <w:lang w:eastAsia="en-GB"/>
              </w:rPr>
              <w:sym w:font="Wingdings" w:char="F0FC"/>
            </w:r>
          </w:p>
        </w:tc>
        <w:tc>
          <w:tcPr>
            <w:tcW w:w="709" w:type="dxa"/>
            <w:tcBorders>
              <w:top w:val="single" w:sz="4" w:space="0" w:color="auto"/>
              <w:left w:val="double" w:sz="4" w:space="0" w:color="auto"/>
              <w:bottom w:val="single" w:sz="4" w:space="0" w:color="auto"/>
              <w:right w:val="double" w:sz="4" w:space="0" w:color="auto"/>
            </w:tcBorders>
          </w:tcPr>
          <w:p w14:paraId="7DF566CC" w14:textId="5369CC8D" w:rsidR="009666CE" w:rsidRPr="00747806" w:rsidRDefault="00C16F6B" w:rsidP="00D657C9">
            <w:pPr>
              <w:spacing w:after="0" w:line="240" w:lineRule="auto"/>
              <w:jc w:val="center"/>
              <w:rPr>
                <w:rFonts w:ascii="Arial" w:eastAsia="Times New Roman" w:hAnsi="Arial" w:cs="Arial"/>
                <w:b/>
                <w:bCs/>
                <w:color w:val="000000"/>
                <w:sz w:val="16"/>
                <w:szCs w:val="16"/>
                <w:lang w:eastAsia="en-GB"/>
              </w:rPr>
            </w:pPr>
            <w:r w:rsidRPr="00747806">
              <w:rPr>
                <w:rFonts w:ascii="Arial" w:eastAsia="Times New Roman" w:hAnsi="Arial" w:cs="Arial"/>
                <w:b/>
                <w:bCs/>
                <w:sz w:val="16"/>
                <w:szCs w:val="16"/>
                <w:lang w:eastAsia="en-GB"/>
              </w:rPr>
              <w:sym w:font="Wingdings" w:char="F0FC"/>
            </w:r>
          </w:p>
        </w:tc>
        <w:tc>
          <w:tcPr>
            <w:tcW w:w="708" w:type="dxa"/>
            <w:tcBorders>
              <w:top w:val="single" w:sz="4" w:space="0" w:color="auto"/>
              <w:left w:val="double" w:sz="4" w:space="0" w:color="auto"/>
              <w:bottom w:val="single" w:sz="4" w:space="0" w:color="auto"/>
              <w:right w:val="double" w:sz="4" w:space="0" w:color="auto"/>
            </w:tcBorders>
          </w:tcPr>
          <w:p w14:paraId="529A80B9" w14:textId="283AD4FB" w:rsidR="009666CE" w:rsidRPr="00747806" w:rsidRDefault="00C16F6B" w:rsidP="00D657C9">
            <w:pPr>
              <w:spacing w:after="0" w:line="240" w:lineRule="auto"/>
              <w:jc w:val="center"/>
              <w:rPr>
                <w:rFonts w:ascii="Arial" w:eastAsia="Times New Roman" w:hAnsi="Arial" w:cs="Arial"/>
                <w:b/>
                <w:bCs/>
                <w:color w:val="000000"/>
                <w:sz w:val="16"/>
                <w:szCs w:val="16"/>
                <w:lang w:eastAsia="en-GB"/>
              </w:rPr>
            </w:pPr>
            <w:r w:rsidRPr="00747806">
              <w:rPr>
                <w:rFonts w:ascii="Arial" w:eastAsia="Times New Roman" w:hAnsi="Arial" w:cs="Arial"/>
                <w:b/>
                <w:bCs/>
                <w:sz w:val="16"/>
                <w:szCs w:val="16"/>
                <w:lang w:eastAsia="en-GB"/>
              </w:rPr>
              <w:sym w:font="Wingdings" w:char="F0FC"/>
            </w:r>
          </w:p>
        </w:tc>
        <w:tc>
          <w:tcPr>
            <w:tcW w:w="709" w:type="dxa"/>
            <w:tcBorders>
              <w:top w:val="single" w:sz="4" w:space="0" w:color="auto"/>
              <w:left w:val="double" w:sz="4" w:space="0" w:color="auto"/>
              <w:bottom w:val="single" w:sz="4" w:space="0" w:color="auto"/>
              <w:right w:val="double" w:sz="4" w:space="0" w:color="auto"/>
            </w:tcBorders>
          </w:tcPr>
          <w:p w14:paraId="641A55D5" w14:textId="7DAE6D09" w:rsidR="009666CE" w:rsidRPr="00747806" w:rsidRDefault="00C16F6B" w:rsidP="00D657C9">
            <w:pPr>
              <w:spacing w:after="0" w:line="240" w:lineRule="auto"/>
              <w:jc w:val="center"/>
              <w:rPr>
                <w:rFonts w:ascii="Arial" w:eastAsia="Times New Roman" w:hAnsi="Arial" w:cs="Arial"/>
                <w:b/>
                <w:bCs/>
                <w:color w:val="000000"/>
                <w:sz w:val="16"/>
                <w:szCs w:val="16"/>
                <w:lang w:eastAsia="en-GB"/>
              </w:rPr>
            </w:pPr>
            <w:r w:rsidRPr="00747806">
              <w:rPr>
                <w:rFonts w:ascii="Arial" w:hAnsi="Arial" w:cs="Arial"/>
                <w:sz w:val="16"/>
                <w:szCs w:val="16"/>
              </w:rPr>
              <w:sym w:font="Wingdings" w:char="F0FB"/>
            </w:r>
          </w:p>
        </w:tc>
        <w:tc>
          <w:tcPr>
            <w:tcW w:w="709" w:type="dxa"/>
            <w:tcBorders>
              <w:top w:val="single" w:sz="4" w:space="0" w:color="auto"/>
              <w:left w:val="double" w:sz="4" w:space="0" w:color="auto"/>
              <w:bottom w:val="single" w:sz="4" w:space="0" w:color="auto"/>
              <w:right w:val="double" w:sz="4" w:space="0" w:color="auto"/>
            </w:tcBorders>
          </w:tcPr>
          <w:p w14:paraId="0D6AF60F" w14:textId="7C3E9F43" w:rsidR="009666CE" w:rsidRPr="00747806" w:rsidRDefault="00C16F6B" w:rsidP="00D657C9">
            <w:pPr>
              <w:spacing w:after="0" w:line="240" w:lineRule="auto"/>
              <w:jc w:val="center"/>
              <w:rPr>
                <w:rFonts w:ascii="Arial" w:eastAsia="Times New Roman" w:hAnsi="Arial" w:cs="Arial"/>
                <w:b/>
                <w:bCs/>
                <w:color w:val="000000"/>
                <w:sz w:val="16"/>
                <w:szCs w:val="16"/>
                <w:lang w:eastAsia="en-GB"/>
              </w:rPr>
            </w:pPr>
            <w:r w:rsidRPr="00747806">
              <w:rPr>
                <w:rFonts w:ascii="Arial" w:hAnsi="Arial" w:cs="Arial"/>
                <w:sz w:val="16"/>
                <w:szCs w:val="16"/>
              </w:rPr>
              <w:sym w:font="Wingdings" w:char="F0FB"/>
            </w:r>
          </w:p>
        </w:tc>
        <w:tc>
          <w:tcPr>
            <w:tcW w:w="709" w:type="dxa"/>
            <w:tcBorders>
              <w:top w:val="single" w:sz="4" w:space="0" w:color="auto"/>
              <w:left w:val="double" w:sz="4" w:space="0" w:color="auto"/>
              <w:bottom w:val="single" w:sz="4" w:space="0" w:color="auto"/>
              <w:right w:val="double" w:sz="4" w:space="0" w:color="auto"/>
            </w:tcBorders>
          </w:tcPr>
          <w:p w14:paraId="7D54230D" w14:textId="1B81A59E" w:rsidR="009666CE" w:rsidRPr="00747806" w:rsidRDefault="005F0FDE" w:rsidP="00D657C9">
            <w:pPr>
              <w:spacing w:after="0" w:line="240" w:lineRule="auto"/>
              <w:jc w:val="center"/>
              <w:rPr>
                <w:rFonts w:ascii="Arial" w:eastAsia="Times New Roman" w:hAnsi="Arial" w:cs="Arial"/>
                <w:b/>
                <w:bCs/>
                <w:color w:val="000000"/>
                <w:sz w:val="16"/>
                <w:szCs w:val="16"/>
                <w:lang w:eastAsia="en-GB"/>
              </w:rPr>
            </w:pPr>
            <w:r w:rsidRPr="00747806">
              <w:rPr>
                <w:rFonts w:ascii="Arial" w:eastAsia="Times New Roman" w:hAnsi="Arial" w:cs="Arial"/>
                <w:b/>
                <w:bCs/>
                <w:sz w:val="16"/>
                <w:szCs w:val="16"/>
                <w:lang w:eastAsia="en-GB"/>
              </w:rPr>
              <w:sym w:font="Wingdings" w:char="F0FC"/>
            </w:r>
          </w:p>
        </w:tc>
        <w:tc>
          <w:tcPr>
            <w:tcW w:w="720" w:type="dxa"/>
            <w:gridSpan w:val="2"/>
            <w:tcBorders>
              <w:top w:val="single" w:sz="4" w:space="0" w:color="auto"/>
              <w:left w:val="double" w:sz="4" w:space="0" w:color="auto"/>
              <w:bottom w:val="single" w:sz="4" w:space="0" w:color="auto"/>
              <w:right w:val="double" w:sz="4" w:space="0" w:color="auto"/>
            </w:tcBorders>
          </w:tcPr>
          <w:p w14:paraId="4B5468D2" w14:textId="22A20E29" w:rsidR="009666CE" w:rsidRPr="00747806" w:rsidRDefault="005F0FDE" w:rsidP="00D657C9">
            <w:pPr>
              <w:spacing w:after="0" w:line="240" w:lineRule="auto"/>
              <w:jc w:val="center"/>
              <w:rPr>
                <w:rFonts w:ascii="Arial" w:eastAsia="Times New Roman" w:hAnsi="Arial" w:cs="Arial"/>
                <w:b/>
                <w:bCs/>
                <w:color w:val="000000"/>
                <w:sz w:val="16"/>
                <w:szCs w:val="16"/>
                <w:lang w:eastAsia="en-GB"/>
              </w:rPr>
            </w:pPr>
            <w:r w:rsidRPr="00747806">
              <w:rPr>
                <w:rFonts w:ascii="Arial" w:eastAsia="Times New Roman" w:hAnsi="Arial" w:cs="Arial"/>
                <w:b/>
                <w:bCs/>
                <w:sz w:val="16"/>
                <w:szCs w:val="16"/>
                <w:lang w:eastAsia="en-GB"/>
              </w:rPr>
              <w:sym w:font="Wingdings" w:char="F0FC"/>
            </w:r>
          </w:p>
        </w:tc>
        <w:tc>
          <w:tcPr>
            <w:tcW w:w="1452" w:type="dxa"/>
            <w:tcBorders>
              <w:top w:val="single" w:sz="4" w:space="0" w:color="auto"/>
              <w:left w:val="double" w:sz="4" w:space="0" w:color="auto"/>
              <w:bottom w:val="single" w:sz="4" w:space="0" w:color="auto"/>
              <w:right w:val="single" w:sz="18" w:space="0" w:color="auto"/>
            </w:tcBorders>
            <w:shd w:val="clear" w:color="auto" w:fill="auto"/>
            <w:noWrap/>
          </w:tcPr>
          <w:p w14:paraId="4A75A209" w14:textId="2C021E73" w:rsidR="009666CE" w:rsidRPr="00747806" w:rsidRDefault="009A3F0F" w:rsidP="009A3F0F">
            <w:pPr>
              <w:spacing w:after="0" w:line="240" w:lineRule="auto"/>
              <w:jc w:val="center"/>
              <w:rPr>
                <w:rFonts w:ascii="Arial" w:eastAsia="Times New Roman" w:hAnsi="Arial" w:cs="Arial"/>
                <w:b/>
                <w:bCs/>
                <w:color w:val="000000"/>
                <w:sz w:val="16"/>
                <w:szCs w:val="16"/>
                <w:lang w:eastAsia="en-GB"/>
              </w:rPr>
            </w:pPr>
            <w:r>
              <w:rPr>
                <w:rFonts w:ascii="Arial" w:eastAsia="Times New Roman" w:hAnsi="Arial" w:cs="Arial"/>
                <w:b/>
                <w:bCs/>
                <w:color w:val="000000"/>
                <w:sz w:val="16"/>
                <w:szCs w:val="16"/>
                <w:lang w:eastAsia="en-GB"/>
              </w:rPr>
              <w:t>75%</w:t>
            </w:r>
          </w:p>
        </w:tc>
      </w:tr>
      <w:tr w:rsidR="0066706E" w:rsidRPr="00747806" w14:paraId="2DEC4DC7" w14:textId="77777777" w:rsidTr="002812AD">
        <w:trPr>
          <w:trHeight w:val="292"/>
        </w:trPr>
        <w:tc>
          <w:tcPr>
            <w:tcW w:w="1253" w:type="dxa"/>
            <w:tcBorders>
              <w:top w:val="single" w:sz="18" w:space="0" w:color="auto"/>
              <w:left w:val="single" w:sz="18" w:space="0" w:color="auto"/>
              <w:bottom w:val="single" w:sz="18" w:space="0" w:color="auto"/>
              <w:right w:val="double" w:sz="4" w:space="0" w:color="auto"/>
            </w:tcBorders>
            <w:shd w:val="clear" w:color="auto" w:fill="auto"/>
            <w:noWrap/>
            <w:hideMark/>
          </w:tcPr>
          <w:p w14:paraId="3F5F8DE2" w14:textId="77777777" w:rsidR="009666CE" w:rsidRPr="00747806" w:rsidRDefault="009666CE" w:rsidP="0074499D">
            <w:pPr>
              <w:spacing w:after="0" w:line="240" w:lineRule="auto"/>
              <w:jc w:val="center"/>
              <w:rPr>
                <w:rFonts w:ascii="Arial" w:eastAsia="Times New Roman" w:hAnsi="Arial" w:cs="Arial"/>
                <w:b/>
                <w:bCs/>
                <w:color w:val="000000"/>
                <w:sz w:val="16"/>
                <w:szCs w:val="16"/>
                <w:lang w:eastAsia="en-GB"/>
              </w:rPr>
            </w:pPr>
            <w:r w:rsidRPr="00747806">
              <w:rPr>
                <w:rFonts w:ascii="Arial" w:eastAsia="Times New Roman" w:hAnsi="Arial" w:cs="Arial"/>
                <w:b/>
                <w:bCs/>
                <w:color w:val="000000"/>
                <w:sz w:val="16"/>
                <w:szCs w:val="16"/>
                <w:lang w:eastAsia="en-GB"/>
              </w:rPr>
              <w:t>Total</w:t>
            </w:r>
          </w:p>
        </w:tc>
        <w:tc>
          <w:tcPr>
            <w:tcW w:w="634" w:type="dxa"/>
            <w:tcBorders>
              <w:top w:val="single" w:sz="18" w:space="0" w:color="auto"/>
              <w:left w:val="double" w:sz="4" w:space="0" w:color="auto"/>
              <w:bottom w:val="single" w:sz="18" w:space="0" w:color="auto"/>
              <w:right w:val="double" w:sz="4" w:space="0" w:color="auto"/>
            </w:tcBorders>
            <w:shd w:val="clear" w:color="auto" w:fill="auto"/>
            <w:noWrap/>
          </w:tcPr>
          <w:p w14:paraId="4FD2DB6F" w14:textId="33C14483" w:rsidR="009666CE" w:rsidRPr="00747806" w:rsidRDefault="00D657C9" w:rsidP="00D657C9">
            <w:pPr>
              <w:spacing w:after="0" w:line="240" w:lineRule="auto"/>
              <w:jc w:val="center"/>
              <w:rPr>
                <w:rFonts w:ascii="Arial" w:eastAsia="Times New Roman" w:hAnsi="Arial" w:cs="Arial"/>
                <w:b/>
                <w:color w:val="000000"/>
                <w:sz w:val="16"/>
                <w:szCs w:val="16"/>
                <w:lang w:eastAsia="en-GB"/>
              </w:rPr>
            </w:pPr>
            <w:r>
              <w:rPr>
                <w:rFonts w:ascii="Arial" w:eastAsia="Times New Roman" w:hAnsi="Arial" w:cs="Arial"/>
                <w:b/>
                <w:color w:val="000000"/>
                <w:sz w:val="16"/>
                <w:szCs w:val="16"/>
                <w:lang w:eastAsia="en-GB"/>
              </w:rPr>
              <w:t>66</w:t>
            </w:r>
            <w:r w:rsidR="009666CE" w:rsidRPr="00747806">
              <w:rPr>
                <w:rFonts w:ascii="Arial" w:eastAsia="Times New Roman" w:hAnsi="Arial" w:cs="Arial"/>
                <w:b/>
                <w:color w:val="000000"/>
                <w:sz w:val="16"/>
                <w:szCs w:val="16"/>
                <w:lang w:eastAsia="en-GB"/>
              </w:rPr>
              <w:t>%</w:t>
            </w:r>
          </w:p>
        </w:tc>
        <w:tc>
          <w:tcPr>
            <w:tcW w:w="685" w:type="dxa"/>
            <w:tcBorders>
              <w:top w:val="single" w:sz="18" w:space="0" w:color="auto"/>
              <w:left w:val="double" w:sz="4" w:space="0" w:color="auto"/>
              <w:bottom w:val="single" w:sz="18" w:space="0" w:color="auto"/>
              <w:right w:val="double" w:sz="4" w:space="0" w:color="auto"/>
            </w:tcBorders>
            <w:shd w:val="clear" w:color="auto" w:fill="auto"/>
            <w:noWrap/>
          </w:tcPr>
          <w:p w14:paraId="67392456" w14:textId="77777777" w:rsidR="009666CE" w:rsidRPr="00747806" w:rsidRDefault="009666CE" w:rsidP="00D657C9">
            <w:pPr>
              <w:spacing w:after="0" w:line="240" w:lineRule="auto"/>
              <w:jc w:val="center"/>
              <w:rPr>
                <w:rFonts w:ascii="Arial" w:eastAsia="Times New Roman" w:hAnsi="Arial" w:cs="Arial"/>
                <w:b/>
                <w:color w:val="000000"/>
                <w:sz w:val="16"/>
                <w:szCs w:val="16"/>
                <w:lang w:eastAsia="en-GB"/>
              </w:rPr>
            </w:pPr>
            <w:r w:rsidRPr="00747806">
              <w:rPr>
                <w:rFonts w:ascii="Arial" w:eastAsia="Times New Roman" w:hAnsi="Arial" w:cs="Arial"/>
                <w:b/>
                <w:color w:val="000000"/>
                <w:sz w:val="16"/>
                <w:szCs w:val="16"/>
                <w:lang w:eastAsia="en-GB"/>
              </w:rPr>
              <w:t>100%</w:t>
            </w:r>
          </w:p>
        </w:tc>
        <w:tc>
          <w:tcPr>
            <w:tcW w:w="685" w:type="dxa"/>
            <w:tcBorders>
              <w:top w:val="single" w:sz="18" w:space="0" w:color="auto"/>
              <w:left w:val="double" w:sz="4" w:space="0" w:color="auto"/>
              <w:bottom w:val="single" w:sz="18" w:space="0" w:color="auto"/>
              <w:right w:val="double" w:sz="4" w:space="0" w:color="auto"/>
            </w:tcBorders>
            <w:shd w:val="clear" w:color="auto" w:fill="auto"/>
            <w:noWrap/>
          </w:tcPr>
          <w:p w14:paraId="1633F07B" w14:textId="40CA6903" w:rsidR="009666CE" w:rsidRPr="00747806" w:rsidRDefault="00D657C9" w:rsidP="00D657C9">
            <w:pPr>
              <w:spacing w:after="0" w:line="240" w:lineRule="auto"/>
              <w:jc w:val="center"/>
              <w:rPr>
                <w:rFonts w:ascii="Arial" w:eastAsia="Times New Roman" w:hAnsi="Arial" w:cs="Arial"/>
                <w:b/>
                <w:color w:val="000000"/>
                <w:sz w:val="16"/>
                <w:szCs w:val="16"/>
                <w:lang w:eastAsia="en-GB"/>
              </w:rPr>
            </w:pPr>
            <w:r>
              <w:rPr>
                <w:rFonts w:ascii="Arial" w:eastAsia="Times New Roman" w:hAnsi="Arial" w:cs="Arial"/>
                <w:b/>
                <w:color w:val="000000"/>
                <w:sz w:val="16"/>
                <w:szCs w:val="16"/>
                <w:lang w:eastAsia="en-GB"/>
              </w:rPr>
              <w:t>100</w:t>
            </w:r>
            <w:r w:rsidR="009666CE" w:rsidRPr="00747806">
              <w:rPr>
                <w:rFonts w:ascii="Arial" w:eastAsia="Times New Roman" w:hAnsi="Arial" w:cs="Arial"/>
                <w:b/>
                <w:color w:val="000000"/>
                <w:sz w:val="16"/>
                <w:szCs w:val="16"/>
                <w:lang w:eastAsia="en-GB"/>
              </w:rPr>
              <w:t>%</w:t>
            </w:r>
          </w:p>
        </w:tc>
        <w:tc>
          <w:tcPr>
            <w:tcW w:w="689" w:type="dxa"/>
            <w:tcBorders>
              <w:top w:val="single" w:sz="18" w:space="0" w:color="auto"/>
              <w:left w:val="double" w:sz="4" w:space="0" w:color="auto"/>
              <w:bottom w:val="single" w:sz="18" w:space="0" w:color="auto"/>
              <w:right w:val="double" w:sz="4" w:space="0" w:color="auto"/>
            </w:tcBorders>
            <w:shd w:val="clear" w:color="auto" w:fill="auto"/>
            <w:noWrap/>
          </w:tcPr>
          <w:p w14:paraId="619D4E1D" w14:textId="77777777" w:rsidR="009666CE" w:rsidRPr="00747806" w:rsidRDefault="009666CE" w:rsidP="00D657C9">
            <w:pPr>
              <w:spacing w:after="0" w:line="240" w:lineRule="auto"/>
              <w:jc w:val="center"/>
              <w:rPr>
                <w:rFonts w:ascii="Arial" w:eastAsia="Times New Roman" w:hAnsi="Arial" w:cs="Arial"/>
                <w:b/>
                <w:color w:val="000000"/>
                <w:sz w:val="16"/>
                <w:szCs w:val="16"/>
                <w:lang w:eastAsia="en-GB"/>
              </w:rPr>
            </w:pPr>
            <w:r w:rsidRPr="00747806">
              <w:rPr>
                <w:rFonts w:ascii="Arial" w:eastAsia="Times New Roman" w:hAnsi="Arial" w:cs="Arial"/>
                <w:b/>
                <w:color w:val="000000"/>
                <w:sz w:val="16"/>
                <w:szCs w:val="16"/>
                <w:lang w:eastAsia="en-GB"/>
              </w:rPr>
              <w:t>100%</w:t>
            </w:r>
          </w:p>
        </w:tc>
        <w:tc>
          <w:tcPr>
            <w:tcW w:w="709" w:type="dxa"/>
            <w:tcBorders>
              <w:top w:val="single" w:sz="18" w:space="0" w:color="auto"/>
              <w:left w:val="double" w:sz="4" w:space="0" w:color="auto"/>
              <w:bottom w:val="single" w:sz="18" w:space="0" w:color="auto"/>
              <w:right w:val="double" w:sz="4" w:space="0" w:color="auto"/>
            </w:tcBorders>
          </w:tcPr>
          <w:p w14:paraId="6ACA878C" w14:textId="68A234A7" w:rsidR="009666CE" w:rsidRPr="00747806" w:rsidRDefault="00D657C9" w:rsidP="00D657C9">
            <w:pPr>
              <w:spacing w:after="0" w:line="240" w:lineRule="auto"/>
              <w:jc w:val="center"/>
              <w:rPr>
                <w:rFonts w:ascii="Arial" w:eastAsia="Times New Roman" w:hAnsi="Arial" w:cs="Arial"/>
                <w:b/>
                <w:bCs/>
                <w:color w:val="000000"/>
                <w:sz w:val="16"/>
                <w:szCs w:val="16"/>
                <w:lang w:eastAsia="en-GB"/>
              </w:rPr>
            </w:pPr>
            <w:r>
              <w:rPr>
                <w:rFonts w:ascii="Arial" w:eastAsia="Times New Roman" w:hAnsi="Arial" w:cs="Arial"/>
                <w:b/>
                <w:bCs/>
                <w:color w:val="000000"/>
                <w:sz w:val="16"/>
                <w:szCs w:val="16"/>
                <w:lang w:eastAsia="en-GB"/>
              </w:rPr>
              <w:t>100</w:t>
            </w:r>
            <w:r w:rsidR="009666CE" w:rsidRPr="00747806">
              <w:rPr>
                <w:rFonts w:ascii="Arial" w:eastAsia="Times New Roman" w:hAnsi="Arial" w:cs="Arial"/>
                <w:b/>
                <w:bCs/>
                <w:color w:val="000000"/>
                <w:sz w:val="16"/>
                <w:szCs w:val="16"/>
                <w:lang w:eastAsia="en-GB"/>
              </w:rPr>
              <w:t>%</w:t>
            </w:r>
          </w:p>
        </w:tc>
        <w:tc>
          <w:tcPr>
            <w:tcW w:w="709" w:type="dxa"/>
            <w:tcBorders>
              <w:top w:val="single" w:sz="18" w:space="0" w:color="auto"/>
              <w:left w:val="double" w:sz="4" w:space="0" w:color="auto"/>
              <w:bottom w:val="single" w:sz="18" w:space="0" w:color="auto"/>
              <w:right w:val="double" w:sz="4" w:space="0" w:color="auto"/>
            </w:tcBorders>
          </w:tcPr>
          <w:p w14:paraId="76BEFDF7" w14:textId="77777777" w:rsidR="009666CE" w:rsidRPr="00747806" w:rsidRDefault="009666CE" w:rsidP="00D657C9">
            <w:pPr>
              <w:spacing w:after="0" w:line="240" w:lineRule="auto"/>
              <w:jc w:val="center"/>
              <w:rPr>
                <w:rFonts w:ascii="Arial" w:eastAsia="Times New Roman" w:hAnsi="Arial" w:cs="Arial"/>
                <w:b/>
                <w:bCs/>
                <w:color w:val="000000"/>
                <w:sz w:val="16"/>
                <w:szCs w:val="16"/>
                <w:lang w:eastAsia="en-GB"/>
              </w:rPr>
            </w:pPr>
            <w:r w:rsidRPr="00747806">
              <w:rPr>
                <w:rFonts w:ascii="Arial" w:eastAsia="Times New Roman" w:hAnsi="Arial" w:cs="Arial"/>
                <w:b/>
                <w:bCs/>
                <w:color w:val="000000"/>
                <w:sz w:val="16"/>
                <w:szCs w:val="16"/>
                <w:lang w:eastAsia="en-GB"/>
              </w:rPr>
              <w:t>100%</w:t>
            </w:r>
          </w:p>
        </w:tc>
        <w:tc>
          <w:tcPr>
            <w:tcW w:w="709" w:type="dxa"/>
            <w:tcBorders>
              <w:top w:val="single" w:sz="18" w:space="0" w:color="auto"/>
              <w:left w:val="double" w:sz="4" w:space="0" w:color="auto"/>
              <w:bottom w:val="single" w:sz="18" w:space="0" w:color="auto"/>
              <w:right w:val="double" w:sz="4" w:space="0" w:color="auto"/>
            </w:tcBorders>
          </w:tcPr>
          <w:p w14:paraId="1821F387" w14:textId="6422A550" w:rsidR="009666CE" w:rsidRPr="00747806" w:rsidRDefault="004831A5" w:rsidP="00D657C9">
            <w:pPr>
              <w:spacing w:after="0" w:line="240" w:lineRule="auto"/>
              <w:jc w:val="center"/>
              <w:rPr>
                <w:rFonts w:ascii="Arial" w:eastAsia="Times New Roman" w:hAnsi="Arial" w:cs="Arial"/>
                <w:b/>
                <w:bCs/>
                <w:color w:val="000000"/>
                <w:sz w:val="16"/>
                <w:szCs w:val="16"/>
                <w:lang w:eastAsia="en-GB"/>
              </w:rPr>
            </w:pPr>
            <w:r w:rsidRPr="00747806">
              <w:rPr>
                <w:rFonts w:ascii="Arial" w:eastAsia="Times New Roman" w:hAnsi="Arial" w:cs="Arial"/>
                <w:b/>
                <w:bCs/>
                <w:color w:val="000000"/>
                <w:sz w:val="16"/>
                <w:szCs w:val="16"/>
                <w:lang w:eastAsia="en-GB"/>
              </w:rPr>
              <w:t>100%</w:t>
            </w:r>
          </w:p>
        </w:tc>
        <w:tc>
          <w:tcPr>
            <w:tcW w:w="708" w:type="dxa"/>
            <w:tcBorders>
              <w:top w:val="single" w:sz="18" w:space="0" w:color="auto"/>
              <w:left w:val="double" w:sz="4" w:space="0" w:color="auto"/>
              <w:bottom w:val="single" w:sz="18" w:space="0" w:color="auto"/>
              <w:right w:val="double" w:sz="4" w:space="0" w:color="auto"/>
            </w:tcBorders>
          </w:tcPr>
          <w:p w14:paraId="55095999" w14:textId="24AAAB7C" w:rsidR="009666CE" w:rsidRPr="00747806" w:rsidRDefault="004831A5" w:rsidP="00D657C9">
            <w:pPr>
              <w:spacing w:after="0" w:line="240" w:lineRule="auto"/>
              <w:jc w:val="center"/>
              <w:rPr>
                <w:rFonts w:ascii="Arial" w:eastAsia="Times New Roman" w:hAnsi="Arial" w:cs="Arial"/>
                <w:b/>
                <w:bCs/>
                <w:color w:val="000000"/>
                <w:sz w:val="16"/>
                <w:szCs w:val="16"/>
                <w:lang w:eastAsia="en-GB"/>
              </w:rPr>
            </w:pPr>
            <w:r w:rsidRPr="00747806">
              <w:rPr>
                <w:rFonts w:ascii="Arial" w:eastAsia="Times New Roman" w:hAnsi="Arial" w:cs="Arial"/>
                <w:b/>
                <w:bCs/>
                <w:color w:val="000000"/>
                <w:sz w:val="16"/>
                <w:szCs w:val="16"/>
                <w:lang w:eastAsia="en-GB"/>
              </w:rPr>
              <w:t>100%</w:t>
            </w:r>
          </w:p>
        </w:tc>
        <w:tc>
          <w:tcPr>
            <w:tcW w:w="709" w:type="dxa"/>
            <w:tcBorders>
              <w:top w:val="single" w:sz="18" w:space="0" w:color="auto"/>
              <w:left w:val="double" w:sz="4" w:space="0" w:color="auto"/>
              <w:bottom w:val="single" w:sz="18" w:space="0" w:color="auto"/>
              <w:right w:val="double" w:sz="4" w:space="0" w:color="auto"/>
            </w:tcBorders>
          </w:tcPr>
          <w:p w14:paraId="01806337" w14:textId="748A0EF0" w:rsidR="009666CE" w:rsidRPr="00747806" w:rsidRDefault="00D657C9" w:rsidP="00D657C9">
            <w:pPr>
              <w:spacing w:after="0" w:line="240" w:lineRule="auto"/>
              <w:jc w:val="center"/>
              <w:rPr>
                <w:rFonts w:ascii="Arial" w:eastAsia="Times New Roman" w:hAnsi="Arial" w:cs="Arial"/>
                <w:b/>
                <w:bCs/>
                <w:color w:val="000000"/>
                <w:sz w:val="16"/>
                <w:szCs w:val="16"/>
                <w:lang w:eastAsia="en-GB"/>
              </w:rPr>
            </w:pPr>
            <w:r>
              <w:rPr>
                <w:rFonts w:ascii="Arial" w:eastAsia="Times New Roman" w:hAnsi="Arial" w:cs="Arial"/>
                <w:b/>
                <w:bCs/>
                <w:color w:val="000000"/>
                <w:sz w:val="16"/>
                <w:szCs w:val="16"/>
                <w:lang w:eastAsia="en-GB"/>
              </w:rPr>
              <w:t>66</w:t>
            </w:r>
            <w:r w:rsidR="004831A5" w:rsidRPr="00747806">
              <w:rPr>
                <w:rFonts w:ascii="Arial" w:eastAsia="Times New Roman" w:hAnsi="Arial" w:cs="Arial"/>
                <w:b/>
                <w:bCs/>
                <w:color w:val="000000"/>
                <w:sz w:val="16"/>
                <w:szCs w:val="16"/>
                <w:lang w:eastAsia="en-GB"/>
              </w:rPr>
              <w:t>%</w:t>
            </w:r>
          </w:p>
        </w:tc>
        <w:tc>
          <w:tcPr>
            <w:tcW w:w="709" w:type="dxa"/>
            <w:tcBorders>
              <w:top w:val="single" w:sz="18" w:space="0" w:color="auto"/>
              <w:left w:val="double" w:sz="4" w:space="0" w:color="auto"/>
              <w:bottom w:val="single" w:sz="18" w:space="0" w:color="auto"/>
              <w:right w:val="double" w:sz="4" w:space="0" w:color="auto"/>
            </w:tcBorders>
          </w:tcPr>
          <w:p w14:paraId="010196FB" w14:textId="58E25BD3" w:rsidR="009666CE" w:rsidRPr="00747806" w:rsidRDefault="00D657C9" w:rsidP="00D657C9">
            <w:pPr>
              <w:spacing w:after="0" w:line="240" w:lineRule="auto"/>
              <w:jc w:val="center"/>
              <w:rPr>
                <w:rFonts w:ascii="Arial" w:eastAsia="Times New Roman" w:hAnsi="Arial" w:cs="Arial"/>
                <w:b/>
                <w:bCs/>
                <w:color w:val="000000"/>
                <w:sz w:val="16"/>
                <w:szCs w:val="16"/>
                <w:lang w:eastAsia="en-GB"/>
              </w:rPr>
            </w:pPr>
            <w:r>
              <w:rPr>
                <w:rFonts w:ascii="Arial" w:eastAsia="Times New Roman" w:hAnsi="Arial" w:cs="Arial"/>
                <w:b/>
                <w:bCs/>
                <w:color w:val="000000"/>
                <w:sz w:val="16"/>
                <w:szCs w:val="16"/>
                <w:lang w:eastAsia="en-GB"/>
              </w:rPr>
              <w:t>33</w:t>
            </w:r>
            <w:r w:rsidR="004831A5" w:rsidRPr="00747806">
              <w:rPr>
                <w:rFonts w:ascii="Arial" w:eastAsia="Times New Roman" w:hAnsi="Arial" w:cs="Arial"/>
                <w:b/>
                <w:bCs/>
                <w:color w:val="000000"/>
                <w:sz w:val="16"/>
                <w:szCs w:val="16"/>
                <w:lang w:eastAsia="en-GB"/>
              </w:rPr>
              <w:t>%</w:t>
            </w:r>
          </w:p>
        </w:tc>
        <w:tc>
          <w:tcPr>
            <w:tcW w:w="709" w:type="dxa"/>
            <w:tcBorders>
              <w:top w:val="single" w:sz="18" w:space="0" w:color="auto"/>
              <w:left w:val="double" w:sz="4" w:space="0" w:color="auto"/>
              <w:bottom w:val="single" w:sz="18" w:space="0" w:color="auto"/>
              <w:right w:val="double" w:sz="4" w:space="0" w:color="auto"/>
            </w:tcBorders>
          </w:tcPr>
          <w:p w14:paraId="7E2020C7" w14:textId="552283F3" w:rsidR="009666CE" w:rsidRPr="00747806" w:rsidRDefault="009A3F0F" w:rsidP="00D657C9">
            <w:pPr>
              <w:spacing w:after="0" w:line="240" w:lineRule="auto"/>
              <w:jc w:val="center"/>
              <w:rPr>
                <w:rFonts w:ascii="Arial" w:eastAsia="Times New Roman" w:hAnsi="Arial" w:cs="Arial"/>
                <w:b/>
                <w:bCs/>
                <w:color w:val="000000"/>
                <w:sz w:val="16"/>
                <w:szCs w:val="16"/>
                <w:lang w:eastAsia="en-GB"/>
              </w:rPr>
            </w:pPr>
            <w:r>
              <w:rPr>
                <w:rFonts w:ascii="Arial" w:eastAsia="Times New Roman" w:hAnsi="Arial" w:cs="Arial"/>
                <w:b/>
                <w:bCs/>
                <w:color w:val="000000"/>
                <w:sz w:val="16"/>
                <w:szCs w:val="16"/>
                <w:lang w:eastAsia="en-GB"/>
              </w:rPr>
              <w:t>100%</w:t>
            </w:r>
          </w:p>
        </w:tc>
        <w:tc>
          <w:tcPr>
            <w:tcW w:w="720" w:type="dxa"/>
            <w:gridSpan w:val="2"/>
            <w:tcBorders>
              <w:top w:val="single" w:sz="18" w:space="0" w:color="auto"/>
              <w:left w:val="double" w:sz="4" w:space="0" w:color="auto"/>
              <w:bottom w:val="single" w:sz="18" w:space="0" w:color="auto"/>
              <w:right w:val="double" w:sz="4" w:space="0" w:color="auto"/>
            </w:tcBorders>
          </w:tcPr>
          <w:p w14:paraId="7E190072" w14:textId="12A9A8B8" w:rsidR="009666CE" w:rsidRPr="00747806" w:rsidRDefault="009A3F0F" w:rsidP="00D657C9">
            <w:pPr>
              <w:spacing w:after="0" w:line="240" w:lineRule="auto"/>
              <w:jc w:val="center"/>
              <w:rPr>
                <w:rFonts w:ascii="Arial" w:eastAsia="Times New Roman" w:hAnsi="Arial" w:cs="Arial"/>
                <w:b/>
                <w:bCs/>
                <w:color w:val="000000"/>
                <w:sz w:val="16"/>
                <w:szCs w:val="16"/>
                <w:lang w:eastAsia="en-GB"/>
              </w:rPr>
            </w:pPr>
            <w:r>
              <w:rPr>
                <w:rFonts w:ascii="Arial" w:eastAsia="Times New Roman" w:hAnsi="Arial" w:cs="Arial"/>
                <w:b/>
                <w:bCs/>
                <w:color w:val="000000"/>
                <w:sz w:val="16"/>
                <w:szCs w:val="16"/>
                <w:lang w:eastAsia="en-GB"/>
              </w:rPr>
              <w:t>100%</w:t>
            </w:r>
          </w:p>
        </w:tc>
        <w:tc>
          <w:tcPr>
            <w:tcW w:w="1452" w:type="dxa"/>
            <w:tcBorders>
              <w:top w:val="single" w:sz="18" w:space="0" w:color="auto"/>
              <w:left w:val="double" w:sz="4" w:space="0" w:color="auto"/>
              <w:bottom w:val="single" w:sz="18" w:space="0" w:color="auto"/>
              <w:right w:val="single" w:sz="18" w:space="0" w:color="auto"/>
            </w:tcBorders>
            <w:shd w:val="clear" w:color="auto" w:fill="auto"/>
            <w:noWrap/>
          </w:tcPr>
          <w:p w14:paraId="69885330" w14:textId="4EB2A72A" w:rsidR="009666CE" w:rsidRPr="00747806" w:rsidRDefault="009A3F0F" w:rsidP="009A3F0F">
            <w:pPr>
              <w:spacing w:after="0" w:line="240" w:lineRule="auto"/>
              <w:jc w:val="center"/>
              <w:rPr>
                <w:rFonts w:ascii="Arial" w:eastAsia="Times New Roman" w:hAnsi="Arial" w:cs="Arial"/>
                <w:b/>
                <w:bCs/>
                <w:color w:val="000000"/>
                <w:sz w:val="16"/>
                <w:szCs w:val="16"/>
                <w:lang w:eastAsia="en-GB"/>
              </w:rPr>
            </w:pPr>
            <w:r>
              <w:rPr>
                <w:rFonts w:ascii="Arial" w:eastAsia="Times New Roman" w:hAnsi="Arial" w:cs="Arial"/>
                <w:b/>
                <w:bCs/>
                <w:color w:val="000000"/>
                <w:sz w:val="16"/>
                <w:szCs w:val="16"/>
                <w:lang w:eastAsia="en-GB"/>
              </w:rPr>
              <w:t>89%</w:t>
            </w:r>
          </w:p>
        </w:tc>
      </w:tr>
    </w:tbl>
    <w:p w14:paraId="43C0ED38" w14:textId="7ED0A1C4" w:rsidR="002812AD" w:rsidRPr="00747806" w:rsidRDefault="002812AD" w:rsidP="00641A6F">
      <w:pPr>
        <w:pStyle w:val="BodyTextIndent3"/>
        <w:spacing w:before="120" w:line="360" w:lineRule="auto"/>
        <w:ind w:left="0"/>
        <w:jc w:val="both"/>
        <w:rPr>
          <w:rFonts w:cs="Arial"/>
          <w:sz w:val="16"/>
          <w:szCs w:val="16"/>
          <w:u w:val="none"/>
          <w:lang w:eastAsia="en-US"/>
        </w:rPr>
      </w:pPr>
    </w:p>
    <w:p w14:paraId="24DACC00" w14:textId="312F0D3F" w:rsidR="00C7441E" w:rsidRDefault="00C7441E" w:rsidP="00641A6F">
      <w:pPr>
        <w:pStyle w:val="BodyTextIndent3"/>
        <w:spacing w:before="120" w:line="360" w:lineRule="auto"/>
        <w:ind w:left="0"/>
        <w:jc w:val="both"/>
      </w:pPr>
    </w:p>
    <w:p w14:paraId="751BE4A1" w14:textId="4A1EDDE9" w:rsidR="004D34A2" w:rsidRDefault="004D34A2" w:rsidP="00641A6F">
      <w:pPr>
        <w:pStyle w:val="BodyTextIndent3"/>
        <w:spacing w:before="120" w:line="360" w:lineRule="auto"/>
        <w:ind w:left="0"/>
        <w:jc w:val="both"/>
      </w:pPr>
    </w:p>
    <w:p w14:paraId="1D34235D" w14:textId="5468F86D" w:rsidR="004D34A2" w:rsidRPr="009D0E0B" w:rsidRDefault="004D34A2" w:rsidP="009D0E0B">
      <w:pPr>
        <w:rPr>
          <w:rFonts w:ascii="Arial" w:hAnsi="Arial" w:cs="Arial"/>
          <w:color w:val="FFFFFF" w:themeColor="background1"/>
          <w:sz w:val="24"/>
          <w:szCs w:val="24"/>
        </w:rPr>
      </w:pPr>
      <w:r w:rsidRPr="00D657C9">
        <w:rPr>
          <w:rFonts w:ascii="Arial" w:hAnsi="Arial" w:cs="Arial"/>
          <w:color w:val="FFFFFF" w:themeColor="background1"/>
        </w:rPr>
        <w:t>Unfortunately, the Committee meeting held on 18 January 2023 was not quorate</w:t>
      </w:r>
      <w:r>
        <w:rPr>
          <w:rFonts w:ascii="Arial" w:hAnsi="Arial" w:cs="Arial"/>
          <w:color w:val="FFFFFF" w:themeColor="background1"/>
        </w:rPr>
        <w:t xml:space="preserve">.  The lack of quoracy was escalated to the full Board at the Board meeting on 26 January 2022 where </w:t>
      </w:r>
      <w:r w:rsidRPr="00D657C9">
        <w:rPr>
          <w:rFonts w:ascii="Arial" w:hAnsi="Arial" w:cs="Arial"/>
          <w:color w:val="FFFFFF" w:themeColor="background1"/>
        </w:rPr>
        <w:lastRenderedPageBreak/>
        <w:t xml:space="preserve">the </w:t>
      </w:r>
      <w:r w:rsidRPr="009D0E0B">
        <w:rPr>
          <w:rFonts w:ascii="Arial" w:hAnsi="Arial" w:cs="Arial"/>
          <w:color w:val="FFFFFF" w:themeColor="background1"/>
          <w:sz w:val="24"/>
          <w:szCs w:val="24"/>
        </w:rPr>
        <w:t>Board was asked to note that there were no items of business at the Committee meeting in January 2023 which required a formal approval/ratification decision.</w:t>
      </w:r>
    </w:p>
    <w:p w14:paraId="4701703D" w14:textId="77777777" w:rsidR="00FD6B50" w:rsidRPr="009D0E0B" w:rsidRDefault="00FD6B50" w:rsidP="00931B1B">
      <w:pPr>
        <w:pStyle w:val="ListParagraph"/>
        <w:numPr>
          <w:ilvl w:val="0"/>
          <w:numId w:val="1"/>
        </w:numPr>
        <w:rPr>
          <w:rFonts w:ascii="Arial" w:hAnsi="Arial" w:cs="Arial"/>
          <w:b/>
          <w:sz w:val="24"/>
          <w:szCs w:val="24"/>
        </w:rPr>
      </w:pPr>
      <w:r w:rsidRPr="009D0E0B">
        <w:rPr>
          <w:rFonts w:ascii="Arial" w:hAnsi="Arial" w:cs="Arial"/>
          <w:b/>
          <w:sz w:val="24"/>
          <w:szCs w:val="24"/>
        </w:rPr>
        <w:t>TERMS OF REFERENCE</w:t>
      </w:r>
    </w:p>
    <w:p w14:paraId="1D3B9D38" w14:textId="21EBEC6B" w:rsidR="00931B1B" w:rsidRPr="005F0FDE" w:rsidRDefault="00931B1B" w:rsidP="00931B1B">
      <w:pPr>
        <w:spacing w:line="360" w:lineRule="auto"/>
        <w:rPr>
          <w:rFonts w:ascii="Arial" w:hAnsi="Arial" w:cs="Arial"/>
          <w:sz w:val="24"/>
          <w:szCs w:val="24"/>
        </w:rPr>
      </w:pPr>
      <w:r w:rsidRPr="005F0FDE">
        <w:rPr>
          <w:rFonts w:ascii="Arial" w:hAnsi="Arial" w:cs="Arial"/>
          <w:sz w:val="24"/>
          <w:szCs w:val="24"/>
        </w:rPr>
        <w:t>The Terms of Reference</w:t>
      </w:r>
      <w:r w:rsidR="009D3E04" w:rsidRPr="005F0FDE">
        <w:rPr>
          <w:rFonts w:ascii="Arial" w:hAnsi="Arial" w:cs="Arial"/>
          <w:sz w:val="24"/>
          <w:szCs w:val="24"/>
        </w:rPr>
        <w:t xml:space="preserve"> </w:t>
      </w:r>
      <w:r w:rsidR="00B3703D">
        <w:rPr>
          <w:rFonts w:ascii="Arial" w:hAnsi="Arial" w:cs="Arial"/>
          <w:sz w:val="24"/>
          <w:szCs w:val="24"/>
        </w:rPr>
        <w:t>will be</w:t>
      </w:r>
      <w:r w:rsidR="00454675" w:rsidRPr="005F0FDE">
        <w:rPr>
          <w:rFonts w:ascii="Arial" w:hAnsi="Arial" w:cs="Arial"/>
          <w:sz w:val="24"/>
          <w:szCs w:val="24"/>
        </w:rPr>
        <w:t xml:space="preserve"> r</w:t>
      </w:r>
      <w:r w:rsidR="009D3E04" w:rsidRPr="005F0FDE">
        <w:rPr>
          <w:rFonts w:ascii="Arial" w:hAnsi="Arial" w:cs="Arial"/>
          <w:sz w:val="24"/>
          <w:szCs w:val="24"/>
        </w:rPr>
        <w:t xml:space="preserve">eviewed </w:t>
      </w:r>
      <w:r w:rsidR="00F10930">
        <w:rPr>
          <w:rFonts w:ascii="Arial" w:hAnsi="Arial" w:cs="Arial"/>
          <w:sz w:val="24"/>
          <w:szCs w:val="24"/>
        </w:rPr>
        <w:t xml:space="preserve">at the first </w:t>
      </w:r>
      <w:r w:rsidR="005F0FDE" w:rsidRPr="005F0FDE">
        <w:rPr>
          <w:rFonts w:ascii="Arial" w:hAnsi="Arial" w:cs="Arial"/>
          <w:sz w:val="24"/>
          <w:szCs w:val="24"/>
        </w:rPr>
        <w:t xml:space="preserve">Finance and Performance </w:t>
      </w:r>
      <w:r w:rsidRPr="005F0FDE">
        <w:rPr>
          <w:rFonts w:ascii="Arial" w:hAnsi="Arial" w:cs="Arial"/>
          <w:sz w:val="24"/>
          <w:szCs w:val="24"/>
        </w:rPr>
        <w:t xml:space="preserve">Committee </w:t>
      </w:r>
      <w:r w:rsidR="00F10930">
        <w:rPr>
          <w:rFonts w:ascii="Arial" w:hAnsi="Arial" w:cs="Arial"/>
          <w:sz w:val="24"/>
          <w:szCs w:val="24"/>
        </w:rPr>
        <w:t xml:space="preserve">meeting </w:t>
      </w:r>
      <w:r w:rsidRPr="005F0FDE">
        <w:rPr>
          <w:rFonts w:ascii="Arial" w:hAnsi="Arial" w:cs="Arial"/>
          <w:sz w:val="24"/>
          <w:szCs w:val="24"/>
        </w:rPr>
        <w:t xml:space="preserve">on </w:t>
      </w:r>
      <w:r w:rsidR="00F10930">
        <w:rPr>
          <w:rFonts w:ascii="Arial" w:hAnsi="Arial" w:cs="Arial"/>
          <w:sz w:val="24"/>
          <w:szCs w:val="24"/>
        </w:rPr>
        <w:t>the 19</w:t>
      </w:r>
      <w:r w:rsidR="00F10930" w:rsidRPr="00F10930">
        <w:rPr>
          <w:rFonts w:ascii="Arial" w:hAnsi="Arial" w:cs="Arial"/>
          <w:sz w:val="24"/>
          <w:szCs w:val="24"/>
          <w:vertAlign w:val="superscript"/>
        </w:rPr>
        <w:t>th</w:t>
      </w:r>
      <w:r w:rsidR="00F10930">
        <w:rPr>
          <w:rFonts w:ascii="Arial" w:hAnsi="Arial" w:cs="Arial"/>
          <w:sz w:val="24"/>
          <w:szCs w:val="24"/>
        </w:rPr>
        <w:t xml:space="preserve"> of </w:t>
      </w:r>
      <w:r w:rsidR="005F0FDE">
        <w:rPr>
          <w:rFonts w:ascii="Arial" w:hAnsi="Arial" w:cs="Arial"/>
          <w:sz w:val="24"/>
          <w:szCs w:val="24"/>
        </w:rPr>
        <w:t xml:space="preserve">April </w:t>
      </w:r>
      <w:r w:rsidR="007A71F9" w:rsidRPr="005F0FDE">
        <w:rPr>
          <w:rFonts w:ascii="Arial" w:hAnsi="Arial" w:cs="Arial"/>
          <w:sz w:val="24"/>
          <w:szCs w:val="24"/>
        </w:rPr>
        <w:t>2023</w:t>
      </w:r>
      <w:r w:rsidR="00454675" w:rsidRPr="005F0FDE">
        <w:rPr>
          <w:rFonts w:ascii="Arial" w:hAnsi="Arial" w:cs="Arial"/>
          <w:sz w:val="24"/>
          <w:szCs w:val="24"/>
        </w:rPr>
        <w:t xml:space="preserve">.  </w:t>
      </w:r>
    </w:p>
    <w:p w14:paraId="130B24A5" w14:textId="77777777" w:rsidR="00F41A67" w:rsidRPr="009D0E0B" w:rsidRDefault="00F41A67" w:rsidP="000261E1">
      <w:pPr>
        <w:rPr>
          <w:rFonts w:ascii="Arial" w:hAnsi="Arial" w:cs="Arial"/>
          <w:sz w:val="24"/>
          <w:szCs w:val="24"/>
        </w:rPr>
      </w:pPr>
    </w:p>
    <w:p w14:paraId="2D89835E" w14:textId="77777777" w:rsidR="00FD6B50" w:rsidRPr="009D0E0B" w:rsidRDefault="00FD6B50" w:rsidP="00931B1B">
      <w:pPr>
        <w:pStyle w:val="ListParagraph"/>
        <w:numPr>
          <w:ilvl w:val="0"/>
          <w:numId w:val="1"/>
        </w:numPr>
        <w:rPr>
          <w:rFonts w:ascii="Arial" w:hAnsi="Arial" w:cs="Arial"/>
          <w:b/>
          <w:sz w:val="24"/>
          <w:szCs w:val="24"/>
        </w:rPr>
      </w:pPr>
      <w:r w:rsidRPr="009D0E0B">
        <w:rPr>
          <w:rFonts w:ascii="Arial" w:hAnsi="Arial" w:cs="Arial"/>
          <w:b/>
          <w:sz w:val="24"/>
          <w:szCs w:val="24"/>
        </w:rPr>
        <w:t>WORK UNDERTAKEN</w:t>
      </w:r>
    </w:p>
    <w:p w14:paraId="444C22C3" w14:textId="688DFFD6" w:rsidR="00D9738F" w:rsidRPr="009D0E0B" w:rsidRDefault="00D9738F" w:rsidP="003F1B8A">
      <w:pPr>
        <w:spacing w:after="0" w:line="360" w:lineRule="auto"/>
        <w:rPr>
          <w:rFonts w:ascii="Arial" w:hAnsi="Arial" w:cs="Arial"/>
          <w:sz w:val="24"/>
          <w:szCs w:val="24"/>
        </w:rPr>
      </w:pPr>
      <w:r w:rsidRPr="009D0E0B">
        <w:rPr>
          <w:rFonts w:ascii="Arial" w:hAnsi="Arial" w:cs="Arial"/>
          <w:sz w:val="24"/>
          <w:szCs w:val="24"/>
        </w:rPr>
        <w:t xml:space="preserve">As set out in </w:t>
      </w:r>
      <w:r w:rsidR="009B0AD2" w:rsidRPr="009D0E0B">
        <w:rPr>
          <w:rFonts w:ascii="Arial" w:hAnsi="Arial" w:cs="Arial"/>
          <w:sz w:val="24"/>
          <w:szCs w:val="24"/>
        </w:rPr>
        <w:t>its</w:t>
      </w:r>
      <w:r w:rsidRPr="009D0E0B">
        <w:rPr>
          <w:rFonts w:ascii="Arial" w:hAnsi="Arial" w:cs="Arial"/>
          <w:sz w:val="24"/>
          <w:szCs w:val="24"/>
        </w:rPr>
        <w:t xml:space="preserve"> Terms of Reference, the purpose of the Committee is to advise and assure the Board in discharging its responsibilities with regard to the Health Board’s current and forecast financial position, performance and delivery.  That includes scrutinising the Health Board’s performance in relation </w:t>
      </w:r>
      <w:proofErr w:type="gramStart"/>
      <w:r w:rsidRPr="009D0E0B">
        <w:rPr>
          <w:rFonts w:ascii="Arial" w:hAnsi="Arial" w:cs="Arial"/>
          <w:sz w:val="24"/>
          <w:szCs w:val="24"/>
        </w:rPr>
        <w:t>to:-</w:t>
      </w:r>
      <w:proofErr w:type="gramEnd"/>
    </w:p>
    <w:p w14:paraId="6A9A6547" w14:textId="77777777" w:rsidR="00D9738F" w:rsidRPr="009D0E0B" w:rsidRDefault="00D9738F" w:rsidP="003F1B8A">
      <w:pPr>
        <w:spacing w:after="0" w:line="360" w:lineRule="auto"/>
        <w:rPr>
          <w:rFonts w:ascii="Arial" w:hAnsi="Arial" w:cs="Arial"/>
          <w:sz w:val="24"/>
          <w:szCs w:val="24"/>
        </w:rPr>
      </w:pPr>
    </w:p>
    <w:p w14:paraId="1FB133AF" w14:textId="77777777" w:rsidR="00D9738F" w:rsidRPr="009D0E0B" w:rsidRDefault="00D9738F" w:rsidP="00D657C9">
      <w:pPr>
        <w:pStyle w:val="ListParagraph"/>
        <w:numPr>
          <w:ilvl w:val="0"/>
          <w:numId w:val="32"/>
        </w:numPr>
        <w:spacing w:after="0" w:line="360" w:lineRule="auto"/>
        <w:rPr>
          <w:rFonts w:ascii="Arial" w:hAnsi="Arial" w:cs="Arial"/>
          <w:sz w:val="24"/>
          <w:szCs w:val="24"/>
        </w:rPr>
      </w:pPr>
      <w:r w:rsidRPr="009D0E0B">
        <w:rPr>
          <w:rFonts w:ascii="Arial" w:hAnsi="Arial" w:cs="Arial"/>
          <w:sz w:val="24"/>
          <w:szCs w:val="24"/>
        </w:rPr>
        <w:t>Financial plans and monitoring, including delivery of savings programmes;</w:t>
      </w:r>
    </w:p>
    <w:p w14:paraId="76EBAD90" w14:textId="77777777" w:rsidR="00D9738F" w:rsidRPr="009D0E0B" w:rsidRDefault="00D9738F" w:rsidP="00D657C9">
      <w:pPr>
        <w:pStyle w:val="ListParagraph"/>
        <w:numPr>
          <w:ilvl w:val="0"/>
          <w:numId w:val="32"/>
        </w:numPr>
        <w:spacing w:after="0" w:line="360" w:lineRule="auto"/>
        <w:rPr>
          <w:rFonts w:ascii="Arial" w:hAnsi="Arial" w:cs="Arial"/>
          <w:sz w:val="24"/>
          <w:szCs w:val="24"/>
        </w:rPr>
      </w:pPr>
      <w:r w:rsidRPr="009D0E0B">
        <w:rPr>
          <w:rFonts w:ascii="Arial" w:hAnsi="Arial" w:cs="Arial"/>
          <w:sz w:val="24"/>
          <w:szCs w:val="24"/>
        </w:rPr>
        <w:t>Scrutiny and monitoring of financial monthly performance; and</w:t>
      </w:r>
    </w:p>
    <w:p w14:paraId="13DB1E61" w14:textId="4A92B1F4" w:rsidR="00D9738F" w:rsidRPr="009D0E0B" w:rsidRDefault="00D9738F" w:rsidP="003F1B8A">
      <w:pPr>
        <w:pStyle w:val="ListParagraph"/>
        <w:numPr>
          <w:ilvl w:val="0"/>
          <w:numId w:val="32"/>
        </w:numPr>
        <w:spacing w:after="0" w:line="360" w:lineRule="auto"/>
        <w:rPr>
          <w:rFonts w:ascii="Arial" w:hAnsi="Arial" w:cs="Arial"/>
          <w:sz w:val="24"/>
          <w:szCs w:val="24"/>
        </w:rPr>
      </w:pPr>
      <w:r w:rsidRPr="009D0E0B">
        <w:rPr>
          <w:rFonts w:ascii="Arial" w:hAnsi="Arial" w:cs="Arial"/>
          <w:sz w:val="24"/>
          <w:szCs w:val="24"/>
        </w:rPr>
        <w:t>Business cases over £500,000.</w:t>
      </w:r>
    </w:p>
    <w:p w14:paraId="78C1B0F5" w14:textId="77777777" w:rsidR="009D0E0B" w:rsidRPr="009D0E0B" w:rsidRDefault="009D0E0B" w:rsidP="009D0E0B">
      <w:pPr>
        <w:pStyle w:val="ListParagraph"/>
        <w:spacing w:after="0" w:line="360" w:lineRule="auto"/>
        <w:rPr>
          <w:rFonts w:ascii="Arial" w:hAnsi="Arial" w:cs="Arial"/>
          <w:sz w:val="24"/>
          <w:szCs w:val="24"/>
        </w:rPr>
      </w:pPr>
    </w:p>
    <w:p w14:paraId="0F81742F" w14:textId="27AB2EDA" w:rsidR="00681C4D" w:rsidRPr="009D0E0B" w:rsidRDefault="001D53E6" w:rsidP="003F1B8A">
      <w:pPr>
        <w:spacing w:after="0" w:line="360" w:lineRule="auto"/>
        <w:rPr>
          <w:rFonts w:ascii="Arial" w:hAnsi="Arial" w:cs="Arial"/>
          <w:sz w:val="24"/>
          <w:szCs w:val="24"/>
        </w:rPr>
      </w:pPr>
      <w:r w:rsidRPr="009D0E0B">
        <w:rPr>
          <w:rFonts w:ascii="Arial" w:hAnsi="Arial" w:cs="Arial"/>
          <w:sz w:val="24"/>
          <w:szCs w:val="24"/>
        </w:rPr>
        <w:t>During the financial year 20</w:t>
      </w:r>
      <w:r w:rsidR="007901FE" w:rsidRPr="009D0E0B">
        <w:rPr>
          <w:rFonts w:ascii="Arial" w:hAnsi="Arial" w:cs="Arial"/>
          <w:sz w:val="24"/>
          <w:szCs w:val="24"/>
        </w:rPr>
        <w:t>2</w:t>
      </w:r>
      <w:r w:rsidR="00790C56" w:rsidRPr="009D0E0B">
        <w:rPr>
          <w:rFonts w:ascii="Arial" w:hAnsi="Arial" w:cs="Arial"/>
          <w:sz w:val="24"/>
          <w:szCs w:val="24"/>
        </w:rPr>
        <w:t>2</w:t>
      </w:r>
      <w:r w:rsidRPr="009D0E0B">
        <w:rPr>
          <w:rFonts w:ascii="Arial" w:hAnsi="Arial" w:cs="Arial"/>
          <w:sz w:val="24"/>
          <w:szCs w:val="24"/>
        </w:rPr>
        <w:t>/2</w:t>
      </w:r>
      <w:r w:rsidR="00790C56" w:rsidRPr="009D0E0B">
        <w:rPr>
          <w:rFonts w:ascii="Arial" w:hAnsi="Arial" w:cs="Arial"/>
          <w:sz w:val="24"/>
          <w:szCs w:val="24"/>
        </w:rPr>
        <w:t>3</w:t>
      </w:r>
      <w:r w:rsidR="00077AC8" w:rsidRPr="009D0E0B">
        <w:rPr>
          <w:rFonts w:ascii="Arial" w:hAnsi="Arial" w:cs="Arial"/>
          <w:sz w:val="24"/>
          <w:szCs w:val="24"/>
        </w:rPr>
        <w:t xml:space="preserve">, </w:t>
      </w:r>
      <w:r w:rsidR="00681C4D" w:rsidRPr="009D0E0B">
        <w:rPr>
          <w:rFonts w:ascii="Arial" w:hAnsi="Arial" w:cs="Arial"/>
          <w:sz w:val="24"/>
          <w:szCs w:val="24"/>
        </w:rPr>
        <w:t xml:space="preserve">the following standing items were considered and </w:t>
      </w:r>
      <w:r w:rsidR="003F1B8A" w:rsidRPr="009D0E0B">
        <w:rPr>
          <w:rFonts w:ascii="Arial" w:hAnsi="Arial" w:cs="Arial"/>
          <w:sz w:val="24"/>
          <w:szCs w:val="24"/>
        </w:rPr>
        <w:t xml:space="preserve">reviewed </w:t>
      </w:r>
      <w:r w:rsidR="00681C4D" w:rsidRPr="009D0E0B">
        <w:rPr>
          <w:rFonts w:ascii="Arial" w:hAnsi="Arial" w:cs="Arial"/>
          <w:sz w:val="24"/>
          <w:szCs w:val="24"/>
        </w:rPr>
        <w:t>at each Finance Committee</w:t>
      </w:r>
      <w:r w:rsidR="00926B05" w:rsidRPr="009D0E0B">
        <w:rPr>
          <w:rFonts w:ascii="Arial" w:hAnsi="Arial" w:cs="Arial"/>
          <w:sz w:val="24"/>
          <w:szCs w:val="24"/>
        </w:rPr>
        <w:t>:</w:t>
      </w:r>
    </w:p>
    <w:p w14:paraId="6D31278D" w14:textId="77777777" w:rsidR="009D0E0B" w:rsidRPr="009D0E0B" w:rsidRDefault="009D0E0B" w:rsidP="003F1B8A">
      <w:pPr>
        <w:spacing w:after="0" w:line="360" w:lineRule="auto"/>
        <w:rPr>
          <w:rFonts w:ascii="Arial" w:hAnsi="Arial" w:cs="Arial"/>
          <w:sz w:val="24"/>
          <w:szCs w:val="24"/>
        </w:rPr>
      </w:pPr>
    </w:p>
    <w:p w14:paraId="498EA17F" w14:textId="4F649F0D" w:rsidR="00AE18DE" w:rsidRPr="009D0E0B" w:rsidRDefault="00681C4D" w:rsidP="004D34A2">
      <w:pPr>
        <w:spacing w:after="0" w:line="360" w:lineRule="auto"/>
        <w:rPr>
          <w:rFonts w:ascii="Arial" w:hAnsi="Arial" w:cs="Arial"/>
          <w:sz w:val="24"/>
          <w:szCs w:val="24"/>
        </w:rPr>
      </w:pPr>
      <w:r w:rsidRPr="009D0E0B">
        <w:rPr>
          <w:rFonts w:ascii="Arial" w:hAnsi="Arial" w:cs="Arial"/>
          <w:b/>
          <w:sz w:val="24"/>
          <w:szCs w:val="24"/>
        </w:rPr>
        <w:t>Finance Report for previous month</w:t>
      </w:r>
      <w:r w:rsidRPr="009D0E0B">
        <w:rPr>
          <w:rFonts w:ascii="Arial" w:hAnsi="Arial" w:cs="Arial"/>
          <w:sz w:val="24"/>
          <w:szCs w:val="24"/>
        </w:rPr>
        <w:t xml:space="preserve"> </w:t>
      </w:r>
      <w:r w:rsidR="00E719E2" w:rsidRPr="009D0E0B">
        <w:rPr>
          <w:rFonts w:ascii="Arial" w:hAnsi="Arial" w:cs="Arial"/>
          <w:sz w:val="24"/>
          <w:szCs w:val="24"/>
        </w:rPr>
        <w:t>–</w:t>
      </w:r>
      <w:r w:rsidR="004D34A2" w:rsidRPr="009D0E0B">
        <w:rPr>
          <w:rFonts w:ascii="Arial" w:hAnsi="Arial" w:cs="Arial"/>
          <w:sz w:val="24"/>
          <w:szCs w:val="24"/>
        </w:rPr>
        <w:t xml:space="preserve"> </w:t>
      </w:r>
      <w:r w:rsidR="00162DB9" w:rsidRPr="009D0E0B">
        <w:rPr>
          <w:rFonts w:ascii="Arial" w:hAnsi="Arial" w:cs="Arial"/>
          <w:sz w:val="24"/>
          <w:szCs w:val="24"/>
        </w:rPr>
        <w:t xml:space="preserve">at each meeting, the Committee </w:t>
      </w:r>
      <w:r w:rsidR="002C5FC8" w:rsidRPr="009D0E0B">
        <w:rPr>
          <w:rFonts w:ascii="Arial" w:hAnsi="Arial" w:cs="Arial"/>
          <w:sz w:val="24"/>
          <w:szCs w:val="24"/>
        </w:rPr>
        <w:t>was presented with, and discussed, a paper which set out</w:t>
      </w:r>
      <w:r w:rsidR="00AE18DE" w:rsidRPr="009D0E0B">
        <w:rPr>
          <w:rFonts w:ascii="Arial" w:hAnsi="Arial" w:cs="Arial"/>
          <w:sz w:val="24"/>
          <w:szCs w:val="24"/>
        </w:rPr>
        <w:t xml:space="preserve"> a summary of </w:t>
      </w:r>
      <w:r w:rsidR="002C5FC8" w:rsidRPr="009D0E0B">
        <w:rPr>
          <w:rFonts w:ascii="Arial" w:hAnsi="Arial" w:cs="Arial"/>
          <w:sz w:val="24"/>
          <w:szCs w:val="24"/>
        </w:rPr>
        <w:t xml:space="preserve">the Health Board’s financial position as at the </w:t>
      </w:r>
      <w:r w:rsidR="009B0AD2" w:rsidRPr="009D0E0B">
        <w:rPr>
          <w:rFonts w:ascii="Arial" w:hAnsi="Arial" w:cs="Arial"/>
          <w:sz w:val="24"/>
          <w:szCs w:val="24"/>
        </w:rPr>
        <w:t>preceding</w:t>
      </w:r>
      <w:r w:rsidR="002C5FC8" w:rsidRPr="009D0E0B">
        <w:rPr>
          <w:rFonts w:ascii="Arial" w:hAnsi="Arial" w:cs="Arial"/>
          <w:sz w:val="24"/>
          <w:szCs w:val="24"/>
        </w:rPr>
        <w:t xml:space="preserve"> financial month.  Matters discussed included</w:t>
      </w:r>
      <w:r w:rsidR="00AE18DE" w:rsidRPr="009D0E0B">
        <w:rPr>
          <w:rFonts w:ascii="Arial" w:hAnsi="Arial" w:cs="Arial"/>
          <w:sz w:val="24"/>
          <w:szCs w:val="24"/>
        </w:rPr>
        <w:t xml:space="preserve"> the Health Board’s actual financial performance measured against key financial measures, the financial forecast, overspend and/or the planned deficit</w:t>
      </w:r>
      <w:r w:rsidR="002C5FC8" w:rsidRPr="009D0E0B">
        <w:rPr>
          <w:rFonts w:ascii="Arial" w:hAnsi="Arial" w:cs="Arial"/>
          <w:sz w:val="24"/>
          <w:szCs w:val="24"/>
        </w:rPr>
        <w:t xml:space="preserve">, </w:t>
      </w:r>
      <w:r w:rsidR="00AE18DE" w:rsidRPr="009D0E0B">
        <w:rPr>
          <w:rFonts w:ascii="Arial" w:hAnsi="Arial" w:cs="Arial"/>
          <w:sz w:val="24"/>
          <w:szCs w:val="24"/>
        </w:rPr>
        <w:t xml:space="preserve">key financial risks, performance of the Clinical Boards, saving programmes and cost pressures (including exceptional cost pressures), together with details of the actions being taken to address the key financial risks.  </w:t>
      </w:r>
    </w:p>
    <w:p w14:paraId="7452EA0A" w14:textId="5CD2FD3D" w:rsidR="00681C4D" w:rsidRPr="009D0E0B" w:rsidRDefault="00AE18DE" w:rsidP="004D34A2">
      <w:pPr>
        <w:spacing w:after="0" w:line="360" w:lineRule="auto"/>
        <w:rPr>
          <w:rFonts w:ascii="Arial" w:hAnsi="Arial" w:cs="Arial"/>
          <w:sz w:val="24"/>
          <w:szCs w:val="24"/>
        </w:rPr>
      </w:pPr>
      <w:r w:rsidRPr="009D0E0B">
        <w:rPr>
          <w:rFonts w:ascii="Arial" w:hAnsi="Arial" w:cs="Arial"/>
          <w:sz w:val="24"/>
          <w:szCs w:val="24"/>
        </w:rPr>
        <w:t xml:space="preserve">Throughout the year, it was noted that this year the Health Board was facing an extremely challenging financial position.  </w:t>
      </w:r>
    </w:p>
    <w:p w14:paraId="0C8099F2" w14:textId="77777777" w:rsidR="00E719E2" w:rsidRPr="009D0E0B" w:rsidRDefault="00E719E2" w:rsidP="00E719E2">
      <w:pPr>
        <w:framePr w:hSpace="181" w:wrap="around" w:vAnchor="page" w:hAnchor="margin" w:xAlign="center" w:y="421"/>
        <w:rPr>
          <w:rFonts w:ascii="Arial" w:hAnsi="Arial" w:cs="Arial"/>
          <w:sz w:val="24"/>
          <w:szCs w:val="24"/>
        </w:rPr>
      </w:pPr>
    </w:p>
    <w:p w14:paraId="532CD20A" w14:textId="551BBBB1" w:rsidR="00AE18DE" w:rsidRDefault="00AE18DE" w:rsidP="00E719E2">
      <w:pPr>
        <w:spacing w:after="0" w:line="360" w:lineRule="auto"/>
        <w:rPr>
          <w:rFonts w:ascii="Arial" w:hAnsi="Arial" w:cs="Arial"/>
          <w:color w:val="343A40"/>
          <w:sz w:val="24"/>
          <w:szCs w:val="24"/>
          <w:shd w:val="clear" w:color="auto" w:fill="FFFFFF"/>
        </w:rPr>
      </w:pPr>
      <w:r w:rsidRPr="009D0E0B">
        <w:rPr>
          <w:rFonts w:ascii="Arial" w:hAnsi="Arial" w:cs="Arial"/>
          <w:sz w:val="24"/>
          <w:szCs w:val="24"/>
        </w:rPr>
        <w:t>At its October meeting, the Committee was advised of the very difficult financial challenges the Health Board was experiencing in order to meet its draft financial plan</w:t>
      </w:r>
      <w:r w:rsidR="00E51E33" w:rsidRPr="009D0E0B">
        <w:rPr>
          <w:rFonts w:ascii="Arial" w:hAnsi="Arial" w:cs="Arial"/>
          <w:sz w:val="24"/>
          <w:szCs w:val="24"/>
        </w:rPr>
        <w:t xml:space="preserve">.  </w:t>
      </w:r>
      <w:r w:rsidR="00E719E2" w:rsidRPr="009D0E0B">
        <w:rPr>
          <w:rFonts w:ascii="Arial" w:hAnsi="Arial" w:cs="Arial"/>
          <w:sz w:val="24"/>
          <w:szCs w:val="24"/>
        </w:rPr>
        <w:t xml:space="preserve">Significantly, Committee Members were informed that, due to the Health Board’s inability to produce a financially balanced plan, the Welsh Government had </w:t>
      </w:r>
      <w:r w:rsidR="00E719E2" w:rsidRPr="009D0E0B">
        <w:rPr>
          <w:rFonts w:ascii="Arial" w:hAnsi="Arial" w:cs="Arial"/>
          <w:sz w:val="24"/>
          <w:szCs w:val="24"/>
        </w:rPr>
        <w:lastRenderedPageBreak/>
        <w:t xml:space="preserve">moved the Health Board </w:t>
      </w:r>
      <w:r w:rsidR="00E719E2" w:rsidRPr="009D0E0B">
        <w:rPr>
          <w:rFonts w:ascii="Arial" w:hAnsi="Arial" w:cs="Arial"/>
          <w:color w:val="343A40"/>
          <w:sz w:val="24"/>
          <w:szCs w:val="24"/>
          <w:shd w:val="clear" w:color="auto" w:fill="FFFFFF"/>
        </w:rPr>
        <w:t>to the lowest level of escalation status and support, “enhanced monitoring”, as part of NHS Wales Escalation and Intervention arrangements.</w:t>
      </w:r>
    </w:p>
    <w:p w14:paraId="67862803" w14:textId="77777777" w:rsidR="00847548" w:rsidRPr="009D0E0B" w:rsidRDefault="00847548" w:rsidP="00E719E2">
      <w:pPr>
        <w:spacing w:after="0" w:line="360" w:lineRule="auto"/>
        <w:rPr>
          <w:rFonts w:ascii="Arial" w:hAnsi="Arial" w:cs="Arial"/>
          <w:sz w:val="24"/>
          <w:szCs w:val="24"/>
        </w:rPr>
      </w:pPr>
    </w:p>
    <w:p w14:paraId="23E00978" w14:textId="5A1A61D8" w:rsidR="0078731C" w:rsidRPr="0078731C" w:rsidRDefault="00AE18DE" w:rsidP="0078731C">
      <w:pPr>
        <w:spacing w:after="0" w:line="360" w:lineRule="auto"/>
        <w:rPr>
          <w:rFonts w:ascii="Arial" w:hAnsi="Arial" w:cs="Arial"/>
          <w:sz w:val="24"/>
          <w:szCs w:val="24"/>
        </w:rPr>
      </w:pPr>
      <w:r w:rsidRPr="009D0E0B">
        <w:rPr>
          <w:rFonts w:ascii="Arial" w:hAnsi="Arial" w:cs="Arial"/>
          <w:sz w:val="24"/>
          <w:szCs w:val="24"/>
        </w:rPr>
        <w:t xml:space="preserve">At </w:t>
      </w:r>
      <w:r w:rsidR="00847548">
        <w:rPr>
          <w:rFonts w:ascii="Arial" w:hAnsi="Arial" w:cs="Arial"/>
          <w:sz w:val="24"/>
          <w:szCs w:val="24"/>
        </w:rPr>
        <w:t>the</w:t>
      </w:r>
      <w:r w:rsidRPr="009D0E0B">
        <w:rPr>
          <w:rFonts w:ascii="Arial" w:hAnsi="Arial" w:cs="Arial"/>
          <w:sz w:val="24"/>
          <w:szCs w:val="24"/>
        </w:rPr>
        <w:t xml:space="preserve"> meeting </w:t>
      </w:r>
      <w:r w:rsidR="001C3694" w:rsidRPr="009D0E0B">
        <w:rPr>
          <w:rFonts w:ascii="Arial" w:hAnsi="Arial" w:cs="Arial"/>
          <w:sz w:val="24"/>
          <w:szCs w:val="24"/>
        </w:rPr>
        <w:t xml:space="preserve">in </w:t>
      </w:r>
      <w:r w:rsidR="0078731C">
        <w:rPr>
          <w:rFonts w:ascii="Arial" w:hAnsi="Arial" w:cs="Arial"/>
          <w:sz w:val="24"/>
          <w:szCs w:val="24"/>
        </w:rPr>
        <w:t>February</w:t>
      </w:r>
      <w:r w:rsidR="001C3694" w:rsidRPr="009D0E0B">
        <w:rPr>
          <w:rFonts w:ascii="Arial" w:hAnsi="Arial" w:cs="Arial"/>
          <w:sz w:val="24"/>
          <w:szCs w:val="24"/>
        </w:rPr>
        <w:t xml:space="preserve"> 2023, the Committee was advised that the Health Board </w:t>
      </w:r>
    </w:p>
    <w:p w14:paraId="7103BE2F" w14:textId="3E059E23" w:rsidR="0078731C" w:rsidRPr="009D0E0B" w:rsidRDefault="0078731C" w:rsidP="00847548">
      <w:pPr>
        <w:spacing w:after="0" w:line="360" w:lineRule="auto"/>
        <w:rPr>
          <w:rFonts w:ascii="Arial" w:hAnsi="Arial" w:cs="Arial"/>
          <w:sz w:val="24"/>
          <w:szCs w:val="24"/>
        </w:rPr>
      </w:pPr>
      <w:r w:rsidRPr="0078731C">
        <w:rPr>
          <w:rFonts w:ascii="Arial" w:hAnsi="Arial" w:cs="Arial"/>
          <w:sz w:val="24"/>
          <w:szCs w:val="24"/>
        </w:rPr>
        <w:t>had forecast a deficit of £26.9million for 2022-23.  This was reflected in the Accountable Officer’s Letter which had been submitted to Welsh Government.</w:t>
      </w:r>
    </w:p>
    <w:p w14:paraId="5766EC6A" w14:textId="39AEA69C" w:rsidR="00AE18DE" w:rsidRPr="009D0E0B" w:rsidRDefault="00AE18DE" w:rsidP="00AE18DE">
      <w:pPr>
        <w:spacing w:after="0" w:line="360" w:lineRule="auto"/>
        <w:rPr>
          <w:rFonts w:ascii="Arial" w:hAnsi="Arial" w:cs="Arial"/>
          <w:sz w:val="24"/>
          <w:szCs w:val="24"/>
        </w:rPr>
      </w:pPr>
    </w:p>
    <w:p w14:paraId="338766CC" w14:textId="46EFD5FD" w:rsidR="00B2016E" w:rsidRPr="009D0E0B" w:rsidRDefault="00681C4D" w:rsidP="00797507">
      <w:pPr>
        <w:spacing w:after="0" w:line="360" w:lineRule="auto"/>
        <w:rPr>
          <w:rFonts w:ascii="Arial" w:hAnsi="Arial" w:cs="Arial"/>
          <w:sz w:val="24"/>
          <w:szCs w:val="24"/>
        </w:rPr>
      </w:pPr>
      <w:r w:rsidRPr="009D0E0B">
        <w:rPr>
          <w:rFonts w:ascii="Arial" w:hAnsi="Arial" w:cs="Arial"/>
          <w:b/>
          <w:sz w:val="24"/>
          <w:szCs w:val="24"/>
        </w:rPr>
        <w:t>Finance Risk Register</w:t>
      </w:r>
      <w:r w:rsidR="001C3694" w:rsidRPr="009D0E0B">
        <w:rPr>
          <w:rFonts w:ascii="Arial" w:hAnsi="Arial" w:cs="Arial"/>
          <w:sz w:val="24"/>
          <w:szCs w:val="24"/>
        </w:rPr>
        <w:t xml:space="preserve"> </w:t>
      </w:r>
      <w:r w:rsidR="0051167B" w:rsidRPr="009D0E0B">
        <w:rPr>
          <w:rFonts w:ascii="Arial" w:hAnsi="Arial" w:cs="Arial"/>
          <w:sz w:val="24"/>
          <w:szCs w:val="24"/>
        </w:rPr>
        <w:t>–</w:t>
      </w:r>
      <w:r w:rsidR="001C3694" w:rsidRPr="009D0E0B">
        <w:rPr>
          <w:rFonts w:ascii="Arial" w:hAnsi="Arial" w:cs="Arial"/>
          <w:sz w:val="24"/>
          <w:szCs w:val="24"/>
        </w:rPr>
        <w:t xml:space="preserve"> </w:t>
      </w:r>
      <w:r w:rsidR="00797507" w:rsidRPr="009D0E0B">
        <w:rPr>
          <w:rFonts w:ascii="Arial" w:hAnsi="Arial" w:cs="Arial"/>
          <w:sz w:val="24"/>
          <w:szCs w:val="24"/>
        </w:rPr>
        <w:t>This was routinely presented to the Committee for information and discussion.  T</w:t>
      </w:r>
      <w:r w:rsidR="0051167B" w:rsidRPr="009D0E0B">
        <w:rPr>
          <w:rFonts w:ascii="Arial" w:hAnsi="Arial" w:cs="Arial"/>
          <w:sz w:val="24"/>
          <w:szCs w:val="24"/>
        </w:rPr>
        <w:t>he Committee noted that t</w:t>
      </w:r>
      <w:r w:rsidR="001C3694" w:rsidRPr="009D0E0B">
        <w:rPr>
          <w:rFonts w:ascii="Arial" w:hAnsi="Arial" w:cs="Arial"/>
          <w:sz w:val="24"/>
          <w:szCs w:val="24"/>
        </w:rPr>
        <w:t xml:space="preserve">he key financial risk continued to be the failure of the Health Board to deliver a breakeven position by </w:t>
      </w:r>
      <w:r w:rsidR="009D0E0B" w:rsidRPr="009D0E0B">
        <w:rPr>
          <w:rFonts w:ascii="Arial" w:hAnsi="Arial" w:cs="Arial"/>
          <w:sz w:val="24"/>
          <w:szCs w:val="24"/>
        </w:rPr>
        <w:t>2022-23-year</w:t>
      </w:r>
      <w:r w:rsidR="001C3694" w:rsidRPr="009D0E0B">
        <w:rPr>
          <w:rFonts w:ascii="Arial" w:hAnsi="Arial" w:cs="Arial"/>
          <w:sz w:val="24"/>
          <w:szCs w:val="24"/>
        </w:rPr>
        <w:t xml:space="preserve"> </w:t>
      </w:r>
      <w:r w:rsidR="009D0E0B" w:rsidRPr="009D0E0B">
        <w:rPr>
          <w:rFonts w:ascii="Arial" w:hAnsi="Arial" w:cs="Arial"/>
          <w:sz w:val="24"/>
          <w:szCs w:val="24"/>
        </w:rPr>
        <w:t>end.</w:t>
      </w:r>
      <w:r w:rsidR="000C3079" w:rsidRPr="009D0E0B">
        <w:rPr>
          <w:rFonts w:ascii="Arial" w:hAnsi="Arial" w:cs="Arial"/>
          <w:sz w:val="24"/>
          <w:szCs w:val="24"/>
        </w:rPr>
        <w:t xml:space="preserve">  </w:t>
      </w:r>
    </w:p>
    <w:p w14:paraId="1B56598A" w14:textId="77777777" w:rsidR="00797507" w:rsidRPr="009D0E0B" w:rsidRDefault="00797507" w:rsidP="00D657C9">
      <w:pPr>
        <w:spacing w:after="0" w:line="360" w:lineRule="auto"/>
        <w:rPr>
          <w:rFonts w:ascii="Arial" w:hAnsi="Arial" w:cs="Arial"/>
          <w:sz w:val="24"/>
          <w:szCs w:val="24"/>
        </w:rPr>
      </w:pPr>
    </w:p>
    <w:p w14:paraId="34A6F37E" w14:textId="6C0E0B0D" w:rsidR="007068BB" w:rsidRPr="009D0E0B" w:rsidRDefault="007068BB" w:rsidP="003F1B8A">
      <w:pPr>
        <w:spacing w:after="0" w:line="360" w:lineRule="auto"/>
        <w:rPr>
          <w:rFonts w:ascii="Arial" w:hAnsi="Arial" w:cs="Arial"/>
          <w:sz w:val="24"/>
          <w:szCs w:val="24"/>
        </w:rPr>
      </w:pPr>
      <w:r w:rsidRPr="009D0E0B">
        <w:rPr>
          <w:rFonts w:ascii="Arial" w:hAnsi="Arial" w:cs="Arial"/>
          <w:sz w:val="24"/>
          <w:szCs w:val="24"/>
        </w:rPr>
        <w:t>A</w:t>
      </w:r>
      <w:r w:rsidR="00BA5AF6" w:rsidRPr="009D0E0B">
        <w:rPr>
          <w:rFonts w:ascii="Arial" w:hAnsi="Arial" w:cs="Arial"/>
          <w:sz w:val="24"/>
          <w:szCs w:val="24"/>
        </w:rPr>
        <w:t>n extract from t</w:t>
      </w:r>
      <w:r w:rsidRPr="009D0E0B">
        <w:rPr>
          <w:rFonts w:ascii="Arial" w:hAnsi="Arial" w:cs="Arial"/>
          <w:sz w:val="24"/>
          <w:szCs w:val="24"/>
        </w:rPr>
        <w:t xml:space="preserve">he </w:t>
      </w:r>
      <w:r w:rsidRPr="009D0E0B">
        <w:rPr>
          <w:rFonts w:ascii="Arial" w:hAnsi="Arial" w:cs="Arial"/>
          <w:b/>
          <w:sz w:val="24"/>
          <w:szCs w:val="24"/>
        </w:rPr>
        <w:t>Monthly Finance Monitoring Returns</w:t>
      </w:r>
      <w:r w:rsidRPr="009D0E0B">
        <w:rPr>
          <w:rFonts w:ascii="Arial" w:hAnsi="Arial" w:cs="Arial"/>
          <w:sz w:val="24"/>
          <w:szCs w:val="24"/>
        </w:rPr>
        <w:t xml:space="preserve"> submitted to Welsh Government </w:t>
      </w:r>
      <w:r w:rsidR="00797507" w:rsidRPr="009D0E0B">
        <w:rPr>
          <w:rFonts w:ascii="Arial" w:hAnsi="Arial" w:cs="Arial"/>
          <w:sz w:val="24"/>
          <w:szCs w:val="24"/>
        </w:rPr>
        <w:t>wa</w:t>
      </w:r>
      <w:r w:rsidR="00BA5AF6" w:rsidRPr="009D0E0B">
        <w:rPr>
          <w:rFonts w:ascii="Arial" w:hAnsi="Arial" w:cs="Arial"/>
          <w:sz w:val="24"/>
          <w:szCs w:val="24"/>
        </w:rPr>
        <w:t>s</w:t>
      </w:r>
      <w:r w:rsidRPr="009D0E0B">
        <w:rPr>
          <w:rFonts w:ascii="Arial" w:hAnsi="Arial" w:cs="Arial"/>
          <w:sz w:val="24"/>
          <w:szCs w:val="24"/>
        </w:rPr>
        <w:t xml:space="preserve"> also noted at each Committee Meeting.</w:t>
      </w:r>
    </w:p>
    <w:p w14:paraId="345FEBBC" w14:textId="77777777" w:rsidR="00A40C38" w:rsidRPr="009D0E0B" w:rsidRDefault="00A40C38" w:rsidP="003F1B8A">
      <w:pPr>
        <w:spacing w:after="0" w:line="360" w:lineRule="auto"/>
        <w:rPr>
          <w:rFonts w:ascii="Arial" w:hAnsi="Arial" w:cs="Arial"/>
          <w:sz w:val="24"/>
          <w:szCs w:val="24"/>
        </w:rPr>
      </w:pPr>
    </w:p>
    <w:p w14:paraId="03D800AB" w14:textId="77777777" w:rsidR="00EB2A70" w:rsidRPr="009D0E0B" w:rsidRDefault="00681C4D" w:rsidP="003F1B8A">
      <w:pPr>
        <w:spacing w:after="0" w:line="360" w:lineRule="auto"/>
        <w:rPr>
          <w:rFonts w:ascii="Arial" w:hAnsi="Arial" w:cs="Arial"/>
          <w:sz w:val="24"/>
          <w:szCs w:val="24"/>
        </w:rPr>
      </w:pPr>
      <w:r w:rsidRPr="009D0E0B">
        <w:rPr>
          <w:rFonts w:ascii="Arial" w:hAnsi="Arial" w:cs="Arial"/>
          <w:sz w:val="24"/>
          <w:szCs w:val="24"/>
        </w:rPr>
        <w:t>In addition</w:t>
      </w:r>
      <w:r w:rsidR="00DF35CD" w:rsidRPr="009D0E0B">
        <w:rPr>
          <w:rFonts w:ascii="Arial" w:hAnsi="Arial" w:cs="Arial"/>
          <w:sz w:val="24"/>
          <w:szCs w:val="24"/>
        </w:rPr>
        <w:t>,</w:t>
      </w:r>
      <w:r w:rsidRPr="009D0E0B">
        <w:rPr>
          <w:rFonts w:ascii="Arial" w:hAnsi="Arial" w:cs="Arial"/>
          <w:sz w:val="24"/>
          <w:szCs w:val="24"/>
        </w:rPr>
        <w:t xml:space="preserve"> </w:t>
      </w:r>
      <w:r w:rsidR="003F1B8A" w:rsidRPr="009D0E0B">
        <w:rPr>
          <w:rFonts w:ascii="Arial" w:hAnsi="Arial" w:cs="Arial"/>
          <w:sz w:val="24"/>
          <w:szCs w:val="24"/>
        </w:rPr>
        <w:t>t</w:t>
      </w:r>
      <w:r w:rsidR="00077AC8" w:rsidRPr="009D0E0B">
        <w:rPr>
          <w:rFonts w:ascii="Arial" w:hAnsi="Arial" w:cs="Arial"/>
          <w:sz w:val="24"/>
          <w:szCs w:val="24"/>
        </w:rPr>
        <w:t xml:space="preserve">he following </w:t>
      </w:r>
      <w:r w:rsidRPr="009D0E0B">
        <w:rPr>
          <w:rFonts w:ascii="Arial" w:hAnsi="Arial" w:cs="Arial"/>
          <w:sz w:val="24"/>
          <w:szCs w:val="24"/>
        </w:rPr>
        <w:t>items</w:t>
      </w:r>
      <w:r w:rsidR="007068BB" w:rsidRPr="009D0E0B">
        <w:rPr>
          <w:rFonts w:ascii="Arial" w:hAnsi="Arial" w:cs="Arial"/>
          <w:sz w:val="24"/>
          <w:szCs w:val="24"/>
        </w:rPr>
        <w:t xml:space="preserve"> were discussed </w:t>
      </w:r>
      <w:r w:rsidRPr="009D0E0B">
        <w:rPr>
          <w:rFonts w:ascii="Arial" w:hAnsi="Arial" w:cs="Arial"/>
          <w:sz w:val="24"/>
          <w:szCs w:val="24"/>
        </w:rPr>
        <w:t>at Finance Committee</w:t>
      </w:r>
      <w:r w:rsidR="003F1B8A" w:rsidRPr="009D0E0B">
        <w:rPr>
          <w:rFonts w:ascii="Arial" w:hAnsi="Arial" w:cs="Arial"/>
          <w:sz w:val="24"/>
          <w:szCs w:val="24"/>
        </w:rPr>
        <w:t xml:space="preserve"> meetings:</w:t>
      </w:r>
    </w:p>
    <w:p w14:paraId="109E5613" w14:textId="77777777" w:rsidR="00D3260E" w:rsidRPr="009D0E0B" w:rsidRDefault="00D3260E" w:rsidP="00243494">
      <w:pPr>
        <w:spacing w:after="0" w:line="360" w:lineRule="auto"/>
        <w:rPr>
          <w:rFonts w:ascii="Arial" w:hAnsi="Arial" w:cs="Arial"/>
          <w:sz w:val="24"/>
          <w:szCs w:val="24"/>
        </w:rPr>
      </w:pPr>
    </w:p>
    <w:p w14:paraId="2558C1FD" w14:textId="7A616697" w:rsidR="00F41A67" w:rsidRPr="009D0E0B" w:rsidRDefault="00DF35CD" w:rsidP="00D3177B">
      <w:pPr>
        <w:spacing w:line="320" w:lineRule="exact"/>
        <w:rPr>
          <w:rFonts w:ascii="Arial" w:hAnsi="Arial" w:cs="Arial"/>
          <w:b/>
          <w:bCs/>
          <w:sz w:val="24"/>
          <w:szCs w:val="24"/>
        </w:rPr>
      </w:pPr>
      <w:r w:rsidRPr="009D0E0B">
        <w:rPr>
          <w:rFonts w:ascii="Arial" w:hAnsi="Arial" w:cs="Arial"/>
          <w:b/>
          <w:bCs/>
          <w:sz w:val="24"/>
          <w:szCs w:val="24"/>
        </w:rPr>
        <w:t xml:space="preserve">April </w:t>
      </w:r>
      <w:r w:rsidR="00681C4D" w:rsidRPr="009D0E0B">
        <w:rPr>
          <w:rFonts w:ascii="Arial" w:hAnsi="Arial" w:cs="Arial"/>
          <w:b/>
          <w:bCs/>
          <w:sz w:val="24"/>
          <w:szCs w:val="24"/>
        </w:rPr>
        <w:t>20</w:t>
      </w:r>
      <w:r w:rsidR="002844D1" w:rsidRPr="009D0E0B">
        <w:rPr>
          <w:rFonts w:ascii="Arial" w:hAnsi="Arial" w:cs="Arial"/>
          <w:b/>
          <w:bCs/>
          <w:sz w:val="24"/>
          <w:szCs w:val="24"/>
        </w:rPr>
        <w:t>2</w:t>
      </w:r>
      <w:r w:rsidR="00E076AA" w:rsidRPr="009D0E0B">
        <w:rPr>
          <w:rFonts w:ascii="Arial" w:hAnsi="Arial" w:cs="Arial"/>
          <w:b/>
          <w:bCs/>
          <w:sz w:val="24"/>
          <w:szCs w:val="24"/>
        </w:rPr>
        <w:t>2</w:t>
      </w:r>
    </w:p>
    <w:p w14:paraId="5916CB65" w14:textId="79F12426" w:rsidR="002844D1" w:rsidRPr="009D0E0B" w:rsidRDefault="00715CC1" w:rsidP="00715CC1">
      <w:pPr>
        <w:pStyle w:val="ListParagraph"/>
        <w:numPr>
          <w:ilvl w:val="0"/>
          <w:numId w:val="24"/>
        </w:numPr>
        <w:rPr>
          <w:rFonts w:ascii="Arial" w:hAnsi="Arial" w:cs="Arial"/>
          <w:sz w:val="24"/>
          <w:szCs w:val="24"/>
        </w:rPr>
      </w:pPr>
      <w:bookmarkStart w:id="0" w:name="_Hlk101429352"/>
      <w:r w:rsidRPr="009D0E0B">
        <w:rPr>
          <w:rFonts w:ascii="Arial" w:hAnsi="Arial" w:cs="Arial"/>
          <w:b/>
          <w:sz w:val="24"/>
          <w:szCs w:val="24"/>
        </w:rPr>
        <w:t>2022/23 Savings and Tracker</w:t>
      </w:r>
      <w:bookmarkEnd w:id="0"/>
      <w:r w:rsidR="00797507" w:rsidRPr="009D0E0B">
        <w:rPr>
          <w:rFonts w:ascii="Arial" w:hAnsi="Arial" w:cs="Arial"/>
          <w:sz w:val="24"/>
          <w:szCs w:val="24"/>
        </w:rPr>
        <w:t xml:space="preserve"> - </w:t>
      </w:r>
      <w:r w:rsidR="00797507" w:rsidRPr="009D0E0B">
        <w:rPr>
          <w:rFonts w:ascii="Arial" w:eastAsia="Calibri" w:hAnsi="Arial" w:cs="Arial"/>
          <w:sz w:val="24"/>
          <w:szCs w:val="24"/>
        </w:rPr>
        <w:t>The Health Board’s draft financial plan included a total savings requirement of £16m in 2022/23. Th</w:t>
      </w:r>
      <w:r w:rsidR="00564881" w:rsidRPr="009D0E0B">
        <w:rPr>
          <w:rFonts w:ascii="Arial" w:eastAsia="Calibri" w:hAnsi="Arial" w:cs="Arial"/>
          <w:sz w:val="24"/>
          <w:szCs w:val="24"/>
        </w:rPr>
        <w:t xml:space="preserve">e Tracker </w:t>
      </w:r>
      <w:r w:rsidR="00797507" w:rsidRPr="009D0E0B">
        <w:rPr>
          <w:rFonts w:ascii="Arial" w:eastAsia="Calibri" w:hAnsi="Arial" w:cs="Arial"/>
          <w:sz w:val="24"/>
          <w:szCs w:val="24"/>
        </w:rPr>
        <w:t>summarised the progress made against the 2022/23 target.</w:t>
      </w:r>
    </w:p>
    <w:p w14:paraId="09BA3BDF" w14:textId="77777777" w:rsidR="00797507" w:rsidRPr="009D0E0B" w:rsidRDefault="00797507" w:rsidP="00D657C9">
      <w:pPr>
        <w:pStyle w:val="ListParagraph"/>
        <w:rPr>
          <w:rFonts w:ascii="Arial" w:hAnsi="Arial" w:cs="Arial"/>
          <w:sz w:val="24"/>
          <w:szCs w:val="24"/>
        </w:rPr>
      </w:pPr>
    </w:p>
    <w:p w14:paraId="5794E0C9" w14:textId="4306EF61" w:rsidR="00A56EED" w:rsidRPr="009D0E0B" w:rsidRDefault="00362930" w:rsidP="00362930">
      <w:pPr>
        <w:pStyle w:val="ListParagraph"/>
        <w:numPr>
          <w:ilvl w:val="0"/>
          <w:numId w:val="24"/>
        </w:numPr>
        <w:rPr>
          <w:rFonts w:ascii="Arial" w:hAnsi="Arial" w:cs="Arial"/>
          <w:sz w:val="24"/>
          <w:szCs w:val="24"/>
        </w:rPr>
      </w:pPr>
      <w:r w:rsidRPr="009D0E0B">
        <w:rPr>
          <w:rFonts w:ascii="Arial" w:hAnsi="Arial" w:cs="Arial"/>
          <w:b/>
          <w:sz w:val="24"/>
          <w:szCs w:val="24"/>
        </w:rPr>
        <w:t>Escalation of Corporate Directorates and Clinical Boards</w:t>
      </w:r>
      <w:r w:rsidR="00797507" w:rsidRPr="009D0E0B">
        <w:rPr>
          <w:rFonts w:ascii="Arial" w:hAnsi="Arial" w:cs="Arial"/>
          <w:sz w:val="24"/>
          <w:szCs w:val="24"/>
        </w:rPr>
        <w:t xml:space="preserve"> </w:t>
      </w:r>
      <w:r w:rsidR="00564881" w:rsidRPr="009D0E0B">
        <w:rPr>
          <w:rFonts w:ascii="Arial" w:hAnsi="Arial" w:cs="Arial"/>
          <w:sz w:val="24"/>
          <w:szCs w:val="24"/>
        </w:rPr>
        <w:t>–</w:t>
      </w:r>
      <w:r w:rsidR="00797507" w:rsidRPr="009D0E0B">
        <w:rPr>
          <w:rFonts w:ascii="Arial" w:hAnsi="Arial" w:cs="Arial"/>
          <w:sz w:val="24"/>
          <w:szCs w:val="24"/>
        </w:rPr>
        <w:t xml:space="preserve"> </w:t>
      </w:r>
      <w:r w:rsidR="00564881" w:rsidRPr="009D0E0B">
        <w:rPr>
          <w:rFonts w:ascii="Arial" w:hAnsi="Arial" w:cs="Arial"/>
          <w:sz w:val="24"/>
          <w:szCs w:val="24"/>
        </w:rPr>
        <w:t xml:space="preserve">The Committee was advised that the Executive Performance Reviews with the Clinical Boards (which formed an integral part of the Health Board’s Performance Management Framework) would be stood back up following </w:t>
      </w:r>
      <w:r w:rsidR="00E51E33" w:rsidRPr="009D0E0B">
        <w:rPr>
          <w:rFonts w:ascii="Arial" w:hAnsi="Arial" w:cs="Arial"/>
          <w:sz w:val="24"/>
          <w:szCs w:val="24"/>
        </w:rPr>
        <w:t xml:space="preserve">the </w:t>
      </w:r>
      <w:r w:rsidR="00564881" w:rsidRPr="009D0E0B">
        <w:rPr>
          <w:rFonts w:ascii="Arial" w:hAnsi="Arial" w:cs="Arial"/>
          <w:sz w:val="24"/>
          <w:szCs w:val="24"/>
        </w:rPr>
        <w:t>COVID</w:t>
      </w:r>
      <w:r w:rsidR="00E51E33" w:rsidRPr="009D0E0B">
        <w:rPr>
          <w:rFonts w:ascii="Arial" w:hAnsi="Arial" w:cs="Arial"/>
          <w:sz w:val="24"/>
          <w:szCs w:val="24"/>
        </w:rPr>
        <w:t>-19 pandemic</w:t>
      </w:r>
      <w:r w:rsidR="00564881" w:rsidRPr="009D0E0B">
        <w:rPr>
          <w:rFonts w:ascii="Arial" w:hAnsi="Arial" w:cs="Arial"/>
          <w:sz w:val="24"/>
          <w:szCs w:val="24"/>
        </w:rPr>
        <w:t xml:space="preserve"> and that </w:t>
      </w:r>
      <w:r w:rsidR="00E51E33" w:rsidRPr="009D0E0B">
        <w:rPr>
          <w:rFonts w:ascii="Arial" w:hAnsi="Arial" w:cs="Arial"/>
          <w:sz w:val="24"/>
          <w:szCs w:val="24"/>
        </w:rPr>
        <w:t>f</w:t>
      </w:r>
      <w:r w:rsidR="00564881" w:rsidRPr="009D0E0B">
        <w:rPr>
          <w:rFonts w:ascii="Arial" w:hAnsi="Arial" w:cs="Arial"/>
          <w:sz w:val="24"/>
          <w:szCs w:val="24"/>
        </w:rPr>
        <w:t>inance and operational delivery would be covered in those reviews.</w:t>
      </w:r>
      <w:r w:rsidR="00A14E6D" w:rsidRPr="009D0E0B">
        <w:rPr>
          <w:rFonts w:ascii="Arial" w:hAnsi="Arial" w:cs="Arial"/>
          <w:sz w:val="24"/>
          <w:szCs w:val="24"/>
        </w:rPr>
        <w:t xml:space="preserve">  This item of business was also considered by the Committee at its meeting held in June</w:t>
      </w:r>
      <w:r w:rsidR="007E1712" w:rsidRPr="009D0E0B">
        <w:rPr>
          <w:rFonts w:ascii="Arial" w:hAnsi="Arial" w:cs="Arial"/>
          <w:sz w:val="24"/>
          <w:szCs w:val="24"/>
        </w:rPr>
        <w:t xml:space="preserve">, </w:t>
      </w:r>
      <w:r w:rsidR="00A14E6D" w:rsidRPr="009D0E0B">
        <w:rPr>
          <w:rFonts w:ascii="Arial" w:hAnsi="Arial" w:cs="Arial"/>
          <w:sz w:val="24"/>
          <w:szCs w:val="24"/>
        </w:rPr>
        <w:t>July</w:t>
      </w:r>
      <w:r w:rsidR="007E1712" w:rsidRPr="009D0E0B">
        <w:rPr>
          <w:rFonts w:ascii="Arial" w:hAnsi="Arial" w:cs="Arial"/>
          <w:sz w:val="24"/>
          <w:szCs w:val="24"/>
        </w:rPr>
        <w:t xml:space="preserve">, </w:t>
      </w:r>
      <w:r w:rsidR="00E51E33" w:rsidRPr="009D0E0B">
        <w:rPr>
          <w:rFonts w:ascii="Arial" w:hAnsi="Arial" w:cs="Arial"/>
          <w:sz w:val="24"/>
          <w:szCs w:val="24"/>
        </w:rPr>
        <w:t xml:space="preserve">and </w:t>
      </w:r>
      <w:r w:rsidR="007E1712" w:rsidRPr="009D0E0B">
        <w:rPr>
          <w:rFonts w:ascii="Arial" w:hAnsi="Arial" w:cs="Arial"/>
          <w:sz w:val="24"/>
          <w:szCs w:val="24"/>
        </w:rPr>
        <w:t>August</w:t>
      </w:r>
      <w:r w:rsidR="00E51E33" w:rsidRPr="009D0E0B">
        <w:rPr>
          <w:rFonts w:ascii="Arial" w:hAnsi="Arial" w:cs="Arial"/>
          <w:sz w:val="24"/>
          <w:szCs w:val="24"/>
        </w:rPr>
        <w:t>.</w:t>
      </w:r>
    </w:p>
    <w:p w14:paraId="49705001" w14:textId="77777777" w:rsidR="00362930" w:rsidRPr="009D0E0B" w:rsidRDefault="00362930" w:rsidP="00362930">
      <w:pPr>
        <w:pStyle w:val="ListParagraph"/>
        <w:rPr>
          <w:rFonts w:ascii="Arial" w:hAnsi="Arial" w:cs="Arial"/>
          <w:sz w:val="24"/>
          <w:szCs w:val="24"/>
        </w:rPr>
      </w:pPr>
    </w:p>
    <w:p w14:paraId="05805591" w14:textId="50FF2C3B" w:rsidR="00A56EED" w:rsidRPr="009D0E0B" w:rsidRDefault="00A56EED" w:rsidP="00A56EED">
      <w:pPr>
        <w:pStyle w:val="ListParagraph"/>
        <w:spacing w:line="320" w:lineRule="exact"/>
        <w:ind w:left="0"/>
        <w:rPr>
          <w:rFonts w:ascii="Arial" w:hAnsi="Arial" w:cs="Arial"/>
          <w:b/>
          <w:noProof/>
          <w:sz w:val="24"/>
          <w:szCs w:val="24"/>
        </w:rPr>
      </w:pPr>
      <w:r w:rsidRPr="009D0E0B">
        <w:rPr>
          <w:rFonts w:ascii="Arial" w:hAnsi="Arial" w:cs="Arial"/>
          <w:b/>
          <w:noProof/>
          <w:sz w:val="24"/>
          <w:szCs w:val="24"/>
        </w:rPr>
        <w:t>May 202</w:t>
      </w:r>
      <w:r w:rsidR="006A7781" w:rsidRPr="009D0E0B">
        <w:rPr>
          <w:rFonts w:ascii="Arial" w:hAnsi="Arial" w:cs="Arial"/>
          <w:b/>
          <w:noProof/>
          <w:sz w:val="24"/>
          <w:szCs w:val="24"/>
        </w:rPr>
        <w:t>2</w:t>
      </w:r>
    </w:p>
    <w:p w14:paraId="275F4749" w14:textId="77777777" w:rsidR="000D5F37" w:rsidRPr="009D0E0B" w:rsidRDefault="000D5F37" w:rsidP="00641A6F">
      <w:pPr>
        <w:pStyle w:val="ListParagraph"/>
        <w:spacing w:line="200" w:lineRule="exact"/>
        <w:ind w:left="0"/>
        <w:rPr>
          <w:rFonts w:ascii="Arial" w:hAnsi="Arial" w:cs="Arial"/>
          <w:b/>
          <w:noProof/>
          <w:sz w:val="24"/>
          <w:szCs w:val="24"/>
        </w:rPr>
      </w:pPr>
    </w:p>
    <w:p w14:paraId="4E02A62E" w14:textId="64712C3F" w:rsidR="00A14E6D" w:rsidRPr="009D0E0B" w:rsidRDefault="00D66E05" w:rsidP="00A14E6D">
      <w:pPr>
        <w:pStyle w:val="ListParagraph"/>
        <w:numPr>
          <w:ilvl w:val="0"/>
          <w:numId w:val="34"/>
        </w:numPr>
        <w:spacing w:line="254" w:lineRule="auto"/>
        <w:rPr>
          <w:rFonts w:ascii="Arial" w:hAnsi="Arial" w:cs="Arial"/>
          <w:sz w:val="24"/>
          <w:szCs w:val="24"/>
        </w:rPr>
      </w:pPr>
      <w:r w:rsidRPr="009D0E0B">
        <w:rPr>
          <w:rFonts w:ascii="Arial" w:hAnsi="Arial" w:cs="Arial"/>
          <w:b/>
          <w:bCs/>
          <w:sz w:val="24"/>
          <w:szCs w:val="24"/>
        </w:rPr>
        <w:t>NHS Long Term Agreements and Financial Approach 2022/</w:t>
      </w:r>
      <w:r w:rsidR="00322119" w:rsidRPr="009D0E0B">
        <w:rPr>
          <w:rFonts w:ascii="Arial" w:hAnsi="Arial" w:cs="Arial"/>
          <w:b/>
          <w:bCs/>
          <w:sz w:val="24"/>
          <w:szCs w:val="24"/>
        </w:rPr>
        <w:t>23</w:t>
      </w:r>
      <w:r w:rsidR="00322119" w:rsidRPr="009D0E0B">
        <w:rPr>
          <w:rFonts w:ascii="Arial" w:hAnsi="Arial" w:cs="Arial"/>
          <w:bCs/>
          <w:sz w:val="24"/>
          <w:szCs w:val="24"/>
        </w:rPr>
        <w:t xml:space="preserve"> -</w:t>
      </w:r>
      <w:r w:rsidR="00A14E6D" w:rsidRPr="009D0E0B">
        <w:rPr>
          <w:rFonts w:ascii="Arial" w:hAnsi="Arial" w:cs="Arial"/>
          <w:bCs/>
          <w:sz w:val="24"/>
          <w:szCs w:val="24"/>
        </w:rPr>
        <w:t xml:space="preserve"> The Committee received a presentation from the Head of Finance.  It related to the arrangements in place with respect </w:t>
      </w:r>
      <w:r w:rsidR="00A14E6D" w:rsidRPr="009D0E0B">
        <w:rPr>
          <w:rFonts w:ascii="Arial" w:hAnsi="Arial" w:cs="Arial"/>
          <w:sz w:val="24"/>
          <w:szCs w:val="24"/>
        </w:rPr>
        <w:t xml:space="preserve">to the provision of healthcare services by the Health Board to other NHS Bodies and the commissioning of healthcare services by the Health Board from other NHS Bodies. </w:t>
      </w:r>
    </w:p>
    <w:p w14:paraId="34FA55C5" w14:textId="5B184DC9" w:rsidR="00D66E05" w:rsidRPr="009D0E0B" w:rsidRDefault="00D66E05" w:rsidP="00D657C9">
      <w:pPr>
        <w:pStyle w:val="ListParagraph"/>
        <w:spacing w:line="320" w:lineRule="exact"/>
        <w:rPr>
          <w:rFonts w:ascii="Arial" w:hAnsi="Arial" w:cs="Arial"/>
          <w:bCs/>
          <w:sz w:val="24"/>
          <w:szCs w:val="24"/>
        </w:rPr>
      </w:pPr>
    </w:p>
    <w:p w14:paraId="43DB93A3" w14:textId="3ED5E5CE" w:rsidR="00D66E05" w:rsidRPr="009D0E0B" w:rsidRDefault="00D66E05" w:rsidP="00D3177B">
      <w:pPr>
        <w:pStyle w:val="ListParagraph"/>
        <w:numPr>
          <w:ilvl w:val="0"/>
          <w:numId w:val="27"/>
        </w:numPr>
        <w:spacing w:line="320" w:lineRule="exact"/>
        <w:rPr>
          <w:rFonts w:ascii="Arial" w:hAnsi="Arial" w:cs="Arial"/>
          <w:bCs/>
          <w:sz w:val="24"/>
          <w:szCs w:val="24"/>
        </w:rPr>
      </w:pPr>
      <w:r w:rsidRPr="009D0E0B">
        <w:rPr>
          <w:rFonts w:ascii="Arial" w:hAnsi="Arial" w:cs="Arial"/>
          <w:b/>
          <w:bCs/>
          <w:sz w:val="24"/>
          <w:szCs w:val="24"/>
        </w:rPr>
        <w:lastRenderedPageBreak/>
        <w:t>Committee Effectiveness Survey Results 2021-2022</w:t>
      </w:r>
      <w:r w:rsidR="00564881" w:rsidRPr="009D0E0B">
        <w:rPr>
          <w:rFonts w:ascii="Arial" w:hAnsi="Arial" w:cs="Arial"/>
          <w:bCs/>
          <w:sz w:val="24"/>
          <w:szCs w:val="24"/>
        </w:rPr>
        <w:t xml:space="preserve"> - </w:t>
      </w:r>
      <w:r w:rsidR="00564881" w:rsidRPr="009D0E0B">
        <w:rPr>
          <w:rFonts w:ascii="Arial" w:hAnsi="Arial" w:cs="Arial"/>
          <w:sz w:val="24"/>
          <w:szCs w:val="24"/>
        </w:rPr>
        <w:t xml:space="preserve">The purpose of this report </w:t>
      </w:r>
      <w:r w:rsidR="00E51E33" w:rsidRPr="009D0E0B">
        <w:rPr>
          <w:rFonts w:ascii="Arial" w:hAnsi="Arial" w:cs="Arial"/>
          <w:sz w:val="24"/>
          <w:szCs w:val="24"/>
        </w:rPr>
        <w:t>wa</w:t>
      </w:r>
      <w:r w:rsidR="00564881" w:rsidRPr="009D0E0B">
        <w:rPr>
          <w:rFonts w:ascii="Arial" w:hAnsi="Arial" w:cs="Arial"/>
          <w:sz w:val="24"/>
          <w:szCs w:val="24"/>
        </w:rPr>
        <w:t xml:space="preserve">s to present the findings of the </w:t>
      </w:r>
      <w:r w:rsidR="00564881" w:rsidRPr="009D0E0B">
        <w:rPr>
          <w:rFonts w:ascii="Arial" w:hAnsi="Arial" w:cs="Arial"/>
          <w:noProof/>
          <w:sz w:val="24"/>
          <w:szCs w:val="24"/>
          <w:lang w:eastAsia="en-GB"/>
        </w:rPr>
        <w:t>Annual Board Effectiveness Survey 2021-2022, which relate</w:t>
      </w:r>
      <w:r w:rsidR="00E51E33" w:rsidRPr="009D0E0B">
        <w:rPr>
          <w:rFonts w:ascii="Arial" w:hAnsi="Arial" w:cs="Arial"/>
          <w:noProof/>
          <w:sz w:val="24"/>
          <w:szCs w:val="24"/>
          <w:lang w:eastAsia="en-GB"/>
        </w:rPr>
        <w:t>d</w:t>
      </w:r>
      <w:r w:rsidR="00564881" w:rsidRPr="009D0E0B">
        <w:rPr>
          <w:rFonts w:ascii="Arial" w:hAnsi="Arial" w:cs="Arial"/>
          <w:noProof/>
          <w:sz w:val="24"/>
          <w:szCs w:val="24"/>
          <w:lang w:eastAsia="en-GB"/>
        </w:rPr>
        <w:t xml:space="preserve"> to the  Finance Committee. </w:t>
      </w:r>
      <w:r w:rsidR="00E51E33" w:rsidRPr="009D0E0B">
        <w:rPr>
          <w:rFonts w:ascii="Arial" w:hAnsi="Arial" w:cs="Arial"/>
          <w:noProof/>
          <w:sz w:val="24"/>
          <w:szCs w:val="24"/>
          <w:lang w:eastAsia="en-GB"/>
        </w:rPr>
        <w:t xml:space="preserve"> Committee Members noted that t</w:t>
      </w:r>
      <w:r w:rsidR="00564881" w:rsidRPr="009D0E0B">
        <w:rPr>
          <w:rFonts w:ascii="Arial" w:hAnsi="Arial" w:cs="Arial"/>
          <w:noProof/>
          <w:sz w:val="24"/>
          <w:szCs w:val="24"/>
          <w:lang w:eastAsia="en-GB"/>
        </w:rPr>
        <w:t>here were no areas identified for improvement</w:t>
      </w:r>
    </w:p>
    <w:p w14:paraId="44EAD791" w14:textId="77777777" w:rsidR="009D0E0B" w:rsidRPr="009D0E0B" w:rsidRDefault="009D0E0B" w:rsidP="00D657C9">
      <w:pPr>
        <w:spacing w:line="320" w:lineRule="exact"/>
        <w:rPr>
          <w:rFonts w:ascii="Arial" w:hAnsi="Arial" w:cs="Arial"/>
          <w:b/>
          <w:bCs/>
          <w:sz w:val="24"/>
          <w:szCs w:val="24"/>
        </w:rPr>
      </w:pPr>
    </w:p>
    <w:p w14:paraId="4C72E78B" w14:textId="00E3F997" w:rsidR="00114585" w:rsidRPr="009D0E0B" w:rsidRDefault="00DF35CD" w:rsidP="00D657C9">
      <w:pPr>
        <w:spacing w:line="320" w:lineRule="exact"/>
        <w:rPr>
          <w:rFonts w:ascii="Arial" w:hAnsi="Arial" w:cs="Arial"/>
          <w:sz w:val="24"/>
          <w:szCs w:val="24"/>
        </w:rPr>
      </w:pPr>
      <w:r w:rsidRPr="009D0E0B">
        <w:rPr>
          <w:rFonts w:ascii="Arial" w:hAnsi="Arial" w:cs="Arial"/>
          <w:b/>
          <w:bCs/>
          <w:sz w:val="24"/>
          <w:szCs w:val="24"/>
        </w:rPr>
        <w:t xml:space="preserve">June </w:t>
      </w:r>
      <w:r w:rsidR="002C0912" w:rsidRPr="009D0E0B">
        <w:rPr>
          <w:rFonts w:ascii="Arial" w:hAnsi="Arial" w:cs="Arial"/>
          <w:b/>
          <w:bCs/>
          <w:sz w:val="24"/>
          <w:szCs w:val="24"/>
        </w:rPr>
        <w:t>20</w:t>
      </w:r>
      <w:r w:rsidR="005E084C" w:rsidRPr="009D0E0B">
        <w:rPr>
          <w:rFonts w:ascii="Arial" w:hAnsi="Arial" w:cs="Arial"/>
          <w:b/>
          <w:bCs/>
          <w:sz w:val="24"/>
          <w:szCs w:val="24"/>
        </w:rPr>
        <w:t>2</w:t>
      </w:r>
      <w:r w:rsidR="00114585" w:rsidRPr="009D0E0B">
        <w:rPr>
          <w:rFonts w:ascii="Arial" w:hAnsi="Arial" w:cs="Arial"/>
          <w:b/>
          <w:bCs/>
          <w:sz w:val="24"/>
          <w:szCs w:val="24"/>
        </w:rPr>
        <w:t>2</w:t>
      </w:r>
    </w:p>
    <w:p w14:paraId="0F60ECCA" w14:textId="68C2873B" w:rsidR="007E1712" w:rsidRPr="009D0E0B" w:rsidRDefault="00E51E33" w:rsidP="007E1712">
      <w:pPr>
        <w:rPr>
          <w:rFonts w:ascii="Arial" w:hAnsi="Arial" w:cs="Arial"/>
          <w:sz w:val="24"/>
          <w:szCs w:val="24"/>
        </w:rPr>
      </w:pPr>
      <w:r w:rsidRPr="009D0E0B">
        <w:rPr>
          <w:rFonts w:ascii="Arial" w:hAnsi="Arial" w:cs="Arial"/>
          <w:b/>
          <w:bCs/>
          <w:sz w:val="24"/>
          <w:szCs w:val="24"/>
        </w:rPr>
        <w:t>Integrated Medium Term Plan (“</w:t>
      </w:r>
      <w:r w:rsidR="00114585" w:rsidRPr="009D0E0B">
        <w:rPr>
          <w:rFonts w:ascii="Arial" w:hAnsi="Arial" w:cs="Arial"/>
          <w:b/>
          <w:bCs/>
          <w:sz w:val="24"/>
          <w:szCs w:val="24"/>
        </w:rPr>
        <w:t>IMTP</w:t>
      </w:r>
      <w:r w:rsidRPr="009D0E0B">
        <w:rPr>
          <w:rFonts w:ascii="Arial" w:hAnsi="Arial" w:cs="Arial"/>
          <w:b/>
          <w:bCs/>
          <w:sz w:val="24"/>
          <w:szCs w:val="24"/>
        </w:rPr>
        <w:t>”</w:t>
      </w:r>
      <w:r w:rsidRPr="009D0E0B">
        <w:rPr>
          <w:rFonts w:ascii="Arial" w:hAnsi="Arial" w:cs="Arial"/>
          <w:bCs/>
          <w:sz w:val="24"/>
          <w:szCs w:val="24"/>
        </w:rPr>
        <w:t>)</w:t>
      </w:r>
      <w:r w:rsidR="007E1712" w:rsidRPr="009D0E0B">
        <w:rPr>
          <w:rFonts w:ascii="Arial" w:hAnsi="Arial" w:cs="Arial"/>
          <w:bCs/>
          <w:sz w:val="24"/>
          <w:szCs w:val="24"/>
        </w:rPr>
        <w:t xml:space="preserve">- </w:t>
      </w:r>
      <w:r w:rsidR="007E1712" w:rsidRPr="009D0E0B">
        <w:rPr>
          <w:rFonts w:ascii="Arial" w:hAnsi="Arial" w:cs="Arial"/>
          <w:sz w:val="24"/>
          <w:szCs w:val="24"/>
        </w:rPr>
        <w:t>the Committee was advised the (i) in March 2022 the Health Board had submitted a draft IMTP plan to Welsh Government, (ii) the plan had a deficit forecast position for the end of the financial year and therefore the Welsh Government had allowed the Health Board an extra three months to undertake further work to explore, in detail, how the position could be improved, and (ii</w:t>
      </w:r>
      <w:r w:rsidRPr="009D0E0B">
        <w:rPr>
          <w:rFonts w:ascii="Arial" w:hAnsi="Arial" w:cs="Arial"/>
          <w:sz w:val="24"/>
          <w:szCs w:val="24"/>
        </w:rPr>
        <w:t>i</w:t>
      </w:r>
      <w:r w:rsidR="007E1712" w:rsidRPr="009D0E0B">
        <w:rPr>
          <w:rFonts w:ascii="Arial" w:hAnsi="Arial" w:cs="Arial"/>
          <w:sz w:val="24"/>
          <w:szCs w:val="24"/>
        </w:rPr>
        <w:t>) the Health Board was in a position of not having an approvable IMTP and therefore work would be required with Welsh Government to understand the next steps.</w:t>
      </w:r>
      <w:r w:rsidRPr="009D0E0B">
        <w:rPr>
          <w:rFonts w:ascii="Arial" w:hAnsi="Arial" w:cs="Arial"/>
          <w:sz w:val="24"/>
          <w:szCs w:val="24"/>
        </w:rPr>
        <w:t xml:space="preserve">  It was noted that the Health Board was not alone in trying to deliver a balanced plan and that other Health Boards were also struggling to deliver a financially balanced plan.</w:t>
      </w:r>
    </w:p>
    <w:p w14:paraId="6FFABAFA" w14:textId="77777777" w:rsidR="009D0E0B" w:rsidRPr="009D0E0B" w:rsidRDefault="009D0E0B" w:rsidP="00114585">
      <w:pPr>
        <w:spacing w:line="320" w:lineRule="exact"/>
        <w:rPr>
          <w:rFonts w:ascii="Arial" w:hAnsi="Arial" w:cs="Arial"/>
          <w:b/>
          <w:bCs/>
          <w:sz w:val="24"/>
          <w:szCs w:val="24"/>
        </w:rPr>
      </w:pPr>
    </w:p>
    <w:p w14:paraId="3DE2B91B" w14:textId="5CC440E7" w:rsidR="009B0AD2" w:rsidRPr="009D0E0B" w:rsidRDefault="00DF35CD" w:rsidP="00114585">
      <w:pPr>
        <w:spacing w:line="320" w:lineRule="exact"/>
        <w:rPr>
          <w:rFonts w:ascii="Arial" w:hAnsi="Arial" w:cs="Arial"/>
          <w:bCs/>
          <w:sz w:val="24"/>
          <w:szCs w:val="24"/>
        </w:rPr>
      </w:pPr>
      <w:r w:rsidRPr="009D0E0B">
        <w:rPr>
          <w:rFonts w:ascii="Arial" w:hAnsi="Arial" w:cs="Arial"/>
          <w:b/>
          <w:bCs/>
          <w:sz w:val="24"/>
          <w:szCs w:val="24"/>
        </w:rPr>
        <w:t>July</w:t>
      </w:r>
      <w:r w:rsidR="00EB2D92" w:rsidRPr="009D0E0B">
        <w:rPr>
          <w:rFonts w:ascii="Arial" w:hAnsi="Arial" w:cs="Arial"/>
          <w:b/>
          <w:bCs/>
          <w:sz w:val="24"/>
          <w:szCs w:val="24"/>
        </w:rPr>
        <w:t xml:space="preserve"> 202</w:t>
      </w:r>
      <w:r w:rsidR="00114585" w:rsidRPr="009D0E0B">
        <w:rPr>
          <w:rFonts w:ascii="Arial" w:hAnsi="Arial" w:cs="Arial"/>
          <w:b/>
          <w:bCs/>
          <w:sz w:val="24"/>
          <w:szCs w:val="24"/>
        </w:rPr>
        <w:t>2</w:t>
      </w:r>
    </w:p>
    <w:p w14:paraId="38EB93DE" w14:textId="64BB5170" w:rsidR="009B0AD2" w:rsidRDefault="00114585" w:rsidP="00D657C9">
      <w:pPr>
        <w:spacing w:line="320" w:lineRule="exact"/>
        <w:rPr>
          <w:rFonts w:ascii="Arial" w:hAnsi="Arial" w:cs="Arial"/>
          <w:b/>
          <w:bCs/>
          <w:sz w:val="24"/>
          <w:szCs w:val="24"/>
        </w:rPr>
      </w:pPr>
      <w:r w:rsidRPr="009D0E0B">
        <w:rPr>
          <w:rFonts w:ascii="Arial" w:hAnsi="Arial" w:cs="Arial"/>
          <w:b/>
          <w:bCs/>
          <w:sz w:val="24"/>
          <w:szCs w:val="24"/>
        </w:rPr>
        <w:t xml:space="preserve">Escalation of Corporate Directorates and Clinical Boards </w:t>
      </w:r>
    </w:p>
    <w:p w14:paraId="01302CC1" w14:textId="77777777" w:rsidR="00322119" w:rsidRPr="009D0E0B" w:rsidRDefault="00322119" w:rsidP="00D657C9">
      <w:pPr>
        <w:spacing w:line="320" w:lineRule="exact"/>
        <w:rPr>
          <w:rFonts w:ascii="Arial" w:hAnsi="Arial" w:cs="Arial"/>
          <w:b/>
          <w:bCs/>
          <w:sz w:val="24"/>
          <w:szCs w:val="24"/>
        </w:rPr>
      </w:pPr>
    </w:p>
    <w:p w14:paraId="675A3241" w14:textId="0AF33698" w:rsidR="00A656CE" w:rsidRPr="009D0E0B" w:rsidRDefault="00A656CE" w:rsidP="00A656CE">
      <w:pPr>
        <w:spacing w:line="320" w:lineRule="exact"/>
        <w:rPr>
          <w:rFonts w:ascii="Arial" w:hAnsi="Arial" w:cs="Arial"/>
          <w:b/>
          <w:bCs/>
          <w:sz w:val="24"/>
          <w:szCs w:val="24"/>
        </w:rPr>
      </w:pPr>
      <w:r w:rsidRPr="009D0E0B">
        <w:rPr>
          <w:rFonts w:ascii="Arial" w:hAnsi="Arial" w:cs="Arial"/>
          <w:b/>
          <w:bCs/>
          <w:sz w:val="24"/>
          <w:szCs w:val="24"/>
        </w:rPr>
        <w:t>August 2022</w:t>
      </w:r>
    </w:p>
    <w:p w14:paraId="2F821B18" w14:textId="06D10C1E" w:rsidR="00A656CE" w:rsidRPr="009D0E0B" w:rsidRDefault="007E1712" w:rsidP="009D0E0B">
      <w:pPr>
        <w:rPr>
          <w:rFonts w:ascii="Arial" w:hAnsi="Arial" w:cs="Arial"/>
          <w:sz w:val="24"/>
          <w:szCs w:val="24"/>
        </w:rPr>
      </w:pPr>
      <w:r w:rsidRPr="009D0E0B">
        <w:rPr>
          <w:rFonts w:ascii="Arial" w:hAnsi="Arial" w:cs="Arial"/>
          <w:b/>
          <w:bCs/>
          <w:sz w:val="24"/>
          <w:szCs w:val="24"/>
        </w:rPr>
        <w:t xml:space="preserve">High Level </w:t>
      </w:r>
      <w:r w:rsidR="00A656CE" w:rsidRPr="009D0E0B">
        <w:rPr>
          <w:rFonts w:ascii="Arial" w:hAnsi="Arial" w:cs="Arial"/>
          <w:b/>
          <w:bCs/>
          <w:sz w:val="24"/>
          <w:szCs w:val="24"/>
        </w:rPr>
        <w:t>Resource Map</w:t>
      </w:r>
      <w:r w:rsidRPr="009D0E0B">
        <w:rPr>
          <w:rFonts w:ascii="Arial" w:hAnsi="Arial" w:cs="Arial"/>
          <w:b/>
          <w:bCs/>
          <w:sz w:val="24"/>
          <w:szCs w:val="24"/>
        </w:rPr>
        <w:t xml:space="preserve"> </w:t>
      </w:r>
      <w:r w:rsidRPr="009D0E0B">
        <w:rPr>
          <w:rFonts w:ascii="Arial" w:hAnsi="Arial" w:cs="Arial"/>
          <w:bCs/>
          <w:sz w:val="24"/>
          <w:szCs w:val="24"/>
        </w:rPr>
        <w:t xml:space="preserve">- </w:t>
      </w:r>
      <w:r w:rsidRPr="009D0E0B">
        <w:rPr>
          <w:rFonts w:ascii="Arial" w:hAnsi="Arial" w:cs="Arial"/>
          <w:sz w:val="24"/>
          <w:szCs w:val="24"/>
        </w:rPr>
        <w:t xml:space="preserve">The Committee received and discussed a presentation given in relation to High Level Resource Map.  </w:t>
      </w:r>
      <w:r w:rsidR="007942BB" w:rsidRPr="009D0E0B">
        <w:rPr>
          <w:rFonts w:ascii="Arial" w:hAnsi="Arial" w:cs="Arial"/>
          <w:sz w:val="24"/>
          <w:szCs w:val="24"/>
        </w:rPr>
        <w:t xml:space="preserve">The </w:t>
      </w:r>
      <w:r w:rsidRPr="009D0E0B">
        <w:rPr>
          <w:rFonts w:ascii="Arial" w:hAnsi="Arial" w:cs="Arial"/>
          <w:sz w:val="24"/>
          <w:szCs w:val="24"/>
        </w:rPr>
        <w:t xml:space="preserve">purpose of the </w:t>
      </w:r>
      <w:r w:rsidR="009B38CE" w:rsidRPr="009D0E0B">
        <w:rPr>
          <w:rFonts w:ascii="Arial" w:hAnsi="Arial" w:cs="Arial"/>
          <w:sz w:val="24"/>
          <w:szCs w:val="24"/>
        </w:rPr>
        <w:t>High-Level</w:t>
      </w:r>
      <w:r w:rsidRPr="009D0E0B">
        <w:rPr>
          <w:rFonts w:ascii="Arial" w:hAnsi="Arial" w:cs="Arial"/>
          <w:sz w:val="24"/>
          <w:szCs w:val="24"/>
        </w:rPr>
        <w:t xml:space="preserve"> Resource Map </w:t>
      </w:r>
      <w:r w:rsidR="007942BB" w:rsidRPr="009D0E0B">
        <w:rPr>
          <w:rFonts w:ascii="Arial" w:hAnsi="Arial" w:cs="Arial"/>
          <w:sz w:val="24"/>
          <w:szCs w:val="24"/>
        </w:rPr>
        <w:t>wa</w:t>
      </w:r>
      <w:r w:rsidRPr="009D0E0B">
        <w:rPr>
          <w:rFonts w:ascii="Arial" w:hAnsi="Arial" w:cs="Arial"/>
          <w:sz w:val="24"/>
          <w:szCs w:val="24"/>
        </w:rPr>
        <w:t xml:space="preserve">s to provide an overview of the funding received by the Health Board (source of funding) over the past four financial years and how the funding was used (application of funding). </w:t>
      </w:r>
    </w:p>
    <w:p w14:paraId="5E758034" w14:textId="77777777" w:rsidR="009D0E0B" w:rsidRPr="009D0E0B" w:rsidRDefault="009D0E0B" w:rsidP="00CD5E18">
      <w:pPr>
        <w:spacing w:line="320" w:lineRule="exact"/>
        <w:rPr>
          <w:rFonts w:ascii="Arial" w:hAnsi="Arial" w:cs="Arial"/>
          <w:b/>
          <w:bCs/>
          <w:sz w:val="24"/>
          <w:szCs w:val="24"/>
        </w:rPr>
      </w:pPr>
    </w:p>
    <w:p w14:paraId="7B84385D" w14:textId="57F7F4C1" w:rsidR="00CD5E18" w:rsidRPr="009D0E0B" w:rsidRDefault="00CD5E18" w:rsidP="00CD5E18">
      <w:pPr>
        <w:spacing w:line="320" w:lineRule="exact"/>
        <w:rPr>
          <w:rFonts w:ascii="Arial" w:hAnsi="Arial" w:cs="Arial"/>
          <w:b/>
          <w:bCs/>
          <w:sz w:val="24"/>
          <w:szCs w:val="24"/>
        </w:rPr>
      </w:pPr>
      <w:r w:rsidRPr="009D0E0B">
        <w:rPr>
          <w:rFonts w:ascii="Arial" w:hAnsi="Arial" w:cs="Arial"/>
          <w:b/>
          <w:bCs/>
          <w:sz w:val="24"/>
          <w:szCs w:val="24"/>
        </w:rPr>
        <w:t>September 2022</w:t>
      </w:r>
    </w:p>
    <w:p w14:paraId="6E7615D1" w14:textId="536DF2AE" w:rsidR="00BB46F0" w:rsidRPr="009D0E0B" w:rsidRDefault="00CD5E18" w:rsidP="00BB46F0">
      <w:pPr>
        <w:pStyle w:val="ListParagraph"/>
        <w:numPr>
          <w:ilvl w:val="0"/>
          <w:numId w:val="35"/>
        </w:numPr>
        <w:spacing w:after="0" w:line="240" w:lineRule="auto"/>
        <w:contextualSpacing w:val="0"/>
        <w:rPr>
          <w:rFonts w:ascii="Arial" w:hAnsi="Arial" w:cs="Arial"/>
          <w:bCs/>
          <w:sz w:val="24"/>
          <w:szCs w:val="24"/>
        </w:rPr>
      </w:pPr>
      <w:r w:rsidRPr="009D0E0B">
        <w:rPr>
          <w:rFonts w:ascii="Arial" w:hAnsi="Arial" w:cs="Arial"/>
          <w:b/>
          <w:bCs/>
          <w:sz w:val="24"/>
          <w:szCs w:val="24"/>
        </w:rPr>
        <w:t>BAF Risk – Financial Sustainability</w:t>
      </w:r>
      <w:r w:rsidRPr="009D0E0B">
        <w:rPr>
          <w:rFonts w:ascii="Arial" w:hAnsi="Arial" w:cs="Arial"/>
          <w:bCs/>
          <w:sz w:val="24"/>
          <w:szCs w:val="24"/>
        </w:rPr>
        <w:t xml:space="preserve"> </w:t>
      </w:r>
      <w:r w:rsidR="00BB46F0" w:rsidRPr="009D0E0B">
        <w:rPr>
          <w:rFonts w:ascii="Arial" w:hAnsi="Arial" w:cs="Arial"/>
          <w:bCs/>
          <w:sz w:val="24"/>
          <w:szCs w:val="24"/>
        </w:rPr>
        <w:t xml:space="preserve">- </w:t>
      </w:r>
      <w:r w:rsidR="00BB46F0" w:rsidRPr="009D0E0B">
        <w:rPr>
          <w:rFonts w:ascii="Arial" w:hAnsi="Arial" w:cs="Arial"/>
          <w:sz w:val="24"/>
          <w:szCs w:val="24"/>
        </w:rPr>
        <w:t>The Committee reviewed the Financial Sustainability Risk (</w:t>
      </w:r>
      <w:r w:rsidR="009B0AD2" w:rsidRPr="009D0E0B">
        <w:rPr>
          <w:rFonts w:ascii="Arial" w:hAnsi="Arial" w:cs="Arial"/>
          <w:sz w:val="24"/>
          <w:szCs w:val="24"/>
        </w:rPr>
        <w:t xml:space="preserve">that was, </w:t>
      </w:r>
      <w:r w:rsidR="00BB46F0" w:rsidRPr="009D0E0B">
        <w:rPr>
          <w:rFonts w:ascii="Arial" w:hAnsi="Arial" w:cs="Arial"/>
          <w:i/>
          <w:sz w:val="24"/>
          <w:szCs w:val="24"/>
        </w:rPr>
        <w:t>the risk that the organisation would not be able to manage the impact of COVID 19 and other operational issues within the financial resources available</w:t>
      </w:r>
      <w:r w:rsidR="00BB46F0" w:rsidRPr="009D0E0B">
        <w:rPr>
          <w:rFonts w:ascii="Arial" w:hAnsi="Arial" w:cs="Arial"/>
          <w:sz w:val="24"/>
          <w:szCs w:val="24"/>
        </w:rPr>
        <w:t xml:space="preserve">) which was registered on the Health Board’s Board Assurance Framework.  </w:t>
      </w:r>
      <w:r w:rsidR="00BF1CD8" w:rsidRPr="009D0E0B">
        <w:rPr>
          <w:rFonts w:ascii="Arial" w:hAnsi="Arial" w:cs="Arial"/>
          <w:sz w:val="24"/>
          <w:szCs w:val="24"/>
        </w:rPr>
        <w:t>The same position was also reported to the Committee in November.</w:t>
      </w:r>
    </w:p>
    <w:p w14:paraId="481CD773" w14:textId="55E933D3" w:rsidR="00BB46F0" w:rsidRPr="009D0E0B" w:rsidRDefault="00BB46F0" w:rsidP="00BB46F0">
      <w:pPr>
        <w:rPr>
          <w:rFonts w:ascii="Arial" w:hAnsi="Arial" w:cs="Arial"/>
          <w:sz w:val="24"/>
          <w:szCs w:val="24"/>
        </w:rPr>
      </w:pPr>
    </w:p>
    <w:p w14:paraId="4BE9A34F" w14:textId="51E99068" w:rsidR="00CD5E18" w:rsidRPr="009D0E0B" w:rsidRDefault="00BB46F0" w:rsidP="00CD5E18">
      <w:pPr>
        <w:pStyle w:val="ListParagraph"/>
        <w:numPr>
          <w:ilvl w:val="0"/>
          <w:numId w:val="30"/>
        </w:numPr>
        <w:spacing w:line="320" w:lineRule="exact"/>
        <w:rPr>
          <w:rFonts w:ascii="Arial" w:hAnsi="Arial" w:cs="Arial"/>
          <w:bCs/>
          <w:sz w:val="24"/>
          <w:szCs w:val="24"/>
        </w:rPr>
      </w:pPr>
      <w:r w:rsidRPr="009D0E0B">
        <w:rPr>
          <w:rFonts w:ascii="Arial" w:hAnsi="Arial" w:cs="Arial"/>
          <w:b/>
          <w:bCs/>
          <w:sz w:val="24"/>
          <w:szCs w:val="24"/>
        </w:rPr>
        <w:t>Business Cases</w:t>
      </w:r>
      <w:r w:rsidRPr="009D0E0B">
        <w:rPr>
          <w:rFonts w:ascii="Arial" w:hAnsi="Arial" w:cs="Arial"/>
          <w:bCs/>
          <w:sz w:val="24"/>
          <w:szCs w:val="24"/>
        </w:rPr>
        <w:t xml:space="preserve"> – the Committee considered (i) </w:t>
      </w:r>
      <w:r w:rsidRPr="009D0E0B">
        <w:rPr>
          <w:rFonts w:ascii="Arial" w:hAnsi="Arial" w:cs="Arial"/>
          <w:sz w:val="24"/>
          <w:szCs w:val="24"/>
        </w:rPr>
        <w:t xml:space="preserve">the </w:t>
      </w:r>
      <w:r w:rsidRPr="009D0E0B">
        <w:rPr>
          <w:rFonts w:ascii="Arial" w:hAnsi="Arial" w:cs="Arial"/>
          <w:color w:val="000000"/>
          <w:sz w:val="24"/>
          <w:szCs w:val="24"/>
          <w:shd w:val="clear" w:color="auto" w:fill="FFFFFF"/>
        </w:rPr>
        <w:t>Velindre NHS Trust Business Cases for (a) Radiotherapy Solution IRS and (b) Radiotherapy Satellite Centre, and (ii) a new Fracture Clinic, and made certain recommendations to full Board.</w:t>
      </w:r>
    </w:p>
    <w:p w14:paraId="0D6ADEF4" w14:textId="77777777" w:rsidR="009D0E0B" w:rsidRPr="009D0E0B" w:rsidRDefault="009D0E0B" w:rsidP="00CE0DAA">
      <w:pPr>
        <w:spacing w:line="320" w:lineRule="exact"/>
        <w:rPr>
          <w:rFonts w:ascii="Arial" w:hAnsi="Arial" w:cs="Arial"/>
          <w:b/>
          <w:bCs/>
          <w:sz w:val="24"/>
          <w:szCs w:val="24"/>
        </w:rPr>
      </w:pPr>
    </w:p>
    <w:p w14:paraId="0740C7AF" w14:textId="2A1F4A1C" w:rsidR="00CE0DAA" w:rsidRPr="009D0E0B" w:rsidRDefault="00DF35CD" w:rsidP="00CE0DAA">
      <w:pPr>
        <w:spacing w:line="320" w:lineRule="exact"/>
        <w:rPr>
          <w:rFonts w:ascii="Arial" w:hAnsi="Arial" w:cs="Arial"/>
          <w:sz w:val="24"/>
          <w:szCs w:val="24"/>
        </w:rPr>
      </w:pPr>
      <w:r w:rsidRPr="009D0E0B">
        <w:rPr>
          <w:rFonts w:ascii="Arial" w:hAnsi="Arial" w:cs="Arial"/>
          <w:b/>
          <w:bCs/>
          <w:sz w:val="24"/>
          <w:szCs w:val="24"/>
        </w:rPr>
        <w:t>Octo</w:t>
      </w:r>
      <w:r w:rsidR="00CE0DAA" w:rsidRPr="009D0E0B">
        <w:rPr>
          <w:rFonts w:ascii="Arial" w:hAnsi="Arial" w:cs="Arial"/>
          <w:b/>
          <w:bCs/>
          <w:sz w:val="24"/>
          <w:szCs w:val="24"/>
        </w:rPr>
        <w:t>ber 202</w:t>
      </w:r>
      <w:r w:rsidR="00CD5E18" w:rsidRPr="009D0E0B">
        <w:rPr>
          <w:rFonts w:ascii="Arial" w:hAnsi="Arial" w:cs="Arial"/>
          <w:b/>
          <w:bCs/>
          <w:sz w:val="24"/>
          <w:szCs w:val="24"/>
        </w:rPr>
        <w:t>2</w:t>
      </w:r>
    </w:p>
    <w:p w14:paraId="46BA238F" w14:textId="7AC36AE8" w:rsidR="00CD5E18" w:rsidRPr="009D0E0B" w:rsidRDefault="00CD5E18" w:rsidP="00BF1CD8">
      <w:pPr>
        <w:pStyle w:val="ListParagraph"/>
        <w:numPr>
          <w:ilvl w:val="0"/>
          <w:numId w:val="17"/>
        </w:numPr>
        <w:spacing w:line="276" w:lineRule="auto"/>
        <w:rPr>
          <w:rFonts w:ascii="Arial" w:hAnsi="Arial" w:cs="Arial"/>
          <w:b/>
          <w:sz w:val="24"/>
          <w:szCs w:val="24"/>
        </w:rPr>
      </w:pPr>
      <w:r w:rsidRPr="009D0E0B">
        <w:rPr>
          <w:rFonts w:ascii="Arial" w:hAnsi="Arial" w:cs="Arial"/>
          <w:b/>
          <w:sz w:val="24"/>
          <w:szCs w:val="24"/>
        </w:rPr>
        <w:t>Financial performance of Clinical Boards</w:t>
      </w:r>
      <w:r w:rsidR="000C3079" w:rsidRPr="009D0E0B">
        <w:rPr>
          <w:rFonts w:ascii="Arial" w:hAnsi="Arial" w:cs="Arial"/>
          <w:sz w:val="24"/>
          <w:szCs w:val="24"/>
        </w:rPr>
        <w:t xml:space="preserve"> - The Committee received an analysis of each Clinical Board’s financial performance.  </w:t>
      </w:r>
      <w:r w:rsidR="009B0AD2" w:rsidRPr="009D0E0B">
        <w:rPr>
          <w:rFonts w:ascii="Arial" w:hAnsi="Arial" w:cs="Arial"/>
          <w:sz w:val="24"/>
          <w:szCs w:val="24"/>
        </w:rPr>
        <w:t>It was noted that s</w:t>
      </w:r>
      <w:r w:rsidR="000C3079" w:rsidRPr="009D0E0B">
        <w:rPr>
          <w:rFonts w:ascii="Arial" w:hAnsi="Arial" w:cs="Arial"/>
          <w:sz w:val="24"/>
          <w:szCs w:val="24"/>
        </w:rPr>
        <w:t>ome were experiencing operational overspends (ie Medicine Clinical Board and the Mental Health Clinical Board).  That was due to continued trends, which included the pressure of recruiting nursing and medical staff, and delayed transfers of care.  Committee Members requested more data, including more details with regards to the recovery plans to address those overspends.</w:t>
      </w:r>
    </w:p>
    <w:p w14:paraId="40236D27" w14:textId="77777777" w:rsidR="009D0E0B" w:rsidRPr="009D0E0B" w:rsidRDefault="009D0E0B" w:rsidP="00CC395C">
      <w:pPr>
        <w:spacing w:line="276" w:lineRule="auto"/>
        <w:rPr>
          <w:rFonts w:ascii="Arial" w:hAnsi="Arial" w:cs="Arial"/>
          <w:b/>
          <w:sz w:val="24"/>
          <w:szCs w:val="24"/>
        </w:rPr>
      </w:pPr>
    </w:p>
    <w:p w14:paraId="4D0996AE" w14:textId="37FB561D" w:rsidR="00CC395C" w:rsidRPr="009D0E0B" w:rsidRDefault="00CC395C" w:rsidP="00CC395C">
      <w:pPr>
        <w:spacing w:line="276" w:lineRule="auto"/>
        <w:rPr>
          <w:rFonts w:ascii="Arial" w:hAnsi="Arial" w:cs="Arial"/>
          <w:b/>
          <w:sz w:val="24"/>
          <w:szCs w:val="24"/>
        </w:rPr>
      </w:pPr>
      <w:r w:rsidRPr="009D0E0B">
        <w:rPr>
          <w:rFonts w:ascii="Arial" w:hAnsi="Arial" w:cs="Arial"/>
          <w:b/>
          <w:sz w:val="24"/>
          <w:szCs w:val="24"/>
        </w:rPr>
        <w:t xml:space="preserve">November 2022 </w:t>
      </w:r>
    </w:p>
    <w:p w14:paraId="70F2B801" w14:textId="44C10B63" w:rsidR="00CC395C" w:rsidRPr="009D0E0B" w:rsidRDefault="00CC395C" w:rsidP="00CC395C">
      <w:pPr>
        <w:pStyle w:val="ListParagraph"/>
        <w:numPr>
          <w:ilvl w:val="0"/>
          <w:numId w:val="17"/>
        </w:numPr>
        <w:spacing w:line="276" w:lineRule="auto"/>
        <w:rPr>
          <w:rFonts w:ascii="Arial" w:hAnsi="Arial" w:cs="Arial"/>
          <w:sz w:val="24"/>
          <w:szCs w:val="24"/>
        </w:rPr>
      </w:pPr>
      <w:r w:rsidRPr="009D0E0B">
        <w:rPr>
          <w:rFonts w:ascii="Arial" w:hAnsi="Arial" w:cs="Arial"/>
          <w:b/>
          <w:sz w:val="24"/>
          <w:szCs w:val="24"/>
        </w:rPr>
        <w:t>2022-23 Strategic Cash Request Submission</w:t>
      </w:r>
      <w:r w:rsidR="000C3079" w:rsidRPr="009D0E0B">
        <w:rPr>
          <w:rFonts w:ascii="Arial" w:hAnsi="Arial" w:cs="Arial"/>
          <w:sz w:val="24"/>
          <w:szCs w:val="24"/>
        </w:rPr>
        <w:t xml:space="preserve"> - </w:t>
      </w:r>
      <w:r w:rsidR="00BF1CD8" w:rsidRPr="009D0E0B">
        <w:rPr>
          <w:rFonts w:ascii="Arial" w:hAnsi="Arial" w:cs="Arial"/>
          <w:sz w:val="24"/>
          <w:szCs w:val="24"/>
        </w:rPr>
        <w:t>subject to full Board approval, the Committee was advised that an application was to be submitted by the Health Board’s Accountable Officer to Welsh Government for strategic cash support in line with the Health Board’s forecast deficit.</w:t>
      </w:r>
    </w:p>
    <w:p w14:paraId="3CDEAB6F" w14:textId="77777777" w:rsidR="00BF1CD8" w:rsidRPr="009D0E0B" w:rsidRDefault="00BF1CD8" w:rsidP="00D657C9">
      <w:pPr>
        <w:pStyle w:val="ListParagraph"/>
        <w:spacing w:line="276" w:lineRule="auto"/>
        <w:rPr>
          <w:rFonts w:ascii="Arial" w:hAnsi="Arial" w:cs="Arial"/>
          <w:sz w:val="24"/>
          <w:szCs w:val="24"/>
        </w:rPr>
      </w:pPr>
    </w:p>
    <w:p w14:paraId="2C32F8B2" w14:textId="7A9C579B" w:rsidR="00BF1CD8" w:rsidRPr="009D0E0B" w:rsidRDefault="00CC395C" w:rsidP="00BF1CD8">
      <w:pPr>
        <w:pStyle w:val="ListParagraph"/>
        <w:numPr>
          <w:ilvl w:val="0"/>
          <w:numId w:val="17"/>
        </w:numPr>
        <w:rPr>
          <w:rFonts w:ascii="Arial" w:hAnsi="Arial" w:cs="Arial"/>
          <w:sz w:val="24"/>
          <w:szCs w:val="24"/>
        </w:rPr>
      </w:pPr>
      <w:r w:rsidRPr="009D0E0B">
        <w:rPr>
          <w:rFonts w:ascii="Arial" w:hAnsi="Arial" w:cs="Arial"/>
          <w:b/>
          <w:sz w:val="24"/>
          <w:szCs w:val="24"/>
        </w:rPr>
        <w:t>Financial performance of Clinical Boards</w:t>
      </w:r>
      <w:r w:rsidRPr="009D0E0B">
        <w:rPr>
          <w:rFonts w:ascii="Arial" w:hAnsi="Arial" w:cs="Arial"/>
          <w:sz w:val="24"/>
          <w:szCs w:val="24"/>
        </w:rPr>
        <w:t xml:space="preserve"> – </w:t>
      </w:r>
      <w:r w:rsidR="00BF1CD8" w:rsidRPr="009D0E0B">
        <w:rPr>
          <w:rFonts w:ascii="Arial" w:hAnsi="Arial" w:cs="Arial"/>
          <w:sz w:val="24"/>
          <w:szCs w:val="24"/>
        </w:rPr>
        <w:t xml:space="preserve">the Committee was advised that the Finance team met with each Clinical Board on a monthly basis to discuss how they could improve their respective expenditure profiles.  A number of options were being considered by the Clinical Boards, including considering how the workforce could be better utilised, addressing high sickness rates, reducing high agency costs, considering whether procurement could help to make some savings, and working closely with Local Authority partners to discharge medically fit patients into the community and /or their own homes.   </w:t>
      </w:r>
    </w:p>
    <w:p w14:paraId="0AE0D376" w14:textId="195F29FC" w:rsidR="00CC395C" w:rsidRPr="009D0E0B" w:rsidRDefault="00CC395C" w:rsidP="00D657C9">
      <w:pPr>
        <w:pStyle w:val="ListParagraph"/>
        <w:spacing w:line="276" w:lineRule="auto"/>
        <w:rPr>
          <w:rFonts w:ascii="Arial" w:hAnsi="Arial" w:cs="Arial"/>
          <w:sz w:val="24"/>
          <w:szCs w:val="24"/>
        </w:rPr>
      </w:pPr>
    </w:p>
    <w:p w14:paraId="15BDE271" w14:textId="5BCCA192" w:rsidR="00CC395C" w:rsidRPr="009D0E0B" w:rsidRDefault="00CC395C" w:rsidP="00BF1CD8">
      <w:pPr>
        <w:pStyle w:val="ListParagraph"/>
        <w:numPr>
          <w:ilvl w:val="0"/>
          <w:numId w:val="17"/>
        </w:numPr>
        <w:spacing w:line="276" w:lineRule="auto"/>
        <w:rPr>
          <w:rFonts w:ascii="Arial" w:hAnsi="Arial" w:cs="Arial"/>
          <w:b/>
          <w:sz w:val="24"/>
          <w:szCs w:val="24"/>
        </w:rPr>
      </w:pPr>
      <w:r w:rsidRPr="009D0E0B">
        <w:rPr>
          <w:rFonts w:ascii="Arial" w:hAnsi="Arial" w:cs="Arial"/>
          <w:b/>
          <w:sz w:val="24"/>
          <w:szCs w:val="24"/>
        </w:rPr>
        <w:t>Operational Pressures</w:t>
      </w:r>
      <w:r w:rsidR="00BF1CD8" w:rsidRPr="009D0E0B">
        <w:rPr>
          <w:rFonts w:ascii="Arial" w:hAnsi="Arial" w:cs="Arial"/>
          <w:sz w:val="24"/>
          <w:szCs w:val="24"/>
        </w:rPr>
        <w:t xml:space="preserve"> – the Committee noted that a number of cost pressures that had not been foreseen in the original financial plan, had emerged or increased in the year to date. Further, the Committee was advised of other potential cost issues which could also impact upon the Health Board’s financial position. They included i) Winter pressure planning for additional bed capacity, and (ii) the Emergency Unit service whilst Covid</w:t>
      </w:r>
      <w:r w:rsidR="009B0AD2" w:rsidRPr="009D0E0B">
        <w:rPr>
          <w:rFonts w:ascii="Arial" w:hAnsi="Arial" w:cs="Arial"/>
          <w:sz w:val="24"/>
          <w:szCs w:val="24"/>
        </w:rPr>
        <w:t>-19</w:t>
      </w:r>
      <w:r w:rsidR="00BF1CD8" w:rsidRPr="009D0E0B">
        <w:rPr>
          <w:rFonts w:ascii="Arial" w:hAnsi="Arial" w:cs="Arial"/>
          <w:sz w:val="24"/>
          <w:szCs w:val="24"/>
        </w:rPr>
        <w:t xml:space="preserve"> restricted the ability to efficiently discharge patients.</w:t>
      </w:r>
    </w:p>
    <w:p w14:paraId="2D8D0BF0" w14:textId="77777777" w:rsidR="00BF1CD8" w:rsidRPr="009D0E0B" w:rsidRDefault="00BF1CD8" w:rsidP="00D657C9">
      <w:pPr>
        <w:pStyle w:val="ListParagraph"/>
        <w:spacing w:line="276" w:lineRule="auto"/>
        <w:rPr>
          <w:rFonts w:ascii="Arial" w:hAnsi="Arial" w:cs="Arial"/>
          <w:b/>
          <w:sz w:val="24"/>
          <w:szCs w:val="24"/>
        </w:rPr>
      </w:pPr>
    </w:p>
    <w:p w14:paraId="022744A5" w14:textId="5558D8A6" w:rsidR="00BF1CD8" w:rsidRPr="009D0E0B" w:rsidRDefault="00BF1CD8" w:rsidP="009D0E0B">
      <w:pPr>
        <w:pStyle w:val="ListParagraph"/>
        <w:numPr>
          <w:ilvl w:val="0"/>
          <w:numId w:val="39"/>
        </w:numPr>
        <w:spacing w:line="254" w:lineRule="auto"/>
        <w:rPr>
          <w:rFonts w:ascii="Arial" w:hAnsi="Arial" w:cs="Arial"/>
          <w:sz w:val="24"/>
          <w:szCs w:val="24"/>
        </w:rPr>
      </w:pPr>
      <w:r w:rsidRPr="009D0E0B">
        <w:rPr>
          <w:rFonts w:ascii="Arial" w:hAnsi="Arial" w:cs="Arial"/>
          <w:b/>
          <w:sz w:val="24"/>
          <w:szCs w:val="24"/>
        </w:rPr>
        <w:t>Business Cases</w:t>
      </w:r>
      <w:r w:rsidRPr="009D0E0B">
        <w:rPr>
          <w:rFonts w:ascii="Arial" w:hAnsi="Arial" w:cs="Arial"/>
          <w:sz w:val="24"/>
          <w:szCs w:val="24"/>
        </w:rPr>
        <w:t xml:space="preserve"> – Committee Members considered the (i) </w:t>
      </w:r>
      <w:r w:rsidR="00CC395C" w:rsidRPr="009D0E0B">
        <w:rPr>
          <w:rFonts w:ascii="Arial" w:hAnsi="Arial" w:cs="Arial"/>
          <w:sz w:val="24"/>
          <w:szCs w:val="24"/>
        </w:rPr>
        <w:t xml:space="preserve">Tertiary Tower Long term solution – Business Case </w:t>
      </w:r>
      <w:r w:rsidRPr="009D0E0B">
        <w:rPr>
          <w:rFonts w:ascii="Arial" w:hAnsi="Arial" w:cs="Arial"/>
          <w:sz w:val="24"/>
          <w:szCs w:val="24"/>
        </w:rPr>
        <w:t xml:space="preserve">and (ii) Development of the Hybrid/Major Trauma theatres at UHW - Business </w:t>
      </w:r>
      <w:r w:rsidR="009D0E0B" w:rsidRPr="009D0E0B">
        <w:rPr>
          <w:rFonts w:ascii="Arial" w:hAnsi="Arial" w:cs="Arial"/>
          <w:sz w:val="24"/>
          <w:szCs w:val="24"/>
        </w:rPr>
        <w:t>Case.</w:t>
      </w:r>
      <w:r w:rsidR="0008719D" w:rsidRPr="009D0E0B">
        <w:rPr>
          <w:rFonts w:ascii="Arial" w:hAnsi="Arial" w:cs="Arial"/>
          <w:sz w:val="24"/>
          <w:szCs w:val="24"/>
        </w:rPr>
        <w:t xml:space="preserve">  The Committee made a recommendation to Board to approve the submission of those Business Cases. to Welsh Government for capital funding support.</w:t>
      </w:r>
    </w:p>
    <w:p w14:paraId="3B193021" w14:textId="276AD312" w:rsidR="00CC395C" w:rsidRPr="009D0E0B" w:rsidRDefault="00CC395C" w:rsidP="00D657C9">
      <w:pPr>
        <w:pStyle w:val="ListParagraph"/>
        <w:spacing w:line="276" w:lineRule="auto"/>
        <w:rPr>
          <w:rFonts w:ascii="Arial" w:hAnsi="Arial" w:cs="Arial"/>
          <w:sz w:val="24"/>
          <w:szCs w:val="24"/>
        </w:rPr>
      </w:pPr>
    </w:p>
    <w:p w14:paraId="5058226D" w14:textId="1D100841" w:rsidR="00CC395C" w:rsidRPr="009D0E0B" w:rsidRDefault="00CC395C" w:rsidP="00CC395C">
      <w:pPr>
        <w:pStyle w:val="ListParagraph"/>
        <w:numPr>
          <w:ilvl w:val="0"/>
          <w:numId w:val="17"/>
        </w:numPr>
        <w:spacing w:line="276" w:lineRule="auto"/>
        <w:rPr>
          <w:rFonts w:ascii="Arial" w:hAnsi="Arial" w:cs="Arial"/>
          <w:sz w:val="24"/>
          <w:szCs w:val="24"/>
        </w:rPr>
      </w:pPr>
      <w:r w:rsidRPr="009D0E0B">
        <w:rPr>
          <w:rFonts w:ascii="Arial" w:hAnsi="Arial" w:cs="Arial"/>
          <w:b/>
          <w:sz w:val="24"/>
          <w:szCs w:val="24"/>
        </w:rPr>
        <w:lastRenderedPageBreak/>
        <w:t>FNC Rate</w:t>
      </w:r>
      <w:r w:rsidR="00BF1CD8" w:rsidRPr="009D0E0B">
        <w:rPr>
          <w:rFonts w:ascii="Arial" w:hAnsi="Arial" w:cs="Arial"/>
          <w:sz w:val="24"/>
          <w:szCs w:val="24"/>
        </w:rPr>
        <w:t xml:space="preserve"> - the Committee recommended that the Board approve the proposed uplift in the FNC rate in line with other Health Boards in Wales.</w:t>
      </w:r>
    </w:p>
    <w:p w14:paraId="0DDB7A9B" w14:textId="77777777" w:rsidR="009D0E0B" w:rsidRPr="009D0E0B" w:rsidRDefault="009D0E0B" w:rsidP="00CC395C">
      <w:pPr>
        <w:spacing w:line="276" w:lineRule="auto"/>
        <w:rPr>
          <w:rFonts w:ascii="Arial" w:hAnsi="Arial" w:cs="Arial"/>
          <w:sz w:val="24"/>
          <w:szCs w:val="24"/>
        </w:rPr>
      </w:pPr>
    </w:p>
    <w:p w14:paraId="2F074213" w14:textId="2C993D90" w:rsidR="00CC395C" w:rsidRPr="009D0E0B" w:rsidRDefault="00CC395C" w:rsidP="00CC395C">
      <w:pPr>
        <w:spacing w:line="276" w:lineRule="auto"/>
        <w:rPr>
          <w:rFonts w:ascii="Arial" w:hAnsi="Arial" w:cs="Arial"/>
          <w:b/>
          <w:sz w:val="24"/>
          <w:szCs w:val="24"/>
        </w:rPr>
      </w:pPr>
      <w:r w:rsidRPr="009D0E0B">
        <w:rPr>
          <w:rFonts w:ascii="Arial" w:hAnsi="Arial" w:cs="Arial"/>
          <w:b/>
          <w:sz w:val="24"/>
          <w:szCs w:val="24"/>
        </w:rPr>
        <w:t>December 2022</w:t>
      </w:r>
    </w:p>
    <w:p w14:paraId="2062CE5D" w14:textId="37732671" w:rsidR="00CC395C" w:rsidRPr="00955640" w:rsidRDefault="00CC395C" w:rsidP="00955640">
      <w:pPr>
        <w:pStyle w:val="ListParagraph"/>
        <w:numPr>
          <w:ilvl w:val="0"/>
          <w:numId w:val="17"/>
        </w:numPr>
        <w:rPr>
          <w:rFonts w:ascii="Arial" w:hAnsi="Arial" w:cs="Arial"/>
          <w:sz w:val="24"/>
          <w:szCs w:val="24"/>
        </w:rPr>
      </w:pPr>
      <w:r w:rsidRPr="009D0E0B">
        <w:rPr>
          <w:rFonts w:ascii="Arial" w:hAnsi="Arial" w:cs="Arial"/>
          <w:b/>
          <w:sz w:val="24"/>
          <w:szCs w:val="24"/>
        </w:rPr>
        <w:t>Financial performance of Clinical Boards</w:t>
      </w:r>
      <w:r w:rsidR="0008719D" w:rsidRPr="009D0E0B">
        <w:rPr>
          <w:rFonts w:ascii="Arial" w:hAnsi="Arial" w:cs="Arial"/>
          <w:sz w:val="24"/>
          <w:szCs w:val="24"/>
        </w:rPr>
        <w:t xml:space="preserve"> – the Committee was advised that </w:t>
      </w:r>
      <w:r w:rsidR="0008719D" w:rsidRPr="009D0E0B">
        <w:rPr>
          <w:rFonts w:ascii="Arial" w:hAnsi="Arial" w:cs="Arial"/>
          <w:color w:val="000000" w:themeColor="text1"/>
          <w:sz w:val="24"/>
          <w:szCs w:val="24"/>
        </w:rPr>
        <w:t>each Clinical Board had a programme of long-term actions and short-term actions they could take in order to address the financial deficit.  I</w:t>
      </w:r>
      <w:r w:rsidR="0008719D" w:rsidRPr="009D0E0B">
        <w:rPr>
          <w:rFonts w:ascii="Arial" w:hAnsi="Arial" w:cs="Arial"/>
          <w:sz w:val="24"/>
          <w:szCs w:val="24"/>
        </w:rPr>
        <w:t xml:space="preserve">t was noted that there were a number of costs pressures that the Health Board could not have foreseen and which had contributed to the overspend.  At its meeting in December, the Committee discussed what could be learnt from that and what actions could be taken to avoid those circumstances arising again.  Amongst those costs pressures that could not reasonably have been foreseen were (i) the level of additional capacity required – ie medically fit ready for discharge Patients had increased the costs incurred for temporary medical and nursing staff, and (ii) inflation caused by the war in Ukraine. </w:t>
      </w:r>
    </w:p>
    <w:p w14:paraId="59189506" w14:textId="1359A7B1" w:rsidR="00D3177B" w:rsidRDefault="00CC395C" w:rsidP="005472CE">
      <w:pPr>
        <w:spacing w:line="276" w:lineRule="auto"/>
        <w:rPr>
          <w:rFonts w:ascii="Arial" w:hAnsi="Arial" w:cs="Arial"/>
          <w:b/>
          <w:sz w:val="24"/>
          <w:szCs w:val="24"/>
        </w:rPr>
      </w:pPr>
      <w:r w:rsidRPr="009D0E0B">
        <w:rPr>
          <w:rFonts w:ascii="Arial" w:hAnsi="Arial" w:cs="Arial"/>
          <w:b/>
          <w:sz w:val="24"/>
          <w:szCs w:val="24"/>
        </w:rPr>
        <w:t>March 2023</w:t>
      </w:r>
    </w:p>
    <w:p w14:paraId="7182F987" w14:textId="3D9EADB3" w:rsidR="005F0FDE" w:rsidRDefault="00847548" w:rsidP="005472CE">
      <w:pPr>
        <w:spacing w:line="276" w:lineRule="auto"/>
        <w:rPr>
          <w:rFonts w:ascii="Arial" w:hAnsi="Arial" w:cs="Arial"/>
          <w:sz w:val="24"/>
          <w:szCs w:val="24"/>
        </w:rPr>
      </w:pPr>
      <w:r w:rsidRPr="009D0E0B">
        <w:rPr>
          <w:rFonts w:ascii="Arial" w:hAnsi="Arial" w:cs="Arial"/>
          <w:b/>
          <w:sz w:val="24"/>
          <w:szCs w:val="24"/>
        </w:rPr>
        <w:t>Business Cases</w:t>
      </w:r>
      <w:r w:rsidRPr="009D0E0B">
        <w:rPr>
          <w:rFonts w:ascii="Arial" w:hAnsi="Arial" w:cs="Arial"/>
          <w:sz w:val="24"/>
          <w:szCs w:val="24"/>
        </w:rPr>
        <w:t xml:space="preserve"> – Committee Members considered the</w:t>
      </w:r>
      <w:r>
        <w:rPr>
          <w:rFonts w:ascii="Arial" w:hAnsi="Arial" w:cs="Arial"/>
          <w:sz w:val="24"/>
          <w:szCs w:val="24"/>
        </w:rPr>
        <w:t xml:space="preserve"> following </w:t>
      </w:r>
      <w:r w:rsidR="00B3703D">
        <w:rPr>
          <w:rFonts w:ascii="Arial" w:hAnsi="Arial" w:cs="Arial"/>
          <w:sz w:val="24"/>
          <w:szCs w:val="24"/>
        </w:rPr>
        <w:t>B</w:t>
      </w:r>
      <w:r>
        <w:rPr>
          <w:rFonts w:ascii="Arial" w:hAnsi="Arial" w:cs="Arial"/>
          <w:sz w:val="24"/>
          <w:szCs w:val="24"/>
        </w:rPr>
        <w:t xml:space="preserve">usiness </w:t>
      </w:r>
      <w:r w:rsidR="00B3703D">
        <w:rPr>
          <w:rFonts w:ascii="Arial" w:hAnsi="Arial" w:cs="Arial"/>
          <w:sz w:val="24"/>
          <w:szCs w:val="24"/>
        </w:rPr>
        <w:t>C</w:t>
      </w:r>
      <w:r>
        <w:rPr>
          <w:rFonts w:ascii="Arial" w:hAnsi="Arial" w:cs="Arial"/>
          <w:sz w:val="24"/>
          <w:szCs w:val="24"/>
        </w:rPr>
        <w:t>ases:</w:t>
      </w:r>
    </w:p>
    <w:p w14:paraId="75CCCB9A" w14:textId="77777777" w:rsidR="00955640" w:rsidRPr="00955640" w:rsidRDefault="00955640" w:rsidP="00955640">
      <w:pPr>
        <w:pStyle w:val="ListParagraph"/>
        <w:numPr>
          <w:ilvl w:val="0"/>
          <w:numId w:val="40"/>
        </w:numPr>
        <w:spacing w:line="276" w:lineRule="auto"/>
        <w:rPr>
          <w:rFonts w:ascii="Arial" w:hAnsi="Arial" w:cs="Arial"/>
          <w:sz w:val="24"/>
          <w:szCs w:val="24"/>
        </w:rPr>
      </w:pPr>
      <w:proofErr w:type="spellStart"/>
      <w:r w:rsidRPr="00955640">
        <w:rPr>
          <w:rFonts w:ascii="Arial" w:hAnsi="Arial" w:cs="Arial"/>
          <w:sz w:val="24"/>
          <w:szCs w:val="24"/>
        </w:rPr>
        <w:t>Velindre</w:t>
      </w:r>
      <w:proofErr w:type="spellEnd"/>
      <w:r w:rsidRPr="00955640">
        <w:rPr>
          <w:rFonts w:ascii="Arial" w:hAnsi="Arial" w:cs="Arial"/>
          <w:sz w:val="24"/>
          <w:szCs w:val="24"/>
        </w:rPr>
        <w:t xml:space="preserve"> Cancer Centre Business Case </w:t>
      </w:r>
    </w:p>
    <w:p w14:paraId="741E4996" w14:textId="77777777" w:rsidR="00955640" w:rsidRPr="00955640" w:rsidRDefault="00955640" w:rsidP="00955640">
      <w:pPr>
        <w:pStyle w:val="ListParagraph"/>
        <w:numPr>
          <w:ilvl w:val="0"/>
          <w:numId w:val="40"/>
        </w:numPr>
        <w:spacing w:line="276" w:lineRule="auto"/>
        <w:rPr>
          <w:rFonts w:ascii="Arial" w:hAnsi="Arial" w:cs="Arial"/>
          <w:sz w:val="24"/>
          <w:szCs w:val="24"/>
        </w:rPr>
      </w:pPr>
      <w:r w:rsidRPr="00955640">
        <w:rPr>
          <w:rFonts w:ascii="Arial" w:hAnsi="Arial" w:cs="Arial"/>
          <w:sz w:val="24"/>
          <w:szCs w:val="24"/>
        </w:rPr>
        <w:t>Mortuary Business Case</w:t>
      </w:r>
    </w:p>
    <w:p w14:paraId="398B44B8" w14:textId="77777777" w:rsidR="00955640" w:rsidRPr="00955640" w:rsidRDefault="00955640" w:rsidP="00955640">
      <w:pPr>
        <w:pStyle w:val="ListParagraph"/>
        <w:numPr>
          <w:ilvl w:val="0"/>
          <w:numId w:val="40"/>
        </w:numPr>
        <w:spacing w:line="276" w:lineRule="auto"/>
        <w:rPr>
          <w:rFonts w:ascii="Arial" w:hAnsi="Arial" w:cs="Arial"/>
          <w:sz w:val="24"/>
          <w:szCs w:val="24"/>
        </w:rPr>
      </w:pPr>
      <w:r w:rsidRPr="00955640">
        <w:rPr>
          <w:rFonts w:ascii="Arial" w:hAnsi="Arial" w:cs="Arial"/>
          <w:sz w:val="24"/>
          <w:szCs w:val="24"/>
        </w:rPr>
        <w:t>UHW Lift Refurbishment Scheme - Business Case</w:t>
      </w:r>
    </w:p>
    <w:p w14:paraId="7CD58ADE" w14:textId="77777777" w:rsidR="00955640" w:rsidRPr="00955640" w:rsidRDefault="00955640" w:rsidP="00955640">
      <w:pPr>
        <w:pStyle w:val="ListParagraph"/>
        <w:numPr>
          <w:ilvl w:val="0"/>
          <w:numId w:val="40"/>
        </w:numPr>
        <w:spacing w:line="276" w:lineRule="auto"/>
        <w:rPr>
          <w:rFonts w:ascii="Arial" w:hAnsi="Arial" w:cs="Arial"/>
          <w:sz w:val="24"/>
          <w:szCs w:val="24"/>
        </w:rPr>
      </w:pPr>
      <w:r w:rsidRPr="00955640">
        <w:rPr>
          <w:rFonts w:ascii="Arial" w:hAnsi="Arial" w:cs="Arial"/>
          <w:sz w:val="24"/>
          <w:szCs w:val="24"/>
        </w:rPr>
        <w:t>Ockenden Business Case</w:t>
      </w:r>
    </w:p>
    <w:p w14:paraId="78FBB263" w14:textId="77777777" w:rsidR="00955640" w:rsidRPr="00955640" w:rsidRDefault="00955640" w:rsidP="00955640">
      <w:pPr>
        <w:pStyle w:val="ListParagraph"/>
        <w:numPr>
          <w:ilvl w:val="0"/>
          <w:numId w:val="40"/>
        </w:numPr>
        <w:spacing w:line="276" w:lineRule="auto"/>
        <w:rPr>
          <w:rFonts w:ascii="Arial" w:hAnsi="Arial" w:cs="Arial"/>
          <w:sz w:val="24"/>
          <w:szCs w:val="24"/>
        </w:rPr>
      </w:pPr>
      <w:r w:rsidRPr="00955640">
        <w:rPr>
          <w:rFonts w:ascii="Arial" w:hAnsi="Arial" w:cs="Arial"/>
          <w:sz w:val="24"/>
          <w:szCs w:val="24"/>
        </w:rPr>
        <w:t>Critical Care Expansion and Part Team 24/7 Business Case</w:t>
      </w:r>
    </w:p>
    <w:p w14:paraId="1F19E298" w14:textId="043A2597" w:rsidR="005D6C3E" w:rsidRDefault="00955640" w:rsidP="00955640">
      <w:pPr>
        <w:pStyle w:val="ListParagraph"/>
        <w:numPr>
          <w:ilvl w:val="0"/>
          <w:numId w:val="40"/>
        </w:numPr>
        <w:spacing w:line="276" w:lineRule="auto"/>
        <w:rPr>
          <w:rFonts w:ascii="Arial" w:hAnsi="Arial" w:cs="Arial"/>
          <w:sz w:val="24"/>
          <w:szCs w:val="24"/>
        </w:rPr>
      </w:pPr>
      <w:r w:rsidRPr="00955640">
        <w:rPr>
          <w:rFonts w:ascii="Arial" w:hAnsi="Arial" w:cs="Arial"/>
          <w:sz w:val="24"/>
          <w:szCs w:val="24"/>
        </w:rPr>
        <w:t>Regional Health Protection Service Business Case</w:t>
      </w:r>
    </w:p>
    <w:p w14:paraId="45C0B84B" w14:textId="77777777" w:rsidR="00955640" w:rsidRPr="00955640" w:rsidRDefault="00955640" w:rsidP="00955640">
      <w:pPr>
        <w:pStyle w:val="ListParagraph"/>
        <w:spacing w:line="276" w:lineRule="auto"/>
        <w:rPr>
          <w:rFonts w:ascii="Arial" w:hAnsi="Arial" w:cs="Arial"/>
          <w:sz w:val="24"/>
          <w:szCs w:val="24"/>
        </w:rPr>
      </w:pPr>
    </w:p>
    <w:p w14:paraId="3F16ABC6" w14:textId="77777777" w:rsidR="00E024FF" w:rsidRPr="009D0E0B" w:rsidRDefault="00E024FF" w:rsidP="00931B1B">
      <w:pPr>
        <w:pStyle w:val="ListParagraph"/>
        <w:numPr>
          <w:ilvl w:val="0"/>
          <w:numId w:val="1"/>
        </w:numPr>
        <w:rPr>
          <w:rFonts w:ascii="Arial" w:hAnsi="Arial" w:cs="Arial"/>
          <w:b/>
          <w:sz w:val="24"/>
          <w:szCs w:val="24"/>
        </w:rPr>
      </w:pPr>
      <w:r w:rsidRPr="009D0E0B">
        <w:rPr>
          <w:rFonts w:ascii="Arial" w:hAnsi="Arial" w:cs="Arial"/>
          <w:b/>
          <w:sz w:val="24"/>
          <w:szCs w:val="24"/>
        </w:rPr>
        <w:t>REPORTING RESPONSIBILITIES</w:t>
      </w:r>
    </w:p>
    <w:p w14:paraId="63C89A80" w14:textId="77777777" w:rsidR="00090C5A" w:rsidRPr="009D0E0B" w:rsidRDefault="00875E41" w:rsidP="00090C5A">
      <w:pPr>
        <w:pStyle w:val="BodyTextIndent3"/>
        <w:spacing w:before="120" w:line="360" w:lineRule="auto"/>
        <w:ind w:left="0"/>
        <w:jc w:val="both"/>
        <w:rPr>
          <w:rFonts w:cs="Arial"/>
          <w:sz w:val="24"/>
          <w:szCs w:val="24"/>
          <w:u w:val="none"/>
        </w:rPr>
      </w:pPr>
      <w:r w:rsidRPr="009D0E0B">
        <w:rPr>
          <w:rFonts w:cs="Arial"/>
          <w:sz w:val="24"/>
          <w:szCs w:val="24"/>
          <w:u w:val="none"/>
        </w:rPr>
        <w:t>T</w:t>
      </w:r>
      <w:r w:rsidR="007068BB" w:rsidRPr="009D0E0B">
        <w:rPr>
          <w:rFonts w:cs="Arial"/>
          <w:sz w:val="24"/>
          <w:szCs w:val="24"/>
          <w:u w:val="none"/>
        </w:rPr>
        <w:t>he Committee has reported to each</w:t>
      </w:r>
      <w:r w:rsidRPr="009D0E0B">
        <w:rPr>
          <w:rFonts w:cs="Arial"/>
          <w:sz w:val="24"/>
          <w:szCs w:val="24"/>
          <w:u w:val="none"/>
        </w:rPr>
        <w:t xml:space="preserve"> Board </w:t>
      </w:r>
      <w:r w:rsidR="007068BB" w:rsidRPr="009D0E0B">
        <w:rPr>
          <w:rFonts w:cs="Arial"/>
          <w:sz w:val="24"/>
          <w:szCs w:val="24"/>
          <w:u w:val="none"/>
        </w:rPr>
        <w:t xml:space="preserve">meeting </w:t>
      </w:r>
      <w:r w:rsidRPr="009D0E0B">
        <w:rPr>
          <w:rFonts w:cs="Arial"/>
          <w:sz w:val="24"/>
          <w:szCs w:val="24"/>
          <w:u w:val="none"/>
        </w:rPr>
        <w:t>by presenting a summary report</w:t>
      </w:r>
      <w:r w:rsidR="00931B1B" w:rsidRPr="009D0E0B">
        <w:rPr>
          <w:rFonts w:cs="Arial"/>
          <w:sz w:val="24"/>
          <w:szCs w:val="24"/>
          <w:u w:val="none"/>
        </w:rPr>
        <w:t xml:space="preserve"> </w:t>
      </w:r>
      <w:r w:rsidRPr="009D0E0B">
        <w:rPr>
          <w:rFonts w:cs="Arial"/>
          <w:sz w:val="24"/>
          <w:szCs w:val="24"/>
          <w:u w:val="none"/>
        </w:rPr>
        <w:t xml:space="preserve">of the key discussion items at the </w:t>
      </w:r>
      <w:r w:rsidR="00E435B2" w:rsidRPr="009D0E0B">
        <w:rPr>
          <w:rFonts w:cs="Arial"/>
          <w:sz w:val="24"/>
          <w:szCs w:val="24"/>
          <w:u w:val="none"/>
        </w:rPr>
        <w:t>Finance</w:t>
      </w:r>
      <w:r w:rsidR="002622CC" w:rsidRPr="009D0E0B">
        <w:rPr>
          <w:rFonts w:cs="Arial"/>
          <w:sz w:val="24"/>
          <w:szCs w:val="24"/>
          <w:u w:val="none"/>
        </w:rPr>
        <w:t xml:space="preserve"> Committee</w:t>
      </w:r>
      <w:r w:rsidRPr="009D0E0B">
        <w:rPr>
          <w:rFonts w:cs="Arial"/>
          <w:sz w:val="24"/>
          <w:szCs w:val="24"/>
          <w:u w:val="none"/>
        </w:rPr>
        <w:t>. The repo</w:t>
      </w:r>
      <w:bookmarkStart w:id="1" w:name="_GoBack"/>
      <w:bookmarkEnd w:id="1"/>
      <w:r w:rsidRPr="009D0E0B">
        <w:rPr>
          <w:rFonts w:cs="Arial"/>
          <w:sz w:val="24"/>
          <w:szCs w:val="24"/>
          <w:u w:val="none"/>
        </w:rPr>
        <w:t xml:space="preserve">rt is presented by the </w:t>
      </w:r>
      <w:r w:rsidR="00B150B1" w:rsidRPr="009D0E0B">
        <w:rPr>
          <w:rFonts w:cs="Arial"/>
          <w:sz w:val="24"/>
          <w:szCs w:val="24"/>
          <w:u w:val="none"/>
        </w:rPr>
        <w:t>Chair of the</w:t>
      </w:r>
      <w:r w:rsidR="00E435B2" w:rsidRPr="009D0E0B">
        <w:rPr>
          <w:rFonts w:cs="Arial"/>
          <w:sz w:val="24"/>
          <w:szCs w:val="24"/>
          <w:u w:val="none"/>
        </w:rPr>
        <w:t xml:space="preserve"> Finance </w:t>
      </w:r>
      <w:r w:rsidR="00B150B1" w:rsidRPr="009D0E0B">
        <w:rPr>
          <w:rFonts w:cs="Arial"/>
          <w:sz w:val="24"/>
          <w:szCs w:val="24"/>
          <w:u w:val="none"/>
        </w:rPr>
        <w:t>Committee.</w:t>
      </w:r>
      <w:r w:rsidR="007068BB" w:rsidRPr="009D0E0B">
        <w:rPr>
          <w:rFonts w:cs="Arial"/>
          <w:sz w:val="24"/>
          <w:szCs w:val="24"/>
          <w:u w:val="none"/>
        </w:rPr>
        <w:t xml:space="preserve">  In addition</w:t>
      </w:r>
      <w:r w:rsidR="00DF35CD" w:rsidRPr="009D0E0B">
        <w:rPr>
          <w:rFonts w:cs="Arial"/>
          <w:sz w:val="24"/>
          <w:szCs w:val="24"/>
          <w:u w:val="none"/>
        </w:rPr>
        <w:t>,</w:t>
      </w:r>
      <w:r w:rsidR="007068BB" w:rsidRPr="009D0E0B">
        <w:rPr>
          <w:rFonts w:cs="Arial"/>
          <w:sz w:val="24"/>
          <w:szCs w:val="24"/>
          <w:u w:val="none"/>
        </w:rPr>
        <w:t xml:space="preserve"> the finance dashboard which is reviewed at Committee meetings is included within the Performance Report which </w:t>
      </w:r>
      <w:r w:rsidR="000261E1" w:rsidRPr="009D0E0B">
        <w:rPr>
          <w:rFonts w:cs="Arial"/>
          <w:sz w:val="24"/>
          <w:szCs w:val="24"/>
          <w:u w:val="none"/>
        </w:rPr>
        <w:t>is submitted to each</w:t>
      </w:r>
      <w:r w:rsidR="007068BB" w:rsidRPr="009D0E0B">
        <w:rPr>
          <w:rFonts w:cs="Arial"/>
          <w:sz w:val="24"/>
          <w:szCs w:val="24"/>
          <w:u w:val="none"/>
        </w:rPr>
        <w:t xml:space="preserve"> Board meeting</w:t>
      </w:r>
      <w:r w:rsidR="00077AC8" w:rsidRPr="009D0E0B">
        <w:rPr>
          <w:rFonts w:cs="Arial"/>
          <w:sz w:val="24"/>
          <w:szCs w:val="24"/>
          <w:u w:val="none"/>
        </w:rPr>
        <w:t>.</w:t>
      </w:r>
    </w:p>
    <w:p w14:paraId="21DC1CF5" w14:textId="77777777" w:rsidR="00875E41" w:rsidRPr="009D0E0B" w:rsidRDefault="00875E41" w:rsidP="00875E41">
      <w:pPr>
        <w:rPr>
          <w:rFonts w:ascii="Arial" w:hAnsi="Arial" w:cs="Arial"/>
          <w:b/>
          <w:sz w:val="24"/>
          <w:szCs w:val="24"/>
        </w:rPr>
      </w:pPr>
    </w:p>
    <w:p w14:paraId="144FB188" w14:textId="77777777" w:rsidR="00875E41" w:rsidRPr="009D0E0B" w:rsidRDefault="00875E41" w:rsidP="00931B1B">
      <w:pPr>
        <w:pStyle w:val="ListParagraph"/>
        <w:numPr>
          <w:ilvl w:val="0"/>
          <w:numId w:val="1"/>
        </w:numPr>
        <w:rPr>
          <w:rFonts w:ascii="Arial" w:hAnsi="Arial" w:cs="Arial"/>
          <w:b/>
          <w:sz w:val="24"/>
          <w:szCs w:val="24"/>
        </w:rPr>
      </w:pPr>
      <w:r w:rsidRPr="009D0E0B">
        <w:rPr>
          <w:rFonts w:ascii="Arial" w:hAnsi="Arial" w:cs="Arial"/>
          <w:b/>
          <w:sz w:val="24"/>
          <w:szCs w:val="24"/>
        </w:rPr>
        <w:t>OPINION</w:t>
      </w:r>
    </w:p>
    <w:p w14:paraId="505A6FAB" w14:textId="294E39AA" w:rsidR="00875E41" w:rsidRPr="009D0E0B" w:rsidRDefault="00875E41" w:rsidP="00875E41">
      <w:pPr>
        <w:pStyle w:val="BodyTextIndent3"/>
        <w:spacing w:before="120" w:line="360" w:lineRule="auto"/>
        <w:ind w:left="0"/>
        <w:jc w:val="both"/>
        <w:rPr>
          <w:rFonts w:cs="Arial"/>
          <w:sz w:val="24"/>
          <w:szCs w:val="24"/>
          <w:u w:val="none"/>
        </w:rPr>
      </w:pPr>
      <w:r w:rsidRPr="009D0E0B">
        <w:rPr>
          <w:rFonts w:cs="Arial"/>
          <w:sz w:val="24"/>
          <w:szCs w:val="24"/>
          <w:u w:val="none"/>
        </w:rPr>
        <w:t xml:space="preserve">The Committee is of the opinion that the </w:t>
      </w:r>
      <w:r w:rsidR="00E435B2" w:rsidRPr="009D0E0B">
        <w:rPr>
          <w:rFonts w:cs="Arial"/>
          <w:sz w:val="24"/>
          <w:szCs w:val="24"/>
          <w:u w:val="none"/>
        </w:rPr>
        <w:t>Finance</w:t>
      </w:r>
      <w:r w:rsidR="00B150B1" w:rsidRPr="009D0E0B">
        <w:rPr>
          <w:rFonts w:cs="Arial"/>
          <w:sz w:val="24"/>
          <w:szCs w:val="24"/>
          <w:u w:val="none"/>
        </w:rPr>
        <w:t xml:space="preserve"> </w:t>
      </w:r>
      <w:r w:rsidR="002622CC" w:rsidRPr="009D0E0B">
        <w:rPr>
          <w:rFonts w:cs="Arial"/>
          <w:sz w:val="24"/>
          <w:szCs w:val="24"/>
          <w:u w:val="none"/>
        </w:rPr>
        <w:t xml:space="preserve">Committee </w:t>
      </w:r>
      <w:r w:rsidR="003F1B8A" w:rsidRPr="009D0E0B">
        <w:rPr>
          <w:rFonts w:cs="Arial"/>
          <w:sz w:val="24"/>
          <w:szCs w:val="24"/>
          <w:u w:val="none"/>
        </w:rPr>
        <w:t xml:space="preserve">Report </w:t>
      </w:r>
      <w:r w:rsidRPr="009D0E0B">
        <w:rPr>
          <w:rFonts w:cs="Arial"/>
          <w:sz w:val="24"/>
          <w:szCs w:val="24"/>
          <w:u w:val="none"/>
        </w:rPr>
        <w:t>20</w:t>
      </w:r>
      <w:r w:rsidR="00BD2EE9" w:rsidRPr="009D0E0B">
        <w:rPr>
          <w:rFonts w:cs="Arial"/>
          <w:sz w:val="24"/>
          <w:szCs w:val="24"/>
          <w:u w:val="none"/>
        </w:rPr>
        <w:t>2</w:t>
      </w:r>
      <w:r w:rsidR="00CC395C" w:rsidRPr="009D0E0B">
        <w:rPr>
          <w:rFonts w:cs="Arial"/>
          <w:sz w:val="24"/>
          <w:szCs w:val="24"/>
          <w:u w:val="none"/>
        </w:rPr>
        <w:t>2</w:t>
      </w:r>
      <w:r w:rsidR="00E435B2" w:rsidRPr="009D0E0B">
        <w:rPr>
          <w:rFonts w:cs="Arial"/>
          <w:sz w:val="24"/>
          <w:szCs w:val="24"/>
          <w:u w:val="none"/>
        </w:rPr>
        <w:t>/2</w:t>
      </w:r>
      <w:r w:rsidR="00CC395C" w:rsidRPr="009D0E0B">
        <w:rPr>
          <w:rFonts w:cs="Arial"/>
          <w:sz w:val="24"/>
          <w:szCs w:val="24"/>
          <w:u w:val="none"/>
        </w:rPr>
        <w:t>3</w:t>
      </w:r>
      <w:r w:rsidRPr="009D0E0B">
        <w:rPr>
          <w:rFonts w:cs="Arial"/>
          <w:sz w:val="24"/>
          <w:szCs w:val="24"/>
          <w:u w:val="none"/>
        </w:rPr>
        <w:t xml:space="preserve"> is consistent with </w:t>
      </w:r>
      <w:r w:rsidR="003F1B8A" w:rsidRPr="009D0E0B">
        <w:rPr>
          <w:rFonts w:cs="Arial"/>
          <w:sz w:val="24"/>
          <w:szCs w:val="24"/>
          <w:u w:val="none"/>
        </w:rPr>
        <w:t xml:space="preserve">its role as set out within the Terms of Reference </w:t>
      </w:r>
      <w:r w:rsidRPr="009D0E0B">
        <w:rPr>
          <w:rFonts w:cs="Arial"/>
          <w:sz w:val="24"/>
          <w:szCs w:val="24"/>
          <w:u w:val="none"/>
        </w:rPr>
        <w:t>and that there are no matters that the Committee is aware of at this time that have not been disclosed appropriately.</w:t>
      </w:r>
    </w:p>
    <w:p w14:paraId="5B495D33" w14:textId="77777777" w:rsidR="00816121" w:rsidRPr="009D0E0B" w:rsidRDefault="00816121" w:rsidP="00875E41">
      <w:pPr>
        <w:pStyle w:val="BodyTextIndent3"/>
        <w:spacing w:before="120" w:line="360" w:lineRule="auto"/>
        <w:ind w:left="0"/>
        <w:jc w:val="both"/>
        <w:rPr>
          <w:rFonts w:cs="Arial"/>
          <w:sz w:val="24"/>
          <w:szCs w:val="24"/>
          <w:u w:val="none"/>
        </w:rPr>
      </w:pPr>
    </w:p>
    <w:p w14:paraId="28895A53" w14:textId="77777777" w:rsidR="00875E41" w:rsidRPr="009D0E0B" w:rsidRDefault="00BD2EE9" w:rsidP="00816121">
      <w:pPr>
        <w:rPr>
          <w:rFonts w:ascii="Arial" w:hAnsi="Arial" w:cs="Arial"/>
          <w:sz w:val="24"/>
          <w:szCs w:val="24"/>
        </w:rPr>
      </w:pPr>
      <w:r w:rsidRPr="009D0E0B">
        <w:rPr>
          <w:rFonts w:ascii="Arial" w:hAnsi="Arial" w:cs="Arial"/>
          <w:sz w:val="24"/>
          <w:szCs w:val="24"/>
        </w:rPr>
        <w:lastRenderedPageBreak/>
        <w:t>Dr Rhian Thomas</w:t>
      </w:r>
    </w:p>
    <w:p w14:paraId="385AF21A" w14:textId="77777777" w:rsidR="00816121" w:rsidRPr="009D0E0B" w:rsidRDefault="00816121" w:rsidP="00816121">
      <w:pPr>
        <w:rPr>
          <w:rFonts w:ascii="Arial" w:hAnsi="Arial" w:cs="Arial"/>
          <w:sz w:val="24"/>
          <w:szCs w:val="24"/>
        </w:rPr>
      </w:pPr>
      <w:r w:rsidRPr="009D0E0B">
        <w:rPr>
          <w:rFonts w:ascii="Arial" w:hAnsi="Arial" w:cs="Arial"/>
          <w:sz w:val="24"/>
          <w:szCs w:val="24"/>
        </w:rPr>
        <w:t>Committee Chair</w:t>
      </w:r>
    </w:p>
    <w:sectPr w:rsidR="00816121" w:rsidRPr="009D0E0B">
      <w:headerReference w:type="even" r:id="rId9"/>
      <w:headerReference w:type="default" r:id="rId10"/>
      <w:footerReference w:type="even" r:id="rId11"/>
      <w:footerReference w:type="default" r:id="rId12"/>
      <w:headerReference w:type="first" r:id="rId13"/>
      <w:footerReference w:type="firs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B59404F" w14:textId="77777777" w:rsidR="00BF1CD8" w:rsidRDefault="00BF1CD8" w:rsidP="002E604B">
      <w:pPr>
        <w:spacing w:after="0" w:line="240" w:lineRule="auto"/>
      </w:pPr>
      <w:r>
        <w:separator/>
      </w:r>
    </w:p>
  </w:endnote>
  <w:endnote w:type="continuationSeparator" w:id="0">
    <w:p w14:paraId="2417DA2B" w14:textId="77777777" w:rsidR="00BF1CD8" w:rsidRDefault="00BF1CD8" w:rsidP="002E60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2AFF" w:usb1="4000ACFF"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2E45136" w14:textId="77777777" w:rsidR="0008719D" w:rsidRDefault="0008719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2037B01" w14:textId="77777777" w:rsidR="0008719D" w:rsidRDefault="0008719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2ADC795" w14:textId="77777777" w:rsidR="0008719D" w:rsidRDefault="0008719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7F774BB" w14:textId="77777777" w:rsidR="00BF1CD8" w:rsidRDefault="00BF1CD8" w:rsidP="002E604B">
      <w:pPr>
        <w:spacing w:after="0" w:line="240" w:lineRule="auto"/>
      </w:pPr>
      <w:r>
        <w:separator/>
      </w:r>
    </w:p>
  </w:footnote>
  <w:footnote w:type="continuationSeparator" w:id="0">
    <w:p w14:paraId="7CEB1C8C" w14:textId="77777777" w:rsidR="00BF1CD8" w:rsidRDefault="00BF1CD8" w:rsidP="002E604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9566198" w14:textId="77777777" w:rsidR="0008719D" w:rsidRDefault="0008719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BA0483F" w14:textId="3679545B" w:rsidR="0008719D" w:rsidRDefault="0008719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69203FE" w14:textId="77777777" w:rsidR="0008719D" w:rsidRDefault="0008719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80415B"/>
    <w:multiLevelType w:val="multilevel"/>
    <w:tmpl w:val="1192763C"/>
    <w:lvl w:ilvl="0">
      <w:start w:val="1"/>
      <w:numFmt w:val="decimal"/>
      <w:lvlText w:val="%1"/>
      <w:lvlJc w:val="left"/>
      <w:pPr>
        <w:ind w:left="360" w:hanging="360"/>
      </w:pPr>
      <w:rPr>
        <w:rFonts w:cs="Times New Roman" w:hint="default"/>
      </w:rPr>
    </w:lvl>
    <w:lvl w:ilvl="1">
      <w:start w:val="2"/>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 w15:restartNumberingAfterBreak="0">
    <w:nsid w:val="08FF5B18"/>
    <w:multiLevelType w:val="hybridMultilevel"/>
    <w:tmpl w:val="E16EFB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240665E"/>
    <w:multiLevelType w:val="hybridMultilevel"/>
    <w:tmpl w:val="A8BCC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2515098"/>
    <w:multiLevelType w:val="multilevel"/>
    <w:tmpl w:val="0809001F"/>
    <w:styleLink w:val="Mystyle"/>
    <w:lvl w:ilvl="0">
      <w:start w:val="1"/>
      <w:numFmt w:val="decimal"/>
      <w:lvlText w:val="%1."/>
      <w:lvlJc w:val="left"/>
      <w:pPr>
        <w:ind w:left="360" w:hanging="360"/>
      </w:pPr>
      <w:rPr>
        <w:rFonts w:ascii="Arial" w:hAnsi="Arial"/>
        <w:sz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066894"/>
    <w:multiLevelType w:val="hybridMultilevel"/>
    <w:tmpl w:val="6AFE2C90"/>
    <w:lvl w:ilvl="0" w:tplc="0D0036BA">
      <w:start w:val="1"/>
      <w:numFmt w:val="bullet"/>
      <w:lvlText w:val=""/>
      <w:lvlJc w:val="left"/>
      <w:pPr>
        <w:tabs>
          <w:tab w:val="num" w:pos="1080"/>
        </w:tabs>
        <w:ind w:left="1080" w:hanging="360"/>
      </w:pPr>
      <w:rPr>
        <w:rFonts w:ascii="Symbol" w:hAnsi="Symbol" w:hint="default"/>
        <w:color w:val="auto"/>
        <w:sz w:val="24"/>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5" w15:restartNumberingAfterBreak="0">
    <w:nsid w:val="182574A6"/>
    <w:multiLevelType w:val="multilevel"/>
    <w:tmpl w:val="8D44094E"/>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6" w15:restartNumberingAfterBreak="0">
    <w:nsid w:val="1F926370"/>
    <w:multiLevelType w:val="hybridMultilevel"/>
    <w:tmpl w:val="2814F8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5BA771E"/>
    <w:multiLevelType w:val="hybridMultilevel"/>
    <w:tmpl w:val="0A6E92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D6F30BE"/>
    <w:multiLevelType w:val="hybridMultilevel"/>
    <w:tmpl w:val="2BCA51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E8721DB"/>
    <w:multiLevelType w:val="hybridMultilevel"/>
    <w:tmpl w:val="2EBA11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13922B0"/>
    <w:multiLevelType w:val="hybridMultilevel"/>
    <w:tmpl w:val="7B82B8CC"/>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3FF7D86"/>
    <w:multiLevelType w:val="hybridMultilevel"/>
    <w:tmpl w:val="99085F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7852A76"/>
    <w:multiLevelType w:val="hybridMultilevel"/>
    <w:tmpl w:val="3C70FB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ADE04D0"/>
    <w:multiLevelType w:val="hybridMultilevel"/>
    <w:tmpl w:val="AD7AA8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F0142B0"/>
    <w:multiLevelType w:val="hybridMultilevel"/>
    <w:tmpl w:val="400C82BE"/>
    <w:lvl w:ilvl="0" w:tplc="0809001B">
      <w:start w:val="1"/>
      <w:numFmt w:val="lowerRoman"/>
      <w:lvlText w:val="%1."/>
      <w:lvlJc w:val="righ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5" w15:restartNumberingAfterBreak="0">
    <w:nsid w:val="4063510F"/>
    <w:multiLevelType w:val="hybridMultilevel"/>
    <w:tmpl w:val="02F237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1D017F8"/>
    <w:multiLevelType w:val="hybridMultilevel"/>
    <w:tmpl w:val="7A4052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52A1236"/>
    <w:multiLevelType w:val="hybridMultilevel"/>
    <w:tmpl w:val="B48616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6D053B9"/>
    <w:multiLevelType w:val="hybridMultilevel"/>
    <w:tmpl w:val="BC3E47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7C92511"/>
    <w:multiLevelType w:val="hybridMultilevel"/>
    <w:tmpl w:val="55FAD24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0" w15:restartNumberingAfterBreak="0">
    <w:nsid w:val="49EF0721"/>
    <w:multiLevelType w:val="hybridMultilevel"/>
    <w:tmpl w:val="72BC0E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AEF71F7"/>
    <w:multiLevelType w:val="hybridMultilevel"/>
    <w:tmpl w:val="AAA037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EDE4E12"/>
    <w:multiLevelType w:val="hybridMultilevel"/>
    <w:tmpl w:val="BF4C43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F146928"/>
    <w:multiLevelType w:val="hybridMultilevel"/>
    <w:tmpl w:val="ABC2B274"/>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15C0AAA"/>
    <w:multiLevelType w:val="hybridMultilevel"/>
    <w:tmpl w:val="9C6EBE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8283E55"/>
    <w:multiLevelType w:val="hybridMultilevel"/>
    <w:tmpl w:val="E5F2FE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8B014FF"/>
    <w:multiLevelType w:val="hybridMultilevel"/>
    <w:tmpl w:val="7DEC35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AC9249B"/>
    <w:multiLevelType w:val="hybridMultilevel"/>
    <w:tmpl w:val="1D2440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C9055D6"/>
    <w:multiLevelType w:val="hybridMultilevel"/>
    <w:tmpl w:val="CF5A508A"/>
    <w:lvl w:ilvl="0" w:tplc="9BC0A7BE">
      <w:start w:val="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D596D0E"/>
    <w:multiLevelType w:val="hybridMultilevel"/>
    <w:tmpl w:val="FCD8B3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2592C0F"/>
    <w:multiLevelType w:val="hybridMultilevel"/>
    <w:tmpl w:val="C7BCEB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5EA06CD"/>
    <w:multiLevelType w:val="hybridMultilevel"/>
    <w:tmpl w:val="451824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9F77E93"/>
    <w:multiLevelType w:val="hybridMultilevel"/>
    <w:tmpl w:val="23FE09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BAA250A"/>
    <w:multiLevelType w:val="hybridMultilevel"/>
    <w:tmpl w:val="4FDACD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CE26538"/>
    <w:multiLevelType w:val="hybridMultilevel"/>
    <w:tmpl w:val="D88856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E167F68"/>
    <w:multiLevelType w:val="hybridMultilevel"/>
    <w:tmpl w:val="0FB624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F9A2BB9"/>
    <w:multiLevelType w:val="hybridMultilevel"/>
    <w:tmpl w:val="036240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A026669"/>
    <w:multiLevelType w:val="hybridMultilevel"/>
    <w:tmpl w:val="4118B0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EDC0DF4"/>
    <w:multiLevelType w:val="hybridMultilevel"/>
    <w:tmpl w:val="01BA9C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23"/>
  </w:num>
  <w:num w:numId="3">
    <w:abstractNumId w:val="0"/>
  </w:num>
  <w:num w:numId="4">
    <w:abstractNumId w:val="13"/>
  </w:num>
  <w:num w:numId="5">
    <w:abstractNumId w:val="4"/>
  </w:num>
  <w:num w:numId="6">
    <w:abstractNumId w:val="16"/>
  </w:num>
  <w:num w:numId="7">
    <w:abstractNumId w:val="8"/>
  </w:num>
  <w:num w:numId="8">
    <w:abstractNumId w:val="12"/>
  </w:num>
  <w:num w:numId="9">
    <w:abstractNumId w:val="20"/>
  </w:num>
  <w:num w:numId="10">
    <w:abstractNumId w:val="15"/>
  </w:num>
  <w:num w:numId="11">
    <w:abstractNumId w:val="35"/>
  </w:num>
  <w:num w:numId="12">
    <w:abstractNumId w:val="9"/>
  </w:num>
  <w:num w:numId="13">
    <w:abstractNumId w:val="30"/>
  </w:num>
  <w:num w:numId="14">
    <w:abstractNumId w:val="21"/>
  </w:num>
  <w:num w:numId="15">
    <w:abstractNumId w:val="18"/>
  </w:num>
  <w:num w:numId="16">
    <w:abstractNumId w:val="17"/>
  </w:num>
  <w:num w:numId="17">
    <w:abstractNumId w:val="2"/>
  </w:num>
  <w:num w:numId="18">
    <w:abstractNumId w:val="37"/>
  </w:num>
  <w:num w:numId="19">
    <w:abstractNumId w:val="27"/>
  </w:num>
  <w:num w:numId="20">
    <w:abstractNumId w:val="6"/>
  </w:num>
  <w:num w:numId="21">
    <w:abstractNumId w:val="33"/>
  </w:num>
  <w:num w:numId="22">
    <w:abstractNumId w:val="29"/>
  </w:num>
  <w:num w:numId="23">
    <w:abstractNumId w:val="31"/>
  </w:num>
  <w:num w:numId="24">
    <w:abstractNumId w:val="26"/>
  </w:num>
  <w:num w:numId="25">
    <w:abstractNumId w:val="32"/>
  </w:num>
  <w:num w:numId="26">
    <w:abstractNumId w:val="10"/>
  </w:num>
  <w:num w:numId="27">
    <w:abstractNumId w:val="22"/>
  </w:num>
  <w:num w:numId="28">
    <w:abstractNumId w:val="36"/>
  </w:num>
  <w:num w:numId="29">
    <w:abstractNumId w:val="7"/>
  </w:num>
  <w:num w:numId="30">
    <w:abstractNumId w:val="24"/>
  </w:num>
  <w:num w:numId="31">
    <w:abstractNumId w:val="38"/>
  </w:num>
  <w:num w:numId="32">
    <w:abstractNumId w:val="25"/>
  </w:num>
  <w:num w:numId="33">
    <w:abstractNumId w:val="3"/>
  </w:num>
  <w:num w:numId="34">
    <w:abstractNumId w:val="19"/>
  </w:num>
  <w:num w:numId="35">
    <w:abstractNumId w:val="1"/>
  </w:num>
  <w:num w:numId="36">
    <w:abstractNumId w:val="11"/>
  </w:num>
  <w:num w:numId="3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4"/>
  </w:num>
  <w:num w:numId="39">
    <w:abstractNumId w:val="34"/>
  </w:num>
  <w:num w:numId="40">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3"/>
  <w:proofState w:spelling="clean" w:grammar="clean"/>
  <w:defaultTabStop w:val="720"/>
  <w:characterSpacingControl w:val="doNotCompress"/>
  <w:hdrShapeDefaults>
    <o:shapedefaults v:ext="edit" spidmax="3891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6B50"/>
    <w:rsid w:val="000261E1"/>
    <w:rsid w:val="00066D19"/>
    <w:rsid w:val="00077AC8"/>
    <w:rsid w:val="00077EDC"/>
    <w:rsid w:val="0008719D"/>
    <w:rsid w:val="00090C5A"/>
    <w:rsid w:val="000C3079"/>
    <w:rsid w:val="000D5F37"/>
    <w:rsid w:val="000E3C09"/>
    <w:rsid w:val="001070F5"/>
    <w:rsid w:val="00114585"/>
    <w:rsid w:val="001263D9"/>
    <w:rsid w:val="001328BF"/>
    <w:rsid w:val="0015327B"/>
    <w:rsid w:val="001610A7"/>
    <w:rsid w:val="00162DB9"/>
    <w:rsid w:val="0018233A"/>
    <w:rsid w:val="00186817"/>
    <w:rsid w:val="001B19CD"/>
    <w:rsid w:val="001B4884"/>
    <w:rsid w:val="001C3694"/>
    <w:rsid w:val="001D53E6"/>
    <w:rsid w:val="001E39CF"/>
    <w:rsid w:val="00230D3F"/>
    <w:rsid w:val="00242AD8"/>
    <w:rsid w:val="00243494"/>
    <w:rsid w:val="00247874"/>
    <w:rsid w:val="002622CC"/>
    <w:rsid w:val="002812AD"/>
    <w:rsid w:val="00283047"/>
    <w:rsid w:val="002844D1"/>
    <w:rsid w:val="00297787"/>
    <w:rsid w:val="002A6337"/>
    <w:rsid w:val="002C05BB"/>
    <w:rsid w:val="002C0912"/>
    <w:rsid w:val="002C5FC8"/>
    <w:rsid w:val="002E604B"/>
    <w:rsid w:val="00322119"/>
    <w:rsid w:val="003532B6"/>
    <w:rsid w:val="00362930"/>
    <w:rsid w:val="003672FF"/>
    <w:rsid w:val="003B14AE"/>
    <w:rsid w:val="003E17A8"/>
    <w:rsid w:val="003E533B"/>
    <w:rsid w:val="003F1B8A"/>
    <w:rsid w:val="00454675"/>
    <w:rsid w:val="00482732"/>
    <w:rsid w:val="004831A5"/>
    <w:rsid w:val="0048494C"/>
    <w:rsid w:val="00490E38"/>
    <w:rsid w:val="00497F4D"/>
    <w:rsid w:val="004C4338"/>
    <w:rsid w:val="004D34A2"/>
    <w:rsid w:val="004D71E3"/>
    <w:rsid w:val="004E3CEF"/>
    <w:rsid w:val="0051167B"/>
    <w:rsid w:val="005454F7"/>
    <w:rsid w:val="005472CE"/>
    <w:rsid w:val="00553768"/>
    <w:rsid w:val="00564881"/>
    <w:rsid w:val="005C3DEA"/>
    <w:rsid w:val="005D6C3E"/>
    <w:rsid w:val="005E084C"/>
    <w:rsid w:val="005F0FDE"/>
    <w:rsid w:val="00641A6F"/>
    <w:rsid w:val="00641C3C"/>
    <w:rsid w:val="006442A6"/>
    <w:rsid w:val="00656C5E"/>
    <w:rsid w:val="0066706E"/>
    <w:rsid w:val="00681C4D"/>
    <w:rsid w:val="006A7781"/>
    <w:rsid w:val="007068BB"/>
    <w:rsid w:val="00706E46"/>
    <w:rsid w:val="00715CC1"/>
    <w:rsid w:val="007277F1"/>
    <w:rsid w:val="00737799"/>
    <w:rsid w:val="0074499D"/>
    <w:rsid w:val="00744B32"/>
    <w:rsid w:val="00747806"/>
    <w:rsid w:val="007612DD"/>
    <w:rsid w:val="007669B7"/>
    <w:rsid w:val="0078731C"/>
    <w:rsid w:val="007901FE"/>
    <w:rsid w:val="00790C56"/>
    <w:rsid w:val="007942BB"/>
    <w:rsid w:val="00797507"/>
    <w:rsid w:val="007A71F9"/>
    <w:rsid w:val="007E1712"/>
    <w:rsid w:val="008063F3"/>
    <w:rsid w:val="00813D8A"/>
    <w:rsid w:val="00816121"/>
    <w:rsid w:val="008446BC"/>
    <w:rsid w:val="00847548"/>
    <w:rsid w:val="00855757"/>
    <w:rsid w:val="00875E41"/>
    <w:rsid w:val="00886452"/>
    <w:rsid w:val="008D1AD2"/>
    <w:rsid w:val="00907625"/>
    <w:rsid w:val="00926B05"/>
    <w:rsid w:val="00931B1B"/>
    <w:rsid w:val="00944434"/>
    <w:rsid w:val="00955640"/>
    <w:rsid w:val="00956244"/>
    <w:rsid w:val="009666CE"/>
    <w:rsid w:val="00976024"/>
    <w:rsid w:val="00981FB5"/>
    <w:rsid w:val="009A3F0F"/>
    <w:rsid w:val="009B0AD2"/>
    <w:rsid w:val="009B38CE"/>
    <w:rsid w:val="009D0E0B"/>
    <w:rsid w:val="009D3E04"/>
    <w:rsid w:val="00A13B39"/>
    <w:rsid w:val="00A14E6D"/>
    <w:rsid w:val="00A40C38"/>
    <w:rsid w:val="00A51D22"/>
    <w:rsid w:val="00A56EED"/>
    <w:rsid w:val="00A656CE"/>
    <w:rsid w:val="00AB5A02"/>
    <w:rsid w:val="00AB7954"/>
    <w:rsid w:val="00AE0F3F"/>
    <w:rsid w:val="00AE18DE"/>
    <w:rsid w:val="00AF6B89"/>
    <w:rsid w:val="00B01306"/>
    <w:rsid w:val="00B150B1"/>
    <w:rsid w:val="00B2016E"/>
    <w:rsid w:val="00B328EC"/>
    <w:rsid w:val="00B36C10"/>
    <w:rsid w:val="00B3703D"/>
    <w:rsid w:val="00B42E2F"/>
    <w:rsid w:val="00B7589E"/>
    <w:rsid w:val="00B81495"/>
    <w:rsid w:val="00B845C3"/>
    <w:rsid w:val="00B91DD2"/>
    <w:rsid w:val="00BA5AF6"/>
    <w:rsid w:val="00BB46F0"/>
    <w:rsid w:val="00BD2EE9"/>
    <w:rsid w:val="00BF1CD8"/>
    <w:rsid w:val="00BF3787"/>
    <w:rsid w:val="00C16F6B"/>
    <w:rsid w:val="00C33AB2"/>
    <w:rsid w:val="00C7441E"/>
    <w:rsid w:val="00C97DA7"/>
    <w:rsid w:val="00CC395C"/>
    <w:rsid w:val="00CC78BB"/>
    <w:rsid w:val="00CD03AB"/>
    <w:rsid w:val="00CD5E18"/>
    <w:rsid w:val="00CE0DAA"/>
    <w:rsid w:val="00D05935"/>
    <w:rsid w:val="00D1725C"/>
    <w:rsid w:val="00D3177B"/>
    <w:rsid w:val="00D3260E"/>
    <w:rsid w:val="00D503E3"/>
    <w:rsid w:val="00D657C9"/>
    <w:rsid w:val="00D66E05"/>
    <w:rsid w:val="00D81FF4"/>
    <w:rsid w:val="00D916C9"/>
    <w:rsid w:val="00D9738F"/>
    <w:rsid w:val="00DF196D"/>
    <w:rsid w:val="00DF35CD"/>
    <w:rsid w:val="00DF62DB"/>
    <w:rsid w:val="00E024FF"/>
    <w:rsid w:val="00E076AA"/>
    <w:rsid w:val="00E106BE"/>
    <w:rsid w:val="00E34BA2"/>
    <w:rsid w:val="00E375E2"/>
    <w:rsid w:val="00E435B2"/>
    <w:rsid w:val="00E51E33"/>
    <w:rsid w:val="00E719E2"/>
    <w:rsid w:val="00E76B6D"/>
    <w:rsid w:val="00EB2A70"/>
    <w:rsid w:val="00EB2D92"/>
    <w:rsid w:val="00ED1724"/>
    <w:rsid w:val="00EF0FB8"/>
    <w:rsid w:val="00F10930"/>
    <w:rsid w:val="00F26BE7"/>
    <w:rsid w:val="00F36191"/>
    <w:rsid w:val="00F41A67"/>
    <w:rsid w:val="00F47FF6"/>
    <w:rsid w:val="00F62285"/>
    <w:rsid w:val="00F65DDD"/>
    <w:rsid w:val="00F742A3"/>
    <w:rsid w:val="00FB1C1C"/>
    <w:rsid w:val="00FB2B77"/>
    <w:rsid w:val="00FB37C9"/>
    <w:rsid w:val="00FD6B50"/>
    <w:rsid w:val="00FE058C"/>
    <w:rsid w:val="00FE644F"/>
    <w:rsid w:val="00FF430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8914"/>
    <o:shapelayout v:ext="edit">
      <o:idmap v:ext="edit" data="1"/>
    </o:shapelayout>
  </w:shapeDefaults>
  <w:decimalSymbol w:val="."/>
  <w:listSeparator w:val=","/>
  <w14:docId w14:val="6E81159D"/>
  <w15:chartTrackingRefBased/>
  <w15:docId w15:val="{FEF1A752-27D2-4A25-9CB8-6A62F83442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FD6B50"/>
    <w:pPr>
      <w:ind w:left="720"/>
      <w:contextualSpacing/>
    </w:pPr>
  </w:style>
  <w:style w:type="paragraph" w:styleId="BodyTextIndent3">
    <w:name w:val="Body Text Indent 3"/>
    <w:basedOn w:val="Normal"/>
    <w:link w:val="BodyTextIndent3Char"/>
    <w:rsid w:val="00875E41"/>
    <w:pPr>
      <w:spacing w:after="0" w:line="240" w:lineRule="auto"/>
      <w:ind w:left="567"/>
    </w:pPr>
    <w:rPr>
      <w:rFonts w:ascii="Arial" w:eastAsia="Times New Roman" w:hAnsi="Arial" w:cs="Times New Roman"/>
      <w:u w:val="single"/>
      <w:lang w:eastAsia="en-GB"/>
    </w:rPr>
  </w:style>
  <w:style w:type="character" w:customStyle="1" w:styleId="BodyTextIndent3Char">
    <w:name w:val="Body Text Indent 3 Char"/>
    <w:basedOn w:val="DefaultParagraphFont"/>
    <w:link w:val="BodyTextIndent3"/>
    <w:rsid w:val="00875E41"/>
    <w:rPr>
      <w:rFonts w:ascii="Arial" w:eastAsia="Times New Roman" w:hAnsi="Arial" w:cs="Times New Roman"/>
      <w:u w:val="single"/>
      <w:lang w:eastAsia="en-GB"/>
    </w:rPr>
  </w:style>
  <w:style w:type="paragraph" w:styleId="Header">
    <w:name w:val="header"/>
    <w:basedOn w:val="Normal"/>
    <w:link w:val="HeaderChar"/>
    <w:uiPriority w:val="99"/>
    <w:unhideWhenUsed/>
    <w:rsid w:val="002E604B"/>
    <w:pPr>
      <w:tabs>
        <w:tab w:val="center" w:pos="4513"/>
        <w:tab w:val="right" w:pos="9026"/>
      </w:tabs>
      <w:spacing w:after="0" w:line="240" w:lineRule="auto"/>
    </w:pPr>
  </w:style>
  <w:style w:type="character" w:customStyle="1" w:styleId="HeaderChar">
    <w:name w:val="Header Char"/>
    <w:basedOn w:val="DefaultParagraphFont"/>
    <w:link w:val="Header"/>
    <w:uiPriority w:val="99"/>
    <w:rsid w:val="002E604B"/>
  </w:style>
  <w:style w:type="paragraph" w:styleId="Footer">
    <w:name w:val="footer"/>
    <w:basedOn w:val="Normal"/>
    <w:link w:val="FooterChar"/>
    <w:uiPriority w:val="99"/>
    <w:unhideWhenUsed/>
    <w:rsid w:val="002E604B"/>
    <w:pPr>
      <w:tabs>
        <w:tab w:val="center" w:pos="4513"/>
        <w:tab w:val="right" w:pos="9026"/>
      </w:tabs>
      <w:spacing w:after="0" w:line="240" w:lineRule="auto"/>
    </w:pPr>
  </w:style>
  <w:style w:type="character" w:customStyle="1" w:styleId="FooterChar">
    <w:name w:val="Footer Char"/>
    <w:basedOn w:val="DefaultParagraphFont"/>
    <w:link w:val="Footer"/>
    <w:uiPriority w:val="99"/>
    <w:rsid w:val="002E604B"/>
  </w:style>
  <w:style w:type="paragraph" w:customStyle="1" w:styleId="StyleOutlinenumberedArialOutlinenumberedArial11Outli">
    <w:name w:val="Style Outline numbered Arial + Outline numbered Arial 1...1 + Outli..."/>
    <w:basedOn w:val="Normal"/>
    <w:rsid w:val="00090C5A"/>
    <w:pPr>
      <w:widowControl w:val="0"/>
      <w:autoSpaceDE w:val="0"/>
      <w:autoSpaceDN w:val="0"/>
      <w:adjustRightInd w:val="0"/>
      <w:spacing w:after="0" w:line="240" w:lineRule="auto"/>
    </w:pPr>
    <w:rPr>
      <w:rFonts w:ascii="Arial" w:eastAsia="Times New Roman" w:hAnsi="Arial" w:cs="Arial"/>
      <w:b/>
      <w:bCs/>
      <w:sz w:val="24"/>
      <w:szCs w:val="24"/>
    </w:rPr>
  </w:style>
  <w:style w:type="paragraph" w:styleId="BalloonText">
    <w:name w:val="Balloon Text"/>
    <w:basedOn w:val="Normal"/>
    <w:link w:val="BalloonTextChar"/>
    <w:uiPriority w:val="99"/>
    <w:semiHidden/>
    <w:unhideWhenUsed/>
    <w:rsid w:val="00490E3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90E38"/>
    <w:rPr>
      <w:rFonts w:ascii="Segoe UI" w:hAnsi="Segoe UI" w:cs="Segoe UI"/>
      <w:sz w:val="18"/>
      <w:szCs w:val="18"/>
    </w:rPr>
  </w:style>
  <w:style w:type="paragraph" w:styleId="Revision">
    <w:name w:val="Revision"/>
    <w:hidden/>
    <w:uiPriority w:val="99"/>
    <w:semiHidden/>
    <w:rsid w:val="005C3DEA"/>
    <w:pPr>
      <w:spacing w:after="0" w:line="240" w:lineRule="auto"/>
    </w:pPr>
  </w:style>
  <w:style w:type="table" w:styleId="TableGrid">
    <w:name w:val="Table Grid"/>
    <w:basedOn w:val="TableNormal"/>
    <w:uiPriority w:val="39"/>
    <w:rsid w:val="001B48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rsid w:val="008063F3"/>
  </w:style>
  <w:style w:type="character" w:styleId="CommentReference">
    <w:name w:val="annotation reference"/>
    <w:basedOn w:val="DefaultParagraphFont"/>
    <w:uiPriority w:val="99"/>
    <w:semiHidden/>
    <w:unhideWhenUsed/>
    <w:rsid w:val="008063F3"/>
    <w:rPr>
      <w:sz w:val="16"/>
      <w:szCs w:val="16"/>
    </w:rPr>
  </w:style>
  <w:style w:type="paragraph" w:styleId="CommentText">
    <w:name w:val="annotation text"/>
    <w:basedOn w:val="Normal"/>
    <w:link w:val="CommentTextChar"/>
    <w:uiPriority w:val="99"/>
    <w:semiHidden/>
    <w:unhideWhenUsed/>
    <w:rsid w:val="008063F3"/>
    <w:pPr>
      <w:spacing w:line="240" w:lineRule="auto"/>
    </w:pPr>
    <w:rPr>
      <w:sz w:val="20"/>
      <w:szCs w:val="20"/>
    </w:rPr>
  </w:style>
  <w:style w:type="character" w:customStyle="1" w:styleId="CommentTextChar">
    <w:name w:val="Comment Text Char"/>
    <w:basedOn w:val="DefaultParagraphFont"/>
    <w:link w:val="CommentText"/>
    <w:uiPriority w:val="99"/>
    <w:semiHidden/>
    <w:rsid w:val="008063F3"/>
    <w:rPr>
      <w:sz w:val="20"/>
      <w:szCs w:val="20"/>
    </w:rPr>
  </w:style>
  <w:style w:type="paragraph" w:styleId="CommentSubject">
    <w:name w:val="annotation subject"/>
    <w:basedOn w:val="CommentText"/>
    <w:next w:val="CommentText"/>
    <w:link w:val="CommentSubjectChar"/>
    <w:uiPriority w:val="99"/>
    <w:semiHidden/>
    <w:unhideWhenUsed/>
    <w:rsid w:val="00A13B39"/>
    <w:rPr>
      <w:b/>
      <w:bCs/>
    </w:rPr>
  </w:style>
  <w:style w:type="character" w:customStyle="1" w:styleId="CommentSubjectChar">
    <w:name w:val="Comment Subject Char"/>
    <w:basedOn w:val="CommentTextChar"/>
    <w:link w:val="CommentSubject"/>
    <w:uiPriority w:val="99"/>
    <w:semiHidden/>
    <w:rsid w:val="00A13B39"/>
    <w:rPr>
      <w:b/>
      <w:bCs/>
      <w:sz w:val="20"/>
      <w:szCs w:val="20"/>
    </w:rPr>
  </w:style>
  <w:style w:type="numbering" w:customStyle="1" w:styleId="Mystyle">
    <w:name w:val="Mystyle"/>
    <w:uiPriority w:val="99"/>
    <w:rsid w:val="00E719E2"/>
    <w:pPr>
      <w:numPr>
        <w:numId w:val="3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5397315">
      <w:bodyDiv w:val="1"/>
      <w:marLeft w:val="0"/>
      <w:marRight w:val="0"/>
      <w:marTop w:val="0"/>
      <w:marBottom w:val="0"/>
      <w:divBdr>
        <w:top w:val="none" w:sz="0" w:space="0" w:color="auto"/>
        <w:left w:val="none" w:sz="0" w:space="0" w:color="auto"/>
        <w:bottom w:val="none" w:sz="0" w:space="0" w:color="auto"/>
        <w:right w:val="none" w:sz="0" w:space="0" w:color="auto"/>
      </w:divBdr>
    </w:div>
    <w:div w:id="206768651">
      <w:bodyDiv w:val="1"/>
      <w:marLeft w:val="0"/>
      <w:marRight w:val="0"/>
      <w:marTop w:val="0"/>
      <w:marBottom w:val="0"/>
      <w:divBdr>
        <w:top w:val="none" w:sz="0" w:space="0" w:color="auto"/>
        <w:left w:val="none" w:sz="0" w:space="0" w:color="auto"/>
        <w:bottom w:val="none" w:sz="0" w:space="0" w:color="auto"/>
        <w:right w:val="none" w:sz="0" w:space="0" w:color="auto"/>
      </w:divBdr>
    </w:div>
    <w:div w:id="419062991">
      <w:bodyDiv w:val="1"/>
      <w:marLeft w:val="0"/>
      <w:marRight w:val="0"/>
      <w:marTop w:val="0"/>
      <w:marBottom w:val="0"/>
      <w:divBdr>
        <w:top w:val="none" w:sz="0" w:space="0" w:color="auto"/>
        <w:left w:val="none" w:sz="0" w:space="0" w:color="auto"/>
        <w:bottom w:val="none" w:sz="0" w:space="0" w:color="auto"/>
        <w:right w:val="none" w:sz="0" w:space="0" w:color="auto"/>
      </w:divBdr>
    </w:div>
    <w:div w:id="551889904">
      <w:bodyDiv w:val="1"/>
      <w:marLeft w:val="0"/>
      <w:marRight w:val="0"/>
      <w:marTop w:val="0"/>
      <w:marBottom w:val="0"/>
      <w:divBdr>
        <w:top w:val="none" w:sz="0" w:space="0" w:color="auto"/>
        <w:left w:val="none" w:sz="0" w:space="0" w:color="auto"/>
        <w:bottom w:val="none" w:sz="0" w:space="0" w:color="auto"/>
        <w:right w:val="none" w:sz="0" w:space="0" w:color="auto"/>
      </w:divBdr>
    </w:div>
    <w:div w:id="710610619">
      <w:bodyDiv w:val="1"/>
      <w:marLeft w:val="0"/>
      <w:marRight w:val="0"/>
      <w:marTop w:val="0"/>
      <w:marBottom w:val="0"/>
      <w:divBdr>
        <w:top w:val="none" w:sz="0" w:space="0" w:color="auto"/>
        <w:left w:val="none" w:sz="0" w:space="0" w:color="auto"/>
        <w:bottom w:val="none" w:sz="0" w:space="0" w:color="auto"/>
        <w:right w:val="none" w:sz="0" w:space="0" w:color="auto"/>
      </w:divBdr>
    </w:div>
    <w:div w:id="836459905">
      <w:bodyDiv w:val="1"/>
      <w:marLeft w:val="0"/>
      <w:marRight w:val="0"/>
      <w:marTop w:val="0"/>
      <w:marBottom w:val="0"/>
      <w:divBdr>
        <w:top w:val="none" w:sz="0" w:space="0" w:color="auto"/>
        <w:left w:val="none" w:sz="0" w:space="0" w:color="auto"/>
        <w:bottom w:val="none" w:sz="0" w:space="0" w:color="auto"/>
        <w:right w:val="none" w:sz="0" w:space="0" w:color="auto"/>
      </w:divBdr>
    </w:div>
    <w:div w:id="1036273849">
      <w:bodyDiv w:val="1"/>
      <w:marLeft w:val="0"/>
      <w:marRight w:val="0"/>
      <w:marTop w:val="0"/>
      <w:marBottom w:val="0"/>
      <w:divBdr>
        <w:top w:val="none" w:sz="0" w:space="0" w:color="auto"/>
        <w:left w:val="none" w:sz="0" w:space="0" w:color="auto"/>
        <w:bottom w:val="none" w:sz="0" w:space="0" w:color="auto"/>
        <w:right w:val="none" w:sz="0" w:space="0" w:color="auto"/>
      </w:divBdr>
    </w:div>
    <w:div w:id="1343389177">
      <w:bodyDiv w:val="1"/>
      <w:marLeft w:val="0"/>
      <w:marRight w:val="0"/>
      <w:marTop w:val="0"/>
      <w:marBottom w:val="0"/>
      <w:divBdr>
        <w:top w:val="none" w:sz="0" w:space="0" w:color="auto"/>
        <w:left w:val="none" w:sz="0" w:space="0" w:color="auto"/>
        <w:bottom w:val="none" w:sz="0" w:space="0" w:color="auto"/>
        <w:right w:val="none" w:sz="0" w:space="0" w:color="auto"/>
      </w:divBdr>
    </w:div>
    <w:div w:id="1488401394">
      <w:bodyDiv w:val="1"/>
      <w:marLeft w:val="0"/>
      <w:marRight w:val="0"/>
      <w:marTop w:val="0"/>
      <w:marBottom w:val="0"/>
      <w:divBdr>
        <w:top w:val="none" w:sz="0" w:space="0" w:color="auto"/>
        <w:left w:val="none" w:sz="0" w:space="0" w:color="auto"/>
        <w:bottom w:val="none" w:sz="0" w:space="0" w:color="auto"/>
        <w:right w:val="none" w:sz="0" w:space="0" w:color="auto"/>
      </w:divBdr>
    </w:div>
    <w:div w:id="1541668994">
      <w:bodyDiv w:val="1"/>
      <w:marLeft w:val="0"/>
      <w:marRight w:val="0"/>
      <w:marTop w:val="0"/>
      <w:marBottom w:val="0"/>
      <w:divBdr>
        <w:top w:val="none" w:sz="0" w:space="0" w:color="auto"/>
        <w:left w:val="none" w:sz="0" w:space="0" w:color="auto"/>
        <w:bottom w:val="none" w:sz="0" w:space="0" w:color="auto"/>
        <w:right w:val="none" w:sz="0" w:space="0" w:color="auto"/>
      </w:divBdr>
    </w:div>
    <w:div w:id="1558854691">
      <w:bodyDiv w:val="1"/>
      <w:marLeft w:val="0"/>
      <w:marRight w:val="0"/>
      <w:marTop w:val="0"/>
      <w:marBottom w:val="0"/>
      <w:divBdr>
        <w:top w:val="none" w:sz="0" w:space="0" w:color="auto"/>
        <w:left w:val="none" w:sz="0" w:space="0" w:color="auto"/>
        <w:bottom w:val="none" w:sz="0" w:space="0" w:color="auto"/>
        <w:right w:val="none" w:sz="0" w:space="0" w:color="auto"/>
      </w:divBdr>
    </w:div>
    <w:div w:id="1766220741">
      <w:bodyDiv w:val="1"/>
      <w:marLeft w:val="0"/>
      <w:marRight w:val="0"/>
      <w:marTop w:val="0"/>
      <w:marBottom w:val="0"/>
      <w:divBdr>
        <w:top w:val="none" w:sz="0" w:space="0" w:color="auto"/>
        <w:left w:val="none" w:sz="0" w:space="0" w:color="auto"/>
        <w:bottom w:val="none" w:sz="0" w:space="0" w:color="auto"/>
        <w:right w:val="none" w:sz="0" w:space="0" w:color="auto"/>
      </w:divBdr>
    </w:div>
    <w:div w:id="1845171017">
      <w:bodyDiv w:val="1"/>
      <w:marLeft w:val="0"/>
      <w:marRight w:val="0"/>
      <w:marTop w:val="0"/>
      <w:marBottom w:val="0"/>
      <w:divBdr>
        <w:top w:val="none" w:sz="0" w:space="0" w:color="auto"/>
        <w:left w:val="none" w:sz="0" w:space="0" w:color="auto"/>
        <w:bottom w:val="none" w:sz="0" w:space="0" w:color="auto"/>
        <w:right w:val="none" w:sz="0" w:space="0" w:color="auto"/>
      </w:divBdr>
    </w:div>
    <w:div w:id="18727226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431859-326B-4904-B700-F87776C5F6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247</TotalTime>
  <Pages>8</Pages>
  <Words>1825</Words>
  <Characters>10403</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12204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 Foreman</dc:creator>
  <cp:keywords/>
  <dc:description/>
  <cp:lastModifiedBy>Sarah Mohamed (Cardiff and Vale UHB - Corporate Governance)</cp:lastModifiedBy>
  <cp:revision>16</cp:revision>
  <dcterms:created xsi:type="dcterms:W3CDTF">2023-02-07T14:32:00Z</dcterms:created>
  <dcterms:modified xsi:type="dcterms:W3CDTF">2023-03-22T15:35:00Z</dcterms:modified>
</cp:coreProperties>
</file>