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horzAnchor="margin" w:tblpXSpec="center" w:tblpY="421"/>
        <w:tblW w:w="10914"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ayout w:type="fixed"/>
        <w:tblLook w:val="04A0" w:firstRow="1" w:lastRow="0" w:firstColumn="1" w:lastColumn="0" w:noHBand="0" w:noVBand="1"/>
      </w:tblPr>
      <w:tblGrid>
        <w:gridCol w:w="11"/>
        <w:gridCol w:w="1689"/>
        <w:gridCol w:w="252"/>
        <w:gridCol w:w="313"/>
        <w:gridCol w:w="538"/>
        <w:gridCol w:w="567"/>
        <w:gridCol w:w="598"/>
        <w:gridCol w:w="282"/>
        <w:gridCol w:w="110"/>
        <w:gridCol w:w="315"/>
        <w:gridCol w:w="394"/>
        <w:gridCol w:w="285"/>
        <w:gridCol w:w="567"/>
        <w:gridCol w:w="739"/>
        <w:gridCol w:w="425"/>
        <w:gridCol w:w="537"/>
        <w:gridCol w:w="599"/>
        <w:gridCol w:w="564"/>
        <w:gridCol w:w="1135"/>
        <w:gridCol w:w="238"/>
        <w:gridCol w:w="327"/>
        <w:gridCol w:w="429"/>
      </w:tblGrid>
      <w:tr w:rsidR="00DD25DC" w:rsidRPr="00FB6A15" w:rsidTr="002C0C59">
        <w:trPr>
          <w:trHeight w:val="704"/>
        </w:trPr>
        <w:tc>
          <w:tcPr>
            <w:tcW w:w="226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rsidR="00DD25DC" w:rsidRPr="00FB6A15" w:rsidRDefault="00DD25DC" w:rsidP="00FD767A">
            <w:pPr>
              <w:rPr>
                <w:rFonts w:asciiTheme="majorHAnsi" w:hAnsiTheme="majorHAnsi" w:cstheme="majorHAnsi"/>
                <w:noProof/>
                <w:color w:val="FFFFFF" w:themeColor="background1"/>
                <w:lang w:eastAsia="en-GB"/>
              </w:rPr>
            </w:pPr>
            <w:r w:rsidRPr="00FB6A15">
              <w:rPr>
                <w:rFonts w:asciiTheme="majorHAnsi" w:hAnsiTheme="majorHAnsi" w:cstheme="majorHAnsi"/>
                <w:noProof/>
                <w:color w:val="FFFFFF" w:themeColor="background1"/>
                <w:lang w:eastAsia="en-GB"/>
              </w:rPr>
              <w:t>Report Title:</w:t>
            </w:r>
          </w:p>
        </w:tc>
        <w:tc>
          <w:tcPr>
            <w:tcW w:w="4820" w:type="dxa"/>
            <w:gridSpan w:val="11"/>
            <w:tcBorders>
              <w:top w:val="single" w:sz="4" w:space="0" w:color="365F91" w:themeColor="accent1" w:themeShade="BF"/>
              <w:left w:val="single" w:sz="4" w:space="0" w:color="FFFFFF" w:themeColor="background1"/>
              <w:bottom w:val="single" w:sz="4" w:space="0" w:color="365F91" w:themeColor="accent1" w:themeShade="BF"/>
              <w:right w:val="single" w:sz="4" w:space="0" w:color="FFFFFF" w:themeColor="background1"/>
            </w:tcBorders>
          </w:tcPr>
          <w:p w:rsidR="00DD25DC" w:rsidRPr="007B5F7F" w:rsidRDefault="007B5F7F" w:rsidP="006B4F52">
            <w:pPr>
              <w:rPr>
                <w:rFonts w:asciiTheme="majorHAnsi" w:hAnsiTheme="majorHAnsi" w:cstheme="majorHAnsi"/>
                <w:noProof/>
                <w:lang w:eastAsia="en-GB"/>
              </w:rPr>
            </w:pPr>
            <w:r w:rsidRPr="007B5F7F">
              <w:rPr>
                <w:rFonts w:ascii="Arial" w:hAnsi="Arial" w:cs="Arial"/>
                <w:noProof/>
                <w:lang w:eastAsia="en-GB"/>
              </w:rPr>
              <w:t>People Dashboard</w:t>
            </w:r>
          </w:p>
        </w:tc>
        <w:tc>
          <w:tcPr>
            <w:tcW w:w="17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tcPr>
          <w:p w:rsidR="00DD25DC" w:rsidRPr="00FB6A15" w:rsidRDefault="00DD25DC" w:rsidP="006B4F52">
            <w:pPr>
              <w:rPr>
                <w:rFonts w:asciiTheme="majorHAnsi" w:hAnsiTheme="majorHAnsi" w:cstheme="majorHAnsi"/>
                <w:noProof/>
                <w:color w:val="FFFFFF" w:themeColor="background1"/>
                <w:lang w:eastAsia="en-GB"/>
              </w:rPr>
            </w:pPr>
            <w:r w:rsidRPr="00FB6A15">
              <w:rPr>
                <w:rFonts w:asciiTheme="majorHAnsi" w:hAnsiTheme="majorHAnsi" w:cstheme="majorHAnsi"/>
                <w:noProof/>
                <w:color w:val="FFFFFF" w:themeColor="background1"/>
                <w:lang w:eastAsia="en-GB"/>
              </w:rPr>
              <w:t>Agenda Item no.</w:t>
            </w:r>
          </w:p>
        </w:tc>
        <w:tc>
          <w:tcPr>
            <w:tcW w:w="2129" w:type="dxa"/>
            <w:gridSpan w:val="4"/>
            <w:tcBorders>
              <w:top w:val="single" w:sz="4" w:space="0" w:color="365F91" w:themeColor="accent1" w:themeShade="BF"/>
              <w:left w:val="single" w:sz="4" w:space="0" w:color="FFFFFF" w:themeColor="background1"/>
              <w:bottom w:val="single" w:sz="4" w:space="0" w:color="365F91" w:themeColor="accent1" w:themeShade="BF"/>
              <w:right w:val="single" w:sz="4" w:space="0" w:color="365F91" w:themeColor="accent1" w:themeShade="BF"/>
            </w:tcBorders>
          </w:tcPr>
          <w:p w:rsidR="00DD25DC" w:rsidRPr="00FB6A15" w:rsidRDefault="007B5F7F" w:rsidP="003A54B4">
            <w:pPr>
              <w:rPr>
                <w:rFonts w:asciiTheme="majorHAnsi" w:hAnsiTheme="majorHAnsi" w:cstheme="majorHAnsi"/>
                <w:noProof/>
                <w:lang w:eastAsia="en-GB"/>
              </w:rPr>
            </w:pPr>
            <w:r>
              <w:rPr>
                <w:rFonts w:asciiTheme="majorHAnsi" w:hAnsiTheme="majorHAnsi" w:cstheme="majorHAnsi"/>
                <w:noProof/>
                <w:lang w:eastAsia="en-GB"/>
              </w:rPr>
              <w:t>3.2</w:t>
            </w:r>
          </w:p>
        </w:tc>
      </w:tr>
      <w:tr w:rsidR="006F7C22" w:rsidRPr="00FB6A15" w:rsidTr="002C0C59">
        <w:trPr>
          <w:trHeight w:val="278"/>
        </w:trPr>
        <w:tc>
          <w:tcPr>
            <w:tcW w:w="2265" w:type="dxa"/>
            <w:gridSpan w:val="4"/>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rsidR="006F7C22" w:rsidRPr="00FB6A15" w:rsidRDefault="006F7C22" w:rsidP="00FD767A">
            <w:pPr>
              <w:rPr>
                <w:rFonts w:asciiTheme="majorHAnsi" w:hAnsiTheme="majorHAnsi" w:cstheme="majorHAnsi"/>
                <w:noProof/>
                <w:color w:val="FFFFFF" w:themeColor="background1"/>
                <w:lang w:eastAsia="en-GB"/>
              </w:rPr>
            </w:pPr>
            <w:r w:rsidRPr="00FB6A15">
              <w:rPr>
                <w:rFonts w:asciiTheme="majorHAnsi" w:hAnsiTheme="majorHAnsi" w:cstheme="majorHAnsi"/>
                <w:noProof/>
                <w:color w:val="FFFFFF" w:themeColor="background1"/>
                <w:lang w:eastAsia="en-GB"/>
              </w:rPr>
              <w:t>Meeting:</w:t>
            </w:r>
          </w:p>
        </w:tc>
        <w:tc>
          <w:tcPr>
            <w:tcW w:w="2410" w:type="dxa"/>
            <w:gridSpan w:val="6"/>
            <w:vMerge w:val="restart"/>
            <w:tcBorders>
              <w:top w:val="single" w:sz="4" w:space="0" w:color="365F91" w:themeColor="accent1" w:themeShade="BF"/>
              <w:left w:val="single" w:sz="4" w:space="0" w:color="FFFFFF" w:themeColor="background1"/>
              <w:bottom w:val="single" w:sz="4" w:space="0" w:color="365F91" w:themeColor="accent1" w:themeShade="BF"/>
              <w:right w:val="single" w:sz="4" w:space="0" w:color="FFFFFF" w:themeColor="background1"/>
            </w:tcBorders>
            <w:vAlign w:val="center"/>
          </w:tcPr>
          <w:p w:rsidR="006F7C22" w:rsidRPr="007B5F7F" w:rsidRDefault="007B5F7F" w:rsidP="006B4F52">
            <w:pPr>
              <w:rPr>
                <w:rFonts w:asciiTheme="majorHAnsi" w:hAnsiTheme="majorHAnsi" w:cstheme="majorHAnsi"/>
                <w:noProof/>
                <w:lang w:eastAsia="en-GB"/>
              </w:rPr>
            </w:pPr>
            <w:r w:rsidRPr="007B5F7F">
              <w:rPr>
                <w:rFonts w:ascii="Arial" w:hAnsi="Arial" w:cs="Arial"/>
                <w:noProof/>
                <w:lang w:eastAsia="en-GB"/>
              </w:rPr>
              <w:t>Strategy &amp; Delivery Committee</w:t>
            </w:r>
          </w:p>
        </w:tc>
        <w:tc>
          <w:tcPr>
            <w:tcW w:w="198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rsidR="006F7C22" w:rsidRPr="00FB6A15" w:rsidRDefault="00A122DF" w:rsidP="006B4F52">
            <w:pPr>
              <w:rPr>
                <w:rFonts w:asciiTheme="majorHAnsi" w:hAnsiTheme="majorHAnsi" w:cstheme="majorHAnsi"/>
                <w:noProof/>
                <w:color w:val="FFFFFF" w:themeColor="background1"/>
                <w:lang w:eastAsia="en-GB"/>
              </w:rPr>
            </w:pPr>
            <w:r w:rsidRPr="00FB6A15">
              <w:rPr>
                <w:rFonts w:asciiTheme="majorHAnsi" w:hAnsiTheme="majorHAnsi" w:cstheme="majorHAnsi"/>
                <w:noProof/>
                <w:color w:val="FFFFFF" w:themeColor="background1"/>
                <w:lang w:eastAsia="en-GB"/>
              </w:rPr>
              <w:t>Public</w:t>
            </w:r>
          </w:p>
        </w:tc>
        <w:tc>
          <w:tcPr>
            <w:tcW w:w="425" w:type="dxa"/>
            <w:tcBorders>
              <w:top w:val="single" w:sz="4" w:space="0" w:color="365F91" w:themeColor="accent1" w:themeShade="BF"/>
              <w:left w:val="single" w:sz="4" w:space="0" w:color="FFFFFF" w:themeColor="background1"/>
              <w:bottom w:val="single" w:sz="4" w:space="0" w:color="365F91" w:themeColor="accent1" w:themeShade="BF"/>
              <w:right w:val="single" w:sz="4" w:space="0" w:color="FFFFFF" w:themeColor="background1"/>
            </w:tcBorders>
            <w:vAlign w:val="center"/>
          </w:tcPr>
          <w:p w:rsidR="006F7C22" w:rsidRPr="00FB6A15" w:rsidRDefault="007B5F7F" w:rsidP="006B4F52">
            <w:pPr>
              <w:rPr>
                <w:rFonts w:asciiTheme="majorHAnsi" w:hAnsiTheme="majorHAnsi" w:cstheme="majorHAnsi"/>
                <w:noProof/>
                <w:lang w:eastAsia="en-GB"/>
              </w:rPr>
            </w:pPr>
            <w:r>
              <w:rPr>
                <w:rFonts w:asciiTheme="majorHAnsi" w:hAnsiTheme="majorHAnsi" w:cstheme="majorHAnsi"/>
                <w:noProof/>
                <w:lang w:eastAsia="en-GB"/>
              </w:rPr>
              <w:t>X</w:t>
            </w:r>
          </w:p>
        </w:tc>
        <w:tc>
          <w:tcPr>
            <w:tcW w:w="1700"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rsidR="006F7C22" w:rsidRPr="00FB6A15" w:rsidRDefault="006F7C22" w:rsidP="00FD767A">
            <w:pPr>
              <w:rPr>
                <w:rFonts w:asciiTheme="majorHAnsi" w:hAnsiTheme="majorHAnsi" w:cstheme="majorHAnsi"/>
                <w:noProof/>
                <w:color w:val="FFFFFF" w:themeColor="background1"/>
                <w:lang w:eastAsia="en-GB"/>
              </w:rPr>
            </w:pPr>
            <w:r w:rsidRPr="00FB6A15">
              <w:rPr>
                <w:rFonts w:asciiTheme="majorHAnsi" w:hAnsiTheme="majorHAnsi" w:cstheme="majorHAnsi"/>
                <w:noProof/>
                <w:color w:val="FFFFFF" w:themeColor="background1"/>
                <w:lang w:eastAsia="en-GB"/>
              </w:rPr>
              <w:t>Meeting Date:</w:t>
            </w:r>
          </w:p>
        </w:tc>
        <w:tc>
          <w:tcPr>
            <w:tcW w:w="2129" w:type="dxa"/>
            <w:gridSpan w:val="4"/>
            <w:vMerge w:val="restart"/>
            <w:tcBorders>
              <w:top w:val="single" w:sz="4" w:space="0" w:color="365F91" w:themeColor="accent1" w:themeShade="BF"/>
              <w:left w:val="single" w:sz="4" w:space="0" w:color="FFFFFF" w:themeColor="background1"/>
              <w:bottom w:val="single" w:sz="4" w:space="0" w:color="365F91" w:themeColor="accent1" w:themeShade="BF"/>
              <w:right w:val="single" w:sz="4" w:space="0" w:color="365F91" w:themeColor="accent1" w:themeShade="BF"/>
            </w:tcBorders>
            <w:vAlign w:val="center"/>
          </w:tcPr>
          <w:p w:rsidR="006F7C22" w:rsidRPr="00FB6A15" w:rsidRDefault="0045078A" w:rsidP="006B4F52">
            <w:pPr>
              <w:rPr>
                <w:rFonts w:asciiTheme="majorHAnsi" w:hAnsiTheme="majorHAnsi" w:cstheme="majorHAnsi"/>
                <w:noProof/>
                <w:lang w:eastAsia="en-GB"/>
              </w:rPr>
            </w:pPr>
            <w:r>
              <w:rPr>
                <w:rFonts w:asciiTheme="majorHAnsi" w:hAnsiTheme="majorHAnsi" w:cstheme="majorHAnsi"/>
                <w:noProof/>
                <w:lang w:eastAsia="en-GB"/>
              </w:rPr>
              <w:t>September 2022</w:t>
            </w:r>
          </w:p>
        </w:tc>
      </w:tr>
      <w:tr w:rsidR="006F7C22" w:rsidRPr="00FB6A15" w:rsidTr="002C0C59">
        <w:trPr>
          <w:trHeight w:val="277"/>
        </w:trPr>
        <w:tc>
          <w:tcPr>
            <w:tcW w:w="2265" w:type="dxa"/>
            <w:gridSpan w:val="4"/>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rsidR="006F7C22" w:rsidRPr="00FB6A15" w:rsidRDefault="006F7C22" w:rsidP="00FD767A">
            <w:pPr>
              <w:rPr>
                <w:rFonts w:asciiTheme="majorHAnsi" w:hAnsiTheme="majorHAnsi" w:cstheme="majorHAnsi"/>
                <w:noProof/>
                <w:color w:val="FFFFFF" w:themeColor="background1"/>
                <w:lang w:eastAsia="en-GB"/>
              </w:rPr>
            </w:pPr>
          </w:p>
        </w:tc>
        <w:tc>
          <w:tcPr>
            <w:tcW w:w="2410" w:type="dxa"/>
            <w:gridSpan w:val="6"/>
            <w:vMerge/>
            <w:tcBorders>
              <w:top w:val="single" w:sz="4" w:space="0" w:color="365F91" w:themeColor="accent1" w:themeShade="BF"/>
              <w:left w:val="single" w:sz="4" w:space="0" w:color="FFFFFF" w:themeColor="background1"/>
              <w:bottom w:val="single" w:sz="4" w:space="0" w:color="365F91" w:themeColor="accent1" w:themeShade="BF"/>
              <w:right w:val="single" w:sz="4" w:space="0" w:color="FFFFFF" w:themeColor="background1"/>
            </w:tcBorders>
            <w:vAlign w:val="center"/>
          </w:tcPr>
          <w:p w:rsidR="006F7C22" w:rsidRPr="00FB6A15" w:rsidRDefault="006F7C22" w:rsidP="006B4F52">
            <w:pPr>
              <w:rPr>
                <w:rFonts w:asciiTheme="majorHAnsi" w:hAnsiTheme="majorHAnsi" w:cstheme="majorHAnsi"/>
                <w:noProof/>
                <w:lang w:eastAsia="en-GB"/>
              </w:rPr>
            </w:pPr>
          </w:p>
        </w:tc>
        <w:tc>
          <w:tcPr>
            <w:tcW w:w="198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rsidR="006F7C22" w:rsidRPr="00FB6A15" w:rsidRDefault="00A122DF" w:rsidP="006B4F52">
            <w:pPr>
              <w:rPr>
                <w:rFonts w:asciiTheme="majorHAnsi" w:hAnsiTheme="majorHAnsi" w:cstheme="majorHAnsi"/>
                <w:noProof/>
                <w:color w:val="FFFFFF" w:themeColor="background1"/>
                <w:lang w:eastAsia="en-GB"/>
              </w:rPr>
            </w:pPr>
            <w:r w:rsidRPr="00FB6A15">
              <w:rPr>
                <w:rFonts w:asciiTheme="majorHAnsi" w:hAnsiTheme="majorHAnsi" w:cstheme="majorHAnsi"/>
                <w:noProof/>
                <w:color w:val="FFFFFF" w:themeColor="background1"/>
                <w:lang w:eastAsia="en-GB"/>
              </w:rPr>
              <w:t>Private</w:t>
            </w:r>
          </w:p>
        </w:tc>
        <w:tc>
          <w:tcPr>
            <w:tcW w:w="425" w:type="dxa"/>
            <w:tcBorders>
              <w:top w:val="single" w:sz="4" w:space="0" w:color="365F91" w:themeColor="accent1" w:themeShade="BF"/>
              <w:left w:val="single" w:sz="4" w:space="0" w:color="FFFFFF" w:themeColor="background1"/>
              <w:bottom w:val="single" w:sz="4" w:space="0" w:color="365F91" w:themeColor="accent1" w:themeShade="BF"/>
              <w:right w:val="single" w:sz="4" w:space="0" w:color="FFFFFF" w:themeColor="background1"/>
            </w:tcBorders>
            <w:vAlign w:val="center"/>
          </w:tcPr>
          <w:p w:rsidR="006F7C22" w:rsidRPr="00FB6A15" w:rsidRDefault="006F7C22" w:rsidP="006B4F52">
            <w:pPr>
              <w:rPr>
                <w:rFonts w:asciiTheme="majorHAnsi" w:hAnsiTheme="majorHAnsi" w:cstheme="majorHAnsi"/>
                <w:noProof/>
                <w:lang w:eastAsia="en-GB"/>
              </w:rPr>
            </w:pPr>
          </w:p>
        </w:tc>
        <w:tc>
          <w:tcPr>
            <w:tcW w:w="1700"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rsidR="006F7C22" w:rsidRPr="00FB6A15" w:rsidRDefault="006F7C22" w:rsidP="00FD767A">
            <w:pPr>
              <w:rPr>
                <w:rFonts w:asciiTheme="majorHAnsi" w:hAnsiTheme="majorHAnsi" w:cstheme="majorHAnsi"/>
                <w:noProof/>
                <w:lang w:eastAsia="en-GB"/>
              </w:rPr>
            </w:pPr>
          </w:p>
        </w:tc>
        <w:tc>
          <w:tcPr>
            <w:tcW w:w="2129" w:type="dxa"/>
            <w:gridSpan w:val="4"/>
            <w:vMerge/>
            <w:tcBorders>
              <w:top w:val="single" w:sz="4" w:space="0" w:color="365F91" w:themeColor="accent1" w:themeShade="BF"/>
              <w:left w:val="single" w:sz="4" w:space="0" w:color="FFFFFF" w:themeColor="background1"/>
              <w:bottom w:val="single" w:sz="4" w:space="0" w:color="365F91" w:themeColor="accent1" w:themeShade="BF"/>
              <w:right w:val="single" w:sz="4" w:space="0" w:color="365F91" w:themeColor="accent1" w:themeShade="BF"/>
            </w:tcBorders>
            <w:vAlign w:val="center"/>
          </w:tcPr>
          <w:p w:rsidR="006F7C22" w:rsidRPr="00FB6A15" w:rsidRDefault="006F7C22" w:rsidP="006B4F52">
            <w:pPr>
              <w:rPr>
                <w:rFonts w:asciiTheme="majorHAnsi" w:hAnsiTheme="majorHAnsi" w:cstheme="majorHAnsi"/>
                <w:noProof/>
                <w:lang w:eastAsia="en-GB"/>
              </w:rPr>
            </w:pPr>
          </w:p>
        </w:tc>
      </w:tr>
      <w:tr w:rsidR="002F7D63" w:rsidRPr="00FB6A15" w:rsidTr="002C0C59">
        <w:trPr>
          <w:trHeight w:val="284"/>
        </w:trPr>
        <w:tc>
          <w:tcPr>
            <w:tcW w:w="226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rsidR="008354DE" w:rsidRPr="00FB6A15" w:rsidRDefault="002F7D63" w:rsidP="00FD767A">
            <w:pPr>
              <w:rPr>
                <w:rFonts w:asciiTheme="majorHAnsi" w:hAnsiTheme="majorHAnsi" w:cstheme="majorHAnsi"/>
                <w:noProof/>
                <w:color w:val="FFFFFF" w:themeColor="background1"/>
                <w:lang w:eastAsia="en-GB"/>
              </w:rPr>
            </w:pPr>
            <w:r w:rsidRPr="00FB6A15">
              <w:rPr>
                <w:rFonts w:asciiTheme="majorHAnsi" w:hAnsiTheme="majorHAnsi" w:cstheme="majorHAnsi"/>
                <w:noProof/>
                <w:color w:val="FFFFFF" w:themeColor="background1"/>
                <w:lang w:eastAsia="en-GB"/>
              </w:rPr>
              <w:t xml:space="preserve">Status </w:t>
            </w:r>
          </w:p>
          <w:p w:rsidR="002F7D63" w:rsidRPr="00FB6A15" w:rsidRDefault="002F7D63" w:rsidP="00FD767A">
            <w:pPr>
              <w:rPr>
                <w:rFonts w:asciiTheme="majorHAnsi" w:hAnsiTheme="majorHAnsi" w:cstheme="majorHAnsi"/>
                <w:noProof/>
                <w:color w:val="FFFFFF" w:themeColor="background1"/>
                <w:lang w:eastAsia="en-GB"/>
              </w:rPr>
            </w:pPr>
            <w:r w:rsidRPr="00FB6A15">
              <w:rPr>
                <w:rFonts w:asciiTheme="majorHAnsi" w:hAnsiTheme="majorHAnsi" w:cstheme="majorHAnsi"/>
                <w:i/>
                <w:noProof/>
                <w:color w:val="FFFFFF" w:themeColor="background1"/>
                <w:sz w:val="20"/>
                <w:szCs w:val="20"/>
                <w:lang w:eastAsia="en-GB"/>
              </w:rPr>
              <w:t>(please tick one only):</w:t>
            </w:r>
            <w:r w:rsidRPr="00FB6A15">
              <w:rPr>
                <w:rFonts w:asciiTheme="majorHAnsi" w:hAnsiTheme="majorHAnsi" w:cstheme="majorHAnsi"/>
                <w:noProof/>
                <w:color w:val="FFFFFF" w:themeColor="background1"/>
                <w:lang w:eastAsia="en-GB"/>
              </w:rPr>
              <w:t xml:space="preserve"> </w:t>
            </w:r>
          </w:p>
        </w:tc>
        <w:tc>
          <w:tcPr>
            <w:tcW w:w="1985" w:type="dxa"/>
            <w:gridSpan w:val="4"/>
            <w:tcBorders>
              <w:top w:val="single" w:sz="4" w:space="0" w:color="365F91" w:themeColor="accent1" w:themeShade="BF"/>
              <w:left w:val="single" w:sz="4" w:space="0" w:color="FFFFFF" w:themeColor="background1"/>
              <w:bottom w:val="single" w:sz="4" w:space="0" w:color="365F91" w:themeColor="accent1" w:themeShade="BF"/>
              <w:right w:val="single" w:sz="4" w:space="0" w:color="365F91" w:themeColor="accent1" w:themeShade="BF"/>
            </w:tcBorders>
            <w:shd w:val="clear" w:color="auto" w:fill="365F91" w:themeFill="accent1" w:themeFillShade="BF"/>
            <w:vAlign w:val="center"/>
          </w:tcPr>
          <w:p w:rsidR="002F7D63" w:rsidRPr="00FB6A15" w:rsidRDefault="002F7D63" w:rsidP="007E60AD">
            <w:pPr>
              <w:rPr>
                <w:rFonts w:asciiTheme="majorHAnsi" w:hAnsiTheme="majorHAnsi" w:cstheme="majorHAnsi"/>
                <w:noProof/>
                <w:lang w:eastAsia="en-GB"/>
              </w:rPr>
            </w:pPr>
            <w:r w:rsidRPr="00FB6A15">
              <w:rPr>
                <w:rFonts w:asciiTheme="majorHAnsi" w:hAnsiTheme="majorHAnsi" w:cstheme="majorHAnsi"/>
                <w:noProof/>
                <w:color w:val="FFFFFF" w:themeColor="background1"/>
                <w:lang w:eastAsia="en-GB"/>
              </w:rPr>
              <w:t>Assurance</w:t>
            </w:r>
          </w:p>
        </w:tc>
        <w:tc>
          <w:tcPr>
            <w:tcW w:w="425"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FFFFFF" w:themeColor="background1"/>
            </w:tcBorders>
            <w:vAlign w:val="center"/>
          </w:tcPr>
          <w:p w:rsidR="002F7D63" w:rsidRPr="00FB6A15" w:rsidRDefault="007B5F7F" w:rsidP="006B4F52">
            <w:pPr>
              <w:rPr>
                <w:rFonts w:asciiTheme="majorHAnsi" w:hAnsiTheme="majorHAnsi" w:cstheme="majorHAnsi"/>
                <w:noProof/>
                <w:lang w:eastAsia="en-GB"/>
              </w:rPr>
            </w:pPr>
            <w:r>
              <w:rPr>
                <w:rFonts w:asciiTheme="majorHAnsi" w:hAnsiTheme="majorHAnsi" w:cstheme="majorHAnsi"/>
                <w:noProof/>
                <w:lang w:eastAsia="en-GB"/>
              </w:rPr>
              <w:t>X</w:t>
            </w:r>
          </w:p>
        </w:tc>
        <w:tc>
          <w:tcPr>
            <w:tcW w:w="198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rsidR="002F7D63" w:rsidRPr="00FB6A15" w:rsidRDefault="002F7D63" w:rsidP="007E60AD">
            <w:pPr>
              <w:rPr>
                <w:rFonts w:asciiTheme="majorHAnsi" w:hAnsiTheme="majorHAnsi" w:cstheme="majorHAnsi"/>
                <w:noProof/>
                <w:color w:val="FFFFFF" w:themeColor="background1"/>
                <w:lang w:eastAsia="en-GB"/>
              </w:rPr>
            </w:pPr>
            <w:r w:rsidRPr="00FB6A15">
              <w:rPr>
                <w:rFonts w:asciiTheme="majorHAnsi" w:hAnsiTheme="majorHAnsi" w:cstheme="majorHAnsi"/>
                <w:noProof/>
                <w:color w:val="FFFFFF" w:themeColor="background1"/>
                <w:lang w:eastAsia="en-GB"/>
              </w:rPr>
              <w:t>Approval</w:t>
            </w:r>
          </w:p>
        </w:tc>
        <w:tc>
          <w:tcPr>
            <w:tcW w:w="425" w:type="dxa"/>
            <w:tcBorders>
              <w:top w:val="single" w:sz="4" w:space="0" w:color="365F91" w:themeColor="accent1" w:themeShade="BF"/>
              <w:left w:val="single" w:sz="4" w:space="0" w:color="FFFFFF" w:themeColor="background1"/>
              <w:bottom w:val="single" w:sz="4" w:space="0" w:color="365F91" w:themeColor="accent1" w:themeShade="BF"/>
              <w:right w:val="single" w:sz="4" w:space="0" w:color="365F91" w:themeColor="accent1" w:themeShade="BF"/>
            </w:tcBorders>
            <w:vAlign w:val="center"/>
          </w:tcPr>
          <w:p w:rsidR="002F7D63" w:rsidRPr="00FB6A15" w:rsidRDefault="002F7D63" w:rsidP="006B4F52">
            <w:pPr>
              <w:rPr>
                <w:rFonts w:asciiTheme="majorHAnsi" w:hAnsiTheme="majorHAnsi" w:cstheme="majorHAnsi"/>
                <w:noProof/>
                <w:lang w:eastAsia="en-GB"/>
              </w:rPr>
            </w:pPr>
          </w:p>
        </w:tc>
        <w:tc>
          <w:tcPr>
            <w:tcW w:w="3400" w:type="dxa"/>
            <w:gridSpan w:val="6"/>
            <w:tcBorders>
              <w:top w:val="single" w:sz="4" w:space="0" w:color="FFFFFF" w:themeColor="background1"/>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rsidR="002F7D63" w:rsidRPr="00FB6A15" w:rsidRDefault="002F7D63" w:rsidP="007E60AD">
            <w:pPr>
              <w:rPr>
                <w:rFonts w:asciiTheme="majorHAnsi" w:hAnsiTheme="majorHAnsi" w:cstheme="majorHAnsi"/>
                <w:noProof/>
                <w:lang w:eastAsia="en-GB"/>
              </w:rPr>
            </w:pPr>
            <w:r w:rsidRPr="00FB6A15">
              <w:rPr>
                <w:rFonts w:asciiTheme="majorHAnsi" w:hAnsiTheme="majorHAnsi" w:cstheme="majorHAnsi"/>
                <w:noProof/>
                <w:color w:val="FFFFFF" w:themeColor="background1"/>
                <w:lang w:eastAsia="en-GB"/>
              </w:rPr>
              <w:t>Information</w:t>
            </w:r>
          </w:p>
        </w:tc>
        <w:tc>
          <w:tcPr>
            <w:tcW w:w="42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2F7D63" w:rsidRPr="00FB6A15" w:rsidRDefault="002F7D63" w:rsidP="006B4F52">
            <w:pPr>
              <w:rPr>
                <w:rFonts w:asciiTheme="majorHAnsi" w:hAnsiTheme="majorHAnsi" w:cstheme="majorHAnsi"/>
                <w:noProof/>
                <w:lang w:eastAsia="en-GB"/>
              </w:rPr>
            </w:pPr>
          </w:p>
        </w:tc>
      </w:tr>
      <w:tr w:rsidR="006B4F52" w:rsidRPr="00FB6A15" w:rsidTr="002C0C59">
        <w:trPr>
          <w:trHeight w:val="284"/>
        </w:trPr>
        <w:tc>
          <w:tcPr>
            <w:tcW w:w="226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rsidR="006B4F52" w:rsidRPr="00FB6A15" w:rsidRDefault="006B4F52" w:rsidP="00FD767A">
            <w:pPr>
              <w:rPr>
                <w:rFonts w:asciiTheme="majorHAnsi" w:hAnsiTheme="majorHAnsi" w:cstheme="majorHAnsi"/>
                <w:noProof/>
                <w:color w:val="FFFFFF" w:themeColor="background1"/>
                <w:lang w:eastAsia="en-GB"/>
              </w:rPr>
            </w:pPr>
            <w:r w:rsidRPr="00FB6A15">
              <w:rPr>
                <w:rFonts w:asciiTheme="majorHAnsi" w:hAnsiTheme="majorHAnsi" w:cstheme="majorHAnsi"/>
                <w:noProof/>
                <w:color w:val="FFFFFF" w:themeColor="background1"/>
                <w:lang w:eastAsia="en-GB"/>
              </w:rPr>
              <w:t>L</w:t>
            </w:r>
            <w:r w:rsidR="00FD767A" w:rsidRPr="00FB6A15">
              <w:rPr>
                <w:rFonts w:asciiTheme="majorHAnsi" w:hAnsiTheme="majorHAnsi" w:cstheme="majorHAnsi"/>
                <w:noProof/>
                <w:color w:val="FFFFFF" w:themeColor="background1"/>
                <w:lang w:eastAsia="en-GB"/>
              </w:rPr>
              <w:t>ead</w:t>
            </w:r>
            <w:r w:rsidRPr="00FB6A15">
              <w:rPr>
                <w:rFonts w:asciiTheme="majorHAnsi" w:hAnsiTheme="majorHAnsi" w:cstheme="majorHAnsi"/>
                <w:noProof/>
                <w:color w:val="FFFFFF" w:themeColor="background1"/>
                <w:lang w:eastAsia="en-GB"/>
              </w:rPr>
              <w:t xml:space="preserve"> E</w:t>
            </w:r>
            <w:r w:rsidR="00FD767A" w:rsidRPr="00FB6A15">
              <w:rPr>
                <w:rFonts w:asciiTheme="majorHAnsi" w:hAnsiTheme="majorHAnsi" w:cstheme="majorHAnsi"/>
                <w:noProof/>
                <w:color w:val="FFFFFF" w:themeColor="background1"/>
                <w:lang w:eastAsia="en-GB"/>
              </w:rPr>
              <w:t>xecutive</w:t>
            </w:r>
            <w:r w:rsidR="004F00EE" w:rsidRPr="00FB6A15">
              <w:rPr>
                <w:rFonts w:asciiTheme="majorHAnsi" w:hAnsiTheme="majorHAnsi" w:cstheme="majorHAnsi"/>
                <w:noProof/>
                <w:color w:val="FFFFFF" w:themeColor="background1"/>
                <w:lang w:eastAsia="en-GB"/>
              </w:rPr>
              <w:t>:</w:t>
            </w:r>
          </w:p>
        </w:tc>
        <w:tc>
          <w:tcPr>
            <w:tcW w:w="8649" w:type="dxa"/>
            <w:gridSpan w:val="18"/>
            <w:tcBorders>
              <w:top w:val="single" w:sz="4" w:space="0" w:color="365F91" w:themeColor="accent1" w:themeShade="BF"/>
              <w:left w:val="single" w:sz="4" w:space="0" w:color="FFFFFF" w:themeColor="background1"/>
              <w:bottom w:val="single" w:sz="4" w:space="0" w:color="365F91" w:themeColor="accent1" w:themeShade="BF"/>
              <w:right w:val="single" w:sz="4" w:space="0" w:color="365F91" w:themeColor="accent1" w:themeShade="BF"/>
            </w:tcBorders>
            <w:vAlign w:val="center"/>
          </w:tcPr>
          <w:p w:rsidR="004F00EE" w:rsidRPr="00FB6A15" w:rsidRDefault="004F00EE" w:rsidP="00881BD2">
            <w:pPr>
              <w:rPr>
                <w:rFonts w:asciiTheme="majorHAnsi" w:hAnsiTheme="majorHAnsi" w:cstheme="majorHAnsi"/>
                <w:noProof/>
                <w:lang w:eastAsia="en-GB"/>
              </w:rPr>
            </w:pPr>
          </w:p>
          <w:p w:rsidR="007B5F7F" w:rsidRDefault="007B5F7F" w:rsidP="007B5F7F">
            <w:pPr>
              <w:rPr>
                <w:rFonts w:ascii="Arial" w:hAnsi="Arial" w:cs="Arial"/>
                <w:noProof/>
                <w:lang w:eastAsia="en-GB"/>
              </w:rPr>
            </w:pPr>
            <w:r w:rsidRPr="00222244">
              <w:rPr>
                <w:rFonts w:ascii="Arial" w:hAnsi="Arial" w:cs="Arial"/>
                <w:noProof/>
                <w:lang w:eastAsia="en-GB"/>
              </w:rPr>
              <w:t xml:space="preserve">Executive Director of </w:t>
            </w:r>
            <w:r w:rsidRPr="00212381">
              <w:rPr>
                <w:rFonts w:ascii="Arial" w:hAnsi="Arial" w:cs="Arial"/>
                <w:noProof/>
                <w:lang w:eastAsia="en-GB"/>
              </w:rPr>
              <w:t>People and Culture</w:t>
            </w:r>
          </w:p>
          <w:p w:rsidR="00B62271" w:rsidRPr="00FB6A15" w:rsidRDefault="00B62271" w:rsidP="00400324">
            <w:pPr>
              <w:rPr>
                <w:rFonts w:asciiTheme="majorHAnsi" w:hAnsiTheme="majorHAnsi" w:cstheme="majorHAnsi"/>
                <w:noProof/>
                <w:lang w:eastAsia="en-GB"/>
              </w:rPr>
            </w:pPr>
          </w:p>
        </w:tc>
      </w:tr>
      <w:tr w:rsidR="006B4F52" w:rsidRPr="00FB6A15" w:rsidTr="002C0C59">
        <w:trPr>
          <w:trHeight w:val="301"/>
        </w:trPr>
        <w:tc>
          <w:tcPr>
            <w:tcW w:w="226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rsidR="004F00EE" w:rsidRPr="00FB6A15" w:rsidRDefault="006B4F52" w:rsidP="00FD767A">
            <w:pPr>
              <w:rPr>
                <w:rFonts w:asciiTheme="majorHAnsi" w:hAnsiTheme="majorHAnsi" w:cstheme="majorHAnsi"/>
                <w:noProof/>
                <w:color w:val="FFFFFF" w:themeColor="background1"/>
                <w:lang w:eastAsia="en-GB"/>
              </w:rPr>
            </w:pPr>
            <w:r w:rsidRPr="00FB6A15">
              <w:rPr>
                <w:rFonts w:asciiTheme="majorHAnsi" w:hAnsiTheme="majorHAnsi" w:cstheme="majorHAnsi"/>
                <w:noProof/>
                <w:color w:val="FFFFFF" w:themeColor="background1"/>
                <w:lang w:eastAsia="en-GB"/>
              </w:rPr>
              <w:t>R</w:t>
            </w:r>
            <w:r w:rsidR="00FD767A" w:rsidRPr="00FB6A15">
              <w:rPr>
                <w:rFonts w:asciiTheme="majorHAnsi" w:hAnsiTheme="majorHAnsi" w:cstheme="majorHAnsi"/>
                <w:noProof/>
                <w:color w:val="FFFFFF" w:themeColor="background1"/>
                <w:lang w:eastAsia="en-GB"/>
              </w:rPr>
              <w:t>eport</w:t>
            </w:r>
            <w:r w:rsidRPr="00FB6A15">
              <w:rPr>
                <w:rFonts w:asciiTheme="majorHAnsi" w:hAnsiTheme="majorHAnsi" w:cstheme="majorHAnsi"/>
                <w:noProof/>
                <w:color w:val="FFFFFF" w:themeColor="background1"/>
                <w:lang w:eastAsia="en-GB"/>
              </w:rPr>
              <w:t xml:space="preserve"> A</w:t>
            </w:r>
            <w:r w:rsidR="00FD767A" w:rsidRPr="00FB6A15">
              <w:rPr>
                <w:rFonts w:asciiTheme="majorHAnsi" w:hAnsiTheme="majorHAnsi" w:cstheme="majorHAnsi"/>
                <w:noProof/>
                <w:color w:val="FFFFFF" w:themeColor="background1"/>
                <w:lang w:eastAsia="en-GB"/>
              </w:rPr>
              <w:t>uthor</w:t>
            </w:r>
            <w:r w:rsidRPr="00FB6A15">
              <w:rPr>
                <w:rFonts w:asciiTheme="majorHAnsi" w:hAnsiTheme="majorHAnsi" w:cstheme="majorHAnsi"/>
                <w:noProof/>
                <w:color w:val="FFFFFF" w:themeColor="background1"/>
                <w:lang w:eastAsia="en-GB"/>
              </w:rPr>
              <w:t xml:space="preserve"> (T</w:t>
            </w:r>
            <w:r w:rsidR="00FD767A" w:rsidRPr="00FB6A15">
              <w:rPr>
                <w:rFonts w:asciiTheme="majorHAnsi" w:hAnsiTheme="majorHAnsi" w:cstheme="majorHAnsi"/>
                <w:noProof/>
                <w:color w:val="FFFFFF" w:themeColor="background1"/>
                <w:lang w:eastAsia="en-GB"/>
              </w:rPr>
              <w:t>itle</w:t>
            </w:r>
            <w:r w:rsidRPr="00FB6A15">
              <w:rPr>
                <w:rFonts w:asciiTheme="majorHAnsi" w:hAnsiTheme="majorHAnsi" w:cstheme="majorHAnsi"/>
                <w:noProof/>
                <w:color w:val="FFFFFF" w:themeColor="background1"/>
                <w:lang w:eastAsia="en-GB"/>
              </w:rPr>
              <w:t>):</w:t>
            </w:r>
          </w:p>
        </w:tc>
        <w:tc>
          <w:tcPr>
            <w:tcW w:w="8649" w:type="dxa"/>
            <w:gridSpan w:val="18"/>
            <w:tcBorders>
              <w:top w:val="single" w:sz="4" w:space="0" w:color="365F91" w:themeColor="accent1" w:themeShade="BF"/>
              <w:left w:val="single" w:sz="4" w:space="0" w:color="FFFFFF" w:themeColor="background1"/>
              <w:bottom w:val="single" w:sz="4" w:space="0" w:color="FFFFFF" w:themeColor="background1"/>
              <w:right w:val="single" w:sz="4" w:space="0" w:color="365F91" w:themeColor="accent1" w:themeShade="BF"/>
            </w:tcBorders>
            <w:vAlign w:val="center"/>
          </w:tcPr>
          <w:p w:rsidR="004F00EE" w:rsidRPr="00FB6A15" w:rsidRDefault="004F00EE" w:rsidP="006B4F52">
            <w:pPr>
              <w:rPr>
                <w:rFonts w:asciiTheme="majorHAnsi" w:hAnsiTheme="majorHAnsi" w:cstheme="majorHAnsi"/>
                <w:noProof/>
                <w:lang w:eastAsia="en-GB"/>
              </w:rPr>
            </w:pPr>
          </w:p>
          <w:p w:rsidR="007B5F7F" w:rsidRPr="007B5F7F" w:rsidRDefault="007B5F7F" w:rsidP="007B5F7F">
            <w:pPr>
              <w:rPr>
                <w:rFonts w:ascii="Arial" w:hAnsi="Arial" w:cs="Arial"/>
                <w:noProof/>
                <w:lang w:eastAsia="en-GB"/>
              </w:rPr>
            </w:pPr>
            <w:r w:rsidRPr="007B5F7F">
              <w:rPr>
                <w:rFonts w:ascii="Arial" w:hAnsi="Arial" w:cs="Arial"/>
                <w:noProof/>
                <w:lang w:eastAsia="en-GB"/>
              </w:rPr>
              <w:t xml:space="preserve">Assistant Director of </w:t>
            </w:r>
            <w:r w:rsidR="00C968A6">
              <w:rPr>
                <w:rFonts w:ascii="Arial" w:hAnsi="Arial" w:cs="Arial"/>
                <w:noProof/>
                <w:lang w:eastAsia="en-GB"/>
              </w:rPr>
              <w:t>People &amp; Culture</w:t>
            </w:r>
            <w:r w:rsidR="0016164D">
              <w:rPr>
                <w:rFonts w:ascii="Arial" w:hAnsi="Arial" w:cs="Arial"/>
                <w:noProof/>
                <w:lang w:eastAsia="en-GB"/>
              </w:rPr>
              <w:t xml:space="preserve"> </w:t>
            </w:r>
            <w:r w:rsidRPr="007B5F7F">
              <w:rPr>
                <w:rFonts w:ascii="Arial" w:hAnsi="Arial" w:cs="Arial"/>
                <w:noProof/>
                <w:lang w:eastAsia="en-GB"/>
              </w:rPr>
              <w:t>/</w:t>
            </w:r>
            <w:r w:rsidR="0016164D">
              <w:rPr>
                <w:rFonts w:ascii="Arial" w:hAnsi="Arial" w:cs="Arial"/>
                <w:noProof/>
                <w:lang w:eastAsia="en-GB"/>
              </w:rPr>
              <w:t xml:space="preserve"> </w:t>
            </w:r>
            <w:r w:rsidR="00B369BA">
              <w:rPr>
                <w:rFonts w:ascii="Arial" w:hAnsi="Arial" w:cs="Arial"/>
                <w:noProof/>
                <w:lang w:eastAsia="en-GB"/>
              </w:rPr>
              <w:t>Head of People Analytics</w:t>
            </w:r>
          </w:p>
          <w:p w:rsidR="00881BD2" w:rsidRPr="00FB6A15" w:rsidRDefault="00881BD2" w:rsidP="00400324">
            <w:pPr>
              <w:rPr>
                <w:rFonts w:asciiTheme="majorHAnsi" w:hAnsiTheme="majorHAnsi" w:cstheme="majorHAnsi"/>
                <w:noProof/>
                <w:lang w:eastAsia="en-GB"/>
              </w:rPr>
            </w:pPr>
          </w:p>
        </w:tc>
      </w:tr>
      <w:tr w:rsidR="007E60AD" w:rsidRPr="00FB6A15" w:rsidTr="002C0C59">
        <w:trPr>
          <w:trHeight w:val="301"/>
        </w:trPr>
        <w:tc>
          <w:tcPr>
            <w:tcW w:w="10914" w:type="dxa"/>
            <w:gridSpan w:val="22"/>
            <w:tcBorders>
              <w:top w:val="single" w:sz="4" w:space="0" w:color="FFFFFF" w:themeColor="background1"/>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rsidR="00E90D32" w:rsidRPr="00FB6A15" w:rsidRDefault="00E90D32" w:rsidP="006B4F52">
            <w:pPr>
              <w:rPr>
                <w:rFonts w:asciiTheme="majorHAnsi" w:hAnsiTheme="majorHAnsi" w:cstheme="majorHAnsi"/>
                <w:noProof/>
                <w:color w:val="FFFFFF" w:themeColor="background1"/>
                <w:lang w:eastAsia="en-GB"/>
              </w:rPr>
            </w:pPr>
            <w:r w:rsidRPr="00FB6A15">
              <w:rPr>
                <w:rFonts w:asciiTheme="majorHAnsi" w:hAnsiTheme="majorHAnsi" w:cstheme="majorHAnsi"/>
                <w:noProof/>
                <w:color w:val="FFFFFF" w:themeColor="background1"/>
                <w:lang w:eastAsia="en-GB"/>
              </w:rPr>
              <w:t>Main Report</w:t>
            </w:r>
          </w:p>
        </w:tc>
      </w:tr>
      <w:tr w:rsidR="007E60AD" w:rsidRPr="00FB6A15" w:rsidTr="001D33BD">
        <w:trPr>
          <w:trHeight w:val="301"/>
        </w:trPr>
        <w:tc>
          <w:tcPr>
            <w:tcW w:w="10914" w:type="dxa"/>
            <w:gridSpan w:val="2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rsidR="008354DE" w:rsidRPr="00FB6A15" w:rsidRDefault="008354DE" w:rsidP="006B4F52">
            <w:pPr>
              <w:rPr>
                <w:rFonts w:asciiTheme="majorHAnsi" w:hAnsiTheme="majorHAnsi" w:cstheme="majorHAnsi"/>
                <w:color w:val="FFFFFF" w:themeColor="background1"/>
              </w:rPr>
            </w:pPr>
            <w:r w:rsidRPr="00FB6A15">
              <w:rPr>
                <w:rFonts w:asciiTheme="majorHAnsi" w:hAnsiTheme="majorHAnsi" w:cstheme="majorHAnsi"/>
                <w:color w:val="FFFFFF" w:themeColor="background1"/>
              </w:rPr>
              <w:t>Background and current situation:</w:t>
            </w:r>
          </w:p>
        </w:tc>
      </w:tr>
      <w:tr w:rsidR="003A3244" w:rsidRPr="00CA27BC" w:rsidTr="001D33BD">
        <w:trPr>
          <w:trHeight w:val="659"/>
        </w:trPr>
        <w:tc>
          <w:tcPr>
            <w:tcW w:w="10914" w:type="dxa"/>
            <w:gridSpan w:val="2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CA27BC" w:rsidRPr="00D67DAE" w:rsidRDefault="00CA27BC" w:rsidP="00CA27BC">
            <w:pPr>
              <w:rPr>
                <w:rFonts w:asciiTheme="majorHAnsi" w:hAnsiTheme="majorHAnsi" w:cstheme="majorHAnsi"/>
                <w:b/>
                <w:sz w:val="22"/>
                <w:szCs w:val="22"/>
              </w:rPr>
            </w:pPr>
          </w:p>
          <w:p w:rsidR="007B5F7F" w:rsidRPr="00D67DAE" w:rsidRDefault="007B5F7F" w:rsidP="007B5F7F">
            <w:pPr>
              <w:rPr>
                <w:rFonts w:ascii="Arial" w:hAnsi="Arial" w:cs="Arial"/>
                <w:sz w:val="22"/>
                <w:szCs w:val="22"/>
              </w:rPr>
            </w:pPr>
            <w:r w:rsidRPr="00D67DAE">
              <w:rPr>
                <w:rFonts w:ascii="Arial" w:hAnsi="Arial" w:cs="Arial"/>
                <w:sz w:val="22"/>
                <w:szCs w:val="22"/>
              </w:rPr>
              <w:t xml:space="preserve">The </w:t>
            </w:r>
            <w:r w:rsidRPr="00D67DAE">
              <w:rPr>
                <w:sz w:val="22"/>
                <w:szCs w:val="22"/>
              </w:rPr>
              <w:t>Executive</w:t>
            </w:r>
            <w:r w:rsidRPr="00D67DAE">
              <w:rPr>
                <w:rFonts w:ascii="Arial" w:hAnsi="Arial" w:cs="Arial"/>
                <w:sz w:val="22"/>
                <w:szCs w:val="22"/>
              </w:rPr>
              <w:t xml:space="preserve"> Director of People and Culture provides regular workforce metrics updates to the Committee and going forward will periodically provide an overview report against the seven themes within the People &amp; Culture Plan.</w:t>
            </w:r>
            <w:r w:rsidR="00FA4C51" w:rsidRPr="00D67DAE">
              <w:rPr>
                <w:rFonts w:ascii="Arial" w:hAnsi="Arial" w:cs="Arial"/>
                <w:sz w:val="22"/>
                <w:szCs w:val="22"/>
              </w:rPr>
              <w:t xml:space="preserve">  </w:t>
            </w:r>
            <w:r w:rsidRPr="00D67DAE">
              <w:rPr>
                <w:rFonts w:ascii="Arial" w:hAnsi="Arial" w:cs="Arial"/>
                <w:sz w:val="22"/>
                <w:szCs w:val="22"/>
              </w:rPr>
              <w:t xml:space="preserve">Attached at </w:t>
            </w:r>
            <w:r w:rsidRPr="00D67DAE">
              <w:rPr>
                <w:rFonts w:ascii="Arial" w:hAnsi="Arial" w:cs="Arial"/>
                <w:b/>
                <w:sz w:val="22"/>
                <w:szCs w:val="22"/>
              </w:rPr>
              <w:t>Appendix 1</w:t>
            </w:r>
            <w:r w:rsidRPr="00D67DAE">
              <w:rPr>
                <w:rFonts w:ascii="Arial" w:hAnsi="Arial" w:cs="Arial"/>
                <w:sz w:val="22"/>
                <w:szCs w:val="22"/>
              </w:rPr>
              <w:t xml:space="preserve"> is the Workforce Key Performance metrics dashboard for </w:t>
            </w:r>
            <w:r w:rsidR="00256C70" w:rsidRPr="00D67DAE">
              <w:rPr>
                <w:rFonts w:ascii="Arial" w:hAnsi="Arial" w:cs="Arial"/>
                <w:sz w:val="22"/>
                <w:szCs w:val="22"/>
              </w:rPr>
              <w:t>Ju</w:t>
            </w:r>
            <w:r w:rsidR="002009C6" w:rsidRPr="00D67DAE">
              <w:rPr>
                <w:rFonts w:ascii="Arial" w:hAnsi="Arial" w:cs="Arial"/>
                <w:sz w:val="22"/>
                <w:szCs w:val="22"/>
              </w:rPr>
              <w:t>ly</w:t>
            </w:r>
            <w:r w:rsidRPr="00D67DAE">
              <w:rPr>
                <w:rFonts w:ascii="Arial" w:hAnsi="Arial" w:cs="Arial"/>
                <w:sz w:val="22"/>
                <w:szCs w:val="22"/>
              </w:rPr>
              <w:t xml:space="preserve"> 2022.  </w:t>
            </w:r>
          </w:p>
          <w:p w:rsidR="00CA27BC" w:rsidRPr="00D67DAE" w:rsidRDefault="00CA27BC" w:rsidP="00CA27BC">
            <w:pPr>
              <w:rPr>
                <w:rFonts w:asciiTheme="majorHAnsi" w:hAnsiTheme="majorHAnsi" w:cstheme="majorHAnsi"/>
                <w:sz w:val="22"/>
                <w:szCs w:val="22"/>
              </w:rPr>
            </w:pPr>
          </w:p>
          <w:p w:rsidR="007B5F7F" w:rsidRPr="00D67DAE" w:rsidRDefault="007B5F7F" w:rsidP="007B5F7F">
            <w:pPr>
              <w:rPr>
                <w:rFonts w:ascii="Arial" w:hAnsi="Arial" w:cs="Arial"/>
                <w:noProof/>
                <w:sz w:val="22"/>
                <w:szCs w:val="22"/>
                <w:lang w:eastAsia="en-GB"/>
              </w:rPr>
            </w:pPr>
            <w:r w:rsidRPr="00D67DAE">
              <w:rPr>
                <w:rFonts w:ascii="Arial" w:hAnsi="Arial" w:cs="Arial"/>
                <w:noProof/>
                <w:sz w:val="22"/>
                <w:szCs w:val="22"/>
                <w:lang w:eastAsia="en-GB"/>
              </w:rPr>
              <w:t>A brief UHB overview summary is provided as follows:</w:t>
            </w:r>
          </w:p>
          <w:p w:rsidR="007B5F7F" w:rsidRPr="00D67DAE" w:rsidRDefault="007B5F7F" w:rsidP="007B5F7F">
            <w:pPr>
              <w:rPr>
                <w:rFonts w:ascii="Arial" w:hAnsi="Arial" w:cs="Arial"/>
                <w:noProof/>
                <w:sz w:val="22"/>
                <w:szCs w:val="22"/>
                <w:lang w:eastAsia="en-GB"/>
              </w:rPr>
            </w:pPr>
            <w:r w:rsidRPr="00D67DAE">
              <w:rPr>
                <w:rFonts w:ascii="Arial" w:hAnsi="Arial" w:cs="Arial"/>
                <w:noProof/>
                <w:sz w:val="22"/>
                <w:szCs w:val="22"/>
                <w:lang w:eastAsia="en-GB"/>
              </w:rPr>
              <w:t xml:space="preserve"> </w:t>
            </w:r>
          </w:p>
          <w:p w:rsidR="007B5F7F" w:rsidRPr="00D67DAE" w:rsidRDefault="007B5F7F" w:rsidP="007B5F7F">
            <w:pPr>
              <w:rPr>
                <w:rFonts w:ascii="Arial" w:eastAsiaTheme="minorHAnsi" w:hAnsi="Arial" w:cs="Arial"/>
                <w:b/>
                <w:sz w:val="22"/>
                <w:szCs w:val="22"/>
                <w:lang w:val="en-GB"/>
              </w:rPr>
            </w:pPr>
            <w:r w:rsidRPr="00D67DAE">
              <w:rPr>
                <w:rFonts w:ascii="Arial" w:hAnsi="Arial" w:cs="Arial"/>
                <w:b/>
                <w:sz w:val="22"/>
                <w:szCs w:val="22"/>
              </w:rPr>
              <w:t>Whole Time Equivalent Headcount and Pay bill</w:t>
            </w:r>
            <w:r w:rsidR="008137BF" w:rsidRPr="00D67DAE">
              <w:rPr>
                <w:rFonts w:ascii="Arial" w:hAnsi="Arial" w:cs="Arial"/>
                <w:b/>
                <w:sz w:val="22"/>
                <w:szCs w:val="22"/>
              </w:rPr>
              <w:br/>
            </w:r>
          </w:p>
          <w:p w:rsidR="007B5F7F" w:rsidRPr="00D67DAE" w:rsidRDefault="007B5F7F" w:rsidP="002812D7">
            <w:pPr>
              <w:pStyle w:val="ListParagraph"/>
              <w:numPr>
                <w:ilvl w:val="0"/>
                <w:numId w:val="6"/>
              </w:numPr>
              <w:rPr>
                <w:rFonts w:ascii="Arial" w:hAnsi="Arial" w:cs="Arial"/>
                <w:sz w:val="22"/>
                <w:szCs w:val="22"/>
              </w:rPr>
            </w:pPr>
            <w:r w:rsidRPr="00D67DAE">
              <w:rPr>
                <w:rFonts w:ascii="Arial" w:hAnsi="Arial" w:cs="Arial"/>
                <w:b/>
                <w:sz w:val="22"/>
                <w:szCs w:val="22"/>
              </w:rPr>
              <w:t>Variable pay</w:t>
            </w:r>
            <w:r w:rsidRPr="00D67DAE">
              <w:rPr>
                <w:rFonts w:ascii="Arial" w:hAnsi="Arial" w:cs="Arial"/>
                <w:sz w:val="22"/>
                <w:szCs w:val="22"/>
              </w:rPr>
              <w:t xml:space="preserve"> trend </w:t>
            </w:r>
            <w:r w:rsidR="008137BF" w:rsidRPr="00D67DAE">
              <w:rPr>
                <w:rFonts w:ascii="Arial" w:hAnsi="Arial" w:cs="Arial"/>
                <w:sz w:val="22"/>
                <w:szCs w:val="22"/>
              </w:rPr>
              <w:t>has remained in the 10-11% range over the last 12 months</w:t>
            </w:r>
            <w:r w:rsidR="00256C70" w:rsidRPr="00D67DAE">
              <w:rPr>
                <w:rFonts w:ascii="Arial" w:hAnsi="Arial" w:cs="Arial"/>
                <w:sz w:val="22"/>
                <w:szCs w:val="22"/>
              </w:rPr>
              <w:t xml:space="preserve">; </w:t>
            </w:r>
            <w:r w:rsidR="00F77346" w:rsidRPr="00D67DAE">
              <w:rPr>
                <w:rFonts w:ascii="Arial" w:hAnsi="Arial" w:cs="Arial"/>
                <w:sz w:val="22"/>
                <w:szCs w:val="22"/>
              </w:rPr>
              <w:t xml:space="preserve">the percentage for </w:t>
            </w:r>
            <w:r w:rsidR="00256C70" w:rsidRPr="00D67DAE">
              <w:rPr>
                <w:rFonts w:ascii="Arial" w:hAnsi="Arial" w:cs="Arial"/>
                <w:sz w:val="22"/>
                <w:szCs w:val="22"/>
              </w:rPr>
              <w:t>Ju</w:t>
            </w:r>
            <w:r w:rsidR="002009C6" w:rsidRPr="00D67DAE">
              <w:rPr>
                <w:rFonts w:ascii="Arial" w:hAnsi="Arial" w:cs="Arial"/>
                <w:sz w:val="22"/>
                <w:szCs w:val="22"/>
              </w:rPr>
              <w:t>ly</w:t>
            </w:r>
            <w:r w:rsidR="00F77346" w:rsidRPr="00D67DAE">
              <w:rPr>
                <w:rFonts w:ascii="Arial" w:hAnsi="Arial" w:cs="Arial"/>
                <w:sz w:val="22"/>
                <w:szCs w:val="22"/>
              </w:rPr>
              <w:t xml:space="preserve"> is </w:t>
            </w:r>
            <w:r w:rsidRPr="00D67DAE">
              <w:rPr>
                <w:rFonts w:ascii="Arial" w:hAnsi="Arial" w:cs="Arial"/>
                <w:sz w:val="22"/>
                <w:szCs w:val="22"/>
              </w:rPr>
              <w:t>10.</w:t>
            </w:r>
            <w:r w:rsidR="002009C6" w:rsidRPr="00D67DAE">
              <w:rPr>
                <w:rFonts w:ascii="Arial" w:hAnsi="Arial" w:cs="Arial"/>
                <w:sz w:val="22"/>
                <w:szCs w:val="22"/>
              </w:rPr>
              <w:t>85</w:t>
            </w:r>
            <w:r w:rsidRPr="00D67DAE">
              <w:rPr>
                <w:rFonts w:ascii="Arial" w:hAnsi="Arial" w:cs="Arial"/>
                <w:sz w:val="22"/>
                <w:szCs w:val="22"/>
              </w:rPr>
              <w:t>% UHB-wide.</w:t>
            </w:r>
            <w:r w:rsidR="0019332E" w:rsidRPr="00D67DAE">
              <w:rPr>
                <w:rFonts w:ascii="Arial" w:hAnsi="Arial" w:cs="Arial"/>
                <w:sz w:val="22"/>
                <w:szCs w:val="22"/>
              </w:rPr>
              <w:t xml:space="preserve"> </w:t>
            </w:r>
            <w:r w:rsidR="00200469" w:rsidRPr="00D67DAE">
              <w:rPr>
                <w:rFonts w:ascii="Arial" w:hAnsi="Arial" w:cs="Arial"/>
                <w:sz w:val="22"/>
                <w:szCs w:val="22"/>
              </w:rPr>
              <w:br/>
            </w:r>
          </w:p>
          <w:p w:rsidR="00E05F78" w:rsidRPr="00D67DAE" w:rsidRDefault="00E05F78" w:rsidP="002812D7">
            <w:pPr>
              <w:pStyle w:val="ListParagraph"/>
              <w:numPr>
                <w:ilvl w:val="0"/>
                <w:numId w:val="6"/>
              </w:numPr>
              <w:rPr>
                <w:rFonts w:ascii="Arial" w:hAnsi="Arial" w:cs="Arial"/>
                <w:sz w:val="22"/>
                <w:szCs w:val="22"/>
              </w:rPr>
            </w:pPr>
            <w:r w:rsidRPr="00D67DAE">
              <w:rPr>
                <w:rFonts w:ascii="Arial" w:hAnsi="Arial" w:cs="Arial"/>
                <w:sz w:val="22"/>
                <w:szCs w:val="22"/>
              </w:rPr>
              <w:t xml:space="preserve">Total </w:t>
            </w:r>
            <w:r w:rsidRPr="00D67DAE">
              <w:rPr>
                <w:rFonts w:ascii="Arial" w:hAnsi="Arial" w:cs="Arial"/>
                <w:b/>
                <w:sz w:val="22"/>
                <w:szCs w:val="22"/>
              </w:rPr>
              <w:t>pay bill</w:t>
            </w:r>
            <w:r w:rsidRPr="00D67DAE">
              <w:rPr>
                <w:rFonts w:ascii="Arial" w:hAnsi="Arial" w:cs="Arial"/>
                <w:sz w:val="22"/>
                <w:szCs w:val="22"/>
              </w:rPr>
              <w:t xml:space="preserve"> peaked as expected in March due to year end accruals</w:t>
            </w:r>
            <w:r w:rsidR="00F77346" w:rsidRPr="00D67DAE">
              <w:rPr>
                <w:rFonts w:ascii="Arial" w:hAnsi="Arial" w:cs="Arial"/>
                <w:sz w:val="22"/>
                <w:szCs w:val="22"/>
              </w:rPr>
              <w:t xml:space="preserve">; the April </w:t>
            </w:r>
            <w:r w:rsidR="00256C70" w:rsidRPr="00D67DAE">
              <w:rPr>
                <w:rFonts w:ascii="Arial" w:hAnsi="Arial" w:cs="Arial"/>
                <w:sz w:val="22"/>
                <w:szCs w:val="22"/>
              </w:rPr>
              <w:t>to Ju</w:t>
            </w:r>
            <w:r w:rsidR="002009C6" w:rsidRPr="00D67DAE">
              <w:rPr>
                <w:rFonts w:ascii="Arial" w:hAnsi="Arial" w:cs="Arial"/>
                <w:sz w:val="22"/>
                <w:szCs w:val="22"/>
              </w:rPr>
              <w:t>ly</w:t>
            </w:r>
            <w:r w:rsidR="00256C70" w:rsidRPr="00D67DAE">
              <w:rPr>
                <w:rFonts w:ascii="Arial" w:hAnsi="Arial" w:cs="Arial"/>
                <w:sz w:val="22"/>
                <w:szCs w:val="22"/>
              </w:rPr>
              <w:t xml:space="preserve"> p</w:t>
            </w:r>
            <w:r w:rsidR="00F77346" w:rsidRPr="00D67DAE">
              <w:rPr>
                <w:rFonts w:ascii="Arial" w:hAnsi="Arial" w:cs="Arial"/>
                <w:sz w:val="22"/>
                <w:szCs w:val="22"/>
              </w:rPr>
              <w:t>ay bill</w:t>
            </w:r>
            <w:r w:rsidR="00FA4C51" w:rsidRPr="00D67DAE">
              <w:rPr>
                <w:rFonts w:ascii="Arial" w:hAnsi="Arial" w:cs="Arial"/>
                <w:sz w:val="22"/>
                <w:szCs w:val="22"/>
              </w:rPr>
              <w:t>s</w:t>
            </w:r>
            <w:r w:rsidR="00F77346" w:rsidRPr="00D67DAE">
              <w:rPr>
                <w:rFonts w:ascii="Arial" w:hAnsi="Arial" w:cs="Arial"/>
                <w:sz w:val="22"/>
                <w:szCs w:val="22"/>
              </w:rPr>
              <w:t xml:space="preserve"> w</w:t>
            </w:r>
            <w:r w:rsidR="00FA4C51" w:rsidRPr="00D67DAE">
              <w:rPr>
                <w:rFonts w:ascii="Arial" w:hAnsi="Arial" w:cs="Arial"/>
                <w:sz w:val="22"/>
                <w:szCs w:val="22"/>
              </w:rPr>
              <w:t>ere</w:t>
            </w:r>
            <w:r w:rsidR="00F77346" w:rsidRPr="00D67DAE">
              <w:rPr>
                <w:rFonts w:ascii="Arial" w:hAnsi="Arial" w:cs="Arial"/>
                <w:sz w:val="22"/>
                <w:szCs w:val="22"/>
              </w:rPr>
              <w:t xml:space="preserve"> broadly similar to February.</w:t>
            </w:r>
            <w:r w:rsidR="00852B86" w:rsidRPr="00D67DAE">
              <w:rPr>
                <w:rFonts w:ascii="Arial" w:hAnsi="Arial" w:cs="Arial"/>
                <w:sz w:val="22"/>
                <w:szCs w:val="22"/>
              </w:rPr>
              <w:br/>
            </w:r>
          </w:p>
          <w:p w:rsidR="008137BF" w:rsidRPr="00D67DAE" w:rsidRDefault="008137BF" w:rsidP="002812D7">
            <w:pPr>
              <w:pStyle w:val="ListParagraph"/>
              <w:numPr>
                <w:ilvl w:val="0"/>
                <w:numId w:val="6"/>
              </w:numPr>
              <w:rPr>
                <w:rFonts w:asciiTheme="minorHAnsi" w:hAnsiTheme="minorHAnsi" w:cstheme="minorHAnsi"/>
                <w:sz w:val="22"/>
                <w:szCs w:val="22"/>
              </w:rPr>
            </w:pPr>
            <w:r w:rsidRPr="00D67DAE">
              <w:rPr>
                <w:rFonts w:asciiTheme="minorHAnsi" w:hAnsiTheme="minorHAnsi" w:cstheme="minorHAnsi"/>
                <w:b/>
                <w:sz w:val="22"/>
                <w:szCs w:val="22"/>
              </w:rPr>
              <w:t xml:space="preserve">Turnover </w:t>
            </w:r>
            <w:r w:rsidRPr="00D67DAE">
              <w:rPr>
                <w:rFonts w:asciiTheme="minorHAnsi" w:hAnsiTheme="minorHAnsi" w:cstheme="minorHAnsi"/>
                <w:sz w:val="22"/>
                <w:szCs w:val="22"/>
              </w:rPr>
              <w:t xml:space="preserve">rates have increased month-on-month over the last year, </w:t>
            </w:r>
            <w:r w:rsidR="00256C70" w:rsidRPr="00D67DAE">
              <w:rPr>
                <w:rFonts w:asciiTheme="minorHAnsi" w:hAnsiTheme="minorHAnsi" w:cstheme="minorHAnsi"/>
                <w:sz w:val="22"/>
                <w:szCs w:val="22"/>
              </w:rPr>
              <w:t xml:space="preserve">but </w:t>
            </w:r>
            <w:r w:rsidR="002009C6" w:rsidRPr="00D67DAE">
              <w:rPr>
                <w:rFonts w:asciiTheme="minorHAnsi" w:hAnsiTheme="minorHAnsi" w:cstheme="minorHAnsi"/>
                <w:sz w:val="22"/>
                <w:szCs w:val="22"/>
              </w:rPr>
              <w:t>fell</w:t>
            </w:r>
            <w:r w:rsidR="00256C70" w:rsidRPr="00D67DAE">
              <w:rPr>
                <w:rFonts w:asciiTheme="minorHAnsi" w:hAnsiTheme="minorHAnsi" w:cstheme="minorHAnsi"/>
                <w:sz w:val="22"/>
                <w:szCs w:val="22"/>
              </w:rPr>
              <w:t xml:space="preserve"> for the first time for June</w:t>
            </w:r>
            <w:r w:rsidR="002009C6" w:rsidRPr="00D67DAE">
              <w:rPr>
                <w:rFonts w:asciiTheme="minorHAnsi" w:hAnsiTheme="minorHAnsi" w:cstheme="minorHAnsi"/>
                <w:sz w:val="22"/>
                <w:szCs w:val="22"/>
              </w:rPr>
              <w:t xml:space="preserve"> </w:t>
            </w:r>
            <w:r w:rsidR="00256C70" w:rsidRPr="00D67DAE">
              <w:rPr>
                <w:rFonts w:asciiTheme="minorHAnsi" w:hAnsiTheme="minorHAnsi" w:cstheme="minorHAnsi"/>
                <w:sz w:val="22"/>
                <w:szCs w:val="22"/>
              </w:rPr>
              <w:t>1</w:t>
            </w:r>
            <w:r w:rsidRPr="00D67DAE">
              <w:rPr>
                <w:rFonts w:asciiTheme="minorHAnsi" w:hAnsiTheme="minorHAnsi" w:cstheme="minorHAnsi"/>
                <w:sz w:val="22"/>
                <w:szCs w:val="22"/>
              </w:rPr>
              <w:t>3.</w:t>
            </w:r>
            <w:r w:rsidR="00256C70" w:rsidRPr="00D67DAE">
              <w:rPr>
                <w:rFonts w:asciiTheme="minorHAnsi" w:hAnsiTheme="minorHAnsi" w:cstheme="minorHAnsi"/>
                <w:sz w:val="22"/>
                <w:szCs w:val="22"/>
              </w:rPr>
              <w:t>58</w:t>
            </w:r>
            <w:r w:rsidRPr="00D67DAE">
              <w:rPr>
                <w:rFonts w:asciiTheme="minorHAnsi" w:hAnsiTheme="minorHAnsi" w:cstheme="minorHAnsi"/>
                <w:sz w:val="22"/>
                <w:szCs w:val="22"/>
              </w:rPr>
              <w:t xml:space="preserve">% UHB wide. </w:t>
            </w:r>
            <w:r w:rsidR="002009C6" w:rsidRPr="00D67DAE">
              <w:rPr>
                <w:rFonts w:asciiTheme="minorHAnsi" w:hAnsiTheme="minorHAnsi" w:cstheme="minorHAnsi"/>
                <w:sz w:val="22"/>
                <w:szCs w:val="22"/>
              </w:rPr>
              <w:t xml:space="preserve">The July turnover rate is 13.60%.  </w:t>
            </w:r>
            <w:r w:rsidRPr="00D67DAE">
              <w:rPr>
                <w:rFonts w:asciiTheme="minorHAnsi" w:hAnsiTheme="minorHAnsi" w:cstheme="minorHAnsi"/>
                <w:sz w:val="22"/>
                <w:szCs w:val="22"/>
              </w:rPr>
              <w:t xml:space="preserve"> There has been a </w:t>
            </w:r>
            <w:r w:rsidR="002009C6" w:rsidRPr="00D67DAE">
              <w:rPr>
                <w:rFonts w:asciiTheme="minorHAnsi" w:hAnsiTheme="minorHAnsi" w:cstheme="minorHAnsi"/>
                <w:sz w:val="22"/>
                <w:szCs w:val="22"/>
              </w:rPr>
              <w:t>1.90</w:t>
            </w:r>
            <w:r w:rsidRPr="00D67DAE">
              <w:rPr>
                <w:rFonts w:asciiTheme="minorHAnsi" w:hAnsiTheme="minorHAnsi" w:cstheme="minorHAnsi"/>
                <w:sz w:val="22"/>
                <w:szCs w:val="22"/>
              </w:rPr>
              <w:t>% increase in turnover during the last 12 months, which equate</w:t>
            </w:r>
            <w:r w:rsidR="00083EEE">
              <w:rPr>
                <w:rFonts w:asciiTheme="minorHAnsi" w:hAnsiTheme="minorHAnsi" w:cstheme="minorHAnsi"/>
                <w:sz w:val="22"/>
                <w:szCs w:val="22"/>
              </w:rPr>
              <w:t>s</w:t>
            </w:r>
            <w:r w:rsidRPr="00D67DAE">
              <w:rPr>
                <w:rFonts w:asciiTheme="minorHAnsi" w:hAnsiTheme="minorHAnsi" w:cstheme="minorHAnsi"/>
                <w:sz w:val="22"/>
                <w:szCs w:val="22"/>
              </w:rPr>
              <w:t xml:space="preserve"> roughly to an additional </w:t>
            </w:r>
            <w:r w:rsidR="002009C6" w:rsidRPr="00D67DAE">
              <w:rPr>
                <w:rFonts w:asciiTheme="minorHAnsi" w:hAnsiTheme="minorHAnsi" w:cstheme="minorHAnsi"/>
                <w:sz w:val="22"/>
                <w:szCs w:val="22"/>
              </w:rPr>
              <w:t>255</w:t>
            </w:r>
            <w:r w:rsidRPr="00D67DAE">
              <w:rPr>
                <w:rFonts w:asciiTheme="minorHAnsi" w:hAnsiTheme="minorHAnsi" w:cstheme="minorHAnsi"/>
                <w:sz w:val="22"/>
                <w:szCs w:val="22"/>
              </w:rPr>
              <w:t xml:space="preserve"> WTE leavers.  The top 5 reasons recorded for leaving are; ‘Voluntary Resignation - Other/Not Known’, ‘Retirement Age’, ‘Voluntary Resignation – Relocation’, ‘Voluntary Resignation - Work Life Balance’ and ‘</w:t>
            </w:r>
            <w:r w:rsidR="002009C6" w:rsidRPr="00D67DAE">
              <w:rPr>
                <w:rFonts w:asciiTheme="minorHAnsi" w:hAnsiTheme="minorHAnsi" w:cstheme="minorHAnsi"/>
                <w:sz w:val="22"/>
                <w:szCs w:val="22"/>
              </w:rPr>
              <w:t>Voluntary Resignation - Promo</w:t>
            </w:r>
            <w:r w:rsidRPr="00D67DAE">
              <w:rPr>
                <w:rFonts w:asciiTheme="minorHAnsi" w:hAnsiTheme="minorHAnsi" w:cstheme="minorHAnsi"/>
                <w:sz w:val="22"/>
                <w:szCs w:val="22"/>
              </w:rPr>
              <w:t>t</w:t>
            </w:r>
            <w:r w:rsidR="002009C6" w:rsidRPr="00D67DAE">
              <w:rPr>
                <w:rFonts w:asciiTheme="minorHAnsi" w:hAnsiTheme="minorHAnsi" w:cstheme="minorHAnsi"/>
                <w:sz w:val="22"/>
                <w:szCs w:val="22"/>
              </w:rPr>
              <w:t>ion</w:t>
            </w:r>
            <w:r w:rsidRPr="00D67DAE">
              <w:rPr>
                <w:rFonts w:asciiTheme="minorHAnsi" w:hAnsiTheme="minorHAnsi" w:cstheme="minorHAnsi"/>
                <w:sz w:val="22"/>
                <w:szCs w:val="22"/>
              </w:rPr>
              <w:t>’.</w:t>
            </w:r>
          </w:p>
          <w:p w:rsidR="007B5F7F" w:rsidRPr="00D67DAE" w:rsidRDefault="007B5F7F" w:rsidP="008137BF">
            <w:pPr>
              <w:pStyle w:val="ListParagraph"/>
              <w:ind w:left="1440"/>
              <w:rPr>
                <w:rFonts w:ascii="Arial" w:hAnsi="Arial" w:cs="Arial"/>
                <w:sz w:val="22"/>
                <w:szCs w:val="22"/>
              </w:rPr>
            </w:pPr>
          </w:p>
          <w:p w:rsidR="008137BF" w:rsidRPr="00D67DAE" w:rsidRDefault="008137BF" w:rsidP="002812D7">
            <w:pPr>
              <w:pStyle w:val="ListParagraph"/>
              <w:numPr>
                <w:ilvl w:val="0"/>
                <w:numId w:val="6"/>
              </w:numPr>
              <w:rPr>
                <w:rFonts w:asciiTheme="majorHAnsi" w:hAnsiTheme="majorHAnsi" w:cstheme="majorHAnsi"/>
                <w:sz w:val="22"/>
                <w:szCs w:val="22"/>
              </w:rPr>
            </w:pPr>
            <w:r w:rsidRPr="00D67DAE">
              <w:rPr>
                <w:rFonts w:asciiTheme="majorHAnsi" w:hAnsiTheme="majorHAnsi" w:cstheme="majorHAnsi"/>
                <w:b/>
                <w:sz w:val="22"/>
                <w:szCs w:val="22"/>
              </w:rPr>
              <w:t>Sickness Absence</w:t>
            </w:r>
            <w:r w:rsidRPr="00D67DAE">
              <w:rPr>
                <w:rFonts w:asciiTheme="majorHAnsi" w:hAnsiTheme="majorHAnsi" w:cstheme="majorHAnsi"/>
                <w:sz w:val="22"/>
                <w:szCs w:val="22"/>
              </w:rPr>
              <w:t xml:space="preserve"> rates remain high</w:t>
            </w:r>
            <w:r w:rsidR="00F82F8C" w:rsidRPr="00D67DAE">
              <w:rPr>
                <w:rFonts w:asciiTheme="majorHAnsi" w:hAnsiTheme="majorHAnsi" w:cstheme="majorHAnsi"/>
                <w:sz w:val="22"/>
                <w:szCs w:val="22"/>
              </w:rPr>
              <w:t>; t</w:t>
            </w:r>
            <w:r w:rsidR="002009C6" w:rsidRPr="00D67DAE">
              <w:rPr>
                <w:rFonts w:asciiTheme="majorHAnsi" w:hAnsiTheme="majorHAnsi" w:cstheme="majorHAnsi"/>
                <w:sz w:val="22"/>
                <w:szCs w:val="22"/>
              </w:rPr>
              <w:t xml:space="preserve">he monthly sickness rate for July is </w:t>
            </w:r>
            <w:r w:rsidR="00F82F8C" w:rsidRPr="00D67DAE">
              <w:rPr>
                <w:rFonts w:asciiTheme="majorHAnsi" w:hAnsiTheme="majorHAnsi" w:cstheme="majorHAnsi"/>
                <w:sz w:val="22"/>
                <w:szCs w:val="22"/>
              </w:rPr>
              <w:t>7.34</w:t>
            </w:r>
            <w:r w:rsidR="002009C6" w:rsidRPr="00D67DAE">
              <w:rPr>
                <w:rFonts w:asciiTheme="majorHAnsi" w:hAnsiTheme="majorHAnsi" w:cstheme="majorHAnsi"/>
                <w:sz w:val="22"/>
                <w:szCs w:val="22"/>
              </w:rPr>
              <w:t xml:space="preserve">%.  The rates for June and July are at the highest they’ve ever been for this time of year.  </w:t>
            </w:r>
            <w:r w:rsidRPr="00D67DAE">
              <w:rPr>
                <w:rFonts w:asciiTheme="majorHAnsi" w:hAnsiTheme="majorHAnsi" w:cstheme="majorHAnsi"/>
                <w:sz w:val="22"/>
                <w:szCs w:val="22"/>
              </w:rPr>
              <w:t>The cumulative rate continues to rise</w:t>
            </w:r>
            <w:r w:rsidR="00F82F8C" w:rsidRPr="00D67DAE">
              <w:rPr>
                <w:rFonts w:asciiTheme="majorHAnsi" w:hAnsiTheme="majorHAnsi" w:cstheme="majorHAnsi"/>
                <w:sz w:val="22"/>
                <w:szCs w:val="22"/>
              </w:rPr>
              <w:t>,</w:t>
            </w:r>
            <w:r w:rsidRPr="00D67DAE">
              <w:rPr>
                <w:rFonts w:asciiTheme="majorHAnsi" w:hAnsiTheme="majorHAnsi" w:cstheme="majorHAnsi"/>
                <w:sz w:val="22"/>
                <w:szCs w:val="22"/>
              </w:rPr>
              <w:t xml:space="preserve"> at 7.</w:t>
            </w:r>
            <w:r w:rsidR="002009C6" w:rsidRPr="00D67DAE">
              <w:rPr>
                <w:rFonts w:asciiTheme="majorHAnsi" w:hAnsiTheme="majorHAnsi" w:cstheme="majorHAnsi"/>
                <w:sz w:val="22"/>
                <w:szCs w:val="22"/>
              </w:rPr>
              <w:t>24</w:t>
            </w:r>
            <w:r w:rsidRPr="00D67DAE">
              <w:rPr>
                <w:rFonts w:asciiTheme="majorHAnsi" w:hAnsiTheme="majorHAnsi" w:cstheme="majorHAnsi"/>
                <w:sz w:val="22"/>
                <w:szCs w:val="22"/>
              </w:rPr>
              <w:t>%</w:t>
            </w:r>
            <w:r w:rsidR="002009C6" w:rsidRPr="00D67DAE">
              <w:rPr>
                <w:rFonts w:asciiTheme="majorHAnsi" w:hAnsiTheme="majorHAnsi" w:cstheme="majorHAnsi"/>
                <w:sz w:val="22"/>
                <w:szCs w:val="22"/>
              </w:rPr>
              <w:t>;</w:t>
            </w:r>
            <w:r w:rsidRPr="00D67DAE">
              <w:rPr>
                <w:rFonts w:asciiTheme="majorHAnsi" w:hAnsiTheme="majorHAnsi" w:cstheme="majorHAnsi"/>
                <w:sz w:val="22"/>
                <w:szCs w:val="22"/>
              </w:rPr>
              <w:t xml:space="preserve"> this figure is derived from absence over the last 12 months.</w:t>
            </w:r>
            <w:r w:rsidRPr="00D67DAE">
              <w:rPr>
                <w:rFonts w:asciiTheme="majorHAnsi" w:hAnsiTheme="majorHAnsi" w:cstheme="majorHAnsi"/>
                <w:sz w:val="22"/>
                <w:szCs w:val="22"/>
              </w:rPr>
              <w:br/>
            </w:r>
            <w:r w:rsidRPr="00D67DAE">
              <w:rPr>
                <w:rFonts w:asciiTheme="majorHAnsi" w:hAnsiTheme="majorHAnsi" w:cstheme="majorHAnsi"/>
                <w:sz w:val="22"/>
                <w:szCs w:val="22"/>
              </w:rPr>
              <w:br/>
              <w:t>The top 5 reasons for absence for the past 12 months are; ‘Anxiety/stress/depression/other psychiatric illnesses’, ‘Chest &amp; respiratory problems’, ‘Cold, Cough, Flu – Influenza’, ‘Other musculoskeletal problems’ and ‘Other known causes - not elsewhere classified’</w:t>
            </w:r>
            <w:r w:rsidRPr="00D67DAE">
              <w:rPr>
                <w:rFonts w:asciiTheme="majorHAnsi" w:hAnsiTheme="majorHAnsi" w:cstheme="majorHAnsi"/>
                <w:sz w:val="22"/>
                <w:szCs w:val="22"/>
              </w:rPr>
              <w:br/>
            </w:r>
            <w:r w:rsidRPr="00D67DAE">
              <w:rPr>
                <w:rFonts w:asciiTheme="majorHAnsi" w:hAnsiTheme="majorHAnsi" w:cstheme="majorHAnsi"/>
                <w:sz w:val="22"/>
                <w:szCs w:val="22"/>
              </w:rPr>
              <w:br/>
              <w:t xml:space="preserve">The number of staff on long term sick leave suffering </w:t>
            </w:r>
            <w:r w:rsidR="00EA70F5" w:rsidRPr="00D67DAE">
              <w:rPr>
                <w:rFonts w:asciiTheme="majorHAnsi" w:hAnsiTheme="majorHAnsi" w:cstheme="majorHAnsi"/>
                <w:sz w:val="22"/>
                <w:szCs w:val="22"/>
              </w:rPr>
              <w:t xml:space="preserve">where the absence reason has been identified as </w:t>
            </w:r>
            <w:r w:rsidRPr="00D67DAE">
              <w:rPr>
                <w:rFonts w:asciiTheme="majorHAnsi" w:hAnsiTheme="majorHAnsi" w:cstheme="majorHAnsi"/>
                <w:sz w:val="22"/>
                <w:szCs w:val="22"/>
              </w:rPr>
              <w:t xml:space="preserve">‘Anxiety/stress/depression/other psychiatric illnesses’ has reduced.  On 31/03/22 there was 284 and as at </w:t>
            </w:r>
            <w:r w:rsidR="00EA70F5" w:rsidRPr="00D67DAE">
              <w:rPr>
                <w:rFonts w:asciiTheme="majorHAnsi" w:hAnsiTheme="majorHAnsi" w:cstheme="majorHAnsi"/>
                <w:sz w:val="22"/>
                <w:szCs w:val="22"/>
              </w:rPr>
              <w:t>30/06</w:t>
            </w:r>
            <w:r w:rsidRPr="00D67DAE">
              <w:rPr>
                <w:rFonts w:asciiTheme="majorHAnsi" w:hAnsiTheme="majorHAnsi" w:cstheme="majorHAnsi"/>
                <w:sz w:val="22"/>
                <w:szCs w:val="22"/>
              </w:rPr>
              <w:t xml:space="preserve">/22 there </w:t>
            </w:r>
            <w:r w:rsidR="00EA70F5" w:rsidRPr="00D67DAE">
              <w:rPr>
                <w:rFonts w:asciiTheme="majorHAnsi" w:hAnsiTheme="majorHAnsi" w:cstheme="majorHAnsi"/>
                <w:sz w:val="22"/>
                <w:szCs w:val="22"/>
              </w:rPr>
              <w:t>were</w:t>
            </w:r>
            <w:r w:rsidR="00262249" w:rsidRPr="00D67DAE">
              <w:rPr>
                <w:rFonts w:asciiTheme="majorHAnsi" w:hAnsiTheme="majorHAnsi" w:cstheme="majorHAnsi"/>
                <w:sz w:val="22"/>
                <w:szCs w:val="22"/>
              </w:rPr>
              <w:t xml:space="preserve"> </w:t>
            </w:r>
            <w:r w:rsidR="00584B5F" w:rsidRPr="00D67DAE">
              <w:rPr>
                <w:rFonts w:asciiTheme="majorHAnsi" w:hAnsiTheme="majorHAnsi" w:cstheme="majorHAnsi"/>
                <w:sz w:val="22"/>
                <w:szCs w:val="22"/>
              </w:rPr>
              <w:t>258</w:t>
            </w:r>
            <w:r w:rsidRPr="00D67DAE">
              <w:rPr>
                <w:rFonts w:asciiTheme="majorHAnsi" w:hAnsiTheme="majorHAnsi" w:cstheme="majorHAnsi"/>
                <w:sz w:val="22"/>
                <w:szCs w:val="22"/>
              </w:rPr>
              <w:t xml:space="preserve"> (a reduction of </w:t>
            </w:r>
            <w:r w:rsidR="00584B5F" w:rsidRPr="00D67DAE">
              <w:rPr>
                <w:rFonts w:asciiTheme="majorHAnsi" w:hAnsiTheme="majorHAnsi" w:cstheme="majorHAnsi"/>
                <w:sz w:val="22"/>
                <w:szCs w:val="22"/>
              </w:rPr>
              <w:t>26</w:t>
            </w:r>
            <w:r w:rsidRPr="00D67DAE">
              <w:rPr>
                <w:rFonts w:asciiTheme="majorHAnsi" w:hAnsiTheme="majorHAnsi" w:cstheme="majorHAnsi"/>
                <w:sz w:val="22"/>
                <w:szCs w:val="22"/>
              </w:rPr>
              <w:t xml:space="preserve"> – </w:t>
            </w:r>
            <w:r w:rsidR="00584B5F" w:rsidRPr="00D67DAE">
              <w:rPr>
                <w:rFonts w:asciiTheme="majorHAnsi" w:hAnsiTheme="majorHAnsi" w:cstheme="majorHAnsi"/>
                <w:sz w:val="22"/>
                <w:szCs w:val="22"/>
              </w:rPr>
              <w:t>9.15</w:t>
            </w:r>
            <w:r w:rsidRPr="00D67DAE">
              <w:rPr>
                <w:rFonts w:asciiTheme="majorHAnsi" w:hAnsiTheme="majorHAnsi" w:cstheme="majorHAnsi"/>
                <w:sz w:val="22"/>
                <w:szCs w:val="22"/>
              </w:rPr>
              <w:t>%).  The</w:t>
            </w:r>
            <w:r w:rsidR="00262249" w:rsidRPr="00D67DAE">
              <w:rPr>
                <w:rFonts w:asciiTheme="majorHAnsi" w:hAnsiTheme="majorHAnsi" w:cstheme="majorHAnsi"/>
                <w:sz w:val="22"/>
                <w:szCs w:val="22"/>
              </w:rPr>
              <w:t>re are 1</w:t>
            </w:r>
            <w:r w:rsidR="00584B5F" w:rsidRPr="00D67DAE">
              <w:rPr>
                <w:rFonts w:asciiTheme="majorHAnsi" w:hAnsiTheme="majorHAnsi" w:cstheme="majorHAnsi"/>
                <w:sz w:val="22"/>
                <w:szCs w:val="22"/>
              </w:rPr>
              <w:t>35</w:t>
            </w:r>
            <w:r w:rsidRPr="00D67DAE">
              <w:rPr>
                <w:rFonts w:asciiTheme="majorHAnsi" w:hAnsiTheme="majorHAnsi" w:cstheme="majorHAnsi"/>
                <w:sz w:val="22"/>
                <w:szCs w:val="22"/>
              </w:rPr>
              <w:t xml:space="preserve"> staff on long term absence </w:t>
            </w:r>
            <w:r w:rsidR="004B32FB" w:rsidRPr="00D67DAE">
              <w:rPr>
                <w:rFonts w:asciiTheme="majorHAnsi" w:hAnsiTheme="majorHAnsi" w:cstheme="majorHAnsi"/>
                <w:sz w:val="22"/>
                <w:szCs w:val="22"/>
              </w:rPr>
              <w:t>where</w:t>
            </w:r>
            <w:r w:rsidRPr="00D67DAE">
              <w:rPr>
                <w:rFonts w:asciiTheme="majorHAnsi" w:hAnsiTheme="majorHAnsi" w:cstheme="majorHAnsi"/>
                <w:sz w:val="22"/>
                <w:szCs w:val="22"/>
              </w:rPr>
              <w:t xml:space="preserve"> Covid</w:t>
            </w:r>
            <w:r w:rsidR="004B32FB" w:rsidRPr="00D67DAE">
              <w:rPr>
                <w:rFonts w:asciiTheme="majorHAnsi" w:hAnsiTheme="majorHAnsi" w:cstheme="majorHAnsi"/>
                <w:sz w:val="22"/>
                <w:szCs w:val="22"/>
              </w:rPr>
              <w:t>-19 has been identified as a Related Reason</w:t>
            </w:r>
            <w:r w:rsidRPr="00D67DAE">
              <w:rPr>
                <w:rFonts w:asciiTheme="majorHAnsi" w:hAnsiTheme="majorHAnsi" w:cstheme="majorHAnsi"/>
                <w:sz w:val="22"/>
                <w:szCs w:val="22"/>
              </w:rPr>
              <w:t>.</w:t>
            </w:r>
          </w:p>
          <w:p w:rsidR="00656AEE" w:rsidRPr="00D67DAE" w:rsidRDefault="00656AEE" w:rsidP="00656AEE">
            <w:pPr>
              <w:rPr>
                <w:rFonts w:ascii="Arial" w:hAnsi="Arial" w:cs="Arial"/>
                <w:sz w:val="22"/>
                <w:szCs w:val="22"/>
              </w:rPr>
            </w:pPr>
          </w:p>
          <w:p w:rsidR="007B5F7F" w:rsidRPr="00D67DAE" w:rsidRDefault="007B5F7F" w:rsidP="002812D7">
            <w:pPr>
              <w:pStyle w:val="ListParagraph"/>
              <w:numPr>
                <w:ilvl w:val="0"/>
                <w:numId w:val="6"/>
              </w:numPr>
              <w:rPr>
                <w:rFonts w:ascii="Arial" w:hAnsi="Arial" w:cs="Arial"/>
                <w:sz w:val="22"/>
                <w:szCs w:val="22"/>
              </w:rPr>
            </w:pPr>
            <w:r w:rsidRPr="00D67DAE">
              <w:rPr>
                <w:rFonts w:ascii="Arial" w:hAnsi="Arial" w:cs="Arial"/>
                <w:sz w:val="22"/>
                <w:szCs w:val="22"/>
              </w:rPr>
              <w:t xml:space="preserve">Employee Relations caseload </w:t>
            </w:r>
            <w:r w:rsidR="0084179C" w:rsidRPr="00D67DAE">
              <w:rPr>
                <w:rFonts w:ascii="Arial" w:hAnsi="Arial" w:cs="Arial"/>
                <w:sz w:val="22"/>
                <w:szCs w:val="22"/>
              </w:rPr>
              <w:t xml:space="preserve">is the lowest it has been in over 5 </w:t>
            </w:r>
            <w:r w:rsidR="00200469" w:rsidRPr="00D67DAE">
              <w:rPr>
                <w:rFonts w:ascii="Arial" w:hAnsi="Arial" w:cs="Arial"/>
                <w:sz w:val="22"/>
                <w:szCs w:val="22"/>
              </w:rPr>
              <w:t>years;</w:t>
            </w:r>
            <w:r w:rsidR="0084179C" w:rsidRPr="00D67DAE">
              <w:rPr>
                <w:rFonts w:ascii="Arial" w:hAnsi="Arial" w:cs="Arial"/>
                <w:sz w:val="22"/>
                <w:szCs w:val="22"/>
              </w:rPr>
              <w:t xml:space="preserve"> the reduction i</w:t>
            </w:r>
            <w:r w:rsidR="00AC058C" w:rsidRPr="00D67DAE">
              <w:rPr>
                <w:rFonts w:ascii="Arial" w:hAnsi="Arial" w:cs="Arial"/>
                <w:sz w:val="22"/>
                <w:szCs w:val="22"/>
              </w:rPr>
              <w:t>s</w:t>
            </w:r>
            <w:r w:rsidR="0084179C" w:rsidRPr="00D67DAE">
              <w:rPr>
                <w:rFonts w:ascii="Arial" w:hAnsi="Arial" w:cs="Arial"/>
                <w:sz w:val="22"/>
                <w:szCs w:val="22"/>
              </w:rPr>
              <w:t xml:space="preserve"> attributable to the change in the People Services Team operating model </w:t>
            </w:r>
            <w:r w:rsidR="0040206C" w:rsidRPr="00D67DAE">
              <w:rPr>
                <w:rFonts w:ascii="Arial" w:hAnsi="Arial" w:cs="Arial"/>
                <w:sz w:val="22"/>
                <w:szCs w:val="22"/>
              </w:rPr>
              <w:t>and continuing</w:t>
            </w:r>
            <w:r w:rsidR="0084179C" w:rsidRPr="00D67DAE">
              <w:rPr>
                <w:rFonts w:ascii="Arial" w:hAnsi="Arial" w:cs="Arial"/>
                <w:sz w:val="22"/>
                <w:szCs w:val="22"/>
              </w:rPr>
              <w:t xml:space="preserve"> to embed </w:t>
            </w:r>
            <w:r w:rsidRPr="00D67DAE">
              <w:rPr>
                <w:rFonts w:ascii="Arial" w:hAnsi="Arial" w:cs="Arial"/>
                <w:sz w:val="22"/>
                <w:szCs w:val="22"/>
              </w:rPr>
              <w:t>the ‘Restorative &amp; Just Culture’ principles.</w:t>
            </w:r>
            <w:r w:rsidR="00200469" w:rsidRPr="00D67DAE">
              <w:rPr>
                <w:rFonts w:ascii="Arial" w:hAnsi="Arial" w:cs="Arial"/>
                <w:sz w:val="22"/>
                <w:szCs w:val="22"/>
              </w:rPr>
              <w:t xml:space="preserve"> </w:t>
            </w:r>
            <w:r w:rsidRPr="00D67DAE">
              <w:rPr>
                <w:rFonts w:ascii="Arial" w:hAnsi="Arial" w:cs="Arial"/>
                <w:sz w:val="22"/>
                <w:szCs w:val="22"/>
              </w:rPr>
              <w:br/>
            </w:r>
          </w:p>
          <w:p w:rsidR="007B5F7F" w:rsidRPr="00D67DAE" w:rsidRDefault="007B5F7F" w:rsidP="002812D7">
            <w:pPr>
              <w:pStyle w:val="ListParagraph"/>
              <w:numPr>
                <w:ilvl w:val="0"/>
                <w:numId w:val="6"/>
              </w:numPr>
              <w:rPr>
                <w:rFonts w:ascii="Arial" w:hAnsi="Arial" w:cs="Arial"/>
                <w:sz w:val="22"/>
                <w:szCs w:val="22"/>
              </w:rPr>
            </w:pPr>
            <w:r w:rsidRPr="00D67DAE">
              <w:rPr>
                <w:rFonts w:ascii="Arial" w:hAnsi="Arial" w:cs="Arial"/>
                <w:sz w:val="22"/>
                <w:szCs w:val="22"/>
              </w:rPr>
              <w:t xml:space="preserve">Statutory and Mandatory training compliance </w:t>
            </w:r>
            <w:r w:rsidR="000036EC" w:rsidRPr="00D67DAE">
              <w:rPr>
                <w:rFonts w:ascii="Arial" w:hAnsi="Arial" w:cs="Arial"/>
                <w:sz w:val="22"/>
                <w:szCs w:val="22"/>
              </w:rPr>
              <w:t>rate continues at</w:t>
            </w:r>
            <w:r w:rsidRPr="00D67DAE">
              <w:rPr>
                <w:rFonts w:ascii="Arial" w:hAnsi="Arial" w:cs="Arial"/>
                <w:sz w:val="22"/>
                <w:szCs w:val="22"/>
              </w:rPr>
              <w:t xml:space="preserve"> </w:t>
            </w:r>
            <w:r w:rsidR="00D202E5" w:rsidRPr="00D67DAE">
              <w:rPr>
                <w:rFonts w:ascii="Arial" w:hAnsi="Arial" w:cs="Arial"/>
                <w:sz w:val="22"/>
                <w:szCs w:val="22"/>
              </w:rPr>
              <w:t xml:space="preserve">just </w:t>
            </w:r>
            <w:r w:rsidR="00F93CB2" w:rsidRPr="00D67DAE">
              <w:rPr>
                <w:rFonts w:ascii="Arial" w:hAnsi="Arial" w:cs="Arial"/>
                <w:sz w:val="22"/>
                <w:szCs w:val="22"/>
              </w:rPr>
              <w:t>over</w:t>
            </w:r>
            <w:r w:rsidR="00D202E5" w:rsidRPr="00D67DAE">
              <w:rPr>
                <w:rFonts w:ascii="Arial" w:hAnsi="Arial" w:cs="Arial"/>
                <w:sz w:val="22"/>
                <w:szCs w:val="22"/>
              </w:rPr>
              <w:t xml:space="preserve"> </w:t>
            </w:r>
            <w:r w:rsidRPr="00D67DAE">
              <w:rPr>
                <w:rFonts w:ascii="Arial" w:hAnsi="Arial" w:cs="Arial"/>
                <w:sz w:val="22"/>
                <w:szCs w:val="22"/>
              </w:rPr>
              <w:t xml:space="preserve">13% below the overall target. It is likely that operational pressures </w:t>
            </w:r>
            <w:r w:rsidR="00D202E5" w:rsidRPr="00D67DAE">
              <w:rPr>
                <w:rFonts w:ascii="Arial" w:hAnsi="Arial" w:cs="Arial"/>
                <w:sz w:val="22"/>
                <w:szCs w:val="22"/>
              </w:rPr>
              <w:t xml:space="preserve">continue </w:t>
            </w:r>
            <w:r w:rsidR="007770FC" w:rsidRPr="00D67DAE">
              <w:rPr>
                <w:rFonts w:ascii="Arial" w:hAnsi="Arial" w:cs="Arial"/>
                <w:sz w:val="22"/>
                <w:szCs w:val="22"/>
              </w:rPr>
              <w:t>to adversely</w:t>
            </w:r>
            <w:r w:rsidRPr="00D67DAE">
              <w:rPr>
                <w:rFonts w:ascii="Arial" w:hAnsi="Arial" w:cs="Arial"/>
                <w:sz w:val="22"/>
                <w:szCs w:val="22"/>
              </w:rPr>
              <w:t xml:space="preserve"> </w:t>
            </w:r>
            <w:r w:rsidR="00D202E5" w:rsidRPr="00D67DAE">
              <w:rPr>
                <w:rFonts w:ascii="Arial" w:hAnsi="Arial" w:cs="Arial"/>
                <w:sz w:val="22"/>
                <w:szCs w:val="22"/>
              </w:rPr>
              <w:t>a</w:t>
            </w:r>
            <w:r w:rsidRPr="00D67DAE">
              <w:rPr>
                <w:rFonts w:ascii="Arial" w:hAnsi="Arial" w:cs="Arial"/>
                <w:sz w:val="22"/>
                <w:szCs w:val="22"/>
              </w:rPr>
              <w:t>ffect</w:t>
            </w:r>
            <w:r w:rsidR="00D202E5" w:rsidRPr="00D67DAE">
              <w:rPr>
                <w:rFonts w:ascii="Arial" w:hAnsi="Arial" w:cs="Arial"/>
                <w:sz w:val="22"/>
                <w:szCs w:val="22"/>
              </w:rPr>
              <w:t xml:space="preserve"> </w:t>
            </w:r>
            <w:r w:rsidRPr="00D67DAE">
              <w:rPr>
                <w:rFonts w:ascii="Arial" w:hAnsi="Arial" w:cs="Arial"/>
                <w:sz w:val="22"/>
                <w:szCs w:val="22"/>
              </w:rPr>
              <w:t>compliance.</w:t>
            </w:r>
            <w:r w:rsidR="008F12C1">
              <w:rPr>
                <w:rFonts w:ascii="Arial" w:hAnsi="Arial" w:cs="Arial"/>
                <w:sz w:val="22"/>
                <w:szCs w:val="22"/>
              </w:rPr>
              <w:br/>
            </w:r>
            <w:r w:rsidR="008F12C1">
              <w:rPr>
                <w:rFonts w:ascii="Arial" w:hAnsi="Arial" w:cs="Arial"/>
                <w:sz w:val="22"/>
                <w:szCs w:val="22"/>
              </w:rPr>
              <w:br/>
            </w:r>
            <w:r w:rsidR="008F12C1">
              <w:rPr>
                <w:rFonts w:ascii="Arial" w:hAnsi="Arial" w:cs="Arial"/>
                <w:sz w:val="22"/>
                <w:szCs w:val="22"/>
              </w:rPr>
              <w:br/>
            </w:r>
            <w:r w:rsidR="008F12C1">
              <w:rPr>
                <w:rFonts w:ascii="Arial" w:hAnsi="Arial" w:cs="Arial"/>
                <w:sz w:val="22"/>
                <w:szCs w:val="22"/>
              </w:rPr>
              <w:br/>
            </w:r>
            <w:r w:rsidRPr="00D67DAE">
              <w:rPr>
                <w:rFonts w:ascii="Arial" w:hAnsi="Arial" w:cs="Arial"/>
                <w:sz w:val="22"/>
                <w:szCs w:val="22"/>
              </w:rPr>
              <w:br/>
            </w:r>
          </w:p>
          <w:p w:rsidR="007B5F7F" w:rsidRPr="00D67DAE" w:rsidRDefault="007B5F7F" w:rsidP="002812D7">
            <w:pPr>
              <w:pStyle w:val="ListParagraph"/>
              <w:numPr>
                <w:ilvl w:val="0"/>
                <w:numId w:val="6"/>
              </w:numPr>
              <w:rPr>
                <w:rFonts w:ascii="Arial" w:hAnsi="Arial" w:cs="Arial"/>
                <w:sz w:val="22"/>
                <w:szCs w:val="22"/>
              </w:rPr>
            </w:pPr>
            <w:r w:rsidRPr="00D67DAE">
              <w:rPr>
                <w:rFonts w:ascii="Arial" w:hAnsi="Arial" w:cs="Arial"/>
                <w:sz w:val="22"/>
                <w:szCs w:val="22"/>
              </w:rPr>
              <w:t xml:space="preserve">Compliance with Fire training </w:t>
            </w:r>
            <w:r w:rsidR="00584B5F" w:rsidRPr="00D67DAE">
              <w:rPr>
                <w:rFonts w:ascii="Arial" w:hAnsi="Arial" w:cs="Arial"/>
                <w:sz w:val="22"/>
                <w:szCs w:val="22"/>
              </w:rPr>
              <w:t>has fallen slightly in July, down to 64.82%</w:t>
            </w:r>
            <w:r w:rsidRPr="00D67DAE">
              <w:rPr>
                <w:rFonts w:ascii="Arial" w:hAnsi="Arial" w:cs="Arial"/>
                <w:sz w:val="22"/>
                <w:szCs w:val="22"/>
              </w:rPr>
              <w:t xml:space="preserve">.  In </w:t>
            </w:r>
            <w:r w:rsidR="00BC1ACC" w:rsidRPr="00D67DAE">
              <w:rPr>
                <w:rFonts w:ascii="Arial" w:hAnsi="Arial" w:cs="Arial"/>
                <w:sz w:val="22"/>
                <w:szCs w:val="22"/>
              </w:rPr>
              <w:t>June</w:t>
            </w:r>
            <w:r w:rsidRPr="00D67DAE">
              <w:rPr>
                <w:rFonts w:ascii="Arial" w:hAnsi="Arial" w:cs="Arial"/>
                <w:sz w:val="22"/>
                <w:szCs w:val="22"/>
              </w:rPr>
              <w:t xml:space="preserve"> the compliance with Fire training was </w:t>
            </w:r>
            <w:r w:rsidR="00BC1ACC" w:rsidRPr="00D67DAE">
              <w:rPr>
                <w:rFonts w:ascii="Arial" w:hAnsi="Arial" w:cs="Arial"/>
                <w:sz w:val="22"/>
                <w:szCs w:val="22"/>
              </w:rPr>
              <w:t>65.02</w:t>
            </w:r>
            <w:r w:rsidRPr="00D67DAE">
              <w:rPr>
                <w:rFonts w:ascii="Arial" w:hAnsi="Arial" w:cs="Arial"/>
                <w:sz w:val="22"/>
                <w:szCs w:val="22"/>
              </w:rPr>
              <w:t>%.</w:t>
            </w:r>
            <w:r w:rsidRPr="00D67DAE">
              <w:rPr>
                <w:rFonts w:ascii="Arial" w:hAnsi="Arial" w:cs="Arial"/>
                <w:sz w:val="22"/>
                <w:szCs w:val="22"/>
              </w:rPr>
              <w:br/>
            </w:r>
          </w:p>
          <w:p w:rsidR="007B5F7F" w:rsidRPr="00D67DAE" w:rsidRDefault="007B5F7F" w:rsidP="002812D7">
            <w:pPr>
              <w:pStyle w:val="ListParagraph"/>
              <w:numPr>
                <w:ilvl w:val="0"/>
                <w:numId w:val="6"/>
              </w:numPr>
              <w:rPr>
                <w:rFonts w:ascii="Arial" w:hAnsi="Arial" w:cs="Arial"/>
                <w:sz w:val="22"/>
                <w:szCs w:val="22"/>
              </w:rPr>
            </w:pPr>
            <w:r w:rsidRPr="00D67DAE">
              <w:rPr>
                <w:rFonts w:ascii="Arial" w:hAnsi="Arial" w:cs="Arial"/>
                <w:sz w:val="22"/>
                <w:szCs w:val="22"/>
              </w:rPr>
              <w:t xml:space="preserve">By the end of </w:t>
            </w:r>
            <w:r w:rsidR="00BC1ACC" w:rsidRPr="00D67DAE">
              <w:rPr>
                <w:rFonts w:ascii="Arial" w:hAnsi="Arial" w:cs="Arial"/>
                <w:sz w:val="22"/>
                <w:szCs w:val="22"/>
              </w:rPr>
              <w:t>Ju</w:t>
            </w:r>
            <w:r w:rsidR="00584B5F" w:rsidRPr="00D67DAE">
              <w:rPr>
                <w:rFonts w:ascii="Arial" w:hAnsi="Arial" w:cs="Arial"/>
                <w:sz w:val="22"/>
                <w:szCs w:val="22"/>
              </w:rPr>
              <w:t>ly</w:t>
            </w:r>
            <w:r w:rsidR="00D202E5" w:rsidRPr="00D67DAE">
              <w:rPr>
                <w:rFonts w:ascii="Arial" w:hAnsi="Arial" w:cs="Arial"/>
                <w:sz w:val="22"/>
                <w:szCs w:val="22"/>
              </w:rPr>
              <w:t xml:space="preserve"> </w:t>
            </w:r>
            <w:r w:rsidR="00B36BE1" w:rsidRPr="00D67DAE">
              <w:rPr>
                <w:rFonts w:ascii="Arial" w:hAnsi="Arial" w:cs="Arial"/>
                <w:sz w:val="22"/>
                <w:szCs w:val="22"/>
              </w:rPr>
              <w:t>2022</w:t>
            </w:r>
            <w:r w:rsidR="00CB08A3" w:rsidRPr="00D67DAE">
              <w:rPr>
                <w:rFonts w:ascii="Arial" w:hAnsi="Arial" w:cs="Arial"/>
                <w:sz w:val="22"/>
                <w:szCs w:val="22"/>
              </w:rPr>
              <w:t>,</w:t>
            </w:r>
            <w:r w:rsidR="00B36BE1" w:rsidRPr="00D67DAE">
              <w:rPr>
                <w:rFonts w:ascii="Arial" w:hAnsi="Arial" w:cs="Arial"/>
                <w:sz w:val="22"/>
                <w:szCs w:val="22"/>
              </w:rPr>
              <w:t xml:space="preserve"> </w:t>
            </w:r>
            <w:r w:rsidR="00584B5F" w:rsidRPr="00D67DAE">
              <w:rPr>
                <w:rFonts w:ascii="Arial" w:hAnsi="Arial" w:cs="Arial"/>
                <w:sz w:val="22"/>
                <w:szCs w:val="22"/>
              </w:rPr>
              <w:t>83.45</w:t>
            </w:r>
            <w:r w:rsidRPr="00D67DAE">
              <w:rPr>
                <w:rFonts w:ascii="Arial" w:hAnsi="Arial" w:cs="Arial"/>
                <w:sz w:val="22"/>
                <w:szCs w:val="22"/>
              </w:rPr>
              <w:t xml:space="preserve">% of consultant job plans were under construction in the e-system, including </w:t>
            </w:r>
            <w:r w:rsidR="00584B5F" w:rsidRPr="00D67DAE">
              <w:rPr>
                <w:rFonts w:ascii="Arial" w:hAnsi="Arial" w:cs="Arial"/>
                <w:sz w:val="22"/>
                <w:szCs w:val="22"/>
              </w:rPr>
              <w:t>41.78</w:t>
            </w:r>
            <w:r w:rsidRPr="00D67DAE">
              <w:rPr>
                <w:rFonts w:ascii="Arial" w:hAnsi="Arial" w:cs="Arial"/>
                <w:sz w:val="22"/>
                <w:szCs w:val="22"/>
              </w:rPr>
              <w:t>% that have been signed-off.</w:t>
            </w:r>
            <w:r w:rsidRPr="00D67DAE">
              <w:rPr>
                <w:rFonts w:ascii="Arial" w:hAnsi="Arial" w:cs="Arial"/>
                <w:sz w:val="22"/>
                <w:szCs w:val="22"/>
              </w:rPr>
              <w:br/>
            </w:r>
          </w:p>
          <w:p w:rsidR="007B5F7F" w:rsidRPr="00D67DAE" w:rsidRDefault="007B5F7F" w:rsidP="002812D7">
            <w:pPr>
              <w:pStyle w:val="ListParagraph"/>
              <w:numPr>
                <w:ilvl w:val="0"/>
                <w:numId w:val="6"/>
              </w:numPr>
              <w:rPr>
                <w:rFonts w:ascii="Arial" w:hAnsi="Arial" w:cs="Arial"/>
                <w:sz w:val="22"/>
                <w:szCs w:val="22"/>
              </w:rPr>
            </w:pPr>
            <w:r w:rsidRPr="00D67DAE">
              <w:rPr>
                <w:rFonts w:ascii="Arial" w:hAnsi="Arial" w:cs="Arial"/>
                <w:sz w:val="22"/>
                <w:szCs w:val="22"/>
              </w:rPr>
              <w:t xml:space="preserve">The rate of compliance with Values Based Appraisal </w:t>
            </w:r>
            <w:r w:rsidR="00D202E5" w:rsidRPr="00D67DAE">
              <w:rPr>
                <w:rFonts w:ascii="Arial" w:hAnsi="Arial" w:cs="Arial"/>
                <w:sz w:val="22"/>
                <w:szCs w:val="22"/>
              </w:rPr>
              <w:t xml:space="preserve">remains very low; the compliance at </w:t>
            </w:r>
            <w:r w:rsidR="00BC1ACC" w:rsidRPr="00D67DAE">
              <w:rPr>
                <w:rFonts w:ascii="Arial" w:hAnsi="Arial" w:cs="Arial"/>
                <w:sz w:val="22"/>
                <w:szCs w:val="22"/>
              </w:rPr>
              <w:t>Ju</w:t>
            </w:r>
            <w:r w:rsidR="00584B5F" w:rsidRPr="00D67DAE">
              <w:rPr>
                <w:rFonts w:ascii="Arial" w:hAnsi="Arial" w:cs="Arial"/>
                <w:sz w:val="22"/>
                <w:szCs w:val="22"/>
              </w:rPr>
              <w:t>ly</w:t>
            </w:r>
            <w:r w:rsidR="00BC1ACC" w:rsidRPr="00D67DAE">
              <w:rPr>
                <w:rFonts w:ascii="Arial" w:hAnsi="Arial" w:cs="Arial"/>
                <w:sz w:val="22"/>
                <w:szCs w:val="22"/>
              </w:rPr>
              <w:t xml:space="preserve"> </w:t>
            </w:r>
            <w:r w:rsidR="00B36BE1" w:rsidRPr="00D67DAE">
              <w:rPr>
                <w:rFonts w:ascii="Arial" w:hAnsi="Arial" w:cs="Arial"/>
                <w:sz w:val="22"/>
                <w:szCs w:val="22"/>
              </w:rPr>
              <w:t>2022</w:t>
            </w:r>
            <w:r w:rsidR="00D202E5" w:rsidRPr="00D67DAE">
              <w:rPr>
                <w:rFonts w:ascii="Arial" w:hAnsi="Arial" w:cs="Arial"/>
                <w:sz w:val="22"/>
                <w:szCs w:val="22"/>
              </w:rPr>
              <w:t xml:space="preserve"> was</w:t>
            </w:r>
            <w:r w:rsidRPr="00D67DAE">
              <w:rPr>
                <w:rFonts w:ascii="Arial" w:hAnsi="Arial" w:cs="Arial"/>
                <w:sz w:val="22"/>
                <w:szCs w:val="22"/>
              </w:rPr>
              <w:t xml:space="preserve"> </w:t>
            </w:r>
            <w:r w:rsidR="00584B5F" w:rsidRPr="00D67DAE">
              <w:rPr>
                <w:rFonts w:asciiTheme="minorHAnsi" w:hAnsiTheme="minorHAnsi" w:cstheme="minorHAnsi"/>
                <w:sz w:val="22"/>
                <w:szCs w:val="22"/>
              </w:rPr>
              <w:t>34.57</w:t>
            </w:r>
            <w:r w:rsidRPr="00D67DAE">
              <w:rPr>
                <w:rFonts w:asciiTheme="minorHAnsi" w:hAnsiTheme="minorHAnsi" w:cstheme="minorHAnsi"/>
                <w:sz w:val="22"/>
                <w:szCs w:val="22"/>
              </w:rPr>
              <w:t xml:space="preserve">%. </w:t>
            </w:r>
            <w:r w:rsidRPr="00D67DAE">
              <w:rPr>
                <w:rFonts w:ascii="Arial" w:hAnsi="Arial" w:cs="Arial"/>
                <w:sz w:val="22"/>
                <w:szCs w:val="22"/>
              </w:rPr>
              <w:t xml:space="preserve"> It is likely that operational pressures continue to adversely affect compliance</w:t>
            </w:r>
            <w:r w:rsidR="00E636BA" w:rsidRPr="00D67DAE">
              <w:rPr>
                <w:rFonts w:ascii="Arial" w:hAnsi="Arial" w:cs="Arial"/>
                <w:sz w:val="22"/>
                <w:szCs w:val="22"/>
              </w:rPr>
              <w:t xml:space="preserve">.   </w:t>
            </w:r>
            <w:r w:rsidRPr="00D67DAE">
              <w:rPr>
                <w:rFonts w:ascii="Arial" w:hAnsi="Arial" w:cs="Arial"/>
                <w:sz w:val="22"/>
                <w:szCs w:val="22"/>
              </w:rPr>
              <w:br/>
            </w:r>
          </w:p>
          <w:p w:rsidR="003C4EB9" w:rsidRPr="00D67DAE" w:rsidRDefault="003C4EB9" w:rsidP="003C4EB9">
            <w:pPr>
              <w:rPr>
                <w:rFonts w:ascii="Arial" w:hAnsi="Arial" w:cs="Arial"/>
                <w:sz w:val="22"/>
                <w:szCs w:val="22"/>
              </w:rPr>
            </w:pPr>
            <w:r w:rsidRPr="00D67DAE">
              <w:rPr>
                <w:rFonts w:ascii="Arial" w:hAnsi="Arial" w:cs="Arial"/>
                <w:sz w:val="22"/>
                <w:szCs w:val="22"/>
              </w:rPr>
              <w:t>Below is a</w:t>
            </w:r>
            <w:r w:rsidR="00200469" w:rsidRPr="00D67DAE">
              <w:rPr>
                <w:rFonts w:ascii="Arial" w:hAnsi="Arial" w:cs="Arial"/>
                <w:sz w:val="22"/>
                <w:szCs w:val="22"/>
              </w:rPr>
              <w:t xml:space="preserve">n update </w:t>
            </w:r>
            <w:r w:rsidRPr="00D67DAE">
              <w:rPr>
                <w:rFonts w:ascii="Arial" w:hAnsi="Arial" w:cs="Arial"/>
                <w:sz w:val="22"/>
                <w:szCs w:val="22"/>
              </w:rPr>
              <w:t>o</w:t>
            </w:r>
            <w:r w:rsidR="00200469" w:rsidRPr="00D67DAE">
              <w:rPr>
                <w:rFonts w:ascii="Arial" w:hAnsi="Arial" w:cs="Arial"/>
                <w:sz w:val="22"/>
                <w:szCs w:val="22"/>
              </w:rPr>
              <w:t>n</w:t>
            </w:r>
            <w:r w:rsidRPr="00D67DAE">
              <w:rPr>
                <w:rFonts w:ascii="Arial" w:hAnsi="Arial" w:cs="Arial"/>
                <w:sz w:val="22"/>
                <w:szCs w:val="22"/>
              </w:rPr>
              <w:t xml:space="preserve"> some of the work that has been undertaken/achieved since the last report</w:t>
            </w:r>
            <w:r w:rsidR="00200469" w:rsidRPr="00D67DAE">
              <w:rPr>
                <w:rFonts w:ascii="Arial" w:hAnsi="Arial" w:cs="Arial"/>
                <w:sz w:val="22"/>
                <w:szCs w:val="22"/>
              </w:rPr>
              <w:t xml:space="preserve">.  </w:t>
            </w:r>
          </w:p>
          <w:p w:rsidR="003C4EB9" w:rsidRPr="00D67DAE" w:rsidRDefault="008F12C1" w:rsidP="003C4EB9">
            <w:pPr>
              <w:rPr>
                <w:rFonts w:ascii="Arial" w:hAnsi="Arial" w:cs="Arial"/>
                <w:b/>
                <w:sz w:val="22"/>
                <w:szCs w:val="22"/>
              </w:rPr>
            </w:pPr>
            <w:r>
              <w:rPr>
                <w:rFonts w:ascii="Arial" w:hAnsi="Arial" w:cs="Arial"/>
                <w:b/>
                <w:sz w:val="22"/>
                <w:szCs w:val="22"/>
              </w:rPr>
              <w:br/>
            </w:r>
          </w:p>
          <w:p w:rsidR="008D071F" w:rsidRPr="00D67DAE" w:rsidRDefault="008D071F" w:rsidP="0045078A">
            <w:pPr>
              <w:rPr>
                <w:rFonts w:ascii="Arial" w:hAnsi="Arial" w:cs="Arial"/>
                <w:b/>
                <w:sz w:val="22"/>
                <w:szCs w:val="22"/>
              </w:rPr>
            </w:pPr>
            <w:r w:rsidRPr="00D67DAE">
              <w:rPr>
                <w:rFonts w:ascii="Arial" w:hAnsi="Arial" w:cs="Arial"/>
                <w:b/>
                <w:sz w:val="22"/>
                <w:szCs w:val="22"/>
              </w:rPr>
              <w:t xml:space="preserve">People Resourcing </w:t>
            </w:r>
            <w:r w:rsidRPr="00D67DAE">
              <w:rPr>
                <w:rFonts w:ascii="Arial" w:hAnsi="Arial" w:cs="Arial"/>
                <w:b/>
                <w:sz w:val="22"/>
                <w:szCs w:val="22"/>
              </w:rPr>
              <w:br/>
            </w:r>
          </w:p>
          <w:p w:rsidR="00083EEE" w:rsidRDefault="00083EEE" w:rsidP="00083EEE">
            <w:pPr>
              <w:pStyle w:val="ListParagraph"/>
              <w:numPr>
                <w:ilvl w:val="0"/>
                <w:numId w:val="35"/>
              </w:numPr>
              <w:spacing w:after="160" w:line="259" w:lineRule="auto"/>
              <w:contextualSpacing/>
              <w:rPr>
                <w:rFonts w:ascii="Arial" w:hAnsi="Arial" w:cs="Arial"/>
                <w:sz w:val="22"/>
                <w:szCs w:val="22"/>
              </w:rPr>
            </w:pPr>
            <w:r>
              <w:rPr>
                <w:rFonts w:ascii="Arial" w:hAnsi="Arial" w:cs="Arial"/>
                <w:sz w:val="22"/>
                <w:szCs w:val="22"/>
              </w:rPr>
              <w:t xml:space="preserve">There has been a focused effort on our apprenticeship academy, the team have successfully increased the number of apprentices, implemented new apprenticeship programmes and developed promotional materials which will be used in schools, colleges and universities.  </w:t>
            </w:r>
          </w:p>
          <w:p w:rsidR="00D67DAE" w:rsidRDefault="00083EEE" w:rsidP="00CE08D2">
            <w:pPr>
              <w:pStyle w:val="ListParagraph"/>
              <w:numPr>
                <w:ilvl w:val="0"/>
                <w:numId w:val="35"/>
              </w:numPr>
              <w:spacing w:after="160" w:line="259" w:lineRule="auto"/>
              <w:contextualSpacing/>
              <w:rPr>
                <w:rFonts w:ascii="Arial" w:hAnsi="Arial" w:cs="Arial"/>
                <w:sz w:val="22"/>
                <w:szCs w:val="22"/>
              </w:rPr>
            </w:pPr>
            <w:r>
              <w:rPr>
                <w:rFonts w:ascii="Arial" w:hAnsi="Arial" w:cs="Arial"/>
                <w:sz w:val="22"/>
                <w:szCs w:val="22"/>
              </w:rPr>
              <w:t xml:space="preserve">The majority of the </w:t>
            </w:r>
            <w:r w:rsidR="0045078A" w:rsidRPr="00D67DAE">
              <w:rPr>
                <w:rFonts w:ascii="Arial" w:hAnsi="Arial" w:cs="Arial"/>
                <w:sz w:val="22"/>
                <w:szCs w:val="22"/>
              </w:rPr>
              <w:t>Project Search Interns (work placements for those with learning disabilities and or autism) have now been offered employment at CAVUHB</w:t>
            </w:r>
            <w:r w:rsidR="00D67DAE" w:rsidRPr="00D67DAE">
              <w:rPr>
                <w:rFonts w:ascii="Arial" w:hAnsi="Arial" w:cs="Arial"/>
                <w:sz w:val="22"/>
                <w:szCs w:val="22"/>
              </w:rPr>
              <w:t>.</w:t>
            </w:r>
          </w:p>
          <w:p w:rsidR="00D67DAE" w:rsidRDefault="0045078A" w:rsidP="002547CE">
            <w:pPr>
              <w:pStyle w:val="ListParagraph"/>
              <w:numPr>
                <w:ilvl w:val="0"/>
                <w:numId w:val="35"/>
              </w:numPr>
              <w:spacing w:after="160" w:line="259" w:lineRule="auto"/>
              <w:contextualSpacing/>
              <w:rPr>
                <w:rFonts w:ascii="Arial" w:hAnsi="Arial" w:cs="Arial"/>
                <w:sz w:val="22"/>
                <w:szCs w:val="22"/>
              </w:rPr>
            </w:pPr>
            <w:r w:rsidRPr="00D67DAE">
              <w:rPr>
                <w:rFonts w:ascii="Arial" w:hAnsi="Arial" w:cs="Arial"/>
                <w:sz w:val="22"/>
                <w:szCs w:val="22"/>
              </w:rPr>
              <w:t xml:space="preserve">The Temporary Staffing Department (Bank) have </w:t>
            </w:r>
            <w:r w:rsidR="00083EEE">
              <w:rPr>
                <w:rFonts w:ascii="Arial" w:hAnsi="Arial" w:cs="Arial"/>
                <w:sz w:val="22"/>
                <w:szCs w:val="22"/>
              </w:rPr>
              <w:t xml:space="preserve">increased the supply of HCSW’s since June, this will support improve fill rates and reduce agency usage.  </w:t>
            </w:r>
          </w:p>
          <w:p w:rsidR="00D67DAE" w:rsidRDefault="00C2336D" w:rsidP="002D7134">
            <w:pPr>
              <w:pStyle w:val="ListParagraph"/>
              <w:numPr>
                <w:ilvl w:val="0"/>
                <w:numId w:val="35"/>
              </w:numPr>
              <w:spacing w:after="160" w:line="259" w:lineRule="auto"/>
              <w:contextualSpacing/>
              <w:rPr>
                <w:rFonts w:ascii="Arial" w:hAnsi="Arial" w:cs="Arial"/>
                <w:sz w:val="22"/>
                <w:szCs w:val="22"/>
              </w:rPr>
            </w:pPr>
            <w:r>
              <w:rPr>
                <w:rFonts w:ascii="Arial" w:hAnsi="Arial" w:cs="Arial"/>
                <w:sz w:val="22"/>
                <w:szCs w:val="22"/>
              </w:rPr>
              <w:t xml:space="preserve">The team are continuing with the </w:t>
            </w:r>
            <w:r w:rsidR="0045078A" w:rsidRPr="00D67DAE">
              <w:rPr>
                <w:rFonts w:ascii="Arial" w:hAnsi="Arial" w:cs="Arial"/>
                <w:sz w:val="22"/>
                <w:szCs w:val="22"/>
              </w:rPr>
              <w:t xml:space="preserve">Widening Access events with schools to promote NHS careers. </w:t>
            </w:r>
          </w:p>
          <w:p w:rsidR="00D67DAE" w:rsidRDefault="00C2336D" w:rsidP="00185725">
            <w:pPr>
              <w:pStyle w:val="ListParagraph"/>
              <w:numPr>
                <w:ilvl w:val="0"/>
                <w:numId w:val="35"/>
              </w:numPr>
              <w:spacing w:after="160" w:line="259" w:lineRule="auto"/>
              <w:contextualSpacing/>
              <w:rPr>
                <w:rFonts w:ascii="Arial" w:hAnsi="Arial" w:cs="Arial"/>
                <w:sz w:val="22"/>
                <w:szCs w:val="22"/>
              </w:rPr>
            </w:pPr>
            <w:r>
              <w:rPr>
                <w:rFonts w:ascii="Arial" w:hAnsi="Arial" w:cs="Arial"/>
                <w:sz w:val="22"/>
                <w:szCs w:val="22"/>
              </w:rPr>
              <w:t>A significant number of HCSW’s have been recruited into existing vacancies by the Hub, this will support the Winter Plan and our aim to reduce agency usage.</w:t>
            </w:r>
          </w:p>
          <w:p w:rsidR="00C6426A" w:rsidRDefault="00C6426A" w:rsidP="00185725">
            <w:pPr>
              <w:pStyle w:val="ListParagraph"/>
              <w:numPr>
                <w:ilvl w:val="0"/>
                <w:numId w:val="35"/>
              </w:numPr>
              <w:spacing w:after="160" w:line="259" w:lineRule="auto"/>
              <w:contextualSpacing/>
              <w:rPr>
                <w:rFonts w:ascii="Arial" w:hAnsi="Arial" w:cs="Arial"/>
                <w:sz w:val="22"/>
                <w:szCs w:val="22"/>
              </w:rPr>
            </w:pPr>
            <w:r>
              <w:rPr>
                <w:rFonts w:ascii="Arial" w:hAnsi="Arial" w:cs="Arial"/>
                <w:sz w:val="22"/>
                <w:szCs w:val="22"/>
              </w:rPr>
              <w:t>The team have supported with the recruitment of Facilities staff, which has helped reduce the vacancies within this area.</w:t>
            </w:r>
          </w:p>
          <w:p w:rsidR="00D67DAE" w:rsidRDefault="0045078A" w:rsidP="0077281A">
            <w:pPr>
              <w:pStyle w:val="ListParagraph"/>
              <w:numPr>
                <w:ilvl w:val="0"/>
                <w:numId w:val="35"/>
              </w:numPr>
              <w:spacing w:after="160" w:line="259" w:lineRule="auto"/>
              <w:contextualSpacing/>
              <w:rPr>
                <w:rFonts w:ascii="Arial" w:hAnsi="Arial" w:cs="Arial"/>
                <w:sz w:val="22"/>
                <w:szCs w:val="22"/>
              </w:rPr>
            </w:pPr>
            <w:r w:rsidRPr="00D67DAE">
              <w:rPr>
                <w:rFonts w:ascii="Arial" w:hAnsi="Arial" w:cs="Arial"/>
                <w:sz w:val="22"/>
                <w:szCs w:val="22"/>
              </w:rPr>
              <w:t>Full funding has been provided to offer work experience placements with Prince’s Trust 16-30-year olds to commence in November.</w:t>
            </w:r>
          </w:p>
          <w:p w:rsidR="00D67DAE" w:rsidRDefault="0045078A" w:rsidP="00E469A2">
            <w:pPr>
              <w:pStyle w:val="ListParagraph"/>
              <w:numPr>
                <w:ilvl w:val="0"/>
                <w:numId w:val="35"/>
              </w:numPr>
              <w:spacing w:after="160" w:line="259" w:lineRule="auto"/>
              <w:contextualSpacing/>
              <w:rPr>
                <w:rFonts w:ascii="Arial" w:hAnsi="Arial" w:cs="Arial"/>
                <w:sz w:val="22"/>
                <w:szCs w:val="22"/>
              </w:rPr>
            </w:pPr>
            <w:r w:rsidRPr="00D67DAE">
              <w:rPr>
                <w:rFonts w:ascii="Arial" w:hAnsi="Arial" w:cs="Arial"/>
                <w:sz w:val="22"/>
                <w:szCs w:val="22"/>
              </w:rPr>
              <w:t xml:space="preserve">The </w:t>
            </w:r>
            <w:r w:rsidR="00537645">
              <w:rPr>
                <w:rFonts w:ascii="Arial" w:hAnsi="Arial" w:cs="Arial"/>
                <w:sz w:val="22"/>
                <w:szCs w:val="22"/>
              </w:rPr>
              <w:t>t</w:t>
            </w:r>
            <w:r w:rsidRPr="00D67DAE">
              <w:rPr>
                <w:rFonts w:ascii="Arial" w:hAnsi="Arial" w:cs="Arial"/>
                <w:sz w:val="22"/>
                <w:szCs w:val="22"/>
              </w:rPr>
              <w:t xml:space="preserve">eam </w:t>
            </w:r>
            <w:r w:rsidR="00C6426A">
              <w:rPr>
                <w:rFonts w:ascii="Arial" w:hAnsi="Arial" w:cs="Arial"/>
                <w:sz w:val="22"/>
                <w:szCs w:val="22"/>
              </w:rPr>
              <w:t>are</w:t>
            </w:r>
            <w:r w:rsidRPr="00D67DAE">
              <w:rPr>
                <w:rFonts w:ascii="Arial" w:hAnsi="Arial" w:cs="Arial"/>
                <w:sz w:val="22"/>
                <w:szCs w:val="22"/>
              </w:rPr>
              <w:t xml:space="preserve"> participating in a recruitment event for Ukrainian and Afghan refugees</w:t>
            </w:r>
            <w:r w:rsidR="00C6426A">
              <w:rPr>
                <w:rFonts w:ascii="Arial" w:hAnsi="Arial" w:cs="Arial"/>
                <w:sz w:val="22"/>
                <w:szCs w:val="22"/>
              </w:rPr>
              <w:t xml:space="preserve"> in September, this </w:t>
            </w:r>
            <w:r w:rsidRPr="00D67DAE">
              <w:rPr>
                <w:rFonts w:ascii="Arial" w:hAnsi="Arial" w:cs="Arial"/>
                <w:sz w:val="22"/>
                <w:szCs w:val="22"/>
              </w:rPr>
              <w:t>will include meeting with Afghan medical professionals which includes doctors and nurses</w:t>
            </w:r>
            <w:r w:rsidR="00C6426A">
              <w:rPr>
                <w:rFonts w:ascii="Arial" w:hAnsi="Arial" w:cs="Arial"/>
                <w:sz w:val="22"/>
                <w:szCs w:val="22"/>
              </w:rPr>
              <w:t>.</w:t>
            </w:r>
          </w:p>
          <w:p w:rsidR="00D67DAE" w:rsidRDefault="0045078A" w:rsidP="006B09A2">
            <w:pPr>
              <w:pStyle w:val="ListParagraph"/>
              <w:numPr>
                <w:ilvl w:val="0"/>
                <w:numId w:val="35"/>
              </w:numPr>
              <w:spacing w:after="160" w:line="259" w:lineRule="auto"/>
              <w:contextualSpacing/>
              <w:rPr>
                <w:rFonts w:ascii="Arial" w:hAnsi="Arial" w:cs="Arial"/>
                <w:sz w:val="22"/>
                <w:szCs w:val="22"/>
              </w:rPr>
            </w:pPr>
            <w:r w:rsidRPr="00D67DAE">
              <w:rPr>
                <w:rFonts w:ascii="Arial" w:hAnsi="Arial" w:cs="Arial"/>
                <w:sz w:val="22"/>
                <w:szCs w:val="22"/>
              </w:rPr>
              <w:t>Participation in the Public Sector fun day in Grangetown area to promote the UHB as an employer.</w:t>
            </w:r>
          </w:p>
          <w:p w:rsidR="00025EB8" w:rsidRPr="00C6426A" w:rsidRDefault="0045078A" w:rsidP="00AD2F5C">
            <w:pPr>
              <w:pStyle w:val="ListParagraph"/>
              <w:numPr>
                <w:ilvl w:val="0"/>
                <w:numId w:val="35"/>
              </w:numPr>
              <w:spacing w:after="160" w:line="259" w:lineRule="auto"/>
              <w:contextualSpacing/>
              <w:rPr>
                <w:rFonts w:ascii="Arial" w:hAnsi="Arial" w:cs="Arial"/>
                <w:sz w:val="22"/>
                <w:szCs w:val="22"/>
              </w:rPr>
            </w:pPr>
            <w:r w:rsidRPr="00C6426A">
              <w:rPr>
                <w:rFonts w:ascii="Arial" w:eastAsiaTheme="minorEastAsia" w:hAnsi="Arial" w:cs="Arial"/>
                <w:color w:val="000000" w:themeColor="dark1"/>
                <w:kern w:val="24"/>
                <w:sz w:val="22"/>
                <w:szCs w:val="22"/>
              </w:rPr>
              <w:t>Feedback from recruitment event</w:t>
            </w:r>
            <w:r w:rsidR="00C6426A">
              <w:rPr>
                <w:rFonts w:ascii="Arial" w:eastAsiaTheme="minorEastAsia" w:hAnsi="Arial" w:cs="Arial"/>
                <w:color w:val="000000" w:themeColor="dark1"/>
                <w:kern w:val="24"/>
                <w:sz w:val="22"/>
                <w:szCs w:val="22"/>
              </w:rPr>
              <w:t xml:space="preserve">s has been really positive and they are proving to be an effective way to promote the UHB and the careers/roles we </w:t>
            </w:r>
            <w:r w:rsidR="008F12C1">
              <w:rPr>
                <w:rFonts w:ascii="Arial" w:eastAsiaTheme="minorEastAsia" w:hAnsi="Arial" w:cs="Arial"/>
                <w:color w:val="000000" w:themeColor="dark1"/>
                <w:kern w:val="24"/>
                <w:sz w:val="22"/>
                <w:szCs w:val="22"/>
              </w:rPr>
              <w:t>have</w:t>
            </w:r>
            <w:r w:rsidR="00C6426A">
              <w:rPr>
                <w:rFonts w:ascii="Arial" w:eastAsiaTheme="minorEastAsia" w:hAnsi="Arial" w:cs="Arial"/>
                <w:color w:val="000000" w:themeColor="dark1"/>
                <w:kern w:val="24"/>
                <w:sz w:val="22"/>
                <w:szCs w:val="22"/>
              </w:rPr>
              <w:t>.</w:t>
            </w:r>
          </w:p>
          <w:p w:rsidR="00B175B3" w:rsidRPr="00D67DAE" w:rsidRDefault="00B175B3" w:rsidP="00B175B3">
            <w:pPr>
              <w:rPr>
                <w:rFonts w:ascii="Arial" w:hAnsi="Arial" w:cs="Arial"/>
                <w:b/>
                <w:sz w:val="22"/>
                <w:szCs w:val="22"/>
              </w:rPr>
            </w:pPr>
          </w:p>
          <w:p w:rsidR="00E44B3D" w:rsidRPr="00D67DAE" w:rsidRDefault="00D67DAE" w:rsidP="00E44B3D">
            <w:pPr>
              <w:rPr>
                <w:rFonts w:ascii="Arial" w:hAnsi="Arial" w:cs="Arial"/>
                <w:b/>
                <w:color w:val="FF0000"/>
                <w:sz w:val="22"/>
                <w:szCs w:val="22"/>
              </w:rPr>
            </w:pPr>
            <w:r w:rsidRPr="00D67DAE">
              <w:rPr>
                <w:rFonts w:ascii="Arial" w:hAnsi="Arial" w:cs="Arial"/>
                <w:b/>
                <w:sz w:val="22"/>
                <w:szCs w:val="22"/>
              </w:rPr>
              <w:t>Engagement</w:t>
            </w:r>
            <w:r w:rsidRPr="00D67DAE">
              <w:rPr>
                <w:rFonts w:ascii="Arial" w:hAnsi="Arial" w:cs="Arial"/>
                <w:b/>
                <w:color w:val="FF0000"/>
                <w:sz w:val="22"/>
                <w:szCs w:val="22"/>
              </w:rPr>
              <w:br/>
            </w:r>
          </w:p>
          <w:p w:rsidR="00025EB8" w:rsidRPr="00025EB8" w:rsidRDefault="00E44B3D" w:rsidP="00D67DAE">
            <w:pPr>
              <w:pStyle w:val="ListParagraph"/>
              <w:numPr>
                <w:ilvl w:val="0"/>
                <w:numId w:val="34"/>
              </w:numPr>
              <w:rPr>
                <w:rFonts w:ascii="Arial" w:eastAsiaTheme="minorEastAsia" w:hAnsi="Arial" w:cs="Arial"/>
                <w:b/>
                <w:sz w:val="22"/>
                <w:szCs w:val="22"/>
                <w:lang w:val="en-US" w:eastAsia="en-US"/>
              </w:rPr>
            </w:pPr>
            <w:r w:rsidRPr="00D67DAE">
              <w:rPr>
                <w:rFonts w:ascii="Arial" w:hAnsi="Arial" w:cs="Arial"/>
                <w:sz w:val="22"/>
                <w:szCs w:val="22"/>
              </w:rPr>
              <w:t>Wellbeing survey for our Medical &amp; Dental teams closed on 31</w:t>
            </w:r>
            <w:r w:rsidRPr="00D67DAE">
              <w:rPr>
                <w:rFonts w:ascii="Arial" w:hAnsi="Arial" w:cs="Arial"/>
                <w:sz w:val="22"/>
                <w:szCs w:val="22"/>
                <w:vertAlign w:val="superscript"/>
              </w:rPr>
              <w:t>st</w:t>
            </w:r>
            <w:r w:rsidRPr="00D67DAE">
              <w:rPr>
                <w:rFonts w:ascii="Arial" w:hAnsi="Arial" w:cs="Arial"/>
                <w:sz w:val="22"/>
                <w:szCs w:val="22"/>
              </w:rPr>
              <w:t xml:space="preserve"> July 2022. 378 responses were received and the analysis report received 31</w:t>
            </w:r>
            <w:r w:rsidRPr="00D67DAE">
              <w:rPr>
                <w:rFonts w:ascii="Arial" w:hAnsi="Arial" w:cs="Arial"/>
                <w:sz w:val="22"/>
                <w:szCs w:val="22"/>
                <w:vertAlign w:val="superscript"/>
              </w:rPr>
              <w:t>st</w:t>
            </w:r>
            <w:r w:rsidRPr="00D67DAE">
              <w:rPr>
                <w:rFonts w:ascii="Arial" w:hAnsi="Arial" w:cs="Arial"/>
                <w:sz w:val="22"/>
                <w:szCs w:val="22"/>
              </w:rPr>
              <w:t xml:space="preserve"> August. </w:t>
            </w:r>
            <w:r w:rsidR="00025EB8">
              <w:rPr>
                <w:rFonts w:ascii="Arial" w:hAnsi="Arial" w:cs="Arial"/>
                <w:sz w:val="22"/>
                <w:szCs w:val="22"/>
              </w:rPr>
              <w:t>Work progressing in</w:t>
            </w:r>
            <w:r w:rsidRPr="00D67DAE">
              <w:rPr>
                <w:rFonts w:ascii="Arial" w:hAnsi="Arial" w:cs="Arial"/>
                <w:sz w:val="22"/>
                <w:szCs w:val="22"/>
              </w:rPr>
              <w:t xml:space="preserve"> September to support with triangulation with other engagement responses (e.g. MES) to identify next steps. Actions to commence October 2022. </w:t>
            </w:r>
          </w:p>
          <w:p w:rsidR="00E44B3D" w:rsidRPr="00D67DAE" w:rsidRDefault="00E44B3D" w:rsidP="00D67DAE">
            <w:pPr>
              <w:pStyle w:val="ListParagraph"/>
              <w:numPr>
                <w:ilvl w:val="0"/>
                <w:numId w:val="34"/>
              </w:numPr>
              <w:rPr>
                <w:rFonts w:ascii="Arial" w:eastAsiaTheme="minorEastAsia" w:hAnsi="Arial" w:cs="Arial"/>
                <w:b/>
                <w:sz w:val="22"/>
                <w:szCs w:val="22"/>
                <w:lang w:val="en-US" w:eastAsia="en-US"/>
              </w:rPr>
            </w:pPr>
            <w:r w:rsidRPr="00D67DAE">
              <w:rPr>
                <w:rFonts w:ascii="Arial" w:hAnsi="Arial" w:cs="Arial"/>
                <w:sz w:val="22"/>
                <w:szCs w:val="22"/>
              </w:rPr>
              <w:t xml:space="preserve">The Winning Temp Staff Engagement Platform was launched in July. Currently a 12% participation rate after 7 weeks (800 people participating). </w:t>
            </w:r>
            <w:r w:rsidR="00025EB8">
              <w:rPr>
                <w:rFonts w:ascii="Arial" w:hAnsi="Arial" w:cs="Arial"/>
                <w:sz w:val="22"/>
                <w:szCs w:val="22"/>
              </w:rPr>
              <w:t>The team are meeting with</w:t>
            </w:r>
            <w:r w:rsidRPr="00D67DAE">
              <w:rPr>
                <w:rFonts w:ascii="Arial" w:hAnsi="Arial" w:cs="Arial"/>
                <w:sz w:val="22"/>
                <w:szCs w:val="22"/>
              </w:rPr>
              <w:t xml:space="preserve"> Directors of Nursing and Heads of People and Culture in September to encourage further engagement and regular sharing of findings. </w:t>
            </w:r>
          </w:p>
          <w:p w:rsidR="00E44B3D" w:rsidRPr="00D67DAE" w:rsidRDefault="00E44B3D" w:rsidP="00D67DAE">
            <w:pPr>
              <w:pStyle w:val="ListParagraph"/>
              <w:numPr>
                <w:ilvl w:val="0"/>
                <w:numId w:val="34"/>
              </w:numPr>
              <w:rPr>
                <w:rFonts w:ascii="Arial" w:hAnsi="Arial" w:cs="Arial"/>
                <w:b/>
                <w:sz w:val="22"/>
                <w:szCs w:val="22"/>
              </w:rPr>
            </w:pPr>
            <w:r w:rsidRPr="00D67DAE">
              <w:rPr>
                <w:rFonts w:ascii="Arial" w:hAnsi="Arial" w:cs="Arial"/>
                <w:sz w:val="22"/>
                <w:szCs w:val="22"/>
              </w:rPr>
              <w:t>Requests for team development and cultural assessments continue to increase with requests from across the UHB. Researching potential organisational diagnostics, conversations taking place with HEIW regarding using the NHS Culture and Leadership Programme approach. Work commencing Sept 2022 with ALAS, initial meeting with HEIW September.</w:t>
            </w:r>
          </w:p>
          <w:p w:rsidR="00E44B3D" w:rsidRPr="00D67DAE" w:rsidRDefault="00E44B3D" w:rsidP="00D67DAE">
            <w:pPr>
              <w:pStyle w:val="ListParagraph"/>
              <w:numPr>
                <w:ilvl w:val="0"/>
                <w:numId w:val="34"/>
              </w:numPr>
              <w:rPr>
                <w:rFonts w:ascii="Arial" w:hAnsi="Arial" w:cs="Arial"/>
                <w:b/>
                <w:sz w:val="22"/>
                <w:szCs w:val="22"/>
              </w:rPr>
            </w:pPr>
            <w:r w:rsidRPr="00D67DAE">
              <w:rPr>
                <w:rFonts w:ascii="Arial" w:hAnsi="Arial" w:cs="Arial"/>
                <w:sz w:val="22"/>
                <w:szCs w:val="22"/>
              </w:rPr>
              <w:t>Awaiting update from HEIW regarding timing and content of NHS Wales Staff Survey 2022.</w:t>
            </w:r>
            <w:r w:rsidRPr="00D67DAE">
              <w:rPr>
                <w:rFonts w:ascii="Arial" w:hAnsi="Arial" w:cs="Arial"/>
                <w:b/>
                <w:sz w:val="22"/>
                <w:szCs w:val="22"/>
              </w:rPr>
              <w:t xml:space="preserve"> </w:t>
            </w:r>
            <w:r w:rsidRPr="00D67DAE">
              <w:rPr>
                <w:rFonts w:ascii="Arial" w:hAnsi="Arial" w:cs="Arial"/>
                <w:sz w:val="22"/>
                <w:szCs w:val="22"/>
              </w:rPr>
              <w:t>Previous timings indicated Autumn 2022, expected update September 2022.</w:t>
            </w:r>
          </w:p>
          <w:p w:rsidR="00E44B3D" w:rsidRPr="00D67DAE" w:rsidRDefault="00E44B3D" w:rsidP="00D67DAE">
            <w:pPr>
              <w:pStyle w:val="ListParagraph"/>
              <w:rPr>
                <w:rFonts w:ascii="Arial" w:hAnsi="Arial" w:cs="Arial"/>
                <w:b/>
                <w:sz w:val="22"/>
                <w:szCs w:val="22"/>
              </w:rPr>
            </w:pPr>
          </w:p>
          <w:p w:rsidR="00E44B3D" w:rsidRPr="00D67DAE" w:rsidRDefault="00E44B3D" w:rsidP="00D67DAE">
            <w:pPr>
              <w:rPr>
                <w:rFonts w:ascii="Arial" w:hAnsi="Arial" w:cs="Arial"/>
                <w:sz w:val="22"/>
                <w:szCs w:val="22"/>
              </w:rPr>
            </w:pPr>
          </w:p>
          <w:p w:rsidR="00B175B3" w:rsidRPr="00D67DAE" w:rsidRDefault="008F12C1" w:rsidP="00B175B3">
            <w:pPr>
              <w:rPr>
                <w:rFonts w:ascii="Arial" w:hAnsi="Arial" w:cs="Arial"/>
                <w:b/>
                <w:sz w:val="22"/>
                <w:szCs w:val="22"/>
                <w:highlight w:val="yellow"/>
              </w:rPr>
            </w:pPr>
            <w:r>
              <w:rPr>
                <w:rFonts w:ascii="Arial" w:hAnsi="Arial" w:cs="Arial"/>
                <w:b/>
                <w:sz w:val="22"/>
                <w:szCs w:val="22"/>
                <w:highlight w:val="yellow"/>
              </w:rPr>
              <w:br/>
            </w:r>
            <w:r>
              <w:rPr>
                <w:rFonts w:ascii="Arial" w:hAnsi="Arial" w:cs="Arial"/>
                <w:b/>
                <w:sz w:val="22"/>
                <w:szCs w:val="22"/>
                <w:highlight w:val="yellow"/>
              </w:rPr>
              <w:br/>
            </w:r>
            <w:r>
              <w:rPr>
                <w:rFonts w:ascii="Arial" w:hAnsi="Arial" w:cs="Arial"/>
                <w:b/>
                <w:sz w:val="22"/>
                <w:szCs w:val="22"/>
                <w:highlight w:val="yellow"/>
              </w:rPr>
              <w:br/>
            </w:r>
          </w:p>
          <w:p w:rsidR="00E44B3D" w:rsidRPr="00D67DAE" w:rsidRDefault="00D67DAE" w:rsidP="00E44B3D">
            <w:pPr>
              <w:rPr>
                <w:rFonts w:ascii="Arial" w:hAnsi="Arial" w:cs="Arial"/>
                <w:b/>
                <w:sz w:val="22"/>
                <w:szCs w:val="22"/>
              </w:rPr>
            </w:pPr>
            <w:bookmarkStart w:id="0" w:name="_Hlk111041545"/>
            <w:r w:rsidRPr="00D67DAE">
              <w:rPr>
                <w:rFonts w:ascii="Arial" w:hAnsi="Arial" w:cs="Arial"/>
                <w:b/>
                <w:sz w:val="22"/>
                <w:szCs w:val="22"/>
              </w:rPr>
              <w:t>H</w:t>
            </w:r>
            <w:r w:rsidR="00E44B3D" w:rsidRPr="00D67DAE">
              <w:rPr>
                <w:rFonts w:ascii="Arial" w:hAnsi="Arial" w:cs="Arial"/>
                <w:b/>
                <w:sz w:val="22"/>
                <w:szCs w:val="22"/>
              </w:rPr>
              <w:t xml:space="preserve">ealth &amp; </w:t>
            </w:r>
            <w:r w:rsidR="00025EB8">
              <w:rPr>
                <w:rFonts w:ascii="Arial" w:hAnsi="Arial" w:cs="Arial"/>
                <w:b/>
                <w:sz w:val="22"/>
                <w:szCs w:val="22"/>
              </w:rPr>
              <w:t>W</w:t>
            </w:r>
            <w:r w:rsidR="00E44B3D" w:rsidRPr="00D67DAE">
              <w:rPr>
                <w:rFonts w:ascii="Arial" w:hAnsi="Arial" w:cs="Arial"/>
                <w:b/>
                <w:sz w:val="22"/>
                <w:szCs w:val="22"/>
              </w:rPr>
              <w:t>ellbeing of our staff</w:t>
            </w:r>
            <w:r w:rsidR="00025EB8">
              <w:rPr>
                <w:rFonts w:ascii="Arial" w:hAnsi="Arial" w:cs="Arial"/>
                <w:b/>
                <w:sz w:val="22"/>
                <w:szCs w:val="22"/>
              </w:rPr>
              <w:br/>
            </w:r>
          </w:p>
          <w:bookmarkEnd w:id="0"/>
          <w:p w:rsidR="00E44B3D" w:rsidRPr="00D67DAE" w:rsidRDefault="00E44B3D" w:rsidP="00E44B3D">
            <w:pPr>
              <w:pStyle w:val="ListParagraph"/>
              <w:numPr>
                <w:ilvl w:val="0"/>
                <w:numId w:val="18"/>
              </w:numPr>
              <w:rPr>
                <w:rFonts w:ascii="Arial" w:hAnsi="Arial" w:cs="Arial"/>
                <w:sz w:val="22"/>
                <w:szCs w:val="22"/>
              </w:rPr>
            </w:pPr>
            <w:r w:rsidRPr="00D67DAE">
              <w:rPr>
                <w:rFonts w:ascii="Arial" w:hAnsi="Arial" w:cs="Arial"/>
                <w:sz w:val="22"/>
                <w:szCs w:val="22"/>
              </w:rPr>
              <w:t>Inner Wellness webinars for all staff continued in July and August with high attendance and positive feedback. The final webinar will take place in September.</w:t>
            </w:r>
          </w:p>
          <w:p w:rsidR="00E44B3D" w:rsidRPr="00D67DAE" w:rsidRDefault="00E44B3D" w:rsidP="00E44B3D">
            <w:pPr>
              <w:pStyle w:val="ListParagraph"/>
              <w:numPr>
                <w:ilvl w:val="0"/>
                <w:numId w:val="18"/>
              </w:numPr>
              <w:rPr>
                <w:rFonts w:ascii="Arial" w:hAnsi="Arial" w:cs="Arial"/>
                <w:sz w:val="22"/>
                <w:szCs w:val="22"/>
              </w:rPr>
            </w:pPr>
            <w:r w:rsidRPr="00D67DAE">
              <w:rPr>
                <w:rFonts w:ascii="Arial" w:hAnsi="Arial" w:cs="Arial"/>
                <w:sz w:val="22"/>
                <w:szCs w:val="22"/>
              </w:rPr>
              <w:t xml:space="preserve">The first </w:t>
            </w:r>
            <w:r w:rsidR="00D91859">
              <w:rPr>
                <w:rFonts w:ascii="Arial" w:hAnsi="Arial" w:cs="Arial"/>
                <w:sz w:val="22"/>
                <w:szCs w:val="22"/>
              </w:rPr>
              <w:t>three</w:t>
            </w:r>
            <w:r w:rsidRPr="00D67DAE">
              <w:rPr>
                <w:rFonts w:ascii="Arial" w:hAnsi="Arial" w:cs="Arial"/>
                <w:sz w:val="22"/>
                <w:szCs w:val="22"/>
              </w:rPr>
              <w:t xml:space="preserve"> Wellbeing Retreats have taken place and informal feedback from participants has been very positive. Work is currently underway to capture feedback, with engagement planned in September 2022, supported by The Fathom Trust. September and October dates are fully allocated, including a pilot of MDT access.</w:t>
            </w:r>
          </w:p>
          <w:p w:rsidR="00E44B3D" w:rsidRPr="00D67DAE" w:rsidRDefault="00E44B3D" w:rsidP="00E44B3D">
            <w:pPr>
              <w:pStyle w:val="ListParagraph"/>
              <w:numPr>
                <w:ilvl w:val="0"/>
                <w:numId w:val="18"/>
              </w:numPr>
              <w:rPr>
                <w:rFonts w:ascii="Arial" w:hAnsi="Arial" w:cs="Arial"/>
                <w:sz w:val="22"/>
                <w:szCs w:val="22"/>
              </w:rPr>
            </w:pPr>
            <w:r w:rsidRPr="00D67DAE">
              <w:rPr>
                <w:rFonts w:ascii="Arial" w:hAnsi="Arial" w:cs="Arial"/>
                <w:sz w:val="22"/>
                <w:szCs w:val="22"/>
              </w:rPr>
              <w:t xml:space="preserve">Development of Peer Support, including Schwartz Rounds and </w:t>
            </w:r>
            <w:proofErr w:type="spellStart"/>
            <w:r w:rsidRPr="00D67DAE">
              <w:rPr>
                <w:rFonts w:ascii="Arial" w:hAnsi="Arial" w:cs="Arial"/>
                <w:sz w:val="22"/>
                <w:szCs w:val="22"/>
              </w:rPr>
              <w:t>MedTRiM</w:t>
            </w:r>
            <w:proofErr w:type="spellEnd"/>
            <w:r w:rsidRPr="00D67DAE">
              <w:rPr>
                <w:rFonts w:ascii="Arial" w:hAnsi="Arial" w:cs="Arial"/>
                <w:sz w:val="22"/>
                <w:szCs w:val="22"/>
              </w:rPr>
              <w:t xml:space="preserve"> is gaining momentum. Clinical leads for Schwartz Rounds will be confirmed in September 2022 following discussions with Executive Directors of Nursing, Medical Director and Exec Director Therapies. Training for Clinical Leads and the Steering Group will be scheduled for Oct 2022. Facilitator identification to take place Oct-Dec 2022. Launch 2023. </w:t>
            </w:r>
            <w:proofErr w:type="spellStart"/>
            <w:r w:rsidRPr="00D67DAE">
              <w:rPr>
                <w:rFonts w:ascii="Arial" w:hAnsi="Arial" w:cs="Arial"/>
                <w:sz w:val="22"/>
                <w:szCs w:val="22"/>
              </w:rPr>
              <w:t>MedTRiM</w:t>
            </w:r>
            <w:proofErr w:type="spellEnd"/>
            <w:r w:rsidRPr="00D67DAE">
              <w:rPr>
                <w:rFonts w:ascii="Arial" w:hAnsi="Arial" w:cs="Arial"/>
                <w:sz w:val="22"/>
                <w:szCs w:val="22"/>
              </w:rPr>
              <w:t xml:space="preserve"> Practitioner Training scheduled for October 2022.</w:t>
            </w:r>
          </w:p>
          <w:p w:rsidR="00E44B3D" w:rsidRPr="00D67DAE" w:rsidRDefault="00E44B3D" w:rsidP="00E44B3D">
            <w:pPr>
              <w:pStyle w:val="ListParagraph"/>
              <w:numPr>
                <w:ilvl w:val="0"/>
                <w:numId w:val="18"/>
              </w:numPr>
              <w:rPr>
                <w:rFonts w:ascii="Arial" w:hAnsi="Arial" w:cs="Arial"/>
                <w:sz w:val="22"/>
                <w:szCs w:val="22"/>
              </w:rPr>
            </w:pPr>
            <w:r w:rsidRPr="00D67DAE">
              <w:rPr>
                <w:rFonts w:ascii="Arial" w:hAnsi="Arial" w:cs="Arial"/>
                <w:sz w:val="22"/>
                <w:szCs w:val="22"/>
              </w:rPr>
              <w:t>Staff Wellbeing Framework development will now commence September 2022, progress and development to be supported by Strategic Wellbeing Group, with proposed framework to be finalised by December 2022.</w:t>
            </w:r>
          </w:p>
          <w:p w:rsidR="00E44B3D" w:rsidRPr="00D67DAE" w:rsidRDefault="00E44B3D" w:rsidP="00E44B3D">
            <w:pPr>
              <w:pStyle w:val="ListParagraph"/>
              <w:numPr>
                <w:ilvl w:val="0"/>
                <w:numId w:val="18"/>
              </w:numPr>
              <w:rPr>
                <w:rFonts w:ascii="Arial" w:hAnsi="Arial" w:cs="Arial"/>
                <w:sz w:val="22"/>
                <w:szCs w:val="22"/>
              </w:rPr>
            </w:pPr>
            <w:r w:rsidRPr="00D67DAE">
              <w:rPr>
                <w:rFonts w:ascii="Arial" w:hAnsi="Arial" w:cs="Arial"/>
                <w:sz w:val="22"/>
                <w:szCs w:val="22"/>
              </w:rPr>
              <w:t xml:space="preserve">The number of staff on long term absence suffering with long </w:t>
            </w:r>
            <w:proofErr w:type="spellStart"/>
            <w:r w:rsidRPr="00D67DAE">
              <w:rPr>
                <w:rFonts w:ascii="Arial" w:hAnsi="Arial" w:cs="Arial"/>
                <w:sz w:val="22"/>
                <w:szCs w:val="22"/>
              </w:rPr>
              <w:t>Covid</w:t>
            </w:r>
            <w:proofErr w:type="spellEnd"/>
            <w:r w:rsidRPr="00D67DAE">
              <w:rPr>
                <w:rFonts w:ascii="Arial" w:hAnsi="Arial" w:cs="Arial"/>
                <w:sz w:val="22"/>
                <w:szCs w:val="22"/>
              </w:rPr>
              <w:t xml:space="preserve"> is continuing to reduce and as mentioned earlier in the report the number of staff on long term absence suffering with anxiety/depression has also reduced.</w:t>
            </w:r>
          </w:p>
          <w:p w:rsidR="00E44B3D" w:rsidRPr="00D67DAE" w:rsidRDefault="000F2E5E" w:rsidP="00E44B3D">
            <w:pPr>
              <w:pStyle w:val="ListParagraph"/>
              <w:numPr>
                <w:ilvl w:val="0"/>
                <w:numId w:val="18"/>
              </w:numPr>
              <w:rPr>
                <w:rFonts w:ascii="Arial" w:hAnsi="Arial" w:cs="Arial"/>
                <w:sz w:val="22"/>
                <w:szCs w:val="22"/>
              </w:rPr>
            </w:pPr>
            <w:r>
              <w:rPr>
                <w:rFonts w:ascii="Arial" w:hAnsi="Arial" w:cs="Arial"/>
                <w:sz w:val="22"/>
                <w:szCs w:val="22"/>
              </w:rPr>
              <w:t>The team are w</w:t>
            </w:r>
            <w:r w:rsidR="001867BD">
              <w:rPr>
                <w:rFonts w:ascii="Arial" w:hAnsi="Arial" w:cs="Arial"/>
                <w:sz w:val="22"/>
                <w:szCs w:val="22"/>
              </w:rPr>
              <w:t>orking with the</w:t>
            </w:r>
            <w:r w:rsidR="00E44B3D" w:rsidRPr="00D67DAE">
              <w:rPr>
                <w:rFonts w:ascii="Arial" w:hAnsi="Arial" w:cs="Arial"/>
                <w:sz w:val="22"/>
                <w:szCs w:val="22"/>
              </w:rPr>
              <w:t xml:space="preserve"> Innovation and Improvement Team to underpin Wellbeing Plans with effective measurements to capture progress and impact. Initial meeting 7</w:t>
            </w:r>
            <w:r w:rsidR="00E44B3D" w:rsidRPr="00D67DAE">
              <w:rPr>
                <w:rFonts w:ascii="Arial" w:hAnsi="Arial" w:cs="Arial"/>
                <w:sz w:val="22"/>
                <w:szCs w:val="22"/>
                <w:vertAlign w:val="superscript"/>
              </w:rPr>
              <w:t>th</w:t>
            </w:r>
            <w:r w:rsidR="00E44B3D" w:rsidRPr="00D67DAE">
              <w:rPr>
                <w:rFonts w:ascii="Arial" w:hAnsi="Arial" w:cs="Arial"/>
                <w:sz w:val="22"/>
                <w:szCs w:val="22"/>
              </w:rPr>
              <w:t xml:space="preserve"> September 2022.</w:t>
            </w:r>
          </w:p>
          <w:p w:rsidR="00E44B3D" w:rsidRPr="00D67DAE" w:rsidRDefault="00E44B3D" w:rsidP="00E44B3D">
            <w:pPr>
              <w:pStyle w:val="ListParagraph"/>
              <w:numPr>
                <w:ilvl w:val="0"/>
                <w:numId w:val="18"/>
              </w:numPr>
              <w:rPr>
                <w:rFonts w:ascii="Arial" w:hAnsi="Arial" w:cs="Arial"/>
                <w:sz w:val="22"/>
                <w:szCs w:val="22"/>
              </w:rPr>
            </w:pPr>
            <w:r w:rsidRPr="00D67DAE">
              <w:rPr>
                <w:rFonts w:ascii="Arial" w:hAnsi="Arial" w:cs="Arial"/>
                <w:sz w:val="22"/>
                <w:szCs w:val="22"/>
              </w:rPr>
              <w:t>Work to support colleagues with the Cost of Living has commenced with the establishment of a working group led by the Head of EWS, the group includes Trade Union representation. Signposting will go live on the UHB internet by the 5</w:t>
            </w:r>
            <w:r w:rsidRPr="00D67DAE">
              <w:rPr>
                <w:rFonts w:ascii="Arial" w:hAnsi="Arial" w:cs="Arial"/>
                <w:sz w:val="22"/>
                <w:szCs w:val="22"/>
                <w:vertAlign w:val="superscript"/>
              </w:rPr>
              <w:t>th</w:t>
            </w:r>
            <w:r w:rsidRPr="00D67DAE">
              <w:rPr>
                <w:rFonts w:ascii="Arial" w:hAnsi="Arial" w:cs="Arial"/>
                <w:sz w:val="22"/>
                <w:szCs w:val="22"/>
              </w:rPr>
              <w:t xml:space="preserve"> September. Working with Communications Team to cascade advice available, including purchase of food, bill </w:t>
            </w:r>
            <w:proofErr w:type="spellStart"/>
            <w:r w:rsidRPr="00D67DAE">
              <w:rPr>
                <w:rFonts w:ascii="Arial" w:hAnsi="Arial" w:cs="Arial"/>
                <w:sz w:val="22"/>
                <w:szCs w:val="22"/>
              </w:rPr>
              <w:t>prioritiser</w:t>
            </w:r>
            <w:proofErr w:type="spellEnd"/>
            <w:r w:rsidRPr="00D67DAE">
              <w:rPr>
                <w:rFonts w:ascii="Arial" w:hAnsi="Arial" w:cs="Arial"/>
                <w:sz w:val="22"/>
                <w:szCs w:val="22"/>
              </w:rPr>
              <w:t xml:space="preserve"> tools, debt advice and WG links to financial support. Further action meeting taking place 6</w:t>
            </w:r>
            <w:r w:rsidRPr="00D67DAE">
              <w:rPr>
                <w:rFonts w:ascii="Arial" w:hAnsi="Arial" w:cs="Arial"/>
                <w:sz w:val="22"/>
                <w:szCs w:val="22"/>
                <w:vertAlign w:val="superscript"/>
              </w:rPr>
              <w:t>th</w:t>
            </w:r>
            <w:r w:rsidRPr="00D67DAE">
              <w:rPr>
                <w:rFonts w:ascii="Arial" w:hAnsi="Arial" w:cs="Arial"/>
                <w:sz w:val="22"/>
                <w:szCs w:val="22"/>
              </w:rPr>
              <w:t xml:space="preserve"> September, including development of CAV Community Cupboard. Action plan to be finalised and agreed at Strategic Wellbeing Group, October 2022.</w:t>
            </w:r>
          </w:p>
          <w:p w:rsidR="00E44B3D" w:rsidRPr="00D67DAE" w:rsidRDefault="00E44B3D" w:rsidP="00E44B3D">
            <w:pPr>
              <w:pStyle w:val="ListParagraph"/>
              <w:numPr>
                <w:ilvl w:val="0"/>
                <w:numId w:val="18"/>
              </w:numPr>
              <w:rPr>
                <w:rFonts w:ascii="Arial" w:hAnsi="Arial" w:cs="Arial"/>
                <w:sz w:val="22"/>
                <w:szCs w:val="22"/>
              </w:rPr>
            </w:pPr>
            <w:r w:rsidRPr="00D67DAE">
              <w:rPr>
                <w:rFonts w:ascii="Arial" w:hAnsi="Arial" w:cs="Arial"/>
                <w:sz w:val="22"/>
                <w:szCs w:val="22"/>
              </w:rPr>
              <w:t xml:space="preserve">Strategic Wellbeing Group terms of reference in development to ensure group provides governance and assurance while setting strategic direction. </w:t>
            </w:r>
          </w:p>
          <w:p w:rsidR="00E44B3D" w:rsidRPr="00D67DAE" w:rsidRDefault="00E44B3D" w:rsidP="00E44B3D">
            <w:pPr>
              <w:pStyle w:val="ListParagraph"/>
              <w:numPr>
                <w:ilvl w:val="0"/>
                <w:numId w:val="18"/>
              </w:numPr>
              <w:rPr>
                <w:rFonts w:ascii="Arial" w:hAnsi="Arial" w:cs="Arial"/>
                <w:sz w:val="22"/>
                <w:szCs w:val="22"/>
              </w:rPr>
            </w:pPr>
            <w:r w:rsidRPr="00D67DAE">
              <w:rPr>
                <w:rFonts w:ascii="Arial" w:hAnsi="Arial" w:cs="Arial"/>
                <w:sz w:val="22"/>
                <w:szCs w:val="22"/>
              </w:rPr>
              <w:t xml:space="preserve">Internal Audit of Staff Wellbeing – Culture and Values, undertaken Summer 2022. Initial report received indicating substantial assurance across 2 objectives, and reasonable assurance across 4 objectives. Overall Assurance – Reasonable. Management Response underway for presentation to Audit Committee, November 2022.  </w:t>
            </w:r>
          </w:p>
          <w:p w:rsidR="002812D7" w:rsidRPr="00D67DAE" w:rsidRDefault="002812D7" w:rsidP="00B175B3">
            <w:pPr>
              <w:rPr>
                <w:rFonts w:ascii="Arial" w:eastAsia="Times New Roman" w:hAnsi="Arial" w:cs="Arial"/>
                <w:sz w:val="22"/>
                <w:szCs w:val="22"/>
                <w:highlight w:val="yellow"/>
              </w:rPr>
            </w:pPr>
          </w:p>
          <w:p w:rsidR="00EE1B22" w:rsidRPr="00D67DAE" w:rsidRDefault="00552018" w:rsidP="002F71AA">
            <w:pPr>
              <w:rPr>
                <w:rFonts w:ascii="Arial" w:hAnsi="Arial" w:cs="Arial"/>
                <w:b/>
                <w:sz w:val="22"/>
                <w:szCs w:val="22"/>
              </w:rPr>
            </w:pPr>
            <w:r w:rsidRPr="00D67DAE">
              <w:rPr>
                <w:rFonts w:ascii="Arial" w:hAnsi="Arial" w:cs="Arial"/>
                <w:b/>
                <w:sz w:val="22"/>
                <w:szCs w:val="22"/>
              </w:rPr>
              <w:t xml:space="preserve">Education, </w:t>
            </w:r>
            <w:r w:rsidR="00EE1B22" w:rsidRPr="00D67DAE">
              <w:rPr>
                <w:rFonts w:ascii="Arial" w:hAnsi="Arial" w:cs="Arial"/>
                <w:b/>
                <w:sz w:val="22"/>
                <w:szCs w:val="22"/>
              </w:rPr>
              <w:t>Lea</w:t>
            </w:r>
            <w:r w:rsidRPr="00D67DAE">
              <w:rPr>
                <w:rFonts w:ascii="Arial" w:hAnsi="Arial" w:cs="Arial"/>
                <w:b/>
                <w:sz w:val="22"/>
                <w:szCs w:val="22"/>
              </w:rPr>
              <w:t xml:space="preserve">rning and leadership </w:t>
            </w:r>
            <w:r w:rsidR="00EE1B22" w:rsidRPr="00D67DAE">
              <w:rPr>
                <w:rFonts w:ascii="Arial" w:hAnsi="Arial" w:cs="Arial"/>
                <w:b/>
                <w:sz w:val="22"/>
                <w:szCs w:val="22"/>
              </w:rPr>
              <w:t>Development</w:t>
            </w:r>
          </w:p>
          <w:p w:rsidR="00EE1B22" w:rsidRPr="00D67DAE" w:rsidRDefault="00EE1B22" w:rsidP="00EE1B22">
            <w:pPr>
              <w:rPr>
                <w:rFonts w:ascii="Arial" w:eastAsia="Times New Roman" w:hAnsi="Arial" w:cs="Arial"/>
                <w:b/>
                <w:sz w:val="22"/>
                <w:szCs w:val="22"/>
                <w:highlight w:val="yellow"/>
              </w:rPr>
            </w:pPr>
          </w:p>
          <w:p w:rsidR="000C40C3" w:rsidRPr="00D67DAE" w:rsidRDefault="000C40C3" w:rsidP="000C40C3">
            <w:pPr>
              <w:pStyle w:val="ListParagraph"/>
              <w:numPr>
                <w:ilvl w:val="0"/>
                <w:numId w:val="31"/>
              </w:numPr>
              <w:contextualSpacing/>
              <w:rPr>
                <w:rFonts w:ascii="Arial" w:hAnsi="Arial" w:cs="Arial"/>
                <w:sz w:val="22"/>
                <w:szCs w:val="22"/>
              </w:rPr>
            </w:pPr>
            <w:r w:rsidRPr="00D67DAE">
              <w:rPr>
                <w:rFonts w:ascii="Arial" w:hAnsi="Arial" w:cs="Arial"/>
                <w:sz w:val="22"/>
                <w:szCs w:val="22"/>
              </w:rPr>
              <w:t xml:space="preserve">First Cohort of Royal College of Nursing Cadets hosted in July. All attendees were from an ethnically diverse background and discussions are underway to ensure an inclusive approach to the recruitment of future cohorts. </w:t>
            </w:r>
          </w:p>
          <w:p w:rsidR="000C40C3" w:rsidRPr="00D67DAE" w:rsidRDefault="000F2E5E" w:rsidP="000C40C3">
            <w:pPr>
              <w:pStyle w:val="ListParagraph"/>
              <w:numPr>
                <w:ilvl w:val="0"/>
                <w:numId w:val="31"/>
              </w:numPr>
              <w:rPr>
                <w:rFonts w:ascii="Arial" w:hAnsi="Arial" w:cs="Arial"/>
                <w:sz w:val="22"/>
                <w:szCs w:val="22"/>
              </w:rPr>
            </w:pPr>
            <w:r>
              <w:rPr>
                <w:rFonts w:ascii="Arial" w:hAnsi="Arial" w:cs="Arial"/>
                <w:sz w:val="22"/>
                <w:szCs w:val="22"/>
              </w:rPr>
              <w:t>All</w:t>
            </w:r>
            <w:r w:rsidR="000C40C3" w:rsidRPr="00D67DAE">
              <w:rPr>
                <w:rFonts w:ascii="Arial" w:hAnsi="Arial" w:cs="Arial"/>
                <w:sz w:val="22"/>
                <w:szCs w:val="22"/>
              </w:rPr>
              <w:t xml:space="preserve"> Nurses that joined us via the International Nurse Recruitment campaign</w:t>
            </w:r>
            <w:r>
              <w:rPr>
                <w:rFonts w:ascii="Arial" w:hAnsi="Arial" w:cs="Arial"/>
                <w:sz w:val="22"/>
                <w:szCs w:val="22"/>
              </w:rPr>
              <w:t xml:space="preserve"> (331)</w:t>
            </w:r>
            <w:r w:rsidR="000C40C3" w:rsidRPr="00D67DAE">
              <w:rPr>
                <w:rFonts w:ascii="Arial" w:hAnsi="Arial" w:cs="Arial"/>
                <w:sz w:val="22"/>
                <w:szCs w:val="22"/>
              </w:rPr>
              <w:t xml:space="preserve"> have now achieved registration.</w:t>
            </w:r>
          </w:p>
          <w:p w:rsidR="000C40C3" w:rsidRPr="00D67DAE" w:rsidRDefault="000F2E5E" w:rsidP="000C40C3">
            <w:pPr>
              <w:pStyle w:val="ListParagraph"/>
              <w:numPr>
                <w:ilvl w:val="0"/>
                <w:numId w:val="31"/>
              </w:numPr>
              <w:rPr>
                <w:rFonts w:ascii="Arial" w:hAnsi="Arial" w:cs="Arial"/>
                <w:sz w:val="22"/>
                <w:szCs w:val="22"/>
              </w:rPr>
            </w:pPr>
            <w:r>
              <w:rPr>
                <w:rFonts w:ascii="Arial" w:hAnsi="Arial" w:cs="Arial"/>
                <w:sz w:val="22"/>
                <w:szCs w:val="22"/>
              </w:rPr>
              <w:t xml:space="preserve">A number of our </w:t>
            </w:r>
            <w:r w:rsidR="000C40C3" w:rsidRPr="00D67DAE">
              <w:rPr>
                <w:rFonts w:ascii="Arial" w:hAnsi="Arial" w:cs="Arial"/>
                <w:sz w:val="22"/>
                <w:szCs w:val="22"/>
              </w:rPr>
              <w:t>HCSW</w:t>
            </w:r>
            <w:r>
              <w:rPr>
                <w:rFonts w:ascii="Arial" w:hAnsi="Arial" w:cs="Arial"/>
                <w:sz w:val="22"/>
                <w:szCs w:val="22"/>
              </w:rPr>
              <w:t>’s</w:t>
            </w:r>
            <w:r w:rsidR="000C40C3" w:rsidRPr="00D67DAE">
              <w:rPr>
                <w:rFonts w:ascii="Arial" w:hAnsi="Arial" w:cs="Arial"/>
                <w:sz w:val="22"/>
                <w:szCs w:val="22"/>
              </w:rPr>
              <w:t xml:space="preserve"> are starting the flexible undergraduate nursing programme in September.  </w:t>
            </w:r>
          </w:p>
          <w:p w:rsidR="000C40C3" w:rsidRPr="00D67DAE" w:rsidRDefault="000C40C3" w:rsidP="000C40C3">
            <w:pPr>
              <w:pStyle w:val="ListParagraph"/>
              <w:numPr>
                <w:ilvl w:val="0"/>
                <w:numId w:val="31"/>
              </w:numPr>
              <w:rPr>
                <w:rFonts w:ascii="Arial" w:hAnsi="Arial" w:cs="Arial"/>
                <w:sz w:val="22"/>
                <w:szCs w:val="22"/>
              </w:rPr>
            </w:pPr>
            <w:r w:rsidRPr="00D67DAE">
              <w:rPr>
                <w:rFonts w:ascii="Arial" w:hAnsi="Arial" w:cs="Arial"/>
                <w:sz w:val="22"/>
                <w:szCs w:val="22"/>
              </w:rPr>
              <w:t>Acceler8 Cohort 1; Module 6 completed, final module scheduled for September 2022. Cohort 2 nominations now received. Allocation of places under-way, currently over-subscribed</w:t>
            </w:r>
            <w:r w:rsidR="000F2E5E">
              <w:rPr>
                <w:rFonts w:ascii="Arial" w:hAnsi="Arial" w:cs="Arial"/>
                <w:sz w:val="22"/>
                <w:szCs w:val="22"/>
              </w:rPr>
              <w:t>.</w:t>
            </w:r>
          </w:p>
          <w:p w:rsidR="000C40C3" w:rsidRPr="00D67DAE" w:rsidRDefault="000F2E5E" w:rsidP="000C40C3">
            <w:pPr>
              <w:pStyle w:val="ListParagraph"/>
              <w:numPr>
                <w:ilvl w:val="0"/>
                <w:numId w:val="31"/>
              </w:numPr>
              <w:rPr>
                <w:rFonts w:ascii="Arial" w:hAnsi="Arial" w:cs="Arial"/>
                <w:sz w:val="22"/>
                <w:szCs w:val="22"/>
              </w:rPr>
            </w:pPr>
            <w:r>
              <w:rPr>
                <w:rFonts w:ascii="Arial" w:hAnsi="Arial" w:cs="Arial"/>
                <w:sz w:val="22"/>
                <w:szCs w:val="22"/>
              </w:rPr>
              <w:t xml:space="preserve">A small number of </w:t>
            </w:r>
            <w:r w:rsidR="000C40C3" w:rsidRPr="00D67DAE">
              <w:rPr>
                <w:rFonts w:ascii="Arial" w:hAnsi="Arial" w:cs="Arial"/>
                <w:sz w:val="22"/>
                <w:szCs w:val="22"/>
              </w:rPr>
              <w:t>physio</w:t>
            </w:r>
            <w:r>
              <w:rPr>
                <w:rFonts w:ascii="Arial" w:hAnsi="Arial" w:cs="Arial"/>
                <w:sz w:val="22"/>
                <w:szCs w:val="22"/>
              </w:rPr>
              <w:t>therapy and</w:t>
            </w:r>
            <w:r w:rsidR="000C40C3" w:rsidRPr="00D67DAE">
              <w:rPr>
                <w:rFonts w:ascii="Arial" w:hAnsi="Arial" w:cs="Arial"/>
                <w:sz w:val="22"/>
                <w:szCs w:val="22"/>
              </w:rPr>
              <w:t xml:space="preserve"> occupational therapy assistant</w:t>
            </w:r>
            <w:r>
              <w:rPr>
                <w:rFonts w:ascii="Arial" w:hAnsi="Arial" w:cs="Arial"/>
                <w:sz w:val="22"/>
                <w:szCs w:val="22"/>
              </w:rPr>
              <w:t>s</w:t>
            </w:r>
            <w:r w:rsidR="000C40C3" w:rsidRPr="00D67DAE">
              <w:rPr>
                <w:rFonts w:ascii="Arial" w:hAnsi="Arial" w:cs="Arial"/>
                <w:sz w:val="22"/>
                <w:szCs w:val="22"/>
              </w:rPr>
              <w:t xml:space="preserve"> will be starting the flexible part-time undergraduate programmes in September 2022 as part of a HEIW pilot.  </w:t>
            </w:r>
          </w:p>
          <w:p w:rsidR="000C40C3" w:rsidRPr="00D67DAE" w:rsidRDefault="000C40C3" w:rsidP="000C40C3">
            <w:pPr>
              <w:pStyle w:val="ListParagraph"/>
              <w:numPr>
                <w:ilvl w:val="0"/>
                <w:numId w:val="31"/>
              </w:numPr>
              <w:rPr>
                <w:rFonts w:ascii="Arial" w:hAnsi="Arial" w:cs="Arial"/>
                <w:sz w:val="22"/>
                <w:szCs w:val="22"/>
              </w:rPr>
            </w:pPr>
            <w:r w:rsidRPr="00D67DAE">
              <w:rPr>
                <w:rFonts w:ascii="Arial" w:hAnsi="Arial" w:cs="Arial"/>
                <w:sz w:val="22"/>
                <w:szCs w:val="22"/>
              </w:rPr>
              <w:t xml:space="preserve">Collabor8 Leadership Development programme design agreed and nominations taking place in September 2022 with the programme commencing October 2022. This </w:t>
            </w:r>
            <w:r w:rsidR="003A01CC" w:rsidRPr="00D67DAE">
              <w:rPr>
                <w:rFonts w:ascii="Arial" w:hAnsi="Arial" w:cs="Arial"/>
                <w:sz w:val="22"/>
                <w:szCs w:val="22"/>
              </w:rPr>
              <w:t>7-month</w:t>
            </w:r>
            <w:r w:rsidRPr="00D67DAE">
              <w:rPr>
                <w:rFonts w:ascii="Arial" w:hAnsi="Arial" w:cs="Arial"/>
                <w:sz w:val="22"/>
                <w:szCs w:val="22"/>
              </w:rPr>
              <w:t xml:space="preserve"> programme will enable delegates to develop and enhance their leadership capability.</w:t>
            </w:r>
          </w:p>
          <w:p w:rsidR="000C40C3" w:rsidRPr="00D67DAE" w:rsidRDefault="000C40C3" w:rsidP="000C40C3">
            <w:pPr>
              <w:pStyle w:val="ListParagraph"/>
              <w:numPr>
                <w:ilvl w:val="0"/>
                <w:numId w:val="31"/>
              </w:numPr>
              <w:rPr>
                <w:rFonts w:ascii="Arial" w:hAnsi="Arial" w:cs="Arial"/>
                <w:sz w:val="22"/>
                <w:szCs w:val="22"/>
              </w:rPr>
            </w:pPr>
            <w:r w:rsidRPr="00D67DAE">
              <w:rPr>
                <w:rFonts w:ascii="Arial" w:hAnsi="Arial" w:cs="Arial"/>
                <w:sz w:val="22"/>
                <w:szCs w:val="22"/>
              </w:rPr>
              <w:t xml:space="preserve">Coaching network progressing well with cohort 3 of coach trainees due to commence in the autumn. Coaches are currently supporting senior and lead nurses in phase 1 of the network development. Coaching Supervisor Development Programme to commence October 2022. </w:t>
            </w:r>
          </w:p>
          <w:p w:rsidR="000C40C3" w:rsidRPr="00D67DAE" w:rsidRDefault="007A6119" w:rsidP="000C40C3">
            <w:pPr>
              <w:pStyle w:val="ListParagraph"/>
              <w:numPr>
                <w:ilvl w:val="0"/>
                <w:numId w:val="31"/>
              </w:numPr>
              <w:rPr>
                <w:rFonts w:ascii="Arial" w:hAnsi="Arial" w:cs="Arial"/>
                <w:sz w:val="22"/>
                <w:szCs w:val="22"/>
              </w:rPr>
            </w:pPr>
            <w:r>
              <w:rPr>
                <w:rFonts w:ascii="Arial" w:hAnsi="Arial" w:cs="Arial"/>
                <w:sz w:val="22"/>
                <w:szCs w:val="22"/>
              </w:rPr>
              <w:t>The team are w</w:t>
            </w:r>
            <w:r w:rsidR="000C40C3" w:rsidRPr="00D67DAE">
              <w:rPr>
                <w:rFonts w:ascii="Arial" w:hAnsi="Arial" w:cs="Arial"/>
                <w:sz w:val="22"/>
                <w:szCs w:val="22"/>
              </w:rPr>
              <w:t>orking with Innovation team to develop links between programmes (Climb; Acceler8; Collabor8), to clarify pathways and establish leadership networks and mentoring opportunities.</w:t>
            </w:r>
          </w:p>
          <w:p w:rsidR="000C40C3" w:rsidRPr="00D67DAE" w:rsidRDefault="000C40C3" w:rsidP="00552018">
            <w:pPr>
              <w:pStyle w:val="ListParagraph"/>
              <w:numPr>
                <w:ilvl w:val="0"/>
                <w:numId w:val="31"/>
              </w:numPr>
              <w:rPr>
                <w:rFonts w:ascii="Arial" w:hAnsi="Arial" w:cs="Arial"/>
                <w:sz w:val="22"/>
                <w:szCs w:val="22"/>
              </w:rPr>
            </w:pPr>
            <w:r w:rsidRPr="00D67DAE">
              <w:rPr>
                <w:rFonts w:ascii="Arial" w:hAnsi="Arial" w:cs="Arial"/>
                <w:sz w:val="22"/>
                <w:szCs w:val="22"/>
              </w:rPr>
              <w:t>REACTMH Training for Managers – over 30 facilitators now trained via the ‘train the trainer’ approach. Roll-out plan in development to start October 2022. REACTMH Session will also be built into existing management development programmes.</w:t>
            </w:r>
            <w:r w:rsidR="001B228C">
              <w:rPr>
                <w:rFonts w:ascii="Arial" w:hAnsi="Arial" w:cs="Arial"/>
                <w:sz w:val="22"/>
                <w:szCs w:val="22"/>
              </w:rPr>
              <w:br/>
            </w:r>
          </w:p>
          <w:p w:rsidR="002F71AA" w:rsidRPr="00A42DD8" w:rsidRDefault="002F71AA" w:rsidP="002F71AA">
            <w:pPr>
              <w:ind w:left="1440"/>
              <w:rPr>
                <w:rFonts w:ascii="Arial" w:eastAsia="Times New Roman" w:hAnsi="Arial" w:cs="Arial"/>
                <w:sz w:val="22"/>
                <w:szCs w:val="22"/>
                <w:lang w:val="en-GB" w:eastAsia="en-GB"/>
              </w:rPr>
            </w:pPr>
          </w:p>
          <w:p w:rsidR="00B175B3" w:rsidRPr="00A42DD8" w:rsidRDefault="00B175B3" w:rsidP="00B175B3">
            <w:pPr>
              <w:rPr>
                <w:rFonts w:ascii="Arial" w:eastAsia="Times New Roman" w:hAnsi="Arial" w:cs="Arial"/>
                <w:sz w:val="22"/>
                <w:szCs w:val="22"/>
              </w:rPr>
            </w:pPr>
            <w:r w:rsidRPr="00A42DD8">
              <w:rPr>
                <w:rFonts w:ascii="Arial" w:eastAsia="Times New Roman" w:hAnsi="Arial" w:cs="Arial"/>
                <w:b/>
                <w:sz w:val="22"/>
                <w:szCs w:val="22"/>
              </w:rPr>
              <w:t xml:space="preserve">Workforce </w:t>
            </w:r>
            <w:r w:rsidR="00DA73BA">
              <w:rPr>
                <w:rFonts w:ascii="Arial" w:eastAsia="Times New Roman" w:hAnsi="Arial" w:cs="Arial"/>
                <w:b/>
                <w:sz w:val="22"/>
                <w:szCs w:val="22"/>
              </w:rPr>
              <w:t>planning, systems</w:t>
            </w:r>
            <w:r w:rsidRPr="00A42DD8">
              <w:rPr>
                <w:rFonts w:ascii="Arial" w:eastAsia="Times New Roman" w:hAnsi="Arial" w:cs="Arial"/>
                <w:sz w:val="22"/>
                <w:szCs w:val="22"/>
              </w:rPr>
              <w:t xml:space="preserve"> </w:t>
            </w:r>
            <w:r w:rsidRPr="00A42DD8">
              <w:rPr>
                <w:rFonts w:ascii="Arial" w:eastAsia="Times New Roman" w:hAnsi="Arial" w:cs="Arial"/>
                <w:b/>
                <w:sz w:val="22"/>
                <w:szCs w:val="22"/>
              </w:rPr>
              <w:t>and People Analytics</w:t>
            </w:r>
          </w:p>
          <w:p w:rsidR="00B175B3" w:rsidRPr="00A42DD8" w:rsidRDefault="00B175B3" w:rsidP="00B175B3">
            <w:pPr>
              <w:rPr>
                <w:rFonts w:ascii="Arial" w:eastAsia="Times New Roman" w:hAnsi="Arial" w:cs="Arial"/>
                <w:sz w:val="22"/>
                <w:szCs w:val="22"/>
              </w:rPr>
            </w:pPr>
          </w:p>
          <w:p w:rsidR="00A42DD8" w:rsidRDefault="001B228C" w:rsidP="00B175B3">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e</w:t>
            </w:r>
            <w:r w:rsidR="00A42DD8">
              <w:rPr>
                <w:rFonts w:asciiTheme="minorHAnsi" w:hAnsiTheme="minorHAnsi" w:cstheme="minorHAnsi"/>
                <w:sz w:val="22"/>
                <w:szCs w:val="22"/>
              </w:rPr>
              <w:t>-rostering – 70% of the 12.5hr nursing wards have been trained and are using</w:t>
            </w:r>
            <w:r w:rsidR="00DA73BA">
              <w:rPr>
                <w:rFonts w:asciiTheme="minorHAnsi" w:hAnsiTheme="minorHAnsi" w:cstheme="minorHAnsi"/>
                <w:sz w:val="22"/>
                <w:szCs w:val="22"/>
              </w:rPr>
              <w:t xml:space="preserve"> the new system.  The system is</w:t>
            </w:r>
            <w:r w:rsidR="00866A40">
              <w:rPr>
                <w:rFonts w:asciiTheme="minorHAnsi" w:hAnsiTheme="minorHAnsi" w:cstheme="minorHAnsi"/>
                <w:sz w:val="22"/>
                <w:szCs w:val="22"/>
              </w:rPr>
              <w:t xml:space="preserve"> also</w:t>
            </w:r>
            <w:r w:rsidR="00DA73BA">
              <w:rPr>
                <w:rFonts w:asciiTheme="minorHAnsi" w:hAnsiTheme="minorHAnsi" w:cstheme="minorHAnsi"/>
                <w:sz w:val="22"/>
                <w:szCs w:val="22"/>
              </w:rPr>
              <w:t xml:space="preserve"> being used by the Mass Vaccination</w:t>
            </w:r>
            <w:r w:rsidR="00866A40">
              <w:rPr>
                <w:rFonts w:asciiTheme="minorHAnsi" w:hAnsiTheme="minorHAnsi" w:cstheme="minorHAnsi"/>
                <w:sz w:val="22"/>
                <w:szCs w:val="22"/>
              </w:rPr>
              <w:t>/Immunisation</w:t>
            </w:r>
            <w:r w:rsidR="00DA73BA">
              <w:rPr>
                <w:rFonts w:asciiTheme="minorHAnsi" w:hAnsiTheme="minorHAnsi" w:cstheme="minorHAnsi"/>
                <w:sz w:val="22"/>
                <w:szCs w:val="22"/>
              </w:rPr>
              <w:t xml:space="preserve"> team.  The system has been </w:t>
            </w:r>
            <w:r>
              <w:rPr>
                <w:rFonts w:asciiTheme="minorHAnsi" w:hAnsiTheme="minorHAnsi" w:cstheme="minorHAnsi"/>
                <w:sz w:val="22"/>
                <w:szCs w:val="22"/>
              </w:rPr>
              <w:t>implemented for</w:t>
            </w:r>
            <w:r w:rsidR="00DA73BA">
              <w:rPr>
                <w:rFonts w:asciiTheme="minorHAnsi" w:hAnsiTheme="minorHAnsi" w:cstheme="minorHAnsi"/>
                <w:sz w:val="22"/>
                <w:szCs w:val="22"/>
              </w:rPr>
              <w:t xml:space="preserve"> Capital, Estates and Facilities bank </w:t>
            </w:r>
            <w:r>
              <w:rPr>
                <w:rFonts w:asciiTheme="minorHAnsi" w:hAnsiTheme="minorHAnsi" w:cstheme="minorHAnsi"/>
                <w:sz w:val="22"/>
                <w:szCs w:val="22"/>
              </w:rPr>
              <w:t>workers</w:t>
            </w:r>
            <w:r w:rsidR="00DA73BA">
              <w:rPr>
                <w:rFonts w:asciiTheme="minorHAnsi" w:hAnsiTheme="minorHAnsi" w:cstheme="minorHAnsi"/>
                <w:sz w:val="22"/>
                <w:szCs w:val="22"/>
              </w:rPr>
              <w:t xml:space="preserve"> and will be roll</w:t>
            </w:r>
            <w:r>
              <w:rPr>
                <w:rFonts w:asciiTheme="minorHAnsi" w:hAnsiTheme="minorHAnsi" w:cstheme="minorHAnsi"/>
                <w:sz w:val="22"/>
                <w:szCs w:val="22"/>
              </w:rPr>
              <w:t>ed</w:t>
            </w:r>
            <w:r w:rsidR="00DA73BA">
              <w:rPr>
                <w:rFonts w:asciiTheme="minorHAnsi" w:hAnsiTheme="minorHAnsi" w:cstheme="minorHAnsi"/>
                <w:sz w:val="22"/>
                <w:szCs w:val="22"/>
              </w:rPr>
              <w:t xml:space="preserve"> out to the wider team over the next few months.</w:t>
            </w:r>
          </w:p>
          <w:p w:rsidR="00DA73BA" w:rsidRDefault="00DA73BA" w:rsidP="00B175B3">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Training and implementation of </w:t>
            </w:r>
            <w:proofErr w:type="spellStart"/>
            <w:r>
              <w:rPr>
                <w:rFonts w:asciiTheme="minorHAnsi" w:hAnsiTheme="minorHAnsi" w:cstheme="minorHAnsi"/>
                <w:sz w:val="22"/>
                <w:szCs w:val="22"/>
              </w:rPr>
              <w:t>SafeCare</w:t>
            </w:r>
            <w:proofErr w:type="spellEnd"/>
            <w:r w:rsidR="001B228C">
              <w:rPr>
                <w:rFonts w:asciiTheme="minorHAnsi" w:hAnsiTheme="minorHAnsi" w:cstheme="minorHAnsi"/>
                <w:sz w:val="22"/>
                <w:szCs w:val="22"/>
              </w:rPr>
              <w:t xml:space="preserve"> for our Nursing teams</w:t>
            </w:r>
            <w:r>
              <w:rPr>
                <w:rFonts w:asciiTheme="minorHAnsi" w:hAnsiTheme="minorHAnsi" w:cstheme="minorHAnsi"/>
                <w:sz w:val="22"/>
                <w:szCs w:val="22"/>
              </w:rPr>
              <w:t xml:space="preserve"> will commence in November 2022.</w:t>
            </w:r>
          </w:p>
          <w:p w:rsidR="00DA73BA" w:rsidRDefault="00DA73BA" w:rsidP="00DA73BA">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Work has commenced to review the workforce models on our inpatient wards, looking at new and extended roles, upskilling, etc.</w:t>
            </w:r>
          </w:p>
          <w:p w:rsidR="00DA73BA" w:rsidRDefault="00DA73BA" w:rsidP="00B175B3">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Strategic Workforce Planning training </w:t>
            </w:r>
            <w:r w:rsidR="00866A40">
              <w:rPr>
                <w:rFonts w:asciiTheme="minorHAnsi" w:hAnsiTheme="minorHAnsi" w:cstheme="minorHAnsi"/>
                <w:sz w:val="22"/>
                <w:szCs w:val="22"/>
              </w:rPr>
              <w:t xml:space="preserve">will commence </w:t>
            </w:r>
            <w:r>
              <w:rPr>
                <w:rFonts w:asciiTheme="minorHAnsi" w:hAnsiTheme="minorHAnsi" w:cstheme="minorHAnsi"/>
                <w:sz w:val="22"/>
                <w:szCs w:val="22"/>
              </w:rPr>
              <w:t xml:space="preserve">in October to build workforce planning capabilities. </w:t>
            </w:r>
          </w:p>
          <w:p w:rsidR="00A769E1" w:rsidRDefault="001B228C" w:rsidP="00B175B3">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e</w:t>
            </w:r>
            <w:r w:rsidR="00A769E1">
              <w:rPr>
                <w:rFonts w:asciiTheme="minorHAnsi" w:hAnsiTheme="minorHAnsi" w:cstheme="minorHAnsi"/>
                <w:sz w:val="22"/>
                <w:szCs w:val="22"/>
              </w:rPr>
              <w:t>-job planning</w:t>
            </w:r>
            <w:r>
              <w:rPr>
                <w:rFonts w:asciiTheme="minorHAnsi" w:hAnsiTheme="minorHAnsi" w:cstheme="minorHAnsi"/>
                <w:sz w:val="22"/>
                <w:szCs w:val="22"/>
              </w:rPr>
              <w:t xml:space="preserve"> </w:t>
            </w:r>
            <w:r w:rsidR="00866A40">
              <w:rPr>
                <w:rFonts w:asciiTheme="minorHAnsi" w:hAnsiTheme="minorHAnsi" w:cstheme="minorHAnsi"/>
                <w:sz w:val="22"/>
                <w:szCs w:val="22"/>
              </w:rPr>
              <w:t>–</w:t>
            </w:r>
            <w:r w:rsidR="00A769E1">
              <w:rPr>
                <w:rFonts w:asciiTheme="minorHAnsi" w:hAnsiTheme="minorHAnsi" w:cstheme="minorHAnsi"/>
                <w:sz w:val="22"/>
                <w:szCs w:val="22"/>
              </w:rPr>
              <w:t>the team are refreshing this work to raise awareness and ensure managers understand the benefits of having approved job plans.</w:t>
            </w:r>
          </w:p>
          <w:p w:rsidR="00371A0E" w:rsidRPr="00A42DD8" w:rsidRDefault="00371A0E" w:rsidP="00B175B3">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We are continuing to work with local authority colleagues to ensure that we work collaboratively.  We have just completed </w:t>
            </w:r>
            <w:r w:rsidR="00F0785F">
              <w:rPr>
                <w:rFonts w:asciiTheme="minorHAnsi" w:hAnsiTheme="minorHAnsi" w:cstheme="minorHAnsi"/>
                <w:sz w:val="22"/>
                <w:szCs w:val="22"/>
              </w:rPr>
              <w:t xml:space="preserve">a scoping exercise looking at the different terms and conditions across NHS, Local Authority and Private Providers as part of the </w:t>
            </w:r>
            <w:r w:rsidR="00866A40">
              <w:rPr>
                <w:rFonts w:asciiTheme="minorHAnsi" w:hAnsiTheme="minorHAnsi" w:cstheme="minorHAnsi"/>
                <w:sz w:val="22"/>
                <w:szCs w:val="22"/>
              </w:rPr>
              <w:t>1,000-bed</w:t>
            </w:r>
            <w:r w:rsidR="00F0785F">
              <w:rPr>
                <w:rFonts w:asciiTheme="minorHAnsi" w:hAnsiTheme="minorHAnsi" w:cstheme="minorHAnsi"/>
                <w:sz w:val="22"/>
                <w:szCs w:val="22"/>
              </w:rPr>
              <w:t xml:space="preserve"> </w:t>
            </w:r>
            <w:r w:rsidR="00CA7D28">
              <w:rPr>
                <w:rFonts w:asciiTheme="minorHAnsi" w:hAnsiTheme="minorHAnsi" w:cstheme="minorHAnsi"/>
                <w:sz w:val="22"/>
                <w:szCs w:val="22"/>
              </w:rPr>
              <w:t>initiative</w:t>
            </w:r>
            <w:r w:rsidR="00F0785F">
              <w:rPr>
                <w:rFonts w:asciiTheme="minorHAnsi" w:hAnsiTheme="minorHAnsi" w:cstheme="minorHAnsi"/>
                <w:sz w:val="22"/>
                <w:szCs w:val="22"/>
              </w:rPr>
              <w:t>.</w:t>
            </w:r>
          </w:p>
          <w:p w:rsidR="00D31F60" w:rsidRPr="00D67DAE" w:rsidRDefault="00D31F60" w:rsidP="00EE1B22">
            <w:pPr>
              <w:rPr>
                <w:rFonts w:ascii="Arial" w:hAnsi="Arial" w:cs="Arial"/>
                <w:b/>
                <w:sz w:val="22"/>
                <w:szCs w:val="22"/>
                <w:highlight w:val="yellow"/>
              </w:rPr>
            </w:pPr>
          </w:p>
          <w:p w:rsidR="007770FC" w:rsidRPr="00D67DAE" w:rsidRDefault="007770FC" w:rsidP="007770FC">
            <w:pPr>
              <w:spacing w:after="160"/>
              <w:contextualSpacing/>
              <w:rPr>
                <w:rFonts w:ascii="Arial" w:hAnsi="Arial" w:cs="Arial"/>
                <w:sz w:val="22"/>
                <w:szCs w:val="22"/>
              </w:rPr>
            </w:pPr>
          </w:p>
        </w:tc>
      </w:tr>
      <w:tr w:rsidR="007E60AD" w:rsidRPr="00FB6A15" w:rsidTr="001D33BD">
        <w:trPr>
          <w:trHeight w:val="301"/>
        </w:trPr>
        <w:tc>
          <w:tcPr>
            <w:tcW w:w="10914" w:type="dxa"/>
            <w:gridSpan w:val="2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rsidR="008354DE" w:rsidRPr="00FB6A15" w:rsidRDefault="008354DE" w:rsidP="008354DE">
            <w:pPr>
              <w:rPr>
                <w:rFonts w:asciiTheme="majorHAnsi" w:hAnsiTheme="majorHAnsi" w:cstheme="majorHAnsi"/>
                <w:color w:val="FFFFFF" w:themeColor="background1"/>
              </w:rPr>
            </w:pPr>
            <w:r w:rsidRPr="00FB6A15">
              <w:rPr>
                <w:rFonts w:asciiTheme="majorHAnsi" w:hAnsiTheme="majorHAnsi" w:cstheme="majorHAnsi"/>
                <w:color w:val="FFFFFF" w:themeColor="background1"/>
              </w:rPr>
              <w:t>Executive Director Opinion and Key Issues to bring to the attention of the Board/Committee:</w:t>
            </w:r>
          </w:p>
        </w:tc>
      </w:tr>
      <w:tr w:rsidR="003A3244" w:rsidRPr="00CA27BC" w:rsidTr="001D33BD">
        <w:trPr>
          <w:trHeight w:val="306"/>
        </w:trPr>
        <w:tc>
          <w:tcPr>
            <w:tcW w:w="10914" w:type="dxa"/>
            <w:gridSpan w:val="2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3A3244" w:rsidRDefault="003A3244" w:rsidP="00CA27BC">
            <w:pPr>
              <w:rPr>
                <w:rFonts w:asciiTheme="majorHAnsi" w:hAnsiTheme="majorHAnsi" w:cstheme="majorHAnsi"/>
                <w:b/>
              </w:rPr>
            </w:pPr>
          </w:p>
          <w:p w:rsidR="007B5F7F" w:rsidRPr="00222244" w:rsidRDefault="007B5F7F" w:rsidP="007B5F7F">
            <w:pPr>
              <w:rPr>
                <w:rFonts w:ascii="Arial" w:hAnsi="Arial" w:cs="Arial"/>
              </w:rPr>
            </w:pPr>
            <w:r w:rsidRPr="00222244">
              <w:rPr>
                <w:rFonts w:ascii="Arial" w:hAnsi="Arial" w:cs="Arial"/>
              </w:rPr>
              <w:t xml:space="preserve">The purpose of the People Dashboard is to visually demonstrate key performance areas and trends against selected key workforce </w:t>
            </w:r>
            <w:r>
              <w:rPr>
                <w:rFonts w:ascii="Arial" w:hAnsi="Arial" w:cs="Arial"/>
              </w:rPr>
              <w:t>metrics</w:t>
            </w:r>
            <w:r w:rsidRPr="00222244">
              <w:rPr>
                <w:rFonts w:ascii="Arial" w:hAnsi="Arial" w:cs="Arial"/>
              </w:rPr>
              <w:t>.</w:t>
            </w:r>
          </w:p>
          <w:p w:rsidR="007B5F7F" w:rsidRDefault="007B5F7F" w:rsidP="007B5F7F">
            <w:pPr>
              <w:rPr>
                <w:rFonts w:ascii="Arial" w:hAnsi="Arial" w:cs="Arial"/>
                <w:b/>
              </w:rPr>
            </w:pPr>
          </w:p>
          <w:p w:rsidR="007B5F7F" w:rsidRPr="00E52F32" w:rsidRDefault="007B5F7F" w:rsidP="007B5F7F">
            <w:pPr>
              <w:rPr>
                <w:rFonts w:ascii="Arial" w:hAnsi="Arial" w:cs="Arial"/>
                <w:noProof/>
                <w:lang w:eastAsia="en-GB"/>
              </w:rPr>
            </w:pPr>
            <w:r w:rsidRPr="00222244">
              <w:rPr>
                <w:rFonts w:ascii="Arial" w:hAnsi="Arial" w:cs="Arial"/>
                <w:noProof/>
                <w:lang w:eastAsia="en-GB"/>
              </w:rPr>
              <w:t xml:space="preserve">Operational performance and detail is discussed and reviewed at the HSMB, Executive/Clinical Board Performance Reviews and Clinical Board meeting </w:t>
            </w:r>
            <w:r w:rsidRPr="00E52F32">
              <w:rPr>
                <w:rFonts w:ascii="Arial" w:hAnsi="Arial" w:cs="Arial"/>
                <w:noProof/>
                <w:lang w:eastAsia="en-GB"/>
              </w:rPr>
              <w:t xml:space="preserve">structures.   Further assurance is also provided to the Board through the </w:t>
            </w:r>
            <w:r w:rsidR="003C0C7D">
              <w:rPr>
                <w:rFonts w:ascii="Arial" w:hAnsi="Arial" w:cs="Arial"/>
                <w:noProof/>
                <w:lang w:eastAsia="en-GB"/>
              </w:rPr>
              <w:t>Integrated Performance Report</w:t>
            </w:r>
            <w:r w:rsidRPr="00E52F32">
              <w:rPr>
                <w:rFonts w:ascii="Arial" w:hAnsi="Arial" w:cs="Arial"/>
                <w:noProof/>
                <w:lang w:eastAsia="en-GB"/>
              </w:rPr>
              <w:t xml:space="preserve">. </w:t>
            </w:r>
          </w:p>
          <w:p w:rsidR="008354DE" w:rsidRDefault="008354DE" w:rsidP="00CA27BC">
            <w:pPr>
              <w:rPr>
                <w:rFonts w:asciiTheme="majorHAnsi" w:hAnsiTheme="majorHAnsi" w:cstheme="majorHAnsi"/>
                <w:b/>
              </w:rPr>
            </w:pPr>
          </w:p>
          <w:p w:rsidR="003A3244" w:rsidRPr="00CA27BC" w:rsidRDefault="003A3244" w:rsidP="00FD767A">
            <w:pPr>
              <w:rPr>
                <w:rFonts w:asciiTheme="majorHAnsi" w:hAnsiTheme="majorHAnsi" w:cstheme="majorHAnsi"/>
                <w:b/>
              </w:rPr>
            </w:pPr>
          </w:p>
        </w:tc>
      </w:tr>
      <w:tr w:rsidR="007E60AD" w:rsidRPr="007E60AD" w:rsidTr="001D33BD">
        <w:trPr>
          <w:trHeight w:val="301"/>
        </w:trPr>
        <w:tc>
          <w:tcPr>
            <w:tcW w:w="10914" w:type="dxa"/>
            <w:gridSpan w:val="2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rsidR="008354DE" w:rsidRPr="007E60AD" w:rsidRDefault="008354DE" w:rsidP="008354DE">
            <w:pPr>
              <w:rPr>
                <w:rFonts w:asciiTheme="majorHAnsi" w:hAnsiTheme="majorHAnsi" w:cstheme="majorHAnsi"/>
                <w:b/>
                <w:color w:val="FFFFFF" w:themeColor="background1"/>
              </w:rPr>
            </w:pPr>
            <w:r w:rsidRPr="007E60AD">
              <w:rPr>
                <w:rFonts w:asciiTheme="majorHAnsi" w:eastAsia="Times New Roman" w:hAnsiTheme="majorHAnsi" w:cstheme="majorHAnsi"/>
                <w:b/>
                <w:bCs/>
                <w:color w:val="FFFFFF" w:themeColor="background1"/>
              </w:rPr>
              <w:t>Recommendation:</w:t>
            </w:r>
          </w:p>
        </w:tc>
      </w:tr>
      <w:tr w:rsidR="00007C1B" w:rsidRPr="00CA27BC" w:rsidTr="001D33BD">
        <w:trPr>
          <w:trHeight w:val="1148"/>
        </w:trPr>
        <w:tc>
          <w:tcPr>
            <w:tcW w:w="10914" w:type="dxa"/>
            <w:gridSpan w:val="2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E011A2" w:rsidRPr="00CA27BC" w:rsidRDefault="00E011A2" w:rsidP="00F852D9">
            <w:pPr>
              <w:rPr>
                <w:rFonts w:asciiTheme="majorHAnsi" w:eastAsia="Times New Roman" w:hAnsiTheme="majorHAnsi" w:cstheme="majorHAnsi"/>
                <w:b/>
                <w:bCs/>
              </w:rPr>
            </w:pPr>
          </w:p>
          <w:p w:rsidR="009F4523" w:rsidRDefault="009F4523" w:rsidP="006B4F52">
            <w:pPr>
              <w:rPr>
                <w:rFonts w:asciiTheme="majorHAnsi" w:eastAsia="Times New Roman" w:hAnsiTheme="majorHAnsi" w:cstheme="majorHAnsi"/>
                <w:bCs/>
                <w:color w:val="244061" w:themeColor="accent1" w:themeShade="80"/>
              </w:rPr>
            </w:pPr>
            <w:r w:rsidRPr="002A6641">
              <w:rPr>
                <w:rFonts w:asciiTheme="majorHAnsi" w:eastAsia="Times New Roman" w:hAnsiTheme="majorHAnsi" w:cstheme="majorHAnsi"/>
                <w:bCs/>
                <w:color w:val="244061" w:themeColor="accent1" w:themeShade="80"/>
              </w:rPr>
              <w:t xml:space="preserve">The </w:t>
            </w:r>
            <w:r w:rsidR="007B5F7F">
              <w:rPr>
                <w:rFonts w:asciiTheme="majorHAnsi" w:eastAsia="Times New Roman" w:hAnsiTheme="majorHAnsi" w:cstheme="majorHAnsi"/>
                <w:bCs/>
                <w:color w:val="244061" w:themeColor="accent1" w:themeShade="80"/>
              </w:rPr>
              <w:t>Strategy and Delivery</w:t>
            </w:r>
            <w:r w:rsidR="00CA27BC" w:rsidRPr="002A6641">
              <w:rPr>
                <w:rFonts w:asciiTheme="majorHAnsi" w:eastAsia="Times New Roman" w:hAnsiTheme="majorHAnsi" w:cstheme="majorHAnsi"/>
                <w:bCs/>
                <w:color w:val="244061" w:themeColor="accent1" w:themeShade="80"/>
              </w:rPr>
              <w:t xml:space="preserve"> C</w:t>
            </w:r>
            <w:r w:rsidRPr="002A6641">
              <w:rPr>
                <w:rFonts w:asciiTheme="majorHAnsi" w:eastAsia="Times New Roman" w:hAnsiTheme="majorHAnsi" w:cstheme="majorHAnsi"/>
                <w:bCs/>
                <w:color w:val="244061" w:themeColor="accent1" w:themeShade="80"/>
              </w:rPr>
              <w:t>ommittee</w:t>
            </w:r>
            <w:r w:rsidR="00CA27BC" w:rsidRPr="002A6641">
              <w:rPr>
                <w:rFonts w:asciiTheme="majorHAnsi" w:eastAsia="Times New Roman" w:hAnsiTheme="majorHAnsi" w:cstheme="majorHAnsi"/>
                <w:bCs/>
                <w:color w:val="244061" w:themeColor="accent1" w:themeShade="80"/>
              </w:rPr>
              <w:t xml:space="preserve"> </w:t>
            </w:r>
            <w:r w:rsidR="007B5F7F">
              <w:rPr>
                <w:rFonts w:asciiTheme="majorHAnsi" w:eastAsia="Times New Roman" w:hAnsiTheme="majorHAnsi" w:cstheme="majorHAnsi"/>
                <w:bCs/>
                <w:color w:val="244061" w:themeColor="accent1" w:themeShade="80"/>
              </w:rPr>
              <w:t xml:space="preserve">is </w:t>
            </w:r>
            <w:r w:rsidR="00CA27BC" w:rsidRPr="002A6641">
              <w:rPr>
                <w:rFonts w:asciiTheme="majorHAnsi" w:eastAsia="Times New Roman" w:hAnsiTheme="majorHAnsi" w:cstheme="majorHAnsi"/>
                <w:bCs/>
                <w:color w:val="244061" w:themeColor="accent1" w:themeShade="80"/>
              </w:rPr>
              <w:t>requested to:</w:t>
            </w:r>
          </w:p>
          <w:p w:rsidR="007B5F7F" w:rsidRDefault="007B5F7F" w:rsidP="006B4F52">
            <w:pPr>
              <w:rPr>
                <w:rFonts w:asciiTheme="majorHAnsi" w:eastAsia="Times New Roman" w:hAnsiTheme="majorHAnsi" w:cstheme="majorHAnsi"/>
                <w:bCs/>
                <w:color w:val="244061" w:themeColor="accent1" w:themeShade="80"/>
              </w:rPr>
            </w:pPr>
          </w:p>
          <w:p w:rsidR="007B5F7F" w:rsidRPr="007B5F7F" w:rsidRDefault="007B5F7F" w:rsidP="002F71AA">
            <w:pPr>
              <w:pStyle w:val="ListParagraph"/>
              <w:numPr>
                <w:ilvl w:val="0"/>
                <w:numId w:val="7"/>
              </w:numPr>
              <w:rPr>
                <w:rFonts w:asciiTheme="majorHAnsi" w:hAnsiTheme="majorHAnsi" w:cstheme="majorHAnsi"/>
                <w:bCs/>
                <w:color w:val="244061" w:themeColor="accent1" w:themeShade="80"/>
              </w:rPr>
            </w:pPr>
            <w:r w:rsidRPr="007B5F7F">
              <w:rPr>
                <w:rFonts w:ascii="Arial" w:hAnsi="Arial" w:cs="Arial"/>
                <w:b/>
                <w:bCs/>
              </w:rPr>
              <w:t>Note</w:t>
            </w:r>
            <w:r w:rsidRPr="007B5F7F">
              <w:rPr>
                <w:rFonts w:ascii="Arial" w:hAnsi="Arial" w:cs="Arial"/>
                <w:bCs/>
              </w:rPr>
              <w:t xml:space="preserve"> and </w:t>
            </w:r>
            <w:r w:rsidRPr="007B5F7F">
              <w:rPr>
                <w:rFonts w:ascii="Arial" w:hAnsi="Arial" w:cs="Arial"/>
                <w:b/>
                <w:bCs/>
              </w:rPr>
              <w:t>discuss</w:t>
            </w:r>
            <w:r w:rsidRPr="007B5F7F">
              <w:rPr>
                <w:rFonts w:ascii="Arial" w:hAnsi="Arial" w:cs="Arial"/>
                <w:bCs/>
              </w:rPr>
              <w:t xml:space="preserve"> the contents of the report</w:t>
            </w:r>
          </w:p>
          <w:p w:rsidR="00CA27BC" w:rsidRDefault="00CA27BC" w:rsidP="006B4F52">
            <w:pPr>
              <w:rPr>
                <w:rFonts w:asciiTheme="majorHAnsi" w:eastAsia="Times New Roman" w:hAnsiTheme="majorHAnsi" w:cstheme="majorHAnsi"/>
                <w:b/>
                <w:bCs/>
              </w:rPr>
            </w:pPr>
          </w:p>
          <w:p w:rsidR="008354DE" w:rsidRDefault="008354DE" w:rsidP="006B4F52">
            <w:pPr>
              <w:rPr>
                <w:rFonts w:asciiTheme="majorHAnsi" w:eastAsia="Times New Roman" w:hAnsiTheme="majorHAnsi" w:cstheme="majorHAnsi"/>
                <w:b/>
                <w:bCs/>
              </w:rPr>
            </w:pPr>
          </w:p>
          <w:p w:rsidR="00CA27BC" w:rsidRPr="00CA27BC" w:rsidRDefault="00CA27BC" w:rsidP="006B4F52">
            <w:pPr>
              <w:rPr>
                <w:rFonts w:asciiTheme="majorHAnsi" w:eastAsia="Times New Roman" w:hAnsiTheme="majorHAnsi" w:cstheme="majorHAnsi"/>
                <w:bCs/>
              </w:rPr>
            </w:pPr>
          </w:p>
        </w:tc>
      </w:tr>
      <w:tr w:rsidR="00FB6A15" w:rsidRPr="00FB6A15" w:rsidTr="001D33BD">
        <w:trPr>
          <w:trHeight w:val="306"/>
        </w:trPr>
        <w:tc>
          <w:tcPr>
            <w:tcW w:w="10914" w:type="dxa"/>
            <w:gridSpan w:val="2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rsidR="00E90D32" w:rsidRPr="00FB6A15" w:rsidRDefault="00E90D32" w:rsidP="00E90D32">
            <w:pPr>
              <w:rPr>
                <w:rFonts w:asciiTheme="majorHAnsi" w:hAnsiTheme="majorHAnsi" w:cstheme="majorHAnsi"/>
                <w:noProof/>
                <w:color w:val="FFFFFF" w:themeColor="background1"/>
                <w:lang w:eastAsia="en-GB"/>
              </w:rPr>
            </w:pPr>
            <w:r w:rsidRPr="00FB6A15">
              <w:rPr>
                <w:rFonts w:asciiTheme="majorHAnsi" w:hAnsiTheme="majorHAnsi" w:cstheme="majorHAnsi"/>
                <w:noProof/>
                <w:color w:val="FFFFFF" w:themeColor="background1"/>
                <w:lang w:eastAsia="en-GB"/>
              </w:rPr>
              <w:t>Link to Strategic Objectives of Shaping our Future Wellbeing:</w:t>
            </w:r>
          </w:p>
          <w:p w:rsidR="00E90D32" w:rsidRPr="00FB6A15" w:rsidRDefault="00E90D32" w:rsidP="00E90D32">
            <w:pPr>
              <w:rPr>
                <w:rFonts w:asciiTheme="majorHAnsi" w:hAnsiTheme="majorHAnsi" w:cstheme="majorHAnsi"/>
                <w:i/>
                <w:noProof/>
                <w:color w:val="FFFFFF" w:themeColor="background1"/>
                <w:sz w:val="20"/>
                <w:szCs w:val="20"/>
                <w:lang w:eastAsia="en-GB"/>
              </w:rPr>
            </w:pPr>
            <w:r w:rsidRPr="00FB6A15">
              <w:rPr>
                <w:rFonts w:asciiTheme="majorHAnsi" w:hAnsiTheme="majorHAnsi" w:cstheme="majorHAnsi"/>
                <w:i/>
                <w:noProof/>
                <w:color w:val="FFFFFF" w:themeColor="background1"/>
                <w:sz w:val="20"/>
                <w:szCs w:val="20"/>
                <w:lang w:eastAsia="en-GB"/>
              </w:rPr>
              <w:t>Please tick as relevant</w:t>
            </w:r>
          </w:p>
        </w:tc>
      </w:tr>
      <w:tr w:rsidR="00FB6A15" w:rsidRPr="00FB6A15" w:rsidTr="001D33BD">
        <w:trPr>
          <w:trHeight w:val="574"/>
        </w:trPr>
        <w:tc>
          <w:tcPr>
            <w:tcW w:w="4360" w:type="dxa"/>
            <w:gridSpan w:val="9"/>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E90D32" w:rsidRPr="00FB6A15" w:rsidRDefault="00E90D32" w:rsidP="002F71AA">
            <w:pPr>
              <w:pStyle w:val="ListParagraph"/>
              <w:numPr>
                <w:ilvl w:val="0"/>
                <w:numId w:val="2"/>
              </w:numPr>
              <w:ind w:left="426" w:hanging="426"/>
              <w:contextualSpacing/>
              <w:rPr>
                <w:rFonts w:asciiTheme="majorHAnsi" w:hAnsiTheme="majorHAnsi" w:cstheme="majorHAnsi"/>
                <w:noProof/>
                <w:color w:val="244061" w:themeColor="accent1" w:themeShade="80"/>
              </w:rPr>
            </w:pPr>
            <w:r w:rsidRPr="00FB6A15">
              <w:rPr>
                <w:rFonts w:asciiTheme="majorHAnsi" w:hAnsiTheme="majorHAnsi" w:cstheme="majorHAnsi"/>
                <w:noProof/>
                <w:color w:val="244061" w:themeColor="accent1" w:themeShade="80"/>
              </w:rPr>
              <w:t>Reduce health inequalities</w:t>
            </w:r>
          </w:p>
          <w:p w:rsidR="00E90D32" w:rsidRPr="00FB6A15" w:rsidRDefault="00E90D32" w:rsidP="00A25401">
            <w:pPr>
              <w:pStyle w:val="ListParagraph"/>
              <w:ind w:left="426"/>
              <w:contextualSpacing/>
              <w:rPr>
                <w:rFonts w:asciiTheme="majorHAnsi" w:hAnsiTheme="majorHAnsi" w:cstheme="majorHAnsi"/>
                <w:noProof/>
                <w:color w:val="17365D" w:themeColor="text2" w:themeShade="BF"/>
              </w:rPr>
            </w:pPr>
          </w:p>
        </w:tc>
        <w:tc>
          <w:tcPr>
            <w:tcW w:w="709"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E90D32" w:rsidRPr="00FB6A15" w:rsidRDefault="00B36BE1" w:rsidP="00A25401">
            <w:pPr>
              <w:rPr>
                <w:rFonts w:asciiTheme="majorHAnsi" w:hAnsiTheme="majorHAnsi" w:cstheme="majorHAnsi"/>
                <w:noProof/>
                <w:color w:val="17365D" w:themeColor="text2" w:themeShade="BF"/>
                <w:lang w:eastAsia="en-GB"/>
              </w:rPr>
            </w:pPr>
            <w:r>
              <w:rPr>
                <w:rFonts w:asciiTheme="majorHAnsi" w:hAnsiTheme="majorHAnsi" w:cstheme="majorHAnsi"/>
                <w:noProof/>
                <w:color w:val="17365D" w:themeColor="text2" w:themeShade="BF"/>
                <w:lang w:eastAsia="en-GB"/>
              </w:rPr>
              <w:t>x</w:t>
            </w:r>
          </w:p>
        </w:tc>
        <w:tc>
          <w:tcPr>
            <w:tcW w:w="4851" w:type="dxa"/>
            <w:gridSpan w:val="8"/>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E90D32" w:rsidRPr="00FB6A15" w:rsidRDefault="00E90D32" w:rsidP="002F71AA">
            <w:pPr>
              <w:pStyle w:val="ListParagraph"/>
              <w:numPr>
                <w:ilvl w:val="0"/>
                <w:numId w:val="3"/>
              </w:numPr>
              <w:ind w:left="459" w:hanging="459"/>
              <w:contextualSpacing/>
              <w:rPr>
                <w:rFonts w:asciiTheme="majorHAnsi" w:hAnsiTheme="majorHAnsi" w:cstheme="majorHAnsi"/>
                <w:color w:val="17365D" w:themeColor="text2" w:themeShade="BF"/>
              </w:rPr>
            </w:pPr>
            <w:r w:rsidRPr="00FB6A15">
              <w:rPr>
                <w:rFonts w:asciiTheme="majorHAnsi" w:hAnsiTheme="majorHAnsi" w:cstheme="majorHAnsi"/>
                <w:color w:val="17365D" w:themeColor="text2" w:themeShade="BF"/>
              </w:rPr>
              <w:t>Have a planned care system where demand and capacity are in balance</w:t>
            </w:r>
          </w:p>
        </w:tc>
        <w:tc>
          <w:tcPr>
            <w:tcW w:w="99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E90D32" w:rsidRPr="00FB6A15" w:rsidRDefault="00E90D32" w:rsidP="00A25401">
            <w:pPr>
              <w:rPr>
                <w:rFonts w:asciiTheme="majorHAnsi" w:hAnsiTheme="majorHAnsi" w:cstheme="majorHAnsi"/>
                <w:color w:val="17365D" w:themeColor="text2" w:themeShade="BF"/>
              </w:rPr>
            </w:pPr>
          </w:p>
        </w:tc>
      </w:tr>
      <w:tr w:rsidR="00FB6A15" w:rsidRPr="00FB6A15" w:rsidTr="001D33BD">
        <w:trPr>
          <w:trHeight w:val="556"/>
        </w:trPr>
        <w:tc>
          <w:tcPr>
            <w:tcW w:w="4360" w:type="dxa"/>
            <w:gridSpan w:val="9"/>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E90D32" w:rsidRPr="00FB6A15" w:rsidRDefault="00E90D32" w:rsidP="002F71AA">
            <w:pPr>
              <w:pStyle w:val="ListParagraph"/>
              <w:numPr>
                <w:ilvl w:val="0"/>
                <w:numId w:val="2"/>
              </w:numPr>
              <w:ind w:left="426" w:hanging="426"/>
              <w:contextualSpacing/>
              <w:rPr>
                <w:rFonts w:asciiTheme="majorHAnsi" w:hAnsiTheme="majorHAnsi" w:cstheme="majorHAnsi"/>
                <w:noProof/>
                <w:color w:val="17365D" w:themeColor="text2" w:themeShade="BF"/>
              </w:rPr>
            </w:pPr>
            <w:r w:rsidRPr="00FB6A15">
              <w:rPr>
                <w:rFonts w:asciiTheme="majorHAnsi" w:hAnsiTheme="majorHAnsi" w:cstheme="majorHAnsi"/>
                <w:noProof/>
                <w:color w:val="17365D" w:themeColor="text2" w:themeShade="BF"/>
              </w:rPr>
              <w:t>Deliver outcomes that matter to people</w:t>
            </w:r>
          </w:p>
        </w:tc>
        <w:tc>
          <w:tcPr>
            <w:tcW w:w="709"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E90D32" w:rsidRPr="00FB6A15" w:rsidRDefault="00B36BE1" w:rsidP="00A25401">
            <w:pPr>
              <w:rPr>
                <w:rFonts w:asciiTheme="majorHAnsi" w:hAnsiTheme="majorHAnsi" w:cstheme="majorHAnsi"/>
                <w:color w:val="17365D" w:themeColor="text2" w:themeShade="BF"/>
              </w:rPr>
            </w:pPr>
            <w:r>
              <w:rPr>
                <w:rFonts w:asciiTheme="majorHAnsi" w:hAnsiTheme="majorHAnsi" w:cstheme="majorHAnsi"/>
                <w:color w:val="17365D" w:themeColor="text2" w:themeShade="BF"/>
              </w:rPr>
              <w:t>x</w:t>
            </w:r>
          </w:p>
        </w:tc>
        <w:tc>
          <w:tcPr>
            <w:tcW w:w="4851" w:type="dxa"/>
            <w:gridSpan w:val="8"/>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E90D32" w:rsidRPr="00FB6A15" w:rsidRDefault="00E90D32" w:rsidP="002F71AA">
            <w:pPr>
              <w:pStyle w:val="ListParagraph"/>
              <w:numPr>
                <w:ilvl w:val="0"/>
                <w:numId w:val="3"/>
              </w:numPr>
              <w:ind w:left="459" w:hanging="459"/>
              <w:contextualSpacing/>
              <w:rPr>
                <w:rFonts w:asciiTheme="majorHAnsi" w:hAnsiTheme="majorHAnsi" w:cstheme="majorHAnsi"/>
                <w:color w:val="17365D" w:themeColor="text2" w:themeShade="BF"/>
              </w:rPr>
            </w:pPr>
            <w:r w:rsidRPr="00FB6A15">
              <w:rPr>
                <w:rFonts w:asciiTheme="majorHAnsi" w:hAnsiTheme="majorHAnsi" w:cstheme="majorHAnsi"/>
                <w:color w:val="17365D" w:themeColor="text2" w:themeShade="BF"/>
              </w:rPr>
              <w:t xml:space="preserve">Be a great place to work and learn </w:t>
            </w:r>
          </w:p>
          <w:p w:rsidR="00E90D32" w:rsidRPr="00FB6A15" w:rsidRDefault="00E90D32" w:rsidP="00A25401">
            <w:pPr>
              <w:contextualSpacing/>
              <w:rPr>
                <w:rFonts w:asciiTheme="majorHAnsi" w:hAnsiTheme="majorHAnsi" w:cstheme="majorHAnsi"/>
                <w:color w:val="17365D" w:themeColor="text2" w:themeShade="BF"/>
              </w:rPr>
            </w:pPr>
          </w:p>
        </w:tc>
        <w:tc>
          <w:tcPr>
            <w:tcW w:w="99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E90D32" w:rsidRPr="00FB6A15" w:rsidRDefault="00FF1BA0" w:rsidP="00A25401">
            <w:pPr>
              <w:rPr>
                <w:rFonts w:asciiTheme="majorHAnsi" w:hAnsiTheme="majorHAnsi" w:cstheme="majorHAnsi"/>
                <w:color w:val="17365D" w:themeColor="text2" w:themeShade="BF"/>
              </w:rPr>
            </w:pPr>
            <w:r>
              <w:rPr>
                <w:rFonts w:asciiTheme="majorHAnsi" w:hAnsiTheme="majorHAnsi" w:cstheme="majorHAnsi"/>
                <w:color w:val="17365D" w:themeColor="text2" w:themeShade="BF"/>
              </w:rPr>
              <w:t>x</w:t>
            </w:r>
          </w:p>
        </w:tc>
      </w:tr>
      <w:tr w:rsidR="00FB6A15" w:rsidRPr="00FB6A15" w:rsidTr="001D33BD">
        <w:trPr>
          <w:trHeight w:val="604"/>
        </w:trPr>
        <w:tc>
          <w:tcPr>
            <w:tcW w:w="4360" w:type="dxa"/>
            <w:gridSpan w:val="9"/>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E90D32" w:rsidRPr="00FB6A15" w:rsidRDefault="00E90D32" w:rsidP="002F71AA">
            <w:pPr>
              <w:pStyle w:val="ListParagraph"/>
              <w:numPr>
                <w:ilvl w:val="0"/>
                <w:numId w:val="4"/>
              </w:numPr>
              <w:ind w:left="426" w:hanging="426"/>
              <w:contextualSpacing/>
              <w:rPr>
                <w:rFonts w:asciiTheme="majorHAnsi" w:hAnsiTheme="majorHAnsi" w:cstheme="majorHAnsi"/>
                <w:noProof/>
                <w:color w:val="17365D" w:themeColor="text2" w:themeShade="BF"/>
              </w:rPr>
            </w:pPr>
            <w:r w:rsidRPr="00FB6A15">
              <w:rPr>
                <w:rFonts w:asciiTheme="majorHAnsi" w:hAnsiTheme="majorHAnsi" w:cstheme="majorHAnsi"/>
                <w:noProof/>
                <w:color w:val="17365D" w:themeColor="text2" w:themeShade="BF"/>
              </w:rPr>
              <w:t>All take responsibility for improving our health and wellbeing</w:t>
            </w:r>
          </w:p>
          <w:p w:rsidR="00E90D32" w:rsidRPr="00FB6A15" w:rsidRDefault="00E90D32" w:rsidP="00A25401">
            <w:pPr>
              <w:contextualSpacing/>
              <w:rPr>
                <w:rFonts w:asciiTheme="majorHAnsi" w:hAnsiTheme="majorHAnsi" w:cstheme="majorHAnsi"/>
                <w:noProof/>
                <w:color w:val="17365D" w:themeColor="text2" w:themeShade="BF"/>
              </w:rPr>
            </w:pPr>
          </w:p>
        </w:tc>
        <w:tc>
          <w:tcPr>
            <w:tcW w:w="709"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E90D32" w:rsidRPr="00FB6A15" w:rsidRDefault="00B36BE1" w:rsidP="00A25401">
            <w:pPr>
              <w:rPr>
                <w:rFonts w:asciiTheme="majorHAnsi" w:hAnsiTheme="majorHAnsi" w:cstheme="majorHAnsi"/>
                <w:color w:val="17365D" w:themeColor="text2" w:themeShade="BF"/>
              </w:rPr>
            </w:pPr>
            <w:r>
              <w:rPr>
                <w:rFonts w:asciiTheme="majorHAnsi" w:hAnsiTheme="majorHAnsi" w:cstheme="majorHAnsi"/>
                <w:color w:val="17365D" w:themeColor="text2" w:themeShade="BF"/>
              </w:rPr>
              <w:t>x</w:t>
            </w:r>
          </w:p>
        </w:tc>
        <w:tc>
          <w:tcPr>
            <w:tcW w:w="4851" w:type="dxa"/>
            <w:gridSpan w:val="8"/>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E90D32" w:rsidRPr="00FB6A15" w:rsidRDefault="00E90D32" w:rsidP="002F71AA">
            <w:pPr>
              <w:pStyle w:val="ListParagraph"/>
              <w:numPr>
                <w:ilvl w:val="0"/>
                <w:numId w:val="3"/>
              </w:numPr>
              <w:ind w:left="459" w:hanging="459"/>
              <w:contextualSpacing/>
              <w:rPr>
                <w:rFonts w:asciiTheme="majorHAnsi" w:hAnsiTheme="majorHAnsi" w:cstheme="majorHAnsi"/>
                <w:color w:val="17365D" w:themeColor="text2" w:themeShade="BF"/>
              </w:rPr>
            </w:pPr>
            <w:r w:rsidRPr="00FB6A15">
              <w:rPr>
                <w:rFonts w:asciiTheme="majorHAnsi" w:hAnsiTheme="majorHAnsi" w:cstheme="majorHAnsi"/>
                <w:color w:val="17365D" w:themeColor="text2" w:themeShade="BF"/>
              </w:rPr>
              <w:t>Work better together with partners to deliver care and support across care sectors, making best use of our people and technology</w:t>
            </w:r>
          </w:p>
        </w:tc>
        <w:tc>
          <w:tcPr>
            <w:tcW w:w="99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E90D32" w:rsidRPr="00FB6A15" w:rsidRDefault="00B36BE1" w:rsidP="00A25401">
            <w:pPr>
              <w:rPr>
                <w:rFonts w:asciiTheme="majorHAnsi" w:hAnsiTheme="majorHAnsi" w:cstheme="majorHAnsi"/>
                <w:color w:val="17365D" w:themeColor="text2" w:themeShade="BF"/>
              </w:rPr>
            </w:pPr>
            <w:r>
              <w:rPr>
                <w:rFonts w:asciiTheme="majorHAnsi" w:hAnsiTheme="majorHAnsi" w:cstheme="majorHAnsi"/>
                <w:color w:val="17365D" w:themeColor="text2" w:themeShade="BF"/>
              </w:rPr>
              <w:t>x</w:t>
            </w:r>
          </w:p>
        </w:tc>
      </w:tr>
      <w:tr w:rsidR="00FB6A15" w:rsidRPr="00FB6A15" w:rsidTr="001D33BD">
        <w:trPr>
          <w:trHeight w:val="572"/>
        </w:trPr>
        <w:tc>
          <w:tcPr>
            <w:tcW w:w="4360" w:type="dxa"/>
            <w:gridSpan w:val="9"/>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E90D32" w:rsidRPr="00FB6A15" w:rsidRDefault="00E90D32" w:rsidP="002F71AA">
            <w:pPr>
              <w:pStyle w:val="ListParagraph"/>
              <w:numPr>
                <w:ilvl w:val="0"/>
                <w:numId w:val="4"/>
              </w:numPr>
              <w:ind w:left="426" w:hanging="426"/>
              <w:contextualSpacing/>
              <w:rPr>
                <w:rFonts w:asciiTheme="majorHAnsi" w:hAnsiTheme="majorHAnsi" w:cstheme="majorHAnsi"/>
                <w:noProof/>
                <w:color w:val="17365D" w:themeColor="text2" w:themeShade="BF"/>
              </w:rPr>
            </w:pPr>
            <w:r w:rsidRPr="00FB6A15">
              <w:rPr>
                <w:rFonts w:asciiTheme="majorHAnsi" w:hAnsiTheme="majorHAnsi" w:cstheme="majorHAnsi"/>
                <w:noProof/>
                <w:color w:val="17365D" w:themeColor="text2" w:themeShade="BF"/>
              </w:rPr>
              <w:t>Offer services that deliver the population health our citizens are entitled to expect</w:t>
            </w:r>
          </w:p>
        </w:tc>
        <w:tc>
          <w:tcPr>
            <w:tcW w:w="709"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E90D32" w:rsidRPr="00FB6A15" w:rsidRDefault="00B36BE1" w:rsidP="00A25401">
            <w:pPr>
              <w:rPr>
                <w:rFonts w:asciiTheme="majorHAnsi" w:hAnsiTheme="majorHAnsi" w:cstheme="majorHAnsi"/>
                <w:color w:val="17365D" w:themeColor="text2" w:themeShade="BF"/>
              </w:rPr>
            </w:pPr>
            <w:r>
              <w:rPr>
                <w:rFonts w:asciiTheme="majorHAnsi" w:hAnsiTheme="majorHAnsi" w:cstheme="majorHAnsi"/>
                <w:color w:val="17365D" w:themeColor="text2" w:themeShade="BF"/>
              </w:rPr>
              <w:t>x</w:t>
            </w:r>
          </w:p>
        </w:tc>
        <w:tc>
          <w:tcPr>
            <w:tcW w:w="4851" w:type="dxa"/>
            <w:gridSpan w:val="8"/>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E90D32" w:rsidRPr="00FB6A15" w:rsidRDefault="00E90D32" w:rsidP="002F71AA">
            <w:pPr>
              <w:pStyle w:val="ListParagraph"/>
              <w:numPr>
                <w:ilvl w:val="0"/>
                <w:numId w:val="5"/>
              </w:numPr>
              <w:ind w:left="459" w:hanging="459"/>
              <w:contextualSpacing/>
              <w:rPr>
                <w:rFonts w:asciiTheme="majorHAnsi" w:hAnsiTheme="majorHAnsi" w:cstheme="majorHAnsi"/>
                <w:color w:val="17365D" w:themeColor="text2" w:themeShade="BF"/>
              </w:rPr>
            </w:pPr>
            <w:r w:rsidRPr="00FB6A15">
              <w:rPr>
                <w:rFonts w:asciiTheme="majorHAnsi" w:hAnsiTheme="majorHAnsi" w:cstheme="majorHAnsi"/>
                <w:color w:val="17365D" w:themeColor="text2" w:themeShade="BF"/>
              </w:rPr>
              <w:t xml:space="preserve">   Reduce harm, waste and variation sustainably making best use of the resources available to us</w:t>
            </w:r>
          </w:p>
        </w:tc>
        <w:tc>
          <w:tcPr>
            <w:tcW w:w="99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E90D32" w:rsidRPr="00FB6A15" w:rsidRDefault="00E90D32" w:rsidP="00A25401">
            <w:pPr>
              <w:rPr>
                <w:rFonts w:asciiTheme="majorHAnsi" w:hAnsiTheme="majorHAnsi" w:cstheme="majorHAnsi"/>
                <w:color w:val="17365D" w:themeColor="text2" w:themeShade="BF"/>
              </w:rPr>
            </w:pPr>
          </w:p>
        </w:tc>
      </w:tr>
      <w:tr w:rsidR="00FB6A15" w:rsidRPr="00FB6A15" w:rsidTr="001D33BD">
        <w:trPr>
          <w:trHeight w:val="707"/>
        </w:trPr>
        <w:tc>
          <w:tcPr>
            <w:tcW w:w="4360" w:type="dxa"/>
            <w:gridSpan w:val="9"/>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E90D32" w:rsidRPr="00FB6A15" w:rsidRDefault="00E90D32" w:rsidP="002F71AA">
            <w:pPr>
              <w:pStyle w:val="ListParagraph"/>
              <w:numPr>
                <w:ilvl w:val="0"/>
                <w:numId w:val="4"/>
              </w:numPr>
              <w:ind w:left="426" w:hanging="426"/>
              <w:contextualSpacing/>
              <w:rPr>
                <w:rFonts w:asciiTheme="majorHAnsi" w:hAnsiTheme="majorHAnsi" w:cstheme="majorHAnsi"/>
                <w:noProof/>
                <w:color w:val="17365D" w:themeColor="text2" w:themeShade="BF"/>
              </w:rPr>
            </w:pPr>
            <w:r w:rsidRPr="00FB6A15">
              <w:rPr>
                <w:rFonts w:asciiTheme="majorHAnsi" w:hAnsiTheme="majorHAnsi" w:cstheme="majorHAnsi"/>
                <w:noProof/>
                <w:color w:val="17365D" w:themeColor="text2" w:themeShade="BF"/>
              </w:rPr>
              <w:t>Have an unplanned (emergency) care system that provides the right care, in the right place, first time</w:t>
            </w:r>
          </w:p>
        </w:tc>
        <w:tc>
          <w:tcPr>
            <w:tcW w:w="709"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E90D32" w:rsidRPr="00FB6A15" w:rsidRDefault="00E90D32" w:rsidP="00A25401">
            <w:pPr>
              <w:rPr>
                <w:rFonts w:asciiTheme="majorHAnsi" w:hAnsiTheme="majorHAnsi" w:cstheme="majorHAnsi"/>
                <w:color w:val="17365D" w:themeColor="text2" w:themeShade="BF"/>
              </w:rPr>
            </w:pPr>
          </w:p>
        </w:tc>
        <w:tc>
          <w:tcPr>
            <w:tcW w:w="4851" w:type="dxa"/>
            <w:gridSpan w:val="8"/>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E90D32" w:rsidRPr="00FB6A15" w:rsidRDefault="00E90D32" w:rsidP="002F71AA">
            <w:pPr>
              <w:pStyle w:val="ListParagraph"/>
              <w:numPr>
                <w:ilvl w:val="0"/>
                <w:numId w:val="5"/>
              </w:numPr>
              <w:ind w:left="459" w:hanging="459"/>
              <w:contextualSpacing/>
              <w:rPr>
                <w:rFonts w:asciiTheme="majorHAnsi" w:hAnsiTheme="majorHAnsi" w:cstheme="majorHAnsi"/>
                <w:color w:val="17365D" w:themeColor="text2" w:themeShade="BF"/>
              </w:rPr>
            </w:pPr>
            <w:r w:rsidRPr="00FB6A15">
              <w:rPr>
                <w:rFonts w:asciiTheme="majorHAnsi" w:hAnsiTheme="majorHAnsi" w:cstheme="majorHAnsi"/>
                <w:color w:val="17365D" w:themeColor="text2" w:themeShade="BF"/>
              </w:rPr>
              <w:t xml:space="preserve"> Excel at teaching, research, innovation and improvement and provide an environment where innovation thrives</w:t>
            </w:r>
          </w:p>
        </w:tc>
        <w:tc>
          <w:tcPr>
            <w:tcW w:w="99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E90D32" w:rsidRPr="00FB6A15" w:rsidRDefault="00B36BE1" w:rsidP="00A25401">
            <w:pPr>
              <w:rPr>
                <w:rFonts w:asciiTheme="majorHAnsi" w:hAnsiTheme="majorHAnsi" w:cstheme="majorHAnsi"/>
                <w:color w:val="17365D" w:themeColor="text2" w:themeShade="BF"/>
              </w:rPr>
            </w:pPr>
            <w:r>
              <w:rPr>
                <w:rFonts w:asciiTheme="majorHAnsi" w:hAnsiTheme="majorHAnsi" w:cstheme="majorHAnsi"/>
                <w:color w:val="17365D" w:themeColor="text2" w:themeShade="BF"/>
              </w:rPr>
              <w:t>x</w:t>
            </w:r>
          </w:p>
        </w:tc>
      </w:tr>
      <w:tr w:rsidR="00FB6A15" w:rsidRPr="00FB6A15" w:rsidTr="001D33BD">
        <w:trPr>
          <w:gridBefore w:val="1"/>
          <w:wBefore w:w="11" w:type="dxa"/>
          <w:trHeight w:val="707"/>
        </w:trPr>
        <w:tc>
          <w:tcPr>
            <w:tcW w:w="10903" w:type="dxa"/>
            <w:gridSpan w:val="21"/>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rsidR="00E90D32" w:rsidRPr="00FB6A15" w:rsidRDefault="00E90D32" w:rsidP="008354DE">
            <w:pPr>
              <w:rPr>
                <w:rFonts w:asciiTheme="majorHAnsi" w:eastAsia="Times New Roman" w:hAnsiTheme="majorHAnsi" w:cstheme="majorHAnsi"/>
                <w:bCs/>
                <w:color w:val="FFFFFF" w:themeColor="background1"/>
              </w:rPr>
            </w:pPr>
            <w:r w:rsidRPr="00FB6A15">
              <w:rPr>
                <w:rFonts w:asciiTheme="majorHAnsi" w:eastAsia="Times New Roman" w:hAnsiTheme="majorHAnsi" w:cstheme="majorHAnsi"/>
                <w:bCs/>
                <w:color w:val="FFFFFF" w:themeColor="background1"/>
              </w:rPr>
              <w:t xml:space="preserve">Five Ways of Working (Sustainable Development Principles) considered  </w:t>
            </w:r>
          </w:p>
          <w:p w:rsidR="00E90D32" w:rsidRPr="00FB6A15" w:rsidRDefault="00E90D32" w:rsidP="008354DE">
            <w:pPr>
              <w:rPr>
                <w:rFonts w:asciiTheme="majorHAnsi" w:hAnsiTheme="majorHAnsi" w:cstheme="majorHAnsi"/>
                <w:color w:val="FFFFFF" w:themeColor="background1"/>
                <w:sz w:val="20"/>
                <w:szCs w:val="20"/>
              </w:rPr>
            </w:pPr>
            <w:r w:rsidRPr="00FB6A15">
              <w:rPr>
                <w:rFonts w:asciiTheme="majorHAnsi" w:eastAsia="Times New Roman" w:hAnsiTheme="majorHAnsi" w:cstheme="majorHAnsi"/>
                <w:bCs/>
                <w:i/>
                <w:color w:val="FFFFFF" w:themeColor="background1"/>
                <w:sz w:val="20"/>
                <w:szCs w:val="20"/>
              </w:rPr>
              <w:t>Please tick as relevant</w:t>
            </w:r>
          </w:p>
        </w:tc>
      </w:tr>
      <w:tr w:rsidR="00FB6A15" w:rsidRPr="00FB6A15" w:rsidTr="001D33BD">
        <w:trPr>
          <w:gridBefore w:val="1"/>
          <w:wBefore w:w="11" w:type="dxa"/>
          <w:trHeight w:val="707"/>
        </w:trPr>
        <w:tc>
          <w:tcPr>
            <w:tcW w:w="168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E90D32" w:rsidRPr="00FB6A15" w:rsidRDefault="00E90D32" w:rsidP="00A25401">
            <w:pPr>
              <w:rPr>
                <w:rFonts w:asciiTheme="majorHAnsi" w:hAnsiTheme="majorHAnsi" w:cstheme="majorHAnsi"/>
                <w:color w:val="17365D" w:themeColor="text2" w:themeShade="BF"/>
              </w:rPr>
            </w:pPr>
            <w:r w:rsidRPr="00FB6A15">
              <w:rPr>
                <w:rFonts w:asciiTheme="majorHAnsi" w:hAnsiTheme="majorHAnsi" w:cstheme="majorHAnsi"/>
                <w:color w:val="17365D" w:themeColor="text2" w:themeShade="BF"/>
              </w:rPr>
              <w:t>Prevention</w:t>
            </w:r>
          </w:p>
        </w:tc>
        <w:tc>
          <w:tcPr>
            <w:tcW w:w="2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E90D32" w:rsidRPr="00FB6A15" w:rsidRDefault="00E90D32" w:rsidP="00A25401">
            <w:pPr>
              <w:rPr>
                <w:rFonts w:asciiTheme="majorHAnsi" w:hAnsiTheme="majorHAnsi" w:cstheme="majorHAnsi"/>
                <w:color w:val="17365D" w:themeColor="text2" w:themeShade="BF"/>
              </w:rPr>
            </w:pPr>
          </w:p>
        </w:tc>
        <w:tc>
          <w:tcPr>
            <w:tcW w:w="141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E90D32" w:rsidRPr="00FB6A15" w:rsidRDefault="00E90D32" w:rsidP="00A25401">
            <w:pPr>
              <w:rPr>
                <w:rFonts w:asciiTheme="majorHAnsi" w:hAnsiTheme="majorHAnsi" w:cstheme="majorHAnsi"/>
                <w:color w:val="17365D" w:themeColor="text2" w:themeShade="BF"/>
              </w:rPr>
            </w:pPr>
            <w:r w:rsidRPr="00FB6A15">
              <w:rPr>
                <w:rFonts w:asciiTheme="majorHAnsi" w:hAnsiTheme="majorHAnsi" w:cstheme="majorHAnsi"/>
                <w:color w:val="17365D" w:themeColor="text2" w:themeShade="BF"/>
              </w:rPr>
              <w:t>Long term</w:t>
            </w:r>
          </w:p>
        </w:tc>
        <w:tc>
          <w:tcPr>
            <w:tcW w:w="59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E90D32" w:rsidRPr="00FB6A15" w:rsidRDefault="00E90D32" w:rsidP="00A25401">
            <w:pPr>
              <w:rPr>
                <w:rFonts w:asciiTheme="majorHAnsi" w:hAnsiTheme="majorHAnsi" w:cstheme="majorHAnsi"/>
                <w:color w:val="17365D" w:themeColor="text2" w:themeShade="BF"/>
              </w:rPr>
            </w:pPr>
          </w:p>
        </w:tc>
        <w:tc>
          <w:tcPr>
            <w:tcW w:w="1386"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E90D32" w:rsidRPr="00FB6A15" w:rsidRDefault="00E90D32" w:rsidP="00A25401">
            <w:pPr>
              <w:rPr>
                <w:rFonts w:asciiTheme="majorHAnsi" w:hAnsiTheme="majorHAnsi" w:cstheme="majorHAnsi"/>
                <w:color w:val="17365D" w:themeColor="text2" w:themeShade="BF"/>
              </w:rPr>
            </w:pPr>
            <w:r w:rsidRPr="00FB6A15">
              <w:rPr>
                <w:rFonts w:asciiTheme="majorHAnsi" w:hAnsiTheme="majorHAnsi" w:cstheme="majorHAnsi"/>
                <w:color w:val="17365D" w:themeColor="text2" w:themeShade="BF"/>
              </w:rPr>
              <w:t>Integration</w:t>
            </w:r>
          </w:p>
        </w:tc>
        <w:tc>
          <w:tcPr>
            <w:tcW w:w="56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E90D32" w:rsidRPr="00FB6A15" w:rsidRDefault="00E90D32" w:rsidP="00A25401">
            <w:pPr>
              <w:rPr>
                <w:rFonts w:asciiTheme="majorHAnsi" w:hAnsiTheme="majorHAnsi" w:cstheme="majorHAnsi"/>
                <w:color w:val="17365D" w:themeColor="text2" w:themeShade="BF"/>
              </w:rPr>
            </w:pPr>
          </w:p>
        </w:tc>
        <w:tc>
          <w:tcPr>
            <w:tcW w:w="170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E90D32" w:rsidRPr="00FB6A15" w:rsidRDefault="00E90D32" w:rsidP="00A25401">
            <w:pPr>
              <w:rPr>
                <w:rFonts w:asciiTheme="majorHAnsi" w:hAnsiTheme="majorHAnsi" w:cstheme="majorHAnsi"/>
                <w:color w:val="17365D" w:themeColor="text2" w:themeShade="BF"/>
              </w:rPr>
            </w:pPr>
            <w:r w:rsidRPr="00FB6A15">
              <w:rPr>
                <w:rFonts w:asciiTheme="majorHAnsi" w:hAnsiTheme="majorHAnsi" w:cstheme="majorHAnsi"/>
                <w:color w:val="17365D" w:themeColor="text2" w:themeShade="BF"/>
              </w:rPr>
              <w:t>Collaboration</w:t>
            </w:r>
          </w:p>
        </w:tc>
        <w:tc>
          <w:tcPr>
            <w:tcW w:w="59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E90D32" w:rsidRPr="00FB6A15" w:rsidRDefault="00E90D32" w:rsidP="00A25401">
            <w:pPr>
              <w:rPr>
                <w:rFonts w:asciiTheme="majorHAnsi" w:hAnsiTheme="majorHAnsi" w:cstheme="majorHAnsi"/>
                <w:color w:val="17365D" w:themeColor="text2" w:themeShade="BF"/>
              </w:rPr>
            </w:pPr>
          </w:p>
        </w:tc>
        <w:tc>
          <w:tcPr>
            <w:tcW w:w="1937"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E90D32" w:rsidRPr="00FB6A15" w:rsidRDefault="00E90D32" w:rsidP="00A25401">
            <w:pPr>
              <w:rPr>
                <w:rFonts w:asciiTheme="majorHAnsi" w:hAnsiTheme="majorHAnsi" w:cstheme="majorHAnsi"/>
                <w:color w:val="17365D" w:themeColor="text2" w:themeShade="BF"/>
              </w:rPr>
            </w:pPr>
            <w:r w:rsidRPr="00FB6A15">
              <w:rPr>
                <w:rFonts w:asciiTheme="majorHAnsi" w:hAnsiTheme="majorHAnsi" w:cstheme="majorHAnsi"/>
                <w:color w:val="17365D" w:themeColor="text2" w:themeShade="BF"/>
              </w:rPr>
              <w:t>Involvement</w:t>
            </w:r>
          </w:p>
        </w:tc>
        <w:tc>
          <w:tcPr>
            <w:tcW w:w="756"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E90D32" w:rsidRPr="00FB6A15" w:rsidRDefault="00E90D32" w:rsidP="00A25401">
            <w:pPr>
              <w:rPr>
                <w:rFonts w:asciiTheme="majorHAnsi" w:hAnsiTheme="majorHAnsi" w:cstheme="majorHAnsi"/>
                <w:color w:val="17365D" w:themeColor="text2" w:themeShade="BF"/>
              </w:rPr>
            </w:pPr>
          </w:p>
        </w:tc>
      </w:tr>
      <w:tr w:rsidR="001D33BD" w:rsidRPr="00FB6A15" w:rsidTr="001D33BD">
        <w:trPr>
          <w:trHeight w:val="266"/>
        </w:trPr>
        <w:tc>
          <w:tcPr>
            <w:tcW w:w="10914" w:type="dxa"/>
            <w:gridSpan w:val="2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rsidR="001D33BD" w:rsidRPr="00FB6A15" w:rsidRDefault="001D33BD" w:rsidP="00B53368">
            <w:pPr>
              <w:rPr>
                <w:rFonts w:asciiTheme="majorHAnsi" w:hAnsiTheme="majorHAnsi" w:cstheme="majorHAnsi"/>
                <w:color w:val="FFFFFF" w:themeColor="background1"/>
              </w:rPr>
            </w:pPr>
            <w:r w:rsidRPr="00FB6A15">
              <w:rPr>
                <w:rFonts w:asciiTheme="majorHAnsi" w:hAnsiTheme="majorHAnsi" w:cstheme="majorHAnsi"/>
                <w:color w:val="FFFFFF" w:themeColor="background1"/>
              </w:rPr>
              <w:t>Impact Assessment:</w:t>
            </w:r>
          </w:p>
          <w:p w:rsidR="001D33BD" w:rsidRPr="00FB6A15" w:rsidRDefault="001D33BD" w:rsidP="00B53368">
            <w:pPr>
              <w:rPr>
                <w:rFonts w:asciiTheme="majorHAnsi" w:eastAsia="Times New Roman" w:hAnsiTheme="majorHAnsi" w:cstheme="majorHAnsi"/>
                <w:bCs/>
                <w:i/>
                <w:color w:val="FFFFFF" w:themeColor="background1"/>
                <w:sz w:val="20"/>
                <w:szCs w:val="20"/>
              </w:rPr>
            </w:pPr>
            <w:r w:rsidRPr="00FB6A15">
              <w:rPr>
                <w:rFonts w:asciiTheme="majorHAnsi" w:eastAsia="Times New Roman" w:hAnsiTheme="majorHAnsi" w:cstheme="majorHAnsi"/>
                <w:bCs/>
                <w:i/>
                <w:color w:val="FFFFFF" w:themeColor="background1"/>
                <w:sz w:val="20"/>
                <w:szCs w:val="20"/>
              </w:rPr>
              <w:t>Please state yes or no for each category.  If yes please provide further details.</w:t>
            </w:r>
          </w:p>
        </w:tc>
      </w:tr>
      <w:tr w:rsidR="001D33BD" w:rsidRPr="00FB6A15" w:rsidTr="001D33BD">
        <w:trPr>
          <w:trHeight w:val="266"/>
        </w:trPr>
        <w:tc>
          <w:tcPr>
            <w:tcW w:w="10914" w:type="dxa"/>
            <w:gridSpan w:val="2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D33BD" w:rsidRPr="00FB6A15" w:rsidRDefault="001D33BD" w:rsidP="00B53368">
            <w:pPr>
              <w:rPr>
                <w:rFonts w:asciiTheme="majorHAnsi" w:hAnsiTheme="majorHAnsi" w:cstheme="majorHAnsi"/>
                <w:color w:val="244061" w:themeColor="accent1" w:themeShade="80"/>
              </w:rPr>
            </w:pPr>
            <w:r w:rsidRPr="00FB6A15">
              <w:rPr>
                <w:rFonts w:asciiTheme="majorHAnsi" w:hAnsiTheme="majorHAnsi" w:cstheme="majorHAnsi"/>
                <w:color w:val="244061" w:themeColor="accent1" w:themeShade="80"/>
              </w:rPr>
              <w:t xml:space="preserve">Risk: </w:t>
            </w:r>
            <w:r w:rsidRPr="00FB6A15">
              <w:rPr>
                <w:rFonts w:asciiTheme="majorHAnsi" w:hAnsiTheme="majorHAnsi" w:cstheme="majorHAnsi"/>
                <w:color w:val="244061" w:themeColor="accent1" w:themeShade="80"/>
                <w:sz w:val="22"/>
                <w:szCs w:val="22"/>
              </w:rPr>
              <w:t>Yes/No</w:t>
            </w:r>
            <w:r>
              <w:rPr>
                <w:rFonts w:asciiTheme="majorHAnsi" w:hAnsiTheme="majorHAnsi" w:cstheme="majorHAnsi"/>
                <w:color w:val="244061" w:themeColor="accent1" w:themeShade="80"/>
              </w:rPr>
              <w:t xml:space="preserve"> </w:t>
            </w:r>
            <w:r w:rsidR="0016164D">
              <w:rPr>
                <w:rFonts w:asciiTheme="majorHAnsi" w:hAnsiTheme="majorHAnsi" w:cstheme="majorHAnsi"/>
                <w:color w:val="244061" w:themeColor="accent1" w:themeShade="80"/>
              </w:rPr>
              <w:t xml:space="preserve">   </w:t>
            </w:r>
            <w:proofErr w:type="spellStart"/>
            <w:r w:rsidR="0016164D">
              <w:rPr>
                <w:rFonts w:asciiTheme="majorHAnsi" w:hAnsiTheme="majorHAnsi" w:cstheme="majorHAnsi"/>
                <w:color w:val="244061" w:themeColor="accent1" w:themeShade="80"/>
              </w:rPr>
              <w:t>No</w:t>
            </w:r>
            <w:proofErr w:type="spellEnd"/>
          </w:p>
        </w:tc>
      </w:tr>
      <w:tr w:rsidR="001D33BD" w:rsidRPr="00FB6A15" w:rsidTr="001D33BD">
        <w:trPr>
          <w:trHeight w:val="266"/>
        </w:trPr>
        <w:tc>
          <w:tcPr>
            <w:tcW w:w="10914" w:type="dxa"/>
            <w:gridSpan w:val="2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D33BD" w:rsidRDefault="001D33BD" w:rsidP="00B53368">
            <w:pPr>
              <w:rPr>
                <w:rFonts w:asciiTheme="majorHAnsi" w:hAnsiTheme="majorHAnsi" w:cstheme="majorHAnsi"/>
                <w:color w:val="244061" w:themeColor="accent1" w:themeShade="80"/>
                <w:sz w:val="22"/>
                <w:szCs w:val="22"/>
              </w:rPr>
            </w:pPr>
          </w:p>
          <w:p w:rsidR="001D33BD" w:rsidRPr="00FB6A15" w:rsidRDefault="001D33BD" w:rsidP="00B53368">
            <w:pPr>
              <w:rPr>
                <w:rFonts w:asciiTheme="majorHAnsi" w:hAnsiTheme="majorHAnsi" w:cstheme="majorHAnsi"/>
                <w:color w:val="244061" w:themeColor="accent1" w:themeShade="80"/>
                <w:sz w:val="22"/>
                <w:szCs w:val="22"/>
              </w:rPr>
            </w:pPr>
          </w:p>
        </w:tc>
      </w:tr>
      <w:tr w:rsidR="001D33BD" w:rsidRPr="00FB6A15" w:rsidTr="001D33BD">
        <w:trPr>
          <w:trHeight w:val="266"/>
        </w:trPr>
        <w:tc>
          <w:tcPr>
            <w:tcW w:w="10914" w:type="dxa"/>
            <w:gridSpan w:val="2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D33BD" w:rsidRPr="00FB6A15" w:rsidRDefault="001D33BD" w:rsidP="00B53368">
            <w:pPr>
              <w:rPr>
                <w:rFonts w:asciiTheme="majorHAnsi" w:hAnsiTheme="majorHAnsi" w:cstheme="majorHAnsi"/>
                <w:color w:val="244061" w:themeColor="accent1" w:themeShade="80"/>
              </w:rPr>
            </w:pPr>
            <w:r w:rsidRPr="00FB6A15">
              <w:rPr>
                <w:rFonts w:asciiTheme="majorHAnsi" w:hAnsiTheme="majorHAnsi" w:cstheme="majorHAnsi"/>
                <w:color w:val="244061" w:themeColor="accent1" w:themeShade="80"/>
              </w:rPr>
              <w:t>Safety:</w:t>
            </w:r>
            <w:r w:rsidRPr="00FB6A15">
              <w:rPr>
                <w:rFonts w:asciiTheme="majorHAnsi" w:hAnsiTheme="majorHAnsi" w:cstheme="majorHAnsi"/>
                <w:color w:val="244061" w:themeColor="accent1" w:themeShade="80"/>
                <w:sz w:val="22"/>
                <w:szCs w:val="22"/>
              </w:rPr>
              <w:t xml:space="preserve"> Yes/No</w:t>
            </w:r>
            <w:r w:rsidR="0016164D">
              <w:rPr>
                <w:rFonts w:asciiTheme="majorHAnsi" w:hAnsiTheme="majorHAnsi" w:cstheme="majorHAnsi"/>
                <w:color w:val="244061" w:themeColor="accent1" w:themeShade="80"/>
                <w:sz w:val="22"/>
                <w:szCs w:val="22"/>
              </w:rPr>
              <w:t xml:space="preserve">   </w:t>
            </w:r>
            <w:proofErr w:type="spellStart"/>
            <w:r w:rsidR="0016164D">
              <w:rPr>
                <w:rFonts w:asciiTheme="majorHAnsi" w:hAnsiTheme="majorHAnsi" w:cstheme="majorHAnsi"/>
                <w:color w:val="244061" w:themeColor="accent1" w:themeShade="80"/>
                <w:sz w:val="22"/>
                <w:szCs w:val="22"/>
              </w:rPr>
              <w:t>No</w:t>
            </w:r>
            <w:proofErr w:type="spellEnd"/>
          </w:p>
        </w:tc>
      </w:tr>
      <w:tr w:rsidR="001D33BD" w:rsidRPr="00FB6A15" w:rsidTr="001D33BD">
        <w:trPr>
          <w:trHeight w:val="266"/>
        </w:trPr>
        <w:tc>
          <w:tcPr>
            <w:tcW w:w="10914" w:type="dxa"/>
            <w:gridSpan w:val="2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D33BD" w:rsidRDefault="001D33BD" w:rsidP="00B53368">
            <w:pPr>
              <w:rPr>
                <w:rFonts w:asciiTheme="majorHAnsi" w:hAnsiTheme="majorHAnsi" w:cstheme="majorHAnsi"/>
                <w:color w:val="244061" w:themeColor="accent1" w:themeShade="80"/>
              </w:rPr>
            </w:pPr>
          </w:p>
          <w:p w:rsidR="001D33BD" w:rsidRPr="00FB6A15" w:rsidRDefault="001D33BD" w:rsidP="00B53368">
            <w:pPr>
              <w:rPr>
                <w:rFonts w:asciiTheme="majorHAnsi" w:hAnsiTheme="majorHAnsi" w:cstheme="majorHAnsi"/>
                <w:color w:val="244061" w:themeColor="accent1" w:themeShade="80"/>
              </w:rPr>
            </w:pPr>
          </w:p>
        </w:tc>
      </w:tr>
      <w:tr w:rsidR="001D33BD" w:rsidRPr="00FB6A15" w:rsidTr="001D33BD">
        <w:trPr>
          <w:trHeight w:val="266"/>
        </w:trPr>
        <w:tc>
          <w:tcPr>
            <w:tcW w:w="10914" w:type="dxa"/>
            <w:gridSpan w:val="2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D33BD" w:rsidRPr="00FB6A15" w:rsidRDefault="001D33BD" w:rsidP="00B53368">
            <w:pPr>
              <w:rPr>
                <w:rFonts w:asciiTheme="majorHAnsi" w:hAnsiTheme="majorHAnsi" w:cstheme="majorHAnsi"/>
                <w:color w:val="244061" w:themeColor="accent1" w:themeShade="80"/>
              </w:rPr>
            </w:pPr>
            <w:r w:rsidRPr="00FB6A15">
              <w:rPr>
                <w:rFonts w:asciiTheme="majorHAnsi" w:hAnsiTheme="majorHAnsi" w:cstheme="majorHAnsi"/>
                <w:color w:val="244061" w:themeColor="accent1" w:themeShade="80"/>
              </w:rPr>
              <w:t>Financial:</w:t>
            </w:r>
            <w:r w:rsidRPr="00FB6A15">
              <w:rPr>
                <w:rFonts w:asciiTheme="majorHAnsi" w:hAnsiTheme="majorHAnsi" w:cstheme="majorHAnsi"/>
                <w:color w:val="244061" w:themeColor="accent1" w:themeShade="80"/>
                <w:sz w:val="22"/>
                <w:szCs w:val="22"/>
              </w:rPr>
              <w:t xml:space="preserve"> Yes/No</w:t>
            </w:r>
            <w:r w:rsidR="0016164D">
              <w:rPr>
                <w:rFonts w:asciiTheme="majorHAnsi" w:hAnsiTheme="majorHAnsi" w:cstheme="majorHAnsi"/>
                <w:color w:val="244061" w:themeColor="accent1" w:themeShade="80"/>
                <w:sz w:val="22"/>
                <w:szCs w:val="22"/>
              </w:rPr>
              <w:t xml:space="preserve">    </w:t>
            </w:r>
            <w:proofErr w:type="spellStart"/>
            <w:r w:rsidR="0016164D">
              <w:rPr>
                <w:rFonts w:asciiTheme="majorHAnsi" w:hAnsiTheme="majorHAnsi" w:cstheme="majorHAnsi"/>
                <w:color w:val="244061" w:themeColor="accent1" w:themeShade="80"/>
                <w:sz w:val="22"/>
                <w:szCs w:val="22"/>
              </w:rPr>
              <w:t>No</w:t>
            </w:r>
            <w:proofErr w:type="spellEnd"/>
          </w:p>
        </w:tc>
      </w:tr>
      <w:tr w:rsidR="001D33BD" w:rsidRPr="00FB6A15" w:rsidTr="001D33BD">
        <w:trPr>
          <w:trHeight w:val="266"/>
        </w:trPr>
        <w:tc>
          <w:tcPr>
            <w:tcW w:w="10914" w:type="dxa"/>
            <w:gridSpan w:val="2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D33BD" w:rsidRDefault="001D33BD" w:rsidP="00B53368">
            <w:pPr>
              <w:rPr>
                <w:rFonts w:asciiTheme="majorHAnsi" w:hAnsiTheme="majorHAnsi" w:cstheme="majorHAnsi"/>
                <w:color w:val="244061" w:themeColor="accent1" w:themeShade="80"/>
              </w:rPr>
            </w:pPr>
          </w:p>
          <w:p w:rsidR="001D33BD" w:rsidRPr="00FB6A15" w:rsidRDefault="001D33BD" w:rsidP="00B53368">
            <w:pPr>
              <w:rPr>
                <w:rFonts w:asciiTheme="majorHAnsi" w:hAnsiTheme="majorHAnsi" w:cstheme="majorHAnsi"/>
                <w:color w:val="244061" w:themeColor="accent1" w:themeShade="80"/>
              </w:rPr>
            </w:pPr>
          </w:p>
        </w:tc>
      </w:tr>
      <w:tr w:rsidR="001D33BD" w:rsidRPr="00FB6A15" w:rsidTr="001D33BD">
        <w:trPr>
          <w:trHeight w:val="266"/>
        </w:trPr>
        <w:tc>
          <w:tcPr>
            <w:tcW w:w="10914" w:type="dxa"/>
            <w:gridSpan w:val="2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D33BD" w:rsidRPr="00FB6A15" w:rsidRDefault="001D33BD" w:rsidP="00B53368">
            <w:pPr>
              <w:rPr>
                <w:rFonts w:asciiTheme="majorHAnsi" w:hAnsiTheme="majorHAnsi" w:cstheme="majorHAnsi"/>
                <w:color w:val="244061" w:themeColor="accent1" w:themeShade="80"/>
              </w:rPr>
            </w:pPr>
            <w:r w:rsidRPr="00FB6A15">
              <w:rPr>
                <w:rFonts w:asciiTheme="majorHAnsi" w:hAnsiTheme="majorHAnsi" w:cstheme="majorHAnsi"/>
                <w:color w:val="244061" w:themeColor="accent1" w:themeShade="80"/>
              </w:rPr>
              <w:t>Workforce:</w:t>
            </w:r>
            <w:r w:rsidRPr="00FB6A15">
              <w:rPr>
                <w:rFonts w:asciiTheme="majorHAnsi" w:hAnsiTheme="majorHAnsi" w:cstheme="majorHAnsi"/>
                <w:color w:val="244061" w:themeColor="accent1" w:themeShade="80"/>
                <w:sz w:val="22"/>
                <w:szCs w:val="22"/>
              </w:rPr>
              <w:t xml:space="preserve"> Yes/No</w:t>
            </w:r>
            <w:r w:rsidR="0016164D">
              <w:rPr>
                <w:rFonts w:asciiTheme="majorHAnsi" w:hAnsiTheme="majorHAnsi" w:cstheme="majorHAnsi"/>
                <w:color w:val="244061" w:themeColor="accent1" w:themeShade="80"/>
                <w:sz w:val="22"/>
                <w:szCs w:val="22"/>
              </w:rPr>
              <w:t xml:space="preserve"> Yes </w:t>
            </w:r>
          </w:p>
        </w:tc>
      </w:tr>
      <w:tr w:rsidR="001D33BD" w:rsidRPr="00FB6A15" w:rsidTr="001D33BD">
        <w:trPr>
          <w:trHeight w:val="266"/>
        </w:trPr>
        <w:tc>
          <w:tcPr>
            <w:tcW w:w="10914" w:type="dxa"/>
            <w:gridSpan w:val="2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D33BD" w:rsidRDefault="0016164D" w:rsidP="00B53368">
            <w:pPr>
              <w:rPr>
                <w:rFonts w:asciiTheme="majorHAnsi" w:hAnsiTheme="majorHAnsi" w:cstheme="majorHAnsi"/>
                <w:color w:val="244061" w:themeColor="accent1" w:themeShade="80"/>
              </w:rPr>
            </w:pPr>
            <w:r>
              <w:rPr>
                <w:rFonts w:asciiTheme="majorHAnsi" w:hAnsiTheme="majorHAnsi" w:cstheme="majorHAnsi"/>
                <w:color w:val="244061" w:themeColor="accent1" w:themeShade="80"/>
              </w:rPr>
              <w:t xml:space="preserve">Workforce risks and mitigating actions taken are described throughout this report </w:t>
            </w:r>
          </w:p>
          <w:p w:rsidR="001D33BD" w:rsidRPr="00FB6A15" w:rsidRDefault="001D33BD" w:rsidP="00B53368">
            <w:pPr>
              <w:rPr>
                <w:rFonts w:asciiTheme="majorHAnsi" w:hAnsiTheme="majorHAnsi" w:cstheme="majorHAnsi"/>
                <w:color w:val="244061" w:themeColor="accent1" w:themeShade="80"/>
              </w:rPr>
            </w:pPr>
          </w:p>
        </w:tc>
      </w:tr>
      <w:tr w:rsidR="001D33BD" w:rsidRPr="00FB6A15" w:rsidTr="001D33BD">
        <w:trPr>
          <w:trHeight w:val="266"/>
        </w:trPr>
        <w:tc>
          <w:tcPr>
            <w:tcW w:w="10914" w:type="dxa"/>
            <w:gridSpan w:val="2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D33BD" w:rsidRPr="00FB6A15" w:rsidRDefault="001D33BD" w:rsidP="00B53368">
            <w:pPr>
              <w:rPr>
                <w:rFonts w:asciiTheme="majorHAnsi" w:hAnsiTheme="majorHAnsi" w:cstheme="majorHAnsi"/>
                <w:color w:val="244061" w:themeColor="accent1" w:themeShade="80"/>
              </w:rPr>
            </w:pPr>
            <w:r w:rsidRPr="00FB6A15">
              <w:rPr>
                <w:rFonts w:asciiTheme="majorHAnsi" w:hAnsiTheme="majorHAnsi" w:cstheme="majorHAnsi"/>
                <w:color w:val="244061" w:themeColor="accent1" w:themeShade="80"/>
              </w:rPr>
              <w:t>Legal:</w:t>
            </w:r>
            <w:r w:rsidRPr="00FB6A15">
              <w:rPr>
                <w:rFonts w:asciiTheme="majorHAnsi" w:hAnsiTheme="majorHAnsi" w:cstheme="majorHAnsi"/>
                <w:color w:val="244061" w:themeColor="accent1" w:themeShade="80"/>
                <w:sz w:val="22"/>
                <w:szCs w:val="22"/>
              </w:rPr>
              <w:t xml:space="preserve"> Yes/No</w:t>
            </w:r>
            <w:r w:rsidR="0016164D">
              <w:rPr>
                <w:rFonts w:asciiTheme="majorHAnsi" w:hAnsiTheme="majorHAnsi" w:cstheme="majorHAnsi"/>
                <w:color w:val="244061" w:themeColor="accent1" w:themeShade="80"/>
                <w:sz w:val="22"/>
                <w:szCs w:val="22"/>
              </w:rPr>
              <w:t xml:space="preserve">     </w:t>
            </w:r>
            <w:proofErr w:type="spellStart"/>
            <w:r w:rsidR="0016164D">
              <w:rPr>
                <w:rFonts w:asciiTheme="majorHAnsi" w:hAnsiTheme="majorHAnsi" w:cstheme="majorHAnsi"/>
                <w:color w:val="244061" w:themeColor="accent1" w:themeShade="80"/>
                <w:sz w:val="22"/>
                <w:szCs w:val="22"/>
              </w:rPr>
              <w:t>No</w:t>
            </w:r>
            <w:proofErr w:type="spellEnd"/>
          </w:p>
        </w:tc>
      </w:tr>
      <w:tr w:rsidR="001D33BD" w:rsidRPr="00FB6A15" w:rsidTr="001D33BD">
        <w:trPr>
          <w:trHeight w:val="266"/>
        </w:trPr>
        <w:tc>
          <w:tcPr>
            <w:tcW w:w="10914" w:type="dxa"/>
            <w:gridSpan w:val="2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D33BD" w:rsidRDefault="001D33BD" w:rsidP="00B53368">
            <w:pPr>
              <w:rPr>
                <w:rFonts w:asciiTheme="majorHAnsi" w:hAnsiTheme="majorHAnsi" w:cstheme="majorHAnsi"/>
                <w:color w:val="244061" w:themeColor="accent1" w:themeShade="80"/>
              </w:rPr>
            </w:pPr>
          </w:p>
          <w:p w:rsidR="001D33BD" w:rsidRPr="00FB6A15" w:rsidRDefault="001D33BD" w:rsidP="00B53368">
            <w:pPr>
              <w:rPr>
                <w:rFonts w:asciiTheme="majorHAnsi" w:hAnsiTheme="majorHAnsi" w:cstheme="majorHAnsi"/>
                <w:color w:val="244061" w:themeColor="accent1" w:themeShade="80"/>
              </w:rPr>
            </w:pPr>
          </w:p>
        </w:tc>
      </w:tr>
      <w:tr w:rsidR="001D33BD" w:rsidRPr="00FB6A15" w:rsidTr="001D33BD">
        <w:trPr>
          <w:trHeight w:val="266"/>
        </w:trPr>
        <w:tc>
          <w:tcPr>
            <w:tcW w:w="10914" w:type="dxa"/>
            <w:gridSpan w:val="2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D33BD" w:rsidRPr="00FB6A15" w:rsidRDefault="001D33BD" w:rsidP="00B53368">
            <w:pPr>
              <w:rPr>
                <w:rFonts w:asciiTheme="majorHAnsi" w:hAnsiTheme="majorHAnsi" w:cstheme="majorHAnsi"/>
                <w:color w:val="244061" w:themeColor="accent1" w:themeShade="80"/>
              </w:rPr>
            </w:pPr>
            <w:r w:rsidRPr="00FB6A15">
              <w:rPr>
                <w:rFonts w:asciiTheme="majorHAnsi" w:hAnsiTheme="majorHAnsi" w:cstheme="majorHAnsi"/>
                <w:color w:val="244061" w:themeColor="accent1" w:themeShade="80"/>
              </w:rPr>
              <w:t>Reputational:</w:t>
            </w:r>
            <w:r w:rsidRPr="00FB6A15">
              <w:rPr>
                <w:rFonts w:asciiTheme="majorHAnsi" w:hAnsiTheme="majorHAnsi" w:cstheme="majorHAnsi"/>
                <w:color w:val="244061" w:themeColor="accent1" w:themeShade="80"/>
                <w:sz w:val="22"/>
                <w:szCs w:val="22"/>
              </w:rPr>
              <w:t xml:space="preserve"> Yes/No</w:t>
            </w:r>
            <w:r w:rsidR="0016164D">
              <w:rPr>
                <w:rFonts w:asciiTheme="majorHAnsi" w:hAnsiTheme="majorHAnsi" w:cstheme="majorHAnsi"/>
                <w:color w:val="244061" w:themeColor="accent1" w:themeShade="80"/>
                <w:sz w:val="22"/>
                <w:szCs w:val="22"/>
              </w:rPr>
              <w:t xml:space="preserve">     </w:t>
            </w:r>
            <w:proofErr w:type="spellStart"/>
            <w:r w:rsidR="0016164D">
              <w:rPr>
                <w:rFonts w:asciiTheme="majorHAnsi" w:hAnsiTheme="majorHAnsi" w:cstheme="majorHAnsi"/>
                <w:color w:val="244061" w:themeColor="accent1" w:themeShade="80"/>
                <w:sz w:val="22"/>
                <w:szCs w:val="22"/>
              </w:rPr>
              <w:t>No</w:t>
            </w:r>
            <w:proofErr w:type="spellEnd"/>
          </w:p>
        </w:tc>
      </w:tr>
      <w:tr w:rsidR="001D33BD" w:rsidRPr="00FB6A15" w:rsidTr="001D33BD">
        <w:trPr>
          <w:trHeight w:val="266"/>
        </w:trPr>
        <w:tc>
          <w:tcPr>
            <w:tcW w:w="10914" w:type="dxa"/>
            <w:gridSpan w:val="2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D33BD" w:rsidRDefault="001D33BD" w:rsidP="00B53368">
            <w:pPr>
              <w:rPr>
                <w:rFonts w:asciiTheme="majorHAnsi" w:hAnsiTheme="majorHAnsi" w:cstheme="majorHAnsi"/>
                <w:color w:val="244061" w:themeColor="accent1" w:themeShade="80"/>
              </w:rPr>
            </w:pPr>
          </w:p>
          <w:p w:rsidR="001D33BD" w:rsidRPr="00FB6A15" w:rsidRDefault="001D33BD" w:rsidP="00B53368">
            <w:pPr>
              <w:rPr>
                <w:rFonts w:asciiTheme="majorHAnsi" w:hAnsiTheme="majorHAnsi" w:cstheme="majorHAnsi"/>
                <w:color w:val="244061" w:themeColor="accent1" w:themeShade="80"/>
              </w:rPr>
            </w:pPr>
          </w:p>
        </w:tc>
      </w:tr>
      <w:tr w:rsidR="001D33BD" w:rsidRPr="00FB6A15" w:rsidTr="001D33BD">
        <w:trPr>
          <w:trHeight w:val="266"/>
        </w:trPr>
        <w:tc>
          <w:tcPr>
            <w:tcW w:w="10914" w:type="dxa"/>
            <w:gridSpan w:val="2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D33BD" w:rsidRPr="00FB6A15" w:rsidRDefault="001D33BD" w:rsidP="00B53368">
            <w:pPr>
              <w:rPr>
                <w:rFonts w:asciiTheme="majorHAnsi" w:hAnsiTheme="majorHAnsi" w:cstheme="majorHAnsi"/>
                <w:color w:val="244061" w:themeColor="accent1" w:themeShade="80"/>
              </w:rPr>
            </w:pPr>
            <w:r w:rsidRPr="00FB6A15">
              <w:rPr>
                <w:rFonts w:asciiTheme="majorHAnsi" w:hAnsiTheme="majorHAnsi" w:cstheme="majorHAnsi"/>
                <w:color w:val="244061" w:themeColor="accent1" w:themeShade="80"/>
              </w:rPr>
              <w:t>Socio Economic:</w:t>
            </w:r>
            <w:r w:rsidRPr="00FB6A15">
              <w:rPr>
                <w:rFonts w:asciiTheme="majorHAnsi" w:hAnsiTheme="majorHAnsi" w:cstheme="majorHAnsi"/>
                <w:color w:val="244061" w:themeColor="accent1" w:themeShade="80"/>
                <w:sz w:val="22"/>
                <w:szCs w:val="22"/>
              </w:rPr>
              <w:t xml:space="preserve"> Yes/No</w:t>
            </w:r>
            <w:r w:rsidR="0016164D">
              <w:rPr>
                <w:rFonts w:asciiTheme="majorHAnsi" w:hAnsiTheme="majorHAnsi" w:cstheme="majorHAnsi"/>
                <w:color w:val="244061" w:themeColor="accent1" w:themeShade="80"/>
                <w:sz w:val="22"/>
                <w:szCs w:val="22"/>
              </w:rPr>
              <w:t xml:space="preserve">       </w:t>
            </w:r>
            <w:proofErr w:type="spellStart"/>
            <w:r w:rsidR="0016164D">
              <w:rPr>
                <w:rFonts w:asciiTheme="majorHAnsi" w:hAnsiTheme="majorHAnsi" w:cstheme="majorHAnsi"/>
                <w:color w:val="244061" w:themeColor="accent1" w:themeShade="80"/>
                <w:sz w:val="22"/>
                <w:szCs w:val="22"/>
              </w:rPr>
              <w:t>No</w:t>
            </w:r>
            <w:proofErr w:type="spellEnd"/>
          </w:p>
        </w:tc>
      </w:tr>
      <w:tr w:rsidR="001D33BD" w:rsidRPr="00FB6A15" w:rsidTr="001D33BD">
        <w:trPr>
          <w:trHeight w:val="266"/>
        </w:trPr>
        <w:tc>
          <w:tcPr>
            <w:tcW w:w="10914" w:type="dxa"/>
            <w:gridSpan w:val="2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D33BD" w:rsidRDefault="001D33BD" w:rsidP="00B53368">
            <w:pPr>
              <w:rPr>
                <w:rFonts w:asciiTheme="majorHAnsi" w:hAnsiTheme="majorHAnsi" w:cstheme="majorHAnsi"/>
                <w:color w:val="244061" w:themeColor="accent1" w:themeShade="80"/>
              </w:rPr>
            </w:pPr>
          </w:p>
          <w:p w:rsidR="001D33BD" w:rsidRPr="00FB6A15" w:rsidRDefault="001D33BD" w:rsidP="00B53368">
            <w:pPr>
              <w:rPr>
                <w:rFonts w:asciiTheme="majorHAnsi" w:hAnsiTheme="majorHAnsi" w:cstheme="majorHAnsi"/>
                <w:color w:val="244061" w:themeColor="accent1" w:themeShade="80"/>
              </w:rPr>
            </w:pPr>
          </w:p>
        </w:tc>
      </w:tr>
      <w:tr w:rsidR="001D33BD" w:rsidRPr="00FB6A15" w:rsidTr="001D33BD">
        <w:trPr>
          <w:trHeight w:val="266"/>
        </w:trPr>
        <w:tc>
          <w:tcPr>
            <w:tcW w:w="10914" w:type="dxa"/>
            <w:gridSpan w:val="2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D33BD" w:rsidRPr="00FB6A15" w:rsidRDefault="001D33BD" w:rsidP="00B53368">
            <w:pPr>
              <w:rPr>
                <w:rFonts w:asciiTheme="majorHAnsi" w:hAnsiTheme="majorHAnsi" w:cstheme="majorHAnsi"/>
                <w:color w:val="244061" w:themeColor="accent1" w:themeShade="80"/>
              </w:rPr>
            </w:pPr>
            <w:r w:rsidRPr="00FB6A15">
              <w:rPr>
                <w:rFonts w:asciiTheme="majorHAnsi" w:hAnsiTheme="majorHAnsi" w:cstheme="majorHAnsi"/>
                <w:color w:val="244061" w:themeColor="accent1" w:themeShade="80"/>
              </w:rPr>
              <w:t>Equality and Health:</w:t>
            </w:r>
            <w:r w:rsidRPr="00FB6A15">
              <w:rPr>
                <w:rFonts w:asciiTheme="majorHAnsi" w:hAnsiTheme="majorHAnsi" w:cstheme="majorHAnsi"/>
                <w:color w:val="244061" w:themeColor="accent1" w:themeShade="80"/>
                <w:sz w:val="22"/>
                <w:szCs w:val="22"/>
              </w:rPr>
              <w:t xml:space="preserve"> Yes/No</w:t>
            </w:r>
            <w:r w:rsidR="0016164D">
              <w:rPr>
                <w:rFonts w:asciiTheme="majorHAnsi" w:hAnsiTheme="majorHAnsi" w:cstheme="majorHAnsi"/>
                <w:color w:val="244061" w:themeColor="accent1" w:themeShade="80"/>
                <w:sz w:val="22"/>
                <w:szCs w:val="22"/>
              </w:rPr>
              <w:t xml:space="preserve">    </w:t>
            </w:r>
            <w:proofErr w:type="spellStart"/>
            <w:r w:rsidR="0016164D">
              <w:rPr>
                <w:rFonts w:asciiTheme="majorHAnsi" w:hAnsiTheme="majorHAnsi" w:cstheme="majorHAnsi"/>
                <w:color w:val="244061" w:themeColor="accent1" w:themeShade="80"/>
                <w:sz w:val="22"/>
                <w:szCs w:val="22"/>
              </w:rPr>
              <w:t>No</w:t>
            </w:r>
            <w:proofErr w:type="spellEnd"/>
            <w:r w:rsidR="0016164D">
              <w:rPr>
                <w:rFonts w:asciiTheme="majorHAnsi" w:hAnsiTheme="majorHAnsi" w:cstheme="majorHAnsi"/>
                <w:color w:val="244061" w:themeColor="accent1" w:themeShade="80"/>
                <w:sz w:val="22"/>
                <w:szCs w:val="22"/>
              </w:rPr>
              <w:t xml:space="preserve"> </w:t>
            </w:r>
          </w:p>
        </w:tc>
      </w:tr>
      <w:tr w:rsidR="001D33BD" w:rsidRPr="00FB6A15" w:rsidTr="001D33BD">
        <w:trPr>
          <w:trHeight w:val="266"/>
        </w:trPr>
        <w:tc>
          <w:tcPr>
            <w:tcW w:w="10914" w:type="dxa"/>
            <w:gridSpan w:val="2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D33BD" w:rsidRDefault="001D33BD" w:rsidP="00B53368">
            <w:pPr>
              <w:rPr>
                <w:rFonts w:asciiTheme="majorHAnsi" w:hAnsiTheme="majorHAnsi" w:cstheme="majorHAnsi"/>
                <w:color w:val="244061" w:themeColor="accent1" w:themeShade="80"/>
              </w:rPr>
            </w:pPr>
          </w:p>
          <w:p w:rsidR="001D33BD" w:rsidRPr="00FB6A15" w:rsidRDefault="001D33BD" w:rsidP="00B53368">
            <w:pPr>
              <w:rPr>
                <w:rFonts w:asciiTheme="majorHAnsi" w:hAnsiTheme="majorHAnsi" w:cstheme="majorHAnsi"/>
                <w:color w:val="244061" w:themeColor="accent1" w:themeShade="80"/>
              </w:rPr>
            </w:pPr>
          </w:p>
        </w:tc>
      </w:tr>
      <w:tr w:rsidR="001D33BD" w:rsidRPr="00FB6A15" w:rsidTr="001D33BD">
        <w:trPr>
          <w:trHeight w:val="266"/>
        </w:trPr>
        <w:tc>
          <w:tcPr>
            <w:tcW w:w="10914" w:type="dxa"/>
            <w:gridSpan w:val="2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D33BD" w:rsidRPr="00FB6A15" w:rsidRDefault="001D33BD" w:rsidP="00B53368">
            <w:pPr>
              <w:rPr>
                <w:rFonts w:asciiTheme="majorHAnsi" w:hAnsiTheme="majorHAnsi" w:cstheme="majorHAnsi"/>
                <w:color w:val="244061" w:themeColor="accent1" w:themeShade="80"/>
              </w:rPr>
            </w:pPr>
            <w:proofErr w:type="spellStart"/>
            <w:r w:rsidRPr="00FB6A15">
              <w:rPr>
                <w:rFonts w:asciiTheme="majorHAnsi" w:hAnsiTheme="majorHAnsi" w:cstheme="majorHAnsi"/>
                <w:color w:val="244061" w:themeColor="accent1" w:themeShade="80"/>
              </w:rPr>
              <w:t>Decarbonisation</w:t>
            </w:r>
            <w:proofErr w:type="spellEnd"/>
            <w:r w:rsidRPr="00FB6A15">
              <w:rPr>
                <w:rFonts w:asciiTheme="majorHAnsi" w:hAnsiTheme="majorHAnsi" w:cstheme="majorHAnsi"/>
                <w:color w:val="244061" w:themeColor="accent1" w:themeShade="80"/>
              </w:rPr>
              <w:t>:</w:t>
            </w:r>
            <w:r w:rsidRPr="00FB6A15">
              <w:rPr>
                <w:rFonts w:asciiTheme="majorHAnsi" w:hAnsiTheme="majorHAnsi" w:cstheme="majorHAnsi"/>
                <w:color w:val="244061" w:themeColor="accent1" w:themeShade="80"/>
                <w:sz w:val="22"/>
                <w:szCs w:val="22"/>
              </w:rPr>
              <w:t xml:space="preserve"> Yes/No</w:t>
            </w:r>
          </w:p>
        </w:tc>
      </w:tr>
      <w:tr w:rsidR="001D33BD" w:rsidRPr="00FB6A15" w:rsidTr="001D33BD">
        <w:trPr>
          <w:trHeight w:val="266"/>
        </w:trPr>
        <w:tc>
          <w:tcPr>
            <w:tcW w:w="10914" w:type="dxa"/>
            <w:gridSpan w:val="2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D33BD" w:rsidRDefault="001D33BD" w:rsidP="00B53368">
            <w:pPr>
              <w:rPr>
                <w:rFonts w:asciiTheme="majorHAnsi" w:hAnsiTheme="majorHAnsi" w:cstheme="majorHAnsi"/>
                <w:color w:val="244061" w:themeColor="accent1" w:themeShade="80"/>
              </w:rPr>
            </w:pPr>
          </w:p>
          <w:p w:rsidR="001D33BD" w:rsidRPr="00FB6A15" w:rsidRDefault="001D33BD" w:rsidP="00B53368">
            <w:pPr>
              <w:rPr>
                <w:rFonts w:asciiTheme="majorHAnsi" w:hAnsiTheme="majorHAnsi" w:cstheme="majorHAnsi"/>
                <w:color w:val="244061" w:themeColor="accent1" w:themeShade="80"/>
              </w:rPr>
            </w:pPr>
          </w:p>
        </w:tc>
      </w:tr>
      <w:tr w:rsidR="001D33BD" w:rsidRPr="00FB6A15" w:rsidTr="001D33BD">
        <w:trPr>
          <w:trHeight w:val="266"/>
        </w:trPr>
        <w:tc>
          <w:tcPr>
            <w:tcW w:w="10914" w:type="dxa"/>
            <w:gridSpan w:val="2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rsidR="001D33BD" w:rsidRPr="00FB6A15" w:rsidRDefault="001D33BD" w:rsidP="00B53368">
            <w:pPr>
              <w:rPr>
                <w:rFonts w:asciiTheme="majorHAnsi" w:hAnsiTheme="majorHAnsi" w:cstheme="majorHAnsi"/>
                <w:color w:val="FFFFFF" w:themeColor="background1"/>
              </w:rPr>
            </w:pPr>
            <w:r w:rsidRPr="00FB6A15">
              <w:rPr>
                <w:rFonts w:asciiTheme="majorHAnsi" w:hAnsiTheme="majorHAnsi" w:cstheme="majorHAnsi"/>
                <w:color w:val="FFFFFF" w:themeColor="background1"/>
              </w:rPr>
              <w:t>Approval/Scrutiny Route:</w:t>
            </w:r>
          </w:p>
        </w:tc>
      </w:tr>
      <w:tr w:rsidR="001D33BD" w:rsidRPr="00FB6A15" w:rsidTr="001D33BD">
        <w:trPr>
          <w:trHeight w:val="266"/>
        </w:trPr>
        <w:tc>
          <w:tcPr>
            <w:tcW w:w="2803"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D33BD" w:rsidRPr="00FB6A15" w:rsidRDefault="001D33BD" w:rsidP="00B53368">
            <w:pPr>
              <w:rPr>
                <w:rFonts w:asciiTheme="majorHAnsi" w:hAnsiTheme="majorHAnsi" w:cstheme="majorHAnsi"/>
                <w:color w:val="244061" w:themeColor="accent1" w:themeShade="80"/>
              </w:rPr>
            </w:pPr>
            <w:r w:rsidRPr="00FB6A15">
              <w:rPr>
                <w:rFonts w:asciiTheme="majorHAnsi" w:hAnsiTheme="majorHAnsi" w:cstheme="majorHAnsi"/>
                <w:color w:val="244061" w:themeColor="accent1" w:themeShade="80"/>
              </w:rPr>
              <w:t>Committee/Group/Exec</w:t>
            </w:r>
          </w:p>
        </w:tc>
        <w:tc>
          <w:tcPr>
            <w:tcW w:w="8111" w:type="dxa"/>
            <w:gridSpan w:val="17"/>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D33BD" w:rsidRPr="00FB6A15" w:rsidRDefault="001D33BD" w:rsidP="00B53368">
            <w:pPr>
              <w:rPr>
                <w:rFonts w:asciiTheme="majorHAnsi" w:hAnsiTheme="majorHAnsi" w:cstheme="majorHAnsi"/>
              </w:rPr>
            </w:pPr>
            <w:r w:rsidRPr="00FB6A15">
              <w:rPr>
                <w:rFonts w:asciiTheme="majorHAnsi" w:hAnsiTheme="majorHAnsi" w:cstheme="majorHAnsi"/>
                <w:color w:val="244061" w:themeColor="accent1" w:themeShade="80"/>
              </w:rPr>
              <w:t>Date:</w:t>
            </w:r>
          </w:p>
        </w:tc>
      </w:tr>
      <w:tr w:rsidR="001D33BD" w:rsidRPr="00FB6A15" w:rsidTr="001D33BD">
        <w:trPr>
          <w:trHeight w:val="266"/>
        </w:trPr>
        <w:tc>
          <w:tcPr>
            <w:tcW w:w="2803"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D33BD" w:rsidRPr="00FB6A15" w:rsidRDefault="0016164D" w:rsidP="00B53368">
            <w:pPr>
              <w:rPr>
                <w:rFonts w:asciiTheme="majorHAnsi" w:hAnsiTheme="majorHAnsi" w:cstheme="majorHAnsi"/>
                <w:color w:val="244061" w:themeColor="accent1" w:themeShade="80"/>
              </w:rPr>
            </w:pPr>
            <w:r>
              <w:rPr>
                <w:rFonts w:asciiTheme="majorHAnsi" w:hAnsiTheme="majorHAnsi" w:cstheme="majorHAnsi"/>
                <w:color w:val="244061" w:themeColor="accent1" w:themeShade="80"/>
              </w:rPr>
              <w:t>Strategy &amp; Delivery</w:t>
            </w:r>
          </w:p>
        </w:tc>
        <w:tc>
          <w:tcPr>
            <w:tcW w:w="8111" w:type="dxa"/>
            <w:gridSpan w:val="17"/>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D33BD" w:rsidRPr="00FB6A15" w:rsidRDefault="001D33BD" w:rsidP="00B53368">
            <w:pPr>
              <w:rPr>
                <w:rFonts w:asciiTheme="majorHAnsi" w:hAnsiTheme="majorHAnsi" w:cstheme="majorHAnsi"/>
                <w:color w:val="244061" w:themeColor="accent1" w:themeShade="80"/>
              </w:rPr>
            </w:pPr>
          </w:p>
        </w:tc>
      </w:tr>
      <w:tr w:rsidR="001D33BD" w:rsidRPr="00FB6A15" w:rsidTr="001D33BD">
        <w:trPr>
          <w:trHeight w:val="266"/>
        </w:trPr>
        <w:tc>
          <w:tcPr>
            <w:tcW w:w="2803"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D33BD" w:rsidRPr="00FB6A15" w:rsidRDefault="001D33BD" w:rsidP="00B53368">
            <w:pPr>
              <w:rPr>
                <w:rFonts w:asciiTheme="majorHAnsi" w:hAnsiTheme="majorHAnsi" w:cstheme="majorHAnsi"/>
                <w:color w:val="244061" w:themeColor="accent1" w:themeShade="80"/>
              </w:rPr>
            </w:pPr>
          </w:p>
        </w:tc>
        <w:tc>
          <w:tcPr>
            <w:tcW w:w="8111" w:type="dxa"/>
            <w:gridSpan w:val="17"/>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D33BD" w:rsidRPr="00FB6A15" w:rsidRDefault="001D33BD" w:rsidP="00B53368">
            <w:pPr>
              <w:rPr>
                <w:rFonts w:asciiTheme="majorHAnsi" w:hAnsiTheme="majorHAnsi" w:cstheme="majorHAnsi"/>
                <w:color w:val="244061" w:themeColor="accent1" w:themeShade="80"/>
              </w:rPr>
            </w:pPr>
          </w:p>
        </w:tc>
      </w:tr>
      <w:tr w:rsidR="001D33BD" w:rsidRPr="00FB6A15" w:rsidTr="001D33BD">
        <w:trPr>
          <w:trHeight w:val="266"/>
        </w:trPr>
        <w:tc>
          <w:tcPr>
            <w:tcW w:w="2803"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D33BD" w:rsidRPr="00FB6A15" w:rsidRDefault="001D33BD" w:rsidP="00B53368">
            <w:pPr>
              <w:rPr>
                <w:rFonts w:asciiTheme="majorHAnsi" w:hAnsiTheme="majorHAnsi" w:cstheme="majorHAnsi"/>
                <w:color w:val="244061" w:themeColor="accent1" w:themeShade="80"/>
              </w:rPr>
            </w:pPr>
          </w:p>
        </w:tc>
        <w:tc>
          <w:tcPr>
            <w:tcW w:w="8111" w:type="dxa"/>
            <w:gridSpan w:val="17"/>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D33BD" w:rsidRPr="00FB6A15" w:rsidRDefault="001D33BD" w:rsidP="00B53368">
            <w:pPr>
              <w:rPr>
                <w:rFonts w:asciiTheme="majorHAnsi" w:hAnsiTheme="majorHAnsi" w:cstheme="majorHAnsi"/>
                <w:color w:val="244061" w:themeColor="accent1" w:themeShade="80"/>
              </w:rPr>
            </w:pPr>
          </w:p>
        </w:tc>
      </w:tr>
    </w:tbl>
    <w:p w:rsidR="00D23C5F" w:rsidRPr="00FB6A15" w:rsidRDefault="00D23C5F" w:rsidP="00E90D32">
      <w:pPr>
        <w:tabs>
          <w:tab w:val="left" w:pos="567"/>
        </w:tabs>
        <w:rPr>
          <w:rFonts w:asciiTheme="majorHAnsi" w:hAnsiTheme="majorHAnsi" w:cstheme="majorHAnsi"/>
        </w:rPr>
      </w:pPr>
    </w:p>
    <w:p w:rsidR="008354DE" w:rsidRDefault="008354DE" w:rsidP="00E90D32">
      <w:pPr>
        <w:tabs>
          <w:tab w:val="left" w:pos="567"/>
        </w:tabs>
        <w:rPr>
          <w:rFonts w:asciiTheme="majorHAnsi" w:hAnsiTheme="majorHAnsi" w:cstheme="majorHAnsi"/>
        </w:rPr>
      </w:pPr>
    </w:p>
    <w:p w:rsidR="008354DE" w:rsidRPr="00CA27BC" w:rsidRDefault="008354DE" w:rsidP="00E90D32">
      <w:pPr>
        <w:tabs>
          <w:tab w:val="left" w:pos="567"/>
        </w:tabs>
        <w:rPr>
          <w:rFonts w:asciiTheme="majorHAnsi" w:hAnsiTheme="majorHAnsi" w:cstheme="majorHAnsi"/>
        </w:rPr>
      </w:pPr>
    </w:p>
    <w:sectPr w:rsidR="008354DE" w:rsidRPr="00CA27BC" w:rsidSect="002A6641">
      <w:headerReference w:type="even" r:id="rId11"/>
      <w:headerReference w:type="first" r:id="rId12"/>
      <w:pgSz w:w="11900" w:h="16840" w:code="9"/>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029" w:rsidRDefault="00081029">
      <w:r>
        <w:separator/>
      </w:r>
    </w:p>
  </w:endnote>
  <w:endnote w:type="continuationSeparator" w:id="0">
    <w:p w:rsidR="00081029" w:rsidRDefault="0008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029" w:rsidRDefault="00081029">
      <w:r>
        <w:separator/>
      </w:r>
    </w:p>
  </w:footnote>
  <w:footnote w:type="continuationSeparator" w:id="0">
    <w:p w:rsidR="00081029" w:rsidRDefault="00081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381" w:rsidRDefault="00081029">
    <w:pPr>
      <w:pStyle w:val="Header"/>
    </w:pPr>
    <w:r>
      <w:rPr>
        <w:noProof/>
      </w:rPr>
      <w:pict w14:anchorId="5FDAEF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6192;mso-wrap-edited:f;mso-position-horizontal:center;mso-position-horizontal-relative:margin;mso-position-vertical:center;mso-position-vertical-relative:margin" wrapcoords="21436 18714 19423 18984 19260 19022 16186 19291 -27 19388 -27 19580 10800 19945 14445 20253 1060 20253 979 20426 1142 20561 1006 20753 979 21022 7399 21138 14853 21138 18661 21138 20539 21119 20539 20926 17301 20869 19559 20734 19233 20657 18308 20561 19695 20542 20430 20292 20430 20138 17002 20042 10800 19945 19505 19618 21600 19426 21600 18714 21436 18714">
          <v:imagedata r:id="rId1" o:title="Caring for people_Layout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381" w:rsidRDefault="00081029">
    <w:pPr>
      <w:pStyle w:val="Header"/>
    </w:pPr>
    <w:r>
      <w:rPr>
        <w:noProof/>
      </w:rPr>
      <w:pict w14:anchorId="02EC3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5168;mso-wrap-edited:f;mso-position-horizontal:center;mso-position-horizontal-relative:margin;mso-position-vertical:center;mso-position-vertical-relative:margin" wrapcoords="21436 18714 19423 18984 19260 19022 16186 19291 -27 19388 -27 19580 10800 19945 14445 20253 1060 20253 979 20426 1142 20561 1006 20753 979 21022 7399 21138 14853 21138 18661 21138 20539 21119 20539 20926 17301 20869 19559 20734 19233 20657 18308 20561 19695 20542 20430 20292 20430 20138 17002 20042 10800 19945 19505 19618 21600 19426 21600 18714 21436 18714">
          <v:imagedata r:id="rId1" o:title="Caring for people_Layout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474A"/>
    <w:multiLevelType w:val="hybridMultilevel"/>
    <w:tmpl w:val="684CC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91D63"/>
    <w:multiLevelType w:val="hybridMultilevel"/>
    <w:tmpl w:val="175692D8"/>
    <w:lvl w:ilvl="0" w:tplc="13DC237E">
      <w:start w:val="1"/>
      <w:numFmt w:val="bullet"/>
      <w:lvlText w:val="•"/>
      <w:lvlJc w:val="left"/>
      <w:pPr>
        <w:tabs>
          <w:tab w:val="num" w:pos="720"/>
        </w:tabs>
        <w:ind w:left="720" w:hanging="360"/>
      </w:pPr>
      <w:rPr>
        <w:rFonts w:ascii="Arial" w:hAnsi="Arial" w:hint="default"/>
      </w:rPr>
    </w:lvl>
    <w:lvl w:ilvl="1" w:tplc="1F043A32" w:tentative="1">
      <w:start w:val="1"/>
      <w:numFmt w:val="bullet"/>
      <w:lvlText w:val="•"/>
      <w:lvlJc w:val="left"/>
      <w:pPr>
        <w:tabs>
          <w:tab w:val="num" w:pos="1440"/>
        </w:tabs>
        <w:ind w:left="1440" w:hanging="360"/>
      </w:pPr>
      <w:rPr>
        <w:rFonts w:ascii="Arial" w:hAnsi="Arial" w:hint="default"/>
      </w:rPr>
    </w:lvl>
    <w:lvl w:ilvl="2" w:tplc="E00CC8B0" w:tentative="1">
      <w:start w:val="1"/>
      <w:numFmt w:val="bullet"/>
      <w:lvlText w:val="•"/>
      <w:lvlJc w:val="left"/>
      <w:pPr>
        <w:tabs>
          <w:tab w:val="num" w:pos="2160"/>
        </w:tabs>
        <w:ind w:left="2160" w:hanging="360"/>
      </w:pPr>
      <w:rPr>
        <w:rFonts w:ascii="Arial" w:hAnsi="Arial" w:hint="default"/>
      </w:rPr>
    </w:lvl>
    <w:lvl w:ilvl="3" w:tplc="968A99BC" w:tentative="1">
      <w:start w:val="1"/>
      <w:numFmt w:val="bullet"/>
      <w:lvlText w:val="•"/>
      <w:lvlJc w:val="left"/>
      <w:pPr>
        <w:tabs>
          <w:tab w:val="num" w:pos="2880"/>
        </w:tabs>
        <w:ind w:left="2880" w:hanging="360"/>
      </w:pPr>
      <w:rPr>
        <w:rFonts w:ascii="Arial" w:hAnsi="Arial" w:hint="default"/>
      </w:rPr>
    </w:lvl>
    <w:lvl w:ilvl="4" w:tplc="6D7CCC88" w:tentative="1">
      <w:start w:val="1"/>
      <w:numFmt w:val="bullet"/>
      <w:lvlText w:val="•"/>
      <w:lvlJc w:val="left"/>
      <w:pPr>
        <w:tabs>
          <w:tab w:val="num" w:pos="3600"/>
        </w:tabs>
        <w:ind w:left="3600" w:hanging="360"/>
      </w:pPr>
      <w:rPr>
        <w:rFonts w:ascii="Arial" w:hAnsi="Arial" w:hint="default"/>
      </w:rPr>
    </w:lvl>
    <w:lvl w:ilvl="5" w:tplc="F45C2A32" w:tentative="1">
      <w:start w:val="1"/>
      <w:numFmt w:val="bullet"/>
      <w:lvlText w:val="•"/>
      <w:lvlJc w:val="left"/>
      <w:pPr>
        <w:tabs>
          <w:tab w:val="num" w:pos="4320"/>
        </w:tabs>
        <w:ind w:left="4320" w:hanging="360"/>
      </w:pPr>
      <w:rPr>
        <w:rFonts w:ascii="Arial" w:hAnsi="Arial" w:hint="default"/>
      </w:rPr>
    </w:lvl>
    <w:lvl w:ilvl="6" w:tplc="372E54BE" w:tentative="1">
      <w:start w:val="1"/>
      <w:numFmt w:val="bullet"/>
      <w:lvlText w:val="•"/>
      <w:lvlJc w:val="left"/>
      <w:pPr>
        <w:tabs>
          <w:tab w:val="num" w:pos="5040"/>
        </w:tabs>
        <w:ind w:left="5040" w:hanging="360"/>
      </w:pPr>
      <w:rPr>
        <w:rFonts w:ascii="Arial" w:hAnsi="Arial" w:hint="default"/>
      </w:rPr>
    </w:lvl>
    <w:lvl w:ilvl="7" w:tplc="51F8258C" w:tentative="1">
      <w:start w:val="1"/>
      <w:numFmt w:val="bullet"/>
      <w:lvlText w:val="•"/>
      <w:lvlJc w:val="left"/>
      <w:pPr>
        <w:tabs>
          <w:tab w:val="num" w:pos="5760"/>
        </w:tabs>
        <w:ind w:left="5760" w:hanging="360"/>
      </w:pPr>
      <w:rPr>
        <w:rFonts w:ascii="Arial" w:hAnsi="Arial" w:hint="default"/>
      </w:rPr>
    </w:lvl>
    <w:lvl w:ilvl="8" w:tplc="D3805F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515098"/>
    <w:multiLevelType w:val="multilevel"/>
    <w:tmpl w:val="0809001F"/>
    <w:styleLink w:val="Mystyle"/>
    <w:lvl w:ilvl="0">
      <w:start w:val="1"/>
      <w:numFmt w:val="decimal"/>
      <w:lvlText w:val="%1."/>
      <w:lvlJc w:val="left"/>
      <w:pPr>
        <w:ind w:left="360" w:hanging="360"/>
      </w:pPr>
      <w:rPr>
        <w:rFonts w:ascii="Arial" w:hAnsi="Arial"/>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DE156F"/>
    <w:multiLevelType w:val="hybridMultilevel"/>
    <w:tmpl w:val="8656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6577F"/>
    <w:multiLevelType w:val="hybridMultilevel"/>
    <w:tmpl w:val="B6382D2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18A05D81"/>
    <w:multiLevelType w:val="hybridMultilevel"/>
    <w:tmpl w:val="C5AE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A1BD9"/>
    <w:multiLevelType w:val="hybridMultilevel"/>
    <w:tmpl w:val="0AB8B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344BA"/>
    <w:multiLevelType w:val="hybridMultilevel"/>
    <w:tmpl w:val="9F48F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76C29"/>
    <w:multiLevelType w:val="hybridMultilevel"/>
    <w:tmpl w:val="4438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76421"/>
    <w:multiLevelType w:val="hybridMultilevel"/>
    <w:tmpl w:val="66CE7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89D24F4"/>
    <w:multiLevelType w:val="hybridMultilevel"/>
    <w:tmpl w:val="9AE0ED02"/>
    <w:lvl w:ilvl="0" w:tplc="EC74D196">
      <w:start w:val="1"/>
      <w:numFmt w:val="bullet"/>
      <w:lvlText w:val="•"/>
      <w:lvlJc w:val="left"/>
      <w:pPr>
        <w:tabs>
          <w:tab w:val="num" w:pos="720"/>
        </w:tabs>
        <w:ind w:left="720" w:hanging="360"/>
      </w:pPr>
      <w:rPr>
        <w:rFonts w:ascii="Arial" w:hAnsi="Arial" w:hint="default"/>
      </w:rPr>
    </w:lvl>
    <w:lvl w:ilvl="1" w:tplc="1BF28E34" w:tentative="1">
      <w:start w:val="1"/>
      <w:numFmt w:val="bullet"/>
      <w:lvlText w:val="•"/>
      <w:lvlJc w:val="left"/>
      <w:pPr>
        <w:tabs>
          <w:tab w:val="num" w:pos="1440"/>
        </w:tabs>
        <w:ind w:left="1440" w:hanging="360"/>
      </w:pPr>
      <w:rPr>
        <w:rFonts w:ascii="Arial" w:hAnsi="Arial" w:hint="default"/>
      </w:rPr>
    </w:lvl>
    <w:lvl w:ilvl="2" w:tplc="E65283EE" w:tentative="1">
      <w:start w:val="1"/>
      <w:numFmt w:val="bullet"/>
      <w:lvlText w:val="•"/>
      <w:lvlJc w:val="left"/>
      <w:pPr>
        <w:tabs>
          <w:tab w:val="num" w:pos="2160"/>
        </w:tabs>
        <w:ind w:left="2160" w:hanging="360"/>
      </w:pPr>
      <w:rPr>
        <w:rFonts w:ascii="Arial" w:hAnsi="Arial" w:hint="default"/>
      </w:rPr>
    </w:lvl>
    <w:lvl w:ilvl="3" w:tplc="E6E09C18" w:tentative="1">
      <w:start w:val="1"/>
      <w:numFmt w:val="bullet"/>
      <w:lvlText w:val="•"/>
      <w:lvlJc w:val="left"/>
      <w:pPr>
        <w:tabs>
          <w:tab w:val="num" w:pos="2880"/>
        </w:tabs>
        <w:ind w:left="2880" w:hanging="360"/>
      </w:pPr>
      <w:rPr>
        <w:rFonts w:ascii="Arial" w:hAnsi="Arial" w:hint="default"/>
      </w:rPr>
    </w:lvl>
    <w:lvl w:ilvl="4" w:tplc="CAD4B6A2" w:tentative="1">
      <w:start w:val="1"/>
      <w:numFmt w:val="bullet"/>
      <w:lvlText w:val="•"/>
      <w:lvlJc w:val="left"/>
      <w:pPr>
        <w:tabs>
          <w:tab w:val="num" w:pos="3600"/>
        </w:tabs>
        <w:ind w:left="3600" w:hanging="360"/>
      </w:pPr>
      <w:rPr>
        <w:rFonts w:ascii="Arial" w:hAnsi="Arial" w:hint="default"/>
      </w:rPr>
    </w:lvl>
    <w:lvl w:ilvl="5" w:tplc="F58EDE38" w:tentative="1">
      <w:start w:val="1"/>
      <w:numFmt w:val="bullet"/>
      <w:lvlText w:val="•"/>
      <w:lvlJc w:val="left"/>
      <w:pPr>
        <w:tabs>
          <w:tab w:val="num" w:pos="4320"/>
        </w:tabs>
        <w:ind w:left="4320" w:hanging="360"/>
      </w:pPr>
      <w:rPr>
        <w:rFonts w:ascii="Arial" w:hAnsi="Arial" w:hint="default"/>
      </w:rPr>
    </w:lvl>
    <w:lvl w:ilvl="6" w:tplc="A7B65C76" w:tentative="1">
      <w:start w:val="1"/>
      <w:numFmt w:val="bullet"/>
      <w:lvlText w:val="•"/>
      <w:lvlJc w:val="left"/>
      <w:pPr>
        <w:tabs>
          <w:tab w:val="num" w:pos="5040"/>
        </w:tabs>
        <w:ind w:left="5040" w:hanging="360"/>
      </w:pPr>
      <w:rPr>
        <w:rFonts w:ascii="Arial" w:hAnsi="Arial" w:hint="default"/>
      </w:rPr>
    </w:lvl>
    <w:lvl w:ilvl="7" w:tplc="ADBCA456" w:tentative="1">
      <w:start w:val="1"/>
      <w:numFmt w:val="bullet"/>
      <w:lvlText w:val="•"/>
      <w:lvlJc w:val="left"/>
      <w:pPr>
        <w:tabs>
          <w:tab w:val="num" w:pos="5760"/>
        </w:tabs>
        <w:ind w:left="5760" w:hanging="360"/>
      </w:pPr>
      <w:rPr>
        <w:rFonts w:ascii="Arial" w:hAnsi="Arial" w:hint="default"/>
      </w:rPr>
    </w:lvl>
    <w:lvl w:ilvl="8" w:tplc="F30E1A9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4F4764"/>
    <w:multiLevelType w:val="hybridMultilevel"/>
    <w:tmpl w:val="B6CA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1601C"/>
    <w:multiLevelType w:val="hybridMultilevel"/>
    <w:tmpl w:val="E7A8D2D0"/>
    <w:lvl w:ilvl="0" w:tplc="AB60FFD2">
      <w:start w:val="3"/>
      <w:numFmt w:val="decimal"/>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9E5590"/>
    <w:multiLevelType w:val="hybridMultilevel"/>
    <w:tmpl w:val="E9FE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813201"/>
    <w:multiLevelType w:val="hybridMultilevel"/>
    <w:tmpl w:val="C6506A0C"/>
    <w:lvl w:ilvl="0" w:tplc="55A05A12">
      <w:start w:val="1"/>
      <w:numFmt w:val="decimal"/>
      <w:lvlText w:val="%1."/>
      <w:lvlJc w:val="left"/>
      <w:pPr>
        <w:ind w:left="227" w:hanging="22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A352ACF"/>
    <w:multiLevelType w:val="hybridMultilevel"/>
    <w:tmpl w:val="BF047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D67C39"/>
    <w:multiLevelType w:val="hybridMultilevel"/>
    <w:tmpl w:val="CAD61E2C"/>
    <w:lvl w:ilvl="0" w:tplc="9E581B82">
      <w:start w:val="9"/>
      <w:numFmt w:val="decimal"/>
      <w:suff w:val="space"/>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6F33CF"/>
    <w:multiLevelType w:val="hybridMultilevel"/>
    <w:tmpl w:val="558AE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90749F"/>
    <w:multiLevelType w:val="hybridMultilevel"/>
    <w:tmpl w:val="AEEE4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49E0BF5"/>
    <w:multiLevelType w:val="hybridMultilevel"/>
    <w:tmpl w:val="D45C89D0"/>
    <w:lvl w:ilvl="0" w:tplc="7C344AC0">
      <w:start w:val="1"/>
      <w:numFmt w:val="bullet"/>
      <w:lvlText w:val="•"/>
      <w:lvlJc w:val="left"/>
      <w:pPr>
        <w:tabs>
          <w:tab w:val="num" w:pos="720"/>
        </w:tabs>
        <w:ind w:left="720" w:hanging="360"/>
      </w:pPr>
      <w:rPr>
        <w:rFonts w:ascii="Arial" w:hAnsi="Arial" w:hint="default"/>
      </w:rPr>
    </w:lvl>
    <w:lvl w:ilvl="1" w:tplc="380ED480" w:tentative="1">
      <w:start w:val="1"/>
      <w:numFmt w:val="bullet"/>
      <w:lvlText w:val="•"/>
      <w:lvlJc w:val="left"/>
      <w:pPr>
        <w:tabs>
          <w:tab w:val="num" w:pos="1440"/>
        </w:tabs>
        <w:ind w:left="1440" w:hanging="360"/>
      </w:pPr>
      <w:rPr>
        <w:rFonts w:ascii="Arial" w:hAnsi="Arial" w:hint="default"/>
      </w:rPr>
    </w:lvl>
    <w:lvl w:ilvl="2" w:tplc="ABD80638" w:tentative="1">
      <w:start w:val="1"/>
      <w:numFmt w:val="bullet"/>
      <w:lvlText w:val="•"/>
      <w:lvlJc w:val="left"/>
      <w:pPr>
        <w:tabs>
          <w:tab w:val="num" w:pos="2160"/>
        </w:tabs>
        <w:ind w:left="2160" w:hanging="360"/>
      </w:pPr>
      <w:rPr>
        <w:rFonts w:ascii="Arial" w:hAnsi="Arial" w:hint="default"/>
      </w:rPr>
    </w:lvl>
    <w:lvl w:ilvl="3" w:tplc="EDCC2B7A" w:tentative="1">
      <w:start w:val="1"/>
      <w:numFmt w:val="bullet"/>
      <w:lvlText w:val="•"/>
      <w:lvlJc w:val="left"/>
      <w:pPr>
        <w:tabs>
          <w:tab w:val="num" w:pos="2880"/>
        </w:tabs>
        <w:ind w:left="2880" w:hanging="360"/>
      </w:pPr>
      <w:rPr>
        <w:rFonts w:ascii="Arial" w:hAnsi="Arial" w:hint="default"/>
      </w:rPr>
    </w:lvl>
    <w:lvl w:ilvl="4" w:tplc="708C1C22" w:tentative="1">
      <w:start w:val="1"/>
      <w:numFmt w:val="bullet"/>
      <w:lvlText w:val="•"/>
      <w:lvlJc w:val="left"/>
      <w:pPr>
        <w:tabs>
          <w:tab w:val="num" w:pos="3600"/>
        </w:tabs>
        <w:ind w:left="3600" w:hanging="360"/>
      </w:pPr>
      <w:rPr>
        <w:rFonts w:ascii="Arial" w:hAnsi="Arial" w:hint="default"/>
      </w:rPr>
    </w:lvl>
    <w:lvl w:ilvl="5" w:tplc="8926E40A" w:tentative="1">
      <w:start w:val="1"/>
      <w:numFmt w:val="bullet"/>
      <w:lvlText w:val="•"/>
      <w:lvlJc w:val="left"/>
      <w:pPr>
        <w:tabs>
          <w:tab w:val="num" w:pos="4320"/>
        </w:tabs>
        <w:ind w:left="4320" w:hanging="360"/>
      </w:pPr>
      <w:rPr>
        <w:rFonts w:ascii="Arial" w:hAnsi="Arial" w:hint="default"/>
      </w:rPr>
    </w:lvl>
    <w:lvl w:ilvl="6" w:tplc="D864137C" w:tentative="1">
      <w:start w:val="1"/>
      <w:numFmt w:val="bullet"/>
      <w:lvlText w:val="•"/>
      <w:lvlJc w:val="left"/>
      <w:pPr>
        <w:tabs>
          <w:tab w:val="num" w:pos="5040"/>
        </w:tabs>
        <w:ind w:left="5040" w:hanging="360"/>
      </w:pPr>
      <w:rPr>
        <w:rFonts w:ascii="Arial" w:hAnsi="Arial" w:hint="default"/>
      </w:rPr>
    </w:lvl>
    <w:lvl w:ilvl="7" w:tplc="F96ADE3A" w:tentative="1">
      <w:start w:val="1"/>
      <w:numFmt w:val="bullet"/>
      <w:lvlText w:val="•"/>
      <w:lvlJc w:val="left"/>
      <w:pPr>
        <w:tabs>
          <w:tab w:val="num" w:pos="5760"/>
        </w:tabs>
        <w:ind w:left="5760" w:hanging="360"/>
      </w:pPr>
      <w:rPr>
        <w:rFonts w:ascii="Arial" w:hAnsi="Arial" w:hint="default"/>
      </w:rPr>
    </w:lvl>
    <w:lvl w:ilvl="8" w:tplc="EE98E67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542FEA"/>
    <w:multiLevelType w:val="hybridMultilevel"/>
    <w:tmpl w:val="E606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A008B7"/>
    <w:multiLevelType w:val="hybridMultilevel"/>
    <w:tmpl w:val="4E5E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B02138C"/>
    <w:multiLevelType w:val="hybridMultilevel"/>
    <w:tmpl w:val="3F52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B5439"/>
    <w:multiLevelType w:val="hybridMultilevel"/>
    <w:tmpl w:val="CEDA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EB338F"/>
    <w:multiLevelType w:val="hybridMultilevel"/>
    <w:tmpl w:val="218E9A9A"/>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1E12DA6"/>
    <w:multiLevelType w:val="hybridMultilevel"/>
    <w:tmpl w:val="E8A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063D22"/>
    <w:multiLevelType w:val="hybridMultilevel"/>
    <w:tmpl w:val="D47E8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DB467F"/>
    <w:multiLevelType w:val="hybridMultilevel"/>
    <w:tmpl w:val="7302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CB4191"/>
    <w:multiLevelType w:val="hybridMultilevel"/>
    <w:tmpl w:val="47248550"/>
    <w:lvl w:ilvl="0" w:tplc="CDD4F42E">
      <w:start w:val="6"/>
      <w:numFmt w:val="decimal"/>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813C3A"/>
    <w:multiLevelType w:val="hybridMultilevel"/>
    <w:tmpl w:val="93828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E962E74"/>
    <w:multiLevelType w:val="hybridMultilevel"/>
    <w:tmpl w:val="8F36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D53425"/>
    <w:multiLevelType w:val="hybridMultilevel"/>
    <w:tmpl w:val="EA72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B257B4"/>
    <w:multiLevelType w:val="hybridMultilevel"/>
    <w:tmpl w:val="B0AC4758"/>
    <w:lvl w:ilvl="0" w:tplc="611CE04E">
      <w:start w:val="1"/>
      <w:numFmt w:val="bullet"/>
      <w:lvlText w:val="•"/>
      <w:lvlJc w:val="left"/>
      <w:pPr>
        <w:tabs>
          <w:tab w:val="num" w:pos="720"/>
        </w:tabs>
        <w:ind w:left="720" w:hanging="360"/>
      </w:pPr>
      <w:rPr>
        <w:rFonts w:ascii="Arial" w:hAnsi="Arial" w:hint="default"/>
      </w:rPr>
    </w:lvl>
    <w:lvl w:ilvl="1" w:tplc="B10A7370" w:tentative="1">
      <w:start w:val="1"/>
      <w:numFmt w:val="bullet"/>
      <w:lvlText w:val="•"/>
      <w:lvlJc w:val="left"/>
      <w:pPr>
        <w:tabs>
          <w:tab w:val="num" w:pos="1440"/>
        </w:tabs>
        <w:ind w:left="1440" w:hanging="360"/>
      </w:pPr>
      <w:rPr>
        <w:rFonts w:ascii="Arial" w:hAnsi="Arial" w:hint="default"/>
      </w:rPr>
    </w:lvl>
    <w:lvl w:ilvl="2" w:tplc="08AAB68A" w:tentative="1">
      <w:start w:val="1"/>
      <w:numFmt w:val="bullet"/>
      <w:lvlText w:val="•"/>
      <w:lvlJc w:val="left"/>
      <w:pPr>
        <w:tabs>
          <w:tab w:val="num" w:pos="2160"/>
        </w:tabs>
        <w:ind w:left="2160" w:hanging="360"/>
      </w:pPr>
      <w:rPr>
        <w:rFonts w:ascii="Arial" w:hAnsi="Arial" w:hint="default"/>
      </w:rPr>
    </w:lvl>
    <w:lvl w:ilvl="3" w:tplc="776E4C68" w:tentative="1">
      <w:start w:val="1"/>
      <w:numFmt w:val="bullet"/>
      <w:lvlText w:val="•"/>
      <w:lvlJc w:val="left"/>
      <w:pPr>
        <w:tabs>
          <w:tab w:val="num" w:pos="2880"/>
        </w:tabs>
        <w:ind w:left="2880" w:hanging="360"/>
      </w:pPr>
      <w:rPr>
        <w:rFonts w:ascii="Arial" w:hAnsi="Arial" w:hint="default"/>
      </w:rPr>
    </w:lvl>
    <w:lvl w:ilvl="4" w:tplc="9C9A5FEA" w:tentative="1">
      <w:start w:val="1"/>
      <w:numFmt w:val="bullet"/>
      <w:lvlText w:val="•"/>
      <w:lvlJc w:val="left"/>
      <w:pPr>
        <w:tabs>
          <w:tab w:val="num" w:pos="3600"/>
        </w:tabs>
        <w:ind w:left="3600" w:hanging="360"/>
      </w:pPr>
      <w:rPr>
        <w:rFonts w:ascii="Arial" w:hAnsi="Arial" w:hint="default"/>
      </w:rPr>
    </w:lvl>
    <w:lvl w:ilvl="5" w:tplc="0A8ACF2E" w:tentative="1">
      <w:start w:val="1"/>
      <w:numFmt w:val="bullet"/>
      <w:lvlText w:val="•"/>
      <w:lvlJc w:val="left"/>
      <w:pPr>
        <w:tabs>
          <w:tab w:val="num" w:pos="4320"/>
        </w:tabs>
        <w:ind w:left="4320" w:hanging="360"/>
      </w:pPr>
      <w:rPr>
        <w:rFonts w:ascii="Arial" w:hAnsi="Arial" w:hint="default"/>
      </w:rPr>
    </w:lvl>
    <w:lvl w:ilvl="6" w:tplc="9F6674BA" w:tentative="1">
      <w:start w:val="1"/>
      <w:numFmt w:val="bullet"/>
      <w:lvlText w:val="•"/>
      <w:lvlJc w:val="left"/>
      <w:pPr>
        <w:tabs>
          <w:tab w:val="num" w:pos="5040"/>
        </w:tabs>
        <w:ind w:left="5040" w:hanging="360"/>
      </w:pPr>
      <w:rPr>
        <w:rFonts w:ascii="Arial" w:hAnsi="Arial" w:hint="default"/>
      </w:rPr>
    </w:lvl>
    <w:lvl w:ilvl="7" w:tplc="88C680F0" w:tentative="1">
      <w:start w:val="1"/>
      <w:numFmt w:val="bullet"/>
      <w:lvlText w:val="•"/>
      <w:lvlJc w:val="left"/>
      <w:pPr>
        <w:tabs>
          <w:tab w:val="num" w:pos="5760"/>
        </w:tabs>
        <w:ind w:left="5760" w:hanging="360"/>
      </w:pPr>
      <w:rPr>
        <w:rFonts w:ascii="Arial" w:hAnsi="Arial" w:hint="default"/>
      </w:rPr>
    </w:lvl>
    <w:lvl w:ilvl="8" w:tplc="D77C4F2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3B233CE"/>
    <w:multiLevelType w:val="hybridMultilevel"/>
    <w:tmpl w:val="2370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54D53"/>
    <w:multiLevelType w:val="hybridMultilevel"/>
    <w:tmpl w:val="817E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28"/>
  </w:num>
  <w:num w:numId="4">
    <w:abstractNumId w:val="12"/>
  </w:num>
  <w:num w:numId="5">
    <w:abstractNumId w:val="16"/>
  </w:num>
  <w:num w:numId="6">
    <w:abstractNumId w:val="24"/>
  </w:num>
  <w:num w:numId="7">
    <w:abstractNumId w:val="27"/>
  </w:num>
  <w:num w:numId="8">
    <w:abstractNumId w:val="26"/>
  </w:num>
  <w:num w:numId="9">
    <w:abstractNumId w:val="0"/>
  </w:num>
  <w:num w:numId="10">
    <w:abstractNumId w:val="15"/>
  </w:num>
  <w:num w:numId="11">
    <w:abstractNumId w:val="3"/>
  </w:num>
  <w:num w:numId="12">
    <w:abstractNumId w:val="7"/>
  </w:num>
  <w:num w:numId="13">
    <w:abstractNumId w:val="22"/>
  </w:num>
  <w:num w:numId="14">
    <w:abstractNumId w:val="11"/>
  </w:num>
  <w:num w:numId="15">
    <w:abstractNumId w:val="13"/>
  </w:num>
  <w:num w:numId="16">
    <w:abstractNumId w:val="10"/>
  </w:num>
  <w:num w:numId="17">
    <w:abstractNumId w:val="19"/>
  </w:num>
  <w:num w:numId="18">
    <w:abstractNumId w:val="25"/>
  </w:num>
  <w:num w:numId="19">
    <w:abstractNumId w:val="1"/>
  </w:num>
  <w:num w:numId="20">
    <w:abstractNumId w:val="32"/>
  </w:num>
  <w:num w:numId="21">
    <w:abstractNumId w:val="31"/>
  </w:num>
  <w:num w:numId="22">
    <w:abstractNumId w:val="21"/>
  </w:num>
  <w:num w:numId="23">
    <w:abstractNumId w:val="6"/>
  </w:num>
  <w:num w:numId="24">
    <w:abstractNumId w:val="20"/>
  </w:num>
  <w:num w:numId="25">
    <w:abstractNumId w:val="5"/>
  </w:num>
  <w:num w:numId="26">
    <w:abstractNumId w:val="9"/>
  </w:num>
  <w:num w:numId="27">
    <w:abstractNumId w:val="29"/>
  </w:num>
  <w:num w:numId="28">
    <w:abstractNumId w:val="23"/>
  </w:num>
  <w:num w:numId="29">
    <w:abstractNumId w:val="18"/>
  </w:num>
  <w:num w:numId="30">
    <w:abstractNumId w:val="8"/>
  </w:num>
  <w:num w:numId="31">
    <w:abstractNumId w:val="17"/>
  </w:num>
  <w:num w:numId="32">
    <w:abstractNumId w:val="4"/>
  </w:num>
  <w:num w:numId="33">
    <w:abstractNumId w:val="33"/>
  </w:num>
  <w:num w:numId="34">
    <w:abstractNumId w:val="34"/>
  </w:num>
  <w:num w:numId="35">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F59"/>
    <w:rsid w:val="000036EC"/>
    <w:rsid w:val="00007C1B"/>
    <w:rsid w:val="00015379"/>
    <w:rsid w:val="00025EB8"/>
    <w:rsid w:val="00046224"/>
    <w:rsid w:val="00057FB5"/>
    <w:rsid w:val="000639A2"/>
    <w:rsid w:val="00074F30"/>
    <w:rsid w:val="00081029"/>
    <w:rsid w:val="00083EEE"/>
    <w:rsid w:val="00091754"/>
    <w:rsid w:val="000A42ED"/>
    <w:rsid w:val="000B2F59"/>
    <w:rsid w:val="000C055B"/>
    <w:rsid w:val="000C40C3"/>
    <w:rsid w:val="000C69D6"/>
    <w:rsid w:val="000D3120"/>
    <w:rsid w:val="000E0D15"/>
    <w:rsid w:val="000F2E5E"/>
    <w:rsid w:val="001072CF"/>
    <w:rsid w:val="00143E8C"/>
    <w:rsid w:val="001550A8"/>
    <w:rsid w:val="00157073"/>
    <w:rsid w:val="0016164D"/>
    <w:rsid w:val="0016305F"/>
    <w:rsid w:val="00164536"/>
    <w:rsid w:val="00182E13"/>
    <w:rsid w:val="001867BD"/>
    <w:rsid w:val="00187CAD"/>
    <w:rsid w:val="0019332E"/>
    <w:rsid w:val="0019638D"/>
    <w:rsid w:val="001B228C"/>
    <w:rsid w:val="001C06D5"/>
    <w:rsid w:val="001C683F"/>
    <w:rsid w:val="001D33BD"/>
    <w:rsid w:val="001D7998"/>
    <w:rsid w:val="001E09AE"/>
    <w:rsid w:val="001F2636"/>
    <w:rsid w:val="001F2E52"/>
    <w:rsid w:val="00200469"/>
    <w:rsid w:val="002009C6"/>
    <w:rsid w:val="00216DC0"/>
    <w:rsid w:val="00244751"/>
    <w:rsid w:val="002451F4"/>
    <w:rsid w:val="00250AC1"/>
    <w:rsid w:val="0025374B"/>
    <w:rsid w:val="00254BE0"/>
    <w:rsid w:val="00256C70"/>
    <w:rsid w:val="00262249"/>
    <w:rsid w:val="0026378A"/>
    <w:rsid w:val="00267DAB"/>
    <w:rsid w:val="002734BF"/>
    <w:rsid w:val="002812D7"/>
    <w:rsid w:val="002A0F1F"/>
    <w:rsid w:val="002A6641"/>
    <w:rsid w:val="002B01B7"/>
    <w:rsid w:val="002C0C59"/>
    <w:rsid w:val="002C486D"/>
    <w:rsid w:val="002C6351"/>
    <w:rsid w:val="002E0140"/>
    <w:rsid w:val="002F3BAB"/>
    <w:rsid w:val="002F71AA"/>
    <w:rsid w:val="002F7D63"/>
    <w:rsid w:val="00312AEC"/>
    <w:rsid w:val="0032129C"/>
    <w:rsid w:val="00333BB4"/>
    <w:rsid w:val="0034270C"/>
    <w:rsid w:val="003615C5"/>
    <w:rsid w:val="00371A0E"/>
    <w:rsid w:val="00390F31"/>
    <w:rsid w:val="003A01CC"/>
    <w:rsid w:val="003A3244"/>
    <w:rsid w:val="003A54B4"/>
    <w:rsid w:val="003B0B63"/>
    <w:rsid w:val="003B5F52"/>
    <w:rsid w:val="003C0C7D"/>
    <w:rsid w:val="003C1E23"/>
    <w:rsid w:val="003C4EB9"/>
    <w:rsid w:val="003C6517"/>
    <w:rsid w:val="003D257F"/>
    <w:rsid w:val="00400324"/>
    <w:rsid w:val="0040206C"/>
    <w:rsid w:val="00404536"/>
    <w:rsid w:val="00407D1C"/>
    <w:rsid w:val="00411239"/>
    <w:rsid w:val="00445A30"/>
    <w:rsid w:val="004502D0"/>
    <w:rsid w:val="0045078A"/>
    <w:rsid w:val="00460CC4"/>
    <w:rsid w:val="00464650"/>
    <w:rsid w:val="004724B3"/>
    <w:rsid w:val="004812AA"/>
    <w:rsid w:val="004830A1"/>
    <w:rsid w:val="0049209E"/>
    <w:rsid w:val="00492D6C"/>
    <w:rsid w:val="00496541"/>
    <w:rsid w:val="004A0236"/>
    <w:rsid w:val="004A0451"/>
    <w:rsid w:val="004A12D4"/>
    <w:rsid w:val="004A48CC"/>
    <w:rsid w:val="004A6E80"/>
    <w:rsid w:val="004B32FB"/>
    <w:rsid w:val="004C3976"/>
    <w:rsid w:val="004C4A70"/>
    <w:rsid w:val="004D14EA"/>
    <w:rsid w:val="004D28DE"/>
    <w:rsid w:val="004F00EE"/>
    <w:rsid w:val="004F77EC"/>
    <w:rsid w:val="005365DF"/>
    <w:rsid w:val="00537645"/>
    <w:rsid w:val="00542AB6"/>
    <w:rsid w:val="00546A11"/>
    <w:rsid w:val="00552018"/>
    <w:rsid w:val="0056397F"/>
    <w:rsid w:val="00565CC8"/>
    <w:rsid w:val="00584B5F"/>
    <w:rsid w:val="00590BC7"/>
    <w:rsid w:val="005A11C3"/>
    <w:rsid w:val="005B3F03"/>
    <w:rsid w:val="005E3A24"/>
    <w:rsid w:val="0060023B"/>
    <w:rsid w:val="00614CBE"/>
    <w:rsid w:val="00656AEE"/>
    <w:rsid w:val="00657B98"/>
    <w:rsid w:val="0066262A"/>
    <w:rsid w:val="00690F18"/>
    <w:rsid w:val="006A2441"/>
    <w:rsid w:val="006A5015"/>
    <w:rsid w:val="006A6837"/>
    <w:rsid w:val="006A6884"/>
    <w:rsid w:val="006B4F52"/>
    <w:rsid w:val="006C27E9"/>
    <w:rsid w:val="006C7617"/>
    <w:rsid w:val="006D55CE"/>
    <w:rsid w:val="006E294E"/>
    <w:rsid w:val="006F7C22"/>
    <w:rsid w:val="00745F0D"/>
    <w:rsid w:val="00752B49"/>
    <w:rsid w:val="007560FE"/>
    <w:rsid w:val="00756119"/>
    <w:rsid w:val="00762EED"/>
    <w:rsid w:val="00765FD1"/>
    <w:rsid w:val="00767DB6"/>
    <w:rsid w:val="007770FC"/>
    <w:rsid w:val="007841B8"/>
    <w:rsid w:val="0079755B"/>
    <w:rsid w:val="007A6119"/>
    <w:rsid w:val="007B5F7F"/>
    <w:rsid w:val="007C0112"/>
    <w:rsid w:val="007E4BFC"/>
    <w:rsid w:val="007E60AD"/>
    <w:rsid w:val="007F1E57"/>
    <w:rsid w:val="007F5AC2"/>
    <w:rsid w:val="008137BF"/>
    <w:rsid w:val="00830E31"/>
    <w:rsid w:val="008354DE"/>
    <w:rsid w:val="0084179C"/>
    <w:rsid w:val="00852B86"/>
    <w:rsid w:val="00860435"/>
    <w:rsid w:val="00861686"/>
    <w:rsid w:val="008619CE"/>
    <w:rsid w:val="00863FAA"/>
    <w:rsid w:val="0086658C"/>
    <w:rsid w:val="00866A40"/>
    <w:rsid w:val="00870B6A"/>
    <w:rsid w:val="00881BD2"/>
    <w:rsid w:val="00885F85"/>
    <w:rsid w:val="008B6B1B"/>
    <w:rsid w:val="008B7276"/>
    <w:rsid w:val="008D071F"/>
    <w:rsid w:val="008E1700"/>
    <w:rsid w:val="008F12C1"/>
    <w:rsid w:val="008F1C7A"/>
    <w:rsid w:val="00903994"/>
    <w:rsid w:val="00904459"/>
    <w:rsid w:val="009436E2"/>
    <w:rsid w:val="00953E75"/>
    <w:rsid w:val="009551B2"/>
    <w:rsid w:val="0099210B"/>
    <w:rsid w:val="009A2D68"/>
    <w:rsid w:val="009A7D90"/>
    <w:rsid w:val="009C7667"/>
    <w:rsid w:val="009D2E19"/>
    <w:rsid w:val="009E2519"/>
    <w:rsid w:val="009E589D"/>
    <w:rsid w:val="009F4523"/>
    <w:rsid w:val="00A00FFF"/>
    <w:rsid w:val="00A10B20"/>
    <w:rsid w:val="00A122DF"/>
    <w:rsid w:val="00A13F01"/>
    <w:rsid w:val="00A166B1"/>
    <w:rsid w:val="00A222B6"/>
    <w:rsid w:val="00A40407"/>
    <w:rsid w:val="00A41E0A"/>
    <w:rsid w:val="00A42DD8"/>
    <w:rsid w:val="00A47456"/>
    <w:rsid w:val="00A62650"/>
    <w:rsid w:val="00A75D2D"/>
    <w:rsid w:val="00A769E1"/>
    <w:rsid w:val="00A83115"/>
    <w:rsid w:val="00A8782B"/>
    <w:rsid w:val="00AA0EEA"/>
    <w:rsid w:val="00AC058C"/>
    <w:rsid w:val="00AC577A"/>
    <w:rsid w:val="00AC6345"/>
    <w:rsid w:val="00AD2A35"/>
    <w:rsid w:val="00AE1C61"/>
    <w:rsid w:val="00AF10A4"/>
    <w:rsid w:val="00AF416E"/>
    <w:rsid w:val="00B10A8A"/>
    <w:rsid w:val="00B110AE"/>
    <w:rsid w:val="00B175B3"/>
    <w:rsid w:val="00B369BA"/>
    <w:rsid w:val="00B36BE1"/>
    <w:rsid w:val="00B374C1"/>
    <w:rsid w:val="00B41002"/>
    <w:rsid w:val="00B5492A"/>
    <w:rsid w:val="00B57025"/>
    <w:rsid w:val="00B62271"/>
    <w:rsid w:val="00B72DD0"/>
    <w:rsid w:val="00B813AE"/>
    <w:rsid w:val="00B87455"/>
    <w:rsid w:val="00B90381"/>
    <w:rsid w:val="00B9353C"/>
    <w:rsid w:val="00BA4A46"/>
    <w:rsid w:val="00BA603F"/>
    <w:rsid w:val="00BB33DB"/>
    <w:rsid w:val="00BC1ACC"/>
    <w:rsid w:val="00BC3C63"/>
    <w:rsid w:val="00BD16DB"/>
    <w:rsid w:val="00BD23C1"/>
    <w:rsid w:val="00BE22A3"/>
    <w:rsid w:val="00BE2C04"/>
    <w:rsid w:val="00BF04EE"/>
    <w:rsid w:val="00C0258C"/>
    <w:rsid w:val="00C02E20"/>
    <w:rsid w:val="00C07BF0"/>
    <w:rsid w:val="00C21348"/>
    <w:rsid w:val="00C2336D"/>
    <w:rsid w:val="00C23AF7"/>
    <w:rsid w:val="00C451FE"/>
    <w:rsid w:val="00C5231D"/>
    <w:rsid w:val="00C608B1"/>
    <w:rsid w:val="00C61163"/>
    <w:rsid w:val="00C6426A"/>
    <w:rsid w:val="00C77F36"/>
    <w:rsid w:val="00C82B97"/>
    <w:rsid w:val="00C93004"/>
    <w:rsid w:val="00C968A6"/>
    <w:rsid w:val="00CA27BC"/>
    <w:rsid w:val="00CA341F"/>
    <w:rsid w:val="00CA45B6"/>
    <w:rsid w:val="00CA48D8"/>
    <w:rsid w:val="00CA7D28"/>
    <w:rsid w:val="00CB08A3"/>
    <w:rsid w:val="00CD7A31"/>
    <w:rsid w:val="00CE103E"/>
    <w:rsid w:val="00CF0C92"/>
    <w:rsid w:val="00D03F07"/>
    <w:rsid w:val="00D03F80"/>
    <w:rsid w:val="00D10069"/>
    <w:rsid w:val="00D117FB"/>
    <w:rsid w:val="00D12C71"/>
    <w:rsid w:val="00D202E5"/>
    <w:rsid w:val="00D22FCF"/>
    <w:rsid w:val="00D23C5F"/>
    <w:rsid w:val="00D25FF3"/>
    <w:rsid w:val="00D31F60"/>
    <w:rsid w:val="00D31F79"/>
    <w:rsid w:val="00D524A1"/>
    <w:rsid w:val="00D55C59"/>
    <w:rsid w:val="00D603A8"/>
    <w:rsid w:val="00D67DAE"/>
    <w:rsid w:val="00D70DA9"/>
    <w:rsid w:val="00D8638F"/>
    <w:rsid w:val="00D86557"/>
    <w:rsid w:val="00D91859"/>
    <w:rsid w:val="00D931F4"/>
    <w:rsid w:val="00D942BF"/>
    <w:rsid w:val="00DA73BA"/>
    <w:rsid w:val="00DB7994"/>
    <w:rsid w:val="00DC48A8"/>
    <w:rsid w:val="00DD25DC"/>
    <w:rsid w:val="00DD4EAB"/>
    <w:rsid w:val="00DE2E90"/>
    <w:rsid w:val="00DF57C5"/>
    <w:rsid w:val="00DF61D0"/>
    <w:rsid w:val="00E011A2"/>
    <w:rsid w:val="00E04534"/>
    <w:rsid w:val="00E05F78"/>
    <w:rsid w:val="00E06D77"/>
    <w:rsid w:val="00E15D9C"/>
    <w:rsid w:val="00E40B2A"/>
    <w:rsid w:val="00E44B3D"/>
    <w:rsid w:val="00E636BA"/>
    <w:rsid w:val="00E63A62"/>
    <w:rsid w:val="00E70E74"/>
    <w:rsid w:val="00E90D32"/>
    <w:rsid w:val="00EA062C"/>
    <w:rsid w:val="00EA70F5"/>
    <w:rsid w:val="00EB405A"/>
    <w:rsid w:val="00EB4C47"/>
    <w:rsid w:val="00ED0ACB"/>
    <w:rsid w:val="00EE1B22"/>
    <w:rsid w:val="00EE7EE4"/>
    <w:rsid w:val="00EF0173"/>
    <w:rsid w:val="00EF35B0"/>
    <w:rsid w:val="00F00756"/>
    <w:rsid w:val="00F06601"/>
    <w:rsid w:val="00F071A5"/>
    <w:rsid w:val="00F0785F"/>
    <w:rsid w:val="00F10213"/>
    <w:rsid w:val="00F57BFE"/>
    <w:rsid w:val="00F77346"/>
    <w:rsid w:val="00F81833"/>
    <w:rsid w:val="00F82A8B"/>
    <w:rsid w:val="00F82F8C"/>
    <w:rsid w:val="00F852D9"/>
    <w:rsid w:val="00F93CB2"/>
    <w:rsid w:val="00FA13CF"/>
    <w:rsid w:val="00FA4C51"/>
    <w:rsid w:val="00FB0B72"/>
    <w:rsid w:val="00FB6A15"/>
    <w:rsid w:val="00FD5269"/>
    <w:rsid w:val="00FD767A"/>
    <w:rsid w:val="00FE722B"/>
    <w:rsid w:val="00FE7986"/>
    <w:rsid w:val="00FF1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2CDF02A-EA67-4860-B80D-1AC33C77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F59"/>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AE1C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style">
    <w:name w:val="Mystyle"/>
    <w:uiPriority w:val="99"/>
    <w:rsid w:val="00DC48A8"/>
    <w:pPr>
      <w:numPr>
        <w:numId w:val="1"/>
      </w:numPr>
    </w:pPr>
  </w:style>
  <w:style w:type="character" w:customStyle="1" w:styleId="Heading1Char">
    <w:name w:val="Heading 1 Char"/>
    <w:basedOn w:val="DefaultParagraphFont"/>
    <w:link w:val="Heading1"/>
    <w:uiPriority w:val="9"/>
    <w:rsid w:val="00AE1C61"/>
    <w:rPr>
      <w:rFonts w:asciiTheme="majorHAnsi" w:eastAsiaTheme="majorEastAsia" w:hAnsiTheme="majorHAnsi" w:cstheme="majorBidi"/>
      <w:b/>
      <w:bCs/>
      <w:color w:val="365F91" w:themeColor="accent1" w:themeShade="BF"/>
      <w:sz w:val="28"/>
      <w:szCs w:val="28"/>
      <w:lang w:val="en-US"/>
    </w:rPr>
  </w:style>
  <w:style w:type="character" w:styleId="Strong">
    <w:name w:val="Strong"/>
    <w:basedOn w:val="DefaultParagraphFont"/>
    <w:uiPriority w:val="22"/>
    <w:qFormat/>
    <w:rsid w:val="00AE1C61"/>
    <w:rPr>
      <w:b/>
      <w:bCs/>
    </w:rPr>
  </w:style>
  <w:style w:type="character" w:styleId="Emphasis">
    <w:name w:val="Emphasis"/>
    <w:qFormat/>
    <w:rsid w:val="00AE1C61"/>
    <w:rPr>
      <w:rFonts w:cs="Times New Roman"/>
      <w:i/>
      <w:iCs/>
    </w:rPr>
  </w:style>
  <w:style w:type="paragraph" w:styleId="ListParagraph">
    <w:name w:val="List Paragraph"/>
    <w:aliases w:val="F5 List Paragraph,List Paragraph1,Bullet point text,Dot pt,List Paragraph Char Char Char,Indicator Text,Numbered Para 1,Bullet 1,Bullet Points,MAIN CONTENT,List Paragraph2,Normal numbered,OBC Bullet,No Spacing1,List Paragraph11,Bullet St"/>
    <w:basedOn w:val="Normal"/>
    <w:link w:val="ListParagraphChar"/>
    <w:uiPriority w:val="34"/>
    <w:qFormat/>
    <w:rsid w:val="00AE1C61"/>
    <w:pPr>
      <w:ind w:left="720"/>
    </w:pPr>
    <w:rPr>
      <w:rFonts w:ascii="Times New Roman" w:eastAsia="Times New Roman" w:hAnsi="Times New Roman" w:cs="Times New Roman"/>
      <w:lang w:val="en-GB" w:eastAsia="en-GB"/>
    </w:rPr>
  </w:style>
  <w:style w:type="paragraph" w:styleId="TOCHeading">
    <w:name w:val="TOC Heading"/>
    <w:basedOn w:val="Heading1"/>
    <w:next w:val="Normal"/>
    <w:uiPriority w:val="39"/>
    <w:semiHidden/>
    <w:unhideWhenUsed/>
    <w:qFormat/>
    <w:rsid w:val="00AE1C61"/>
    <w:pPr>
      <w:spacing w:line="276" w:lineRule="auto"/>
      <w:outlineLvl w:val="9"/>
    </w:pPr>
    <w:rPr>
      <w:lang w:eastAsia="ja-JP"/>
    </w:rPr>
  </w:style>
  <w:style w:type="paragraph" w:styleId="Header">
    <w:name w:val="header"/>
    <w:basedOn w:val="Normal"/>
    <w:link w:val="HeaderChar"/>
    <w:uiPriority w:val="99"/>
    <w:unhideWhenUsed/>
    <w:rsid w:val="000B2F59"/>
    <w:pPr>
      <w:tabs>
        <w:tab w:val="center" w:pos="4320"/>
        <w:tab w:val="right" w:pos="8640"/>
      </w:tabs>
    </w:pPr>
  </w:style>
  <w:style w:type="character" w:customStyle="1" w:styleId="HeaderChar">
    <w:name w:val="Header Char"/>
    <w:basedOn w:val="DefaultParagraphFont"/>
    <w:link w:val="Header"/>
    <w:uiPriority w:val="99"/>
    <w:rsid w:val="000B2F59"/>
    <w:rPr>
      <w:rFonts w:eastAsiaTheme="minorEastAsia"/>
      <w:sz w:val="24"/>
      <w:szCs w:val="24"/>
      <w:lang w:val="en-US"/>
    </w:rPr>
  </w:style>
  <w:style w:type="character" w:styleId="Hyperlink">
    <w:name w:val="Hyperlink"/>
    <w:basedOn w:val="DefaultParagraphFont"/>
    <w:rsid w:val="000B2F59"/>
    <w:rPr>
      <w:color w:val="0000FF"/>
      <w:u w:val="single"/>
    </w:rPr>
  </w:style>
  <w:style w:type="table" w:styleId="TableGrid">
    <w:name w:val="Table Grid"/>
    <w:basedOn w:val="TableNormal"/>
    <w:uiPriority w:val="59"/>
    <w:rsid w:val="004A0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2A0F1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loonText">
    <w:name w:val="Balloon Text"/>
    <w:basedOn w:val="Normal"/>
    <w:link w:val="BalloonTextChar"/>
    <w:uiPriority w:val="99"/>
    <w:semiHidden/>
    <w:unhideWhenUsed/>
    <w:rsid w:val="00460CC4"/>
    <w:rPr>
      <w:rFonts w:ascii="Tahoma" w:hAnsi="Tahoma" w:cs="Tahoma"/>
      <w:sz w:val="16"/>
      <w:szCs w:val="16"/>
    </w:rPr>
  </w:style>
  <w:style w:type="character" w:customStyle="1" w:styleId="BalloonTextChar">
    <w:name w:val="Balloon Text Char"/>
    <w:basedOn w:val="DefaultParagraphFont"/>
    <w:link w:val="BalloonText"/>
    <w:uiPriority w:val="99"/>
    <w:semiHidden/>
    <w:rsid w:val="00460CC4"/>
    <w:rPr>
      <w:rFonts w:ascii="Tahoma" w:eastAsiaTheme="minorEastAsia" w:hAnsi="Tahoma" w:cs="Tahoma"/>
      <w:sz w:val="16"/>
      <w:szCs w:val="16"/>
      <w:lang w:val="en-US"/>
    </w:rPr>
  </w:style>
  <w:style w:type="character" w:styleId="CommentReference">
    <w:name w:val="annotation reference"/>
    <w:basedOn w:val="DefaultParagraphFont"/>
    <w:uiPriority w:val="99"/>
    <w:semiHidden/>
    <w:unhideWhenUsed/>
    <w:rsid w:val="00756119"/>
    <w:rPr>
      <w:sz w:val="16"/>
      <w:szCs w:val="16"/>
    </w:rPr>
  </w:style>
  <w:style w:type="paragraph" w:styleId="CommentText">
    <w:name w:val="annotation text"/>
    <w:basedOn w:val="Normal"/>
    <w:link w:val="CommentTextChar"/>
    <w:uiPriority w:val="99"/>
    <w:semiHidden/>
    <w:unhideWhenUsed/>
    <w:rsid w:val="00756119"/>
    <w:rPr>
      <w:sz w:val="20"/>
      <w:szCs w:val="20"/>
    </w:rPr>
  </w:style>
  <w:style w:type="character" w:customStyle="1" w:styleId="CommentTextChar">
    <w:name w:val="Comment Text Char"/>
    <w:basedOn w:val="DefaultParagraphFont"/>
    <w:link w:val="CommentText"/>
    <w:uiPriority w:val="99"/>
    <w:semiHidden/>
    <w:rsid w:val="00756119"/>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756119"/>
    <w:rPr>
      <w:b/>
      <w:bCs/>
    </w:rPr>
  </w:style>
  <w:style w:type="character" w:customStyle="1" w:styleId="CommentSubjectChar">
    <w:name w:val="Comment Subject Char"/>
    <w:basedOn w:val="CommentTextChar"/>
    <w:link w:val="CommentSubject"/>
    <w:uiPriority w:val="99"/>
    <w:semiHidden/>
    <w:rsid w:val="00756119"/>
    <w:rPr>
      <w:rFonts w:eastAsiaTheme="minorEastAsia"/>
      <w:b/>
      <w:bCs/>
      <w:sz w:val="20"/>
      <w:szCs w:val="20"/>
      <w:lang w:val="en-US"/>
    </w:rPr>
  </w:style>
  <w:style w:type="paragraph" w:styleId="Footer">
    <w:name w:val="footer"/>
    <w:basedOn w:val="Normal"/>
    <w:link w:val="FooterChar"/>
    <w:uiPriority w:val="99"/>
    <w:unhideWhenUsed/>
    <w:rsid w:val="00D23C5F"/>
    <w:pPr>
      <w:tabs>
        <w:tab w:val="center" w:pos="4513"/>
        <w:tab w:val="right" w:pos="9026"/>
      </w:tabs>
    </w:pPr>
  </w:style>
  <w:style w:type="character" w:customStyle="1" w:styleId="FooterChar">
    <w:name w:val="Footer Char"/>
    <w:basedOn w:val="DefaultParagraphFont"/>
    <w:link w:val="Footer"/>
    <w:uiPriority w:val="99"/>
    <w:rsid w:val="00D23C5F"/>
    <w:rPr>
      <w:rFonts w:eastAsiaTheme="minorEastAsia"/>
      <w:sz w:val="24"/>
      <w:szCs w:val="24"/>
      <w:lang w:val="en-US"/>
    </w:rPr>
  </w:style>
  <w:style w:type="character" w:styleId="FollowedHyperlink">
    <w:name w:val="FollowedHyperlink"/>
    <w:basedOn w:val="DefaultParagraphFont"/>
    <w:uiPriority w:val="99"/>
    <w:semiHidden/>
    <w:unhideWhenUsed/>
    <w:rsid w:val="006B4F52"/>
    <w:rPr>
      <w:color w:val="800080" w:themeColor="followedHyperlink"/>
      <w:u w:val="single"/>
    </w:rPr>
  </w:style>
  <w:style w:type="character" w:customStyle="1" w:styleId="ListParagraphChar">
    <w:name w:val="List Paragraph Char"/>
    <w:aliases w:val="F5 List Paragraph Char,List Paragraph1 Char,Bullet point text Char,Dot pt Char,List Paragraph Char Char Char Char,Indicator Text Char,Numbered Para 1 Char,Bullet 1 Char,Bullet Points Char,MAIN CONTENT Char,List Paragraph2 Char"/>
    <w:basedOn w:val="DefaultParagraphFont"/>
    <w:link w:val="ListParagraph"/>
    <w:uiPriority w:val="34"/>
    <w:qFormat/>
    <w:locked/>
    <w:rsid w:val="007B5F7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29537">
      <w:bodyDiv w:val="1"/>
      <w:marLeft w:val="0"/>
      <w:marRight w:val="0"/>
      <w:marTop w:val="0"/>
      <w:marBottom w:val="0"/>
      <w:divBdr>
        <w:top w:val="none" w:sz="0" w:space="0" w:color="auto"/>
        <w:left w:val="none" w:sz="0" w:space="0" w:color="auto"/>
        <w:bottom w:val="none" w:sz="0" w:space="0" w:color="auto"/>
        <w:right w:val="none" w:sz="0" w:space="0" w:color="auto"/>
      </w:divBdr>
    </w:div>
    <w:div w:id="983124945">
      <w:bodyDiv w:val="1"/>
      <w:marLeft w:val="0"/>
      <w:marRight w:val="0"/>
      <w:marTop w:val="0"/>
      <w:marBottom w:val="0"/>
      <w:divBdr>
        <w:top w:val="none" w:sz="0" w:space="0" w:color="auto"/>
        <w:left w:val="none" w:sz="0" w:space="0" w:color="auto"/>
        <w:bottom w:val="none" w:sz="0" w:space="0" w:color="auto"/>
        <w:right w:val="none" w:sz="0" w:space="0" w:color="auto"/>
      </w:divBdr>
      <w:divsChild>
        <w:div w:id="1643122795">
          <w:marLeft w:val="274"/>
          <w:marRight w:val="0"/>
          <w:marTop w:val="0"/>
          <w:marBottom w:val="0"/>
          <w:divBdr>
            <w:top w:val="none" w:sz="0" w:space="0" w:color="auto"/>
            <w:left w:val="none" w:sz="0" w:space="0" w:color="auto"/>
            <w:bottom w:val="none" w:sz="0" w:space="0" w:color="auto"/>
            <w:right w:val="none" w:sz="0" w:space="0" w:color="auto"/>
          </w:divBdr>
        </w:div>
        <w:div w:id="20791796">
          <w:marLeft w:val="274"/>
          <w:marRight w:val="0"/>
          <w:marTop w:val="0"/>
          <w:marBottom w:val="0"/>
          <w:divBdr>
            <w:top w:val="none" w:sz="0" w:space="0" w:color="auto"/>
            <w:left w:val="none" w:sz="0" w:space="0" w:color="auto"/>
            <w:bottom w:val="none" w:sz="0" w:space="0" w:color="auto"/>
            <w:right w:val="none" w:sz="0" w:space="0" w:color="auto"/>
          </w:divBdr>
        </w:div>
        <w:div w:id="1111391571">
          <w:marLeft w:val="274"/>
          <w:marRight w:val="0"/>
          <w:marTop w:val="0"/>
          <w:marBottom w:val="0"/>
          <w:divBdr>
            <w:top w:val="none" w:sz="0" w:space="0" w:color="auto"/>
            <w:left w:val="none" w:sz="0" w:space="0" w:color="auto"/>
            <w:bottom w:val="none" w:sz="0" w:space="0" w:color="auto"/>
            <w:right w:val="none" w:sz="0" w:space="0" w:color="auto"/>
          </w:divBdr>
        </w:div>
        <w:div w:id="885794510">
          <w:marLeft w:val="274"/>
          <w:marRight w:val="0"/>
          <w:marTop w:val="0"/>
          <w:marBottom w:val="0"/>
          <w:divBdr>
            <w:top w:val="none" w:sz="0" w:space="0" w:color="auto"/>
            <w:left w:val="none" w:sz="0" w:space="0" w:color="auto"/>
            <w:bottom w:val="none" w:sz="0" w:space="0" w:color="auto"/>
            <w:right w:val="none" w:sz="0" w:space="0" w:color="auto"/>
          </w:divBdr>
        </w:div>
        <w:div w:id="1270117976">
          <w:marLeft w:val="274"/>
          <w:marRight w:val="0"/>
          <w:marTop w:val="0"/>
          <w:marBottom w:val="0"/>
          <w:divBdr>
            <w:top w:val="none" w:sz="0" w:space="0" w:color="auto"/>
            <w:left w:val="none" w:sz="0" w:space="0" w:color="auto"/>
            <w:bottom w:val="none" w:sz="0" w:space="0" w:color="auto"/>
            <w:right w:val="none" w:sz="0" w:space="0" w:color="auto"/>
          </w:divBdr>
        </w:div>
        <w:div w:id="1234659674">
          <w:marLeft w:val="274"/>
          <w:marRight w:val="0"/>
          <w:marTop w:val="0"/>
          <w:marBottom w:val="0"/>
          <w:divBdr>
            <w:top w:val="none" w:sz="0" w:space="0" w:color="auto"/>
            <w:left w:val="none" w:sz="0" w:space="0" w:color="auto"/>
            <w:bottom w:val="none" w:sz="0" w:space="0" w:color="auto"/>
            <w:right w:val="none" w:sz="0" w:space="0" w:color="auto"/>
          </w:divBdr>
        </w:div>
        <w:div w:id="1352532391">
          <w:marLeft w:val="274"/>
          <w:marRight w:val="0"/>
          <w:marTop w:val="0"/>
          <w:marBottom w:val="0"/>
          <w:divBdr>
            <w:top w:val="none" w:sz="0" w:space="0" w:color="auto"/>
            <w:left w:val="none" w:sz="0" w:space="0" w:color="auto"/>
            <w:bottom w:val="none" w:sz="0" w:space="0" w:color="auto"/>
            <w:right w:val="none" w:sz="0" w:space="0" w:color="auto"/>
          </w:divBdr>
        </w:div>
        <w:div w:id="1403990706">
          <w:marLeft w:val="274"/>
          <w:marRight w:val="0"/>
          <w:marTop w:val="0"/>
          <w:marBottom w:val="0"/>
          <w:divBdr>
            <w:top w:val="none" w:sz="0" w:space="0" w:color="auto"/>
            <w:left w:val="none" w:sz="0" w:space="0" w:color="auto"/>
            <w:bottom w:val="none" w:sz="0" w:space="0" w:color="auto"/>
            <w:right w:val="none" w:sz="0" w:space="0" w:color="auto"/>
          </w:divBdr>
        </w:div>
        <w:div w:id="140074986">
          <w:marLeft w:val="274"/>
          <w:marRight w:val="0"/>
          <w:marTop w:val="0"/>
          <w:marBottom w:val="0"/>
          <w:divBdr>
            <w:top w:val="none" w:sz="0" w:space="0" w:color="auto"/>
            <w:left w:val="none" w:sz="0" w:space="0" w:color="auto"/>
            <w:bottom w:val="none" w:sz="0" w:space="0" w:color="auto"/>
            <w:right w:val="none" w:sz="0" w:space="0" w:color="auto"/>
          </w:divBdr>
        </w:div>
        <w:div w:id="502933929">
          <w:marLeft w:val="274"/>
          <w:marRight w:val="0"/>
          <w:marTop w:val="0"/>
          <w:marBottom w:val="0"/>
          <w:divBdr>
            <w:top w:val="none" w:sz="0" w:space="0" w:color="auto"/>
            <w:left w:val="none" w:sz="0" w:space="0" w:color="auto"/>
            <w:bottom w:val="none" w:sz="0" w:space="0" w:color="auto"/>
            <w:right w:val="none" w:sz="0" w:space="0" w:color="auto"/>
          </w:divBdr>
        </w:div>
        <w:div w:id="69154968">
          <w:marLeft w:val="274"/>
          <w:marRight w:val="0"/>
          <w:marTop w:val="0"/>
          <w:marBottom w:val="0"/>
          <w:divBdr>
            <w:top w:val="none" w:sz="0" w:space="0" w:color="auto"/>
            <w:left w:val="none" w:sz="0" w:space="0" w:color="auto"/>
            <w:bottom w:val="none" w:sz="0" w:space="0" w:color="auto"/>
            <w:right w:val="none" w:sz="0" w:space="0" w:color="auto"/>
          </w:divBdr>
        </w:div>
      </w:divsChild>
    </w:div>
    <w:div w:id="1006596057">
      <w:bodyDiv w:val="1"/>
      <w:marLeft w:val="0"/>
      <w:marRight w:val="0"/>
      <w:marTop w:val="0"/>
      <w:marBottom w:val="0"/>
      <w:divBdr>
        <w:top w:val="none" w:sz="0" w:space="0" w:color="auto"/>
        <w:left w:val="none" w:sz="0" w:space="0" w:color="auto"/>
        <w:bottom w:val="none" w:sz="0" w:space="0" w:color="auto"/>
        <w:right w:val="none" w:sz="0" w:space="0" w:color="auto"/>
      </w:divBdr>
    </w:div>
    <w:div w:id="1346446251">
      <w:bodyDiv w:val="1"/>
      <w:marLeft w:val="0"/>
      <w:marRight w:val="0"/>
      <w:marTop w:val="0"/>
      <w:marBottom w:val="0"/>
      <w:divBdr>
        <w:top w:val="none" w:sz="0" w:space="0" w:color="auto"/>
        <w:left w:val="none" w:sz="0" w:space="0" w:color="auto"/>
        <w:bottom w:val="none" w:sz="0" w:space="0" w:color="auto"/>
        <w:right w:val="none" w:sz="0" w:space="0" w:color="auto"/>
      </w:divBdr>
      <w:divsChild>
        <w:div w:id="2106344790">
          <w:marLeft w:val="274"/>
          <w:marRight w:val="0"/>
          <w:marTop w:val="0"/>
          <w:marBottom w:val="0"/>
          <w:divBdr>
            <w:top w:val="none" w:sz="0" w:space="0" w:color="auto"/>
            <w:left w:val="none" w:sz="0" w:space="0" w:color="auto"/>
            <w:bottom w:val="none" w:sz="0" w:space="0" w:color="auto"/>
            <w:right w:val="none" w:sz="0" w:space="0" w:color="auto"/>
          </w:divBdr>
        </w:div>
        <w:div w:id="2141914879">
          <w:marLeft w:val="274"/>
          <w:marRight w:val="0"/>
          <w:marTop w:val="0"/>
          <w:marBottom w:val="0"/>
          <w:divBdr>
            <w:top w:val="none" w:sz="0" w:space="0" w:color="auto"/>
            <w:left w:val="none" w:sz="0" w:space="0" w:color="auto"/>
            <w:bottom w:val="none" w:sz="0" w:space="0" w:color="auto"/>
            <w:right w:val="none" w:sz="0" w:space="0" w:color="auto"/>
          </w:divBdr>
        </w:div>
        <w:div w:id="1861359281">
          <w:marLeft w:val="274"/>
          <w:marRight w:val="0"/>
          <w:marTop w:val="0"/>
          <w:marBottom w:val="0"/>
          <w:divBdr>
            <w:top w:val="none" w:sz="0" w:space="0" w:color="auto"/>
            <w:left w:val="none" w:sz="0" w:space="0" w:color="auto"/>
            <w:bottom w:val="none" w:sz="0" w:space="0" w:color="auto"/>
            <w:right w:val="none" w:sz="0" w:space="0" w:color="auto"/>
          </w:divBdr>
        </w:div>
        <w:div w:id="942304969">
          <w:marLeft w:val="274"/>
          <w:marRight w:val="0"/>
          <w:marTop w:val="0"/>
          <w:marBottom w:val="0"/>
          <w:divBdr>
            <w:top w:val="none" w:sz="0" w:space="0" w:color="auto"/>
            <w:left w:val="none" w:sz="0" w:space="0" w:color="auto"/>
            <w:bottom w:val="none" w:sz="0" w:space="0" w:color="auto"/>
            <w:right w:val="none" w:sz="0" w:space="0" w:color="auto"/>
          </w:divBdr>
        </w:div>
        <w:div w:id="1310133180">
          <w:marLeft w:val="274"/>
          <w:marRight w:val="0"/>
          <w:marTop w:val="0"/>
          <w:marBottom w:val="0"/>
          <w:divBdr>
            <w:top w:val="none" w:sz="0" w:space="0" w:color="auto"/>
            <w:left w:val="none" w:sz="0" w:space="0" w:color="auto"/>
            <w:bottom w:val="none" w:sz="0" w:space="0" w:color="auto"/>
            <w:right w:val="none" w:sz="0" w:space="0" w:color="auto"/>
          </w:divBdr>
        </w:div>
        <w:div w:id="1943994458">
          <w:marLeft w:val="274"/>
          <w:marRight w:val="0"/>
          <w:marTop w:val="0"/>
          <w:marBottom w:val="0"/>
          <w:divBdr>
            <w:top w:val="none" w:sz="0" w:space="0" w:color="auto"/>
            <w:left w:val="none" w:sz="0" w:space="0" w:color="auto"/>
            <w:bottom w:val="none" w:sz="0" w:space="0" w:color="auto"/>
            <w:right w:val="none" w:sz="0" w:space="0" w:color="auto"/>
          </w:divBdr>
        </w:div>
        <w:div w:id="1996714904">
          <w:marLeft w:val="274"/>
          <w:marRight w:val="0"/>
          <w:marTop w:val="0"/>
          <w:marBottom w:val="0"/>
          <w:divBdr>
            <w:top w:val="none" w:sz="0" w:space="0" w:color="auto"/>
            <w:left w:val="none" w:sz="0" w:space="0" w:color="auto"/>
            <w:bottom w:val="none" w:sz="0" w:space="0" w:color="auto"/>
            <w:right w:val="none" w:sz="0" w:space="0" w:color="auto"/>
          </w:divBdr>
        </w:div>
        <w:div w:id="1621765042">
          <w:marLeft w:val="274"/>
          <w:marRight w:val="0"/>
          <w:marTop w:val="0"/>
          <w:marBottom w:val="0"/>
          <w:divBdr>
            <w:top w:val="none" w:sz="0" w:space="0" w:color="auto"/>
            <w:left w:val="none" w:sz="0" w:space="0" w:color="auto"/>
            <w:bottom w:val="none" w:sz="0" w:space="0" w:color="auto"/>
            <w:right w:val="none" w:sz="0" w:space="0" w:color="auto"/>
          </w:divBdr>
        </w:div>
      </w:divsChild>
    </w:div>
    <w:div w:id="1433553121">
      <w:bodyDiv w:val="1"/>
      <w:marLeft w:val="0"/>
      <w:marRight w:val="0"/>
      <w:marTop w:val="0"/>
      <w:marBottom w:val="0"/>
      <w:divBdr>
        <w:top w:val="none" w:sz="0" w:space="0" w:color="auto"/>
        <w:left w:val="none" w:sz="0" w:space="0" w:color="auto"/>
        <w:bottom w:val="none" w:sz="0" w:space="0" w:color="auto"/>
        <w:right w:val="none" w:sz="0" w:space="0" w:color="auto"/>
      </w:divBdr>
      <w:divsChild>
        <w:div w:id="449738205">
          <w:marLeft w:val="274"/>
          <w:marRight w:val="0"/>
          <w:marTop w:val="0"/>
          <w:marBottom w:val="0"/>
          <w:divBdr>
            <w:top w:val="none" w:sz="0" w:space="0" w:color="auto"/>
            <w:left w:val="none" w:sz="0" w:space="0" w:color="auto"/>
            <w:bottom w:val="none" w:sz="0" w:space="0" w:color="auto"/>
            <w:right w:val="none" w:sz="0" w:space="0" w:color="auto"/>
          </w:divBdr>
        </w:div>
        <w:div w:id="264465656">
          <w:marLeft w:val="274"/>
          <w:marRight w:val="0"/>
          <w:marTop w:val="0"/>
          <w:marBottom w:val="0"/>
          <w:divBdr>
            <w:top w:val="none" w:sz="0" w:space="0" w:color="auto"/>
            <w:left w:val="none" w:sz="0" w:space="0" w:color="auto"/>
            <w:bottom w:val="none" w:sz="0" w:space="0" w:color="auto"/>
            <w:right w:val="none" w:sz="0" w:space="0" w:color="auto"/>
          </w:divBdr>
        </w:div>
        <w:div w:id="1171065539">
          <w:marLeft w:val="274"/>
          <w:marRight w:val="0"/>
          <w:marTop w:val="0"/>
          <w:marBottom w:val="0"/>
          <w:divBdr>
            <w:top w:val="none" w:sz="0" w:space="0" w:color="auto"/>
            <w:left w:val="none" w:sz="0" w:space="0" w:color="auto"/>
            <w:bottom w:val="none" w:sz="0" w:space="0" w:color="auto"/>
            <w:right w:val="none" w:sz="0" w:space="0" w:color="auto"/>
          </w:divBdr>
        </w:div>
        <w:div w:id="730420474">
          <w:marLeft w:val="274"/>
          <w:marRight w:val="0"/>
          <w:marTop w:val="0"/>
          <w:marBottom w:val="0"/>
          <w:divBdr>
            <w:top w:val="none" w:sz="0" w:space="0" w:color="auto"/>
            <w:left w:val="none" w:sz="0" w:space="0" w:color="auto"/>
            <w:bottom w:val="none" w:sz="0" w:space="0" w:color="auto"/>
            <w:right w:val="none" w:sz="0" w:space="0" w:color="auto"/>
          </w:divBdr>
        </w:div>
        <w:div w:id="2072926286">
          <w:marLeft w:val="274"/>
          <w:marRight w:val="0"/>
          <w:marTop w:val="0"/>
          <w:marBottom w:val="0"/>
          <w:divBdr>
            <w:top w:val="none" w:sz="0" w:space="0" w:color="auto"/>
            <w:left w:val="none" w:sz="0" w:space="0" w:color="auto"/>
            <w:bottom w:val="none" w:sz="0" w:space="0" w:color="auto"/>
            <w:right w:val="none" w:sz="0" w:space="0" w:color="auto"/>
          </w:divBdr>
        </w:div>
      </w:divsChild>
    </w:div>
    <w:div w:id="1559390516">
      <w:bodyDiv w:val="1"/>
      <w:marLeft w:val="0"/>
      <w:marRight w:val="0"/>
      <w:marTop w:val="0"/>
      <w:marBottom w:val="0"/>
      <w:divBdr>
        <w:top w:val="none" w:sz="0" w:space="0" w:color="auto"/>
        <w:left w:val="none" w:sz="0" w:space="0" w:color="auto"/>
        <w:bottom w:val="none" w:sz="0" w:space="0" w:color="auto"/>
        <w:right w:val="none" w:sz="0" w:space="0" w:color="auto"/>
      </w:divBdr>
    </w:div>
    <w:div w:id="1562595495">
      <w:bodyDiv w:val="1"/>
      <w:marLeft w:val="0"/>
      <w:marRight w:val="0"/>
      <w:marTop w:val="0"/>
      <w:marBottom w:val="0"/>
      <w:divBdr>
        <w:top w:val="none" w:sz="0" w:space="0" w:color="auto"/>
        <w:left w:val="none" w:sz="0" w:space="0" w:color="auto"/>
        <w:bottom w:val="none" w:sz="0" w:space="0" w:color="auto"/>
        <w:right w:val="none" w:sz="0" w:space="0" w:color="auto"/>
      </w:divBdr>
    </w:div>
    <w:div w:id="1594121046">
      <w:bodyDiv w:val="1"/>
      <w:marLeft w:val="0"/>
      <w:marRight w:val="0"/>
      <w:marTop w:val="0"/>
      <w:marBottom w:val="0"/>
      <w:divBdr>
        <w:top w:val="none" w:sz="0" w:space="0" w:color="auto"/>
        <w:left w:val="none" w:sz="0" w:space="0" w:color="auto"/>
        <w:bottom w:val="none" w:sz="0" w:space="0" w:color="auto"/>
        <w:right w:val="none" w:sz="0" w:space="0" w:color="auto"/>
      </w:divBdr>
      <w:divsChild>
        <w:div w:id="1185554260">
          <w:marLeft w:val="274"/>
          <w:marRight w:val="0"/>
          <w:marTop w:val="0"/>
          <w:marBottom w:val="0"/>
          <w:divBdr>
            <w:top w:val="none" w:sz="0" w:space="0" w:color="auto"/>
            <w:left w:val="none" w:sz="0" w:space="0" w:color="auto"/>
            <w:bottom w:val="none" w:sz="0" w:space="0" w:color="auto"/>
            <w:right w:val="none" w:sz="0" w:space="0" w:color="auto"/>
          </w:divBdr>
        </w:div>
        <w:div w:id="2047441527">
          <w:marLeft w:val="274"/>
          <w:marRight w:val="0"/>
          <w:marTop w:val="0"/>
          <w:marBottom w:val="0"/>
          <w:divBdr>
            <w:top w:val="none" w:sz="0" w:space="0" w:color="auto"/>
            <w:left w:val="none" w:sz="0" w:space="0" w:color="auto"/>
            <w:bottom w:val="none" w:sz="0" w:space="0" w:color="auto"/>
            <w:right w:val="none" w:sz="0" w:space="0" w:color="auto"/>
          </w:divBdr>
        </w:div>
        <w:div w:id="438839272">
          <w:marLeft w:val="274"/>
          <w:marRight w:val="0"/>
          <w:marTop w:val="0"/>
          <w:marBottom w:val="0"/>
          <w:divBdr>
            <w:top w:val="none" w:sz="0" w:space="0" w:color="auto"/>
            <w:left w:val="none" w:sz="0" w:space="0" w:color="auto"/>
            <w:bottom w:val="none" w:sz="0" w:space="0" w:color="auto"/>
            <w:right w:val="none" w:sz="0" w:space="0" w:color="auto"/>
          </w:divBdr>
        </w:div>
        <w:div w:id="507330108">
          <w:marLeft w:val="274"/>
          <w:marRight w:val="0"/>
          <w:marTop w:val="0"/>
          <w:marBottom w:val="0"/>
          <w:divBdr>
            <w:top w:val="none" w:sz="0" w:space="0" w:color="auto"/>
            <w:left w:val="none" w:sz="0" w:space="0" w:color="auto"/>
            <w:bottom w:val="none" w:sz="0" w:space="0" w:color="auto"/>
            <w:right w:val="none" w:sz="0" w:space="0" w:color="auto"/>
          </w:divBdr>
        </w:div>
        <w:div w:id="14891033">
          <w:marLeft w:val="274"/>
          <w:marRight w:val="0"/>
          <w:marTop w:val="0"/>
          <w:marBottom w:val="0"/>
          <w:divBdr>
            <w:top w:val="none" w:sz="0" w:space="0" w:color="auto"/>
            <w:left w:val="none" w:sz="0" w:space="0" w:color="auto"/>
            <w:bottom w:val="none" w:sz="0" w:space="0" w:color="auto"/>
            <w:right w:val="none" w:sz="0" w:space="0" w:color="auto"/>
          </w:divBdr>
        </w:div>
        <w:div w:id="1433017329">
          <w:marLeft w:val="274"/>
          <w:marRight w:val="0"/>
          <w:marTop w:val="0"/>
          <w:marBottom w:val="0"/>
          <w:divBdr>
            <w:top w:val="none" w:sz="0" w:space="0" w:color="auto"/>
            <w:left w:val="none" w:sz="0" w:space="0" w:color="auto"/>
            <w:bottom w:val="none" w:sz="0" w:space="0" w:color="auto"/>
            <w:right w:val="none" w:sz="0" w:space="0" w:color="auto"/>
          </w:divBdr>
        </w:div>
        <w:div w:id="412700010">
          <w:marLeft w:val="274"/>
          <w:marRight w:val="0"/>
          <w:marTop w:val="0"/>
          <w:marBottom w:val="0"/>
          <w:divBdr>
            <w:top w:val="none" w:sz="0" w:space="0" w:color="auto"/>
            <w:left w:val="none" w:sz="0" w:space="0" w:color="auto"/>
            <w:bottom w:val="none" w:sz="0" w:space="0" w:color="auto"/>
            <w:right w:val="none" w:sz="0" w:space="0" w:color="auto"/>
          </w:divBdr>
        </w:div>
        <w:div w:id="6635843">
          <w:marLeft w:val="274"/>
          <w:marRight w:val="0"/>
          <w:marTop w:val="0"/>
          <w:marBottom w:val="0"/>
          <w:divBdr>
            <w:top w:val="none" w:sz="0" w:space="0" w:color="auto"/>
            <w:left w:val="none" w:sz="0" w:space="0" w:color="auto"/>
            <w:bottom w:val="none" w:sz="0" w:space="0" w:color="auto"/>
            <w:right w:val="none" w:sz="0" w:space="0" w:color="auto"/>
          </w:divBdr>
        </w:div>
        <w:div w:id="1241789299">
          <w:marLeft w:val="274"/>
          <w:marRight w:val="0"/>
          <w:marTop w:val="0"/>
          <w:marBottom w:val="0"/>
          <w:divBdr>
            <w:top w:val="none" w:sz="0" w:space="0" w:color="auto"/>
            <w:left w:val="none" w:sz="0" w:space="0" w:color="auto"/>
            <w:bottom w:val="none" w:sz="0" w:space="0" w:color="auto"/>
            <w:right w:val="none" w:sz="0" w:space="0" w:color="auto"/>
          </w:divBdr>
        </w:div>
      </w:divsChild>
    </w:div>
    <w:div w:id="1632785085">
      <w:bodyDiv w:val="1"/>
      <w:marLeft w:val="0"/>
      <w:marRight w:val="0"/>
      <w:marTop w:val="0"/>
      <w:marBottom w:val="0"/>
      <w:divBdr>
        <w:top w:val="none" w:sz="0" w:space="0" w:color="auto"/>
        <w:left w:val="none" w:sz="0" w:space="0" w:color="auto"/>
        <w:bottom w:val="none" w:sz="0" w:space="0" w:color="auto"/>
        <w:right w:val="none" w:sz="0" w:space="0" w:color="auto"/>
      </w:divBdr>
    </w:div>
    <w:div w:id="17897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62E6E60497C4680C5AB25B02F4E10" ma:contentTypeVersion="12" ma:contentTypeDescription="Create a new document." ma:contentTypeScope="" ma:versionID="265c4a47ca5d3ef45129321420c68f49">
  <xsd:schema xmlns:xsd="http://www.w3.org/2001/XMLSchema" xmlns:xs="http://www.w3.org/2001/XMLSchema" xmlns:p="http://schemas.microsoft.com/office/2006/metadata/properties" xmlns:ns3="c9a6731c-53d6-464c-b253-c810b90fd6a8" xmlns:ns4="7eb3d039-33b6-4495-9bc2-698ff4d5488a" targetNamespace="http://schemas.microsoft.com/office/2006/metadata/properties" ma:root="true" ma:fieldsID="4090ba42ee7deb28219abf47dade124b" ns3:_="" ns4:_="">
    <xsd:import namespace="c9a6731c-53d6-464c-b253-c810b90fd6a8"/>
    <xsd:import namespace="7eb3d039-33b6-4495-9bc2-698ff4d548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6731c-53d6-464c-b253-c810b90fd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3d039-33b6-4495-9bc2-698ff4d548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E8723-CE77-409B-9613-0FBF5659AD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AC5EBB-2601-4874-ACE8-5A22AF5E69A9}">
  <ds:schemaRefs>
    <ds:schemaRef ds:uri="http://schemas.microsoft.com/sharepoint/v3/contenttype/forms"/>
  </ds:schemaRefs>
</ds:datastoreItem>
</file>

<file path=customXml/itemProps3.xml><?xml version="1.0" encoding="utf-8"?>
<ds:datastoreItem xmlns:ds="http://schemas.openxmlformats.org/officeDocument/2006/customXml" ds:itemID="{6B5055C6-3C1A-45CE-B910-CF6AA43A7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6731c-53d6-464c-b253-c810b90fd6a8"/>
    <ds:schemaRef ds:uri="7eb3d039-33b6-4495-9bc2-698ff4d54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24D3AB-A231-4C13-9C6C-5DD1EC4E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C&amp;VUHB</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Glynis Mulford (Cardiff and Vale UHB - Corporate)</dc:creator>
  <cp:lastModifiedBy>Jonathan Watts (Cardiff and Vale UHB - Planning)</cp:lastModifiedBy>
  <cp:revision>1</cp:revision>
  <cp:lastPrinted>2022-02-28T09:54:00Z</cp:lastPrinted>
  <dcterms:created xsi:type="dcterms:W3CDTF">2022-09-15T13:15:00Z</dcterms:created>
  <dcterms:modified xsi:type="dcterms:W3CDTF">2022-09-15T13:15:00Z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0x010100FE862E6E60497C4680C5AB25B02F4E10</vt:lpwstr>
  </property>
</Properties>
</file>