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809A6" w:rsidRPr="003667CD" w:rsidRDefault="00F809A6" w:rsidP="00F809A6">
      <w:pPr>
        <w:pStyle w:val="Title"/>
        <w:spacing w:before="60" w:after="120"/>
        <w:jc w:val="center"/>
        <w:rPr>
          <w:rFonts w:asciiTheme="minorHAnsi" w:eastAsia="Arial" w:hAnsiTheme="minorHAnsi" w:cstheme="minorHAnsi"/>
          <w:b/>
          <w:bCs/>
          <w:color w:val="000000" w:themeColor="text1"/>
          <w:sz w:val="24"/>
          <w:szCs w:val="22"/>
        </w:rPr>
      </w:pPr>
      <w:r w:rsidRPr="003667CD">
        <w:rPr>
          <w:rFonts w:asciiTheme="minorHAnsi" w:eastAsia="Arial" w:hAnsiTheme="minorHAnsi" w:cstheme="minorHAnsi"/>
          <w:b/>
          <w:bCs/>
          <w:color w:val="000000" w:themeColor="text1"/>
          <w:sz w:val="24"/>
          <w:szCs w:val="22"/>
        </w:rPr>
        <w:t>The South East Wales Regional Collabor</w:t>
      </w:r>
      <w:r w:rsidR="008A5E52" w:rsidRPr="003667CD">
        <w:rPr>
          <w:rFonts w:asciiTheme="minorHAnsi" w:eastAsia="Arial" w:hAnsiTheme="minorHAnsi" w:cstheme="minorHAnsi"/>
          <w:b/>
          <w:bCs/>
          <w:color w:val="000000" w:themeColor="text1"/>
          <w:sz w:val="24"/>
          <w:szCs w:val="22"/>
        </w:rPr>
        <w:t>ative</w:t>
      </w:r>
    </w:p>
    <w:p w:rsidR="00CA60D7" w:rsidRPr="006C154F" w:rsidRDefault="00CA60D7" w:rsidP="13A99422">
      <w:pPr>
        <w:spacing w:line="276" w:lineRule="auto"/>
        <w:rPr>
          <w:rFonts w:eastAsia="Verdana" w:cstheme="minorHAnsi"/>
          <w:b/>
          <w:bCs/>
          <w:u w:val="single"/>
        </w:rPr>
      </w:pPr>
    </w:p>
    <w:p w:rsidR="29964F62" w:rsidRPr="006C154F" w:rsidRDefault="29964F62" w:rsidP="002E27FC">
      <w:pPr>
        <w:pStyle w:val="ListParagraph"/>
        <w:numPr>
          <w:ilvl w:val="0"/>
          <w:numId w:val="9"/>
        </w:numPr>
        <w:spacing w:after="200" w:line="276" w:lineRule="auto"/>
        <w:rPr>
          <w:rFonts w:asciiTheme="minorHAnsi" w:eastAsia="Verdana" w:hAnsiTheme="minorHAnsi" w:cstheme="minorHAnsi"/>
          <w:b/>
          <w:bCs/>
          <w:color w:val="000000" w:themeColor="text1"/>
        </w:rPr>
      </w:pPr>
      <w:r w:rsidRPr="006C154F">
        <w:rPr>
          <w:rFonts w:asciiTheme="minorHAnsi" w:eastAsia="Verdana" w:hAnsiTheme="minorHAnsi" w:cstheme="minorHAnsi"/>
          <w:b/>
          <w:bCs/>
          <w:color w:val="000000" w:themeColor="text1"/>
        </w:rPr>
        <w:t>Overview</w:t>
      </w:r>
    </w:p>
    <w:p w:rsidR="00F809A6" w:rsidRPr="006C154F" w:rsidRDefault="29964F62" w:rsidP="00962B18">
      <w:pPr>
        <w:spacing w:after="0" w:line="240" w:lineRule="auto"/>
        <w:jc w:val="both"/>
        <w:rPr>
          <w:rFonts w:eastAsia="Verdana" w:cstheme="minorHAnsi"/>
          <w:color w:val="000000" w:themeColor="text1"/>
        </w:rPr>
      </w:pPr>
      <w:r w:rsidRPr="006C154F">
        <w:rPr>
          <w:rFonts w:eastAsia="Verdana" w:cstheme="minorHAnsi"/>
          <w:color w:val="000000" w:themeColor="text1"/>
        </w:rPr>
        <w:t xml:space="preserve">Following </w:t>
      </w:r>
      <w:r w:rsidR="00962B18" w:rsidRPr="006C154F">
        <w:rPr>
          <w:rFonts w:eastAsia="Verdana" w:cstheme="minorHAnsi"/>
          <w:color w:val="000000" w:themeColor="text1"/>
        </w:rPr>
        <w:t xml:space="preserve">a </w:t>
      </w:r>
      <w:r w:rsidR="00F809A6" w:rsidRPr="006C154F">
        <w:rPr>
          <w:rFonts w:eastAsia="Verdana" w:cstheme="minorHAnsi"/>
          <w:color w:val="000000" w:themeColor="text1"/>
        </w:rPr>
        <w:t xml:space="preserve">renewed commitment </w:t>
      </w:r>
      <w:r w:rsidR="00982AAA" w:rsidRPr="006C154F">
        <w:rPr>
          <w:rFonts w:eastAsia="Verdana" w:cstheme="minorHAnsi"/>
          <w:color w:val="000000" w:themeColor="text1"/>
        </w:rPr>
        <w:t xml:space="preserve">of the Chief Executives across Cardiff &amp; Vale UHB (CAVUHB), Cwm Taf Morgannwg (CTMUHB) and Aneurin Bevan (ABUHB) </w:t>
      </w:r>
      <w:r w:rsidR="00F809A6" w:rsidRPr="006C154F">
        <w:rPr>
          <w:rFonts w:eastAsia="Verdana" w:cstheme="minorHAnsi"/>
          <w:color w:val="000000" w:themeColor="text1"/>
        </w:rPr>
        <w:t>to work regionally where clinically appropriate</w:t>
      </w:r>
      <w:r w:rsidR="00962B18" w:rsidRPr="006C154F">
        <w:rPr>
          <w:rFonts w:eastAsia="Verdana" w:cstheme="minorHAnsi"/>
          <w:color w:val="000000" w:themeColor="text1"/>
        </w:rPr>
        <w:t>,</w:t>
      </w:r>
      <w:r w:rsidR="00F809A6" w:rsidRPr="006C154F">
        <w:rPr>
          <w:rFonts w:eastAsia="Verdana" w:cstheme="minorHAnsi"/>
          <w:color w:val="000000" w:themeColor="text1"/>
        </w:rPr>
        <w:t xml:space="preserve"> a portfolio of </w:t>
      </w:r>
      <w:r w:rsidR="005C436B" w:rsidRPr="006C154F">
        <w:rPr>
          <w:rFonts w:eastAsia="Verdana" w:cstheme="minorHAnsi"/>
          <w:color w:val="000000" w:themeColor="text1"/>
        </w:rPr>
        <w:t xml:space="preserve">programmes </w:t>
      </w:r>
      <w:r w:rsidR="00F809A6" w:rsidRPr="006C154F">
        <w:rPr>
          <w:rFonts w:eastAsia="Verdana" w:cstheme="minorHAnsi"/>
          <w:color w:val="000000" w:themeColor="text1"/>
        </w:rPr>
        <w:t xml:space="preserve">across Orthopaedics, Ophthalmology and Diagnostics has been agreed along with the creation of Regional Programme Director role to facilitate delivery. </w:t>
      </w:r>
    </w:p>
    <w:p w:rsidR="00962B18" w:rsidRPr="006C154F" w:rsidRDefault="00962B18" w:rsidP="00962B18">
      <w:pPr>
        <w:pStyle w:val="ListParagraph"/>
        <w:jc w:val="both"/>
        <w:rPr>
          <w:rFonts w:asciiTheme="minorHAnsi" w:eastAsia="Verdana" w:hAnsiTheme="minorHAnsi" w:cstheme="minorHAnsi"/>
          <w:b/>
          <w:bCs/>
          <w:color w:val="000000" w:themeColor="text1"/>
        </w:rPr>
      </w:pPr>
    </w:p>
    <w:p w:rsidR="29964F62" w:rsidRPr="006C154F" w:rsidRDefault="29964F62" w:rsidP="002E27FC">
      <w:pPr>
        <w:pStyle w:val="ListParagraph"/>
        <w:numPr>
          <w:ilvl w:val="0"/>
          <w:numId w:val="9"/>
        </w:numPr>
        <w:spacing w:after="200" w:line="276" w:lineRule="auto"/>
        <w:jc w:val="both"/>
        <w:rPr>
          <w:rFonts w:asciiTheme="minorHAnsi" w:eastAsia="Verdana" w:hAnsiTheme="minorHAnsi" w:cstheme="minorHAnsi"/>
          <w:b/>
          <w:bCs/>
          <w:color w:val="000000" w:themeColor="text1"/>
        </w:rPr>
      </w:pPr>
      <w:r w:rsidRPr="006C154F">
        <w:rPr>
          <w:rFonts w:asciiTheme="minorHAnsi" w:eastAsia="Verdana" w:hAnsiTheme="minorHAnsi" w:cstheme="minorHAnsi"/>
          <w:b/>
          <w:bCs/>
          <w:color w:val="000000" w:themeColor="text1"/>
        </w:rPr>
        <w:t>Objectives</w:t>
      </w:r>
    </w:p>
    <w:p w:rsidR="00F809A6" w:rsidRPr="006C154F" w:rsidRDefault="00F809A6" w:rsidP="13A99422">
      <w:pPr>
        <w:spacing w:after="200" w:line="276" w:lineRule="auto"/>
        <w:jc w:val="both"/>
        <w:rPr>
          <w:rFonts w:eastAsiaTheme="minorEastAsia" w:cstheme="minorHAnsi"/>
          <w:color w:val="000000" w:themeColor="text1"/>
          <w:kern w:val="24"/>
        </w:rPr>
      </w:pPr>
      <w:r w:rsidRPr="006C154F">
        <w:rPr>
          <w:rFonts w:eastAsiaTheme="minorEastAsia" w:cstheme="minorHAnsi"/>
          <w:color w:val="000000" w:themeColor="text1"/>
          <w:kern w:val="24"/>
        </w:rPr>
        <w:t>The objective of the regional collaboration is to;</w:t>
      </w:r>
    </w:p>
    <w:p w:rsidR="00F809A6" w:rsidRPr="006C154F" w:rsidRDefault="00F809A6" w:rsidP="00F809A6">
      <w:pPr>
        <w:spacing w:after="200" w:line="276" w:lineRule="auto"/>
        <w:jc w:val="center"/>
        <w:rPr>
          <w:rFonts w:eastAsia="Verdana" w:cstheme="minorHAnsi"/>
          <w:i/>
          <w:color w:val="000000" w:themeColor="text1"/>
        </w:rPr>
      </w:pPr>
      <w:r w:rsidRPr="006C154F">
        <w:rPr>
          <w:rFonts w:eastAsia="Verdana" w:cstheme="minorHAnsi"/>
          <w:i/>
          <w:color w:val="000000" w:themeColor="text1"/>
        </w:rPr>
        <w:t>Working collaboratively across South East Wales either bilaterally and/or across all organisations to bring together our collective resources, talent and expertise in order to achieve the best outcomes, initially across the three identified specialities, for the populations we collectively serve by giving colleagues the mandate to co-create solutions and plans to meet the collective challenge.</w:t>
      </w:r>
    </w:p>
    <w:p w:rsidR="00962B18" w:rsidRPr="006C154F" w:rsidRDefault="00962B18" w:rsidP="00962B18">
      <w:pPr>
        <w:spacing w:after="200" w:line="276" w:lineRule="auto"/>
        <w:jc w:val="both"/>
        <w:rPr>
          <w:rFonts w:eastAsia="Verdana" w:cstheme="minorHAnsi"/>
          <w:color w:val="000000" w:themeColor="text1"/>
        </w:rPr>
      </w:pPr>
      <w:r w:rsidRPr="006C154F">
        <w:rPr>
          <w:rFonts w:eastAsia="Verdana" w:cstheme="minorHAnsi"/>
          <w:color w:val="000000" w:themeColor="text1"/>
        </w:rPr>
        <w:t>It is accepted that the need to do this in the context of the current climate is not debatable but the way in which this is achieved is very much territory for discussion and engagement with our teams and with our communities.</w:t>
      </w:r>
    </w:p>
    <w:p w:rsidR="00F809A6" w:rsidRPr="006C154F" w:rsidRDefault="00F809A6" w:rsidP="003667CD">
      <w:pPr>
        <w:pStyle w:val="ListParagraph"/>
        <w:numPr>
          <w:ilvl w:val="0"/>
          <w:numId w:val="9"/>
        </w:numPr>
        <w:rPr>
          <w:rFonts w:asciiTheme="minorHAnsi" w:eastAsia="Verdana" w:hAnsiTheme="minorHAnsi" w:cstheme="minorHAnsi"/>
          <w:b/>
          <w:bCs/>
          <w:color w:val="000000" w:themeColor="text1"/>
        </w:rPr>
      </w:pPr>
      <w:r w:rsidRPr="006C154F">
        <w:rPr>
          <w:rFonts w:asciiTheme="minorHAnsi" w:eastAsia="Verdana" w:hAnsiTheme="minorHAnsi" w:cstheme="minorHAnsi"/>
          <w:b/>
          <w:bCs/>
          <w:color w:val="000000" w:themeColor="text1"/>
        </w:rPr>
        <w:t xml:space="preserve">Principles </w:t>
      </w:r>
    </w:p>
    <w:p w:rsidR="00F809A6" w:rsidRPr="006C154F" w:rsidRDefault="00F809A6" w:rsidP="00F809A6">
      <w:pPr>
        <w:pStyle w:val="ListParagraph"/>
        <w:rPr>
          <w:rFonts w:asciiTheme="minorHAnsi" w:eastAsia="Verdana" w:hAnsiTheme="minorHAnsi" w:cstheme="minorHAnsi"/>
          <w:b/>
          <w:bCs/>
          <w:color w:val="000000" w:themeColor="text1"/>
        </w:rPr>
      </w:pPr>
    </w:p>
    <w:p w:rsidR="00F809A6" w:rsidRPr="006C154F" w:rsidRDefault="00F809A6" w:rsidP="13A99422">
      <w:pPr>
        <w:pStyle w:val="Default"/>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A number of principles to guide this work have bee</w:t>
      </w:r>
      <w:r w:rsidR="00962B18" w:rsidRPr="006C154F">
        <w:rPr>
          <w:rFonts w:asciiTheme="minorHAnsi" w:eastAsiaTheme="minorEastAsia" w:hAnsiTheme="minorHAnsi" w:cstheme="minorHAnsi"/>
          <w:color w:val="000000" w:themeColor="text1"/>
          <w:kern w:val="24"/>
          <w:sz w:val="22"/>
          <w:szCs w:val="22"/>
        </w:rPr>
        <w:t>n</w:t>
      </w:r>
      <w:r w:rsidRPr="006C154F">
        <w:rPr>
          <w:rFonts w:asciiTheme="minorHAnsi" w:eastAsiaTheme="minorEastAsia" w:hAnsiTheme="minorHAnsi" w:cstheme="minorHAnsi"/>
          <w:color w:val="000000" w:themeColor="text1"/>
          <w:kern w:val="24"/>
          <w:sz w:val="22"/>
          <w:szCs w:val="22"/>
        </w:rPr>
        <w:t xml:space="preserve"> agreed by the three Chief Executives.</w:t>
      </w:r>
    </w:p>
    <w:p w:rsidR="00F809A6" w:rsidRPr="006C154F" w:rsidRDefault="00F809A6" w:rsidP="13A99422">
      <w:pPr>
        <w:pStyle w:val="Default"/>
        <w:jc w:val="both"/>
        <w:rPr>
          <w:rFonts w:asciiTheme="minorHAnsi" w:eastAsia="Verdana" w:hAnsiTheme="minorHAnsi" w:cstheme="minorHAnsi"/>
          <w:b/>
          <w:bCs/>
          <w:color w:val="000000" w:themeColor="text1"/>
          <w:sz w:val="22"/>
          <w:szCs w:val="22"/>
        </w:rPr>
      </w:pP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Reduce unwarranted variation and inequality in health outcomes and access to services and experience.</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Improve resilience.</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Make effective use of capacity and capability in whichever organisation it sits.</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 xml:space="preserve">Create critical mass for effective high-quality care </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 xml:space="preserve">Accepting service delivery occurs when and where it makes sense to do so and accepting that may not reside in every organisation. </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Take all opportunities to use the evidence base and best practice to improve quality, efficiency, productivity, and use of finite resources.</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Enable clinical leaders, and others, to work together, lead together and learn together.</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Approach all aspects of the collaboration with benign intent, honesty, transparency, and integrity in order to build trusting and effective relationships.</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Agree approaches to engagement and communications together.</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 xml:space="preserve">Avoid leaving anyone behind. </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Establish an effective but not overly bureaucratic governance structure</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Learn from past regional initiatives in an open, honest and humble way.</w:t>
      </w:r>
    </w:p>
    <w:p w:rsidR="00F809A6" w:rsidRPr="006C154F" w:rsidRDefault="00F809A6" w:rsidP="13A99422">
      <w:pPr>
        <w:pStyle w:val="Default"/>
        <w:jc w:val="both"/>
        <w:rPr>
          <w:rFonts w:asciiTheme="minorHAnsi" w:eastAsia="Verdana" w:hAnsiTheme="minorHAnsi" w:cstheme="minorHAnsi"/>
          <w:b/>
          <w:bCs/>
          <w:color w:val="000000" w:themeColor="text1"/>
          <w:sz w:val="22"/>
          <w:szCs w:val="22"/>
        </w:rPr>
      </w:pPr>
    </w:p>
    <w:p w:rsidR="6E42F4F6" w:rsidRPr="006C154F" w:rsidRDefault="6E42F4F6" w:rsidP="13A99422">
      <w:pPr>
        <w:pStyle w:val="Default"/>
        <w:jc w:val="both"/>
        <w:rPr>
          <w:rFonts w:asciiTheme="minorHAnsi" w:eastAsia="Verdana" w:hAnsiTheme="minorHAnsi" w:cstheme="minorHAnsi"/>
          <w:color w:val="000000" w:themeColor="text1"/>
          <w:sz w:val="22"/>
          <w:szCs w:val="22"/>
        </w:rPr>
      </w:pPr>
      <w:r w:rsidRPr="006C154F">
        <w:rPr>
          <w:rFonts w:asciiTheme="minorHAnsi" w:eastAsia="Verdana" w:hAnsiTheme="minorHAnsi" w:cstheme="minorHAnsi"/>
          <w:b/>
          <w:bCs/>
          <w:color w:val="000000" w:themeColor="text1"/>
          <w:sz w:val="22"/>
          <w:szCs w:val="22"/>
        </w:rPr>
        <w:t>Accountability and Reporting Arrangements</w:t>
      </w:r>
    </w:p>
    <w:p w:rsidR="13A99422" w:rsidRPr="006C154F" w:rsidRDefault="13A99422" w:rsidP="13A99422">
      <w:pPr>
        <w:jc w:val="both"/>
        <w:rPr>
          <w:rFonts w:eastAsia="Verdana" w:cstheme="minorHAnsi"/>
          <w:color w:val="000000" w:themeColor="text1"/>
        </w:rPr>
      </w:pPr>
    </w:p>
    <w:p w:rsidR="00F809A6" w:rsidRPr="006C154F" w:rsidRDefault="00F809A6" w:rsidP="00F809A6">
      <w:pPr>
        <w:pStyle w:val="Default"/>
        <w:jc w:val="both"/>
        <w:rPr>
          <w:rFonts w:asciiTheme="minorHAnsi" w:eastAsiaTheme="minorEastAsia" w:hAnsiTheme="minorHAnsi" w:cstheme="minorHAnsi"/>
          <w:color w:val="000000" w:themeColor="text1"/>
          <w:kern w:val="24"/>
          <w:sz w:val="22"/>
          <w:szCs w:val="22"/>
        </w:rPr>
      </w:pPr>
      <w:r w:rsidRPr="006C154F">
        <w:rPr>
          <w:rFonts w:asciiTheme="minorHAnsi" w:eastAsia="Verdana" w:hAnsiTheme="minorHAnsi" w:cstheme="minorHAnsi"/>
          <w:color w:val="000000" w:themeColor="text1"/>
          <w:sz w:val="22"/>
          <w:szCs w:val="22"/>
        </w:rPr>
        <w:t xml:space="preserve">Embracing the principle </w:t>
      </w:r>
      <w:r w:rsidR="00962B18" w:rsidRPr="006C154F">
        <w:rPr>
          <w:rFonts w:asciiTheme="minorHAnsi" w:eastAsia="Verdana" w:hAnsiTheme="minorHAnsi" w:cstheme="minorHAnsi"/>
          <w:color w:val="000000" w:themeColor="text1"/>
          <w:sz w:val="22"/>
          <w:szCs w:val="22"/>
        </w:rPr>
        <w:t xml:space="preserve">to </w:t>
      </w:r>
      <w:r w:rsidRPr="006C154F">
        <w:rPr>
          <w:rFonts w:asciiTheme="minorHAnsi" w:eastAsiaTheme="minorEastAsia" w:hAnsiTheme="minorHAnsi" w:cstheme="minorHAnsi"/>
          <w:i/>
          <w:color w:val="000000" w:themeColor="text1"/>
          <w:kern w:val="24"/>
          <w:sz w:val="22"/>
          <w:szCs w:val="22"/>
        </w:rPr>
        <w:t>establish an effective but not overly bureaucratic governance structure</w:t>
      </w:r>
      <w:r w:rsidR="00962B18" w:rsidRPr="006C154F">
        <w:rPr>
          <w:rFonts w:asciiTheme="minorHAnsi" w:eastAsiaTheme="minorEastAsia" w:hAnsiTheme="minorHAnsi" w:cstheme="minorHAnsi"/>
          <w:i/>
          <w:color w:val="000000" w:themeColor="text1"/>
          <w:kern w:val="24"/>
          <w:sz w:val="22"/>
          <w:szCs w:val="22"/>
        </w:rPr>
        <w:t xml:space="preserve"> </w:t>
      </w:r>
      <w:r w:rsidR="00962B18" w:rsidRPr="006C154F">
        <w:rPr>
          <w:rFonts w:asciiTheme="minorHAnsi" w:eastAsiaTheme="minorEastAsia" w:hAnsiTheme="minorHAnsi" w:cstheme="minorHAnsi"/>
          <w:color w:val="000000" w:themeColor="text1"/>
          <w:kern w:val="24"/>
          <w:sz w:val="22"/>
          <w:szCs w:val="22"/>
        </w:rPr>
        <w:t>and early governance structure and approach is proposed which looks, where possible to evolve existing forum(s) that are already operating in the regional planning sphere across the three health boards.</w:t>
      </w:r>
    </w:p>
    <w:p w:rsidR="00F809A6" w:rsidRPr="006C154F" w:rsidRDefault="00F809A6" w:rsidP="13A99422">
      <w:pPr>
        <w:pStyle w:val="Default"/>
        <w:jc w:val="both"/>
        <w:rPr>
          <w:rFonts w:asciiTheme="minorHAnsi" w:eastAsia="Verdana" w:hAnsiTheme="minorHAnsi" w:cstheme="minorHAnsi"/>
          <w:color w:val="000000" w:themeColor="text1"/>
          <w:sz w:val="22"/>
          <w:szCs w:val="22"/>
        </w:rPr>
      </w:pPr>
    </w:p>
    <w:p w:rsidR="005C436B" w:rsidRDefault="6E42F4F6" w:rsidP="13A99422">
      <w:pPr>
        <w:pStyle w:val="Default"/>
        <w:jc w:val="both"/>
        <w:rPr>
          <w:rFonts w:ascii="Verdana" w:eastAsia="Verdana" w:hAnsi="Verdana" w:cs="Verdana"/>
          <w:color w:val="000000" w:themeColor="text1"/>
        </w:rPr>
      </w:pPr>
      <w:r w:rsidRPr="006C154F">
        <w:rPr>
          <w:rFonts w:asciiTheme="minorHAnsi" w:eastAsia="Verdana" w:hAnsiTheme="minorHAnsi" w:cstheme="minorHAnsi"/>
          <w:color w:val="000000" w:themeColor="text1"/>
          <w:sz w:val="22"/>
          <w:szCs w:val="22"/>
        </w:rPr>
        <w:t xml:space="preserve">The below </w:t>
      </w:r>
      <w:r w:rsidR="00962B18" w:rsidRPr="006C154F">
        <w:rPr>
          <w:rFonts w:asciiTheme="minorHAnsi" w:eastAsia="Verdana" w:hAnsiTheme="minorHAnsi" w:cstheme="minorHAnsi"/>
          <w:color w:val="000000" w:themeColor="text1"/>
          <w:sz w:val="22"/>
          <w:szCs w:val="22"/>
        </w:rPr>
        <w:t xml:space="preserve">represents a schematic of the proposed </w:t>
      </w:r>
      <w:r w:rsidR="00805523" w:rsidRPr="006C154F">
        <w:rPr>
          <w:rFonts w:asciiTheme="minorHAnsi" w:eastAsia="Verdana" w:hAnsiTheme="minorHAnsi" w:cstheme="minorHAnsi"/>
          <w:color w:val="000000" w:themeColor="text1"/>
          <w:sz w:val="22"/>
          <w:szCs w:val="22"/>
        </w:rPr>
        <w:t xml:space="preserve">initial </w:t>
      </w:r>
      <w:r w:rsidRPr="006C154F">
        <w:rPr>
          <w:rFonts w:asciiTheme="minorHAnsi" w:eastAsia="Verdana" w:hAnsiTheme="minorHAnsi" w:cstheme="minorHAnsi"/>
          <w:color w:val="000000" w:themeColor="text1"/>
          <w:sz w:val="22"/>
          <w:szCs w:val="22"/>
        </w:rPr>
        <w:t>structure</w:t>
      </w:r>
      <w:r w:rsidR="00962B18" w:rsidRPr="006C154F">
        <w:rPr>
          <w:rFonts w:asciiTheme="minorHAnsi" w:eastAsia="Verdana" w:hAnsiTheme="minorHAnsi" w:cstheme="minorHAnsi"/>
          <w:color w:val="000000" w:themeColor="text1"/>
          <w:sz w:val="22"/>
          <w:szCs w:val="22"/>
        </w:rPr>
        <w:t xml:space="preserve"> to progress this work</w:t>
      </w:r>
      <w:r w:rsidR="00962B18">
        <w:rPr>
          <w:rFonts w:ascii="Verdana" w:eastAsia="Verdana" w:hAnsi="Verdana" w:cs="Verdana"/>
          <w:color w:val="000000" w:themeColor="text1"/>
        </w:rPr>
        <w:t>.</w:t>
      </w:r>
    </w:p>
    <w:p w:rsidR="13A99422" w:rsidRPr="003667CD" w:rsidRDefault="00962B18" w:rsidP="003667CD">
      <w:pPr>
        <w:pStyle w:val="Default"/>
        <w:jc w:val="both"/>
        <w:rPr>
          <w:rFonts w:ascii="Verdana" w:eastAsia="Verdana" w:hAnsi="Verdana" w:cs="Verdana"/>
          <w:color w:val="000000" w:themeColor="text1"/>
        </w:rPr>
      </w:pPr>
      <w:r>
        <w:rPr>
          <w:rFonts w:ascii="Verdana" w:eastAsia="Verdana" w:hAnsi="Verdana" w:cs="Verdana"/>
          <w:color w:val="000000" w:themeColor="text1"/>
        </w:rPr>
        <w:t xml:space="preserve"> </w:t>
      </w:r>
    </w:p>
    <w:p w:rsidR="00365283" w:rsidRDefault="003667CD" w:rsidP="005C436B">
      <w:pPr>
        <w:rPr>
          <w:rFonts w:ascii="Arial" w:eastAsia="Arial" w:hAnsi="Arial" w:cs="Arial"/>
          <w:color w:val="000000" w:themeColor="text1"/>
          <w:sz w:val="24"/>
          <w:szCs w:val="24"/>
        </w:rPr>
      </w:pPr>
      <w:r w:rsidRPr="003667CD">
        <w:rPr>
          <w:rFonts w:ascii="Arial" w:eastAsia="Arial" w:hAnsi="Arial" w:cs="Arial"/>
          <w:noProof/>
          <w:color w:val="000000" w:themeColor="text1"/>
          <w:sz w:val="24"/>
          <w:szCs w:val="24"/>
        </w:rPr>
        <w:drawing>
          <wp:inline distT="0" distB="0" distL="0" distR="0" wp14:anchorId="025F94E4" wp14:editId="6D988D7D">
            <wp:extent cx="6898005" cy="45243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959640" cy="4564801"/>
                    </a:xfrm>
                    <a:prstGeom prst="rect">
                      <a:avLst/>
                    </a:prstGeom>
                  </pic:spPr>
                </pic:pic>
              </a:graphicData>
            </a:graphic>
          </wp:inline>
        </w:drawing>
      </w:r>
    </w:p>
    <w:p w:rsidR="0034309C" w:rsidRDefault="0034309C" w:rsidP="005C436B">
      <w:pPr>
        <w:rPr>
          <w:rFonts w:eastAsia="Arial" w:cstheme="minorHAnsi"/>
          <w:color w:val="000000" w:themeColor="text1"/>
        </w:rPr>
      </w:pPr>
    </w:p>
    <w:p w:rsidR="005C436B" w:rsidRPr="00365283" w:rsidRDefault="005C436B" w:rsidP="005C436B">
      <w:pPr>
        <w:rPr>
          <w:rFonts w:eastAsia="Arial" w:cstheme="minorHAnsi"/>
          <w:color w:val="000000" w:themeColor="text1"/>
        </w:rPr>
      </w:pPr>
      <w:r w:rsidRPr="00365283">
        <w:rPr>
          <w:rFonts w:eastAsia="Arial" w:cstheme="minorHAnsi"/>
          <w:color w:val="000000" w:themeColor="text1"/>
        </w:rPr>
        <w:t>The roles of the of the Portfolio Oversight Board, Steering Group and supporting Programmes are outlined below:</w:t>
      </w:r>
    </w:p>
    <w:p w:rsidR="005C436B" w:rsidRPr="00365283" w:rsidRDefault="005C436B" w:rsidP="005C436B">
      <w:pPr>
        <w:rPr>
          <w:rFonts w:eastAsia="Arial" w:cstheme="minorHAnsi"/>
          <w:b/>
          <w:color w:val="000000" w:themeColor="text1"/>
        </w:rPr>
      </w:pPr>
      <w:r w:rsidRPr="00365283">
        <w:rPr>
          <w:rFonts w:eastAsia="Arial" w:cstheme="minorHAnsi"/>
          <w:b/>
          <w:color w:val="000000" w:themeColor="text1"/>
        </w:rPr>
        <w:t>SE Wales Collaborative Portfolio Oversight Board:</w:t>
      </w:r>
    </w:p>
    <w:p w:rsidR="00B76633" w:rsidRPr="00B76633" w:rsidRDefault="005C436B" w:rsidP="005C436B">
      <w:pPr>
        <w:rPr>
          <w:rFonts w:eastAsia="Arial" w:cstheme="minorHAnsi"/>
          <w:b/>
          <w:color w:val="000000" w:themeColor="text1"/>
        </w:rPr>
      </w:pPr>
      <w:r w:rsidRPr="00B76633">
        <w:rPr>
          <w:rFonts w:eastAsia="Arial" w:cstheme="minorHAnsi"/>
          <w:b/>
          <w:color w:val="000000" w:themeColor="text1"/>
        </w:rPr>
        <w:t>Scope:</w:t>
      </w:r>
      <w:r w:rsidR="00365283" w:rsidRPr="00B76633">
        <w:rPr>
          <w:rFonts w:eastAsia="Arial" w:cstheme="minorHAnsi"/>
          <w:b/>
          <w:color w:val="000000" w:themeColor="text1"/>
        </w:rPr>
        <w:t xml:space="preserve"> </w:t>
      </w:r>
    </w:p>
    <w:p w:rsidR="005C436B" w:rsidRPr="00365283" w:rsidRDefault="00365283" w:rsidP="005C436B">
      <w:pPr>
        <w:rPr>
          <w:rFonts w:eastAsia="Arial" w:cstheme="minorHAnsi"/>
          <w:color w:val="000000" w:themeColor="text1"/>
        </w:rPr>
      </w:pPr>
      <w:r>
        <w:rPr>
          <w:rFonts w:eastAsia="Arial" w:cstheme="minorHAnsi"/>
          <w:color w:val="000000" w:themeColor="text1"/>
        </w:rPr>
        <w:t>The Portfolio Oversight Board (POB) will provide strategic direction to and seek assurance for the delivery of the agreed programmes within the regional portfolio</w:t>
      </w:r>
      <w:r w:rsidR="00B76633" w:rsidRPr="00B76633">
        <w:rPr>
          <w:color w:val="000000" w:themeColor="text1"/>
        </w:rPr>
        <w:t xml:space="preserve"> </w:t>
      </w:r>
      <w:r w:rsidR="00B76633">
        <w:rPr>
          <w:color w:val="000000" w:themeColor="text1"/>
        </w:rPr>
        <w:t xml:space="preserve">to enable these services to provide safe, sustainable and equitable care </w:t>
      </w:r>
      <w:r w:rsidR="00B76633">
        <w:rPr>
          <w:rFonts w:asciiTheme="majorHAnsi" w:hAnsiTheme="majorHAnsi"/>
        </w:rPr>
        <w:t>across the region by optimising the collaborative opportunity</w:t>
      </w:r>
      <w:r>
        <w:rPr>
          <w:rFonts w:eastAsia="Arial" w:cstheme="minorHAnsi"/>
          <w:color w:val="000000" w:themeColor="text1"/>
        </w:rPr>
        <w:t>.</w:t>
      </w:r>
    </w:p>
    <w:p w:rsidR="00B76633" w:rsidRPr="00B76633" w:rsidRDefault="005C436B" w:rsidP="005C436B">
      <w:pPr>
        <w:rPr>
          <w:rFonts w:eastAsia="Arial" w:cstheme="minorHAnsi"/>
          <w:b/>
          <w:color w:val="000000" w:themeColor="text1"/>
        </w:rPr>
      </w:pPr>
      <w:r w:rsidRPr="00B76633">
        <w:rPr>
          <w:rFonts w:eastAsia="Arial" w:cstheme="minorHAnsi"/>
          <w:b/>
          <w:color w:val="000000" w:themeColor="text1"/>
        </w:rPr>
        <w:t>Role:</w:t>
      </w:r>
      <w:r w:rsidR="00365283" w:rsidRPr="00B76633">
        <w:rPr>
          <w:rFonts w:eastAsia="Arial" w:cstheme="minorHAnsi"/>
          <w:b/>
          <w:color w:val="000000" w:themeColor="text1"/>
        </w:rPr>
        <w:t xml:space="preserve"> </w:t>
      </w:r>
    </w:p>
    <w:p w:rsidR="005C436B" w:rsidRPr="00365283" w:rsidRDefault="00B76633" w:rsidP="005C436B">
      <w:pPr>
        <w:rPr>
          <w:rFonts w:eastAsia="Arial" w:cstheme="minorHAnsi"/>
          <w:color w:val="000000" w:themeColor="text1"/>
        </w:rPr>
      </w:pPr>
      <w:r>
        <w:rPr>
          <w:rFonts w:eastAsia="Arial" w:cstheme="minorHAnsi"/>
          <w:color w:val="000000" w:themeColor="text1"/>
        </w:rPr>
        <w:t>The POB will</w:t>
      </w:r>
      <w:r w:rsidR="00365283">
        <w:rPr>
          <w:rFonts w:eastAsia="Arial" w:cstheme="minorHAnsi"/>
          <w:color w:val="000000" w:themeColor="text1"/>
        </w:rPr>
        <w:t xml:space="preserve"> provide the strategic direction as well as regional and local leadership for the regional programmes and to agree the programmes that should be included within the Portfolio. The POB will also seek assurance for delivery of the programmes within the portfolio against the agreed </w:t>
      </w:r>
      <w:r w:rsidR="002E6518">
        <w:rPr>
          <w:rFonts w:eastAsia="Arial" w:cstheme="minorHAnsi"/>
          <w:color w:val="000000" w:themeColor="text1"/>
        </w:rPr>
        <w:t xml:space="preserve">objective and </w:t>
      </w:r>
      <w:r w:rsidR="00365283">
        <w:rPr>
          <w:rFonts w:eastAsia="Arial" w:cstheme="minorHAnsi"/>
          <w:color w:val="000000" w:themeColor="text1"/>
        </w:rPr>
        <w:t>milestones. The POB will provide assurance to Welsh Government of the partner UHBs’ commitment to the development and delivery of effective regional service redesign and delivery.</w:t>
      </w:r>
    </w:p>
    <w:p w:rsidR="002E6518" w:rsidRDefault="002E6518">
      <w:pPr>
        <w:rPr>
          <w:rFonts w:eastAsia="Arial" w:cstheme="minorHAnsi"/>
          <w:b/>
          <w:color w:val="000000" w:themeColor="text1"/>
        </w:rPr>
      </w:pPr>
      <w:r>
        <w:rPr>
          <w:rFonts w:eastAsia="Arial" w:cstheme="minorHAnsi"/>
          <w:b/>
          <w:color w:val="000000" w:themeColor="text1"/>
        </w:rPr>
        <w:br w:type="page"/>
      </w:r>
    </w:p>
    <w:p w:rsidR="00CD0AC4" w:rsidRPr="00365283" w:rsidRDefault="005C436B" w:rsidP="005C436B">
      <w:pPr>
        <w:rPr>
          <w:rFonts w:eastAsia="Arial" w:cstheme="minorHAnsi"/>
          <w:b/>
          <w:color w:val="000000" w:themeColor="text1"/>
        </w:rPr>
      </w:pPr>
      <w:r w:rsidRPr="00365283">
        <w:rPr>
          <w:rFonts w:eastAsia="Arial" w:cstheme="minorHAnsi"/>
          <w:b/>
          <w:color w:val="000000" w:themeColor="text1"/>
        </w:rPr>
        <w:t>SE Wales Collaborative Portfolio Steering Group:</w:t>
      </w:r>
    </w:p>
    <w:p w:rsidR="00B76633" w:rsidRPr="00B76633" w:rsidRDefault="005C436B" w:rsidP="00B76633">
      <w:pPr>
        <w:rPr>
          <w:rFonts w:eastAsia="Arial" w:cstheme="minorHAnsi"/>
          <w:b/>
          <w:color w:val="000000" w:themeColor="text1"/>
        </w:rPr>
      </w:pPr>
      <w:r w:rsidRPr="00B76633">
        <w:rPr>
          <w:rFonts w:eastAsia="Arial" w:cstheme="minorHAnsi"/>
          <w:b/>
          <w:color w:val="000000" w:themeColor="text1"/>
        </w:rPr>
        <w:t>Scope:</w:t>
      </w:r>
      <w:r w:rsidR="00365283" w:rsidRPr="00B76633">
        <w:rPr>
          <w:rFonts w:eastAsia="Arial" w:cstheme="minorHAnsi"/>
          <w:b/>
          <w:color w:val="000000" w:themeColor="text1"/>
        </w:rPr>
        <w:t xml:space="preserve"> </w:t>
      </w:r>
    </w:p>
    <w:p w:rsidR="00B76633" w:rsidRDefault="00365283" w:rsidP="00B76633">
      <w:pPr>
        <w:rPr>
          <w:color w:val="000000" w:themeColor="text1"/>
        </w:rPr>
      </w:pPr>
      <w:r>
        <w:rPr>
          <w:rFonts w:eastAsia="Arial" w:cstheme="minorHAnsi"/>
          <w:color w:val="000000" w:themeColor="text1"/>
        </w:rPr>
        <w:t xml:space="preserve">The Portfolio Steering Group (PSG) will </w:t>
      </w:r>
      <w:r w:rsidR="00B76633">
        <w:rPr>
          <w:rFonts w:eastAsia="Arial" w:cstheme="minorHAnsi"/>
          <w:color w:val="000000" w:themeColor="text1"/>
        </w:rPr>
        <w:t xml:space="preserve">ensure effective planning and coordination </w:t>
      </w:r>
      <w:r w:rsidR="00B76633">
        <w:rPr>
          <w:color w:val="000000" w:themeColor="text1"/>
        </w:rPr>
        <w:t xml:space="preserve">of the programmes within the regional portfolio and ensure the Programme Director, Health Boards lead reps and the </w:t>
      </w:r>
      <w:r w:rsidR="00B76633" w:rsidRPr="000740C0">
        <w:rPr>
          <w:rFonts w:asciiTheme="majorHAnsi" w:eastAsia="Times New Roman" w:hAnsiTheme="majorHAnsi" w:cs="Arial"/>
          <w:lang w:eastAsia="en-GB"/>
        </w:rPr>
        <w:t xml:space="preserve">programme managers </w:t>
      </w:r>
      <w:r w:rsidR="00B76633">
        <w:rPr>
          <w:rFonts w:asciiTheme="majorHAnsi" w:eastAsia="Times New Roman" w:hAnsiTheme="majorHAnsi" w:cs="Arial"/>
          <w:lang w:eastAsia="en-GB"/>
        </w:rPr>
        <w:t>are enabled to</w:t>
      </w:r>
      <w:r w:rsidR="00B76633">
        <w:rPr>
          <w:color w:val="000000" w:themeColor="text1"/>
        </w:rPr>
        <w:t xml:space="preserve"> progress, at pace, the agreed programmes and supporting projects.</w:t>
      </w:r>
    </w:p>
    <w:p w:rsidR="00A45A48" w:rsidRDefault="00B76633" w:rsidP="00B76633">
      <w:pPr>
        <w:rPr>
          <w:rFonts w:cstheme="minorHAnsi"/>
          <w:color w:val="000000" w:themeColor="text1"/>
        </w:rPr>
      </w:pPr>
      <w:r w:rsidRPr="00A45A48">
        <w:rPr>
          <w:b/>
          <w:color w:val="000000" w:themeColor="text1"/>
        </w:rPr>
        <w:t>Role:</w:t>
      </w:r>
      <w:r>
        <w:rPr>
          <w:color w:val="000000" w:themeColor="text1"/>
        </w:rPr>
        <w:t xml:space="preserve"> </w:t>
      </w:r>
    </w:p>
    <w:p w:rsidR="00B76633" w:rsidRPr="00B76633" w:rsidRDefault="00B76633" w:rsidP="00B76633">
      <w:pPr>
        <w:rPr>
          <w:rFonts w:cstheme="minorHAnsi"/>
        </w:rPr>
      </w:pPr>
      <w:r w:rsidRPr="00B76633">
        <w:rPr>
          <w:rFonts w:cstheme="minorHAnsi"/>
          <w:color w:val="000000" w:themeColor="text1"/>
        </w:rPr>
        <w:t>The PSG</w:t>
      </w:r>
      <w:r w:rsidRPr="00B76633">
        <w:rPr>
          <w:rFonts w:cstheme="minorHAnsi"/>
        </w:rPr>
        <w:t xml:space="preserve"> will ensure the programmes:</w:t>
      </w:r>
    </w:p>
    <w:p w:rsidR="002E6518" w:rsidRDefault="002E6518" w:rsidP="00B76633">
      <w:pPr>
        <w:pStyle w:val="ListParagraph"/>
        <w:numPr>
          <w:ilvl w:val="0"/>
          <w:numId w:val="17"/>
        </w:numPr>
        <w:rPr>
          <w:rFonts w:asciiTheme="minorHAnsi" w:hAnsiTheme="minorHAnsi" w:cstheme="minorHAnsi"/>
        </w:rPr>
      </w:pPr>
      <w:r>
        <w:rPr>
          <w:rFonts w:asciiTheme="minorHAnsi" w:hAnsiTheme="minorHAnsi" w:cstheme="minorHAnsi"/>
        </w:rPr>
        <w:t>Develop clear objectives and measurable outcomes</w:t>
      </w:r>
      <w:r w:rsidR="00322996">
        <w:rPr>
          <w:rFonts w:asciiTheme="minorHAnsi" w:hAnsiTheme="minorHAnsi" w:cstheme="minorHAnsi"/>
        </w:rPr>
        <w:t>/benefits</w:t>
      </w:r>
      <w:r>
        <w:rPr>
          <w:rFonts w:asciiTheme="minorHAnsi" w:hAnsiTheme="minorHAnsi" w:cstheme="minorHAnsi"/>
        </w:rPr>
        <w:t xml:space="preserve"> for each programme</w:t>
      </w:r>
    </w:p>
    <w:p w:rsidR="00B76633" w:rsidRPr="00B76633" w:rsidRDefault="00B76633" w:rsidP="00B76633">
      <w:pPr>
        <w:pStyle w:val="ListParagraph"/>
        <w:numPr>
          <w:ilvl w:val="0"/>
          <w:numId w:val="17"/>
        </w:numPr>
        <w:rPr>
          <w:rFonts w:asciiTheme="minorHAnsi" w:hAnsiTheme="minorHAnsi" w:cstheme="minorHAnsi"/>
        </w:rPr>
      </w:pPr>
      <w:r w:rsidRPr="00B76633">
        <w:rPr>
          <w:rFonts w:asciiTheme="minorHAnsi" w:hAnsiTheme="minorHAnsi" w:cstheme="minorHAnsi"/>
        </w:rPr>
        <w:t>Develop consistent and joint approaches to communication, engagement and planning – at programme and implementation level</w:t>
      </w:r>
    </w:p>
    <w:p w:rsidR="00B76633" w:rsidRPr="00B76633" w:rsidRDefault="00B76633" w:rsidP="00B76633">
      <w:pPr>
        <w:pStyle w:val="ListParagraph"/>
        <w:numPr>
          <w:ilvl w:val="0"/>
          <w:numId w:val="17"/>
        </w:numPr>
        <w:rPr>
          <w:rFonts w:asciiTheme="minorHAnsi" w:hAnsiTheme="minorHAnsi" w:cstheme="minorHAnsi"/>
        </w:rPr>
      </w:pPr>
      <w:r w:rsidRPr="00B76633">
        <w:rPr>
          <w:rFonts w:asciiTheme="minorHAnsi" w:hAnsiTheme="minorHAnsi" w:cstheme="minorHAnsi"/>
        </w:rPr>
        <w:t>Share workforce, infrastructure and other appropriate resources</w:t>
      </w:r>
    </w:p>
    <w:p w:rsidR="00B76633" w:rsidRDefault="00B76633" w:rsidP="00B76633">
      <w:pPr>
        <w:pStyle w:val="Default"/>
        <w:jc w:val="both"/>
        <w:rPr>
          <w:rFonts w:asciiTheme="minorHAnsi" w:hAnsiTheme="minorHAnsi" w:cstheme="minorHAnsi"/>
          <w:color w:val="auto"/>
          <w:sz w:val="22"/>
          <w:szCs w:val="22"/>
        </w:rPr>
      </w:pPr>
      <w:r w:rsidRPr="00B76633">
        <w:rPr>
          <w:rFonts w:asciiTheme="minorHAnsi" w:hAnsiTheme="minorHAnsi" w:cstheme="minorHAnsi"/>
          <w:color w:val="auto"/>
          <w:sz w:val="22"/>
          <w:szCs w:val="22"/>
        </w:rPr>
        <w:t>and, in doing so, get the best possible outcomes for all patients within the regional partners’ catchment populations.</w:t>
      </w:r>
      <w:r>
        <w:rPr>
          <w:rFonts w:asciiTheme="minorHAnsi" w:hAnsiTheme="minorHAnsi" w:cstheme="minorHAnsi"/>
          <w:color w:val="auto"/>
          <w:sz w:val="22"/>
          <w:szCs w:val="22"/>
        </w:rPr>
        <w:t xml:space="preserve"> </w:t>
      </w:r>
    </w:p>
    <w:p w:rsidR="00B76633" w:rsidRDefault="00B76633" w:rsidP="00B76633">
      <w:pPr>
        <w:pStyle w:val="Default"/>
        <w:jc w:val="both"/>
        <w:rPr>
          <w:rFonts w:asciiTheme="minorHAnsi" w:hAnsiTheme="minorHAnsi" w:cstheme="minorHAnsi"/>
          <w:color w:val="auto"/>
          <w:sz w:val="22"/>
          <w:szCs w:val="22"/>
        </w:rPr>
      </w:pPr>
    </w:p>
    <w:p w:rsidR="005C436B" w:rsidRDefault="00B76633" w:rsidP="00B76633">
      <w:pPr>
        <w:pStyle w:val="Default"/>
        <w:jc w:val="both"/>
        <w:rPr>
          <w:rFonts w:asciiTheme="minorHAnsi" w:hAnsiTheme="minorHAnsi" w:cstheme="minorHAnsi"/>
          <w:color w:val="auto"/>
          <w:sz w:val="22"/>
          <w:szCs w:val="22"/>
        </w:rPr>
      </w:pPr>
      <w:r>
        <w:rPr>
          <w:rFonts w:asciiTheme="minorHAnsi" w:hAnsiTheme="minorHAnsi" w:cstheme="minorHAnsi"/>
          <w:color w:val="auto"/>
          <w:sz w:val="22"/>
          <w:szCs w:val="22"/>
        </w:rPr>
        <w:t>Specifically, the PSG will:</w:t>
      </w:r>
    </w:p>
    <w:p w:rsidR="00B76633" w:rsidRPr="00B76633" w:rsidRDefault="00B76633" w:rsidP="00B76633">
      <w:pPr>
        <w:pStyle w:val="Default"/>
        <w:jc w:val="both"/>
        <w:rPr>
          <w:rFonts w:asciiTheme="minorHAnsi" w:hAnsiTheme="minorHAnsi" w:cstheme="minorHAnsi"/>
          <w:color w:val="auto"/>
          <w:sz w:val="22"/>
          <w:szCs w:val="22"/>
        </w:rPr>
      </w:pPr>
    </w:p>
    <w:p w:rsidR="00543B88" w:rsidRDefault="00543B88" w:rsidP="00A45A48">
      <w:pPr>
        <w:pStyle w:val="ListParagraph"/>
        <w:numPr>
          <w:ilvl w:val="0"/>
          <w:numId w:val="19"/>
        </w:numPr>
        <w:autoSpaceDE w:val="0"/>
        <w:autoSpaceDN w:val="0"/>
        <w:adjustRightInd w:val="0"/>
        <w:jc w:val="both"/>
        <w:rPr>
          <w:rFonts w:cs="Calibri"/>
          <w:color w:val="000000"/>
        </w:rPr>
      </w:pPr>
      <w:r w:rsidRPr="00A45A48">
        <w:rPr>
          <w:rFonts w:cstheme="minorHAnsi"/>
        </w:rPr>
        <w:t xml:space="preserve">Ensure that the appropriate governance and resources are appropriately identified for each of the programmes and secured from the appropriate sources </w:t>
      </w:r>
      <w:r w:rsidR="00A45A48" w:rsidRPr="00A45A48">
        <w:rPr>
          <w:rFonts w:cstheme="minorHAnsi"/>
        </w:rPr>
        <w:t>within partner UHBs and expert national resources e.g.</w:t>
      </w:r>
      <w:r w:rsidR="00A45A48" w:rsidRPr="00A45A48">
        <w:rPr>
          <w:rFonts w:cs="Calibri"/>
          <w:color w:val="000000"/>
        </w:rPr>
        <w:t xml:space="preserve"> NHS Finance &amp; Delivery Unit, Welsh Modelling Collaborative and Digital Health Improvement Wales lead reps to ensure that effective data extraction, demand and capacity analysis and operational modelling methodology is lead and supported by these national expert teams across the programmes within the regional portfolio.</w:t>
      </w:r>
    </w:p>
    <w:p w:rsidR="00A45A48" w:rsidRPr="00A45A48" w:rsidRDefault="00A45A48" w:rsidP="00A45A48">
      <w:pPr>
        <w:pStyle w:val="ListParagraph"/>
        <w:autoSpaceDE w:val="0"/>
        <w:autoSpaceDN w:val="0"/>
        <w:adjustRightInd w:val="0"/>
        <w:ind w:left="360"/>
        <w:jc w:val="both"/>
        <w:rPr>
          <w:rFonts w:cs="Calibri"/>
          <w:color w:val="000000"/>
        </w:rPr>
      </w:pPr>
    </w:p>
    <w:p w:rsidR="00543B88" w:rsidRPr="00B76633" w:rsidRDefault="00543B88" w:rsidP="00B76633">
      <w:pPr>
        <w:pStyle w:val="BodyText"/>
        <w:numPr>
          <w:ilvl w:val="0"/>
          <w:numId w:val="18"/>
        </w:numPr>
        <w:spacing w:line="240" w:lineRule="atLeast"/>
        <w:rPr>
          <w:rFonts w:asciiTheme="minorHAnsi" w:hAnsiTheme="minorHAnsi" w:cstheme="minorHAnsi"/>
          <w:b/>
          <w:bCs/>
        </w:rPr>
      </w:pPr>
      <w:r w:rsidRPr="00B76633">
        <w:rPr>
          <w:rFonts w:asciiTheme="minorHAnsi" w:hAnsiTheme="minorHAnsi" w:cstheme="minorHAnsi"/>
        </w:rPr>
        <w:t xml:space="preserve">Receive formal Programme Assurance Updates from each of the Programme Board leads </w:t>
      </w:r>
      <w:r w:rsidR="002E6518">
        <w:rPr>
          <w:rFonts w:asciiTheme="minorHAnsi" w:hAnsiTheme="minorHAnsi" w:cstheme="minorHAnsi"/>
        </w:rPr>
        <w:t>to report to POB.</w:t>
      </w:r>
    </w:p>
    <w:p w:rsidR="00543B88" w:rsidRPr="00B76633" w:rsidRDefault="00543B88" w:rsidP="00B76633">
      <w:pPr>
        <w:pStyle w:val="BodyText"/>
        <w:numPr>
          <w:ilvl w:val="0"/>
          <w:numId w:val="18"/>
        </w:numPr>
        <w:spacing w:line="240" w:lineRule="atLeast"/>
        <w:rPr>
          <w:rFonts w:asciiTheme="minorHAnsi" w:hAnsiTheme="minorHAnsi" w:cstheme="minorHAnsi"/>
          <w:bCs/>
        </w:rPr>
      </w:pPr>
      <w:r w:rsidRPr="00B76633">
        <w:rPr>
          <w:rFonts w:asciiTheme="minorHAnsi" w:hAnsiTheme="minorHAnsi" w:cstheme="minorHAnsi"/>
          <w:bCs/>
        </w:rPr>
        <w:t>Ensure the critical</w:t>
      </w:r>
      <w:r w:rsidR="002E6518">
        <w:rPr>
          <w:rFonts w:asciiTheme="minorHAnsi" w:hAnsiTheme="minorHAnsi" w:cstheme="minorHAnsi"/>
          <w:bCs/>
        </w:rPr>
        <w:t xml:space="preserve"> risks and</w:t>
      </w:r>
      <w:r w:rsidRPr="00B76633">
        <w:rPr>
          <w:rFonts w:asciiTheme="minorHAnsi" w:hAnsiTheme="minorHAnsi" w:cstheme="minorHAnsi"/>
          <w:bCs/>
        </w:rPr>
        <w:t xml:space="preserve"> interdependencies between the programme plans are clearly identified and either:</w:t>
      </w:r>
    </w:p>
    <w:p w:rsidR="00543B88" w:rsidRPr="00B76633" w:rsidRDefault="00543B88" w:rsidP="00B76633">
      <w:pPr>
        <w:pStyle w:val="BodyText"/>
        <w:numPr>
          <w:ilvl w:val="1"/>
          <w:numId w:val="18"/>
        </w:numPr>
        <w:spacing w:line="240" w:lineRule="atLeast"/>
        <w:rPr>
          <w:rFonts w:asciiTheme="minorHAnsi" w:hAnsiTheme="minorHAnsi" w:cstheme="minorHAnsi"/>
          <w:bCs/>
        </w:rPr>
      </w:pPr>
      <w:r w:rsidRPr="00B76633">
        <w:rPr>
          <w:rFonts w:asciiTheme="minorHAnsi" w:hAnsiTheme="minorHAnsi" w:cstheme="minorHAnsi"/>
          <w:bCs/>
        </w:rPr>
        <w:t>Explicitly managed within the relevant programmes’ plans</w:t>
      </w:r>
    </w:p>
    <w:p w:rsidR="00543B88" w:rsidRPr="00B76633" w:rsidRDefault="00543B88" w:rsidP="00B76633">
      <w:pPr>
        <w:pStyle w:val="BodyText"/>
        <w:numPr>
          <w:ilvl w:val="1"/>
          <w:numId w:val="18"/>
        </w:numPr>
        <w:spacing w:line="240" w:lineRule="atLeast"/>
        <w:rPr>
          <w:rFonts w:asciiTheme="minorHAnsi" w:hAnsiTheme="minorHAnsi" w:cstheme="minorHAnsi"/>
          <w:bCs/>
        </w:rPr>
      </w:pPr>
      <w:r w:rsidRPr="00B76633">
        <w:rPr>
          <w:rFonts w:asciiTheme="minorHAnsi" w:hAnsiTheme="minorHAnsi" w:cstheme="minorHAnsi"/>
          <w:bCs/>
        </w:rPr>
        <w:t>Escalated</w:t>
      </w:r>
      <w:r w:rsidR="002E6518">
        <w:rPr>
          <w:rFonts w:asciiTheme="minorHAnsi" w:hAnsiTheme="minorHAnsi" w:cstheme="minorHAnsi"/>
          <w:bCs/>
        </w:rPr>
        <w:t xml:space="preserve"> to POB</w:t>
      </w:r>
      <w:r w:rsidRPr="00B76633">
        <w:rPr>
          <w:rFonts w:asciiTheme="minorHAnsi" w:hAnsiTheme="minorHAnsi" w:cstheme="minorHAnsi"/>
          <w:bCs/>
        </w:rPr>
        <w:t xml:space="preserve"> with a recommendation for action</w:t>
      </w:r>
    </w:p>
    <w:p w:rsidR="002E6518" w:rsidRDefault="00543B88" w:rsidP="005C436B">
      <w:pPr>
        <w:pStyle w:val="BodyText"/>
        <w:numPr>
          <w:ilvl w:val="0"/>
          <w:numId w:val="18"/>
        </w:numPr>
        <w:spacing w:line="240" w:lineRule="atLeast"/>
        <w:rPr>
          <w:rFonts w:asciiTheme="minorHAnsi" w:hAnsiTheme="minorHAnsi" w:cstheme="minorHAnsi"/>
          <w:bCs/>
        </w:rPr>
      </w:pPr>
      <w:r w:rsidRPr="00B76633">
        <w:rPr>
          <w:rFonts w:asciiTheme="minorHAnsi" w:hAnsiTheme="minorHAnsi" w:cstheme="minorHAnsi"/>
          <w:bCs/>
        </w:rPr>
        <w:t xml:space="preserve">Ensure alignment in the planning and delivery of the </w:t>
      </w:r>
      <w:r w:rsidR="00B76633" w:rsidRPr="00B76633">
        <w:rPr>
          <w:rFonts w:asciiTheme="minorHAnsi" w:hAnsiTheme="minorHAnsi" w:cstheme="minorHAnsi"/>
          <w:bCs/>
        </w:rPr>
        <w:t xml:space="preserve">Regional </w:t>
      </w:r>
      <w:r w:rsidRPr="00B76633">
        <w:rPr>
          <w:rFonts w:asciiTheme="minorHAnsi" w:hAnsiTheme="minorHAnsi" w:cstheme="minorHAnsi"/>
          <w:bCs/>
        </w:rPr>
        <w:t xml:space="preserve">Portfolio with the </w:t>
      </w:r>
      <w:r w:rsidR="002E6518">
        <w:rPr>
          <w:rFonts w:asciiTheme="minorHAnsi" w:hAnsiTheme="minorHAnsi" w:cstheme="minorHAnsi"/>
          <w:bCs/>
        </w:rPr>
        <w:t xml:space="preserve">partner </w:t>
      </w:r>
      <w:r w:rsidRPr="00B76633">
        <w:rPr>
          <w:rFonts w:asciiTheme="minorHAnsi" w:hAnsiTheme="minorHAnsi" w:cstheme="minorHAnsi"/>
          <w:bCs/>
        </w:rPr>
        <w:t>UHBs</w:t>
      </w:r>
      <w:r w:rsidR="00B76633" w:rsidRPr="00B76633">
        <w:rPr>
          <w:rFonts w:asciiTheme="minorHAnsi" w:hAnsiTheme="minorHAnsi" w:cstheme="minorHAnsi"/>
          <w:bCs/>
        </w:rPr>
        <w:t>’</w:t>
      </w:r>
      <w:r w:rsidRPr="00B76633">
        <w:rPr>
          <w:rFonts w:asciiTheme="minorHAnsi" w:hAnsiTheme="minorHAnsi" w:cstheme="minorHAnsi"/>
          <w:bCs/>
        </w:rPr>
        <w:t xml:space="preserve"> strateg</w:t>
      </w:r>
      <w:r w:rsidR="002E6518">
        <w:rPr>
          <w:rFonts w:asciiTheme="minorHAnsi" w:hAnsiTheme="minorHAnsi" w:cstheme="minorHAnsi"/>
          <w:bCs/>
        </w:rPr>
        <w:t>ies</w:t>
      </w:r>
      <w:r w:rsidRPr="00B76633">
        <w:rPr>
          <w:rFonts w:asciiTheme="minorHAnsi" w:hAnsiTheme="minorHAnsi" w:cstheme="minorHAnsi"/>
          <w:bCs/>
        </w:rPr>
        <w:t xml:space="preserve"> and statutory corporate plans e.g. </w:t>
      </w:r>
      <w:r w:rsidR="00B76633" w:rsidRPr="00B76633">
        <w:rPr>
          <w:rFonts w:asciiTheme="minorHAnsi" w:hAnsiTheme="minorHAnsi" w:cstheme="minorHAnsi"/>
          <w:bCs/>
        </w:rPr>
        <w:t>Strategic &amp; Operation</w:t>
      </w:r>
      <w:r w:rsidR="002E6518">
        <w:rPr>
          <w:rFonts w:asciiTheme="minorHAnsi" w:hAnsiTheme="minorHAnsi" w:cstheme="minorHAnsi"/>
          <w:bCs/>
        </w:rPr>
        <w:t>al</w:t>
      </w:r>
      <w:r w:rsidR="00B76633" w:rsidRPr="00B76633">
        <w:rPr>
          <w:rFonts w:asciiTheme="minorHAnsi" w:hAnsiTheme="minorHAnsi" w:cstheme="minorHAnsi"/>
          <w:bCs/>
        </w:rPr>
        <w:t xml:space="preserve"> Programmes, </w:t>
      </w:r>
      <w:r w:rsidRPr="00B76633">
        <w:rPr>
          <w:rFonts w:asciiTheme="minorHAnsi" w:hAnsiTheme="minorHAnsi" w:cstheme="minorHAnsi"/>
          <w:bCs/>
        </w:rPr>
        <w:t>IMTP</w:t>
      </w:r>
      <w:r w:rsidR="00B76633" w:rsidRPr="00B76633">
        <w:rPr>
          <w:rFonts w:asciiTheme="minorHAnsi" w:hAnsiTheme="minorHAnsi" w:cstheme="minorHAnsi"/>
          <w:bCs/>
        </w:rPr>
        <w:t>/</w:t>
      </w:r>
      <w:r w:rsidRPr="00B76633">
        <w:rPr>
          <w:rFonts w:asciiTheme="minorHAnsi" w:hAnsiTheme="minorHAnsi" w:cstheme="minorHAnsi"/>
          <w:bCs/>
        </w:rPr>
        <w:t>Annual Plan</w:t>
      </w:r>
      <w:r w:rsidR="00B76633" w:rsidRPr="00B76633">
        <w:rPr>
          <w:rFonts w:asciiTheme="minorHAnsi" w:hAnsiTheme="minorHAnsi" w:cstheme="minorHAnsi"/>
          <w:bCs/>
        </w:rPr>
        <w:t>s</w:t>
      </w:r>
      <w:r w:rsidRPr="00B76633">
        <w:rPr>
          <w:rFonts w:asciiTheme="minorHAnsi" w:hAnsiTheme="minorHAnsi" w:cstheme="minorHAnsi"/>
          <w:bCs/>
        </w:rPr>
        <w:t>,</w:t>
      </w:r>
      <w:r w:rsidR="00B76633" w:rsidRPr="00B76633">
        <w:rPr>
          <w:rFonts w:asciiTheme="minorHAnsi" w:hAnsiTheme="minorHAnsi" w:cstheme="minorHAnsi"/>
          <w:bCs/>
        </w:rPr>
        <w:t xml:space="preserve"> </w:t>
      </w:r>
      <w:r w:rsidRPr="00B76633">
        <w:rPr>
          <w:rFonts w:asciiTheme="minorHAnsi" w:hAnsiTheme="minorHAnsi" w:cstheme="minorHAnsi"/>
          <w:bCs/>
        </w:rPr>
        <w:t xml:space="preserve">Major </w:t>
      </w:r>
      <w:r w:rsidR="00B76633" w:rsidRPr="00B76633">
        <w:rPr>
          <w:rFonts w:asciiTheme="minorHAnsi" w:hAnsiTheme="minorHAnsi" w:cstheme="minorHAnsi"/>
          <w:bCs/>
        </w:rPr>
        <w:t xml:space="preserve">and/or Discretionary </w:t>
      </w:r>
      <w:r w:rsidRPr="00B76633">
        <w:rPr>
          <w:rFonts w:asciiTheme="minorHAnsi" w:hAnsiTheme="minorHAnsi" w:cstheme="minorHAnsi"/>
          <w:bCs/>
        </w:rPr>
        <w:t>Capital Business cases.</w:t>
      </w:r>
    </w:p>
    <w:p w:rsidR="00A45A48" w:rsidRPr="00A45A48" w:rsidRDefault="00A45A48" w:rsidP="00A45A48">
      <w:pPr>
        <w:pStyle w:val="BodyText"/>
        <w:spacing w:line="240" w:lineRule="atLeast"/>
        <w:ind w:left="360"/>
        <w:rPr>
          <w:rFonts w:asciiTheme="minorHAnsi" w:hAnsiTheme="minorHAnsi" w:cstheme="minorHAnsi"/>
          <w:bCs/>
        </w:rPr>
      </w:pPr>
    </w:p>
    <w:p w:rsidR="00CD0AC4" w:rsidRDefault="00CD0AC4">
      <w:pPr>
        <w:rPr>
          <w:rFonts w:eastAsia="Arial" w:cstheme="minorHAnsi"/>
          <w:b/>
          <w:color w:val="000000" w:themeColor="text1"/>
        </w:rPr>
      </w:pPr>
      <w:r>
        <w:rPr>
          <w:rFonts w:eastAsia="Arial" w:cstheme="minorHAnsi"/>
          <w:b/>
          <w:color w:val="000000" w:themeColor="text1"/>
        </w:rPr>
        <w:br w:type="page"/>
      </w:r>
    </w:p>
    <w:p w:rsidR="005C436B" w:rsidRPr="00365283" w:rsidRDefault="005C436B" w:rsidP="005C436B">
      <w:pPr>
        <w:rPr>
          <w:rFonts w:eastAsia="Arial" w:cstheme="minorHAnsi"/>
          <w:b/>
          <w:color w:val="000000" w:themeColor="text1"/>
        </w:rPr>
      </w:pPr>
      <w:r w:rsidRPr="00365283">
        <w:rPr>
          <w:rFonts w:eastAsia="Arial" w:cstheme="minorHAnsi"/>
          <w:b/>
          <w:color w:val="000000" w:themeColor="text1"/>
        </w:rPr>
        <w:t>Programme Boards:</w:t>
      </w:r>
    </w:p>
    <w:p w:rsidR="005C436B" w:rsidRPr="00365283" w:rsidRDefault="005C436B" w:rsidP="005C436B">
      <w:pPr>
        <w:rPr>
          <w:rFonts w:eastAsia="Arial" w:cstheme="minorHAnsi"/>
          <w:b/>
          <w:color w:val="000000" w:themeColor="text1"/>
        </w:rPr>
      </w:pPr>
      <w:r w:rsidRPr="00365283">
        <w:rPr>
          <w:rFonts w:eastAsia="Arial" w:cstheme="minorHAnsi"/>
          <w:b/>
          <w:color w:val="000000" w:themeColor="text1"/>
        </w:rPr>
        <w:t xml:space="preserve">Ophthalmology </w:t>
      </w:r>
      <w:r w:rsidR="00E93D89" w:rsidRPr="00365283">
        <w:rPr>
          <w:rFonts w:eastAsia="Arial" w:cstheme="minorHAnsi"/>
          <w:b/>
          <w:color w:val="000000" w:themeColor="text1"/>
        </w:rPr>
        <w:t xml:space="preserve">Programme - </w:t>
      </w:r>
    </w:p>
    <w:p w:rsidR="005C436B" w:rsidRPr="00365283" w:rsidRDefault="005C436B" w:rsidP="005C436B">
      <w:pPr>
        <w:rPr>
          <w:rFonts w:eastAsia="Arial" w:cstheme="minorHAnsi"/>
          <w:color w:val="000000" w:themeColor="text1"/>
        </w:rPr>
      </w:pPr>
      <w:r w:rsidRPr="00CD0AC4">
        <w:rPr>
          <w:rFonts w:eastAsia="Arial" w:cstheme="minorHAnsi"/>
          <w:b/>
          <w:color w:val="000000" w:themeColor="text1"/>
        </w:rPr>
        <w:t>Scope:</w:t>
      </w:r>
      <w:r w:rsidR="00E93D89" w:rsidRPr="00365283">
        <w:rPr>
          <w:rFonts w:eastAsia="Arial" w:cstheme="minorHAnsi"/>
          <w:color w:val="000000" w:themeColor="text1"/>
        </w:rPr>
        <w:t xml:space="preserve"> Regional E</w:t>
      </w:r>
      <w:r w:rsidR="0000162F" w:rsidRPr="00365283">
        <w:rPr>
          <w:rFonts w:eastAsia="Arial" w:cstheme="minorHAnsi"/>
          <w:color w:val="000000" w:themeColor="text1"/>
        </w:rPr>
        <w:t>ye Service Model, Low Risk Cataract Centre</w:t>
      </w:r>
    </w:p>
    <w:p w:rsidR="00CD0AC4" w:rsidRDefault="005C436B" w:rsidP="005C436B">
      <w:pPr>
        <w:rPr>
          <w:rFonts w:eastAsia="Arial" w:cstheme="minorHAnsi"/>
          <w:color w:val="000000" w:themeColor="text1"/>
        </w:rPr>
      </w:pPr>
      <w:r w:rsidRPr="00CD0AC4">
        <w:rPr>
          <w:rFonts w:eastAsia="Arial" w:cstheme="minorHAnsi"/>
          <w:b/>
          <w:color w:val="000000" w:themeColor="text1"/>
        </w:rPr>
        <w:t>Role:</w:t>
      </w:r>
      <w:r w:rsidRPr="00365283">
        <w:rPr>
          <w:rFonts w:eastAsia="Arial" w:cstheme="minorHAnsi"/>
          <w:color w:val="000000" w:themeColor="text1"/>
        </w:rPr>
        <w:t xml:space="preserve"> </w:t>
      </w:r>
      <w:r w:rsidR="002E6518">
        <w:rPr>
          <w:rFonts w:eastAsia="Arial" w:cstheme="minorHAnsi"/>
          <w:color w:val="000000" w:themeColor="text1"/>
        </w:rPr>
        <w:t xml:space="preserve"> </w:t>
      </w:r>
    </w:p>
    <w:p w:rsidR="005C436B" w:rsidRPr="00A45A48" w:rsidRDefault="002E6518" w:rsidP="005C436B">
      <w:pPr>
        <w:rPr>
          <w:rFonts w:eastAsia="Arial" w:cstheme="minorHAnsi"/>
          <w:color w:val="000000" w:themeColor="text1"/>
        </w:rPr>
      </w:pPr>
      <w:r>
        <w:rPr>
          <w:rFonts w:eastAsia="Arial" w:cstheme="minorHAnsi"/>
          <w:color w:val="000000" w:themeColor="text1"/>
        </w:rPr>
        <w:t>To develop the programme governance, programme plan and implementation plan to deliver agreed objectives and measurable outcomes agreed with the POB.</w:t>
      </w:r>
    </w:p>
    <w:p w:rsidR="00A45A48" w:rsidRDefault="00A45A48" w:rsidP="00A45A48">
      <w:pPr>
        <w:pStyle w:val="Default"/>
        <w:jc w:val="both"/>
        <w:rPr>
          <w:rFonts w:asciiTheme="minorHAnsi" w:hAnsiTheme="minorHAnsi" w:cstheme="minorHAnsi"/>
          <w:color w:val="auto"/>
          <w:sz w:val="22"/>
          <w:szCs w:val="22"/>
        </w:rPr>
      </w:pPr>
      <w:r>
        <w:rPr>
          <w:rFonts w:asciiTheme="minorHAnsi" w:hAnsiTheme="minorHAnsi" w:cstheme="minorHAnsi"/>
          <w:color w:val="auto"/>
          <w:sz w:val="22"/>
          <w:szCs w:val="22"/>
        </w:rPr>
        <w:t>Specifically, the Programme will:</w:t>
      </w:r>
    </w:p>
    <w:p w:rsidR="00A45A48" w:rsidRPr="00B76633" w:rsidRDefault="00A45A48" w:rsidP="00A45A48">
      <w:pPr>
        <w:pStyle w:val="Default"/>
        <w:jc w:val="both"/>
        <w:rPr>
          <w:rFonts w:asciiTheme="minorHAnsi" w:hAnsiTheme="minorHAnsi" w:cstheme="minorHAnsi"/>
          <w:color w:val="auto"/>
          <w:sz w:val="22"/>
          <w:szCs w:val="22"/>
        </w:rPr>
      </w:pPr>
    </w:p>
    <w:p w:rsidR="00322996" w:rsidRDefault="00322996" w:rsidP="00322996">
      <w:pPr>
        <w:pStyle w:val="ListParagraph"/>
        <w:numPr>
          <w:ilvl w:val="0"/>
          <w:numId w:val="19"/>
        </w:numPr>
        <w:autoSpaceDE w:val="0"/>
        <w:autoSpaceDN w:val="0"/>
        <w:adjustRightInd w:val="0"/>
        <w:jc w:val="both"/>
        <w:rPr>
          <w:rFonts w:cs="Calibri"/>
          <w:color w:val="000000"/>
        </w:rPr>
      </w:pPr>
      <w:r>
        <w:rPr>
          <w:rFonts w:cs="Calibri"/>
          <w:color w:val="000000"/>
        </w:rPr>
        <w:t>Develop a clear programme plan with key milestones to meet the agreed objectives for the programme.</w:t>
      </w:r>
    </w:p>
    <w:p w:rsidR="00CD0AC4" w:rsidRPr="00CD0AC4" w:rsidRDefault="00CD0AC4" w:rsidP="00CD0AC4">
      <w:pPr>
        <w:pStyle w:val="ListParagraph"/>
        <w:autoSpaceDE w:val="0"/>
        <w:autoSpaceDN w:val="0"/>
        <w:adjustRightInd w:val="0"/>
        <w:ind w:left="360"/>
        <w:jc w:val="both"/>
        <w:rPr>
          <w:rFonts w:cs="Calibri"/>
          <w:color w:val="000000"/>
        </w:rPr>
      </w:pPr>
    </w:p>
    <w:p w:rsidR="00322996" w:rsidRPr="00322996" w:rsidRDefault="00322996" w:rsidP="00322996">
      <w:pPr>
        <w:pStyle w:val="ListParagraph"/>
        <w:numPr>
          <w:ilvl w:val="0"/>
          <w:numId w:val="19"/>
        </w:numPr>
        <w:autoSpaceDE w:val="0"/>
        <w:autoSpaceDN w:val="0"/>
        <w:adjustRightInd w:val="0"/>
        <w:jc w:val="both"/>
        <w:rPr>
          <w:rFonts w:cs="Calibri"/>
          <w:color w:val="000000"/>
        </w:rPr>
      </w:pPr>
      <w:r>
        <w:rPr>
          <w:rFonts w:cs="Calibri"/>
          <w:color w:val="000000"/>
        </w:rPr>
        <w:t xml:space="preserve">Confirm the key products and timescales required within the programme plan e.g. </w:t>
      </w:r>
      <w:r w:rsidR="00CD0AC4">
        <w:rPr>
          <w:rFonts w:cs="Calibri"/>
          <w:color w:val="000000"/>
        </w:rPr>
        <w:t xml:space="preserve">stakeholder mapping, </w:t>
      </w:r>
      <w:r>
        <w:rPr>
          <w:rFonts w:cs="Calibri"/>
          <w:color w:val="000000"/>
        </w:rPr>
        <w:t>comms and engagement plan, development of service specification, options appraisal, business case(s)</w:t>
      </w:r>
      <w:r w:rsidR="00CD0AC4">
        <w:rPr>
          <w:rFonts w:cs="Calibri"/>
          <w:color w:val="000000"/>
        </w:rPr>
        <w:t>, implementation plan</w:t>
      </w:r>
    </w:p>
    <w:p w:rsidR="00322996" w:rsidRPr="00A45A48" w:rsidRDefault="00322996" w:rsidP="00322996">
      <w:pPr>
        <w:pStyle w:val="ListParagraph"/>
        <w:autoSpaceDE w:val="0"/>
        <w:autoSpaceDN w:val="0"/>
        <w:adjustRightInd w:val="0"/>
        <w:ind w:left="360"/>
        <w:jc w:val="both"/>
        <w:rPr>
          <w:rFonts w:cs="Calibri"/>
          <w:color w:val="000000"/>
        </w:rPr>
      </w:pPr>
    </w:p>
    <w:p w:rsidR="00A45A48" w:rsidRPr="00322996" w:rsidRDefault="00A45A48" w:rsidP="00912A5A">
      <w:pPr>
        <w:pStyle w:val="ListParagraph"/>
        <w:numPr>
          <w:ilvl w:val="0"/>
          <w:numId w:val="19"/>
        </w:numPr>
        <w:autoSpaceDE w:val="0"/>
        <w:autoSpaceDN w:val="0"/>
        <w:adjustRightInd w:val="0"/>
        <w:jc w:val="both"/>
        <w:rPr>
          <w:rFonts w:cs="Calibri"/>
          <w:color w:val="000000"/>
        </w:rPr>
      </w:pPr>
      <w:r w:rsidRPr="00A45A48">
        <w:rPr>
          <w:rFonts w:cstheme="minorHAnsi"/>
        </w:rPr>
        <w:t xml:space="preserve">Ensure that the appropriate governance and resources are </w:t>
      </w:r>
      <w:r>
        <w:rPr>
          <w:rFonts w:cstheme="minorHAnsi"/>
        </w:rPr>
        <w:t>deployed to enable the programme and supporting projects and/or workstreams</w:t>
      </w:r>
      <w:r w:rsidR="00CD0AC4">
        <w:rPr>
          <w:rFonts w:cstheme="minorHAnsi"/>
        </w:rPr>
        <w:t xml:space="preserve"> (e.g. clinical modelling, digital, workforce, finance, estates)</w:t>
      </w:r>
      <w:r>
        <w:rPr>
          <w:rFonts w:cstheme="minorHAnsi"/>
        </w:rPr>
        <w:t xml:space="preserve"> to operate effectively.</w:t>
      </w:r>
    </w:p>
    <w:p w:rsidR="00322996" w:rsidRPr="00322996" w:rsidRDefault="00322996" w:rsidP="00322996">
      <w:pPr>
        <w:pStyle w:val="ListParagraph"/>
        <w:rPr>
          <w:rFonts w:cs="Calibri"/>
          <w:color w:val="000000"/>
        </w:rPr>
      </w:pPr>
    </w:p>
    <w:p w:rsidR="00322996" w:rsidRDefault="00322996" w:rsidP="00912A5A">
      <w:pPr>
        <w:pStyle w:val="ListParagraph"/>
        <w:numPr>
          <w:ilvl w:val="0"/>
          <w:numId w:val="19"/>
        </w:numPr>
        <w:autoSpaceDE w:val="0"/>
        <w:autoSpaceDN w:val="0"/>
        <w:adjustRightInd w:val="0"/>
        <w:jc w:val="both"/>
        <w:rPr>
          <w:rFonts w:cs="Calibri"/>
          <w:color w:val="000000"/>
        </w:rPr>
      </w:pPr>
      <w:r>
        <w:rPr>
          <w:rFonts w:cs="Calibri"/>
          <w:color w:val="000000"/>
        </w:rPr>
        <w:t>Ensure that the critical activities to deliver the programme plan milestones are explicitly defined within project/workstream plans and allocated to appropriate leads with delivery timescale and outputs agreed (what/who/when).</w:t>
      </w:r>
    </w:p>
    <w:p w:rsidR="00322996" w:rsidRPr="00322996" w:rsidRDefault="00322996" w:rsidP="00322996">
      <w:pPr>
        <w:pStyle w:val="ListParagraph"/>
        <w:rPr>
          <w:rFonts w:cs="Calibri"/>
          <w:color w:val="000000"/>
        </w:rPr>
      </w:pPr>
    </w:p>
    <w:p w:rsidR="00322996" w:rsidRPr="00A45A48" w:rsidRDefault="00322996" w:rsidP="00912A5A">
      <w:pPr>
        <w:pStyle w:val="ListParagraph"/>
        <w:numPr>
          <w:ilvl w:val="0"/>
          <w:numId w:val="19"/>
        </w:numPr>
        <w:autoSpaceDE w:val="0"/>
        <w:autoSpaceDN w:val="0"/>
        <w:adjustRightInd w:val="0"/>
        <w:jc w:val="both"/>
        <w:rPr>
          <w:rFonts w:cs="Calibri"/>
          <w:color w:val="000000"/>
        </w:rPr>
      </w:pPr>
      <w:r>
        <w:rPr>
          <w:rFonts w:cs="Calibri"/>
          <w:color w:val="000000"/>
        </w:rPr>
        <w:t xml:space="preserve">Ensure that risks and dependencies within the programme are </w:t>
      </w:r>
      <w:r w:rsidR="00CD0AC4">
        <w:rPr>
          <w:rFonts w:cs="Calibri"/>
          <w:color w:val="000000"/>
        </w:rPr>
        <w:t>clearly identified and reported with proposed mitigation or management plans or escalated to PSG if executive support is required.</w:t>
      </w:r>
    </w:p>
    <w:p w:rsidR="005C436B" w:rsidRPr="00365283" w:rsidRDefault="005C436B" w:rsidP="005C436B">
      <w:pPr>
        <w:rPr>
          <w:rFonts w:eastAsia="Arial" w:cstheme="minorHAnsi"/>
          <w:b/>
          <w:color w:val="000000" w:themeColor="text1"/>
        </w:rPr>
      </w:pPr>
    </w:p>
    <w:p w:rsidR="005C436B" w:rsidRPr="00365283" w:rsidRDefault="005C436B" w:rsidP="005C436B">
      <w:pPr>
        <w:rPr>
          <w:rFonts w:eastAsia="Arial" w:cstheme="minorHAnsi"/>
          <w:b/>
          <w:color w:val="000000" w:themeColor="text1"/>
        </w:rPr>
      </w:pPr>
      <w:r w:rsidRPr="00365283">
        <w:rPr>
          <w:rFonts w:eastAsia="Arial" w:cstheme="minorHAnsi"/>
          <w:b/>
          <w:color w:val="000000" w:themeColor="text1"/>
        </w:rPr>
        <w:t>Orthopaedics</w:t>
      </w:r>
      <w:r w:rsidR="00E93D89" w:rsidRPr="00365283">
        <w:rPr>
          <w:rFonts w:eastAsia="Arial" w:cstheme="minorHAnsi"/>
          <w:b/>
          <w:color w:val="000000" w:themeColor="text1"/>
        </w:rPr>
        <w:t xml:space="preserve"> Programme –</w:t>
      </w:r>
      <w:r w:rsidRPr="00365283">
        <w:rPr>
          <w:rFonts w:eastAsia="Arial" w:cstheme="minorHAnsi"/>
          <w:b/>
          <w:color w:val="000000" w:themeColor="text1"/>
        </w:rPr>
        <w:t xml:space="preserve"> </w:t>
      </w:r>
    </w:p>
    <w:p w:rsidR="005C436B" w:rsidRPr="00365283" w:rsidRDefault="005C436B" w:rsidP="005C436B">
      <w:pPr>
        <w:rPr>
          <w:rFonts w:eastAsia="Arial" w:cstheme="minorHAnsi"/>
          <w:color w:val="000000" w:themeColor="text1"/>
        </w:rPr>
      </w:pPr>
      <w:r w:rsidRPr="00365283">
        <w:rPr>
          <w:rFonts w:eastAsia="Arial" w:cstheme="minorHAnsi"/>
          <w:color w:val="000000" w:themeColor="text1"/>
        </w:rPr>
        <w:t>Scope:</w:t>
      </w:r>
      <w:r w:rsidR="0000162F" w:rsidRPr="00365283">
        <w:rPr>
          <w:rFonts w:eastAsia="Arial" w:cstheme="minorHAnsi"/>
          <w:color w:val="000000" w:themeColor="text1"/>
        </w:rPr>
        <w:t xml:space="preserve"> TBC</w:t>
      </w:r>
    </w:p>
    <w:p w:rsidR="005C436B" w:rsidRPr="00365283" w:rsidRDefault="005C436B" w:rsidP="005C436B">
      <w:pPr>
        <w:rPr>
          <w:rFonts w:eastAsia="Arial" w:cstheme="minorHAnsi"/>
          <w:color w:val="000000" w:themeColor="text1"/>
        </w:rPr>
      </w:pPr>
      <w:r w:rsidRPr="00365283">
        <w:rPr>
          <w:rFonts w:eastAsia="Arial" w:cstheme="minorHAnsi"/>
          <w:color w:val="000000" w:themeColor="text1"/>
        </w:rPr>
        <w:t xml:space="preserve">Role: </w:t>
      </w:r>
      <w:r w:rsidR="00CD0AC4">
        <w:rPr>
          <w:rFonts w:eastAsia="Arial" w:cstheme="minorHAnsi"/>
          <w:color w:val="000000" w:themeColor="text1"/>
        </w:rPr>
        <w:t>As Ophthalmology above.</w:t>
      </w:r>
    </w:p>
    <w:p w:rsidR="005C436B" w:rsidRPr="00365283" w:rsidRDefault="005C436B" w:rsidP="005C436B">
      <w:pPr>
        <w:rPr>
          <w:rFonts w:eastAsia="Arial" w:cstheme="minorHAnsi"/>
          <w:b/>
          <w:color w:val="000000" w:themeColor="text1"/>
        </w:rPr>
      </w:pPr>
    </w:p>
    <w:p w:rsidR="005C436B" w:rsidRPr="00365283" w:rsidRDefault="00365283" w:rsidP="005C436B">
      <w:pPr>
        <w:rPr>
          <w:rFonts w:eastAsia="Arial" w:cstheme="minorHAnsi"/>
          <w:b/>
          <w:color w:val="000000" w:themeColor="text1"/>
        </w:rPr>
      </w:pPr>
      <w:r>
        <w:rPr>
          <w:rFonts w:eastAsia="Arial" w:cstheme="minorHAnsi"/>
          <w:b/>
          <w:color w:val="000000" w:themeColor="text1"/>
        </w:rPr>
        <w:t>Diagnostics</w:t>
      </w:r>
      <w:r w:rsidR="005C436B" w:rsidRPr="00365283">
        <w:rPr>
          <w:rFonts w:eastAsia="Arial" w:cstheme="minorHAnsi"/>
          <w:b/>
          <w:color w:val="000000" w:themeColor="text1"/>
        </w:rPr>
        <w:t xml:space="preserve"> </w:t>
      </w:r>
      <w:r w:rsidR="00E93D89" w:rsidRPr="00365283">
        <w:rPr>
          <w:rFonts w:eastAsia="Arial" w:cstheme="minorHAnsi"/>
          <w:b/>
          <w:color w:val="000000" w:themeColor="text1"/>
        </w:rPr>
        <w:t xml:space="preserve">Programme </w:t>
      </w:r>
      <w:r w:rsidR="005C436B" w:rsidRPr="00365283">
        <w:rPr>
          <w:rFonts w:eastAsia="Arial" w:cstheme="minorHAnsi"/>
          <w:b/>
          <w:color w:val="000000" w:themeColor="text1"/>
        </w:rPr>
        <w:t xml:space="preserve">– </w:t>
      </w:r>
    </w:p>
    <w:p w:rsidR="005C436B" w:rsidRPr="00365283" w:rsidRDefault="005C436B" w:rsidP="005C436B">
      <w:pPr>
        <w:rPr>
          <w:rFonts w:eastAsia="Arial" w:cstheme="minorHAnsi"/>
          <w:color w:val="000000" w:themeColor="text1"/>
        </w:rPr>
      </w:pPr>
      <w:r w:rsidRPr="00365283">
        <w:rPr>
          <w:rFonts w:eastAsia="Arial" w:cstheme="minorHAnsi"/>
          <w:color w:val="000000" w:themeColor="text1"/>
        </w:rPr>
        <w:t xml:space="preserve">Scope: Projects include – Endoscopy, </w:t>
      </w:r>
      <w:r w:rsidR="004403A6" w:rsidRPr="00365283">
        <w:rPr>
          <w:rFonts w:eastAsia="Arial" w:cstheme="minorHAnsi"/>
          <w:color w:val="000000" w:themeColor="text1"/>
        </w:rPr>
        <w:t>Pathology (Phase 1)</w:t>
      </w:r>
      <w:r w:rsidR="00E93D89" w:rsidRPr="00365283">
        <w:rPr>
          <w:rFonts w:eastAsia="Arial" w:cstheme="minorHAnsi"/>
          <w:color w:val="000000" w:themeColor="text1"/>
        </w:rPr>
        <w:t>, Community Diagnostics Centres</w:t>
      </w:r>
    </w:p>
    <w:p w:rsidR="005C436B" w:rsidRPr="00365283" w:rsidRDefault="005C436B" w:rsidP="005C436B">
      <w:pPr>
        <w:rPr>
          <w:rFonts w:eastAsia="Arial" w:cstheme="minorHAnsi"/>
          <w:color w:val="000000" w:themeColor="text1"/>
        </w:rPr>
      </w:pPr>
      <w:r w:rsidRPr="00365283">
        <w:rPr>
          <w:rFonts w:eastAsia="Arial" w:cstheme="minorHAnsi"/>
          <w:color w:val="000000" w:themeColor="text1"/>
        </w:rPr>
        <w:t xml:space="preserve">Role: </w:t>
      </w:r>
      <w:r w:rsidR="00CD0AC4">
        <w:rPr>
          <w:rFonts w:eastAsia="Arial" w:cstheme="minorHAnsi"/>
          <w:color w:val="000000" w:themeColor="text1"/>
        </w:rPr>
        <w:t>As Ophthalmology above</w:t>
      </w:r>
    </w:p>
    <w:p w:rsidR="005C436B" w:rsidRPr="00365283" w:rsidRDefault="005C436B" w:rsidP="005C436B">
      <w:pPr>
        <w:rPr>
          <w:rFonts w:eastAsia="Arial" w:cstheme="minorHAnsi"/>
          <w:b/>
          <w:color w:val="000000" w:themeColor="text1"/>
        </w:rPr>
      </w:pPr>
    </w:p>
    <w:sectPr w:rsidR="005C436B" w:rsidRPr="00365283">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73C4F" w:rsidRDefault="00473C4F" w:rsidP="00563E55">
      <w:pPr>
        <w:spacing w:after="0" w:line="240" w:lineRule="auto"/>
      </w:pPr>
      <w:r>
        <w:separator/>
      </w:r>
    </w:p>
  </w:endnote>
  <w:endnote w:type="continuationSeparator" w:id="0">
    <w:p w:rsidR="00473C4F" w:rsidRDefault="00473C4F" w:rsidP="00563E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73C4F" w:rsidRDefault="00473C4F" w:rsidP="00563E55">
      <w:pPr>
        <w:spacing w:after="0" w:line="240" w:lineRule="auto"/>
      </w:pPr>
      <w:r>
        <w:separator/>
      </w:r>
    </w:p>
  </w:footnote>
  <w:footnote w:type="continuationSeparator" w:id="0">
    <w:p w:rsidR="00473C4F" w:rsidRDefault="00473C4F" w:rsidP="00563E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3E55" w:rsidRDefault="00FB2772">
    <w:pPr>
      <w:pStyle w:val="Header"/>
    </w:pPr>
    <w:r>
      <w:tab/>
    </w:r>
    <w:r w:rsidR="00563E55">
      <w:ptab w:relativeTo="margin" w:alignment="right" w:leader="none"/>
    </w:r>
  </w:p>
</w:hdr>
</file>

<file path=word/intelligence2.xml><?xml version="1.0" encoding="utf-8"?>
<int2:intelligence xmlns:int2="http://schemas.microsoft.com/office/intelligence/2020/intelligence">
  <int2:observations>
    <int2:textHash int2:hashCode="rBkoSVZEVPCKWj" int2:id="lYwfoCsX">
      <int2:state int2:type="AugLoop_Text_Critique" int2:value="Rejected"/>
    </int2:textHash>
    <int2:textHash int2:hashCode="JGqSOI90XjmLi0" int2:id="8kLiyQAX">
      <int2:state int2:type="AugLoop_Text_Critique" int2:value="Rejected"/>
    </int2:textHash>
    <int2:textHash int2:hashCode="c2FSH0ogUo5oDM" int2:id="oW2iKV8c">
      <int2:state int2:type="AugLoop_Text_Critique" int2:value="Rejected"/>
    </int2:textHash>
    <int2:textHash int2:hashCode="/G3LVc0zb11BlD" int2:id="avEumgj8">
      <int2:state int2:type="AugLoop_Text_Critique" int2:value="Rejected"/>
    </int2:textHash>
    <int2:textHash int2:hashCode="QF9NTas4oVSV+l" int2:id="cmuuLcMi">
      <int2:state int2:type="LegacyProofing" int2:value="Rejected"/>
    </int2:textHash>
    <int2:bookmark int2:bookmarkName="_Int_yFeo0QzD" int2:invalidationBookmarkName="" int2:hashCode="mvcqs8GtnNGZci" int2:id="BMSSXJYu">
      <int2:state int2:type="LegacyProofing" int2:value="Rejected"/>
    </int2:bookmark>
    <int2:bookmark int2:bookmarkName="_Int_Vnpx61V2" int2:invalidationBookmarkName="" int2:hashCode="mvcqs8GtnNGZci" int2:id="NfLffOkN">
      <int2:state int2:type="LegacyProofing" int2:value="Rejected"/>
    </int2:bookmark>
    <int2:bookmark int2:bookmarkName="_Int_7wMzRBRU" int2:invalidationBookmarkName="" int2:hashCode="mvcqs8GtnNGZci" int2:id="zm59aXjZ">
      <int2:state int2:type="LegacyProofing" int2:value="Rejected"/>
    </int2:bookmark>
    <int2:bookmark int2:bookmarkName="_Int_By6w8pqp" int2:invalidationBookmarkName="" int2:hashCode="mvcqs8GtnNGZci" int2:id="ENb87p7N">
      <int2:state int2:type="LegacyProofing"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5310189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89150E0"/>
    <w:multiLevelType w:val="hybridMultilevel"/>
    <w:tmpl w:val="F35CBBBC"/>
    <w:lvl w:ilvl="0" w:tplc="8C5AFC6E">
      <w:start w:val="1"/>
      <w:numFmt w:val="bullet"/>
      <w:lvlText w:val=""/>
      <w:lvlJc w:val="left"/>
      <w:pPr>
        <w:ind w:left="720" w:hanging="360"/>
      </w:pPr>
      <w:rPr>
        <w:rFonts w:ascii="Symbol" w:hAnsi="Symbol" w:hint="default"/>
      </w:rPr>
    </w:lvl>
    <w:lvl w:ilvl="1" w:tplc="B3E28A10">
      <w:start w:val="1"/>
      <w:numFmt w:val="bullet"/>
      <w:lvlText w:val="o"/>
      <w:lvlJc w:val="left"/>
      <w:pPr>
        <w:ind w:left="1440" w:hanging="360"/>
      </w:pPr>
      <w:rPr>
        <w:rFonts w:ascii="Courier New" w:hAnsi="Courier New" w:hint="default"/>
      </w:rPr>
    </w:lvl>
    <w:lvl w:ilvl="2" w:tplc="01BA8312">
      <w:start w:val="1"/>
      <w:numFmt w:val="bullet"/>
      <w:lvlText w:val=""/>
      <w:lvlJc w:val="left"/>
      <w:pPr>
        <w:ind w:left="2160" w:hanging="360"/>
      </w:pPr>
      <w:rPr>
        <w:rFonts w:ascii="Wingdings" w:hAnsi="Wingdings" w:hint="default"/>
      </w:rPr>
    </w:lvl>
    <w:lvl w:ilvl="3" w:tplc="DDF6C616">
      <w:start w:val="1"/>
      <w:numFmt w:val="bullet"/>
      <w:lvlText w:val=""/>
      <w:lvlJc w:val="left"/>
      <w:pPr>
        <w:ind w:left="2880" w:hanging="360"/>
      </w:pPr>
      <w:rPr>
        <w:rFonts w:ascii="Symbol" w:hAnsi="Symbol" w:hint="default"/>
      </w:rPr>
    </w:lvl>
    <w:lvl w:ilvl="4" w:tplc="F3ACA71A">
      <w:start w:val="1"/>
      <w:numFmt w:val="bullet"/>
      <w:lvlText w:val="o"/>
      <w:lvlJc w:val="left"/>
      <w:pPr>
        <w:ind w:left="3600" w:hanging="360"/>
      </w:pPr>
      <w:rPr>
        <w:rFonts w:ascii="Courier New" w:hAnsi="Courier New" w:hint="default"/>
      </w:rPr>
    </w:lvl>
    <w:lvl w:ilvl="5" w:tplc="F940D1C2">
      <w:start w:val="1"/>
      <w:numFmt w:val="bullet"/>
      <w:lvlText w:val=""/>
      <w:lvlJc w:val="left"/>
      <w:pPr>
        <w:ind w:left="4320" w:hanging="360"/>
      </w:pPr>
      <w:rPr>
        <w:rFonts w:ascii="Wingdings" w:hAnsi="Wingdings" w:hint="default"/>
      </w:rPr>
    </w:lvl>
    <w:lvl w:ilvl="6" w:tplc="B63EE958">
      <w:start w:val="1"/>
      <w:numFmt w:val="bullet"/>
      <w:lvlText w:val=""/>
      <w:lvlJc w:val="left"/>
      <w:pPr>
        <w:ind w:left="5040" w:hanging="360"/>
      </w:pPr>
      <w:rPr>
        <w:rFonts w:ascii="Symbol" w:hAnsi="Symbol" w:hint="default"/>
      </w:rPr>
    </w:lvl>
    <w:lvl w:ilvl="7" w:tplc="58F29D7E">
      <w:start w:val="1"/>
      <w:numFmt w:val="bullet"/>
      <w:lvlText w:val="o"/>
      <w:lvlJc w:val="left"/>
      <w:pPr>
        <w:ind w:left="5760" w:hanging="360"/>
      </w:pPr>
      <w:rPr>
        <w:rFonts w:ascii="Courier New" w:hAnsi="Courier New" w:hint="default"/>
      </w:rPr>
    </w:lvl>
    <w:lvl w:ilvl="8" w:tplc="7A26953E">
      <w:start w:val="1"/>
      <w:numFmt w:val="bullet"/>
      <w:lvlText w:val=""/>
      <w:lvlJc w:val="left"/>
      <w:pPr>
        <w:ind w:left="6480" w:hanging="360"/>
      </w:pPr>
      <w:rPr>
        <w:rFonts w:ascii="Wingdings" w:hAnsi="Wingdings" w:hint="default"/>
      </w:rPr>
    </w:lvl>
  </w:abstractNum>
  <w:abstractNum w:abstractNumId="2" w15:restartNumberingAfterBreak="0">
    <w:nsid w:val="12C95240"/>
    <w:multiLevelType w:val="multilevel"/>
    <w:tmpl w:val="48148F0E"/>
    <w:lvl w:ilvl="0">
      <w:start w:val="1"/>
      <w:numFmt w:val="decimal"/>
      <w:pStyle w:val="Heading2"/>
      <w:lvlText w:val="%1."/>
      <w:lvlJc w:val="left"/>
      <w:pPr>
        <w:ind w:left="354" w:hanging="360"/>
      </w:pPr>
      <w:rPr>
        <w:rFonts w:hint="default"/>
      </w:rPr>
    </w:lvl>
    <w:lvl w:ilvl="1">
      <w:start w:val="1"/>
      <w:numFmt w:val="decimal"/>
      <w:lvlText w:val="%1.%2."/>
      <w:lvlJc w:val="left"/>
      <w:pPr>
        <w:ind w:left="786" w:hanging="432"/>
      </w:pPr>
      <w:rPr>
        <w:rFonts w:hint="default"/>
      </w:rPr>
    </w:lvl>
    <w:lvl w:ilvl="2">
      <w:start w:val="1"/>
      <w:numFmt w:val="decimal"/>
      <w:lvlText w:val="%1.%2.%3."/>
      <w:lvlJc w:val="left"/>
      <w:pPr>
        <w:ind w:left="1218" w:hanging="504"/>
      </w:pPr>
      <w:rPr>
        <w:rFonts w:hint="default"/>
      </w:rPr>
    </w:lvl>
    <w:lvl w:ilvl="3">
      <w:start w:val="1"/>
      <w:numFmt w:val="decimal"/>
      <w:lvlText w:val="%1.%2.%3.%4."/>
      <w:lvlJc w:val="left"/>
      <w:pPr>
        <w:ind w:left="1722" w:hanging="648"/>
      </w:pPr>
      <w:rPr>
        <w:rFonts w:hint="default"/>
      </w:rPr>
    </w:lvl>
    <w:lvl w:ilvl="4">
      <w:start w:val="1"/>
      <w:numFmt w:val="decimal"/>
      <w:lvlText w:val="%1.%2.%3.%4.%5."/>
      <w:lvlJc w:val="left"/>
      <w:pPr>
        <w:ind w:left="2226" w:hanging="792"/>
      </w:pPr>
      <w:rPr>
        <w:rFonts w:hint="default"/>
      </w:rPr>
    </w:lvl>
    <w:lvl w:ilvl="5">
      <w:start w:val="1"/>
      <w:numFmt w:val="decimal"/>
      <w:lvlText w:val="%1.%2.%3.%4.%5.%6."/>
      <w:lvlJc w:val="left"/>
      <w:pPr>
        <w:ind w:left="2730" w:hanging="936"/>
      </w:pPr>
      <w:rPr>
        <w:rFonts w:hint="default"/>
      </w:rPr>
    </w:lvl>
    <w:lvl w:ilvl="6">
      <w:start w:val="1"/>
      <w:numFmt w:val="decimal"/>
      <w:lvlText w:val="%1.%2.%3.%4.%5.%6.%7."/>
      <w:lvlJc w:val="left"/>
      <w:pPr>
        <w:ind w:left="3234" w:hanging="1080"/>
      </w:pPr>
      <w:rPr>
        <w:rFonts w:hint="default"/>
      </w:rPr>
    </w:lvl>
    <w:lvl w:ilvl="7">
      <w:start w:val="1"/>
      <w:numFmt w:val="decimal"/>
      <w:lvlText w:val="%1.%2.%3.%4.%5.%6.%7.%8."/>
      <w:lvlJc w:val="left"/>
      <w:pPr>
        <w:ind w:left="3738" w:hanging="1224"/>
      </w:pPr>
      <w:rPr>
        <w:rFonts w:hint="default"/>
      </w:rPr>
    </w:lvl>
    <w:lvl w:ilvl="8">
      <w:start w:val="1"/>
      <w:numFmt w:val="decimal"/>
      <w:lvlText w:val="%1.%2.%3.%4.%5.%6.%7.%8.%9."/>
      <w:lvlJc w:val="left"/>
      <w:pPr>
        <w:ind w:left="4314" w:hanging="1440"/>
      </w:pPr>
      <w:rPr>
        <w:rFonts w:hint="default"/>
      </w:rPr>
    </w:lvl>
  </w:abstractNum>
  <w:abstractNum w:abstractNumId="3" w15:restartNumberingAfterBreak="0">
    <w:nsid w:val="1D4C1159"/>
    <w:multiLevelType w:val="hybridMultilevel"/>
    <w:tmpl w:val="8F985C32"/>
    <w:lvl w:ilvl="0" w:tplc="418ADCFA">
      <w:start w:val="1"/>
      <w:numFmt w:val="bullet"/>
      <w:lvlText w:val=""/>
      <w:lvlJc w:val="left"/>
      <w:pPr>
        <w:ind w:left="720" w:hanging="360"/>
      </w:pPr>
      <w:rPr>
        <w:rFonts w:ascii="Symbol" w:hAnsi="Symbol" w:hint="default"/>
      </w:rPr>
    </w:lvl>
    <w:lvl w:ilvl="1" w:tplc="0EAE70A2">
      <w:start w:val="1"/>
      <w:numFmt w:val="bullet"/>
      <w:lvlText w:val="o"/>
      <w:lvlJc w:val="left"/>
      <w:pPr>
        <w:ind w:left="1440" w:hanging="360"/>
      </w:pPr>
      <w:rPr>
        <w:rFonts w:ascii="Courier New" w:hAnsi="Courier New" w:hint="default"/>
      </w:rPr>
    </w:lvl>
    <w:lvl w:ilvl="2" w:tplc="7D349256">
      <w:start w:val="1"/>
      <w:numFmt w:val="bullet"/>
      <w:lvlText w:val=""/>
      <w:lvlJc w:val="left"/>
      <w:pPr>
        <w:ind w:left="2160" w:hanging="360"/>
      </w:pPr>
      <w:rPr>
        <w:rFonts w:ascii="Wingdings" w:hAnsi="Wingdings" w:hint="default"/>
      </w:rPr>
    </w:lvl>
    <w:lvl w:ilvl="3" w:tplc="7C0E877C">
      <w:start w:val="1"/>
      <w:numFmt w:val="bullet"/>
      <w:lvlText w:val=""/>
      <w:lvlJc w:val="left"/>
      <w:pPr>
        <w:ind w:left="2880" w:hanging="360"/>
      </w:pPr>
      <w:rPr>
        <w:rFonts w:ascii="Symbol" w:hAnsi="Symbol" w:hint="default"/>
      </w:rPr>
    </w:lvl>
    <w:lvl w:ilvl="4" w:tplc="01744196">
      <w:start w:val="1"/>
      <w:numFmt w:val="bullet"/>
      <w:lvlText w:val="o"/>
      <w:lvlJc w:val="left"/>
      <w:pPr>
        <w:ind w:left="3600" w:hanging="360"/>
      </w:pPr>
      <w:rPr>
        <w:rFonts w:ascii="Courier New" w:hAnsi="Courier New" w:hint="default"/>
      </w:rPr>
    </w:lvl>
    <w:lvl w:ilvl="5" w:tplc="A052DF38">
      <w:start w:val="1"/>
      <w:numFmt w:val="bullet"/>
      <w:lvlText w:val=""/>
      <w:lvlJc w:val="left"/>
      <w:pPr>
        <w:ind w:left="4320" w:hanging="360"/>
      </w:pPr>
      <w:rPr>
        <w:rFonts w:ascii="Wingdings" w:hAnsi="Wingdings" w:hint="default"/>
      </w:rPr>
    </w:lvl>
    <w:lvl w:ilvl="6" w:tplc="270E869A">
      <w:start w:val="1"/>
      <w:numFmt w:val="bullet"/>
      <w:lvlText w:val=""/>
      <w:lvlJc w:val="left"/>
      <w:pPr>
        <w:ind w:left="5040" w:hanging="360"/>
      </w:pPr>
      <w:rPr>
        <w:rFonts w:ascii="Symbol" w:hAnsi="Symbol" w:hint="default"/>
      </w:rPr>
    </w:lvl>
    <w:lvl w:ilvl="7" w:tplc="46D6EE22">
      <w:start w:val="1"/>
      <w:numFmt w:val="bullet"/>
      <w:lvlText w:val="o"/>
      <w:lvlJc w:val="left"/>
      <w:pPr>
        <w:ind w:left="5760" w:hanging="360"/>
      </w:pPr>
      <w:rPr>
        <w:rFonts w:ascii="Courier New" w:hAnsi="Courier New" w:hint="default"/>
      </w:rPr>
    </w:lvl>
    <w:lvl w:ilvl="8" w:tplc="4F36493A">
      <w:start w:val="1"/>
      <w:numFmt w:val="bullet"/>
      <w:lvlText w:val=""/>
      <w:lvlJc w:val="left"/>
      <w:pPr>
        <w:ind w:left="6480" w:hanging="360"/>
      </w:pPr>
      <w:rPr>
        <w:rFonts w:ascii="Wingdings" w:hAnsi="Wingdings" w:hint="default"/>
      </w:rPr>
    </w:lvl>
  </w:abstractNum>
  <w:abstractNum w:abstractNumId="4" w15:restartNumberingAfterBreak="0">
    <w:nsid w:val="24593502"/>
    <w:multiLevelType w:val="hybridMultilevel"/>
    <w:tmpl w:val="B1C8B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0E206C"/>
    <w:multiLevelType w:val="hybridMultilevel"/>
    <w:tmpl w:val="FE92EE68"/>
    <w:lvl w:ilvl="0" w:tplc="C002B568">
      <w:start w:val="1"/>
      <w:numFmt w:val="bullet"/>
      <w:lvlText w:val=""/>
      <w:lvlJc w:val="left"/>
      <w:pPr>
        <w:ind w:left="720" w:hanging="360"/>
      </w:pPr>
      <w:rPr>
        <w:rFonts w:ascii="Symbol" w:hAnsi="Symbol" w:hint="default"/>
      </w:rPr>
    </w:lvl>
    <w:lvl w:ilvl="1" w:tplc="051C82FE">
      <w:start w:val="1"/>
      <w:numFmt w:val="bullet"/>
      <w:lvlText w:val="o"/>
      <w:lvlJc w:val="left"/>
      <w:pPr>
        <w:ind w:left="1440" w:hanging="360"/>
      </w:pPr>
      <w:rPr>
        <w:rFonts w:ascii="Courier New" w:hAnsi="Courier New" w:hint="default"/>
      </w:rPr>
    </w:lvl>
    <w:lvl w:ilvl="2" w:tplc="B8F4F2FE">
      <w:start w:val="1"/>
      <w:numFmt w:val="bullet"/>
      <w:lvlText w:val=""/>
      <w:lvlJc w:val="left"/>
      <w:pPr>
        <w:ind w:left="2160" w:hanging="360"/>
      </w:pPr>
      <w:rPr>
        <w:rFonts w:ascii="Wingdings" w:hAnsi="Wingdings" w:hint="default"/>
      </w:rPr>
    </w:lvl>
    <w:lvl w:ilvl="3" w:tplc="7EF4F348">
      <w:start w:val="1"/>
      <w:numFmt w:val="bullet"/>
      <w:lvlText w:val=""/>
      <w:lvlJc w:val="left"/>
      <w:pPr>
        <w:ind w:left="2880" w:hanging="360"/>
      </w:pPr>
      <w:rPr>
        <w:rFonts w:ascii="Symbol" w:hAnsi="Symbol" w:hint="default"/>
      </w:rPr>
    </w:lvl>
    <w:lvl w:ilvl="4" w:tplc="93A006F4">
      <w:start w:val="1"/>
      <w:numFmt w:val="bullet"/>
      <w:lvlText w:val="o"/>
      <w:lvlJc w:val="left"/>
      <w:pPr>
        <w:ind w:left="3600" w:hanging="360"/>
      </w:pPr>
      <w:rPr>
        <w:rFonts w:ascii="Courier New" w:hAnsi="Courier New" w:hint="default"/>
      </w:rPr>
    </w:lvl>
    <w:lvl w:ilvl="5" w:tplc="11263C66">
      <w:start w:val="1"/>
      <w:numFmt w:val="bullet"/>
      <w:lvlText w:val=""/>
      <w:lvlJc w:val="left"/>
      <w:pPr>
        <w:ind w:left="4320" w:hanging="360"/>
      </w:pPr>
      <w:rPr>
        <w:rFonts w:ascii="Wingdings" w:hAnsi="Wingdings" w:hint="default"/>
      </w:rPr>
    </w:lvl>
    <w:lvl w:ilvl="6" w:tplc="7B84160C">
      <w:start w:val="1"/>
      <w:numFmt w:val="bullet"/>
      <w:lvlText w:val=""/>
      <w:lvlJc w:val="left"/>
      <w:pPr>
        <w:ind w:left="5040" w:hanging="360"/>
      </w:pPr>
      <w:rPr>
        <w:rFonts w:ascii="Symbol" w:hAnsi="Symbol" w:hint="default"/>
      </w:rPr>
    </w:lvl>
    <w:lvl w:ilvl="7" w:tplc="37503FA4">
      <w:start w:val="1"/>
      <w:numFmt w:val="bullet"/>
      <w:lvlText w:val="o"/>
      <w:lvlJc w:val="left"/>
      <w:pPr>
        <w:ind w:left="5760" w:hanging="360"/>
      </w:pPr>
      <w:rPr>
        <w:rFonts w:ascii="Courier New" w:hAnsi="Courier New" w:hint="default"/>
      </w:rPr>
    </w:lvl>
    <w:lvl w:ilvl="8" w:tplc="037C2404">
      <w:start w:val="1"/>
      <w:numFmt w:val="bullet"/>
      <w:lvlText w:val=""/>
      <w:lvlJc w:val="left"/>
      <w:pPr>
        <w:ind w:left="6480" w:hanging="360"/>
      </w:pPr>
      <w:rPr>
        <w:rFonts w:ascii="Wingdings" w:hAnsi="Wingdings" w:hint="default"/>
      </w:rPr>
    </w:lvl>
  </w:abstractNum>
  <w:abstractNum w:abstractNumId="6" w15:restartNumberingAfterBreak="0">
    <w:nsid w:val="3C827897"/>
    <w:multiLevelType w:val="multilevel"/>
    <w:tmpl w:val="2A28853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bullet"/>
      <w:lvlText w:val=""/>
      <w:lvlJc w:val="left"/>
      <w:pPr>
        <w:ind w:left="1224" w:hanging="504"/>
      </w:pPr>
      <w:rPr>
        <w:rFonts w:ascii="Symbol" w:hAnsi="Symbol" w:hint="default"/>
      </w:rPr>
    </w:lvl>
    <w:lvl w:ilvl="3">
      <w:start w:val="1"/>
      <w:numFmt w:val="lowerLetter"/>
      <w:lvlText w:val="(%4)"/>
      <w:lvlJc w:val="left"/>
      <w:pPr>
        <w:ind w:left="1728" w:hanging="648"/>
      </w:pPr>
      <w:rPr>
        <w:rFonts w:ascii="Arial" w:hAnsi="Arial" w:cs="Aria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40333836"/>
    <w:multiLevelType w:val="hybridMultilevel"/>
    <w:tmpl w:val="78F24CDA"/>
    <w:lvl w:ilvl="0" w:tplc="BE6CCF38">
      <w:start w:val="1"/>
      <w:numFmt w:val="bullet"/>
      <w:lvlText w:val=""/>
      <w:lvlJc w:val="left"/>
      <w:pPr>
        <w:ind w:left="720" w:hanging="360"/>
      </w:pPr>
      <w:rPr>
        <w:rFonts w:ascii="Symbol" w:hAnsi="Symbol" w:hint="default"/>
      </w:rPr>
    </w:lvl>
    <w:lvl w:ilvl="1" w:tplc="2AF45814">
      <w:start w:val="1"/>
      <w:numFmt w:val="bullet"/>
      <w:lvlText w:val="o"/>
      <w:lvlJc w:val="left"/>
      <w:pPr>
        <w:ind w:left="1440" w:hanging="360"/>
      </w:pPr>
      <w:rPr>
        <w:rFonts w:ascii="Courier New" w:hAnsi="Courier New" w:hint="default"/>
      </w:rPr>
    </w:lvl>
    <w:lvl w:ilvl="2" w:tplc="71A8A74E">
      <w:start w:val="1"/>
      <w:numFmt w:val="bullet"/>
      <w:lvlText w:val=""/>
      <w:lvlJc w:val="left"/>
      <w:pPr>
        <w:ind w:left="2160" w:hanging="360"/>
      </w:pPr>
      <w:rPr>
        <w:rFonts w:ascii="Wingdings" w:hAnsi="Wingdings" w:hint="default"/>
      </w:rPr>
    </w:lvl>
    <w:lvl w:ilvl="3" w:tplc="C6E019BA">
      <w:start w:val="1"/>
      <w:numFmt w:val="bullet"/>
      <w:lvlText w:val=""/>
      <w:lvlJc w:val="left"/>
      <w:pPr>
        <w:ind w:left="2880" w:hanging="360"/>
      </w:pPr>
      <w:rPr>
        <w:rFonts w:ascii="Symbol" w:hAnsi="Symbol" w:hint="default"/>
      </w:rPr>
    </w:lvl>
    <w:lvl w:ilvl="4" w:tplc="54D630E8">
      <w:start w:val="1"/>
      <w:numFmt w:val="bullet"/>
      <w:lvlText w:val="o"/>
      <w:lvlJc w:val="left"/>
      <w:pPr>
        <w:ind w:left="3600" w:hanging="360"/>
      </w:pPr>
      <w:rPr>
        <w:rFonts w:ascii="Courier New" w:hAnsi="Courier New" w:hint="default"/>
      </w:rPr>
    </w:lvl>
    <w:lvl w:ilvl="5" w:tplc="AEDCAE96">
      <w:start w:val="1"/>
      <w:numFmt w:val="bullet"/>
      <w:lvlText w:val=""/>
      <w:lvlJc w:val="left"/>
      <w:pPr>
        <w:ind w:left="4320" w:hanging="360"/>
      </w:pPr>
      <w:rPr>
        <w:rFonts w:ascii="Wingdings" w:hAnsi="Wingdings" w:hint="default"/>
      </w:rPr>
    </w:lvl>
    <w:lvl w:ilvl="6" w:tplc="39F278EE">
      <w:start w:val="1"/>
      <w:numFmt w:val="bullet"/>
      <w:lvlText w:val=""/>
      <w:lvlJc w:val="left"/>
      <w:pPr>
        <w:ind w:left="5040" w:hanging="360"/>
      </w:pPr>
      <w:rPr>
        <w:rFonts w:ascii="Symbol" w:hAnsi="Symbol" w:hint="default"/>
      </w:rPr>
    </w:lvl>
    <w:lvl w:ilvl="7" w:tplc="A3381576">
      <w:start w:val="1"/>
      <w:numFmt w:val="bullet"/>
      <w:lvlText w:val="o"/>
      <w:lvlJc w:val="left"/>
      <w:pPr>
        <w:ind w:left="5760" w:hanging="360"/>
      </w:pPr>
      <w:rPr>
        <w:rFonts w:ascii="Courier New" w:hAnsi="Courier New" w:hint="default"/>
      </w:rPr>
    </w:lvl>
    <w:lvl w:ilvl="8" w:tplc="91588396">
      <w:start w:val="1"/>
      <w:numFmt w:val="bullet"/>
      <w:lvlText w:val=""/>
      <w:lvlJc w:val="left"/>
      <w:pPr>
        <w:ind w:left="6480" w:hanging="360"/>
      </w:pPr>
      <w:rPr>
        <w:rFonts w:ascii="Wingdings" w:hAnsi="Wingdings" w:hint="default"/>
      </w:rPr>
    </w:lvl>
  </w:abstractNum>
  <w:abstractNum w:abstractNumId="8" w15:restartNumberingAfterBreak="0">
    <w:nsid w:val="41D00454"/>
    <w:multiLevelType w:val="hybridMultilevel"/>
    <w:tmpl w:val="52444CEE"/>
    <w:lvl w:ilvl="0" w:tplc="9AF8AFD6">
      <w:start w:val="1"/>
      <w:numFmt w:val="bullet"/>
      <w:lvlText w:val=""/>
      <w:lvlJc w:val="left"/>
      <w:pPr>
        <w:ind w:left="720" w:hanging="360"/>
      </w:pPr>
      <w:rPr>
        <w:rFonts w:ascii="Symbol" w:hAnsi="Symbol" w:hint="default"/>
      </w:rPr>
    </w:lvl>
    <w:lvl w:ilvl="1" w:tplc="226280CE">
      <w:start w:val="1"/>
      <w:numFmt w:val="bullet"/>
      <w:lvlText w:val="o"/>
      <w:lvlJc w:val="left"/>
      <w:pPr>
        <w:ind w:left="1440" w:hanging="360"/>
      </w:pPr>
      <w:rPr>
        <w:rFonts w:ascii="Courier New" w:hAnsi="Courier New" w:hint="default"/>
      </w:rPr>
    </w:lvl>
    <w:lvl w:ilvl="2" w:tplc="DE841FD8">
      <w:start w:val="1"/>
      <w:numFmt w:val="bullet"/>
      <w:lvlText w:val=""/>
      <w:lvlJc w:val="left"/>
      <w:pPr>
        <w:ind w:left="2160" w:hanging="360"/>
      </w:pPr>
      <w:rPr>
        <w:rFonts w:ascii="Wingdings" w:hAnsi="Wingdings" w:hint="default"/>
      </w:rPr>
    </w:lvl>
    <w:lvl w:ilvl="3" w:tplc="1CF0954A">
      <w:start w:val="1"/>
      <w:numFmt w:val="bullet"/>
      <w:lvlText w:val=""/>
      <w:lvlJc w:val="left"/>
      <w:pPr>
        <w:ind w:left="2880" w:hanging="360"/>
      </w:pPr>
      <w:rPr>
        <w:rFonts w:ascii="Symbol" w:hAnsi="Symbol" w:hint="default"/>
      </w:rPr>
    </w:lvl>
    <w:lvl w:ilvl="4" w:tplc="C64036BA">
      <w:start w:val="1"/>
      <w:numFmt w:val="bullet"/>
      <w:lvlText w:val="o"/>
      <w:lvlJc w:val="left"/>
      <w:pPr>
        <w:ind w:left="3600" w:hanging="360"/>
      </w:pPr>
      <w:rPr>
        <w:rFonts w:ascii="Courier New" w:hAnsi="Courier New" w:hint="default"/>
      </w:rPr>
    </w:lvl>
    <w:lvl w:ilvl="5" w:tplc="CA18A8E8">
      <w:start w:val="1"/>
      <w:numFmt w:val="bullet"/>
      <w:lvlText w:val=""/>
      <w:lvlJc w:val="left"/>
      <w:pPr>
        <w:ind w:left="4320" w:hanging="360"/>
      </w:pPr>
      <w:rPr>
        <w:rFonts w:ascii="Wingdings" w:hAnsi="Wingdings" w:hint="default"/>
      </w:rPr>
    </w:lvl>
    <w:lvl w:ilvl="6" w:tplc="4020942E">
      <w:start w:val="1"/>
      <w:numFmt w:val="bullet"/>
      <w:lvlText w:val=""/>
      <w:lvlJc w:val="left"/>
      <w:pPr>
        <w:ind w:left="5040" w:hanging="360"/>
      </w:pPr>
      <w:rPr>
        <w:rFonts w:ascii="Symbol" w:hAnsi="Symbol" w:hint="default"/>
      </w:rPr>
    </w:lvl>
    <w:lvl w:ilvl="7" w:tplc="4F5AA34A">
      <w:start w:val="1"/>
      <w:numFmt w:val="bullet"/>
      <w:lvlText w:val="o"/>
      <w:lvlJc w:val="left"/>
      <w:pPr>
        <w:ind w:left="5760" w:hanging="360"/>
      </w:pPr>
      <w:rPr>
        <w:rFonts w:ascii="Courier New" w:hAnsi="Courier New" w:hint="default"/>
      </w:rPr>
    </w:lvl>
    <w:lvl w:ilvl="8" w:tplc="E52C84C0">
      <w:start w:val="1"/>
      <w:numFmt w:val="bullet"/>
      <w:lvlText w:val=""/>
      <w:lvlJc w:val="left"/>
      <w:pPr>
        <w:ind w:left="6480" w:hanging="360"/>
      </w:pPr>
      <w:rPr>
        <w:rFonts w:ascii="Wingdings" w:hAnsi="Wingdings" w:hint="default"/>
      </w:rPr>
    </w:lvl>
  </w:abstractNum>
  <w:abstractNum w:abstractNumId="9" w15:restartNumberingAfterBreak="0">
    <w:nsid w:val="44D7399F"/>
    <w:multiLevelType w:val="hybridMultilevel"/>
    <w:tmpl w:val="926A861A"/>
    <w:lvl w:ilvl="0" w:tplc="F378E1BE">
      <w:start w:val="1"/>
      <w:numFmt w:val="bullet"/>
      <w:lvlText w:val="-"/>
      <w:lvlJc w:val="left"/>
      <w:pPr>
        <w:ind w:left="720" w:hanging="360"/>
      </w:pPr>
      <w:rPr>
        <w:rFonts w:ascii="Calibri" w:hAnsi="Calibri" w:hint="default"/>
      </w:rPr>
    </w:lvl>
    <w:lvl w:ilvl="1" w:tplc="DA1E52D8">
      <w:start w:val="1"/>
      <w:numFmt w:val="bullet"/>
      <w:lvlText w:val="o"/>
      <w:lvlJc w:val="left"/>
      <w:pPr>
        <w:ind w:left="1440" w:hanging="360"/>
      </w:pPr>
      <w:rPr>
        <w:rFonts w:ascii="Courier New" w:hAnsi="Courier New" w:hint="default"/>
      </w:rPr>
    </w:lvl>
    <w:lvl w:ilvl="2" w:tplc="7D2EE666">
      <w:start w:val="1"/>
      <w:numFmt w:val="bullet"/>
      <w:lvlText w:val=""/>
      <w:lvlJc w:val="left"/>
      <w:pPr>
        <w:ind w:left="2160" w:hanging="360"/>
      </w:pPr>
      <w:rPr>
        <w:rFonts w:ascii="Wingdings" w:hAnsi="Wingdings" w:hint="default"/>
      </w:rPr>
    </w:lvl>
    <w:lvl w:ilvl="3" w:tplc="7C0A0770">
      <w:start w:val="1"/>
      <w:numFmt w:val="bullet"/>
      <w:lvlText w:val=""/>
      <w:lvlJc w:val="left"/>
      <w:pPr>
        <w:ind w:left="2880" w:hanging="360"/>
      </w:pPr>
      <w:rPr>
        <w:rFonts w:ascii="Symbol" w:hAnsi="Symbol" w:hint="default"/>
      </w:rPr>
    </w:lvl>
    <w:lvl w:ilvl="4" w:tplc="9C7A5964">
      <w:start w:val="1"/>
      <w:numFmt w:val="bullet"/>
      <w:lvlText w:val="o"/>
      <w:lvlJc w:val="left"/>
      <w:pPr>
        <w:ind w:left="3600" w:hanging="360"/>
      </w:pPr>
      <w:rPr>
        <w:rFonts w:ascii="Courier New" w:hAnsi="Courier New" w:hint="default"/>
      </w:rPr>
    </w:lvl>
    <w:lvl w:ilvl="5" w:tplc="A2504C64">
      <w:start w:val="1"/>
      <w:numFmt w:val="bullet"/>
      <w:lvlText w:val=""/>
      <w:lvlJc w:val="left"/>
      <w:pPr>
        <w:ind w:left="4320" w:hanging="360"/>
      </w:pPr>
      <w:rPr>
        <w:rFonts w:ascii="Wingdings" w:hAnsi="Wingdings" w:hint="default"/>
      </w:rPr>
    </w:lvl>
    <w:lvl w:ilvl="6" w:tplc="27DA28C4">
      <w:start w:val="1"/>
      <w:numFmt w:val="bullet"/>
      <w:lvlText w:val=""/>
      <w:lvlJc w:val="left"/>
      <w:pPr>
        <w:ind w:left="5040" w:hanging="360"/>
      </w:pPr>
      <w:rPr>
        <w:rFonts w:ascii="Symbol" w:hAnsi="Symbol" w:hint="default"/>
      </w:rPr>
    </w:lvl>
    <w:lvl w:ilvl="7" w:tplc="7212AD16">
      <w:start w:val="1"/>
      <w:numFmt w:val="bullet"/>
      <w:lvlText w:val="o"/>
      <w:lvlJc w:val="left"/>
      <w:pPr>
        <w:ind w:left="5760" w:hanging="360"/>
      </w:pPr>
      <w:rPr>
        <w:rFonts w:ascii="Courier New" w:hAnsi="Courier New" w:hint="default"/>
      </w:rPr>
    </w:lvl>
    <w:lvl w:ilvl="8" w:tplc="B39E5F62">
      <w:start w:val="1"/>
      <w:numFmt w:val="bullet"/>
      <w:lvlText w:val=""/>
      <w:lvlJc w:val="left"/>
      <w:pPr>
        <w:ind w:left="6480" w:hanging="360"/>
      </w:pPr>
      <w:rPr>
        <w:rFonts w:ascii="Wingdings" w:hAnsi="Wingdings" w:hint="default"/>
      </w:rPr>
    </w:lvl>
  </w:abstractNum>
  <w:abstractNum w:abstractNumId="10" w15:restartNumberingAfterBreak="0">
    <w:nsid w:val="477F0F71"/>
    <w:multiLevelType w:val="hybridMultilevel"/>
    <w:tmpl w:val="456ED7F6"/>
    <w:lvl w:ilvl="0" w:tplc="7430B26E">
      <w:start w:val="1"/>
      <w:numFmt w:val="bullet"/>
      <w:lvlText w:val=""/>
      <w:lvlJc w:val="left"/>
      <w:pPr>
        <w:ind w:left="720" w:hanging="360"/>
      </w:pPr>
      <w:rPr>
        <w:rFonts w:ascii="Symbol" w:hAnsi="Symbol" w:hint="default"/>
      </w:rPr>
    </w:lvl>
    <w:lvl w:ilvl="1" w:tplc="AF049B7A">
      <w:start w:val="1"/>
      <w:numFmt w:val="bullet"/>
      <w:lvlText w:val="o"/>
      <w:lvlJc w:val="left"/>
      <w:pPr>
        <w:ind w:left="1440" w:hanging="360"/>
      </w:pPr>
      <w:rPr>
        <w:rFonts w:ascii="Courier New" w:hAnsi="Courier New" w:hint="default"/>
      </w:rPr>
    </w:lvl>
    <w:lvl w:ilvl="2" w:tplc="3426EE6E">
      <w:start w:val="1"/>
      <w:numFmt w:val="bullet"/>
      <w:lvlText w:val=""/>
      <w:lvlJc w:val="left"/>
      <w:pPr>
        <w:ind w:left="2160" w:hanging="360"/>
      </w:pPr>
      <w:rPr>
        <w:rFonts w:ascii="Wingdings" w:hAnsi="Wingdings" w:hint="default"/>
      </w:rPr>
    </w:lvl>
    <w:lvl w:ilvl="3" w:tplc="7C5A0ED8">
      <w:start w:val="1"/>
      <w:numFmt w:val="bullet"/>
      <w:lvlText w:val=""/>
      <w:lvlJc w:val="left"/>
      <w:pPr>
        <w:ind w:left="2880" w:hanging="360"/>
      </w:pPr>
      <w:rPr>
        <w:rFonts w:ascii="Symbol" w:hAnsi="Symbol" w:hint="default"/>
      </w:rPr>
    </w:lvl>
    <w:lvl w:ilvl="4" w:tplc="B7F0E2E6">
      <w:start w:val="1"/>
      <w:numFmt w:val="bullet"/>
      <w:lvlText w:val="o"/>
      <w:lvlJc w:val="left"/>
      <w:pPr>
        <w:ind w:left="3600" w:hanging="360"/>
      </w:pPr>
      <w:rPr>
        <w:rFonts w:ascii="Courier New" w:hAnsi="Courier New" w:hint="default"/>
      </w:rPr>
    </w:lvl>
    <w:lvl w:ilvl="5" w:tplc="4D3EC1CC">
      <w:start w:val="1"/>
      <w:numFmt w:val="bullet"/>
      <w:lvlText w:val=""/>
      <w:lvlJc w:val="left"/>
      <w:pPr>
        <w:ind w:left="4320" w:hanging="360"/>
      </w:pPr>
      <w:rPr>
        <w:rFonts w:ascii="Wingdings" w:hAnsi="Wingdings" w:hint="default"/>
      </w:rPr>
    </w:lvl>
    <w:lvl w:ilvl="6" w:tplc="5DAE44CC">
      <w:start w:val="1"/>
      <w:numFmt w:val="bullet"/>
      <w:lvlText w:val=""/>
      <w:lvlJc w:val="left"/>
      <w:pPr>
        <w:ind w:left="5040" w:hanging="360"/>
      </w:pPr>
      <w:rPr>
        <w:rFonts w:ascii="Symbol" w:hAnsi="Symbol" w:hint="default"/>
      </w:rPr>
    </w:lvl>
    <w:lvl w:ilvl="7" w:tplc="B614ADD6">
      <w:start w:val="1"/>
      <w:numFmt w:val="bullet"/>
      <w:lvlText w:val="o"/>
      <w:lvlJc w:val="left"/>
      <w:pPr>
        <w:ind w:left="5760" w:hanging="360"/>
      </w:pPr>
      <w:rPr>
        <w:rFonts w:ascii="Courier New" w:hAnsi="Courier New" w:hint="default"/>
      </w:rPr>
    </w:lvl>
    <w:lvl w:ilvl="8" w:tplc="6DF83A90">
      <w:start w:val="1"/>
      <w:numFmt w:val="bullet"/>
      <w:lvlText w:val=""/>
      <w:lvlJc w:val="left"/>
      <w:pPr>
        <w:ind w:left="6480" w:hanging="360"/>
      </w:pPr>
      <w:rPr>
        <w:rFonts w:ascii="Wingdings" w:hAnsi="Wingdings" w:hint="default"/>
      </w:rPr>
    </w:lvl>
  </w:abstractNum>
  <w:abstractNum w:abstractNumId="11" w15:restartNumberingAfterBreak="0">
    <w:nsid w:val="57187E99"/>
    <w:multiLevelType w:val="hybridMultilevel"/>
    <w:tmpl w:val="0046E7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CC24A82"/>
    <w:multiLevelType w:val="hybridMultilevel"/>
    <w:tmpl w:val="2C04E9D8"/>
    <w:lvl w:ilvl="0" w:tplc="C9E00A72">
      <w:start w:val="1"/>
      <w:numFmt w:val="bullet"/>
      <w:lvlText w:val="-"/>
      <w:lvlJc w:val="left"/>
      <w:pPr>
        <w:ind w:left="720" w:hanging="360"/>
      </w:pPr>
      <w:rPr>
        <w:rFonts w:ascii="Calibri" w:hAnsi="Calibri" w:hint="default"/>
      </w:rPr>
    </w:lvl>
    <w:lvl w:ilvl="1" w:tplc="1C48632E">
      <w:start w:val="1"/>
      <w:numFmt w:val="bullet"/>
      <w:lvlText w:val="o"/>
      <w:lvlJc w:val="left"/>
      <w:pPr>
        <w:ind w:left="1440" w:hanging="360"/>
      </w:pPr>
      <w:rPr>
        <w:rFonts w:ascii="Courier New" w:hAnsi="Courier New" w:hint="default"/>
      </w:rPr>
    </w:lvl>
    <w:lvl w:ilvl="2" w:tplc="5A42048C">
      <w:start w:val="1"/>
      <w:numFmt w:val="bullet"/>
      <w:lvlText w:val=""/>
      <w:lvlJc w:val="left"/>
      <w:pPr>
        <w:ind w:left="2160" w:hanging="360"/>
      </w:pPr>
      <w:rPr>
        <w:rFonts w:ascii="Wingdings" w:hAnsi="Wingdings" w:hint="default"/>
      </w:rPr>
    </w:lvl>
    <w:lvl w:ilvl="3" w:tplc="BCF8EBC2">
      <w:start w:val="1"/>
      <w:numFmt w:val="bullet"/>
      <w:lvlText w:val=""/>
      <w:lvlJc w:val="left"/>
      <w:pPr>
        <w:ind w:left="2880" w:hanging="360"/>
      </w:pPr>
      <w:rPr>
        <w:rFonts w:ascii="Symbol" w:hAnsi="Symbol" w:hint="default"/>
      </w:rPr>
    </w:lvl>
    <w:lvl w:ilvl="4" w:tplc="F9FE13AA">
      <w:start w:val="1"/>
      <w:numFmt w:val="bullet"/>
      <w:lvlText w:val="o"/>
      <w:lvlJc w:val="left"/>
      <w:pPr>
        <w:ind w:left="3600" w:hanging="360"/>
      </w:pPr>
      <w:rPr>
        <w:rFonts w:ascii="Courier New" w:hAnsi="Courier New" w:hint="default"/>
      </w:rPr>
    </w:lvl>
    <w:lvl w:ilvl="5" w:tplc="B1E41046">
      <w:start w:val="1"/>
      <w:numFmt w:val="bullet"/>
      <w:lvlText w:val=""/>
      <w:lvlJc w:val="left"/>
      <w:pPr>
        <w:ind w:left="4320" w:hanging="360"/>
      </w:pPr>
      <w:rPr>
        <w:rFonts w:ascii="Wingdings" w:hAnsi="Wingdings" w:hint="default"/>
      </w:rPr>
    </w:lvl>
    <w:lvl w:ilvl="6" w:tplc="B9BE528A">
      <w:start w:val="1"/>
      <w:numFmt w:val="bullet"/>
      <w:lvlText w:val=""/>
      <w:lvlJc w:val="left"/>
      <w:pPr>
        <w:ind w:left="5040" w:hanging="360"/>
      </w:pPr>
      <w:rPr>
        <w:rFonts w:ascii="Symbol" w:hAnsi="Symbol" w:hint="default"/>
      </w:rPr>
    </w:lvl>
    <w:lvl w:ilvl="7" w:tplc="D090A51E">
      <w:start w:val="1"/>
      <w:numFmt w:val="bullet"/>
      <w:lvlText w:val="o"/>
      <w:lvlJc w:val="left"/>
      <w:pPr>
        <w:ind w:left="5760" w:hanging="360"/>
      </w:pPr>
      <w:rPr>
        <w:rFonts w:ascii="Courier New" w:hAnsi="Courier New" w:hint="default"/>
      </w:rPr>
    </w:lvl>
    <w:lvl w:ilvl="8" w:tplc="D88CECBC">
      <w:start w:val="1"/>
      <w:numFmt w:val="bullet"/>
      <w:lvlText w:val=""/>
      <w:lvlJc w:val="left"/>
      <w:pPr>
        <w:ind w:left="6480" w:hanging="360"/>
      </w:pPr>
      <w:rPr>
        <w:rFonts w:ascii="Wingdings" w:hAnsi="Wingdings" w:hint="default"/>
      </w:rPr>
    </w:lvl>
  </w:abstractNum>
  <w:abstractNum w:abstractNumId="13" w15:restartNumberingAfterBreak="0">
    <w:nsid w:val="5D430B28"/>
    <w:multiLevelType w:val="hybridMultilevel"/>
    <w:tmpl w:val="39420E76"/>
    <w:lvl w:ilvl="0" w:tplc="38CA014C">
      <w:start w:val="1"/>
      <w:numFmt w:val="bullet"/>
      <w:lvlText w:val="•"/>
      <w:lvlJc w:val="left"/>
      <w:pPr>
        <w:tabs>
          <w:tab w:val="num" w:pos="-720"/>
        </w:tabs>
        <w:ind w:left="-720" w:hanging="360"/>
      </w:pPr>
      <w:rPr>
        <w:rFonts w:ascii="Arial" w:hAnsi="Arial" w:hint="default"/>
      </w:rPr>
    </w:lvl>
    <w:lvl w:ilvl="1" w:tplc="0C4AF6E8" w:tentative="1">
      <w:start w:val="1"/>
      <w:numFmt w:val="bullet"/>
      <w:lvlText w:val="•"/>
      <w:lvlJc w:val="left"/>
      <w:pPr>
        <w:tabs>
          <w:tab w:val="num" w:pos="0"/>
        </w:tabs>
        <w:ind w:left="0" w:hanging="360"/>
      </w:pPr>
      <w:rPr>
        <w:rFonts w:ascii="Arial" w:hAnsi="Arial" w:hint="default"/>
      </w:rPr>
    </w:lvl>
    <w:lvl w:ilvl="2" w:tplc="EAF8BB06" w:tentative="1">
      <w:start w:val="1"/>
      <w:numFmt w:val="bullet"/>
      <w:lvlText w:val="•"/>
      <w:lvlJc w:val="left"/>
      <w:pPr>
        <w:tabs>
          <w:tab w:val="num" w:pos="720"/>
        </w:tabs>
        <w:ind w:left="720" w:hanging="360"/>
      </w:pPr>
      <w:rPr>
        <w:rFonts w:ascii="Arial" w:hAnsi="Arial" w:hint="default"/>
      </w:rPr>
    </w:lvl>
    <w:lvl w:ilvl="3" w:tplc="50240ADE" w:tentative="1">
      <w:start w:val="1"/>
      <w:numFmt w:val="bullet"/>
      <w:lvlText w:val="•"/>
      <w:lvlJc w:val="left"/>
      <w:pPr>
        <w:tabs>
          <w:tab w:val="num" w:pos="1440"/>
        </w:tabs>
        <w:ind w:left="1440" w:hanging="360"/>
      </w:pPr>
      <w:rPr>
        <w:rFonts w:ascii="Arial" w:hAnsi="Arial" w:hint="default"/>
      </w:rPr>
    </w:lvl>
    <w:lvl w:ilvl="4" w:tplc="592A2DAC" w:tentative="1">
      <w:start w:val="1"/>
      <w:numFmt w:val="bullet"/>
      <w:lvlText w:val="•"/>
      <w:lvlJc w:val="left"/>
      <w:pPr>
        <w:tabs>
          <w:tab w:val="num" w:pos="2160"/>
        </w:tabs>
        <w:ind w:left="2160" w:hanging="360"/>
      </w:pPr>
      <w:rPr>
        <w:rFonts w:ascii="Arial" w:hAnsi="Arial" w:hint="default"/>
      </w:rPr>
    </w:lvl>
    <w:lvl w:ilvl="5" w:tplc="7E02773A" w:tentative="1">
      <w:start w:val="1"/>
      <w:numFmt w:val="bullet"/>
      <w:lvlText w:val="•"/>
      <w:lvlJc w:val="left"/>
      <w:pPr>
        <w:tabs>
          <w:tab w:val="num" w:pos="2880"/>
        </w:tabs>
        <w:ind w:left="2880" w:hanging="360"/>
      </w:pPr>
      <w:rPr>
        <w:rFonts w:ascii="Arial" w:hAnsi="Arial" w:hint="default"/>
      </w:rPr>
    </w:lvl>
    <w:lvl w:ilvl="6" w:tplc="705E25E0" w:tentative="1">
      <w:start w:val="1"/>
      <w:numFmt w:val="bullet"/>
      <w:lvlText w:val="•"/>
      <w:lvlJc w:val="left"/>
      <w:pPr>
        <w:tabs>
          <w:tab w:val="num" w:pos="3600"/>
        </w:tabs>
        <w:ind w:left="3600" w:hanging="360"/>
      </w:pPr>
      <w:rPr>
        <w:rFonts w:ascii="Arial" w:hAnsi="Arial" w:hint="default"/>
      </w:rPr>
    </w:lvl>
    <w:lvl w:ilvl="7" w:tplc="6D5CBAAC" w:tentative="1">
      <w:start w:val="1"/>
      <w:numFmt w:val="bullet"/>
      <w:lvlText w:val="•"/>
      <w:lvlJc w:val="left"/>
      <w:pPr>
        <w:tabs>
          <w:tab w:val="num" w:pos="4320"/>
        </w:tabs>
        <w:ind w:left="4320" w:hanging="360"/>
      </w:pPr>
      <w:rPr>
        <w:rFonts w:ascii="Arial" w:hAnsi="Arial" w:hint="default"/>
      </w:rPr>
    </w:lvl>
    <w:lvl w:ilvl="8" w:tplc="CE6E0C7A" w:tentative="1">
      <w:start w:val="1"/>
      <w:numFmt w:val="bullet"/>
      <w:lvlText w:val="•"/>
      <w:lvlJc w:val="left"/>
      <w:pPr>
        <w:tabs>
          <w:tab w:val="num" w:pos="5040"/>
        </w:tabs>
        <w:ind w:left="5040" w:hanging="360"/>
      </w:pPr>
      <w:rPr>
        <w:rFonts w:ascii="Arial" w:hAnsi="Arial" w:hint="default"/>
      </w:rPr>
    </w:lvl>
  </w:abstractNum>
  <w:abstractNum w:abstractNumId="14" w15:restartNumberingAfterBreak="0">
    <w:nsid w:val="5EC16A1E"/>
    <w:multiLevelType w:val="hybridMultilevel"/>
    <w:tmpl w:val="9CE0CC7E"/>
    <w:lvl w:ilvl="0" w:tplc="804678D8">
      <w:start w:val="1"/>
      <w:numFmt w:val="bullet"/>
      <w:lvlText w:val=""/>
      <w:lvlJc w:val="left"/>
      <w:pPr>
        <w:ind w:left="720" w:hanging="360"/>
      </w:pPr>
      <w:rPr>
        <w:rFonts w:ascii="Symbol" w:hAnsi="Symbol" w:hint="default"/>
      </w:rPr>
    </w:lvl>
    <w:lvl w:ilvl="1" w:tplc="865AC57E">
      <w:start w:val="1"/>
      <w:numFmt w:val="bullet"/>
      <w:lvlText w:val=""/>
      <w:lvlJc w:val="left"/>
      <w:pPr>
        <w:ind w:left="1440" w:hanging="360"/>
      </w:pPr>
      <w:rPr>
        <w:rFonts w:ascii="Symbol" w:hAnsi="Symbol" w:hint="default"/>
      </w:rPr>
    </w:lvl>
    <w:lvl w:ilvl="2" w:tplc="226C0DF6">
      <w:start w:val="1"/>
      <w:numFmt w:val="bullet"/>
      <w:lvlText w:val=""/>
      <w:lvlJc w:val="left"/>
      <w:pPr>
        <w:ind w:left="2160" w:hanging="360"/>
      </w:pPr>
      <w:rPr>
        <w:rFonts w:ascii="Wingdings" w:hAnsi="Wingdings" w:hint="default"/>
      </w:rPr>
    </w:lvl>
    <w:lvl w:ilvl="3" w:tplc="141E38FE">
      <w:start w:val="1"/>
      <w:numFmt w:val="bullet"/>
      <w:lvlText w:val=""/>
      <w:lvlJc w:val="left"/>
      <w:pPr>
        <w:ind w:left="2880" w:hanging="360"/>
      </w:pPr>
      <w:rPr>
        <w:rFonts w:ascii="Symbol" w:hAnsi="Symbol" w:hint="default"/>
      </w:rPr>
    </w:lvl>
    <w:lvl w:ilvl="4" w:tplc="E6E20A14">
      <w:start w:val="1"/>
      <w:numFmt w:val="bullet"/>
      <w:lvlText w:val="o"/>
      <w:lvlJc w:val="left"/>
      <w:pPr>
        <w:ind w:left="3600" w:hanging="360"/>
      </w:pPr>
      <w:rPr>
        <w:rFonts w:ascii="Courier New" w:hAnsi="Courier New" w:hint="default"/>
      </w:rPr>
    </w:lvl>
    <w:lvl w:ilvl="5" w:tplc="1F5ED508">
      <w:start w:val="1"/>
      <w:numFmt w:val="bullet"/>
      <w:lvlText w:val=""/>
      <w:lvlJc w:val="left"/>
      <w:pPr>
        <w:ind w:left="4320" w:hanging="360"/>
      </w:pPr>
      <w:rPr>
        <w:rFonts w:ascii="Wingdings" w:hAnsi="Wingdings" w:hint="default"/>
      </w:rPr>
    </w:lvl>
    <w:lvl w:ilvl="6" w:tplc="3EA217FC">
      <w:start w:val="1"/>
      <w:numFmt w:val="bullet"/>
      <w:lvlText w:val=""/>
      <w:lvlJc w:val="left"/>
      <w:pPr>
        <w:ind w:left="5040" w:hanging="360"/>
      </w:pPr>
      <w:rPr>
        <w:rFonts w:ascii="Symbol" w:hAnsi="Symbol" w:hint="default"/>
      </w:rPr>
    </w:lvl>
    <w:lvl w:ilvl="7" w:tplc="79984122">
      <w:start w:val="1"/>
      <w:numFmt w:val="bullet"/>
      <w:lvlText w:val="o"/>
      <w:lvlJc w:val="left"/>
      <w:pPr>
        <w:ind w:left="5760" w:hanging="360"/>
      </w:pPr>
      <w:rPr>
        <w:rFonts w:ascii="Courier New" w:hAnsi="Courier New" w:hint="default"/>
      </w:rPr>
    </w:lvl>
    <w:lvl w:ilvl="8" w:tplc="06ECEA6C">
      <w:start w:val="1"/>
      <w:numFmt w:val="bullet"/>
      <w:lvlText w:val=""/>
      <w:lvlJc w:val="left"/>
      <w:pPr>
        <w:ind w:left="6480" w:hanging="360"/>
      </w:pPr>
      <w:rPr>
        <w:rFonts w:ascii="Wingdings" w:hAnsi="Wingdings" w:hint="default"/>
      </w:rPr>
    </w:lvl>
  </w:abstractNum>
  <w:abstractNum w:abstractNumId="15" w15:restartNumberingAfterBreak="0">
    <w:nsid w:val="64904003"/>
    <w:multiLevelType w:val="hybridMultilevel"/>
    <w:tmpl w:val="06E6EE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6946BF3"/>
    <w:multiLevelType w:val="hybridMultilevel"/>
    <w:tmpl w:val="4B6E516E"/>
    <w:lvl w:ilvl="0" w:tplc="5958D9B8">
      <w:start w:val="1"/>
      <w:numFmt w:val="decimal"/>
      <w:lvlText w:val="%1."/>
      <w:lvlJc w:val="left"/>
      <w:pPr>
        <w:ind w:left="720" w:hanging="360"/>
      </w:pPr>
    </w:lvl>
    <w:lvl w:ilvl="1" w:tplc="E0F0DC02">
      <w:start w:val="1"/>
      <w:numFmt w:val="lowerLetter"/>
      <w:lvlText w:val="%2."/>
      <w:lvlJc w:val="left"/>
      <w:pPr>
        <w:ind w:left="1440" w:hanging="360"/>
      </w:pPr>
    </w:lvl>
    <w:lvl w:ilvl="2" w:tplc="BFF81C1C">
      <w:start w:val="1"/>
      <w:numFmt w:val="lowerRoman"/>
      <w:lvlText w:val="%3."/>
      <w:lvlJc w:val="right"/>
      <w:pPr>
        <w:ind w:left="2160" w:hanging="180"/>
      </w:pPr>
    </w:lvl>
    <w:lvl w:ilvl="3" w:tplc="B4EC372E">
      <w:start w:val="1"/>
      <w:numFmt w:val="decimal"/>
      <w:lvlText w:val="%4."/>
      <w:lvlJc w:val="left"/>
      <w:pPr>
        <w:ind w:left="2880" w:hanging="360"/>
      </w:pPr>
    </w:lvl>
    <w:lvl w:ilvl="4" w:tplc="32D8FEFC">
      <w:start w:val="1"/>
      <w:numFmt w:val="lowerLetter"/>
      <w:lvlText w:val="%5."/>
      <w:lvlJc w:val="left"/>
      <w:pPr>
        <w:ind w:left="3600" w:hanging="360"/>
      </w:pPr>
    </w:lvl>
    <w:lvl w:ilvl="5" w:tplc="9ECA12AC">
      <w:start w:val="1"/>
      <w:numFmt w:val="lowerRoman"/>
      <w:lvlText w:val="%6."/>
      <w:lvlJc w:val="right"/>
      <w:pPr>
        <w:ind w:left="4320" w:hanging="180"/>
      </w:pPr>
    </w:lvl>
    <w:lvl w:ilvl="6" w:tplc="D04CA38A">
      <w:start w:val="1"/>
      <w:numFmt w:val="decimal"/>
      <w:lvlText w:val="%7."/>
      <w:lvlJc w:val="left"/>
      <w:pPr>
        <w:ind w:left="5040" w:hanging="360"/>
      </w:pPr>
    </w:lvl>
    <w:lvl w:ilvl="7" w:tplc="79B44FF8">
      <w:start w:val="1"/>
      <w:numFmt w:val="lowerLetter"/>
      <w:lvlText w:val="%8."/>
      <w:lvlJc w:val="left"/>
      <w:pPr>
        <w:ind w:left="5760" w:hanging="360"/>
      </w:pPr>
    </w:lvl>
    <w:lvl w:ilvl="8" w:tplc="4E9AF562">
      <w:start w:val="1"/>
      <w:numFmt w:val="lowerRoman"/>
      <w:lvlText w:val="%9."/>
      <w:lvlJc w:val="right"/>
      <w:pPr>
        <w:ind w:left="6480" w:hanging="180"/>
      </w:pPr>
    </w:lvl>
  </w:abstractNum>
  <w:abstractNum w:abstractNumId="17" w15:restartNumberingAfterBreak="0">
    <w:nsid w:val="774D2832"/>
    <w:multiLevelType w:val="hybridMultilevel"/>
    <w:tmpl w:val="A1001C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ECD6068"/>
    <w:multiLevelType w:val="hybridMultilevel"/>
    <w:tmpl w:val="9BC67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2"/>
  </w:num>
  <w:num w:numId="2">
    <w:abstractNumId w:val="9"/>
  </w:num>
  <w:num w:numId="3">
    <w:abstractNumId w:val="14"/>
  </w:num>
  <w:num w:numId="4">
    <w:abstractNumId w:val="7"/>
  </w:num>
  <w:num w:numId="5">
    <w:abstractNumId w:val="8"/>
  </w:num>
  <w:num w:numId="6">
    <w:abstractNumId w:val="3"/>
  </w:num>
  <w:num w:numId="7">
    <w:abstractNumId w:val="10"/>
  </w:num>
  <w:num w:numId="8">
    <w:abstractNumId w:val="1"/>
  </w:num>
  <w:num w:numId="9">
    <w:abstractNumId w:val="16"/>
  </w:num>
  <w:num w:numId="10">
    <w:abstractNumId w:val="5"/>
  </w:num>
  <w:num w:numId="11">
    <w:abstractNumId w:val="2"/>
  </w:num>
  <w:num w:numId="12">
    <w:abstractNumId w:val="0"/>
  </w:num>
  <w:num w:numId="13">
    <w:abstractNumId w:val="13"/>
  </w:num>
  <w:num w:numId="14">
    <w:abstractNumId w:val="4"/>
  </w:num>
  <w:num w:numId="15">
    <w:abstractNumId w:val="6"/>
  </w:num>
  <w:num w:numId="16">
    <w:abstractNumId w:val="15"/>
  </w:num>
  <w:num w:numId="17">
    <w:abstractNumId w:val="17"/>
  </w:num>
  <w:num w:numId="18">
    <w:abstractNumId w:val="18"/>
  </w:num>
  <w:num w:numId="19">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2D12"/>
    <w:rsid w:val="0000162F"/>
    <w:rsid w:val="00030FE3"/>
    <w:rsid w:val="000317A4"/>
    <w:rsid w:val="00033CB0"/>
    <w:rsid w:val="00035269"/>
    <w:rsid w:val="00065CA3"/>
    <w:rsid w:val="000811E5"/>
    <w:rsid w:val="00084145"/>
    <w:rsid w:val="000934CC"/>
    <w:rsid w:val="000A2D12"/>
    <w:rsid w:val="000A326D"/>
    <w:rsid w:val="000B2EA4"/>
    <w:rsid w:val="000B64A8"/>
    <w:rsid w:val="000E2E2F"/>
    <w:rsid w:val="00101311"/>
    <w:rsid w:val="0013205E"/>
    <w:rsid w:val="00134D3C"/>
    <w:rsid w:val="00142014"/>
    <w:rsid w:val="00143CEB"/>
    <w:rsid w:val="00145DD8"/>
    <w:rsid w:val="001557CD"/>
    <w:rsid w:val="00162544"/>
    <w:rsid w:val="00170843"/>
    <w:rsid w:val="0017464C"/>
    <w:rsid w:val="00182859"/>
    <w:rsid w:val="001A0FB1"/>
    <w:rsid w:val="001B74BF"/>
    <w:rsid w:val="001E669D"/>
    <w:rsid w:val="001F17D6"/>
    <w:rsid w:val="00201656"/>
    <w:rsid w:val="00215AD6"/>
    <w:rsid w:val="002350AC"/>
    <w:rsid w:val="0027612D"/>
    <w:rsid w:val="00285D23"/>
    <w:rsid w:val="00290680"/>
    <w:rsid w:val="002A4450"/>
    <w:rsid w:val="002C90A6"/>
    <w:rsid w:val="002D3622"/>
    <w:rsid w:val="002E1852"/>
    <w:rsid w:val="002E27FC"/>
    <w:rsid w:val="002E6518"/>
    <w:rsid w:val="002F5303"/>
    <w:rsid w:val="002F5DC6"/>
    <w:rsid w:val="00322996"/>
    <w:rsid w:val="0034309C"/>
    <w:rsid w:val="00365283"/>
    <w:rsid w:val="003667CD"/>
    <w:rsid w:val="00386E34"/>
    <w:rsid w:val="003E7146"/>
    <w:rsid w:val="003E79CB"/>
    <w:rsid w:val="004151F5"/>
    <w:rsid w:val="0041602B"/>
    <w:rsid w:val="00437739"/>
    <w:rsid w:val="004403A6"/>
    <w:rsid w:val="00473C4F"/>
    <w:rsid w:val="00475278"/>
    <w:rsid w:val="00480D3F"/>
    <w:rsid w:val="004B4715"/>
    <w:rsid w:val="004B7595"/>
    <w:rsid w:val="004C0035"/>
    <w:rsid w:val="004C0C45"/>
    <w:rsid w:val="004C7E91"/>
    <w:rsid w:val="004E0516"/>
    <w:rsid w:val="0052447E"/>
    <w:rsid w:val="00543B88"/>
    <w:rsid w:val="00563E55"/>
    <w:rsid w:val="00567FD9"/>
    <w:rsid w:val="00572835"/>
    <w:rsid w:val="00580DD9"/>
    <w:rsid w:val="00587380"/>
    <w:rsid w:val="005A5087"/>
    <w:rsid w:val="005A6E28"/>
    <w:rsid w:val="005A7D59"/>
    <w:rsid w:val="005C05EC"/>
    <w:rsid w:val="005C436B"/>
    <w:rsid w:val="005C53F7"/>
    <w:rsid w:val="005E7906"/>
    <w:rsid w:val="005F5E7E"/>
    <w:rsid w:val="005F7AA3"/>
    <w:rsid w:val="006115C2"/>
    <w:rsid w:val="006307B7"/>
    <w:rsid w:val="00644E70"/>
    <w:rsid w:val="006807AF"/>
    <w:rsid w:val="00683FF3"/>
    <w:rsid w:val="006C154F"/>
    <w:rsid w:val="006F26FC"/>
    <w:rsid w:val="007178CD"/>
    <w:rsid w:val="00721F5D"/>
    <w:rsid w:val="0074506D"/>
    <w:rsid w:val="00755982"/>
    <w:rsid w:val="00784F00"/>
    <w:rsid w:val="00796F98"/>
    <w:rsid w:val="007978B0"/>
    <w:rsid w:val="007A0A98"/>
    <w:rsid w:val="007A0FDD"/>
    <w:rsid w:val="007A153E"/>
    <w:rsid w:val="007C75A7"/>
    <w:rsid w:val="007D3A5B"/>
    <w:rsid w:val="007F006F"/>
    <w:rsid w:val="00805523"/>
    <w:rsid w:val="0082090F"/>
    <w:rsid w:val="008432C6"/>
    <w:rsid w:val="00844488"/>
    <w:rsid w:val="00845819"/>
    <w:rsid w:val="0085002C"/>
    <w:rsid w:val="00876E3C"/>
    <w:rsid w:val="00895DF5"/>
    <w:rsid w:val="008A5E52"/>
    <w:rsid w:val="008C12BC"/>
    <w:rsid w:val="008C138E"/>
    <w:rsid w:val="008C7D97"/>
    <w:rsid w:val="008F0205"/>
    <w:rsid w:val="008F09B1"/>
    <w:rsid w:val="00910F15"/>
    <w:rsid w:val="00913911"/>
    <w:rsid w:val="00943E59"/>
    <w:rsid w:val="0095284D"/>
    <w:rsid w:val="00962B18"/>
    <w:rsid w:val="00971958"/>
    <w:rsid w:val="00982157"/>
    <w:rsid w:val="00982AAA"/>
    <w:rsid w:val="009907F1"/>
    <w:rsid w:val="00992B4B"/>
    <w:rsid w:val="009A7B19"/>
    <w:rsid w:val="009B1C98"/>
    <w:rsid w:val="00A24087"/>
    <w:rsid w:val="00A367F7"/>
    <w:rsid w:val="00A42B12"/>
    <w:rsid w:val="00A45A48"/>
    <w:rsid w:val="00A83454"/>
    <w:rsid w:val="00A84506"/>
    <w:rsid w:val="00A90AC6"/>
    <w:rsid w:val="00A91F07"/>
    <w:rsid w:val="00AB0EFE"/>
    <w:rsid w:val="00AB7C40"/>
    <w:rsid w:val="00AC7500"/>
    <w:rsid w:val="00AD074B"/>
    <w:rsid w:val="00AD56F2"/>
    <w:rsid w:val="00AD6443"/>
    <w:rsid w:val="00B0165F"/>
    <w:rsid w:val="00B046F3"/>
    <w:rsid w:val="00B76633"/>
    <w:rsid w:val="00B812C5"/>
    <w:rsid w:val="00B81ED8"/>
    <w:rsid w:val="00B86C0E"/>
    <w:rsid w:val="00B94B98"/>
    <w:rsid w:val="00B97B96"/>
    <w:rsid w:val="00BA53E8"/>
    <w:rsid w:val="00BC47E3"/>
    <w:rsid w:val="00BD4FE6"/>
    <w:rsid w:val="00BD79F9"/>
    <w:rsid w:val="00C149C6"/>
    <w:rsid w:val="00C31C1B"/>
    <w:rsid w:val="00C50DA4"/>
    <w:rsid w:val="00C77B43"/>
    <w:rsid w:val="00C85543"/>
    <w:rsid w:val="00CA47AA"/>
    <w:rsid w:val="00CA60D7"/>
    <w:rsid w:val="00CB6781"/>
    <w:rsid w:val="00CD0AC4"/>
    <w:rsid w:val="00CE7625"/>
    <w:rsid w:val="00D006FA"/>
    <w:rsid w:val="00D116BB"/>
    <w:rsid w:val="00D160C2"/>
    <w:rsid w:val="00D42EE1"/>
    <w:rsid w:val="00D62786"/>
    <w:rsid w:val="00D70C49"/>
    <w:rsid w:val="00D71A45"/>
    <w:rsid w:val="00D83EC3"/>
    <w:rsid w:val="00D946C2"/>
    <w:rsid w:val="00DA0A6A"/>
    <w:rsid w:val="00DA0C23"/>
    <w:rsid w:val="00DB04B7"/>
    <w:rsid w:val="00DB54ED"/>
    <w:rsid w:val="00DE5D0B"/>
    <w:rsid w:val="00DF649A"/>
    <w:rsid w:val="00E10FF3"/>
    <w:rsid w:val="00E340C3"/>
    <w:rsid w:val="00E473DC"/>
    <w:rsid w:val="00E8580D"/>
    <w:rsid w:val="00E93D89"/>
    <w:rsid w:val="00EC5F6E"/>
    <w:rsid w:val="00EE4548"/>
    <w:rsid w:val="00EEEF6D"/>
    <w:rsid w:val="00EF30A3"/>
    <w:rsid w:val="00EF519A"/>
    <w:rsid w:val="00F14B28"/>
    <w:rsid w:val="00F238E0"/>
    <w:rsid w:val="00F52E2B"/>
    <w:rsid w:val="00F60D77"/>
    <w:rsid w:val="00F61D17"/>
    <w:rsid w:val="00F644F4"/>
    <w:rsid w:val="00F809A6"/>
    <w:rsid w:val="00F8172E"/>
    <w:rsid w:val="00F82794"/>
    <w:rsid w:val="00F83FEA"/>
    <w:rsid w:val="00F85E2D"/>
    <w:rsid w:val="00F8654A"/>
    <w:rsid w:val="00F95E2D"/>
    <w:rsid w:val="00FB2772"/>
    <w:rsid w:val="00FB3E42"/>
    <w:rsid w:val="0115768E"/>
    <w:rsid w:val="01CB014A"/>
    <w:rsid w:val="01D5B488"/>
    <w:rsid w:val="01DF1C21"/>
    <w:rsid w:val="02B98F6F"/>
    <w:rsid w:val="031BE9A0"/>
    <w:rsid w:val="044E801A"/>
    <w:rsid w:val="0528A2BC"/>
    <w:rsid w:val="062B7A76"/>
    <w:rsid w:val="0647768F"/>
    <w:rsid w:val="06E42B43"/>
    <w:rsid w:val="077849DC"/>
    <w:rsid w:val="079B2EE2"/>
    <w:rsid w:val="08433126"/>
    <w:rsid w:val="08844450"/>
    <w:rsid w:val="0918C0A2"/>
    <w:rsid w:val="09BBCA92"/>
    <w:rsid w:val="09F3487C"/>
    <w:rsid w:val="0A505CFE"/>
    <w:rsid w:val="0AFEEB99"/>
    <w:rsid w:val="0B223CC6"/>
    <w:rsid w:val="0C8DDB5E"/>
    <w:rsid w:val="0CAF4904"/>
    <w:rsid w:val="0CCE4541"/>
    <w:rsid w:val="0E86C63C"/>
    <w:rsid w:val="0F87FA22"/>
    <w:rsid w:val="0FD25CBC"/>
    <w:rsid w:val="108A20FD"/>
    <w:rsid w:val="10D4F04C"/>
    <w:rsid w:val="13164027"/>
    <w:rsid w:val="134E0674"/>
    <w:rsid w:val="13A99422"/>
    <w:rsid w:val="13E7C338"/>
    <w:rsid w:val="1429A012"/>
    <w:rsid w:val="142E8731"/>
    <w:rsid w:val="147C0DB6"/>
    <w:rsid w:val="14ED5CA0"/>
    <w:rsid w:val="15433384"/>
    <w:rsid w:val="15CA5792"/>
    <w:rsid w:val="15D7B450"/>
    <w:rsid w:val="16670EDF"/>
    <w:rsid w:val="168496A0"/>
    <w:rsid w:val="16FB3A19"/>
    <w:rsid w:val="17B3AE78"/>
    <w:rsid w:val="17C16812"/>
    <w:rsid w:val="18188F7C"/>
    <w:rsid w:val="18970A7A"/>
    <w:rsid w:val="18D79515"/>
    <w:rsid w:val="191BE152"/>
    <w:rsid w:val="191F8BFF"/>
    <w:rsid w:val="193125F9"/>
    <w:rsid w:val="1A307263"/>
    <w:rsid w:val="1A7C8148"/>
    <w:rsid w:val="1B441F8A"/>
    <w:rsid w:val="1B47796A"/>
    <w:rsid w:val="1B6E2890"/>
    <w:rsid w:val="1B78CEA0"/>
    <w:rsid w:val="1B7C00E4"/>
    <w:rsid w:val="1BCB55D7"/>
    <w:rsid w:val="1C47F481"/>
    <w:rsid w:val="1C65612D"/>
    <w:rsid w:val="1CB1B9DD"/>
    <w:rsid w:val="1D9D44B5"/>
    <w:rsid w:val="1DAC41F1"/>
    <w:rsid w:val="1DD5A235"/>
    <w:rsid w:val="2007D9FA"/>
    <w:rsid w:val="2064FCCB"/>
    <w:rsid w:val="2080BED7"/>
    <w:rsid w:val="208202BC"/>
    <w:rsid w:val="21986F08"/>
    <w:rsid w:val="21B5F59D"/>
    <w:rsid w:val="222BD511"/>
    <w:rsid w:val="228A2829"/>
    <w:rsid w:val="22E9F875"/>
    <w:rsid w:val="236795CB"/>
    <w:rsid w:val="23FE36A0"/>
    <w:rsid w:val="240BA7F7"/>
    <w:rsid w:val="24AAC194"/>
    <w:rsid w:val="2503662C"/>
    <w:rsid w:val="266BE02B"/>
    <w:rsid w:val="26D6DB3E"/>
    <w:rsid w:val="27007286"/>
    <w:rsid w:val="2720A07C"/>
    <w:rsid w:val="273B7417"/>
    <w:rsid w:val="27727E6E"/>
    <w:rsid w:val="280E2127"/>
    <w:rsid w:val="281F1D19"/>
    <w:rsid w:val="2848BC49"/>
    <w:rsid w:val="289F14A6"/>
    <w:rsid w:val="28D13AD5"/>
    <w:rsid w:val="2936BBCD"/>
    <w:rsid w:val="29964F62"/>
    <w:rsid w:val="29DE9C10"/>
    <w:rsid w:val="2A744829"/>
    <w:rsid w:val="2BB630EC"/>
    <w:rsid w:val="2C02F825"/>
    <w:rsid w:val="2C3EB637"/>
    <w:rsid w:val="2DB9580F"/>
    <w:rsid w:val="2E19717B"/>
    <w:rsid w:val="2E2F371B"/>
    <w:rsid w:val="2E682184"/>
    <w:rsid w:val="2E6DBCDD"/>
    <w:rsid w:val="2EB52135"/>
    <w:rsid w:val="2ED778D9"/>
    <w:rsid w:val="2F0BB4C1"/>
    <w:rsid w:val="2F57EEDC"/>
    <w:rsid w:val="2F915896"/>
    <w:rsid w:val="2FC7BEAC"/>
    <w:rsid w:val="2FF400E0"/>
    <w:rsid w:val="31C8C0D7"/>
    <w:rsid w:val="31FDC899"/>
    <w:rsid w:val="31FF5174"/>
    <w:rsid w:val="33055675"/>
    <w:rsid w:val="334D4260"/>
    <w:rsid w:val="337D3F3E"/>
    <w:rsid w:val="33C37079"/>
    <w:rsid w:val="34007DBD"/>
    <w:rsid w:val="34128A5D"/>
    <w:rsid w:val="341B8B4F"/>
    <w:rsid w:val="34431D45"/>
    <w:rsid w:val="349FDFFC"/>
    <w:rsid w:val="35E5C27B"/>
    <w:rsid w:val="361E19C8"/>
    <w:rsid w:val="364A1E15"/>
    <w:rsid w:val="371D9BE9"/>
    <w:rsid w:val="38B96C4A"/>
    <w:rsid w:val="38C143FF"/>
    <w:rsid w:val="38CB05C3"/>
    <w:rsid w:val="38ED8ABC"/>
    <w:rsid w:val="391FC798"/>
    <w:rsid w:val="393B7754"/>
    <w:rsid w:val="395A5667"/>
    <w:rsid w:val="3975396A"/>
    <w:rsid w:val="39D7F77D"/>
    <w:rsid w:val="3A627D9C"/>
    <w:rsid w:val="3A880EB2"/>
    <w:rsid w:val="3A95DDDF"/>
    <w:rsid w:val="3A9F1BB1"/>
    <w:rsid w:val="3AE5BA6B"/>
    <w:rsid w:val="3B7B85D3"/>
    <w:rsid w:val="3C300FAE"/>
    <w:rsid w:val="3C3BA38E"/>
    <w:rsid w:val="3C67A712"/>
    <w:rsid w:val="3C7FF400"/>
    <w:rsid w:val="3D0FD543"/>
    <w:rsid w:val="3D154EBE"/>
    <w:rsid w:val="3D1D49BE"/>
    <w:rsid w:val="3D54E8D8"/>
    <w:rsid w:val="3D84340E"/>
    <w:rsid w:val="3DA80C66"/>
    <w:rsid w:val="3DCBF21D"/>
    <w:rsid w:val="3E2D99E5"/>
    <w:rsid w:val="3E343E33"/>
    <w:rsid w:val="3EA0D9D2"/>
    <w:rsid w:val="3EE299FD"/>
    <w:rsid w:val="3EEE4741"/>
    <w:rsid w:val="3F5E3242"/>
    <w:rsid w:val="40477605"/>
    <w:rsid w:val="40E1503F"/>
    <w:rsid w:val="41366347"/>
    <w:rsid w:val="41E3E2D6"/>
    <w:rsid w:val="4279F83A"/>
    <w:rsid w:val="4337B590"/>
    <w:rsid w:val="43BBE7B2"/>
    <w:rsid w:val="4408E7FF"/>
    <w:rsid w:val="44CD3D4D"/>
    <w:rsid w:val="459FDCD8"/>
    <w:rsid w:val="468D5D83"/>
    <w:rsid w:val="477C64D0"/>
    <w:rsid w:val="479EB015"/>
    <w:rsid w:val="4819EAE4"/>
    <w:rsid w:val="489E2299"/>
    <w:rsid w:val="498D7DEE"/>
    <w:rsid w:val="49FF7CC8"/>
    <w:rsid w:val="4A6FE708"/>
    <w:rsid w:val="4A7C9355"/>
    <w:rsid w:val="4A8028B5"/>
    <w:rsid w:val="4AAD4244"/>
    <w:rsid w:val="4AB2509D"/>
    <w:rsid w:val="4B713996"/>
    <w:rsid w:val="4BDCCF44"/>
    <w:rsid w:val="4C4E20FE"/>
    <w:rsid w:val="4C57CBB5"/>
    <w:rsid w:val="4CD2412E"/>
    <w:rsid w:val="4D4EACBB"/>
    <w:rsid w:val="4DB7B2B3"/>
    <w:rsid w:val="4DCDD300"/>
    <w:rsid w:val="4DE9F15F"/>
    <w:rsid w:val="4E068175"/>
    <w:rsid w:val="4E236803"/>
    <w:rsid w:val="4E33A730"/>
    <w:rsid w:val="4F071595"/>
    <w:rsid w:val="4F15AEEB"/>
    <w:rsid w:val="4F500478"/>
    <w:rsid w:val="4F64BDEB"/>
    <w:rsid w:val="4F7940B3"/>
    <w:rsid w:val="4F8B1E6B"/>
    <w:rsid w:val="50082C7C"/>
    <w:rsid w:val="503F5D99"/>
    <w:rsid w:val="505010A6"/>
    <w:rsid w:val="50E28F7F"/>
    <w:rsid w:val="5133D2A0"/>
    <w:rsid w:val="5144564B"/>
    <w:rsid w:val="51834BF7"/>
    <w:rsid w:val="52125EAD"/>
    <w:rsid w:val="523A7347"/>
    <w:rsid w:val="524C916E"/>
    <w:rsid w:val="526A130B"/>
    <w:rsid w:val="5271D5BE"/>
    <w:rsid w:val="52BE3668"/>
    <w:rsid w:val="52BFC384"/>
    <w:rsid w:val="53C12250"/>
    <w:rsid w:val="541EEE80"/>
    <w:rsid w:val="546CA77E"/>
    <w:rsid w:val="54FE7285"/>
    <w:rsid w:val="55211BB1"/>
    <w:rsid w:val="55C3F388"/>
    <w:rsid w:val="55FC6FFE"/>
    <w:rsid w:val="560C5CE7"/>
    <w:rsid w:val="5682C571"/>
    <w:rsid w:val="575B165D"/>
    <w:rsid w:val="57A84032"/>
    <w:rsid w:val="582D3D3F"/>
    <w:rsid w:val="586FDEA1"/>
    <w:rsid w:val="5906799A"/>
    <w:rsid w:val="590E6D50"/>
    <w:rsid w:val="59CD1782"/>
    <w:rsid w:val="5A288608"/>
    <w:rsid w:val="5A55AB15"/>
    <w:rsid w:val="5A906F66"/>
    <w:rsid w:val="5B34123E"/>
    <w:rsid w:val="5B442418"/>
    <w:rsid w:val="5B48C977"/>
    <w:rsid w:val="5B7FF87F"/>
    <w:rsid w:val="5BEB5144"/>
    <w:rsid w:val="5CE913F5"/>
    <w:rsid w:val="5D5ABEAF"/>
    <w:rsid w:val="5DFEDAA6"/>
    <w:rsid w:val="5E254B73"/>
    <w:rsid w:val="5E9E5D8C"/>
    <w:rsid w:val="5EB680B8"/>
    <w:rsid w:val="5EB6C026"/>
    <w:rsid w:val="5EF76B85"/>
    <w:rsid w:val="601E3F52"/>
    <w:rsid w:val="602025AC"/>
    <w:rsid w:val="603EEF37"/>
    <w:rsid w:val="6112A01D"/>
    <w:rsid w:val="61A2BA76"/>
    <w:rsid w:val="61DABF98"/>
    <w:rsid w:val="61E0D3B0"/>
    <w:rsid w:val="61E68EE3"/>
    <w:rsid w:val="636F1E40"/>
    <w:rsid w:val="637BFC7E"/>
    <w:rsid w:val="6380DA64"/>
    <w:rsid w:val="6380E882"/>
    <w:rsid w:val="63918BF7"/>
    <w:rsid w:val="63CE8E42"/>
    <w:rsid w:val="63D09139"/>
    <w:rsid w:val="643F1BD2"/>
    <w:rsid w:val="646D3C78"/>
    <w:rsid w:val="648984B2"/>
    <w:rsid w:val="6535394C"/>
    <w:rsid w:val="655E0F64"/>
    <w:rsid w:val="657E38EA"/>
    <w:rsid w:val="66C4BDCF"/>
    <w:rsid w:val="67D68E30"/>
    <w:rsid w:val="67DC5E92"/>
    <w:rsid w:val="682A8B5E"/>
    <w:rsid w:val="68F765DF"/>
    <w:rsid w:val="6966D115"/>
    <w:rsid w:val="69725E91"/>
    <w:rsid w:val="69EB86FE"/>
    <w:rsid w:val="69EDCC75"/>
    <w:rsid w:val="69EF4C1F"/>
    <w:rsid w:val="69FDBA57"/>
    <w:rsid w:val="6A9AFC8F"/>
    <w:rsid w:val="6AF9FA52"/>
    <w:rsid w:val="6B917C27"/>
    <w:rsid w:val="6C2CC567"/>
    <w:rsid w:val="6C33647A"/>
    <w:rsid w:val="6C337073"/>
    <w:rsid w:val="6CD0287F"/>
    <w:rsid w:val="6D05591C"/>
    <w:rsid w:val="6D6C6FB5"/>
    <w:rsid w:val="6D762719"/>
    <w:rsid w:val="6DA6EAC0"/>
    <w:rsid w:val="6E1B7F9D"/>
    <w:rsid w:val="6E27C246"/>
    <w:rsid w:val="6E42F4F6"/>
    <w:rsid w:val="6EC223B8"/>
    <w:rsid w:val="6F29EC47"/>
    <w:rsid w:val="6F47C2A6"/>
    <w:rsid w:val="6F8F239E"/>
    <w:rsid w:val="6FD0991E"/>
    <w:rsid w:val="6FFD666B"/>
    <w:rsid w:val="71004399"/>
    <w:rsid w:val="710406F1"/>
    <w:rsid w:val="7106E196"/>
    <w:rsid w:val="71B35BC5"/>
    <w:rsid w:val="71F3CA73"/>
    <w:rsid w:val="7204870D"/>
    <w:rsid w:val="72848433"/>
    <w:rsid w:val="72BC0308"/>
    <w:rsid w:val="72F95BEE"/>
    <w:rsid w:val="731EEE32"/>
    <w:rsid w:val="73648FBE"/>
    <w:rsid w:val="736B12F6"/>
    <w:rsid w:val="7383B29D"/>
    <w:rsid w:val="73EB76BA"/>
    <w:rsid w:val="73EEE44E"/>
    <w:rsid w:val="74751386"/>
    <w:rsid w:val="748C8789"/>
    <w:rsid w:val="74A487FA"/>
    <w:rsid w:val="75665584"/>
    <w:rsid w:val="7614D55E"/>
    <w:rsid w:val="76E2BD11"/>
    <w:rsid w:val="77BE4CF9"/>
    <w:rsid w:val="77CEA48C"/>
    <w:rsid w:val="784CB20A"/>
    <w:rsid w:val="78F8CB1E"/>
    <w:rsid w:val="79D599D5"/>
    <w:rsid w:val="7A0344DA"/>
    <w:rsid w:val="7A306C94"/>
    <w:rsid w:val="7A4DB435"/>
    <w:rsid w:val="7AAEE029"/>
    <w:rsid w:val="7ACF1E24"/>
    <w:rsid w:val="7AE9F1BF"/>
    <w:rsid w:val="7B4459D9"/>
    <w:rsid w:val="7B5D6D83"/>
    <w:rsid w:val="7BD9FB0B"/>
    <w:rsid w:val="7C5A06CB"/>
    <w:rsid w:val="7C8E9D08"/>
    <w:rsid w:val="7CEEEC33"/>
    <w:rsid w:val="7D1EB803"/>
    <w:rsid w:val="7E086A24"/>
    <w:rsid w:val="7E431B75"/>
    <w:rsid w:val="7EA57F03"/>
    <w:rsid w:val="7EB3824F"/>
    <w:rsid w:val="7F0C2157"/>
    <w:rsid w:val="7FAA6595"/>
    <w:rsid w:val="7FC4FCFE"/>
    <w:rsid w:val="7FE0E0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1C5A099-CCF1-4C26-8D4E-E5FAFE5F3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77B4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7F006F"/>
    <w:pPr>
      <w:numPr>
        <w:numId w:val="11"/>
      </w:numPr>
      <w:spacing w:before="120" w:after="120" w:line="240" w:lineRule="auto"/>
      <w:outlineLvl w:val="1"/>
    </w:pPr>
    <w:rPr>
      <w:rFonts w:ascii="Arial" w:eastAsia="MS Mincho" w:hAnsi="Arial" w:cs="Times New Roman"/>
      <w:iCs/>
      <w:caps/>
      <w:color w:val="000000" w:themeColor="text1"/>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A2D12"/>
    <w:pPr>
      <w:spacing w:after="0" w:line="240" w:lineRule="auto"/>
      <w:ind w:left="720"/>
    </w:pPr>
    <w:rPr>
      <w:rFonts w:ascii="Calibri" w:hAnsi="Calibri" w:cs="Times New Roman"/>
    </w:rPr>
  </w:style>
  <w:style w:type="character" w:customStyle="1" w:styleId="Heading1Char">
    <w:name w:val="Heading 1 Char"/>
    <w:basedOn w:val="DefaultParagraphFont"/>
    <w:link w:val="Heading1"/>
    <w:uiPriority w:val="9"/>
    <w:rsid w:val="00C77B43"/>
    <w:rPr>
      <w:rFonts w:asciiTheme="majorHAnsi" w:eastAsiaTheme="majorEastAsia" w:hAnsiTheme="majorHAnsi" w:cstheme="majorBidi"/>
      <w:color w:val="2E74B5" w:themeColor="accent1" w:themeShade="BF"/>
      <w:sz w:val="32"/>
      <w:szCs w:val="32"/>
    </w:rPr>
  </w:style>
  <w:style w:type="character" w:styleId="CommentReference">
    <w:name w:val="annotation reference"/>
    <w:basedOn w:val="DefaultParagraphFont"/>
    <w:uiPriority w:val="99"/>
    <w:semiHidden/>
    <w:unhideWhenUsed/>
    <w:rsid w:val="00170843"/>
    <w:rPr>
      <w:sz w:val="16"/>
      <w:szCs w:val="16"/>
    </w:rPr>
  </w:style>
  <w:style w:type="paragraph" w:styleId="CommentText">
    <w:name w:val="annotation text"/>
    <w:basedOn w:val="Normal"/>
    <w:link w:val="CommentTextChar"/>
    <w:uiPriority w:val="99"/>
    <w:semiHidden/>
    <w:unhideWhenUsed/>
    <w:rsid w:val="00170843"/>
    <w:pPr>
      <w:spacing w:line="240" w:lineRule="auto"/>
    </w:pPr>
    <w:rPr>
      <w:sz w:val="20"/>
      <w:szCs w:val="20"/>
    </w:rPr>
  </w:style>
  <w:style w:type="character" w:customStyle="1" w:styleId="CommentTextChar">
    <w:name w:val="Comment Text Char"/>
    <w:basedOn w:val="DefaultParagraphFont"/>
    <w:link w:val="CommentText"/>
    <w:uiPriority w:val="99"/>
    <w:semiHidden/>
    <w:rsid w:val="00170843"/>
    <w:rPr>
      <w:sz w:val="20"/>
      <w:szCs w:val="20"/>
    </w:rPr>
  </w:style>
  <w:style w:type="paragraph" w:styleId="CommentSubject">
    <w:name w:val="annotation subject"/>
    <w:basedOn w:val="CommentText"/>
    <w:next w:val="CommentText"/>
    <w:link w:val="CommentSubjectChar"/>
    <w:uiPriority w:val="99"/>
    <w:semiHidden/>
    <w:unhideWhenUsed/>
    <w:rsid w:val="00170843"/>
    <w:rPr>
      <w:b/>
      <w:bCs/>
    </w:rPr>
  </w:style>
  <w:style w:type="character" w:customStyle="1" w:styleId="CommentSubjectChar">
    <w:name w:val="Comment Subject Char"/>
    <w:basedOn w:val="CommentTextChar"/>
    <w:link w:val="CommentSubject"/>
    <w:uiPriority w:val="99"/>
    <w:semiHidden/>
    <w:rsid w:val="00170843"/>
    <w:rPr>
      <w:b/>
      <w:bCs/>
      <w:sz w:val="20"/>
      <w:szCs w:val="20"/>
    </w:rPr>
  </w:style>
  <w:style w:type="paragraph" w:styleId="BalloonText">
    <w:name w:val="Balloon Text"/>
    <w:basedOn w:val="Normal"/>
    <w:link w:val="BalloonTextChar"/>
    <w:uiPriority w:val="99"/>
    <w:semiHidden/>
    <w:unhideWhenUsed/>
    <w:rsid w:val="001708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0843"/>
    <w:rPr>
      <w:rFonts w:ascii="Segoe UI" w:hAnsi="Segoe UI" w:cs="Segoe UI"/>
      <w:sz w:val="18"/>
      <w:szCs w:val="18"/>
    </w:rPr>
  </w:style>
  <w:style w:type="paragraph" w:styleId="NormalWeb">
    <w:name w:val="Normal (Web)"/>
    <w:basedOn w:val="Normal"/>
    <w:uiPriority w:val="99"/>
    <w:unhideWhenUsed/>
    <w:rsid w:val="00755982"/>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customStyle="1" w:styleId="Heading2Char">
    <w:name w:val="Heading 2 Char"/>
    <w:basedOn w:val="DefaultParagraphFont"/>
    <w:link w:val="Heading2"/>
    <w:rsid w:val="007F006F"/>
    <w:rPr>
      <w:rFonts w:ascii="Arial" w:eastAsia="MS Mincho" w:hAnsi="Arial" w:cs="Times New Roman"/>
      <w:iCs/>
      <w:caps/>
      <w:color w:val="000000" w:themeColor="text1"/>
      <w:sz w:val="20"/>
      <w:szCs w:val="24"/>
    </w:rPr>
  </w:style>
  <w:style w:type="paragraph" w:styleId="BodyText">
    <w:name w:val="Body Text"/>
    <w:basedOn w:val="Normal"/>
    <w:link w:val="BodyTextChar"/>
    <w:unhideWhenUsed/>
    <w:rsid w:val="007F006F"/>
    <w:pPr>
      <w:spacing w:after="120" w:line="240" w:lineRule="auto"/>
    </w:pPr>
    <w:rPr>
      <w:rFonts w:ascii="Arial" w:eastAsia="Times New Roman" w:hAnsi="Arial" w:cs="Times New Roman"/>
      <w:lang w:eastAsia="en-GB"/>
    </w:rPr>
  </w:style>
  <w:style w:type="character" w:customStyle="1" w:styleId="BodyTextChar">
    <w:name w:val="Body Text Char"/>
    <w:basedOn w:val="DefaultParagraphFont"/>
    <w:link w:val="BodyText"/>
    <w:rsid w:val="007F006F"/>
    <w:rPr>
      <w:rFonts w:ascii="Arial" w:eastAsia="Times New Roman" w:hAnsi="Arial" w:cs="Times New Roman"/>
      <w:lang w:eastAsia="en-GB"/>
    </w:rPr>
  </w:style>
  <w:style w:type="paragraph" w:styleId="Header">
    <w:name w:val="header"/>
    <w:basedOn w:val="Normal"/>
    <w:link w:val="HeaderChar"/>
    <w:uiPriority w:val="99"/>
    <w:unhideWhenUsed/>
    <w:rsid w:val="00563E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3E55"/>
  </w:style>
  <w:style w:type="paragraph" w:styleId="Footer">
    <w:name w:val="footer"/>
    <w:basedOn w:val="Normal"/>
    <w:link w:val="FooterChar"/>
    <w:uiPriority w:val="99"/>
    <w:unhideWhenUsed/>
    <w:rsid w:val="00563E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3E55"/>
  </w:style>
  <w:style w:type="paragraph" w:styleId="ListBullet">
    <w:name w:val="List Bullet"/>
    <w:basedOn w:val="Normal"/>
    <w:unhideWhenUsed/>
    <w:rsid w:val="001F17D6"/>
    <w:pPr>
      <w:numPr>
        <w:numId w:val="12"/>
      </w:numPr>
      <w:spacing w:after="0" w:line="240" w:lineRule="auto"/>
      <w:contextualSpacing/>
    </w:pPr>
    <w:rPr>
      <w:rFonts w:ascii="Arial" w:eastAsia="Times New Roman" w:hAnsi="Arial" w:cs="Times New Roman"/>
      <w:lang w:eastAsia="en-GB"/>
    </w:rPr>
  </w:style>
  <w:style w:type="table" w:styleId="TableGrid">
    <w:name w:val="Table Grid"/>
    <w:basedOn w:val="TableNormal"/>
    <w:uiPriority w:val="59"/>
    <w:rsid w:val="002350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01311"/>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semiHidden/>
    <w:unhideWhenUsed/>
    <w:rsid w:val="004C0C45"/>
    <w:rPr>
      <w:color w:val="0563C1"/>
      <w:u w:val="single"/>
    </w:rPr>
  </w:style>
  <w:style w:type="paragraph" w:customStyle="1" w:styleId="CoverSheet">
    <w:name w:val="Cover Sheet"/>
    <w:basedOn w:val="Normal"/>
    <w:rsid w:val="13A99422"/>
    <w:pPr>
      <w:spacing w:before="120" w:after="0"/>
    </w:pPr>
    <w:rPr>
      <w:rFonts w:ascii="Arial" w:eastAsia="Times New Roman" w:hAnsi="Arial" w:cs="Arial"/>
      <w:sz w:val="24"/>
      <w:szCs w:val="24"/>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0" w:line="240" w:lineRule="auto"/>
      <w:contextualSpacing/>
    </w:pPr>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279451">
      <w:bodyDiv w:val="1"/>
      <w:marLeft w:val="0"/>
      <w:marRight w:val="0"/>
      <w:marTop w:val="0"/>
      <w:marBottom w:val="0"/>
      <w:divBdr>
        <w:top w:val="none" w:sz="0" w:space="0" w:color="auto"/>
        <w:left w:val="none" w:sz="0" w:space="0" w:color="auto"/>
        <w:bottom w:val="none" w:sz="0" w:space="0" w:color="auto"/>
        <w:right w:val="none" w:sz="0" w:space="0" w:color="auto"/>
      </w:divBdr>
    </w:div>
    <w:div w:id="240137801">
      <w:bodyDiv w:val="1"/>
      <w:marLeft w:val="0"/>
      <w:marRight w:val="0"/>
      <w:marTop w:val="0"/>
      <w:marBottom w:val="0"/>
      <w:divBdr>
        <w:top w:val="none" w:sz="0" w:space="0" w:color="auto"/>
        <w:left w:val="none" w:sz="0" w:space="0" w:color="auto"/>
        <w:bottom w:val="none" w:sz="0" w:space="0" w:color="auto"/>
        <w:right w:val="none" w:sz="0" w:space="0" w:color="auto"/>
      </w:divBdr>
    </w:div>
    <w:div w:id="295333080">
      <w:bodyDiv w:val="1"/>
      <w:marLeft w:val="0"/>
      <w:marRight w:val="0"/>
      <w:marTop w:val="0"/>
      <w:marBottom w:val="0"/>
      <w:divBdr>
        <w:top w:val="none" w:sz="0" w:space="0" w:color="auto"/>
        <w:left w:val="none" w:sz="0" w:space="0" w:color="auto"/>
        <w:bottom w:val="none" w:sz="0" w:space="0" w:color="auto"/>
        <w:right w:val="none" w:sz="0" w:space="0" w:color="auto"/>
      </w:divBdr>
      <w:divsChild>
        <w:div w:id="1578052753">
          <w:marLeft w:val="274"/>
          <w:marRight w:val="0"/>
          <w:marTop w:val="0"/>
          <w:marBottom w:val="0"/>
          <w:divBdr>
            <w:top w:val="none" w:sz="0" w:space="0" w:color="auto"/>
            <w:left w:val="none" w:sz="0" w:space="0" w:color="auto"/>
            <w:bottom w:val="none" w:sz="0" w:space="0" w:color="auto"/>
            <w:right w:val="none" w:sz="0" w:space="0" w:color="auto"/>
          </w:divBdr>
        </w:div>
        <w:div w:id="1769429766">
          <w:marLeft w:val="274"/>
          <w:marRight w:val="0"/>
          <w:marTop w:val="0"/>
          <w:marBottom w:val="0"/>
          <w:divBdr>
            <w:top w:val="none" w:sz="0" w:space="0" w:color="auto"/>
            <w:left w:val="none" w:sz="0" w:space="0" w:color="auto"/>
            <w:bottom w:val="none" w:sz="0" w:space="0" w:color="auto"/>
            <w:right w:val="none" w:sz="0" w:space="0" w:color="auto"/>
          </w:divBdr>
        </w:div>
        <w:div w:id="1932860058">
          <w:marLeft w:val="274"/>
          <w:marRight w:val="0"/>
          <w:marTop w:val="0"/>
          <w:marBottom w:val="0"/>
          <w:divBdr>
            <w:top w:val="none" w:sz="0" w:space="0" w:color="auto"/>
            <w:left w:val="none" w:sz="0" w:space="0" w:color="auto"/>
            <w:bottom w:val="none" w:sz="0" w:space="0" w:color="auto"/>
            <w:right w:val="none" w:sz="0" w:space="0" w:color="auto"/>
          </w:divBdr>
        </w:div>
      </w:divsChild>
    </w:div>
    <w:div w:id="490412571">
      <w:bodyDiv w:val="1"/>
      <w:marLeft w:val="0"/>
      <w:marRight w:val="0"/>
      <w:marTop w:val="0"/>
      <w:marBottom w:val="0"/>
      <w:divBdr>
        <w:top w:val="none" w:sz="0" w:space="0" w:color="auto"/>
        <w:left w:val="none" w:sz="0" w:space="0" w:color="auto"/>
        <w:bottom w:val="none" w:sz="0" w:space="0" w:color="auto"/>
        <w:right w:val="none" w:sz="0" w:space="0" w:color="auto"/>
      </w:divBdr>
    </w:div>
    <w:div w:id="710307415">
      <w:bodyDiv w:val="1"/>
      <w:marLeft w:val="0"/>
      <w:marRight w:val="0"/>
      <w:marTop w:val="0"/>
      <w:marBottom w:val="0"/>
      <w:divBdr>
        <w:top w:val="none" w:sz="0" w:space="0" w:color="auto"/>
        <w:left w:val="none" w:sz="0" w:space="0" w:color="auto"/>
        <w:bottom w:val="none" w:sz="0" w:space="0" w:color="auto"/>
        <w:right w:val="none" w:sz="0" w:space="0" w:color="auto"/>
      </w:divBdr>
    </w:div>
    <w:div w:id="1274094954">
      <w:bodyDiv w:val="1"/>
      <w:marLeft w:val="0"/>
      <w:marRight w:val="0"/>
      <w:marTop w:val="0"/>
      <w:marBottom w:val="0"/>
      <w:divBdr>
        <w:top w:val="none" w:sz="0" w:space="0" w:color="auto"/>
        <w:left w:val="none" w:sz="0" w:space="0" w:color="auto"/>
        <w:bottom w:val="none" w:sz="0" w:space="0" w:color="auto"/>
        <w:right w:val="none" w:sz="0" w:space="0" w:color="auto"/>
      </w:divBdr>
    </w:div>
    <w:div w:id="1371418908">
      <w:bodyDiv w:val="1"/>
      <w:marLeft w:val="0"/>
      <w:marRight w:val="0"/>
      <w:marTop w:val="0"/>
      <w:marBottom w:val="0"/>
      <w:divBdr>
        <w:top w:val="none" w:sz="0" w:space="0" w:color="auto"/>
        <w:left w:val="none" w:sz="0" w:space="0" w:color="auto"/>
        <w:bottom w:val="none" w:sz="0" w:space="0" w:color="auto"/>
        <w:right w:val="none" w:sz="0" w:space="0" w:color="auto"/>
      </w:divBdr>
    </w:div>
    <w:div w:id="1568414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0e52d13984644821"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5C73DC-E8CB-4FCB-92EE-5D42746C0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1046</Words>
  <Characters>5965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6998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Iain Hardcastle</dc:creator>
  <cp:keywords/>
  <dc:description/>
  <cp:lastModifiedBy>Nathan Saunders (Cardiff and Vale UHB - CORPORATE GOVERNANCE)</cp:lastModifiedBy>
  <cp:revision>1</cp:revision>
  <cp:lastPrinted>2020-01-30T11:52:00Z</cp:lastPrinted>
  <dcterms:created xsi:type="dcterms:W3CDTF">2022-07-15T11:22:00Z</dcterms:created>
  <dcterms:modified xsi:type="dcterms:W3CDTF">2022-07-15T11:22:00Z</dcterms:modified>
</cp:coreProperties>
</file>