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pPr w:leftFromText="181" w:rightFromText="181" w:vertAnchor="page" w:horzAnchor="margin" w:tblpXSpec="center" w:tblpY="421"/>
        <w:tblW w:w="9979" w:type="dxa"/>
        <w:tblBorders>
          <w:top w:val="single" w:color="244061" w:themeColor="accent1" w:themeShade="80" w:sz="4" w:space="0"/>
          <w:left w:val="single" w:color="244061" w:themeColor="accent1" w:themeShade="80" w:sz="4" w:space="0"/>
          <w:bottom w:val="single" w:color="244061" w:themeColor="accent1" w:themeShade="80" w:sz="4" w:space="0"/>
          <w:right w:val="single" w:color="244061" w:themeColor="accent1" w:themeShade="80" w:sz="4" w:space="0"/>
          <w:insideH w:val="single" w:color="244061" w:themeColor="accent1" w:themeShade="80" w:sz="4" w:space="0"/>
          <w:insideV w:val="single" w:color="244061" w:themeColor="accent1" w:themeShade="80" w:sz="4" w:space="0"/>
        </w:tblBorders>
        <w:tblLayout w:type="fixed"/>
        <w:tblLook w:val="04A0" w:firstRow="1" w:lastRow="0" w:firstColumn="1" w:lastColumn="0" w:noHBand="0" w:noVBand="1"/>
      </w:tblPr>
      <w:tblGrid>
        <w:gridCol w:w="1271"/>
        <w:gridCol w:w="349"/>
        <w:gridCol w:w="76"/>
        <w:gridCol w:w="739"/>
        <w:gridCol w:w="395"/>
        <w:gridCol w:w="142"/>
        <w:gridCol w:w="273"/>
        <w:gridCol w:w="405"/>
        <w:gridCol w:w="400"/>
        <w:gridCol w:w="340"/>
        <w:gridCol w:w="425"/>
        <w:gridCol w:w="37"/>
        <w:gridCol w:w="965"/>
        <w:gridCol w:w="562"/>
        <w:gridCol w:w="137"/>
        <w:gridCol w:w="142"/>
        <w:gridCol w:w="146"/>
        <w:gridCol w:w="421"/>
        <w:gridCol w:w="1139"/>
        <w:gridCol w:w="987"/>
        <w:gridCol w:w="227"/>
        <w:gridCol w:w="401"/>
      </w:tblGrid>
      <w:tr w:rsidRPr="00FB6A15" w:rsidR="00DD25DC" w:rsidTr="48B3DC25" w14:paraId="68CBAA89" w14:textId="77777777">
        <w:trPr>
          <w:trHeight w:val="780"/>
        </w:trPr>
        <w:tc>
          <w:tcPr>
            <w:tcW w:w="1696" w:type="dxa"/>
            <w:gridSpan w:val="3"/>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DD25DC" w:rsidP="00FD767A" w:rsidRDefault="00DD25DC" w14:paraId="0E88D46A" w14:textId="77777777">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Report Title:</w:t>
            </w:r>
          </w:p>
        </w:tc>
        <w:tc>
          <w:tcPr>
            <w:tcW w:w="4683" w:type="dxa"/>
            <w:gridSpan w:val="11"/>
            <w:tcBorders>
              <w:top w:val="single" w:color="auto" w:sz="4" w:space="0"/>
              <w:left w:val="single" w:color="auto" w:sz="4" w:space="0"/>
              <w:bottom w:val="single" w:color="auto" w:sz="4" w:space="0"/>
              <w:right w:val="single" w:color="auto" w:sz="4" w:space="0"/>
            </w:tcBorders>
            <w:tcMar/>
          </w:tcPr>
          <w:p w:rsidRPr="00FB70B4" w:rsidR="00226017" w:rsidP="0D2882AD" w:rsidRDefault="00730A8C" w14:paraId="3249AA9E" w14:textId="1A2D9BB0">
            <w:pPr>
              <w:rPr>
                <w:rFonts w:ascii="Arial" w:hAnsi="Arial" w:eastAsia="Arial" w:cs="Arial"/>
                <w:color w:val="000000" w:themeColor="text1"/>
              </w:rPr>
            </w:pPr>
            <w:r w:rsidRPr="00730A8C">
              <w:rPr>
                <w:rFonts w:ascii="Arial" w:hAnsi="Arial" w:eastAsia="Arial" w:cs="Arial"/>
                <w:color w:val="000000" w:themeColor="text1"/>
              </w:rPr>
              <w:t>Operational Performance Update</w:t>
            </w:r>
          </w:p>
        </w:tc>
        <w:tc>
          <w:tcPr>
            <w:tcW w:w="1985" w:type="dxa"/>
            <w:gridSpan w:val="5"/>
            <w:tcBorders>
              <w:top w:val="single" w:color="auto" w:sz="4" w:space="0"/>
              <w:left w:val="single" w:color="auto" w:sz="4" w:space="0"/>
              <w:bottom w:val="single" w:color="auto" w:sz="4" w:space="0"/>
              <w:right w:val="single" w:color="auto" w:sz="4" w:space="0"/>
            </w:tcBorders>
            <w:shd w:val="clear" w:color="auto" w:fill="365F91" w:themeFill="accent1" w:themeFillShade="BF"/>
            <w:tcMar/>
          </w:tcPr>
          <w:p w:rsidRPr="00FB6A15" w:rsidR="00DD25DC" w:rsidP="006B4F52" w:rsidRDefault="00DD25DC" w14:paraId="4F234D82" w14:textId="77777777">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Agenda Item no.</w:t>
            </w:r>
          </w:p>
        </w:tc>
        <w:tc>
          <w:tcPr>
            <w:tcW w:w="1615" w:type="dxa"/>
            <w:gridSpan w:val="3"/>
            <w:tcBorders>
              <w:top w:val="single" w:color="auto" w:sz="4" w:space="0"/>
              <w:left w:val="single" w:color="auto" w:sz="4" w:space="0"/>
              <w:bottom w:val="single" w:color="auto" w:sz="4" w:space="0"/>
              <w:right w:val="single" w:color="auto" w:sz="4" w:space="0"/>
            </w:tcBorders>
            <w:tcMar/>
          </w:tcPr>
          <w:p w:rsidR="00CD43A7" w:rsidP="0D2882AD" w:rsidRDefault="00CD43A7" w14:paraId="31EC042E" w14:textId="77777777"/>
          <w:p w:rsidRPr="00FB70B4" w:rsidR="00DD25DC" w:rsidP="0D2882AD" w:rsidRDefault="00CD43A7" w14:paraId="18615377" w14:textId="16C580D4">
            <w:r>
              <w:t>2.2</w:t>
            </w:r>
            <w:r w:rsidRPr="0D2882AD" w:rsidR="3A23D10C">
              <w:t xml:space="preserve"> </w:t>
            </w:r>
          </w:p>
        </w:tc>
      </w:tr>
      <w:tr w:rsidRPr="00FB6A15" w:rsidR="006F7C22" w:rsidTr="48B3DC25" w14:paraId="556C832D" w14:textId="77777777">
        <w:trPr>
          <w:trHeight w:val="278"/>
        </w:trPr>
        <w:tc>
          <w:tcPr>
            <w:tcW w:w="1696" w:type="dxa"/>
            <w:gridSpan w:val="3"/>
            <w:vMerge w:val="restart"/>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6F7C22" w:rsidP="00FD767A" w:rsidRDefault="006F7C22" w14:paraId="685A2D59" w14:textId="77777777">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Meeting:</w:t>
            </w:r>
          </w:p>
        </w:tc>
        <w:tc>
          <w:tcPr>
            <w:tcW w:w="1954" w:type="dxa"/>
            <w:gridSpan w:val="5"/>
            <w:vMerge w:val="restart"/>
            <w:tcBorders>
              <w:top w:val="single" w:color="auto" w:sz="4" w:space="0"/>
              <w:left w:val="single" w:color="auto" w:sz="4" w:space="0"/>
              <w:bottom w:val="single" w:color="auto" w:sz="4" w:space="0"/>
              <w:right w:val="single" w:color="auto" w:sz="4" w:space="0"/>
            </w:tcBorders>
            <w:tcMar/>
            <w:vAlign w:val="center"/>
          </w:tcPr>
          <w:p w:rsidRPr="002B7E56" w:rsidR="006F7C22" w:rsidP="002B7E56" w:rsidRDefault="003E7265" w14:paraId="49BFB6C4" w14:textId="562C06F2">
            <w:r>
              <w:t>Finance and Performance Committee</w:t>
            </w:r>
          </w:p>
        </w:tc>
        <w:tc>
          <w:tcPr>
            <w:tcW w:w="2729" w:type="dxa"/>
            <w:gridSpan w:val="6"/>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6F7C22" w:rsidP="006B4F52" w:rsidRDefault="00613636" w14:paraId="2C958F9A" w14:textId="360E42E1">
            <w:pPr>
              <w:rPr>
                <w:rFonts w:asciiTheme="majorHAnsi" w:hAnsiTheme="majorHAnsi" w:cstheme="majorHAnsi"/>
                <w:noProof/>
                <w:color w:val="FFFFFF" w:themeColor="background1"/>
                <w:lang w:eastAsia="en-GB"/>
              </w:rPr>
            </w:pPr>
            <w:r>
              <w:rPr>
                <w:rFonts w:asciiTheme="majorHAnsi" w:hAnsiTheme="majorHAnsi" w:cstheme="majorHAnsi"/>
                <w:noProof/>
                <w:color w:val="FFFFFF" w:themeColor="background1"/>
                <w:lang w:eastAsia="en-GB"/>
              </w:rPr>
              <w:t>Public</w:t>
            </w:r>
          </w:p>
        </w:tc>
        <w:tc>
          <w:tcPr>
            <w:tcW w:w="425" w:type="dxa"/>
            <w:gridSpan w:val="3"/>
            <w:tcBorders>
              <w:top w:val="single" w:color="auto" w:sz="4" w:space="0"/>
              <w:left w:val="single" w:color="auto" w:sz="4" w:space="0"/>
              <w:bottom w:val="single" w:color="auto" w:sz="4" w:space="0"/>
              <w:right w:val="single" w:color="auto" w:sz="4" w:space="0"/>
            </w:tcBorders>
            <w:tcMar/>
            <w:vAlign w:val="center"/>
          </w:tcPr>
          <w:p w:rsidRPr="00FB6A15" w:rsidR="006F7C22" w:rsidP="116805B1" w:rsidRDefault="003E7265" w14:paraId="668A9888" w14:textId="72134FF2">
            <w:pPr>
              <w:rPr>
                <w:rFonts w:asciiTheme="majorHAnsi" w:hAnsiTheme="majorHAnsi" w:cstheme="majorBidi"/>
                <w:noProof/>
                <w:lang w:eastAsia="en-GB"/>
              </w:rPr>
            </w:pPr>
            <w:r>
              <w:rPr>
                <w:rFonts w:asciiTheme="majorHAnsi" w:hAnsiTheme="majorHAnsi" w:cstheme="majorBidi"/>
                <w:noProof/>
                <w:lang w:eastAsia="en-GB"/>
              </w:rPr>
              <w:t>x</w:t>
            </w:r>
          </w:p>
        </w:tc>
        <w:tc>
          <w:tcPr>
            <w:tcW w:w="1560" w:type="dxa"/>
            <w:gridSpan w:val="2"/>
            <w:vMerge w:val="restart"/>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6F7C22" w:rsidP="00FD767A" w:rsidRDefault="006F7C22" w14:paraId="6E0A7424" w14:textId="77777777">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Meeting Date:</w:t>
            </w:r>
          </w:p>
        </w:tc>
        <w:tc>
          <w:tcPr>
            <w:tcW w:w="1615" w:type="dxa"/>
            <w:gridSpan w:val="3"/>
            <w:vMerge w:val="restart"/>
            <w:tcBorders>
              <w:top w:val="single" w:color="auto" w:sz="4" w:space="0"/>
              <w:left w:val="single" w:color="auto" w:sz="4" w:space="0"/>
              <w:bottom w:val="single" w:color="auto" w:sz="4" w:space="0"/>
              <w:right w:val="single" w:color="auto" w:sz="4" w:space="0"/>
            </w:tcBorders>
            <w:tcMar/>
            <w:vAlign w:val="center"/>
          </w:tcPr>
          <w:p w:rsidRPr="00FB6A15" w:rsidR="006F7C22" w:rsidP="116805B1" w:rsidRDefault="003E7265" w14:paraId="22168802" w14:textId="6F4AF3C7">
            <w:pPr>
              <w:rPr>
                <w:rFonts w:asciiTheme="majorHAnsi" w:hAnsiTheme="majorHAnsi" w:cstheme="majorBidi"/>
                <w:noProof/>
                <w:lang w:eastAsia="en-GB"/>
              </w:rPr>
            </w:pPr>
            <w:r>
              <w:rPr>
                <w:rFonts w:asciiTheme="majorHAnsi" w:hAnsiTheme="majorHAnsi" w:cstheme="majorBidi"/>
                <w:noProof/>
                <w:lang w:eastAsia="en-GB"/>
              </w:rPr>
              <w:t>21</w:t>
            </w:r>
            <w:r w:rsidR="00730A8C">
              <w:rPr>
                <w:rFonts w:asciiTheme="majorHAnsi" w:hAnsiTheme="majorHAnsi" w:cstheme="majorBidi"/>
                <w:noProof/>
                <w:lang w:eastAsia="en-GB"/>
              </w:rPr>
              <w:t>.</w:t>
            </w:r>
            <w:r>
              <w:rPr>
                <w:rFonts w:asciiTheme="majorHAnsi" w:hAnsiTheme="majorHAnsi" w:cstheme="majorBidi"/>
                <w:noProof/>
                <w:lang w:eastAsia="en-GB"/>
              </w:rPr>
              <w:t>5</w:t>
            </w:r>
            <w:r w:rsidR="00730A8C">
              <w:rPr>
                <w:rFonts w:asciiTheme="majorHAnsi" w:hAnsiTheme="majorHAnsi" w:cstheme="majorBidi"/>
                <w:noProof/>
                <w:lang w:eastAsia="en-GB"/>
              </w:rPr>
              <w:t>.25</w:t>
            </w:r>
          </w:p>
        </w:tc>
      </w:tr>
      <w:tr w:rsidRPr="00FB6A15" w:rsidR="006F7C22" w:rsidTr="48B3DC25" w14:paraId="51A2DF40" w14:textId="77777777">
        <w:trPr>
          <w:trHeight w:val="277"/>
        </w:trPr>
        <w:tc>
          <w:tcPr>
            <w:tcW w:w="1696" w:type="dxa"/>
            <w:gridSpan w:val="3"/>
            <w:vMerge/>
            <w:tcMar/>
            <w:vAlign w:val="center"/>
          </w:tcPr>
          <w:p w:rsidRPr="00FB6A15" w:rsidR="006F7C22" w:rsidP="00FD767A" w:rsidRDefault="006F7C22" w14:paraId="34F62B6D" w14:textId="77777777">
            <w:pPr>
              <w:rPr>
                <w:rFonts w:asciiTheme="majorHAnsi" w:hAnsiTheme="majorHAnsi" w:cstheme="majorHAnsi"/>
                <w:noProof/>
                <w:color w:val="FFFFFF" w:themeColor="background1"/>
                <w:lang w:eastAsia="en-GB"/>
              </w:rPr>
            </w:pPr>
          </w:p>
        </w:tc>
        <w:tc>
          <w:tcPr>
            <w:tcW w:w="1954" w:type="dxa"/>
            <w:gridSpan w:val="5"/>
            <w:vMerge/>
            <w:tcMar/>
            <w:vAlign w:val="center"/>
          </w:tcPr>
          <w:p w:rsidRPr="00FB6A15" w:rsidR="006F7C22" w:rsidP="006B4F52" w:rsidRDefault="006F7C22" w14:paraId="12976790" w14:textId="77777777">
            <w:pPr>
              <w:rPr>
                <w:rFonts w:asciiTheme="majorHAnsi" w:hAnsiTheme="majorHAnsi" w:cstheme="majorHAnsi"/>
                <w:noProof/>
                <w:lang w:eastAsia="en-GB"/>
              </w:rPr>
            </w:pPr>
          </w:p>
        </w:tc>
        <w:tc>
          <w:tcPr>
            <w:tcW w:w="2729" w:type="dxa"/>
            <w:gridSpan w:val="6"/>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6F7C22" w:rsidP="006B4F52" w:rsidRDefault="00613636" w14:paraId="0CC0CAEA" w14:textId="7CF9E5C0">
            <w:pPr>
              <w:rPr>
                <w:rFonts w:asciiTheme="majorHAnsi" w:hAnsiTheme="majorHAnsi" w:cstheme="majorHAnsi"/>
                <w:noProof/>
                <w:color w:val="FFFFFF" w:themeColor="background1"/>
                <w:lang w:eastAsia="en-GB"/>
              </w:rPr>
            </w:pPr>
            <w:r>
              <w:rPr>
                <w:rFonts w:asciiTheme="majorHAnsi" w:hAnsiTheme="majorHAnsi" w:cstheme="majorHAnsi"/>
                <w:noProof/>
                <w:color w:val="FFFFFF" w:themeColor="background1"/>
                <w:lang w:eastAsia="en-GB"/>
              </w:rPr>
              <w:t>Private</w:t>
            </w:r>
          </w:p>
        </w:tc>
        <w:tc>
          <w:tcPr>
            <w:tcW w:w="425" w:type="dxa"/>
            <w:gridSpan w:val="3"/>
            <w:tcBorders>
              <w:top w:val="single" w:color="auto" w:sz="4" w:space="0"/>
              <w:left w:val="single" w:color="auto" w:sz="4" w:space="0"/>
              <w:bottom w:val="single" w:color="auto" w:sz="4" w:space="0"/>
              <w:right w:val="single" w:color="auto" w:sz="4" w:space="0"/>
            </w:tcBorders>
            <w:tcMar/>
            <w:vAlign w:val="center"/>
          </w:tcPr>
          <w:p w:rsidRPr="00FB6A15" w:rsidR="006F7C22" w:rsidP="006B4F52" w:rsidRDefault="006F7C22" w14:paraId="62ECB51C" w14:textId="068DE618">
            <w:pPr>
              <w:rPr>
                <w:rFonts w:asciiTheme="majorHAnsi" w:hAnsiTheme="majorHAnsi" w:cstheme="majorHAnsi"/>
                <w:noProof/>
                <w:lang w:eastAsia="en-GB"/>
              </w:rPr>
            </w:pPr>
          </w:p>
        </w:tc>
        <w:tc>
          <w:tcPr>
            <w:tcW w:w="1560" w:type="dxa"/>
            <w:gridSpan w:val="2"/>
            <w:vMerge/>
            <w:tcMar/>
            <w:vAlign w:val="center"/>
          </w:tcPr>
          <w:p w:rsidRPr="00FB6A15" w:rsidR="006F7C22" w:rsidP="00FD767A" w:rsidRDefault="006F7C22" w14:paraId="2DECDC13" w14:textId="77777777">
            <w:pPr>
              <w:rPr>
                <w:rFonts w:asciiTheme="majorHAnsi" w:hAnsiTheme="majorHAnsi" w:cstheme="majorHAnsi"/>
                <w:noProof/>
                <w:lang w:eastAsia="en-GB"/>
              </w:rPr>
            </w:pPr>
          </w:p>
        </w:tc>
        <w:tc>
          <w:tcPr>
            <w:tcW w:w="1615" w:type="dxa"/>
            <w:gridSpan w:val="3"/>
            <w:vMerge/>
            <w:tcMar/>
            <w:vAlign w:val="center"/>
          </w:tcPr>
          <w:p w:rsidRPr="00FB6A15" w:rsidR="006F7C22" w:rsidP="006B4F52" w:rsidRDefault="006F7C22" w14:paraId="72C383C4" w14:textId="77777777">
            <w:pPr>
              <w:rPr>
                <w:rFonts w:asciiTheme="majorHAnsi" w:hAnsiTheme="majorHAnsi" w:cstheme="majorHAnsi"/>
                <w:noProof/>
                <w:lang w:eastAsia="en-GB"/>
              </w:rPr>
            </w:pPr>
          </w:p>
        </w:tc>
      </w:tr>
      <w:tr w:rsidRPr="00FB6A15" w:rsidR="002F7D63" w:rsidTr="48B3DC25" w14:paraId="78188E5F" w14:textId="77777777">
        <w:trPr>
          <w:trHeight w:val="284"/>
        </w:trPr>
        <w:tc>
          <w:tcPr>
            <w:tcW w:w="1696" w:type="dxa"/>
            <w:gridSpan w:val="3"/>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2F7D63" w:rsidP="116805B1" w:rsidRDefault="002F7D63" w14:paraId="3EF13601" w14:textId="16B895D6">
            <w:pPr>
              <w:rPr>
                <w:rFonts w:asciiTheme="majorHAnsi" w:hAnsiTheme="majorHAnsi" w:cstheme="majorBidi"/>
                <w:noProof/>
                <w:color w:val="FFFFFF" w:themeColor="background1"/>
                <w:lang w:eastAsia="en-GB"/>
              </w:rPr>
            </w:pPr>
            <w:r w:rsidRPr="116805B1">
              <w:rPr>
                <w:rFonts w:asciiTheme="majorHAnsi" w:hAnsiTheme="majorHAnsi" w:cstheme="majorBidi"/>
                <w:noProof/>
                <w:color w:val="FFFFFF" w:themeColor="background1"/>
                <w:lang w:eastAsia="en-GB"/>
              </w:rPr>
              <w:t>Status</w:t>
            </w:r>
            <w:r w:rsidRPr="116805B1" w:rsidR="442B0A51">
              <w:rPr>
                <w:rFonts w:asciiTheme="majorHAnsi" w:hAnsiTheme="majorHAnsi" w:cstheme="majorBidi"/>
                <w:noProof/>
                <w:color w:val="FFFFFF" w:themeColor="background1"/>
                <w:lang w:eastAsia="en-GB"/>
              </w:rPr>
              <w:t>:</w:t>
            </w:r>
          </w:p>
        </w:tc>
        <w:tc>
          <w:tcPr>
            <w:tcW w:w="1549" w:type="dxa"/>
            <w:gridSpan w:val="4"/>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2F7D63" w:rsidP="007E60AD" w:rsidRDefault="002F7D63" w14:paraId="4E7129FD" w14:textId="621C4D4D">
            <w:pPr>
              <w:rPr>
                <w:rFonts w:asciiTheme="majorHAnsi" w:hAnsiTheme="majorHAnsi" w:cstheme="majorHAnsi"/>
                <w:noProof/>
                <w:lang w:eastAsia="en-GB"/>
              </w:rPr>
            </w:pPr>
            <w:r w:rsidRPr="00FB6A15">
              <w:rPr>
                <w:rFonts w:asciiTheme="majorHAnsi" w:hAnsiTheme="majorHAnsi" w:cstheme="majorHAnsi"/>
                <w:noProof/>
                <w:color w:val="FFFFFF" w:themeColor="background1"/>
                <w:lang w:eastAsia="en-GB"/>
              </w:rPr>
              <w:t>Assurance</w:t>
            </w:r>
          </w:p>
        </w:tc>
        <w:tc>
          <w:tcPr>
            <w:tcW w:w="405" w:type="dxa"/>
            <w:tcBorders>
              <w:top w:val="single" w:color="auto" w:sz="4" w:space="0"/>
              <w:left w:val="single" w:color="auto" w:sz="4" w:space="0"/>
              <w:bottom w:val="single" w:color="auto" w:sz="4" w:space="0"/>
              <w:right w:val="single" w:color="auto" w:sz="4" w:space="0"/>
            </w:tcBorders>
            <w:tcMar/>
            <w:vAlign w:val="center"/>
          </w:tcPr>
          <w:p w:rsidRPr="00FB6A15" w:rsidR="002F7D63" w:rsidP="116805B1" w:rsidRDefault="00730A8C" w14:paraId="6664B376" w14:textId="0C7BDC5F">
            <w:pPr>
              <w:rPr>
                <w:rFonts w:asciiTheme="majorHAnsi" w:hAnsiTheme="majorHAnsi" w:cstheme="majorBidi"/>
                <w:noProof/>
                <w:lang w:eastAsia="en-GB"/>
              </w:rPr>
            </w:pPr>
            <w:r>
              <w:rPr>
                <w:rFonts w:asciiTheme="majorHAnsi" w:hAnsiTheme="majorHAnsi" w:cstheme="majorBidi"/>
                <w:noProof/>
                <w:lang w:eastAsia="en-GB"/>
              </w:rPr>
              <w:t>x</w:t>
            </w:r>
          </w:p>
        </w:tc>
        <w:tc>
          <w:tcPr>
            <w:tcW w:w="2729" w:type="dxa"/>
            <w:gridSpan w:val="6"/>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2F7D63" w:rsidP="007E60AD" w:rsidRDefault="002F7D63" w14:paraId="4045ACEE" w14:textId="39FD7D40">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Approval</w:t>
            </w:r>
          </w:p>
        </w:tc>
        <w:tc>
          <w:tcPr>
            <w:tcW w:w="425" w:type="dxa"/>
            <w:gridSpan w:val="3"/>
            <w:tcBorders>
              <w:top w:val="single" w:color="auto" w:sz="4" w:space="0"/>
              <w:left w:val="single" w:color="auto" w:sz="4" w:space="0"/>
              <w:bottom w:val="single" w:color="auto" w:sz="4" w:space="0"/>
              <w:right w:val="single" w:color="auto" w:sz="4" w:space="0"/>
            </w:tcBorders>
            <w:tcMar/>
            <w:vAlign w:val="center"/>
          </w:tcPr>
          <w:p w:rsidRPr="00FB6A15" w:rsidR="002F7D63" w:rsidP="006B4F52" w:rsidRDefault="002F7D63" w14:paraId="4C07F1FD" w14:textId="1E5FA4BD">
            <w:pPr>
              <w:rPr>
                <w:rFonts w:asciiTheme="majorHAnsi" w:hAnsiTheme="majorHAnsi" w:cstheme="majorHAnsi"/>
                <w:noProof/>
                <w:lang w:eastAsia="en-GB"/>
              </w:rPr>
            </w:pPr>
          </w:p>
        </w:tc>
        <w:tc>
          <w:tcPr>
            <w:tcW w:w="2774" w:type="dxa"/>
            <w:gridSpan w:val="4"/>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2F7D63" w:rsidP="007E60AD" w:rsidRDefault="002F7D63" w14:paraId="67DB5458" w14:textId="10C05CEE">
            <w:pPr>
              <w:rPr>
                <w:rFonts w:asciiTheme="majorHAnsi" w:hAnsiTheme="majorHAnsi" w:cstheme="majorHAnsi"/>
                <w:noProof/>
                <w:lang w:eastAsia="en-GB"/>
              </w:rPr>
            </w:pPr>
            <w:r w:rsidRPr="00FB6A15">
              <w:rPr>
                <w:rFonts w:asciiTheme="majorHAnsi" w:hAnsiTheme="majorHAnsi" w:cstheme="majorHAnsi"/>
                <w:noProof/>
                <w:color w:val="FFFFFF" w:themeColor="background1"/>
                <w:lang w:eastAsia="en-GB"/>
              </w:rPr>
              <w:t>Information</w:t>
            </w:r>
          </w:p>
        </w:tc>
        <w:tc>
          <w:tcPr>
            <w:tcW w:w="401" w:type="dxa"/>
            <w:tcBorders>
              <w:top w:val="single" w:color="auto" w:sz="4" w:space="0"/>
              <w:left w:val="single" w:color="auto" w:sz="4" w:space="0"/>
              <w:bottom w:val="single" w:color="auto" w:sz="4" w:space="0"/>
              <w:right w:val="single" w:color="auto" w:sz="4" w:space="0"/>
            </w:tcBorders>
            <w:tcMar/>
            <w:vAlign w:val="center"/>
          </w:tcPr>
          <w:p w:rsidRPr="00FB6A15" w:rsidR="002F7D63" w:rsidP="006B4F52" w:rsidRDefault="002F7D63" w14:paraId="643FA136" w14:textId="77777777">
            <w:pPr>
              <w:rPr>
                <w:rFonts w:asciiTheme="majorHAnsi" w:hAnsiTheme="majorHAnsi" w:cstheme="majorHAnsi"/>
                <w:noProof/>
                <w:lang w:eastAsia="en-GB"/>
              </w:rPr>
            </w:pPr>
          </w:p>
        </w:tc>
      </w:tr>
      <w:tr w:rsidRPr="00FB6A15" w:rsidR="006B4F52" w:rsidTr="48B3DC25" w14:paraId="097DF26A" w14:textId="77777777">
        <w:trPr>
          <w:trHeight w:val="284"/>
        </w:trPr>
        <w:tc>
          <w:tcPr>
            <w:tcW w:w="1696" w:type="dxa"/>
            <w:gridSpan w:val="3"/>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6B4F52" w:rsidP="116805B1" w:rsidRDefault="006B4F52" w14:paraId="611AD915" w14:textId="135399FA">
            <w:pPr>
              <w:rPr>
                <w:rFonts w:asciiTheme="majorHAnsi" w:hAnsiTheme="majorHAnsi" w:cstheme="majorBidi"/>
                <w:noProof/>
                <w:color w:val="FFFFFF" w:themeColor="background1"/>
                <w:lang w:eastAsia="en-GB"/>
              </w:rPr>
            </w:pPr>
            <w:r w:rsidRPr="116805B1">
              <w:rPr>
                <w:rFonts w:asciiTheme="majorHAnsi" w:hAnsiTheme="majorHAnsi" w:cstheme="majorBidi"/>
                <w:noProof/>
                <w:color w:val="FFFFFF" w:themeColor="background1"/>
                <w:lang w:eastAsia="en-GB"/>
              </w:rPr>
              <w:t>L</w:t>
            </w:r>
            <w:r w:rsidRPr="116805B1" w:rsidR="00FD767A">
              <w:rPr>
                <w:rFonts w:asciiTheme="majorHAnsi" w:hAnsiTheme="majorHAnsi" w:cstheme="majorBidi"/>
                <w:noProof/>
                <w:color w:val="FFFFFF" w:themeColor="background1"/>
                <w:lang w:eastAsia="en-GB"/>
              </w:rPr>
              <w:t>ead</w:t>
            </w:r>
            <w:r w:rsidRPr="116805B1">
              <w:rPr>
                <w:rFonts w:asciiTheme="majorHAnsi" w:hAnsiTheme="majorHAnsi" w:cstheme="majorBidi"/>
                <w:noProof/>
                <w:color w:val="FFFFFF" w:themeColor="background1"/>
                <w:lang w:eastAsia="en-GB"/>
              </w:rPr>
              <w:t xml:space="preserve"> E</w:t>
            </w:r>
            <w:r w:rsidRPr="116805B1" w:rsidR="00FD767A">
              <w:rPr>
                <w:rFonts w:asciiTheme="majorHAnsi" w:hAnsiTheme="majorHAnsi" w:cstheme="majorBidi"/>
                <w:noProof/>
                <w:color w:val="FFFFFF" w:themeColor="background1"/>
                <w:lang w:eastAsia="en-GB"/>
              </w:rPr>
              <w:t>xecutive</w:t>
            </w:r>
            <w:r w:rsidRPr="116805B1" w:rsidR="35E4883A">
              <w:rPr>
                <w:rFonts w:asciiTheme="majorHAnsi" w:hAnsiTheme="majorHAnsi" w:cstheme="majorBidi"/>
                <w:noProof/>
                <w:color w:val="FFFFFF" w:themeColor="background1"/>
                <w:lang w:eastAsia="en-GB"/>
              </w:rPr>
              <w:t>:</w:t>
            </w:r>
          </w:p>
        </w:tc>
        <w:tc>
          <w:tcPr>
            <w:tcW w:w="8283" w:type="dxa"/>
            <w:gridSpan w:val="19"/>
            <w:tcBorders>
              <w:top w:val="single" w:color="auto" w:sz="4" w:space="0"/>
              <w:left w:val="single" w:color="auto" w:sz="4" w:space="0"/>
              <w:bottom w:val="single" w:color="auto" w:sz="4" w:space="0"/>
              <w:right w:val="single" w:color="auto" w:sz="4" w:space="0"/>
            </w:tcBorders>
            <w:tcMar/>
            <w:vAlign w:val="center"/>
          </w:tcPr>
          <w:p w:rsidRPr="00FB6A15" w:rsidR="00B62271" w:rsidP="116805B1" w:rsidRDefault="00730A8C" w14:paraId="485F4243" w14:textId="5B1510A5">
            <w:pPr>
              <w:rPr>
                <w:rFonts w:asciiTheme="majorHAnsi" w:hAnsiTheme="majorHAnsi" w:cstheme="majorBidi"/>
                <w:noProof/>
                <w:lang w:eastAsia="en-GB"/>
              </w:rPr>
            </w:pPr>
            <w:r>
              <w:rPr>
                <w:rFonts w:asciiTheme="majorHAnsi" w:hAnsiTheme="majorHAnsi" w:cstheme="majorBidi"/>
                <w:noProof/>
                <w:lang w:eastAsia="en-GB"/>
              </w:rPr>
              <w:t>Chief Operating Officer</w:t>
            </w:r>
          </w:p>
        </w:tc>
      </w:tr>
      <w:tr w:rsidRPr="00FB6A15" w:rsidR="006B4F52" w:rsidTr="48B3DC25" w14:paraId="232AFE55" w14:textId="77777777">
        <w:trPr>
          <w:trHeight w:val="301"/>
        </w:trPr>
        <w:tc>
          <w:tcPr>
            <w:tcW w:w="1696" w:type="dxa"/>
            <w:gridSpan w:val="3"/>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4F00EE" w:rsidP="116805B1" w:rsidRDefault="006B4F52" w14:paraId="3FC97977" w14:textId="0097C2BB">
            <w:pPr>
              <w:rPr>
                <w:rFonts w:asciiTheme="majorHAnsi" w:hAnsiTheme="majorHAnsi" w:cstheme="majorBidi"/>
                <w:noProof/>
                <w:color w:val="FFFFFF" w:themeColor="background1"/>
                <w:lang w:eastAsia="en-GB"/>
              </w:rPr>
            </w:pPr>
            <w:r w:rsidRPr="116805B1">
              <w:rPr>
                <w:rFonts w:asciiTheme="majorHAnsi" w:hAnsiTheme="majorHAnsi" w:cstheme="majorBidi"/>
                <w:noProof/>
                <w:color w:val="FFFFFF" w:themeColor="background1"/>
                <w:lang w:eastAsia="en-GB"/>
              </w:rPr>
              <w:t>R</w:t>
            </w:r>
            <w:r w:rsidRPr="116805B1" w:rsidR="00FD767A">
              <w:rPr>
                <w:rFonts w:asciiTheme="majorHAnsi" w:hAnsiTheme="majorHAnsi" w:cstheme="majorBidi"/>
                <w:noProof/>
                <w:color w:val="FFFFFF" w:themeColor="background1"/>
                <w:lang w:eastAsia="en-GB"/>
              </w:rPr>
              <w:t>eport</w:t>
            </w:r>
            <w:r w:rsidRPr="116805B1">
              <w:rPr>
                <w:rFonts w:asciiTheme="majorHAnsi" w:hAnsiTheme="majorHAnsi" w:cstheme="majorBidi"/>
                <w:noProof/>
                <w:color w:val="FFFFFF" w:themeColor="background1"/>
                <w:lang w:eastAsia="en-GB"/>
              </w:rPr>
              <w:t xml:space="preserve"> A</w:t>
            </w:r>
            <w:r w:rsidRPr="116805B1" w:rsidR="00FD767A">
              <w:rPr>
                <w:rFonts w:asciiTheme="majorHAnsi" w:hAnsiTheme="majorHAnsi" w:cstheme="majorBidi"/>
                <w:noProof/>
                <w:color w:val="FFFFFF" w:themeColor="background1"/>
                <w:lang w:eastAsia="en-GB"/>
              </w:rPr>
              <w:t>uthor</w:t>
            </w:r>
            <w:r w:rsidRPr="116805B1" w:rsidR="173F9C31">
              <w:rPr>
                <w:rFonts w:asciiTheme="majorHAnsi" w:hAnsiTheme="majorHAnsi" w:cstheme="majorBidi"/>
                <w:noProof/>
                <w:color w:val="FFFFFF" w:themeColor="background1"/>
                <w:lang w:eastAsia="en-GB"/>
              </w:rPr>
              <w:t>:</w:t>
            </w:r>
          </w:p>
        </w:tc>
        <w:tc>
          <w:tcPr>
            <w:tcW w:w="8283" w:type="dxa"/>
            <w:gridSpan w:val="19"/>
            <w:tcBorders>
              <w:top w:val="single" w:color="auto" w:sz="4" w:space="0"/>
              <w:left w:val="single" w:color="auto" w:sz="4" w:space="0"/>
              <w:bottom w:val="single" w:color="auto" w:sz="4" w:space="0"/>
              <w:right w:val="single" w:color="auto" w:sz="4" w:space="0"/>
            </w:tcBorders>
            <w:tcMar/>
            <w:vAlign w:val="center"/>
          </w:tcPr>
          <w:p w:rsidRPr="00FB6A15" w:rsidR="00881BD2" w:rsidP="116805B1" w:rsidRDefault="00730A8C" w14:paraId="2EDE59E2" w14:textId="2113A609">
            <w:pPr>
              <w:rPr>
                <w:rFonts w:asciiTheme="majorHAnsi" w:hAnsiTheme="majorHAnsi" w:cstheme="majorBidi"/>
                <w:noProof/>
                <w:lang w:eastAsia="en-GB"/>
              </w:rPr>
            </w:pPr>
            <w:r>
              <w:rPr>
                <w:rFonts w:asciiTheme="majorHAnsi" w:hAnsiTheme="majorHAnsi" w:cstheme="majorBidi"/>
                <w:noProof/>
                <w:lang w:eastAsia="en-GB"/>
              </w:rPr>
              <w:t>Head of Performance</w:t>
            </w:r>
          </w:p>
        </w:tc>
      </w:tr>
      <w:tr w:rsidRPr="00FB6A15" w:rsidR="001A4409" w:rsidTr="48B3DC25" w14:paraId="13860D67" w14:textId="77777777">
        <w:trPr>
          <w:trHeight w:val="54"/>
        </w:trPr>
        <w:tc>
          <w:tcPr>
            <w:tcW w:w="9979" w:type="dxa"/>
            <w:gridSpan w:val="22"/>
            <w:tcBorders>
              <w:top w:val="single" w:color="auto"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FB6A15" w:rsidR="001A4409" w:rsidP="006B4F52" w:rsidRDefault="001A4409" w14:paraId="75387FA7" w14:textId="77777777">
            <w:pPr>
              <w:rPr>
                <w:rFonts w:asciiTheme="majorHAnsi" w:hAnsiTheme="majorHAnsi" w:cstheme="majorHAnsi"/>
                <w:color w:val="FFFFFF" w:themeColor="background1"/>
              </w:rPr>
            </w:pPr>
          </w:p>
        </w:tc>
      </w:tr>
      <w:tr w:rsidRPr="00FB6A15" w:rsidR="007E60AD" w:rsidTr="48B3DC25" w14:paraId="4A366988" w14:textId="77777777">
        <w:trPr>
          <w:trHeight w:val="301"/>
        </w:trPr>
        <w:tc>
          <w:tcPr>
            <w:tcW w:w="9979" w:type="dxa"/>
            <w:gridSpan w:val="22"/>
            <w:tcBorders>
              <w:top w:val="single" w:color="365F91" w:themeColor="accent1" w:themeShade="BF" w:sz="4" w:space="0"/>
              <w:left w:val="single" w:color="365F91" w:themeColor="accent1" w:themeShade="BF" w:sz="4" w:space="0"/>
              <w:bottom w:val="single" w:color="auto" w:sz="4" w:space="0"/>
              <w:right w:val="single" w:color="365F91" w:themeColor="accent1" w:themeShade="BF" w:sz="4" w:space="0"/>
            </w:tcBorders>
            <w:shd w:val="clear" w:color="auto" w:fill="365F91" w:themeFill="accent1" w:themeFillShade="BF"/>
            <w:tcMar/>
            <w:vAlign w:val="center"/>
          </w:tcPr>
          <w:p w:rsidRPr="00FB6A15" w:rsidR="008354DE" w:rsidP="006B4F52" w:rsidRDefault="008354DE" w14:paraId="64026054" w14:textId="62BD9D10">
            <w:pPr>
              <w:rPr>
                <w:rFonts w:asciiTheme="majorHAnsi" w:hAnsiTheme="majorHAnsi" w:cstheme="majorHAnsi"/>
                <w:color w:val="FFFFFF" w:themeColor="background1"/>
              </w:rPr>
            </w:pPr>
            <w:r w:rsidRPr="00FB6A15">
              <w:rPr>
                <w:rFonts w:asciiTheme="majorHAnsi" w:hAnsiTheme="majorHAnsi" w:cstheme="majorHAnsi"/>
                <w:color w:val="FFFFFF" w:themeColor="background1"/>
              </w:rPr>
              <w:t>Background and current situation:</w:t>
            </w:r>
          </w:p>
        </w:tc>
      </w:tr>
      <w:tr w:rsidRPr="00FB6A15" w:rsidR="002B7E56" w:rsidTr="48B3DC25" w14:paraId="2FCAA4A9" w14:textId="77777777">
        <w:trPr>
          <w:trHeight w:val="301"/>
        </w:trPr>
        <w:tc>
          <w:tcPr>
            <w:tcW w:w="9979" w:type="dxa"/>
            <w:gridSpan w:val="22"/>
            <w:tcBorders>
              <w:top w:val="single" w:color="auto" w:sz="4" w:space="0"/>
              <w:left w:val="single" w:color="auto" w:sz="4" w:space="0"/>
              <w:bottom w:val="single" w:color="auto" w:sz="4" w:space="0"/>
              <w:right w:val="single" w:color="auto" w:sz="4" w:space="0"/>
            </w:tcBorders>
            <w:shd w:val="clear" w:color="auto" w:fill="auto"/>
            <w:tcMar/>
            <w:vAlign w:val="center"/>
          </w:tcPr>
          <w:p w:rsidRPr="001C59A7" w:rsidR="00730A8C" w:rsidP="00730A8C" w:rsidRDefault="00730A8C" w14:paraId="4ACB7514" w14:textId="3B36C6B2">
            <w:pPr>
              <w:jc w:val="both"/>
              <w:rPr>
                <w:rFonts w:asciiTheme="majorHAnsi" w:hAnsiTheme="majorHAnsi" w:cstheme="majorHAnsi"/>
              </w:rPr>
            </w:pPr>
            <w:r w:rsidRPr="001C59A7">
              <w:rPr>
                <w:rFonts w:asciiTheme="majorHAnsi" w:hAnsiTheme="majorHAnsi" w:cstheme="majorHAnsi"/>
              </w:rPr>
              <w:t xml:space="preserve">The Operations and Information Teams have redesigned the Integrated Performance Report to better meet the requirements of the Board, </w:t>
            </w:r>
            <w:r w:rsidR="003163F4">
              <w:rPr>
                <w:rFonts w:asciiTheme="majorHAnsi" w:hAnsiTheme="majorHAnsi" w:cstheme="majorHAnsi"/>
              </w:rPr>
              <w:t>the Board sub-c</w:t>
            </w:r>
            <w:r w:rsidRPr="001C59A7">
              <w:rPr>
                <w:rFonts w:asciiTheme="majorHAnsi" w:hAnsiTheme="majorHAnsi" w:cstheme="majorHAnsi"/>
              </w:rPr>
              <w:t xml:space="preserve">ommittees and </w:t>
            </w:r>
            <w:r w:rsidR="003163F4">
              <w:rPr>
                <w:rFonts w:asciiTheme="majorHAnsi" w:hAnsiTheme="majorHAnsi" w:cstheme="majorHAnsi"/>
              </w:rPr>
              <w:t xml:space="preserve">to </w:t>
            </w:r>
            <w:r w:rsidRPr="001C59A7">
              <w:rPr>
                <w:rFonts w:asciiTheme="majorHAnsi" w:hAnsiTheme="majorHAnsi" w:cstheme="majorHAnsi"/>
              </w:rPr>
              <w:t>improve performance reporting for the Health Board as a whole, both internally and externally. This updated report incorporates progress against the Cabinet Secretary’s priorities and our performance ambitions/IMTP priorities. It also includes performance against the updated NHS Performance Framework for 24/25.</w:t>
            </w:r>
          </w:p>
          <w:p w:rsidRPr="001C59A7" w:rsidR="00730A8C" w:rsidP="00730A8C" w:rsidRDefault="00730A8C" w14:paraId="7A5753CF" w14:textId="77777777">
            <w:pPr>
              <w:jc w:val="both"/>
              <w:rPr>
                <w:rFonts w:asciiTheme="majorHAnsi" w:hAnsiTheme="majorHAnsi" w:cstheme="majorHAnsi"/>
              </w:rPr>
            </w:pPr>
          </w:p>
          <w:p w:rsidRPr="001C59A7" w:rsidR="00730A8C" w:rsidP="00730A8C" w:rsidRDefault="00730A8C" w14:paraId="03371A59" w14:textId="77777777">
            <w:pPr>
              <w:jc w:val="both"/>
              <w:rPr>
                <w:rFonts w:asciiTheme="majorHAnsi" w:hAnsiTheme="majorHAnsi" w:cstheme="majorHAnsi"/>
              </w:rPr>
            </w:pPr>
            <w:r w:rsidRPr="001C59A7">
              <w:rPr>
                <w:rFonts w:asciiTheme="majorHAnsi" w:hAnsiTheme="majorHAnsi" w:cstheme="majorHAnsi"/>
              </w:rPr>
              <w:t>The sections of the full report covering Operation Performance, which are pertinent to the Finance and Performance Committee are:</w:t>
            </w:r>
          </w:p>
          <w:p w:rsidRPr="001C59A7" w:rsidR="00730A8C" w:rsidP="00730A8C" w:rsidRDefault="00730A8C" w14:paraId="73FA7C68" w14:textId="77777777">
            <w:pPr>
              <w:jc w:val="both"/>
              <w:rPr>
                <w:rFonts w:asciiTheme="majorHAnsi" w:hAnsiTheme="majorHAnsi" w:cstheme="majorHAnsi"/>
              </w:rPr>
            </w:pPr>
            <w:r w:rsidRPr="001C59A7">
              <w:rPr>
                <w:rFonts w:asciiTheme="majorHAnsi" w:hAnsiTheme="majorHAnsi" w:cstheme="majorHAnsi"/>
              </w:rPr>
              <w:t>Section 1: Ministerial Priorities</w:t>
            </w:r>
          </w:p>
          <w:p w:rsidRPr="001C59A7" w:rsidR="00730A8C" w:rsidP="00730A8C" w:rsidRDefault="00730A8C" w14:paraId="6B8384D6" w14:textId="77777777">
            <w:pPr>
              <w:jc w:val="both"/>
              <w:rPr>
                <w:rFonts w:asciiTheme="majorHAnsi" w:hAnsiTheme="majorHAnsi" w:cstheme="majorHAnsi"/>
              </w:rPr>
            </w:pPr>
            <w:r w:rsidRPr="001C59A7">
              <w:rPr>
                <w:rFonts w:asciiTheme="majorHAnsi" w:hAnsiTheme="majorHAnsi" w:cstheme="majorHAnsi"/>
              </w:rPr>
              <w:t>Section 2: Quadruple Aim 2</w:t>
            </w:r>
          </w:p>
          <w:p w:rsidRPr="00FB6A15" w:rsidR="00FB70B4" w:rsidP="00730A8C" w:rsidRDefault="00FB70B4" w14:paraId="280A577A" w14:textId="48266944">
            <w:pPr>
              <w:rPr>
                <w:rFonts w:ascii="Arial" w:hAnsi="Arial" w:eastAsia="Arial" w:cs="Arial"/>
                <w:color w:val="000000" w:themeColor="text1"/>
              </w:rPr>
            </w:pPr>
          </w:p>
        </w:tc>
      </w:tr>
      <w:tr w:rsidRPr="00FB6A15" w:rsidR="007E60AD" w:rsidTr="48B3DC25" w14:paraId="2496B732" w14:textId="77777777">
        <w:trPr>
          <w:trHeight w:val="301"/>
        </w:trPr>
        <w:tc>
          <w:tcPr>
            <w:tcW w:w="9979" w:type="dxa"/>
            <w:gridSpan w:val="22"/>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8354DE" w:rsidP="008354DE" w:rsidRDefault="008354DE" w14:paraId="3FC285E0" w14:textId="0C512037">
            <w:pPr>
              <w:rPr>
                <w:rFonts w:asciiTheme="majorHAnsi" w:hAnsiTheme="majorHAnsi" w:cstheme="majorHAnsi"/>
                <w:color w:val="FFFFFF" w:themeColor="background1"/>
              </w:rPr>
            </w:pPr>
            <w:r w:rsidRPr="00FB6A15">
              <w:rPr>
                <w:rFonts w:asciiTheme="majorHAnsi" w:hAnsiTheme="majorHAnsi" w:cstheme="majorHAnsi"/>
                <w:color w:val="FFFFFF" w:themeColor="background1"/>
              </w:rPr>
              <w:t>Executive Director Opinion and Key Issues to bring to the attention of the Board/Committee:</w:t>
            </w:r>
          </w:p>
        </w:tc>
      </w:tr>
      <w:tr w:rsidRPr="00FB6A15" w:rsidR="002B7E56" w:rsidTr="48B3DC25" w14:paraId="473B8319" w14:textId="77777777">
        <w:trPr>
          <w:trHeight w:val="301"/>
        </w:trPr>
        <w:tc>
          <w:tcPr>
            <w:tcW w:w="9979" w:type="dxa"/>
            <w:gridSpan w:val="22"/>
            <w:tcBorders>
              <w:top w:val="single" w:color="auto" w:sz="4" w:space="0"/>
              <w:left w:val="single" w:color="auto" w:sz="4" w:space="0"/>
              <w:bottom w:val="single" w:color="auto" w:sz="4" w:space="0"/>
              <w:right w:val="single" w:color="auto" w:sz="4" w:space="0"/>
            </w:tcBorders>
            <w:shd w:val="clear" w:color="auto" w:fill="auto"/>
            <w:tcMar/>
            <w:vAlign w:val="center"/>
          </w:tcPr>
          <w:p w:rsidR="002B7E56" w:rsidP="002B7E56" w:rsidRDefault="002B7E56" w14:paraId="13BAAE05" w14:textId="4D1CB7C4">
            <w:pPr>
              <w:rPr>
                <w:rFonts w:asciiTheme="majorHAnsi" w:hAnsiTheme="majorHAnsi" w:cstheme="majorHAnsi"/>
                <w:color w:val="FFFFFF" w:themeColor="background1"/>
              </w:rPr>
            </w:pPr>
          </w:p>
          <w:p w:rsidRPr="00BB5436" w:rsidR="00730A8C" w:rsidP="00730A8C" w:rsidRDefault="00730A8C" w14:paraId="3F0CA5F9" w14:textId="77777777">
            <w:pPr>
              <w:rPr>
                <w:rFonts w:asciiTheme="majorHAnsi" w:hAnsiTheme="majorHAnsi" w:cstheme="majorBidi"/>
                <w:b/>
                <w:bCs/>
              </w:rPr>
            </w:pPr>
            <w:r w:rsidRPr="00BB5436">
              <w:rPr>
                <w:rFonts w:asciiTheme="majorHAnsi" w:hAnsiTheme="majorHAnsi" w:cstheme="majorBidi"/>
                <w:b/>
                <w:bCs/>
              </w:rPr>
              <w:t>Urgent and Emergency Care</w:t>
            </w:r>
          </w:p>
          <w:p w:rsidRPr="00BB5436" w:rsidR="00730A8C" w:rsidP="00730A8C" w:rsidRDefault="00730A8C" w14:paraId="63482389" w14:textId="77777777">
            <w:pPr>
              <w:rPr>
                <w:rFonts w:asciiTheme="majorHAnsi" w:hAnsiTheme="majorHAnsi" w:cstheme="majorBidi"/>
                <w:b/>
                <w:bCs/>
              </w:rPr>
            </w:pPr>
          </w:p>
          <w:p w:rsidR="00730A8C" w:rsidP="00730A8C" w:rsidRDefault="00355D1C" w14:paraId="6188360E" w14:textId="2B958453">
            <w:pPr>
              <w:tabs>
                <w:tab w:val="left" w:pos="567"/>
              </w:tabs>
              <w:jc w:val="both"/>
              <w:rPr>
                <w:rFonts w:ascii="Arial" w:hAnsi="Arial" w:eastAsia="Times New Roman" w:cs="Arial"/>
                <w:lang w:eastAsia="en-GB"/>
              </w:rPr>
            </w:pPr>
            <w:r w:rsidRPr="00BB5436">
              <w:rPr>
                <w:rFonts w:ascii="Arial" w:hAnsi="Arial" w:eastAsia="Times New Roman" w:cs="Arial"/>
                <w:lang w:eastAsia="en-GB"/>
              </w:rPr>
              <w:t>April</w:t>
            </w:r>
            <w:r w:rsidRPr="00BB5436" w:rsidR="008C3275">
              <w:rPr>
                <w:rFonts w:ascii="Arial" w:hAnsi="Arial" w:eastAsia="Times New Roman" w:cs="Arial"/>
                <w:lang w:eastAsia="en-GB"/>
              </w:rPr>
              <w:t xml:space="preserve"> saw </w:t>
            </w:r>
            <w:r w:rsidRPr="00BB5436" w:rsidR="00E34D8D">
              <w:rPr>
                <w:rFonts w:ascii="Arial" w:hAnsi="Arial" w:eastAsia="Times New Roman" w:cs="Arial"/>
                <w:lang w:eastAsia="en-GB"/>
              </w:rPr>
              <w:t>a</w:t>
            </w:r>
            <w:r w:rsidR="00331663">
              <w:rPr>
                <w:rFonts w:ascii="Arial" w:hAnsi="Arial" w:eastAsia="Times New Roman" w:cs="Arial"/>
                <w:lang w:eastAsia="en-GB"/>
              </w:rPr>
              <w:t xml:space="preserve"> decrease </w:t>
            </w:r>
            <w:r w:rsidRPr="00BB5436" w:rsidR="00E34D8D">
              <w:rPr>
                <w:rFonts w:ascii="Arial" w:hAnsi="Arial" w:eastAsia="Times New Roman" w:cs="Arial"/>
                <w:lang w:eastAsia="en-GB"/>
              </w:rPr>
              <w:t xml:space="preserve">in attendances </w:t>
            </w:r>
            <w:r w:rsidRPr="00BB5436" w:rsidR="00331663">
              <w:rPr>
                <w:rFonts w:ascii="Arial" w:hAnsi="Arial" w:eastAsia="Times New Roman" w:cs="Arial"/>
                <w:lang w:eastAsia="en-GB"/>
              </w:rPr>
              <w:t>at</w:t>
            </w:r>
            <w:r w:rsidRPr="00BB5436" w:rsidR="00E34D8D">
              <w:rPr>
                <w:rFonts w:ascii="Arial" w:hAnsi="Arial" w:eastAsia="Times New Roman" w:cs="Arial"/>
                <w:lang w:eastAsia="en-GB"/>
              </w:rPr>
              <w:t xml:space="preserve"> the Emergency Unit</w:t>
            </w:r>
            <w:r w:rsidR="00331663">
              <w:rPr>
                <w:rFonts w:ascii="Arial" w:hAnsi="Arial" w:eastAsia="Times New Roman" w:cs="Arial"/>
                <w:lang w:eastAsia="en-GB"/>
              </w:rPr>
              <w:t xml:space="preserve"> from last month</w:t>
            </w:r>
            <w:r w:rsidRPr="00BB5436" w:rsidR="00E34D8D">
              <w:rPr>
                <w:rFonts w:ascii="Arial" w:hAnsi="Arial" w:eastAsia="Times New Roman" w:cs="Arial"/>
                <w:lang w:eastAsia="en-GB"/>
              </w:rPr>
              <w:t xml:space="preserve">, </w:t>
            </w:r>
            <w:r w:rsidR="00331663">
              <w:rPr>
                <w:rFonts w:ascii="Arial" w:hAnsi="Arial" w:eastAsia="Times New Roman" w:cs="Arial"/>
                <w:lang w:eastAsia="en-GB"/>
              </w:rPr>
              <w:t>and</w:t>
            </w:r>
            <w:r w:rsidRPr="00BB5436" w:rsidR="00E34D8D">
              <w:rPr>
                <w:rFonts w:ascii="Arial" w:hAnsi="Arial" w:eastAsia="Times New Roman" w:cs="Arial"/>
                <w:lang w:eastAsia="en-GB"/>
              </w:rPr>
              <w:t xml:space="preserve"> a small drop in the number of </w:t>
            </w:r>
            <w:r w:rsidRPr="00BB5436" w:rsidR="008C3275">
              <w:rPr>
                <w:rFonts w:ascii="Arial" w:hAnsi="Arial" w:eastAsia="Times New Roman" w:cs="Arial"/>
                <w:lang w:eastAsia="en-GB"/>
              </w:rPr>
              <w:t>12-hour EU waits.</w:t>
            </w:r>
            <w:r w:rsidRPr="00BB5436" w:rsidR="00587B60">
              <w:rPr>
                <w:rFonts w:ascii="Arial" w:hAnsi="Arial" w:eastAsia="Times New Roman" w:cs="Arial"/>
                <w:lang w:eastAsia="en-GB"/>
              </w:rPr>
              <w:t xml:space="preserve"> T</w:t>
            </w:r>
            <w:r w:rsidRPr="00BB5436" w:rsidR="008C3275">
              <w:rPr>
                <w:rFonts w:ascii="Arial" w:hAnsi="Arial" w:eastAsia="Times New Roman" w:cs="Arial"/>
                <w:lang w:eastAsia="en-GB"/>
              </w:rPr>
              <w:t xml:space="preserve">he most recent data from </w:t>
            </w:r>
            <w:r w:rsidRPr="00BB5436" w:rsidR="00E34D8D">
              <w:rPr>
                <w:rFonts w:ascii="Arial" w:hAnsi="Arial" w:eastAsia="Times New Roman" w:cs="Arial"/>
                <w:lang w:eastAsia="en-GB"/>
              </w:rPr>
              <w:t>April</w:t>
            </w:r>
            <w:r w:rsidRPr="00BB5436" w:rsidR="008C3275">
              <w:rPr>
                <w:rFonts w:ascii="Arial" w:hAnsi="Arial" w:eastAsia="Times New Roman" w:cs="Arial"/>
                <w:lang w:eastAsia="en-GB"/>
              </w:rPr>
              <w:t xml:space="preserve"> shows a slight deterioration in ambulance performance with a small </w:t>
            </w:r>
            <w:r w:rsidRPr="00BB5436" w:rsidR="0042108D">
              <w:rPr>
                <w:rFonts w:ascii="Arial" w:hAnsi="Arial" w:eastAsia="Times New Roman" w:cs="Arial"/>
                <w:lang w:eastAsia="en-GB"/>
              </w:rPr>
              <w:t>increase</w:t>
            </w:r>
            <w:r w:rsidRPr="00BB5436" w:rsidR="00E34D8D">
              <w:rPr>
                <w:rFonts w:ascii="Arial" w:hAnsi="Arial" w:eastAsia="Times New Roman" w:cs="Arial"/>
                <w:lang w:eastAsia="en-GB"/>
              </w:rPr>
              <w:t xml:space="preserve"> average handover time and</w:t>
            </w:r>
            <w:r w:rsidRPr="00BB5436" w:rsidR="0042108D">
              <w:rPr>
                <w:rFonts w:ascii="Arial" w:hAnsi="Arial" w:eastAsia="Times New Roman" w:cs="Arial"/>
                <w:lang w:eastAsia="en-GB"/>
              </w:rPr>
              <w:t xml:space="preserve"> the </w:t>
            </w:r>
            <w:r w:rsidRPr="00BB5436" w:rsidR="008C3275">
              <w:rPr>
                <w:rFonts w:ascii="Arial" w:hAnsi="Arial" w:eastAsia="Times New Roman" w:cs="Arial"/>
                <w:lang w:eastAsia="en-GB"/>
              </w:rPr>
              <w:t>number of 2-hour waits reported</w:t>
            </w:r>
            <w:r w:rsidRPr="00BB5436" w:rsidR="00E34D8D">
              <w:rPr>
                <w:rFonts w:ascii="Arial" w:hAnsi="Arial" w:eastAsia="Times New Roman" w:cs="Arial"/>
                <w:lang w:eastAsia="en-GB"/>
              </w:rPr>
              <w:t xml:space="preserve">. </w:t>
            </w:r>
            <w:r w:rsidR="00C0307A">
              <w:rPr>
                <w:rFonts w:ascii="Arial" w:hAnsi="Arial" w:eastAsia="Times New Roman" w:cs="Arial"/>
                <w:lang w:eastAsia="en-GB"/>
              </w:rPr>
              <w:t>EU activity data has been added to the accompanying IPR</w:t>
            </w:r>
            <w:r w:rsidR="00E4286D">
              <w:rPr>
                <w:rFonts w:ascii="Arial" w:hAnsi="Arial" w:eastAsia="Times New Roman" w:cs="Arial"/>
                <w:lang w:eastAsia="en-GB"/>
              </w:rPr>
              <w:t xml:space="preserve">. EU total reportable attendances and Majors attendances in April 25 were similar in volume to April 24, however, admissions from EU were reduced. We will continue to track and report these metrics throughout 25/26. </w:t>
            </w:r>
          </w:p>
          <w:p w:rsidR="003163F4" w:rsidP="00730A8C" w:rsidRDefault="003163F4" w14:paraId="7E9ACA04" w14:textId="77777777">
            <w:pPr>
              <w:tabs>
                <w:tab w:val="left" w:pos="567"/>
              </w:tabs>
              <w:jc w:val="both"/>
              <w:rPr>
                <w:rFonts w:ascii="Arial" w:hAnsi="Arial" w:eastAsia="Times New Roman" w:cs="Arial"/>
                <w:lang w:eastAsia="en-GB"/>
              </w:rPr>
            </w:pPr>
          </w:p>
          <w:p w:rsidR="0038126F" w:rsidP="00730A8C" w:rsidRDefault="0038126F" w14:paraId="4DAEB2E4" w14:textId="3BAA4454">
            <w:pPr>
              <w:tabs>
                <w:tab w:val="left" w:pos="567"/>
              </w:tabs>
              <w:jc w:val="both"/>
              <w:rPr>
                <w:rFonts w:ascii="Arial" w:hAnsi="Arial" w:eastAsia="Times New Roman" w:cs="Arial"/>
                <w:lang w:eastAsia="en-GB"/>
              </w:rPr>
            </w:pPr>
            <w:r>
              <w:rPr>
                <w:noProof/>
              </w:rPr>
              <w:drawing>
                <wp:inline distT="0" distB="0" distL="0" distR="0" wp14:anchorId="0E0C270E" wp14:editId="03430414">
                  <wp:extent cx="6199505" cy="697230"/>
                  <wp:effectExtent l="0" t="0" r="0" b="7620"/>
                  <wp:docPr id="4978956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895685" name=""/>
                          <pic:cNvPicPr/>
                        </pic:nvPicPr>
                        <pic:blipFill>
                          <a:blip r:embed="rId11"/>
                          <a:stretch>
                            <a:fillRect/>
                          </a:stretch>
                        </pic:blipFill>
                        <pic:spPr>
                          <a:xfrm>
                            <a:off x="0" y="0"/>
                            <a:ext cx="6199505" cy="697230"/>
                          </a:xfrm>
                          <a:prstGeom prst="rect">
                            <a:avLst/>
                          </a:prstGeom>
                        </pic:spPr>
                      </pic:pic>
                    </a:graphicData>
                  </a:graphic>
                </wp:inline>
              </w:drawing>
            </w:r>
          </w:p>
          <w:p w:rsidRPr="00BB5436" w:rsidR="00730A8C" w:rsidP="00730A8C" w:rsidRDefault="00730A8C" w14:paraId="418E9785" w14:textId="6D006DFF">
            <w:pPr>
              <w:tabs>
                <w:tab w:val="left" w:pos="567"/>
              </w:tabs>
              <w:jc w:val="both"/>
              <w:rPr>
                <w:rFonts w:ascii="Arial" w:hAnsi="Arial" w:eastAsia="Times New Roman" w:cs="Arial"/>
                <w:lang w:eastAsia="en-GB"/>
              </w:rPr>
            </w:pPr>
          </w:p>
          <w:p w:rsidRPr="00BB5436" w:rsidR="00730A8C" w:rsidP="00730A8C" w:rsidRDefault="0042108D" w14:paraId="16579A64" w14:textId="111967D0">
            <w:pPr>
              <w:tabs>
                <w:tab w:val="left" w:pos="567"/>
              </w:tabs>
              <w:jc w:val="both"/>
              <w:rPr>
                <w:rFonts w:ascii="Arial" w:hAnsi="Arial" w:eastAsia="Times New Roman" w:cs="Arial"/>
                <w:lang w:eastAsia="en-GB"/>
              </w:rPr>
            </w:pPr>
            <w:r w:rsidRPr="00BB5436">
              <w:rPr>
                <w:rFonts w:ascii="Arial" w:hAnsi="Arial" w:eastAsia="Times New Roman" w:cs="Arial"/>
                <w:lang w:eastAsia="en-GB"/>
              </w:rPr>
              <w:t>Following increased bed closures in</w:t>
            </w:r>
            <w:r w:rsidRPr="00BB5436" w:rsidR="00355D1C">
              <w:rPr>
                <w:rFonts w:ascii="Arial" w:hAnsi="Arial" w:eastAsia="Times New Roman" w:cs="Arial"/>
                <w:lang w:eastAsia="en-GB"/>
              </w:rPr>
              <w:t xml:space="preserve"> March due to Norovirus, April has seen a</w:t>
            </w:r>
            <w:r w:rsidRPr="00BB5436" w:rsidR="00E34D8D">
              <w:rPr>
                <w:rFonts w:ascii="Arial" w:hAnsi="Arial" w:eastAsia="Times New Roman" w:cs="Arial"/>
                <w:lang w:eastAsia="en-GB"/>
              </w:rPr>
              <w:t>n overall</w:t>
            </w:r>
            <w:r w:rsidRPr="00BB5436" w:rsidR="00355D1C">
              <w:rPr>
                <w:rFonts w:ascii="Arial" w:hAnsi="Arial" w:eastAsia="Times New Roman" w:cs="Arial"/>
                <w:lang w:eastAsia="en-GB"/>
              </w:rPr>
              <w:t xml:space="preserve"> reduction in closed and empty beds related to Norovirus</w:t>
            </w:r>
            <w:r w:rsidRPr="00BB5436" w:rsidR="00E34D8D">
              <w:rPr>
                <w:rFonts w:ascii="Arial" w:hAnsi="Arial" w:eastAsia="Times New Roman" w:cs="Arial"/>
                <w:lang w:eastAsia="en-GB"/>
              </w:rPr>
              <w:t>, Flu and Covid-19</w:t>
            </w:r>
            <w:r w:rsidRPr="00BB5436" w:rsidR="00386F97">
              <w:rPr>
                <w:rFonts w:ascii="Arial" w:hAnsi="Arial" w:eastAsia="Times New Roman" w:cs="Arial"/>
                <w:lang w:eastAsia="en-GB"/>
              </w:rPr>
              <w:t>.</w:t>
            </w:r>
            <w:r w:rsidRPr="00BB5436" w:rsidR="00E34D8D">
              <w:rPr>
                <w:rFonts w:ascii="Arial" w:hAnsi="Arial" w:eastAsia="Times New Roman" w:cs="Arial"/>
                <w:lang w:eastAsia="en-GB"/>
              </w:rPr>
              <w:t xml:space="preserve"> One outbreak in</w:t>
            </w:r>
            <w:r w:rsidRPr="00BB5436" w:rsidR="00166012">
              <w:rPr>
                <w:rFonts w:ascii="Arial" w:hAnsi="Arial" w:eastAsia="Times New Roman" w:cs="Arial"/>
                <w:lang w:eastAsia="en-GB"/>
              </w:rPr>
              <w:t>-</w:t>
            </w:r>
            <w:r w:rsidRPr="00BB5436" w:rsidR="00E34D8D">
              <w:rPr>
                <w:rFonts w:ascii="Arial" w:hAnsi="Arial" w:eastAsia="Times New Roman" w:cs="Arial"/>
                <w:lang w:eastAsia="en-GB"/>
              </w:rPr>
              <w:t>month saw the number of closed beds</w:t>
            </w:r>
            <w:r w:rsidRPr="00BB5436" w:rsidR="00166012">
              <w:rPr>
                <w:rFonts w:ascii="Arial" w:hAnsi="Arial" w:eastAsia="Times New Roman" w:cs="Arial"/>
                <w:lang w:eastAsia="en-GB"/>
              </w:rPr>
              <w:t xml:space="preserve"> </w:t>
            </w:r>
            <w:r w:rsidRPr="00BB5436" w:rsidR="00E34D8D">
              <w:rPr>
                <w:rFonts w:ascii="Arial" w:hAnsi="Arial" w:eastAsia="Times New Roman" w:cs="Arial"/>
                <w:lang w:eastAsia="en-GB"/>
              </w:rPr>
              <w:t>increase</w:t>
            </w:r>
            <w:r w:rsidRPr="00BB5436" w:rsidR="00166012">
              <w:rPr>
                <w:rFonts w:ascii="Arial" w:hAnsi="Arial" w:eastAsia="Times New Roman" w:cs="Arial"/>
                <w:lang w:eastAsia="en-GB"/>
              </w:rPr>
              <w:t>, impacting flow and contributing to a small number of 24-hour EU waits and 3-hour ambulance holds.</w:t>
            </w:r>
            <w:r w:rsidRPr="00BB5436" w:rsidR="00386F97">
              <w:rPr>
                <w:rFonts w:ascii="Arial" w:hAnsi="Arial" w:eastAsia="Times New Roman" w:cs="Arial"/>
                <w:lang w:eastAsia="en-GB"/>
              </w:rPr>
              <w:t xml:space="preserve"> </w:t>
            </w:r>
            <w:r w:rsidRPr="00BB5436">
              <w:rPr>
                <w:rFonts w:ascii="Arial" w:hAnsi="Arial" w:eastAsia="Times New Roman" w:cs="Arial"/>
                <w:lang w:eastAsia="en-GB"/>
              </w:rPr>
              <w:t>B</w:t>
            </w:r>
            <w:r w:rsidRPr="00BB5436" w:rsidR="00730A8C">
              <w:rPr>
                <w:rFonts w:ascii="Arial" w:hAnsi="Arial" w:eastAsia="Times New Roman" w:cs="Arial"/>
                <w:lang w:eastAsia="en-GB"/>
              </w:rPr>
              <w:t xml:space="preserve">ed closures on the acute sites continue to be monitored and reported to the organization daily through the ‘hot reports’. </w:t>
            </w:r>
          </w:p>
          <w:p w:rsidRPr="00FC53E0" w:rsidR="00730A8C" w:rsidP="00730A8C" w:rsidRDefault="00730A8C" w14:paraId="157203A9" w14:textId="77777777">
            <w:pPr>
              <w:tabs>
                <w:tab w:val="left" w:pos="567"/>
              </w:tabs>
              <w:jc w:val="both"/>
              <w:rPr>
                <w:rFonts w:ascii="Arial" w:hAnsi="Arial" w:eastAsia="Times New Roman" w:cs="Arial"/>
                <w:color w:val="FF0000"/>
                <w:lang w:eastAsia="en-GB"/>
              </w:rPr>
            </w:pPr>
          </w:p>
          <w:p w:rsidRPr="00BB5436" w:rsidR="00730A8C" w:rsidP="00730A8C" w:rsidRDefault="00730A8C" w14:paraId="52032C2E" w14:textId="676E3439">
            <w:pPr>
              <w:tabs>
                <w:tab w:val="left" w:pos="567"/>
              </w:tabs>
              <w:jc w:val="both"/>
              <w:rPr>
                <w:rFonts w:ascii="Arial" w:hAnsi="Arial" w:eastAsia="Times New Roman" w:cs="Arial"/>
                <w:lang w:eastAsia="en-GB"/>
              </w:rPr>
            </w:pPr>
            <w:r w:rsidRPr="00BB5436">
              <w:rPr>
                <w:rFonts w:ascii="Arial" w:hAnsi="Arial" w:eastAsia="Times New Roman" w:cs="Arial"/>
                <w:lang w:eastAsia="en-GB"/>
              </w:rPr>
              <w:t>Despite these challenges, the UHB is still the best performing Health Board in Wales regarding ambulance handover delays</w:t>
            </w:r>
            <w:r w:rsidRPr="00BB5436" w:rsidR="00386F97">
              <w:rPr>
                <w:rFonts w:ascii="Arial" w:hAnsi="Arial" w:eastAsia="Times New Roman" w:cs="Arial"/>
                <w:lang w:eastAsia="en-GB"/>
              </w:rPr>
              <w:t xml:space="preserve"> </w:t>
            </w:r>
            <w:r w:rsidRPr="00BB5436">
              <w:rPr>
                <w:rFonts w:ascii="Arial" w:hAnsi="Arial" w:eastAsia="Times New Roman" w:cs="Arial"/>
                <w:lang w:eastAsia="en-GB"/>
              </w:rPr>
              <w:t xml:space="preserve">and we continue to make ambulance handovers an operational priority. </w:t>
            </w:r>
          </w:p>
          <w:p w:rsidRPr="00BB5436" w:rsidR="00730A8C" w:rsidP="00730A8C" w:rsidRDefault="00730A8C" w14:paraId="5EC2CCFB" w14:textId="77777777">
            <w:pPr>
              <w:tabs>
                <w:tab w:val="left" w:pos="567"/>
              </w:tabs>
              <w:jc w:val="both"/>
              <w:rPr>
                <w:rFonts w:ascii="Arial" w:hAnsi="Arial" w:eastAsia="Times New Roman" w:cs="Arial"/>
                <w:lang w:eastAsia="en-GB"/>
              </w:rPr>
            </w:pPr>
          </w:p>
          <w:p w:rsidRPr="00BB5436" w:rsidR="00730A8C" w:rsidP="00730A8C" w:rsidRDefault="00730A8C" w14:paraId="723EA514" w14:textId="53FA38BE">
            <w:pPr>
              <w:tabs>
                <w:tab w:val="left" w:pos="567"/>
              </w:tabs>
              <w:jc w:val="both"/>
              <w:rPr>
                <w:rFonts w:eastAsia="Arial"/>
              </w:rPr>
            </w:pPr>
            <w:r w:rsidRPr="00BB5436">
              <w:rPr>
                <w:rFonts w:eastAsia="Arial"/>
              </w:rPr>
              <w:t xml:space="preserve">Performance against the standards within the </w:t>
            </w:r>
            <w:r w:rsidRPr="00BB5436">
              <w:t>National</w:t>
            </w:r>
            <w:r w:rsidRPr="00BB5436">
              <w:rPr>
                <w:rFonts w:eastAsia="Arial"/>
              </w:rPr>
              <w:t xml:space="preserve"> Falls and Fragility Fracture Audit Programme (FFFAP) </w:t>
            </w:r>
            <w:r w:rsidRPr="00BB5436" w:rsidR="00BB5436">
              <w:rPr>
                <w:rFonts w:eastAsia="Arial"/>
              </w:rPr>
              <w:t>remains improved from</w:t>
            </w:r>
            <w:r w:rsidRPr="00BB5436">
              <w:rPr>
                <w:rFonts w:eastAsia="Arial"/>
              </w:rPr>
              <w:t xml:space="preserve"> our historic trends. </w:t>
            </w:r>
            <w:bookmarkStart w:name="_Hlk174025415" w:id="0"/>
            <w:r w:rsidRPr="00BB5436">
              <w:rPr>
                <w:rFonts w:eastAsia="Arial"/>
              </w:rPr>
              <w:t xml:space="preserve">Time to specialist beds for hip fracture and stroke patients remain an operational priority and we are conducting regular analysis of breaches to improve implementation of the pathways. </w:t>
            </w:r>
            <w:bookmarkEnd w:id="0"/>
            <w:r w:rsidRPr="00BB5436" w:rsidR="00BB5436">
              <w:rPr>
                <w:rFonts w:eastAsia="Arial"/>
              </w:rPr>
              <w:t>For hip fracture patients w</w:t>
            </w:r>
            <w:r w:rsidRPr="00BB5436">
              <w:rPr>
                <w:rFonts w:eastAsia="Arial"/>
              </w:rPr>
              <w:t xml:space="preserve">e </w:t>
            </w:r>
            <w:r w:rsidRPr="00BB5436" w:rsidR="00166012">
              <w:rPr>
                <w:rFonts w:eastAsia="Arial"/>
              </w:rPr>
              <w:lastRenderedPageBreak/>
              <w:t xml:space="preserve">saw </w:t>
            </w:r>
            <w:r w:rsidRPr="00BB5436">
              <w:rPr>
                <w:rFonts w:eastAsia="Arial"/>
              </w:rPr>
              <w:t xml:space="preserve">improvements in compliance with the 4-hour standard for admission to a specialist ward through </w:t>
            </w:r>
            <w:r w:rsidRPr="00BB5436" w:rsidR="00166012">
              <w:rPr>
                <w:rFonts w:eastAsia="Arial"/>
              </w:rPr>
              <w:t>last</w:t>
            </w:r>
            <w:r w:rsidRPr="00BB5436">
              <w:rPr>
                <w:rFonts w:eastAsia="Arial"/>
              </w:rPr>
              <w:t xml:space="preserve"> year and performance </w:t>
            </w:r>
            <w:r w:rsidRPr="00BB5436" w:rsidR="00BB5436">
              <w:rPr>
                <w:rFonts w:eastAsia="Arial"/>
              </w:rPr>
              <w:t>in Q1 is</w:t>
            </w:r>
            <w:r w:rsidRPr="00BB5436">
              <w:rPr>
                <w:rFonts w:eastAsia="Arial"/>
              </w:rPr>
              <w:t xml:space="preserve"> improved from</w:t>
            </w:r>
            <w:r w:rsidRPr="00BB5436" w:rsidR="00BB5436">
              <w:rPr>
                <w:rFonts w:eastAsia="Arial"/>
              </w:rPr>
              <w:t xml:space="preserve"> last year</w:t>
            </w:r>
            <w:r w:rsidRPr="00BB5436">
              <w:rPr>
                <w:rFonts w:eastAsia="Arial"/>
              </w:rPr>
              <w:t xml:space="preserve"> where it dipped below 30%. </w:t>
            </w:r>
            <w:r w:rsidR="003E7265">
              <w:rPr>
                <w:rFonts w:eastAsia="Arial"/>
              </w:rPr>
              <w:t>D</w:t>
            </w:r>
            <w:r w:rsidRPr="00BB5436">
              <w:rPr>
                <w:rFonts w:eastAsia="Arial"/>
              </w:rPr>
              <w:t xml:space="preserve">espite </w:t>
            </w:r>
            <w:r w:rsidR="003E7265">
              <w:rPr>
                <w:rFonts w:eastAsia="Arial"/>
              </w:rPr>
              <w:t>seasonal pressures</w:t>
            </w:r>
            <w:r w:rsidRPr="00BB5436">
              <w:rPr>
                <w:rFonts w:eastAsia="Arial"/>
              </w:rPr>
              <w:t xml:space="preserve">, monthly compliance in </w:t>
            </w:r>
            <w:r w:rsidRPr="00BB5436" w:rsidR="00166012">
              <w:rPr>
                <w:rFonts w:eastAsia="Arial"/>
              </w:rPr>
              <w:t>March</w:t>
            </w:r>
            <w:r w:rsidRPr="00BB5436">
              <w:rPr>
                <w:rFonts w:eastAsia="Arial"/>
              </w:rPr>
              <w:t xml:space="preserve"> </w:t>
            </w:r>
            <w:r w:rsidRPr="00BB5436" w:rsidR="00166012">
              <w:rPr>
                <w:rFonts w:eastAsia="Arial"/>
              </w:rPr>
              <w:t xml:space="preserve">was </w:t>
            </w:r>
            <w:r w:rsidRPr="00BB5436" w:rsidR="00386F97">
              <w:rPr>
                <w:rFonts w:eastAsia="Arial"/>
              </w:rPr>
              <w:t>4</w:t>
            </w:r>
            <w:r w:rsidRPr="00BB5436" w:rsidR="00166012">
              <w:rPr>
                <w:rFonts w:eastAsia="Arial"/>
              </w:rPr>
              <w:t>0</w:t>
            </w:r>
            <w:r w:rsidRPr="00BB5436">
              <w:rPr>
                <w:rFonts w:eastAsia="Arial"/>
              </w:rPr>
              <w:t xml:space="preserve">%, against the national annualized average of </w:t>
            </w:r>
            <w:r w:rsidRPr="00BB5436" w:rsidR="00166012">
              <w:rPr>
                <w:rFonts w:eastAsia="Arial"/>
              </w:rPr>
              <w:t>8.8</w:t>
            </w:r>
            <w:r w:rsidRPr="00BB5436">
              <w:rPr>
                <w:rFonts w:eastAsia="Arial"/>
              </w:rPr>
              <w:t>%.</w:t>
            </w:r>
          </w:p>
          <w:p w:rsidRPr="00BB5436" w:rsidR="00730A8C" w:rsidP="00730A8C" w:rsidRDefault="00730A8C" w14:paraId="684FDFAF" w14:textId="77777777">
            <w:pPr>
              <w:tabs>
                <w:tab w:val="left" w:pos="567"/>
              </w:tabs>
              <w:jc w:val="both"/>
              <w:rPr>
                <w:rFonts w:eastAsia="Arial"/>
              </w:rPr>
            </w:pPr>
          </w:p>
          <w:p w:rsidR="00730A8C" w:rsidP="00730A8C" w:rsidRDefault="00730A8C" w14:paraId="5B451A4F" w14:textId="7F4DB81F">
            <w:pPr>
              <w:tabs>
                <w:tab w:val="left" w:pos="567"/>
              </w:tabs>
              <w:jc w:val="both"/>
              <w:rPr>
                <w:rFonts w:eastAsia="Arial"/>
              </w:rPr>
            </w:pPr>
            <w:r w:rsidRPr="00BB5436">
              <w:rPr>
                <w:rFonts w:eastAsia="Arial"/>
              </w:rPr>
              <w:t>We continue to measure our performance</w:t>
            </w:r>
            <w:r w:rsidR="003E7265">
              <w:rPr>
                <w:rFonts w:eastAsia="Arial"/>
              </w:rPr>
              <w:t xml:space="preserve"> </w:t>
            </w:r>
            <w:r w:rsidRPr="00BB5436">
              <w:rPr>
                <w:rFonts w:eastAsia="Arial"/>
              </w:rPr>
              <w:t xml:space="preserve">against the acute stroke pathway on a daily and weekly basis, through the hot report and COO led operational meetings. The UHB has held a further stroke summit continuing our focus on the stroke pathway. We are also working with colleagues in the NHS Executive around what KPIs will be the focus in Wales. We will continue to update Finance &amp; Performance Committee and Board on the impact of the changes. Our analysis of the latest data has shown that our door-to-ward performance </w:t>
            </w:r>
            <w:r w:rsidRPr="00BB5436" w:rsidR="006B41CE">
              <w:rPr>
                <w:rFonts w:eastAsia="Arial"/>
              </w:rPr>
              <w:t>improved</w:t>
            </w:r>
            <w:r w:rsidRPr="00BB5436">
              <w:rPr>
                <w:rFonts w:eastAsia="Arial"/>
              </w:rPr>
              <w:t xml:space="preserve"> </w:t>
            </w:r>
            <w:r w:rsidRPr="00BB5436" w:rsidR="00BB5436">
              <w:rPr>
                <w:rFonts w:eastAsia="Arial"/>
              </w:rPr>
              <w:t xml:space="preserve">again </w:t>
            </w:r>
            <w:r w:rsidRPr="00BB5436">
              <w:rPr>
                <w:rFonts w:eastAsia="Arial"/>
              </w:rPr>
              <w:t xml:space="preserve">in </w:t>
            </w:r>
            <w:r w:rsidRPr="00BB5436" w:rsidR="00BB5436">
              <w:rPr>
                <w:rFonts w:eastAsia="Arial"/>
              </w:rPr>
              <w:t>March</w:t>
            </w:r>
            <w:r w:rsidRPr="00BB5436">
              <w:rPr>
                <w:rFonts w:eastAsia="Arial"/>
              </w:rPr>
              <w:t>, while the percentage of patients receiving their CT scan within 1 hour improved. Time to CT scan is one of the metrics which has been revised in the new SSNAP dataset, and performance against the new 20-minute standard has varied from 17.7% - 8.5% since October 2024, with 1</w:t>
            </w:r>
            <w:r w:rsidRPr="00BB5436" w:rsidR="00BB5436">
              <w:rPr>
                <w:rFonts w:eastAsia="Arial"/>
              </w:rPr>
              <w:t>6</w:t>
            </w:r>
            <w:r w:rsidRPr="00BB5436">
              <w:rPr>
                <w:rFonts w:eastAsia="Arial"/>
              </w:rPr>
              <w:t>.</w:t>
            </w:r>
            <w:r w:rsidRPr="00BB5436" w:rsidR="00BB5436">
              <w:rPr>
                <w:rFonts w:eastAsia="Arial"/>
              </w:rPr>
              <w:t>7</w:t>
            </w:r>
            <w:r w:rsidRPr="00BB5436">
              <w:rPr>
                <w:rFonts w:eastAsia="Arial"/>
              </w:rPr>
              <w:t xml:space="preserve">% of patients scanned within 20 minutes in </w:t>
            </w:r>
            <w:r w:rsidRPr="00BB5436" w:rsidR="00BB5436">
              <w:rPr>
                <w:rFonts w:eastAsia="Arial"/>
              </w:rPr>
              <w:t>March</w:t>
            </w:r>
            <w:r w:rsidRPr="00BB5436" w:rsidR="00CB23C0">
              <w:rPr>
                <w:rFonts w:eastAsia="Arial"/>
              </w:rPr>
              <w:t xml:space="preserve">, an improvement from </w:t>
            </w:r>
            <w:r w:rsidRPr="00BB5436" w:rsidR="00BB5436">
              <w:rPr>
                <w:rFonts w:eastAsia="Arial"/>
              </w:rPr>
              <w:t>February</w:t>
            </w:r>
            <w:r w:rsidRPr="00BB5436" w:rsidR="00CB23C0">
              <w:rPr>
                <w:rFonts w:eastAsia="Arial"/>
              </w:rPr>
              <w:t>’s performance</w:t>
            </w:r>
            <w:r w:rsidRPr="00FC53E0">
              <w:rPr>
                <w:rFonts w:eastAsia="Arial"/>
                <w:color w:val="FF0000"/>
              </w:rPr>
              <w:t>.</w:t>
            </w:r>
            <w:r w:rsidRPr="00FC53E0" w:rsidR="00CB23C0">
              <w:rPr>
                <w:rFonts w:eastAsia="Arial"/>
                <w:color w:val="FF0000"/>
              </w:rPr>
              <w:t xml:space="preserve"> </w:t>
            </w:r>
            <w:r w:rsidRPr="001D44FD" w:rsidR="001D44FD">
              <w:rPr>
                <w:rFonts w:eastAsia="Arial"/>
              </w:rPr>
              <w:t xml:space="preserve">In March our thrombolysis rate was 7.5%, while our thrombectomy rate improved to 4.5%. We have recently conducted an internal review of reperfusion rates against high performing months and the same period last year. We continue to work closely with colleagues in NHS Executive regarding thrombolysis and thrombectomy rates. </w:t>
            </w:r>
          </w:p>
          <w:p w:rsidR="001A4409" w:rsidP="002B7E56" w:rsidRDefault="001A4409" w14:paraId="61C2B427" w14:textId="050F2B75">
            <w:pPr>
              <w:rPr>
                <w:rFonts w:asciiTheme="majorHAnsi" w:hAnsiTheme="majorHAnsi" w:cstheme="majorHAnsi"/>
                <w:color w:val="FFFFFF" w:themeColor="background1"/>
              </w:rPr>
            </w:pPr>
          </w:p>
          <w:p w:rsidR="005753E3" w:rsidP="002B7E56" w:rsidRDefault="005753E3" w14:paraId="19DAE7A3" w14:textId="77777777">
            <w:pPr>
              <w:rPr>
                <w:rFonts w:asciiTheme="majorHAnsi" w:hAnsiTheme="majorHAnsi" w:cstheme="majorHAnsi"/>
                <w:color w:val="FFFFFF" w:themeColor="background1"/>
              </w:rPr>
            </w:pPr>
          </w:p>
          <w:p w:rsidRPr="006F7F64" w:rsidR="00730A8C" w:rsidP="00730A8C" w:rsidRDefault="00730A8C" w14:paraId="5B6B3F08" w14:textId="77777777">
            <w:pPr>
              <w:tabs>
                <w:tab w:val="left" w:pos="567"/>
              </w:tabs>
              <w:jc w:val="both"/>
              <w:rPr>
                <w:rFonts w:eastAsia="Arial"/>
                <w:b/>
                <w:bCs/>
              </w:rPr>
            </w:pPr>
            <w:r w:rsidRPr="006F7F64">
              <w:rPr>
                <w:rFonts w:eastAsia="Arial"/>
                <w:b/>
                <w:bCs/>
              </w:rPr>
              <w:t>Hospital Flow and Discharge</w:t>
            </w:r>
          </w:p>
          <w:p w:rsidRPr="006F7F64" w:rsidR="00730A8C" w:rsidP="00730A8C" w:rsidRDefault="00730A8C" w14:paraId="3C5DFA03" w14:textId="77777777">
            <w:pPr>
              <w:tabs>
                <w:tab w:val="left" w:pos="567"/>
              </w:tabs>
              <w:jc w:val="both"/>
              <w:rPr>
                <w:rFonts w:eastAsia="Arial"/>
                <w:b/>
                <w:bCs/>
              </w:rPr>
            </w:pPr>
          </w:p>
          <w:p w:rsidRPr="006F7F64" w:rsidR="00730A8C" w:rsidP="00730A8C" w:rsidRDefault="00730A8C" w14:paraId="33C577DC" w14:textId="676BC0A1">
            <w:pPr>
              <w:tabs>
                <w:tab w:val="left" w:pos="567"/>
              </w:tabs>
              <w:jc w:val="both"/>
              <w:rPr>
                <w:rFonts w:eastAsia="Arial"/>
              </w:rPr>
            </w:pPr>
            <w:r w:rsidRPr="006F7F64">
              <w:rPr>
                <w:rFonts w:eastAsia="Arial"/>
              </w:rPr>
              <w:t xml:space="preserve">The proportion of beds occupied by long length-of-stay patients has fluctuated in recent months as additional beds have been opened and closed in line with our operational plan. The number of </w:t>
            </w:r>
            <w:r w:rsidRPr="006F7F64" w:rsidR="00587B60">
              <w:rPr>
                <w:rFonts w:eastAsia="Arial"/>
              </w:rPr>
              <w:t xml:space="preserve">pathway of care delays (POCD) remains a national focus and has reduced since the high point in February 2024. </w:t>
            </w:r>
            <w:r w:rsidRPr="006F7F64" w:rsidR="006F7F64">
              <w:rPr>
                <w:rFonts w:eastAsia="Arial"/>
              </w:rPr>
              <w:t>S</w:t>
            </w:r>
            <w:r w:rsidRPr="006F7F64" w:rsidR="00587B60">
              <w:rPr>
                <w:rFonts w:eastAsia="Arial"/>
              </w:rPr>
              <w:t>easonal pressures and associated operational challenges in January and February</w:t>
            </w:r>
            <w:r w:rsidRPr="006F7F64" w:rsidR="006F7F64">
              <w:rPr>
                <w:rFonts w:eastAsia="Arial"/>
              </w:rPr>
              <w:t xml:space="preserve"> 2025</w:t>
            </w:r>
            <w:r w:rsidRPr="006F7F64" w:rsidR="00587B60">
              <w:rPr>
                <w:rFonts w:eastAsia="Arial"/>
              </w:rPr>
              <w:t xml:space="preserve"> saw the number of delays increase although not to the volume seen last year. The February and March census showed 163 delays across all patient groups</w:t>
            </w:r>
            <w:r w:rsidRPr="006F7F64" w:rsidR="006F7F64">
              <w:rPr>
                <w:rFonts w:eastAsia="Arial"/>
              </w:rPr>
              <w:t>, with a drop in April to 150 patients.</w:t>
            </w:r>
            <w:r w:rsidR="0038126F">
              <w:rPr>
                <w:rFonts w:eastAsia="Arial"/>
              </w:rPr>
              <w:t xml:space="preserve"> This is an improvement from April 2025 (185) in line with our commitment.</w:t>
            </w:r>
          </w:p>
          <w:p w:rsidRPr="006F7F64" w:rsidR="00730A8C" w:rsidP="00730A8C" w:rsidRDefault="00730A8C" w14:paraId="0AB9178B" w14:textId="77777777">
            <w:pPr>
              <w:tabs>
                <w:tab w:val="left" w:pos="567"/>
              </w:tabs>
              <w:jc w:val="both"/>
              <w:rPr>
                <w:rFonts w:eastAsia="Arial"/>
              </w:rPr>
            </w:pPr>
          </w:p>
          <w:p w:rsidR="00730A8C" w:rsidP="00730A8C" w:rsidRDefault="00730A8C" w14:paraId="79C8E225" w14:textId="720E91BD">
            <w:pPr>
              <w:tabs>
                <w:tab w:val="left" w:pos="567"/>
              </w:tabs>
              <w:jc w:val="both"/>
              <w:rPr>
                <w:rFonts w:eastAsia="Arial"/>
              </w:rPr>
            </w:pPr>
            <w:r w:rsidRPr="006F7F64">
              <w:rPr>
                <w:rFonts w:eastAsia="Arial"/>
              </w:rPr>
              <w:t>In addition to the monthly POCD census, patients with a length of stay &gt;7 and &gt;21 days in acute beds forms part of our weekly ‘hot’ reporting and end of month snapshots are provided in the IPR. We</w:t>
            </w:r>
            <w:r w:rsidRPr="006F7F64" w:rsidR="006F7F64">
              <w:rPr>
                <w:rFonts w:eastAsia="Arial"/>
              </w:rPr>
              <w:t xml:space="preserve"> have seen the number of long</w:t>
            </w:r>
            <w:r w:rsidR="00C0307A">
              <w:rPr>
                <w:rFonts w:eastAsia="Arial"/>
              </w:rPr>
              <w:t>-</w:t>
            </w:r>
            <w:r w:rsidRPr="006F7F64" w:rsidR="006F7F64">
              <w:rPr>
                <w:rFonts w:eastAsia="Arial"/>
              </w:rPr>
              <w:t>length</w:t>
            </w:r>
            <w:r w:rsidR="00C0307A">
              <w:rPr>
                <w:rFonts w:eastAsia="Arial"/>
              </w:rPr>
              <w:t>-</w:t>
            </w:r>
            <w:r w:rsidRPr="006F7F64" w:rsidR="006F7F64">
              <w:rPr>
                <w:rFonts w:eastAsia="Arial"/>
              </w:rPr>
              <w:t>of stay reduce from high point in January associated with season pressures</w:t>
            </w:r>
            <w:r w:rsidRPr="006F7F64" w:rsidR="0085578C">
              <w:rPr>
                <w:rFonts w:eastAsia="Arial"/>
              </w:rPr>
              <w:t xml:space="preserve">. At the time of writing there are c400 patients with a length of stay over 21 days across our acute wards. </w:t>
            </w:r>
          </w:p>
          <w:p w:rsidR="005753E3" w:rsidP="00730A8C" w:rsidRDefault="005753E3" w14:paraId="1BBBC01B" w14:textId="77777777">
            <w:pPr>
              <w:tabs>
                <w:tab w:val="left" w:pos="567"/>
              </w:tabs>
              <w:jc w:val="both"/>
              <w:rPr>
                <w:rFonts w:eastAsia="Arial"/>
              </w:rPr>
            </w:pPr>
          </w:p>
          <w:p w:rsidRPr="006F7F64" w:rsidR="005753E3" w:rsidP="00730A8C" w:rsidRDefault="005753E3" w14:paraId="0F7767C8" w14:textId="0C321991">
            <w:pPr>
              <w:tabs>
                <w:tab w:val="left" w:pos="567"/>
              </w:tabs>
              <w:jc w:val="both"/>
              <w:rPr>
                <w:rFonts w:eastAsia="Arial"/>
              </w:rPr>
            </w:pPr>
            <w:r>
              <w:rPr>
                <w:noProof/>
              </w:rPr>
              <w:drawing>
                <wp:inline distT="0" distB="0" distL="0" distR="0" wp14:anchorId="790B79B5" wp14:editId="48491122">
                  <wp:extent cx="6199505" cy="475615"/>
                  <wp:effectExtent l="0" t="0" r="0" b="635"/>
                  <wp:docPr id="2941940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194065" name=""/>
                          <pic:cNvPicPr/>
                        </pic:nvPicPr>
                        <pic:blipFill>
                          <a:blip r:embed="rId12"/>
                          <a:stretch>
                            <a:fillRect/>
                          </a:stretch>
                        </pic:blipFill>
                        <pic:spPr>
                          <a:xfrm>
                            <a:off x="0" y="0"/>
                            <a:ext cx="6199505" cy="475615"/>
                          </a:xfrm>
                          <a:prstGeom prst="rect">
                            <a:avLst/>
                          </a:prstGeom>
                        </pic:spPr>
                      </pic:pic>
                    </a:graphicData>
                  </a:graphic>
                </wp:inline>
              </w:drawing>
            </w:r>
          </w:p>
          <w:p w:rsidRPr="00FC53E0" w:rsidR="0038126F" w:rsidP="002B7E56" w:rsidRDefault="0038126F" w14:paraId="76EC63F1" w14:textId="77777777">
            <w:pPr>
              <w:rPr>
                <w:rFonts w:asciiTheme="majorHAnsi" w:hAnsiTheme="majorHAnsi" w:cstheme="majorHAnsi"/>
                <w:color w:val="FF0000"/>
              </w:rPr>
            </w:pPr>
          </w:p>
          <w:p w:rsidR="005753E3" w:rsidP="00730A8C" w:rsidRDefault="005753E3" w14:paraId="46982798" w14:textId="77777777">
            <w:pPr>
              <w:tabs>
                <w:tab w:val="left" w:pos="567"/>
              </w:tabs>
              <w:jc w:val="both"/>
              <w:rPr>
                <w:rFonts w:eastAsia="Arial"/>
                <w:b/>
                <w:bCs/>
              </w:rPr>
            </w:pPr>
          </w:p>
          <w:p w:rsidRPr="00C0307A" w:rsidR="00730A8C" w:rsidP="00730A8C" w:rsidRDefault="00730A8C" w14:paraId="038B7B68" w14:textId="2857AD18">
            <w:pPr>
              <w:tabs>
                <w:tab w:val="left" w:pos="567"/>
              </w:tabs>
              <w:jc w:val="both"/>
              <w:rPr>
                <w:rFonts w:eastAsia="Arial"/>
                <w:b/>
                <w:bCs/>
              </w:rPr>
            </w:pPr>
            <w:r w:rsidRPr="00C0307A">
              <w:rPr>
                <w:rFonts w:eastAsia="Arial"/>
                <w:b/>
                <w:bCs/>
              </w:rPr>
              <w:t>Cancer</w:t>
            </w:r>
          </w:p>
          <w:p w:rsidRPr="00C0307A" w:rsidR="00730A8C" w:rsidP="00730A8C" w:rsidRDefault="00730A8C" w14:paraId="1909E3F4" w14:textId="77777777">
            <w:pPr>
              <w:tabs>
                <w:tab w:val="left" w:pos="567"/>
              </w:tabs>
              <w:jc w:val="both"/>
              <w:rPr>
                <w:rFonts w:eastAsia="Arial"/>
                <w:b/>
                <w:bCs/>
              </w:rPr>
            </w:pPr>
          </w:p>
          <w:p w:rsidR="003163F4" w:rsidP="00730A8C" w:rsidRDefault="00730A8C" w14:paraId="54DDC3CF" w14:textId="208AABE4">
            <w:pPr>
              <w:tabs>
                <w:tab w:val="left" w:pos="567"/>
              </w:tabs>
              <w:jc w:val="both"/>
              <w:rPr>
                <w:rFonts w:eastAsia="Arial" w:cstheme="minorHAnsi"/>
                <w:bCs/>
              </w:rPr>
            </w:pPr>
            <w:r w:rsidRPr="00C0307A">
              <w:rPr>
                <w:rFonts w:eastAsia="Arial" w:cstheme="minorHAnsi"/>
                <w:bCs/>
              </w:rPr>
              <w:t>Our Single Cancer Pathway compliance has remained above 60% since September 2023 and we reported compliance of over 70% for August, September and October 2024.</w:t>
            </w:r>
          </w:p>
          <w:p w:rsidR="003163F4" w:rsidP="00730A8C" w:rsidRDefault="00730A8C" w14:paraId="58358C63" w14:textId="77777777">
            <w:pPr>
              <w:tabs>
                <w:tab w:val="left" w:pos="567"/>
              </w:tabs>
              <w:jc w:val="both"/>
              <w:rPr>
                <w:rFonts w:eastAsia="Arial" w:cstheme="minorHAnsi"/>
                <w:bCs/>
              </w:rPr>
            </w:pPr>
            <w:r w:rsidRPr="00C0307A">
              <w:rPr>
                <w:rFonts w:eastAsia="Arial" w:cstheme="minorHAnsi"/>
                <w:bCs/>
              </w:rPr>
              <w:t xml:space="preserve"> </w:t>
            </w:r>
          </w:p>
          <w:p w:rsidR="003163F4" w:rsidP="00730A8C" w:rsidRDefault="00730A8C" w14:paraId="4E84308B" w14:textId="5984FFA0">
            <w:pPr>
              <w:tabs>
                <w:tab w:val="left" w:pos="567"/>
              </w:tabs>
              <w:jc w:val="both"/>
              <w:rPr>
                <w:rFonts w:eastAsia="Arial" w:cstheme="minorHAnsi"/>
                <w:bCs/>
              </w:rPr>
            </w:pPr>
            <w:r w:rsidRPr="00C0307A">
              <w:rPr>
                <w:rFonts w:eastAsia="Arial" w:cstheme="minorHAnsi"/>
                <w:bCs/>
              </w:rPr>
              <w:t xml:space="preserve">In </w:t>
            </w:r>
            <w:r w:rsidRPr="00C0307A" w:rsidR="00AC23B9">
              <w:rPr>
                <w:rFonts w:eastAsia="Arial" w:cstheme="minorHAnsi"/>
                <w:bCs/>
              </w:rPr>
              <w:t>March</w:t>
            </w:r>
            <w:r w:rsidRPr="00C0307A">
              <w:rPr>
                <w:rFonts w:eastAsia="Arial" w:cstheme="minorHAnsi"/>
                <w:bCs/>
              </w:rPr>
              <w:t xml:space="preserve">, our most recently reported position </w:t>
            </w:r>
            <w:r w:rsidRPr="00C0307A" w:rsidR="00AC23B9">
              <w:rPr>
                <w:rFonts w:eastAsia="Arial" w:cstheme="minorHAnsi"/>
                <w:bCs/>
              </w:rPr>
              <w:t>improved</w:t>
            </w:r>
            <w:r w:rsidR="00F172E3">
              <w:rPr>
                <w:rFonts w:eastAsia="Arial" w:cstheme="minorHAnsi"/>
                <w:bCs/>
              </w:rPr>
              <w:t xml:space="preserve"> from February</w:t>
            </w:r>
            <w:r w:rsidRPr="00C0307A" w:rsidR="00AC23B9">
              <w:rPr>
                <w:rFonts w:eastAsia="Arial" w:cstheme="minorHAnsi"/>
                <w:bCs/>
              </w:rPr>
              <w:t xml:space="preserve"> and </w:t>
            </w:r>
            <w:r w:rsidRPr="00C0307A">
              <w:rPr>
                <w:rFonts w:eastAsia="Arial" w:cstheme="minorHAnsi"/>
                <w:bCs/>
              </w:rPr>
              <w:t>6</w:t>
            </w:r>
            <w:r w:rsidRPr="00C0307A" w:rsidR="00AC23B9">
              <w:rPr>
                <w:rFonts w:eastAsia="Arial" w:cstheme="minorHAnsi"/>
                <w:bCs/>
              </w:rPr>
              <w:t>8</w:t>
            </w:r>
            <w:r w:rsidRPr="00C0307A">
              <w:rPr>
                <w:rFonts w:eastAsia="Arial" w:cstheme="minorHAnsi"/>
                <w:bCs/>
              </w:rPr>
              <w:t>.</w:t>
            </w:r>
            <w:r w:rsidRPr="00C0307A" w:rsidR="00AC23B9">
              <w:rPr>
                <w:rFonts w:eastAsia="Arial" w:cstheme="minorHAnsi"/>
                <w:bCs/>
              </w:rPr>
              <w:t>7</w:t>
            </w:r>
            <w:r w:rsidRPr="00C0307A">
              <w:rPr>
                <w:rFonts w:eastAsia="Arial" w:cstheme="minorHAnsi"/>
                <w:bCs/>
              </w:rPr>
              <w:t xml:space="preserve">% of patients with Cancer received their first definitive treatment within 62 days. The SCP standard of 75% was met </w:t>
            </w:r>
            <w:r w:rsidRPr="00C0307A" w:rsidR="00AC23B9">
              <w:rPr>
                <w:rFonts w:eastAsia="Arial" w:cstheme="minorHAnsi"/>
                <w:bCs/>
              </w:rPr>
              <w:t xml:space="preserve">in </w:t>
            </w:r>
            <w:r w:rsidR="00F172E3">
              <w:rPr>
                <w:rFonts w:eastAsia="Arial" w:cstheme="minorHAnsi"/>
                <w:bCs/>
              </w:rPr>
              <w:t>seven</w:t>
            </w:r>
            <w:r w:rsidRPr="00C0307A" w:rsidR="00AC23B9">
              <w:rPr>
                <w:rFonts w:eastAsia="Arial" w:cstheme="minorHAnsi"/>
                <w:bCs/>
              </w:rPr>
              <w:t xml:space="preserve"> tumour sites:</w:t>
            </w:r>
            <w:r w:rsidRPr="00C0307A">
              <w:rPr>
                <w:rFonts w:eastAsia="Arial" w:cstheme="minorHAnsi"/>
                <w:bCs/>
              </w:rPr>
              <w:t xml:space="preserve"> Brain/CNS, </w:t>
            </w:r>
            <w:r w:rsidRPr="00C0307A" w:rsidR="00AC23B9">
              <w:rPr>
                <w:rFonts w:eastAsia="Arial" w:cstheme="minorHAnsi"/>
                <w:bCs/>
              </w:rPr>
              <w:t>Gynae</w:t>
            </w:r>
            <w:r w:rsidRPr="00C0307A">
              <w:rPr>
                <w:rFonts w:eastAsia="Arial" w:cstheme="minorHAnsi"/>
                <w:bCs/>
              </w:rPr>
              <w:t>,</w:t>
            </w:r>
            <w:r w:rsidRPr="00C0307A" w:rsidR="00AC23B9">
              <w:rPr>
                <w:rFonts w:eastAsia="Arial" w:cstheme="minorHAnsi"/>
                <w:bCs/>
              </w:rPr>
              <w:t xml:space="preserve"> Haematology, Head and Neck,</w:t>
            </w:r>
            <w:r w:rsidRPr="00C0307A" w:rsidR="00331663">
              <w:rPr>
                <w:rFonts w:eastAsia="Arial" w:cstheme="minorHAnsi"/>
                <w:bCs/>
              </w:rPr>
              <w:t xml:space="preserve"> Endocrine,</w:t>
            </w:r>
            <w:r w:rsidRPr="00C0307A">
              <w:rPr>
                <w:rFonts w:eastAsia="Arial" w:cstheme="minorHAnsi"/>
                <w:bCs/>
              </w:rPr>
              <w:t xml:space="preserve"> </w:t>
            </w:r>
            <w:r w:rsidRPr="00C0307A" w:rsidR="0085578C">
              <w:rPr>
                <w:rFonts w:eastAsia="Arial" w:cstheme="minorHAnsi"/>
                <w:bCs/>
              </w:rPr>
              <w:t xml:space="preserve">Sarcoma and </w:t>
            </w:r>
            <w:r w:rsidRPr="00C0307A">
              <w:rPr>
                <w:rFonts w:eastAsia="Arial" w:cstheme="minorHAnsi"/>
                <w:bCs/>
              </w:rPr>
              <w:t xml:space="preserve">Skin. </w:t>
            </w:r>
          </w:p>
          <w:p w:rsidR="00927159" w:rsidP="00730A8C" w:rsidRDefault="00927159" w14:paraId="292A8A61" w14:textId="77777777">
            <w:pPr>
              <w:tabs>
                <w:tab w:val="left" w:pos="567"/>
              </w:tabs>
              <w:jc w:val="both"/>
              <w:rPr>
                <w:rFonts w:eastAsia="Arial" w:cstheme="minorHAnsi"/>
                <w:bCs/>
              </w:rPr>
            </w:pPr>
          </w:p>
          <w:p w:rsidR="005753E3" w:rsidP="00730A8C" w:rsidRDefault="00AC23B9" w14:paraId="772A2EF0" w14:textId="7DF50C10">
            <w:pPr>
              <w:tabs>
                <w:tab w:val="left" w:pos="567"/>
              </w:tabs>
              <w:jc w:val="both"/>
              <w:rPr>
                <w:rFonts w:eastAsia="Arial" w:cstheme="minorHAnsi"/>
                <w:bCs/>
              </w:rPr>
            </w:pPr>
            <w:r w:rsidRPr="00C0307A">
              <w:rPr>
                <w:rFonts w:eastAsia="Arial" w:cstheme="minorHAnsi"/>
                <w:bCs/>
              </w:rPr>
              <w:t>We continue to treat from the backlog and anticipate that April performance will drop as a result</w:t>
            </w:r>
            <w:r w:rsidR="003163F4">
              <w:rPr>
                <w:rFonts w:eastAsia="Arial" w:cstheme="minorHAnsi"/>
                <w:bCs/>
              </w:rPr>
              <w:t xml:space="preserve"> of</w:t>
            </w:r>
            <w:r w:rsidR="005753E3">
              <w:rPr>
                <w:rFonts w:eastAsia="Arial" w:cstheme="minorHAnsi"/>
                <w:bCs/>
              </w:rPr>
              <w:t xml:space="preserve"> an</w:t>
            </w:r>
            <w:r w:rsidR="003163F4">
              <w:rPr>
                <w:rFonts w:eastAsia="Arial" w:cstheme="minorHAnsi"/>
                <w:bCs/>
              </w:rPr>
              <w:t xml:space="preserve"> increase in referrals. </w:t>
            </w:r>
            <w:r w:rsidRPr="00C0307A" w:rsidR="00730A8C">
              <w:rPr>
                <w:rFonts w:eastAsia="Arial" w:cstheme="minorHAnsi"/>
                <w:bCs/>
              </w:rPr>
              <w:t xml:space="preserve"> </w:t>
            </w:r>
          </w:p>
          <w:p w:rsidR="005753E3" w:rsidP="00730A8C" w:rsidRDefault="005753E3" w14:paraId="7A4B795F" w14:textId="77777777">
            <w:pPr>
              <w:tabs>
                <w:tab w:val="left" w:pos="567"/>
              </w:tabs>
              <w:jc w:val="both"/>
              <w:rPr>
                <w:rFonts w:eastAsia="Arial" w:cstheme="minorHAnsi"/>
                <w:bCs/>
              </w:rPr>
            </w:pPr>
          </w:p>
          <w:p w:rsidR="005753E3" w:rsidP="48B3DC25" w:rsidRDefault="005753E3" w14:paraId="210D7F60" w14:textId="1DDC3ED3">
            <w:pPr>
              <w:tabs>
                <w:tab w:val="left" w:pos="567"/>
              </w:tabs>
              <w:jc w:val="both"/>
              <w:rPr>
                <w:rFonts w:eastAsia="Arial" w:cs="Arial" w:cstheme="minorAscii"/>
              </w:rPr>
            </w:pPr>
            <w:r w:rsidRPr="00927159">
              <w:rPr>
                <w:rFonts w:eastAsia="Arial" w:cstheme="minorHAnsi"/>
                <w:bCs/>
                <w:noProof/>
              </w:rPr>
              <w:lastRenderedPageBreak/>
              <w:drawing>
                <wp:inline distT="0" distB="0" distL="0" distR="0" wp14:anchorId="2562D9EE" wp14:editId="5C4F388E">
                  <wp:extent cx="6199505" cy="295275"/>
                  <wp:effectExtent l="0" t="0" r="0" b="9525"/>
                  <wp:docPr id="19668244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99505" cy="295275"/>
                          </a:xfrm>
                          <a:prstGeom prst="rect">
                            <a:avLst/>
                          </a:prstGeom>
                          <a:noFill/>
                          <a:ln>
                            <a:noFill/>
                          </a:ln>
                        </pic:spPr>
                      </pic:pic>
                    </a:graphicData>
                  </a:graphic>
                </wp:inline>
              </w:drawing>
            </w:r>
          </w:p>
          <w:p w:rsidR="005753E3" w:rsidP="00730A8C" w:rsidRDefault="005753E3" w14:paraId="5B90032E" w14:textId="77777777">
            <w:pPr>
              <w:tabs>
                <w:tab w:val="left" w:pos="567"/>
              </w:tabs>
              <w:jc w:val="both"/>
              <w:rPr>
                <w:rFonts w:eastAsia="Arial" w:cstheme="minorHAnsi"/>
                <w:bCs/>
              </w:rPr>
            </w:pPr>
          </w:p>
          <w:p w:rsidRPr="00C0307A" w:rsidR="00730A8C" w:rsidP="00730A8C" w:rsidRDefault="00730A8C" w14:paraId="2B7AD0B3" w14:textId="78A48BB1">
            <w:pPr>
              <w:tabs>
                <w:tab w:val="left" w:pos="567"/>
              </w:tabs>
              <w:jc w:val="both"/>
              <w:rPr>
                <w:rFonts w:eastAsia="Arial" w:cstheme="minorHAnsi"/>
                <w:bCs/>
              </w:rPr>
            </w:pPr>
            <w:r w:rsidRPr="00C0307A">
              <w:rPr>
                <w:rFonts w:eastAsia="Arial" w:cstheme="minorHAnsi"/>
                <w:bCs/>
              </w:rPr>
              <w:t xml:space="preserve">The cancer PTL is tracked daily through Cancer services and operational teams, with weekly oversight of KPIs by the Cancer Delivery Group. </w:t>
            </w:r>
            <w:r w:rsidRPr="00C0307A" w:rsidR="00CA0731">
              <w:rPr>
                <w:rFonts w:eastAsia="Arial" w:cstheme="minorHAnsi"/>
                <w:bCs/>
              </w:rPr>
              <w:t xml:space="preserve">We recently held the </w:t>
            </w:r>
            <w:r w:rsidRPr="00C0307A" w:rsidR="00EE7985">
              <w:rPr>
                <w:rFonts w:eastAsia="Arial" w:cstheme="minorHAnsi"/>
                <w:bCs/>
              </w:rPr>
              <w:t>second</w:t>
            </w:r>
            <w:r w:rsidRPr="00C0307A" w:rsidR="00CA0731">
              <w:rPr>
                <w:rFonts w:eastAsia="Arial" w:cstheme="minorHAnsi"/>
                <w:bCs/>
              </w:rPr>
              <w:t xml:space="preserve"> ‘stocktake’ session for teams to share their actions plans to consistently deliver the capacity required to meet the </w:t>
            </w:r>
            <w:r w:rsidRPr="00C0307A">
              <w:rPr>
                <w:rFonts w:eastAsia="Arial" w:cstheme="minorHAnsi"/>
                <w:bCs/>
              </w:rPr>
              <w:t>outpatient, diagnostic and treatment standards.</w:t>
            </w:r>
            <w:r w:rsidRPr="00C0307A" w:rsidR="00CA0731">
              <w:rPr>
                <w:rFonts w:eastAsia="Arial" w:cstheme="minorHAnsi"/>
                <w:bCs/>
              </w:rPr>
              <w:t xml:space="preserve"> </w:t>
            </w:r>
            <w:r w:rsidRPr="00C0307A" w:rsidR="00324A81">
              <w:rPr>
                <w:rFonts w:eastAsia="Arial" w:cstheme="minorHAnsi"/>
                <w:bCs/>
              </w:rPr>
              <w:t xml:space="preserve">Further sessions are planned in Q1 as we continue to support teams to </w:t>
            </w:r>
            <w:r w:rsidRPr="00C0307A" w:rsidR="00C0307A">
              <w:rPr>
                <w:rFonts w:eastAsia="Arial" w:cstheme="minorHAnsi"/>
                <w:bCs/>
              </w:rPr>
              <w:t>right size</w:t>
            </w:r>
            <w:r w:rsidRPr="00C0307A" w:rsidR="00324A81">
              <w:rPr>
                <w:rFonts w:eastAsia="Arial" w:cstheme="minorHAnsi"/>
                <w:bCs/>
              </w:rPr>
              <w:t xml:space="preserve"> their cancer capacity. </w:t>
            </w:r>
          </w:p>
          <w:p w:rsidRPr="00C0307A" w:rsidR="00730A8C" w:rsidP="00730A8C" w:rsidRDefault="00730A8C" w14:paraId="21A51A54" w14:textId="77777777">
            <w:pPr>
              <w:tabs>
                <w:tab w:val="left" w:pos="567"/>
              </w:tabs>
              <w:jc w:val="both"/>
              <w:rPr>
                <w:rFonts w:eastAsia="Arial" w:cstheme="minorHAnsi"/>
                <w:bCs/>
              </w:rPr>
            </w:pPr>
          </w:p>
          <w:p w:rsidR="002B7E56" w:rsidP="5F60E68B" w:rsidRDefault="002B7E56" w14:paraId="19EAFD31" w14:textId="77777777"/>
          <w:p w:rsidRPr="0065405D" w:rsidR="00730A8C" w:rsidP="00730A8C" w:rsidRDefault="00730A8C" w14:paraId="775B067E" w14:textId="77777777">
            <w:pPr>
              <w:tabs>
                <w:tab w:val="left" w:pos="567"/>
              </w:tabs>
              <w:jc w:val="both"/>
              <w:rPr>
                <w:rFonts w:eastAsia="Arial"/>
                <w:b/>
                <w:bCs/>
              </w:rPr>
            </w:pPr>
            <w:r w:rsidRPr="0065405D">
              <w:rPr>
                <w:rFonts w:eastAsia="Arial"/>
                <w:b/>
                <w:bCs/>
              </w:rPr>
              <w:t>Planned Care</w:t>
            </w:r>
          </w:p>
          <w:p w:rsidRPr="0065405D" w:rsidR="00730A8C" w:rsidP="00730A8C" w:rsidRDefault="00730A8C" w14:paraId="7A15008A" w14:textId="77777777">
            <w:pPr>
              <w:tabs>
                <w:tab w:val="left" w:pos="567"/>
              </w:tabs>
              <w:jc w:val="both"/>
              <w:rPr>
                <w:rFonts w:eastAsia="Arial"/>
                <w:b/>
                <w:bCs/>
              </w:rPr>
            </w:pPr>
          </w:p>
          <w:p w:rsidRPr="0065405D" w:rsidR="00730A8C" w:rsidP="00730A8C" w:rsidRDefault="00730A8C" w14:paraId="12C29636" w14:textId="36DC83BD">
            <w:pPr>
              <w:tabs>
                <w:tab w:val="left" w:pos="567"/>
              </w:tabs>
              <w:jc w:val="both"/>
              <w:rPr>
                <w:rFonts w:eastAsia="Arial" w:cstheme="minorHAnsi"/>
                <w:bCs/>
              </w:rPr>
            </w:pPr>
            <w:r w:rsidRPr="0065405D">
              <w:rPr>
                <w:rFonts w:eastAsia="Arial" w:cstheme="minorHAnsi"/>
                <w:bCs/>
              </w:rPr>
              <w:t xml:space="preserve">The numbers of patients waiting on an RTT waiting list has reduced during Q4. We continue to focus on long-waiting cohorts and Cancer pathways with weekly scrutiny against the national standards and ministerial ambitions. </w:t>
            </w:r>
          </w:p>
          <w:p w:rsidRPr="00FC53E0" w:rsidR="00730A8C" w:rsidP="00730A8C" w:rsidRDefault="00730A8C" w14:paraId="4E0954A2" w14:textId="77777777">
            <w:pPr>
              <w:tabs>
                <w:tab w:val="left" w:pos="567"/>
              </w:tabs>
              <w:jc w:val="both"/>
              <w:rPr>
                <w:rFonts w:eastAsia="Arial" w:cstheme="minorHAnsi"/>
                <w:bCs/>
                <w:color w:val="FF0000"/>
              </w:rPr>
            </w:pPr>
          </w:p>
          <w:p w:rsidR="003163F4" w:rsidP="00324A81" w:rsidRDefault="00730A8C" w14:paraId="44A604CC" w14:textId="5290CC9D">
            <w:pPr>
              <w:tabs>
                <w:tab w:val="left" w:pos="567"/>
              </w:tabs>
              <w:jc w:val="both"/>
              <w:rPr>
                <w:rFonts w:eastAsia="Arial" w:cstheme="minorHAnsi"/>
                <w:bCs/>
              </w:rPr>
            </w:pPr>
            <w:r w:rsidRPr="00E42AA9">
              <w:rPr>
                <w:rFonts w:eastAsia="Arial" w:cstheme="minorHAnsi"/>
                <w:bCs/>
              </w:rPr>
              <w:t xml:space="preserve">At the end of </w:t>
            </w:r>
            <w:r w:rsidRPr="00E42AA9" w:rsidR="0020167E">
              <w:rPr>
                <w:rFonts w:eastAsia="Arial" w:cstheme="minorHAnsi"/>
                <w:bCs/>
              </w:rPr>
              <w:t>March</w:t>
            </w:r>
            <w:r w:rsidRPr="00E42AA9">
              <w:rPr>
                <w:rFonts w:eastAsia="Arial" w:cstheme="minorHAnsi"/>
                <w:bCs/>
              </w:rPr>
              <w:t xml:space="preserve"> </w:t>
            </w:r>
            <w:r w:rsidRPr="00E42AA9" w:rsidR="0065405D">
              <w:rPr>
                <w:rFonts w:eastAsia="Arial" w:cstheme="minorHAnsi"/>
                <w:bCs/>
              </w:rPr>
              <w:t xml:space="preserve">we delivered our revised commitment to Welsh Government, by reducing the number of patients waiting 2-years for treatment </w:t>
            </w:r>
            <w:r w:rsidRPr="0038126F" w:rsidR="0065405D">
              <w:rPr>
                <w:rFonts w:eastAsia="Arial" w:cstheme="minorHAnsi"/>
                <w:bCs/>
              </w:rPr>
              <w:t xml:space="preserve">to </w:t>
            </w:r>
            <w:r w:rsidRPr="0038126F" w:rsidR="0020167E">
              <w:rPr>
                <w:rFonts w:eastAsia="Arial" w:cstheme="minorHAnsi"/>
                <w:bCs/>
              </w:rPr>
              <w:t>1,632</w:t>
            </w:r>
            <w:r w:rsidRPr="0038126F">
              <w:rPr>
                <w:rFonts w:eastAsia="Arial" w:cstheme="minorHAnsi"/>
                <w:bCs/>
              </w:rPr>
              <w:t xml:space="preserve">. </w:t>
            </w:r>
            <w:r w:rsidRPr="00E42AA9">
              <w:rPr>
                <w:rFonts w:eastAsia="Arial" w:cstheme="minorHAnsi"/>
                <w:bCs/>
              </w:rPr>
              <w:t xml:space="preserve">This </w:t>
            </w:r>
            <w:r w:rsidRPr="00E42AA9" w:rsidR="0065405D">
              <w:rPr>
                <w:rFonts w:eastAsia="Arial" w:cstheme="minorHAnsi"/>
                <w:bCs/>
              </w:rPr>
              <w:t>was</w:t>
            </w:r>
            <w:r w:rsidRPr="00E42AA9">
              <w:rPr>
                <w:rFonts w:eastAsia="Arial" w:cstheme="minorHAnsi"/>
                <w:bCs/>
              </w:rPr>
              <w:t xml:space="preserve"> a significant reduction from the previous month and is the lowest number of 2-year waits reported since July 2021 as long waits increased following the Covid-19 pandemic. </w:t>
            </w:r>
            <w:r w:rsidR="003163F4">
              <w:rPr>
                <w:rFonts w:eastAsia="Arial" w:cstheme="minorHAnsi"/>
                <w:bCs/>
              </w:rPr>
              <w:t>Challenge for Q1 is to hold the position.</w:t>
            </w:r>
          </w:p>
          <w:p w:rsidR="003163F4" w:rsidP="00324A81" w:rsidRDefault="003163F4" w14:paraId="5D8E1150" w14:textId="77777777">
            <w:pPr>
              <w:tabs>
                <w:tab w:val="left" w:pos="567"/>
              </w:tabs>
              <w:jc w:val="both"/>
              <w:rPr>
                <w:rFonts w:eastAsia="Arial" w:cstheme="minorHAnsi"/>
                <w:bCs/>
              </w:rPr>
            </w:pPr>
          </w:p>
          <w:p w:rsidR="003163F4" w:rsidP="00324A81" w:rsidRDefault="00730A8C" w14:paraId="2A75F68E" w14:textId="77777777">
            <w:pPr>
              <w:tabs>
                <w:tab w:val="left" w:pos="567"/>
              </w:tabs>
              <w:jc w:val="both"/>
              <w:rPr>
                <w:rFonts w:eastAsia="Arial" w:cstheme="minorHAnsi"/>
                <w:bCs/>
              </w:rPr>
            </w:pPr>
            <w:r w:rsidRPr="00E42AA9">
              <w:rPr>
                <w:rFonts w:eastAsia="Arial" w:cstheme="minorHAnsi"/>
                <w:bCs/>
              </w:rPr>
              <w:t xml:space="preserve">We are clear that there are still too many patients waiting too long for treatment across a number of key services and continue to work to reduce the length of time patients are waiting for treatment. Four- year waits were eradicated in September 2024, and we have maintained this position. The number of patients waiting over 3-years </w:t>
            </w:r>
            <w:r w:rsidRPr="00E42AA9" w:rsidR="0020167E">
              <w:rPr>
                <w:rFonts w:eastAsia="Arial" w:cstheme="minorHAnsi"/>
                <w:bCs/>
              </w:rPr>
              <w:t>reduced to 38</w:t>
            </w:r>
            <w:r w:rsidRPr="00E42AA9">
              <w:rPr>
                <w:rFonts w:eastAsia="Arial" w:cstheme="minorHAnsi"/>
                <w:bCs/>
              </w:rPr>
              <w:t xml:space="preserve"> in </w:t>
            </w:r>
            <w:r w:rsidRPr="00E42AA9" w:rsidR="0020167E">
              <w:rPr>
                <w:rFonts w:eastAsia="Arial" w:cstheme="minorHAnsi"/>
                <w:bCs/>
              </w:rPr>
              <w:t>March</w:t>
            </w:r>
            <w:r w:rsidRPr="00E42AA9" w:rsidR="00E42AA9">
              <w:rPr>
                <w:rFonts w:eastAsia="Arial" w:cstheme="minorHAnsi"/>
                <w:bCs/>
              </w:rPr>
              <w:t xml:space="preserve"> 2025</w:t>
            </w:r>
            <w:r w:rsidRPr="00E42AA9">
              <w:rPr>
                <w:rFonts w:eastAsia="Arial" w:cstheme="minorHAnsi"/>
                <w:bCs/>
              </w:rPr>
              <w:t xml:space="preserve">, </w:t>
            </w:r>
            <w:r w:rsidRPr="00E42AA9" w:rsidR="0020167E">
              <w:rPr>
                <w:rFonts w:eastAsia="Arial" w:cstheme="minorHAnsi"/>
                <w:bCs/>
              </w:rPr>
              <w:t>with</w:t>
            </w:r>
            <w:r w:rsidRPr="00E42AA9">
              <w:rPr>
                <w:rFonts w:eastAsia="Arial" w:cstheme="minorHAnsi"/>
                <w:bCs/>
              </w:rPr>
              <w:t xml:space="preserve"> the number of specialties with 3-year waits remain</w:t>
            </w:r>
            <w:r w:rsidRPr="00E42AA9" w:rsidR="0020167E">
              <w:rPr>
                <w:rFonts w:eastAsia="Arial" w:cstheme="minorHAnsi"/>
                <w:bCs/>
              </w:rPr>
              <w:t>ing</w:t>
            </w:r>
            <w:r w:rsidRPr="00E42AA9">
              <w:rPr>
                <w:rFonts w:eastAsia="Arial" w:cstheme="minorHAnsi"/>
                <w:bCs/>
              </w:rPr>
              <w:t xml:space="preserve"> reduced to two (Ophthalmology and Spines). </w:t>
            </w:r>
          </w:p>
          <w:p w:rsidR="003163F4" w:rsidP="00324A81" w:rsidRDefault="003163F4" w14:paraId="7CBCA040" w14:textId="77777777">
            <w:pPr>
              <w:tabs>
                <w:tab w:val="left" w:pos="567"/>
              </w:tabs>
              <w:jc w:val="both"/>
              <w:rPr>
                <w:rFonts w:eastAsia="Arial" w:cstheme="minorHAnsi"/>
                <w:bCs/>
              </w:rPr>
            </w:pPr>
          </w:p>
          <w:p w:rsidRPr="00E42AA9" w:rsidR="00324A81" w:rsidP="00324A81" w:rsidRDefault="0065405D" w14:paraId="5BF4F1D9" w14:textId="0A8072B1">
            <w:pPr>
              <w:tabs>
                <w:tab w:val="left" w:pos="567"/>
              </w:tabs>
              <w:jc w:val="both"/>
              <w:rPr>
                <w:rFonts w:eastAsia="Arial" w:cstheme="minorHAnsi"/>
                <w:bCs/>
              </w:rPr>
            </w:pPr>
            <w:r w:rsidRPr="00E42AA9">
              <w:rPr>
                <w:rFonts w:eastAsia="Arial" w:cstheme="minorHAnsi"/>
                <w:bCs/>
              </w:rPr>
              <w:t>We utili</w:t>
            </w:r>
            <w:r w:rsidRPr="00E42AA9" w:rsidR="00E42AA9">
              <w:rPr>
                <w:rFonts w:eastAsia="Arial" w:cstheme="minorHAnsi"/>
                <w:bCs/>
              </w:rPr>
              <w:t>s</w:t>
            </w:r>
            <w:r w:rsidRPr="00E42AA9">
              <w:rPr>
                <w:rFonts w:eastAsia="Arial" w:cstheme="minorHAnsi"/>
                <w:bCs/>
              </w:rPr>
              <w:t xml:space="preserve">ed </w:t>
            </w:r>
            <w:r w:rsidRPr="00E42AA9" w:rsidR="00E42AA9">
              <w:rPr>
                <w:rFonts w:eastAsia="Arial" w:cstheme="minorHAnsi"/>
                <w:bCs/>
              </w:rPr>
              <w:t>non-recurrent</w:t>
            </w:r>
            <w:r w:rsidRPr="00E42AA9">
              <w:rPr>
                <w:rFonts w:eastAsia="Arial" w:cstheme="minorHAnsi"/>
                <w:bCs/>
              </w:rPr>
              <w:t xml:space="preserve"> </w:t>
            </w:r>
            <w:r w:rsidRPr="00E42AA9" w:rsidR="00E42AA9">
              <w:rPr>
                <w:rFonts w:eastAsia="Arial" w:cstheme="minorHAnsi"/>
                <w:bCs/>
              </w:rPr>
              <w:t xml:space="preserve">financial </w:t>
            </w:r>
            <w:r w:rsidRPr="00E42AA9">
              <w:rPr>
                <w:rFonts w:eastAsia="Arial" w:cstheme="minorHAnsi"/>
                <w:bCs/>
              </w:rPr>
              <w:t>resource from Welsh Government to drive the improvements through Q4. As forecast</w:t>
            </w:r>
            <w:r w:rsidRPr="00E42AA9" w:rsidR="00E42AA9">
              <w:rPr>
                <w:rFonts w:eastAsia="Arial" w:cstheme="minorHAnsi"/>
                <w:bCs/>
              </w:rPr>
              <w:t>,</w:t>
            </w:r>
            <w:r w:rsidRPr="00E42AA9">
              <w:rPr>
                <w:rFonts w:eastAsia="Arial" w:cstheme="minorHAnsi"/>
                <w:bCs/>
              </w:rPr>
              <w:t xml:space="preserve"> our position deteriorated in April 2025 and we report</w:t>
            </w:r>
            <w:r w:rsidRPr="00E42AA9" w:rsidR="00E42AA9">
              <w:rPr>
                <w:rFonts w:eastAsia="Arial" w:cstheme="minorHAnsi"/>
                <w:bCs/>
              </w:rPr>
              <w:t>ed</w:t>
            </w:r>
            <w:r w:rsidRPr="00E42AA9">
              <w:rPr>
                <w:rFonts w:eastAsia="Arial" w:cstheme="minorHAnsi"/>
                <w:bCs/>
              </w:rPr>
              <w:t xml:space="preserve"> </w:t>
            </w:r>
            <w:r w:rsidRPr="00E42AA9" w:rsidR="00E42AA9">
              <w:rPr>
                <w:rFonts w:eastAsia="Arial" w:cstheme="minorHAnsi"/>
                <w:bCs/>
              </w:rPr>
              <w:t>2,036</w:t>
            </w:r>
            <w:r w:rsidRPr="00E42AA9">
              <w:rPr>
                <w:rFonts w:eastAsia="Arial" w:cstheme="minorHAnsi"/>
                <w:bCs/>
              </w:rPr>
              <w:t xml:space="preserve"> 2-year and </w:t>
            </w:r>
            <w:r w:rsidRPr="00E42AA9" w:rsidR="00E42AA9">
              <w:rPr>
                <w:rFonts w:eastAsia="Arial" w:cstheme="minorHAnsi"/>
                <w:bCs/>
              </w:rPr>
              <w:t>46</w:t>
            </w:r>
            <w:r w:rsidRPr="00E42AA9">
              <w:rPr>
                <w:rFonts w:eastAsia="Arial" w:cstheme="minorHAnsi"/>
                <w:bCs/>
              </w:rPr>
              <w:t xml:space="preserve"> 3-year waits at the end of the month. We have secured additional funding to </w:t>
            </w:r>
            <w:r w:rsidRPr="00E42AA9" w:rsidR="00E42AA9">
              <w:rPr>
                <w:rFonts w:eastAsia="Arial" w:cstheme="minorHAnsi"/>
                <w:bCs/>
              </w:rPr>
              <w:t>reduce back to our</w:t>
            </w:r>
            <w:r w:rsidRPr="00E42AA9">
              <w:rPr>
                <w:rFonts w:eastAsia="Arial" w:cstheme="minorHAnsi"/>
                <w:bCs/>
              </w:rPr>
              <w:t xml:space="preserve"> March 2025 position </w:t>
            </w:r>
            <w:r w:rsidRPr="00E42AA9" w:rsidR="00E42AA9">
              <w:rPr>
                <w:rFonts w:eastAsia="Arial" w:cstheme="minorHAnsi"/>
                <w:bCs/>
              </w:rPr>
              <w:t>by the end of</w:t>
            </w:r>
            <w:r w:rsidRPr="00E42AA9">
              <w:rPr>
                <w:rFonts w:eastAsia="Arial" w:cstheme="minorHAnsi"/>
                <w:bCs/>
              </w:rPr>
              <w:t xml:space="preserve"> Q1 this year and continue to work with Welsh Government</w:t>
            </w:r>
            <w:r w:rsidRPr="00E42AA9" w:rsidR="00B469A1">
              <w:rPr>
                <w:rFonts w:eastAsia="Arial" w:cstheme="minorHAnsi"/>
                <w:bCs/>
              </w:rPr>
              <w:t xml:space="preserve">, NHS Wales and the NHS Executive to </w:t>
            </w:r>
            <w:r w:rsidRPr="00E42AA9" w:rsidR="00E42AA9">
              <w:rPr>
                <w:rFonts w:eastAsia="Arial" w:cstheme="minorHAnsi"/>
                <w:bCs/>
              </w:rPr>
              <w:t>drive further reductions of the number of waiting patients.</w:t>
            </w:r>
          </w:p>
          <w:p w:rsidRPr="00E42AA9" w:rsidR="00730A8C" w:rsidP="00730A8C" w:rsidRDefault="00730A8C" w14:paraId="4D595BE1" w14:textId="77777777">
            <w:pPr>
              <w:tabs>
                <w:tab w:val="left" w:pos="567"/>
              </w:tabs>
              <w:jc w:val="both"/>
              <w:rPr>
                <w:rFonts w:eastAsia="Arial" w:cstheme="minorHAnsi"/>
                <w:bCs/>
                <w:highlight w:val="yellow"/>
              </w:rPr>
            </w:pPr>
          </w:p>
          <w:p w:rsidR="003163F4" w:rsidP="00730A8C" w:rsidRDefault="00730A8C" w14:paraId="60669E55" w14:textId="77777777">
            <w:pPr>
              <w:tabs>
                <w:tab w:val="left" w:pos="567"/>
              </w:tabs>
              <w:jc w:val="both"/>
              <w:rPr>
                <w:rFonts w:eastAsia="Arial"/>
              </w:rPr>
            </w:pPr>
            <w:r w:rsidRPr="00E42AA9">
              <w:rPr>
                <w:rFonts w:eastAsia="Arial"/>
              </w:rPr>
              <w:t xml:space="preserve">Last year we did not deliver our commitment to reduce 52-week outpatient waits to fewer than 9000. Our work to eliminate 3-year outpatient waits and reduce the number of 2-year waits has improved outpatient waiting times, but we continue to see high volumes of 52-week outpatient waits within some of our treatment specialties where we are focusing on reducing long waits across the pathway. </w:t>
            </w:r>
          </w:p>
          <w:p w:rsidR="003163F4" w:rsidP="00730A8C" w:rsidRDefault="003163F4" w14:paraId="175CD496" w14:textId="77777777">
            <w:pPr>
              <w:tabs>
                <w:tab w:val="left" w:pos="567"/>
              </w:tabs>
              <w:jc w:val="both"/>
              <w:rPr>
                <w:rFonts w:eastAsia="Arial"/>
              </w:rPr>
            </w:pPr>
          </w:p>
          <w:p w:rsidRPr="00E42AA9" w:rsidR="00730A8C" w:rsidP="00730A8C" w:rsidRDefault="00730A8C" w14:paraId="7826A84B" w14:textId="5BD50CE7">
            <w:pPr>
              <w:tabs>
                <w:tab w:val="left" w:pos="567"/>
              </w:tabs>
              <w:jc w:val="both"/>
              <w:rPr>
                <w:rFonts w:eastAsia="Arial"/>
              </w:rPr>
            </w:pPr>
            <w:r w:rsidRPr="00E42AA9">
              <w:rPr>
                <w:rFonts w:eastAsia="Arial"/>
              </w:rPr>
              <w:t>We continue to address outpatient waits through activity, validation and pathway redesign to ensure only those who need secondary care intervention are referred. This is not a UHB wide issue and we have seen a reduction in the number of specialties reporting 52-week waits. We continue to work with specialties, particularly in Paediatrics, Medicine and Specialised services, to reduce to or maintain their outpatient waits below 52 weeks.</w:t>
            </w:r>
          </w:p>
          <w:p w:rsidRPr="00E42AA9" w:rsidR="00730A8C" w:rsidP="00730A8C" w:rsidRDefault="00730A8C" w14:paraId="55C763BF" w14:textId="77777777">
            <w:pPr>
              <w:tabs>
                <w:tab w:val="left" w:pos="567"/>
              </w:tabs>
              <w:jc w:val="both"/>
              <w:rPr>
                <w:rFonts w:eastAsia="Arial" w:cstheme="minorHAnsi"/>
                <w:bCs/>
              </w:rPr>
            </w:pPr>
          </w:p>
          <w:p w:rsidRPr="00E42AA9" w:rsidR="00730A8C" w:rsidP="00730A8C" w:rsidRDefault="00730A8C" w14:paraId="5D4A6C8E" w14:textId="718FA450">
            <w:pPr>
              <w:tabs>
                <w:tab w:val="left" w:pos="567"/>
              </w:tabs>
              <w:jc w:val="both"/>
              <w:rPr>
                <w:rFonts w:asciiTheme="majorHAnsi" w:hAnsiTheme="majorHAnsi" w:cstheme="majorBidi"/>
                <w:b/>
                <w:bCs/>
              </w:rPr>
            </w:pPr>
            <w:r w:rsidRPr="00E42AA9">
              <w:rPr>
                <w:rFonts w:eastAsia="Arial" w:cstheme="minorHAnsi"/>
                <w:bCs/>
              </w:rPr>
              <w:t>Our Planned Care Programme is revising its approach Outpatient Transformation, this includes the appointment of a Clinical Lead for Outpatients and alignment with the national Clinical Implementation Networks (CINs) to drive best practice. The use of See on Symptoms (SOS) and Patient Initiated Follow-up (PIFU) pathways is an important tool in the management of follow-up services and we continue to develop their use across our services with additional clinical support from specialties who have successfully implemented these pathways. SOS, PIFU and utilization of outpatient clinics will be an area of significant focus as we move in</w:t>
            </w:r>
            <w:r w:rsidRPr="00E42AA9" w:rsidR="006B41CE">
              <w:rPr>
                <w:rFonts w:eastAsia="Arial" w:cstheme="minorHAnsi"/>
                <w:bCs/>
              </w:rPr>
              <w:t xml:space="preserve"> </w:t>
            </w:r>
            <w:r w:rsidRPr="00E42AA9">
              <w:rPr>
                <w:rFonts w:eastAsia="Arial" w:cstheme="minorHAnsi"/>
                <w:bCs/>
              </w:rPr>
              <w:t xml:space="preserve">to 25/26. </w:t>
            </w:r>
          </w:p>
          <w:p w:rsidRPr="00B62330" w:rsidR="00730A8C" w:rsidP="00730A8C" w:rsidRDefault="00730A8C" w14:paraId="0B335915" w14:textId="77777777">
            <w:pPr>
              <w:tabs>
                <w:tab w:val="left" w:pos="567"/>
              </w:tabs>
              <w:jc w:val="both"/>
              <w:rPr>
                <w:rFonts w:asciiTheme="majorHAnsi" w:hAnsiTheme="majorHAnsi" w:cstheme="majorBidi"/>
                <w:b/>
                <w:bCs/>
                <w:color w:val="FF0000"/>
              </w:rPr>
            </w:pPr>
          </w:p>
          <w:p w:rsidRPr="00D12448" w:rsidR="00730A8C" w:rsidP="00730A8C" w:rsidRDefault="00730A8C" w14:paraId="4BED37C5" w14:textId="77777777">
            <w:pPr>
              <w:tabs>
                <w:tab w:val="left" w:pos="567"/>
              </w:tabs>
              <w:jc w:val="both"/>
              <w:rPr>
                <w:rFonts w:asciiTheme="majorHAnsi" w:hAnsiTheme="majorHAnsi" w:cstheme="majorBidi"/>
                <w:b/>
                <w:bCs/>
              </w:rPr>
            </w:pPr>
            <w:r w:rsidRPr="00D12448">
              <w:rPr>
                <w:rFonts w:asciiTheme="majorHAnsi" w:hAnsiTheme="majorHAnsi" w:cstheme="majorBidi"/>
                <w:b/>
                <w:bCs/>
              </w:rPr>
              <w:lastRenderedPageBreak/>
              <w:t>Diagnostics</w:t>
            </w:r>
          </w:p>
          <w:p w:rsidRPr="00D12448" w:rsidR="00730A8C" w:rsidP="00730A8C" w:rsidRDefault="00730A8C" w14:paraId="668162CC" w14:textId="77777777">
            <w:pPr>
              <w:rPr>
                <w:rFonts w:asciiTheme="majorHAnsi" w:hAnsiTheme="majorHAnsi" w:cstheme="majorBidi"/>
                <w:b/>
                <w:bCs/>
              </w:rPr>
            </w:pPr>
          </w:p>
          <w:p w:rsidRPr="00D12448" w:rsidR="00730A8C" w:rsidP="00730A8C" w:rsidRDefault="00730A8C" w14:paraId="0CB80AF9" w14:textId="77777777">
            <w:pPr>
              <w:tabs>
                <w:tab w:val="left" w:pos="567"/>
              </w:tabs>
              <w:jc w:val="both"/>
              <w:rPr>
                <w:rFonts w:eastAsia="Arial" w:cstheme="minorHAnsi"/>
                <w:bCs/>
              </w:rPr>
            </w:pPr>
            <w:bookmarkStart w:name="_Hlk145077063" w:id="1"/>
            <w:bookmarkEnd w:id="1"/>
            <w:r w:rsidRPr="00D12448">
              <w:rPr>
                <w:rFonts w:eastAsia="Arial" w:cstheme="minorHAnsi"/>
                <w:bCs/>
              </w:rPr>
              <w:t xml:space="preserve">The waiting list position for Diagnostics deteriorated through Q1 and Q2, with particular challenges in Radiology and Endoscopy. As part of the £2.8m community diagnostic hub investment to improve imaging waiting times we will continue to use mobile solutions.  Since September, we have seen a small improvement in the 8-week position with reductions in Endoscopy and non-obstetric ultrasound during Q3, continued into Q4. </w:t>
            </w:r>
          </w:p>
          <w:p w:rsidRPr="00D12448" w:rsidR="00730A8C" w:rsidP="00730A8C" w:rsidRDefault="00730A8C" w14:paraId="0B89A44A" w14:textId="77777777">
            <w:pPr>
              <w:tabs>
                <w:tab w:val="left" w:pos="567"/>
              </w:tabs>
              <w:jc w:val="both"/>
              <w:rPr>
                <w:rFonts w:eastAsia="Arial" w:cstheme="minorHAnsi"/>
                <w:bCs/>
              </w:rPr>
            </w:pPr>
          </w:p>
          <w:p w:rsidRPr="00D12448" w:rsidR="00730A8C" w:rsidP="00730A8C" w:rsidRDefault="00730A8C" w14:paraId="3A705658" w14:textId="77777777">
            <w:pPr>
              <w:tabs>
                <w:tab w:val="left" w:pos="567"/>
              </w:tabs>
              <w:jc w:val="both"/>
              <w:rPr>
                <w:rFonts w:eastAsia="Arial" w:cstheme="minorHAnsi"/>
                <w:bCs/>
              </w:rPr>
            </w:pPr>
            <w:r w:rsidRPr="00D12448">
              <w:rPr>
                <w:rFonts w:eastAsia="Arial" w:cstheme="minorHAnsi"/>
                <w:bCs/>
              </w:rPr>
              <w:t>Endoscopy capacity has been focused on Cancer, Urgent and long waiting surveillance patients. The service has an improvement plan, with additional theatre and insourcing capacity, aligned to a longer-term workforce plan to further address the deterioration in the length of wait. The number of 8-week waits increased through the first half of the year, albeit at a slower rate than last year. November saw the first reduction in the number of 8-week waits for the first time since February 2023. To clear the backlog of patients and create enough core capacity is going to require significant investment and support from Welsh Government. Looking forwards, consideration is being given to scale of the opportunity that might be available through the Llantrisant Health Park regional proposals.</w:t>
            </w:r>
          </w:p>
          <w:p w:rsidRPr="00D12448" w:rsidR="00730A8C" w:rsidP="00730A8C" w:rsidRDefault="00730A8C" w14:paraId="02AD2EF0" w14:textId="77777777">
            <w:pPr>
              <w:tabs>
                <w:tab w:val="left" w:pos="567"/>
              </w:tabs>
              <w:jc w:val="both"/>
              <w:rPr>
                <w:rFonts w:eastAsia="Arial"/>
              </w:rPr>
            </w:pPr>
          </w:p>
          <w:p w:rsidRPr="00D12448" w:rsidR="00730A8C" w:rsidP="00730A8C" w:rsidRDefault="00730A8C" w14:paraId="48EE4CCF" w14:textId="1327E415">
            <w:pPr>
              <w:tabs>
                <w:tab w:val="left" w:pos="567"/>
              </w:tabs>
              <w:jc w:val="both"/>
              <w:rPr>
                <w:rFonts w:eastAsia="Arial"/>
              </w:rPr>
            </w:pPr>
            <w:r w:rsidRPr="00D12448">
              <w:rPr>
                <w:rFonts w:eastAsia="Arial"/>
              </w:rPr>
              <w:t xml:space="preserve">At the end of </w:t>
            </w:r>
            <w:r w:rsidRPr="00D12448" w:rsidR="00D12448">
              <w:rPr>
                <w:rFonts w:eastAsia="Arial"/>
              </w:rPr>
              <w:t>March 2025</w:t>
            </w:r>
            <w:r w:rsidRPr="00D12448">
              <w:rPr>
                <w:rFonts w:eastAsia="Arial"/>
              </w:rPr>
              <w:t>, 1</w:t>
            </w:r>
            <w:r w:rsidRPr="00D12448" w:rsidR="00D12448">
              <w:rPr>
                <w:rFonts w:eastAsia="Arial"/>
              </w:rPr>
              <w:t>3</w:t>
            </w:r>
            <w:r w:rsidRPr="00D12448">
              <w:rPr>
                <w:rFonts w:eastAsia="Arial"/>
              </w:rPr>
              <w:t>,</w:t>
            </w:r>
            <w:r w:rsidRPr="00D12448" w:rsidR="00D12448">
              <w:rPr>
                <w:rFonts w:eastAsia="Arial"/>
              </w:rPr>
              <w:t>825</w:t>
            </w:r>
            <w:r w:rsidRPr="00D12448">
              <w:rPr>
                <w:rFonts w:eastAsia="Arial"/>
              </w:rPr>
              <w:t xml:space="preserve"> patients had waited 8 weeks or longer for their treatment, equating to </w:t>
            </w:r>
            <w:r w:rsidRPr="00D12448" w:rsidR="006B41CE">
              <w:rPr>
                <w:rFonts w:eastAsia="Arial"/>
              </w:rPr>
              <w:t>55.</w:t>
            </w:r>
            <w:r w:rsidRPr="00D12448" w:rsidR="00D12448">
              <w:rPr>
                <w:rFonts w:eastAsia="Arial"/>
              </w:rPr>
              <w:t>1</w:t>
            </w:r>
            <w:r w:rsidRPr="00D12448">
              <w:rPr>
                <w:rFonts w:eastAsia="Arial"/>
              </w:rPr>
              <w:t xml:space="preserve">% of patients on a diagnostic waiting list. </w:t>
            </w:r>
            <w:r w:rsidRPr="00D12448" w:rsidR="00D12448">
              <w:rPr>
                <w:rFonts w:eastAsia="Arial"/>
              </w:rPr>
              <w:t>The reduction in recent months has been driven by an improved Endoscopy and non-obstetric ultrasound, with the continued reduction from February to March the result of further improvement in NOUS position.</w:t>
            </w:r>
            <w:r w:rsidRPr="00D12448" w:rsidR="006B41CE">
              <w:rPr>
                <w:rFonts w:eastAsia="Arial"/>
              </w:rPr>
              <w:t xml:space="preserve"> Our </w:t>
            </w:r>
            <w:r w:rsidRPr="00D12448" w:rsidR="00D12448">
              <w:rPr>
                <w:rFonts w:eastAsia="Arial"/>
              </w:rPr>
              <w:t>March</w:t>
            </w:r>
            <w:r w:rsidRPr="00D12448" w:rsidR="006B41CE">
              <w:rPr>
                <w:rFonts w:eastAsia="Arial"/>
              </w:rPr>
              <w:t xml:space="preserve"> position is in line with our commitment to Welsh Government</w:t>
            </w:r>
            <w:r w:rsidRPr="00D12448" w:rsidR="00D12448">
              <w:rPr>
                <w:rFonts w:eastAsia="Arial"/>
              </w:rPr>
              <w:t xml:space="preserve">. </w:t>
            </w:r>
          </w:p>
          <w:p w:rsidR="00730A8C" w:rsidP="5F60E68B" w:rsidRDefault="00730A8C" w14:paraId="6BE8B00F" w14:textId="79056DB3"/>
          <w:p w:rsidR="00730A8C" w:rsidP="5F60E68B" w:rsidRDefault="00D12448" w14:paraId="604E6E53" w14:textId="70E4BECF">
            <w:r>
              <w:rPr>
                <w:noProof/>
              </w:rPr>
              <w:drawing>
                <wp:inline distT="0" distB="0" distL="0" distR="0" wp14:anchorId="1279009D" wp14:editId="471952CA">
                  <wp:extent cx="6199505" cy="3333115"/>
                  <wp:effectExtent l="0" t="0" r="0" b="635"/>
                  <wp:docPr id="7334449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3444956" name=""/>
                          <pic:cNvPicPr/>
                        </pic:nvPicPr>
                        <pic:blipFill>
                          <a:blip r:embed="rId14"/>
                          <a:stretch>
                            <a:fillRect/>
                          </a:stretch>
                        </pic:blipFill>
                        <pic:spPr>
                          <a:xfrm>
                            <a:off x="0" y="0"/>
                            <a:ext cx="6199505" cy="3333115"/>
                          </a:xfrm>
                          <a:prstGeom prst="rect">
                            <a:avLst/>
                          </a:prstGeom>
                        </pic:spPr>
                      </pic:pic>
                    </a:graphicData>
                  </a:graphic>
                </wp:inline>
              </w:drawing>
            </w:r>
          </w:p>
          <w:p w:rsidR="00730A8C" w:rsidP="5F60E68B" w:rsidRDefault="00730A8C" w14:paraId="3175394B" w14:textId="3510ED3F"/>
          <w:p w:rsidRPr="00D12448" w:rsidR="00730A8C" w:rsidP="00730A8C" w:rsidRDefault="00730A8C" w14:paraId="6E3FCB50" w14:textId="77777777">
            <w:pPr>
              <w:tabs>
                <w:tab w:val="left" w:pos="567"/>
              </w:tabs>
              <w:jc w:val="both"/>
              <w:rPr>
                <w:rFonts w:eastAsia="Arial"/>
              </w:rPr>
            </w:pPr>
            <w:r w:rsidRPr="00D12448">
              <w:rPr>
                <w:rFonts w:eastAsia="Arial"/>
              </w:rPr>
              <w:t xml:space="preserve">The above table shows the scale of the impact that long waits for endoscopy and non-obstetric US are having on performance, while a number of modalities report zero or small numbers of patients waiting over the 8-week standard. </w:t>
            </w:r>
          </w:p>
          <w:p w:rsidRPr="00FC53E0" w:rsidR="00730A8C" w:rsidP="00730A8C" w:rsidRDefault="00730A8C" w14:paraId="2067B779" w14:textId="77777777">
            <w:pPr>
              <w:tabs>
                <w:tab w:val="left" w:pos="567"/>
              </w:tabs>
              <w:jc w:val="both"/>
              <w:rPr>
                <w:rFonts w:eastAsia="Arial"/>
                <w:color w:val="FF0000"/>
              </w:rPr>
            </w:pPr>
          </w:p>
          <w:p w:rsidRPr="00D24504" w:rsidR="00730A8C" w:rsidP="00730A8C" w:rsidRDefault="00730A8C" w14:paraId="45F656BA" w14:textId="77777777">
            <w:pPr>
              <w:tabs>
                <w:tab w:val="left" w:pos="567"/>
              </w:tabs>
              <w:jc w:val="both"/>
              <w:rPr>
                <w:rFonts w:eastAsia="Arial"/>
                <w:b/>
                <w:bCs/>
              </w:rPr>
            </w:pPr>
            <w:r w:rsidRPr="00D24504">
              <w:rPr>
                <w:rFonts w:eastAsia="Arial"/>
                <w:b/>
                <w:bCs/>
              </w:rPr>
              <w:t>Mental Health</w:t>
            </w:r>
          </w:p>
          <w:p w:rsidRPr="00D24504" w:rsidR="00730A8C" w:rsidP="00730A8C" w:rsidRDefault="00730A8C" w14:paraId="1669F923" w14:textId="77777777">
            <w:pPr>
              <w:tabs>
                <w:tab w:val="left" w:pos="567"/>
              </w:tabs>
              <w:jc w:val="both"/>
              <w:rPr>
                <w:rFonts w:eastAsia="Arial"/>
                <w:b/>
                <w:bCs/>
              </w:rPr>
            </w:pPr>
          </w:p>
          <w:p w:rsidRPr="00D24504" w:rsidR="00730A8C" w:rsidP="00730A8C" w:rsidRDefault="00730A8C" w14:paraId="7A8765D7" w14:textId="20825AAF">
            <w:pPr>
              <w:tabs>
                <w:tab w:val="left" w:pos="567"/>
              </w:tabs>
              <w:jc w:val="both"/>
              <w:rPr>
                <w:rFonts w:eastAsia="Arial"/>
              </w:rPr>
            </w:pPr>
            <w:r w:rsidRPr="00D24504">
              <w:rPr>
                <w:rFonts w:eastAsia="Arial"/>
              </w:rPr>
              <w:t xml:space="preserve">Demand for adult and children’s Mental Health services remains high, including an increased presentation of patients with complex mental health and behavioral needs. Part 1a compliance for adults has, as forecast, remained low throughout </w:t>
            </w:r>
            <w:r w:rsidR="00F172E3">
              <w:rPr>
                <w:rFonts w:eastAsia="Arial"/>
              </w:rPr>
              <w:t>last</w:t>
            </w:r>
            <w:r w:rsidRPr="00D24504">
              <w:rPr>
                <w:rFonts w:eastAsia="Arial"/>
              </w:rPr>
              <w:t xml:space="preserve"> year as a result of capacity issues within the team. </w:t>
            </w:r>
            <w:r w:rsidRPr="00D24504" w:rsidR="00324A81">
              <w:rPr>
                <w:rFonts w:eastAsia="Arial"/>
              </w:rPr>
              <w:t xml:space="preserve"> An additional WTE has been in post since October and two further WTE positions have been appointed to, we have seen the increased in capacity leading to improved performance as we moved through Q4</w:t>
            </w:r>
            <w:r w:rsidR="00D24504">
              <w:rPr>
                <w:rFonts w:eastAsia="Arial"/>
              </w:rPr>
              <w:t xml:space="preserve"> and into Q1 25/26</w:t>
            </w:r>
            <w:r w:rsidRPr="00D24504">
              <w:rPr>
                <w:rFonts w:eastAsia="Arial"/>
              </w:rPr>
              <w:t xml:space="preserve">. Our Part 1b </w:t>
            </w:r>
            <w:r w:rsidRPr="00D24504">
              <w:rPr>
                <w:rFonts w:eastAsia="Arial"/>
              </w:rPr>
              <w:lastRenderedPageBreak/>
              <w:t xml:space="preserve">compliance remains strong with &gt;99% of patients receiving interventions within 28 days on the vast majority of months. Part 2 compliance remains challenged, an improvement trajectory has been shared with NHS Executive colleagues, with Part 1 service developments supporting improvements. </w:t>
            </w:r>
          </w:p>
          <w:p w:rsidRPr="00FC53E0" w:rsidR="00730A8C" w:rsidP="00730A8C" w:rsidRDefault="00730A8C" w14:paraId="375AD6CD" w14:textId="77777777">
            <w:pPr>
              <w:tabs>
                <w:tab w:val="left" w:pos="567"/>
              </w:tabs>
              <w:jc w:val="both"/>
              <w:rPr>
                <w:rFonts w:eastAsia="Arial" w:cstheme="minorHAnsi"/>
                <w:bCs/>
                <w:color w:val="FF0000"/>
              </w:rPr>
            </w:pPr>
          </w:p>
          <w:p w:rsidRPr="00D12448" w:rsidR="00730A8C" w:rsidP="00730A8C" w:rsidRDefault="00730A8C" w14:paraId="32EF4D51" w14:textId="3811233B">
            <w:pPr>
              <w:tabs>
                <w:tab w:val="left" w:pos="567"/>
              </w:tabs>
              <w:rPr>
                <w:rFonts w:eastAsia="Arial" w:cstheme="minorHAnsi"/>
                <w:bCs/>
              </w:rPr>
            </w:pPr>
            <w:r w:rsidRPr="00D12448">
              <w:rPr>
                <w:rFonts w:eastAsia="Arial" w:cstheme="minorHAnsi"/>
                <w:bCs/>
              </w:rPr>
              <w:t xml:space="preserve">For children and young people, Part 1a remains compliant, our latest information from </w:t>
            </w:r>
            <w:r w:rsidRPr="00D12448" w:rsidR="00D12448">
              <w:rPr>
                <w:rFonts w:eastAsia="Arial" w:cstheme="minorHAnsi"/>
                <w:bCs/>
              </w:rPr>
              <w:t>March</w:t>
            </w:r>
            <w:r w:rsidRPr="00D12448">
              <w:rPr>
                <w:rFonts w:eastAsia="Arial" w:cstheme="minorHAnsi"/>
                <w:bCs/>
              </w:rPr>
              <w:t xml:space="preserve"> 2025 shows </w:t>
            </w:r>
            <w:r w:rsidRPr="00D12448" w:rsidR="00D12448">
              <w:rPr>
                <w:rFonts w:eastAsia="Arial" w:cstheme="minorHAnsi"/>
                <w:bCs/>
              </w:rPr>
              <w:t>100</w:t>
            </w:r>
            <w:r w:rsidRPr="00D12448">
              <w:rPr>
                <w:rFonts w:eastAsia="Arial" w:cstheme="minorHAnsi"/>
                <w:bCs/>
              </w:rPr>
              <w:t>% of assessments were completed within 28 days. Part 1b has made a strong return to compliance in September, as per our forecast and compliance with the 80% standard has since been maintained. As part of the improvement work we have seen the size of waiting list and average wait reduce.</w:t>
            </w:r>
          </w:p>
          <w:p w:rsidRPr="00B62330" w:rsidR="00730A8C" w:rsidP="00730A8C" w:rsidRDefault="00730A8C" w14:paraId="2175E3E9" w14:textId="77777777">
            <w:pPr>
              <w:tabs>
                <w:tab w:val="left" w:pos="567"/>
              </w:tabs>
              <w:rPr>
                <w:rFonts w:eastAsia="Arial" w:cstheme="minorHAnsi"/>
                <w:bCs/>
                <w:color w:val="FF0000"/>
              </w:rPr>
            </w:pPr>
          </w:p>
          <w:p w:rsidRPr="00B62330" w:rsidR="00730A8C" w:rsidP="00730A8C" w:rsidRDefault="00730A8C" w14:paraId="42B5200F" w14:textId="77777777">
            <w:pPr>
              <w:tabs>
                <w:tab w:val="left" w:pos="567"/>
              </w:tabs>
              <w:rPr>
                <w:rFonts w:eastAsia="Arial"/>
                <w:color w:val="FF0000"/>
              </w:rPr>
            </w:pPr>
          </w:p>
          <w:p w:rsidRPr="00C0307A" w:rsidR="00730A8C" w:rsidP="00730A8C" w:rsidRDefault="00730A8C" w14:paraId="399BC50D" w14:textId="77777777">
            <w:pPr>
              <w:tabs>
                <w:tab w:val="left" w:pos="567"/>
              </w:tabs>
              <w:rPr>
                <w:rFonts w:eastAsia="Arial"/>
                <w:b/>
                <w:bCs/>
              </w:rPr>
            </w:pPr>
            <w:r w:rsidRPr="00C0307A">
              <w:rPr>
                <w:rFonts w:eastAsia="Arial"/>
                <w:b/>
                <w:bCs/>
              </w:rPr>
              <w:t>Primary and Community Care</w:t>
            </w:r>
          </w:p>
          <w:p w:rsidRPr="00FC53E0" w:rsidR="00730A8C" w:rsidP="00730A8C" w:rsidRDefault="00730A8C" w14:paraId="27E36941" w14:textId="77777777">
            <w:pPr>
              <w:tabs>
                <w:tab w:val="left" w:pos="567"/>
              </w:tabs>
              <w:rPr>
                <w:rFonts w:eastAsia="Arial"/>
                <w:b/>
                <w:bCs/>
                <w:color w:val="FF0000"/>
              </w:rPr>
            </w:pPr>
          </w:p>
          <w:p w:rsidRPr="006D27C0" w:rsidR="00730A8C" w:rsidP="00730A8C" w:rsidRDefault="00730A8C" w14:paraId="5A499ACF" w14:textId="1A1AD328">
            <w:pPr>
              <w:tabs>
                <w:tab w:val="left" w:pos="567"/>
              </w:tabs>
              <w:jc w:val="both"/>
              <w:rPr>
                <w:rFonts w:eastAsia="Arial"/>
              </w:rPr>
            </w:pPr>
            <w:r w:rsidRPr="006D27C0">
              <w:rPr>
                <w:rFonts w:eastAsia="Arial"/>
              </w:rPr>
              <w:t>We continue to see a high number of GP practices in high escalation (level 3 and 4), reflecting the pressures on all parts of our health system</w:t>
            </w:r>
            <w:r w:rsidRPr="006D27C0" w:rsidR="0058505A">
              <w:rPr>
                <w:rFonts w:eastAsia="Arial"/>
              </w:rPr>
              <w:t>, although this has reduced from the exceptionally high levels seen through last year</w:t>
            </w:r>
            <w:r w:rsidRPr="006D27C0">
              <w:rPr>
                <w:rFonts w:eastAsia="Arial"/>
              </w:rPr>
              <w:t>. Our primary care teams continue to support practices as required.</w:t>
            </w:r>
          </w:p>
          <w:p w:rsidRPr="009375EC" w:rsidR="00730A8C" w:rsidP="00730A8C" w:rsidRDefault="00730A8C" w14:paraId="54C4D9E1" w14:textId="77777777">
            <w:pPr>
              <w:tabs>
                <w:tab w:val="left" w:pos="567"/>
              </w:tabs>
              <w:jc w:val="both"/>
              <w:rPr>
                <w:rFonts w:eastAsia="Arial" w:cstheme="minorHAnsi"/>
                <w:bCs/>
              </w:rPr>
            </w:pPr>
          </w:p>
          <w:p w:rsidRPr="009375EC" w:rsidR="00730A8C" w:rsidP="00730A8C" w:rsidRDefault="00730A8C" w14:paraId="1EE76F0C" w14:textId="14A55C6F">
            <w:pPr>
              <w:tabs>
                <w:tab w:val="left" w:pos="567"/>
              </w:tabs>
              <w:jc w:val="both"/>
              <w:rPr>
                <w:rFonts w:eastAsia="Arial" w:cstheme="minorHAnsi"/>
                <w:bCs/>
              </w:rPr>
            </w:pPr>
            <w:r w:rsidRPr="009375EC">
              <w:rPr>
                <w:rFonts w:eastAsia="Arial" w:cstheme="minorHAnsi"/>
                <w:bCs/>
              </w:rPr>
              <w:t xml:space="preserve">Through this year greater visibility will be brought the activity carried out in Primary and Community Care. Work is ongoing to provide high level data across a number of services; this data will be updated as available and is intended to demonstrate the volume of activity undertaken through primacy and community care services. The latest available data shows over </w:t>
            </w:r>
            <w:r w:rsidRPr="009375EC" w:rsidR="009375EC">
              <w:rPr>
                <w:rFonts w:eastAsia="Arial" w:cstheme="minorHAnsi"/>
                <w:bCs/>
              </w:rPr>
              <w:t>2.8 million</w:t>
            </w:r>
            <w:r w:rsidRPr="009375EC">
              <w:rPr>
                <w:rFonts w:eastAsia="Arial" w:cstheme="minorHAnsi"/>
                <w:bCs/>
              </w:rPr>
              <w:t xml:space="preserve"> GP appointments have been offered so far this year in Cardiff and the Vale</w:t>
            </w:r>
            <w:r w:rsidRPr="009375EC" w:rsidR="009375EC">
              <w:rPr>
                <w:rFonts w:eastAsia="Arial" w:cstheme="minorHAnsi"/>
                <w:bCs/>
              </w:rPr>
              <w:t>, and over 8 million items issued via prescription</w:t>
            </w:r>
            <w:r w:rsidRPr="009375EC">
              <w:rPr>
                <w:rFonts w:eastAsia="Arial" w:cstheme="minorHAnsi"/>
                <w:bCs/>
              </w:rPr>
              <w:t xml:space="preserve">. </w:t>
            </w:r>
          </w:p>
          <w:p w:rsidR="00730A8C" w:rsidP="5F60E68B" w:rsidRDefault="00730A8C" w14:paraId="656A6CCA" w14:textId="2F9BDED3"/>
          <w:p w:rsidR="00730A8C" w:rsidP="00730A8C" w:rsidRDefault="009375EC" w14:paraId="09C018BA" w14:textId="7DF0B6D2">
            <w:pPr>
              <w:jc w:val="center"/>
            </w:pPr>
            <w:r>
              <w:rPr>
                <w:noProof/>
              </w:rPr>
              <w:drawing>
                <wp:inline distT="0" distB="0" distL="0" distR="0" wp14:anchorId="16A2814A" wp14:editId="7346B60B">
                  <wp:extent cx="5343525" cy="2133600"/>
                  <wp:effectExtent l="0" t="0" r="9525" b="0"/>
                  <wp:docPr id="18492493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9249321" name=""/>
                          <pic:cNvPicPr/>
                        </pic:nvPicPr>
                        <pic:blipFill>
                          <a:blip r:embed="rId15"/>
                          <a:stretch>
                            <a:fillRect/>
                          </a:stretch>
                        </pic:blipFill>
                        <pic:spPr>
                          <a:xfrm>
                            <a:off x="0" y="0"/>
                            <a:ext cx="5343525" cy="2133600"/>
                          </a:xfrm>
                          <a:prstGeom prst="rect">
                            <a:avLst/>
                          </a:prstGeom>
                        </pic:spPr>
                      </pic:pic>
                    </a:graphicData>
                  </a:graphic>
                </wp:inline>
              </w:drawing>
            </w:r>
          </w:p>
          <w:p w:rsidRPr="008A0A96" w:rsidR="00730A8C" w:rsidP="00730A8C" w:rsidRDefault="00730A8C" w14:paraId="2BC4E6AA" w14:textId="77777777">
            <w:pPr>
              <w:rPr>
                <w:rFonts w:eastAsiaTheme="minorHAnsi" w:cstheme="minorHAnsi"/>
                <w:i/>
                <w:iCs/>
                <w:sz w:val="14"/>
                <w:szCs w:val="16"/>
                <w:shd w:val="clear" w:color="auto" w:fill="FCFCFC"/>
              </w:rPr>
            </w:pPr>
            <w:r w:rsidRPr="008A0A96">
              <w:rPr>
                <w:rFonts w:cstheme="minorHAnsi"/>
                <w:sz w:val="14"/>
                <w:szCs w:val="16"/>
              </w:rPr>
              <w:t xml:space="preserve">Source: Primary Care Information Portal. Note: </w:t>
            </w:r>
            <w:r w:rsidRPr="008A0A96">
              <w:rPr>
                <w:rFonts w:cstheme="minorHAnsi"/>
                <w:i/>
                <w:iCs/>
                <w:sz w:val="14"/>
                <w:szCs w:val="16"/>
                <w:shd w:val="clear" w:color="auto" w:fill="FCFCFC"/>
              </w:rPr>
              <w:t>The analyses and associated visualizations presented within this tile of the Primary Care Information Portal (PCIP) are a product of source data that has been provided at the initial stages of a quality improvement process and as such the completeness, accuracy, and validity of this source data (and hence any analyses/visualizations derived from such data) cannot be guaranteed. Please note there is a lag in receiving this national dataset.</w:t>
            </w:r>
          </w:p>
          <w:p w:rsidRPr="008E469C" w:rsidR="00730A8C" w:rsidP="00730A8C" w:rsidRDefault="00730A8C" w14:paraId="3BD1DB14" w14:textId="77777777">
            <w:pPr>
              <w:tabs>
                <w:tab w:val="left" w:pos="567"/>
              </w:tabs>
              <w:jc w:val="both"/>
              <w:rPr>
                <w:rFonts w:asciiTheme="majorHAnsi" w:hAnsiTheme="majorHAnsi" w:cstheme="majorHAnsi"/>
                <w:b/>
              </w:rPr>
            </w:pPr>
          </w:p>
          <w:p w:rsidRPr="006D27C0" w:rsidR="00730A8C" w:rsidP="00730A8C" w:rsidRDefault="00730A8C" w14:paraId="7F6E9A3E" w14:textId="4B18F73C">
            <w:pPr>
              <w:tabs>
                <w:tab w:val="left" w:pos="567"/>
              </w:tabs>
              <w:jc w:val="both"/>
              <w:rPr>
                <w:rFonts w:asciiTheme="majorHAnsi" w:hAnsiTheme="majorHAnsi" w:cstheme="majorBidi"/>
              </w:rPr>
            </w:pPr>
            <w:r w:rsidRPr="006D27C0">
              <w:rPr>
                <w:rFonts w:asciiTheme="majorHAnsi" w:hAnsiTheme="majorHAnsi" w:cstheme="majorBidi"/>
              </w:rPr>
              <w:t xml:space="preserve">We continue to see high utilisation of our Urgent Primary Care Centers across Cardiff and the Vale. Total utilization across all 6 sites was </w:t>
            </w:r>
            <w:r w:rsidRPr="006D27C0" w:rsidR="0058505A">
              <w:rPr>
                <w:rFonts w:asciiTheme="majorHAnsi" w:hAnsiTheme="majorHAnsi" w:cstheme="majorBidi"/>
              </w:rPr>
              <w:t>91</w:t>
            </w:r>
            <w:r w:rsidRPr="006D27C0">
              <w:rPr>
                <w:rFonts w:asciiTheme="majorHAnsi" w:hAnsiTheme="majorHAnsi" w:cstheme="majorBidi"/>
              </w:rPr>
              <w:t xml:space="preserve">% in </w:t>
            </w:r>
            <w:r w:rsidRPr="006D27C0" w:rsidR="006D27C0">
              <w:rPr>
                <w:rFonts w:asciiTheme="majorHAnsi" w:hAnsiTheme="majorHAnsi" w:cstheme="majorBidi"/>
              </w:rPr>
              <w:t>March</w:t>
            </w:r>
            <w:r w:rsidRPr="006D27C0">
              <w:rPr>
                <w:rFonts w:asciiTheme="majorHAnsi" w:hAnsiTheme="majorHAnsi" w:cstheme="majorBidi"/>
              </w:rPr>
              <w:t>, with 3,</w:t>
            </w:r>
            <w:r w:rsidRPr="006D27C0" w:rsidR="0058505A">
              <w:rPr>
                <w:rFonts w:asciiTheme="majorHAnsi" w:hAnsiTheme="majorHAnsi" w:cstheme="majorBidi"/>
              </w:rPr>
              <w:t>743</w:t>
            </w:r>
            <w:r w:rsidRPr="006D27C0">
              <w:rPr>
                <w:rFonts w:asciiTheme="majorHAnsi" w:hAnsiTheme="majorHAnsi" w:cstheme="majorBidi"/>
              </w:rPr>
              <w:t xml:space="preserve"> consultations in month.</w:t>
            </w:r>
            <w:r w:rsidRPr="006D27C0" w:rsidR="006D27C0">
              <w:rPr>
                <w:rFonts w:asciiTheme="majorHAnsi" w:hAnsiTheme="majorHAnsi" w:cstheme="majorBidi"/>
              </w:rPr>
              <w:t xml:space="preserve"> Utilisation for 25/26 was 92%, with 50,669 consultations throughout the year. </w:t>
            </w:r>
          </w:p>
          <w:p w:rsidRPr="00FC53E0" w:rsidR="00730A8C" w:rsidP="00730A8C" w:rsidRDefault="00730A8C" w14:paraId="512042B8" w14:textId="77777777">
            <w:pPr>
              <w:tabs>
                <w:tab w:val="left" w:pos="567"/>
              </w:tabs>
              <w:jc w:val="both"/>
              <w:rPr>
                <w:rFonts w:asciiTheme="majorHAnsi" w:hAnsiTheme="majorHAnsi" w:cstheme="majorHAnsi"/>
                <w:b/>
                <w:color w:val="FF0000"/>
              </w:rPr>
            </w:pPr>
          </w:p>
          <w:p w:rsidRPr="006D27C0" w:rsidR="00730A8C" w:rsidP="00730A8C" w:rsidRDefault="00730A8C" w14:paraId="5DAC72F8" w14:textId="2B7B0E04">
            <w:pPr>
              <w:tabs>
                <w:tab w:val="left" w:pos="567"/>
              </w:tabs>
              <w:jc w:val="both"/>
              <w:rPr>
                <w:rFonts w:asciiTheme="majorHAnsi" w:hAnsiTheme="majorHAnsi" w:cstheme="majorHAnsi"/>
              </w:rPr>
            </w:pPr>
            <w:r w:rsidRPr="006D27C0">
              <w:rPr>
                <w:rFonts w:asciiTheme="majorHAnsi" w:hAnsiTheme="majorHAnsi" w:cstheme="majorHAnsi"/>
              </w:rPr>
              <w:t xml:space="preserve">Our community teams and integrated services continue to support patients out of hospital, including </w:t>
            </w:r>
            <w:r w:rsidRPr="006D27C0" w:rsidR="00E42AA9">
              <w:rPr>
                <w:rFonts w:asciiTheme="majorHAnsi" w:hAnsiTheme="majorHAnsi" w:cstheme="majorHAnsi"/>
              </w:rPr>
              <w:t>18</w:t>
            </w:r>
            <w:r w:rsidRPr="006D27C0" w:rsidR="0058505A">
              <w:rPr>
                <w:rFonts w:asciiTheme="majorHAnsi" w:hAnsiTheme="majorHAnsi" w:cstheme="majorHAnsi"/>
              </w:rPr>
              <w:t>,</w:t>
            </w:r>
            <w:r w:rsidRPr="006D27C0" w:rsidR="00E42AA9">
              <w:rPr>
                <w:rFonts w:asciiTheme="majorHAnsi" w:hAnsiTheme="majorHAnsi" w:cstheme="majorHAnsi"/>
              </w:rPr>
              <w:t>065</w:t>
            </w:r>
            <w:r w:rsidRPr="006D27C0">
              <w:rPr>
                <w:rFonts w:asciiTheme="majorHAnsi" w:hAnsiTheme="majorHAnsi" w:cstheme="majorHAnsi"/>
              </w:rPr>
              <w:t xml:space="preserve"> District Nursing visits in </w:t>
            </w:r>
            <w:r w:rsidRPr="006D27C0" w:rsidR="00E42AA9">
              <w:rPr>
                <w:rFonts w:asciiTheme="majorHAnsi" w:hAnsiTheme="majorHAnsi" w:cstheme="majorHAnsi"/>
              </w:rPr>
              <w:t>March 2025</w:t>
            </w:r>
            <w:r w:rsidRPr="006D27C0">
              <w:rPr>
                <w:rFonts w:asciiTheme="majorHAnsi" w:hAnsiTheme="majorHAnsi" w:cstheme="majorHAnsi"/>
              </w:rPr>
              <w:t xml:space="preserve"> – </w:t>
            </w:r>
            <w:r w:rsidRPr="006D27C0" w:rsidR="006D27C0">
              <w:rPr>
                <w:rFonts w:asciiTheme="majorHAnsi" w:hAnsiTheme="majorHAnsi" w:cstheme="majorHAnsi"/>
              </w:rPr>
              <w:t xml:space="preserve">over </w:t>
            </w:r>
            <w:r w:rsidRPr="006D27C0" w:rsidR="0058505A">
              <w:rPr>
                <w:rFonts w:asciiTheme="majorHAnsi" w:hAnsiTheme="majorHAnsi" w:cstheme="majorHAnsi"/>
              </w:rPr>
              <w:t>5,800</w:t>
            </w:r>
            <w:r w:rsidRPr="006D27C0">
              <w:rPr>
                <w:rFonts w:asciiTheme="majorHAnsi" w:hAnsiTheme="majorHAnsi" w:cstheme="majorHAnsi"/>
              </w:rPr>
              <w:t xml:space="preserve"> more than our reported attendances to </w:t>
            </w:r>
            <w:r w:rsidRPr="006D27C0" w:rsidR="0088742C">
              <w:rPr>
                <w:rFonts w:asciiTheme="majorHAnsi" w:hAnsiTheme="majorHAnsi" w:cstheme="majorHAnsi"/>
              </w:rPr>
              <w:t xml:space="preserve">the </w:t>
            </w:r>
            <w:r w:rsidRPr="006D27C0">
              <w:rPr>
                <w:rFonts w:asciiTheme="majorHAnsi" w:hAnsiTheme="majorHAnsi" w:cstheme="majorHAnsi"/>
              </w:rPr>
              <w:t>EU in the same period</w:t>
            </w:r>
            <w:r w:rsidR="00F172E3">
              <w:rPr>
                <w:rFonts w:asciiTheme="majorHAnsi" w:hAnsiTheme="majorHAnsi" w:cstheme="majorHAnsi"/>
              </w:rPr>
              <w:t xml:space="preserve">. </w:t>
            </w:r>
            <w:r w:rsidRPr="006D27C0">
              <w:rPr>
                <w:rFonts w:asciiTheme="majorHAnsi" w:hAnsiTheme="majorHAnsi" w:cstheme="majorHAnsi"/>
              </w:rPr>
              <w:t xml:space="preserve">These services continue to provide vital support to patients in the community allowing them to remain at home and reducing the demand for secondary cares services. </w:t>
            </w:r>
          </w:p>
          <w:p w:rsidR="00730A8C" w:rsidP="00730A8C" w:rsidRDefault="00730A8C" w14:paraId="3175234F" w14:textId="3BC3840A"/>
          <w:p w:rsidR="00730A8C" w:rsidP="00730A8C" w:rsidRDefault="00E42AA9" w14:paraId="56AD3558" w14:textId="36E3062A">
            <w:r>
              <w:rPr>
                <w:noProof/>
              </w:rPr>
              <w:lastRenderedPageBreak/>
              <w:drawing>
                <wp:inline distT="0" distB="0" distL="0" distR="0" wp14:anchorId="3E7040AA" wp14:editId="736D9791">
                  <wp:extent cx="6199505" cy="2583815"/>
                  <wp:effectExtent l="0" t="0" r="0" b="6985"/>
                  <wp:docPr id="15984147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8414705" name=""/>
                          <pic:cNvPicPr/>
                        </pic:nvPicPr>
                        <pic:blipFill>
                          <a:blip r:embed="rId16"/>
                          <a:stretch>
                            <a:fillRect/>
                          </a:stretch>
                        </pic:blipFill>
                        <pic:spPr>
                          <a:xfrm>
                            <a:off x="0" y="0"/>
                            <a:ext cx="6199505" cy="2583815"/>
                          </a:xfrm>
                          <a:prstGeom prst="rect">
                            <a:avLst/>
                          </a:prstGeom>
                        </pic:spPr>
                      </pic:pic>
                    </a:graphicData>
                  </a:graphic>
                </wp:inline>
              </w:drawing>
            </w:r>
          </w:p>
          <w:p w:rsidR="00730A8C" w:rsidP="00730A8C" w:rsidRDefault="00730A8C" w14:paraId="758EEEE1" w14:textId="77777777">
            <w:pPr>
              <w:jc w:val="center"/>
            </w:pPr>
          </w:p>
          <w:p w:rsidRPr="00FB6A15" w:rsidR="00730A8C" w:rsidP="5F60E68B" w:rsidRDefault="00730A8C" w14:paraId="1C5014D2" w14:textId="01F1AEE3"/>
        </w:tc>
      </w:tr>
      <w:tr w:rsidRPr="007E60AD" w:rsidR="007E60AD" w:rsidTr="48B3DC25" w14:paraId="5603F1C6" w14:textId="77777777">
        <w:trPr>
          <w:trHeight w:val="301"/>
        </w:trPr>
        <w:tc>
          <w:tcPr>
            <w:tcW w:w="9979" w:type="dxa"/>
            <w:gridSpan w:val="22"/>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7E60AD" w:rsidR="008354DE" w:rsidP="008354DE" w:rsidRDefault="008354DE" w14:paraId="27E6A2E5" w14:textId="7E826F16">
            <w:pPr>
              <w:rPr>
                <w:rFonts w:asciiTheme="majorHAnsi" w:hAnsiTheme="majorHAnsi" w:cstheme="majorHAnsi"/>
                <w:b/>
                <w:color w:val="FFFFFF" w:themeColor="background1"/>
              </w:rPr>
            </w:pPr>
            <w:r w:rsidRPr="007E60AD">
              <w:rPr>
                <w:rFonts w:eastAsia="Times New Roman" w:asciiTheme="majorHAnsi" w:hAnsiTheme="majorHAnsi" w:cstheme="majorHAnsi"/>
                <w:b/>
                <w:bCs/>
                <w:color w:val="FFFFFF" w:themeColor="background1"/>
              </w:rPr>
              <w:lastRenderedPageBreak/>
              <w:t>Recommendation:</w:t>
            </w:r>
          </w:p>
        </w:tc>
      </w:tr>
      <w:tr w:rsidRPr="00CA27BC" w:rsidR="00007C1B" w:rsidTr="48B3DC25" w14:paraId="2848D4FC" w14:textId="77777777">
        <w:trPr>
          <w:trHeight w:val="1148"/>
        </w:trPr>
        <w:tc>
          <w:tcPr>
            <w:tcW w:w="9979" w:type="dxa"/>
            <w:gridSpan w:val="22"/>
            <w:tcBorders>
              <w:top w:val="single" w:color="auto" w:sz="4" w:space="0"/>
              <w:left w:val="single" w:color="auto" w:sz="4" w:space="0"/>
              <w:bottom w:val="single" w:color="auto" w:sz="4" w:space="0"/>
              <w:right w:val="single" w:color="auto" w:sz="4" w:space="0"/>
            </w:tcBorders>
            <w:shd w:val="clear" w:color="auto" w:fill="auto"/>
            <w:tcMar/>
            <w:vAlign w:val="center"/>
          </w:tcPr>
          <w:p w:rsidR="001A4409" w:rsidP="0D2882AD" w:rsidRDefault="7609DA40" w14:paraId="5FF92225" w14:textId="77777777">
            <w:pPr>
              <w:rPr>
                <w:rFonts w:ascii="Arial" w:hAnsi="Arial" w:eastAsia="Arial" w:cs="Arial"/>
                <w:color w:val="244061" w:themeColor="accent1" w:themeShade="80"/>
              </w:rPr>
            </w:pPr>
            <w:r w:rsidRPr="5F60E68B">
              <w:rPr>
                <w:rFonts w:ascii="Arial" w:hAnsi="Arial" w:eastAsia="Arial" w:cs="Arial"/>
                <w:color w:val="244061" w:themeColor="accent1" w:themeShade="80"/>
              </w:rPr>
              <w:t xml:space="preserve">The </w:t>
            </w:r>
            <w:r w:rsidRPr="5F60E68B" w:rsidR="188974A5">
              <w:rPr>
                <w:rFonts w:ascii="Arial" w:hAnsi="Arial" w:eastAsia="Arial" w:cs="Arial"/>
                <w:color w:val="244061" w:themeColor="accent1" w:themeShade="80"/>
              </w:rPr>
              <w:t>Board/</w:t>
            </w:r>
            <w:r w:rsidRPr="5F60E68B">
              <w:rPr>
                <w:rFonts w:ascii="Arial" w:hAnsi="Arial" w:eastAsia="Arial" w:cs="Arial"/>
                <w:color w:val="244061" w:themeColor="accent1" w:themeShade="80"/>
              </w:rPr>
              <w:t xml:space="preserve">Committee </w:t>
            </w:r>
            <w:r w:rsidR="001A4409">
              <w:rPr>
                <w:rFonts w:ascii="Arial" w:hAnsi="Arial" w:eastAsia="Arial" w:cs="Arial"/>
                <w:color w:val="244061" w:themeColor="accent1" w:themeShade="80"/>
              </w:rPr>
              <w:t>(</w:t>
            </w:r>
            <w:r w:rsidRPr="001A4409" w:rsidR="001A4409">
              <w:rPr>
                <w:rFonts w:ascii="Arial" w:hAnsi="Arial" w:eastAsia="Arial" w:cs="Arial"/>
                <w:i/>
                <w:color w:val="244061" w:themeColor="accent1" w:themeShade="80"/>
              </w:rPr>
              <w:t>delete as appropriate</w:t>
            </w:r>
            <w:r w:rsidR="001A4409">
              <w:rPr>
                <w:rFonts w:ascii="Arial" w:hAnsi="Arial" w:eastAsia="Arial" w:cs="Arial"/>
                <w:color w:val="244061" w:themeColor="accent1" w:themeShade="80"/>
              </w:rPr>
              <w:t xml:space="preserve">) </w:t>
            </w:r>
            <w:r w:rsidRPr="5F60E68B">
              <w:rPr>
                <w:rFonts w:ascii="Arial" w:hAnsi="Arial" w:eastAsia="Arial" w:cs="Arial"/>
                <w:color w:val="244061" w:themeColor="accent1" w:themeShade="80"/>
              </w:rPr>
              <w:t>are requested to</w:t>
            </w:r>
            <w:r w:rsidR="001A4409">
              <w:rPr>
                <w:rFonts w:ascii="Arial" w:hAnsi="Arial" w:eastAsia="Arial" w:cs="Arial"/>
                <w:color w:val="244061" w:themeColor="accent1" w:themeShade="80"/>
              </w:rPr>
              <w:t>:</w:t>
            </w:r>
          </w:p>
          <w:p w:rsidR="001A4409" w:rsidP="001A4409" w:rsidRDefault="001A4409" w14:paraId="5600B235" w14:textId="77777777">
            <w:pPr>
              <w:rPr>
                <w:rFonts w:ascii="Arial" w:hAnsi="Arial" w:eastAsia="Arial" w:cs="Arial"/>
                <w:color w:val="244061" w:themeColor="accent1" w:themeShade="80"/>
              </w:rPr>
            </w:pPr>
          </w:p>
          <w:p w:rsidRPr="00730A8C" w:rsidR="001A4409" w:rsidP="00730A8C" w:rsidRDefault="00730A8C" w14:paraId="39F595AC" w14:textId="45A25F4A">
            <w:pPr>
              <w:pStyle w:val="ListParagraph"/>
              <w:numPr>
                <w:ilvl w:val="0"/>
                <w:numId w:val="49"/>
              </w:numPr>
              <w:rPr>
                <w:rFonts w:ascii="Arial" w:hAnsi="Arial" w:eastAsia="Arial" w:cs="Arial"/>
                <w:color w:val="244061" w:themeColor="accent1" w:themeShade="80"/>
              </w:rPr>
            </w:pPr>
            <w:r w:rsidRPr="001C59A7">
              <w:rPr>
                <w:rFonts w:asciiTheme="majorHAnsi" w:hAnsiTheme="majorHAnsi" w:cstheme="majorHAnsi"/>
                <w:b/>
                <w:bCs/>
              </w:rPr>
              <w:t>NOTE</w:t>
            </w:r>
            <w:r w:rsidRPr="001C59A7">
              <w:rPr>
                <w:rFonts w:asciiTheme="majorHAnsi" w:hAnsiTheme="majorHAnsi" w:cstheme="majorHAnsi"/>
                <w:bCs/>
              </w:rPr>
              <w:t xml:space="preserve"> the year to date position against key organisational performance indicators for 2024-25 and the update against the Operational Plan programmes.  </w:t>
            </w:r>
          </w:p>
          <w:p w:rsidRPr="001A4409" w:rsidR="001A4409" w:rsidP="001A4409" w:rsidRDefault="001A4409" w14:paraId="233E4E26" w14:textId="07CC0C03">
            <w:pPr>
              <w:pStyle w:val="ListParagraph"/>
              <w:rPr>
                <w:rFonts w:ascii="Arial" w:hAnsi="Arial" w:eastAsia="Arial" w:cs="Arial"/>
                <w:color w:val="244061" w:themeColor="accent1" w:themeShade="80"/>
              </w:rPr>
            </w:pPr>
          </w:p>
        </w:tc>
      </w:tr>
      <w:tr w:rsidRPr="00FB6A15" w:rsidR="00FB6A15" w:rsidTr="48B3DC25" w14:paraId="7112F4F4" w14:textId="77777777">
        <w:trPr>
          <w:trHeight w:val="306"/>
        </w:trPr>
        <w:tc>
          <w:tcPr>
            <w:tcW w:w="9979" w:type="dxa"/>
            <w:gridSpan w:val="22"/>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E90D32" w:rsidP="116805B1" w:rsidRDefault="00E90D32" w14:paraId="3C53ACA4" w14:textId="7CE96342">
            <w:pPr>
              <w:rPr>
                <w:rFonts w:asciiTheme="majorHAnsi" w:hAnsiTheme="majorHAnsi" w:cstheme="majorBidi"/>
                <w:noProof/>
                <w:color w:val="FFFFFF" w:themeColor="background1"/>
                <w:lang w:eastAsia="en-GB"/>
              </w:rPr>
            </w:pPr>
            <w:r w:rsidRPr="1E4ED6B0">
              <w:rPr>
                <w:rFonts w:asciiTheme="majorHAnsi" w:hAnsiTheme="majorHAnsi" w:cstheme="majorBidi"/>
                <w:noProof/>
                <w:color w:val="FFFFFF" w:themeColor="background1"/>
                <w:lang w:eastAsia="en-GB"/>
              </w:rPr>
              <w:t>Link to Strategic Objectives of Shaping our Future Wellbeing:</w:t>
            </w:r>
            <w:r w:rsidR="001A4409">
              <w:rPr>
                <w:rFonts w:asciiTheme="majorHAnsi" w:hAnsiTheme="majorHAnsi" w:cstheme="majorBidi"/>
                <w:noProof/>
                <w:color w:val="FFFFFF" w:themeColor="background1"/>
                <w:lang w:eastAsia="en-GB"/>
              </w:rPr>
              <w:br/>
            </w:r>
            <w:hyperlink w:history="1" r:id="rId17">
              <w:r w:rsidRPr="001A4409" w:rsidR="001A4409">
                <w:rPr>
                  <w:rStyle w:val="Hyperlink"/>
                  <w:rFonts w:asciiTheme="majorHAnsi" w:hAnsiTheme="majorHAnsi" w:cstheme="majorBidi"/>
                  <w:i/>
                  <w:noProof/>
                  <w:color w:val="FFFFFF" w:themeColor="background1"/>
                  <w:sz w:val="20"/>
                  <w:lang w:eastAsia="en-GB"/>
                </w:rPr>
                <w:t>https://shapingourfuturewellbeing.com/</w:t>
              </w:r>
            </w:hyperlink>
            <w:r w:rsidR="001A4409">
              <w:rPr>
                <w:rFonts w:asciiTheme="majorHAnsi" w:hAnsiTheme="majorHAnsi" w:cstheme="majorBidi"/>
                <w:i/>
                <w:noProof/>
                <w:color w:val="FFFFFF" w:themeColor="background1"/>
                <w:sz w:val="20"/>
                <w:lang w:eastAsia="en-GB"/>
              </w:rPr>
              <w:t xml:space="preserve"> </w:t>
            </w:r>
          </w:p>
        </w:tc>
      </w:tr>
      <w:tr w:rsidRPr="00FB6A15" w:rsidR="00FB6A15" w:rsidTr="48B3DC25" w14:paraId="2AB1ABC3" w14:textId="77777777">
        <w:trPr>
          <w:trHeight w:val="574"/>
        </w:trPr>
        <w:tc>
          <w:tcPr>
            <w:tcW w:w="4050" w:type="dxa"/>
            <w:gridSpan w:val="9"/>
            <w:tcBorders>
              <w:top w:val="single" w:color="auto" w:sz="4" w:space="0"/>
              <w:left w:val="single" w:color="auto" w:sz="4" w:space="0"/>
              <w:bottom w:val="single" w:color="auto" w:sz="4" w:space="0"/>
              <w:right w:val="single" w:color="auto" w:sz="4" w:space="0"/>
            </w:tcBorders>
            <w:shd w:val="clear" w:color="auto" w:fill="auto"/>
            <w:tcMar/>
          </w:tcPr>
          <w:p w:rsidR="00E90D32" w:rsidP="00DA77B5" w:rsidRDefault="00DA77B5" w14:paraId="62569BA6" w14:textId="77777777">
            <w:pPr>
              <w:contextualSpacing/>
              <w:rPr>
                <w:rFonts w:asciiTheme="majorHAnsi" w:hAnsiTheme="majorHAnsi" w:cstheme="majorHAnsi"/>
                <w:noProof/>
                <w:color w:val="17365D" w:themeColor="text2" w:themeShade="BF"/>
              </w:rPr>
            </w:pPr>
            <w:r>
              <w:rPr>
                <w:noProof/>
                <w:lang w:val="en-GB" w:eastAsia="en-GB"/>
              </w:rPr>
              <w:drawing>
                <wp:anchor distT="0" distB="0" distL="114300" distR="114300" simplePos="0" relativeHeight="251661312" behindDoc="0" locked="0" layoutInCell="1" allowOverlap="1" wp14:anchorId="70451557" wp14:editId="2E9A2557">
                  <wp:simplePos x="0" y="0"/>
                  <wp:positionH relativeFrom="column">
                    <wp:posOffset>467360</wp:posOffset>
                  </wp:positionH>
                  <wp:positionV relativeFrom="paragraph">
                    <wp:posOffset>8255</wp:posOffset>
                  </wp:positionV>
                  <wp:extent cx="2440305" cy="514985"/>
                  <wp:effectExtent l="0" t="0" r="0" b="0"/>
                  <wp:wrapSquare wrapText="bothSides"/>
                  <wp:docPr id="1" name="Picture 1">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hlinkClick r:id="rId18"/>
                          </pic:cNvPr>
                          <pic:cNvPicPr/>
                        </pic:nvPicPr>
                        <pic:blipFill>
                          <a:blip r:embed="rId19">
                            <a:extLst>
                              <a:ext uri="{28A0092B-C50C-407E-A947-70E740481C1C}">
                                <a14:useLocalDpi xmlns:a14="http://schemas.microsoft.com/office/drawing/2010/main" val="0"/>
                              </a:ext>
                            </a:extLst>
                          </a:blip>
                          <a:stretch>
                            <a:fillRect/>
                          </a:stretch>
                        </pic:blipFill>
                        <pic:spPr>
                          <a:xfrm>
                            <a:off x="0" y="0"/>
                            <a:ext cx="2440305" cy="514985"/>
                          </a:xfrm>
                          <a:prstGeom prst="rect">
                            <a:avLst/>
                          </a:prstGeom>
                        </pic:spPr>
                      </pic:pic>
                    </a:graphicData>
                  </a:graphic>
                  <wp14:sizeRelV relativeFrom="margin">
                    <wp14:pctHeight>0</wp14:pctHeight>
                  </wp14:sizeRelV>
                </wp:anchor>
              </w:drawing>
            </w:r>
            <w:r>
              <w:rPr>
                <w:rFonts w:asciiTheme="majorHAnsi" w:hAnsiTheme="majorHAnsi" w:cstheme="majorHAnsi"/>
                <w:noProof/>
                <w:color w:val="17365D" w:themeColor="text2" w:themeShade="BF"/>
              </w:rPr>
              <w:t>1.</w:t>
            </w:r>
          </w:p>
          <w:p w:rsidR="00172B0F" w:rsidP="00DA77B5" w:rsidRDefault="00172B0F" w14:paraId="5CA23448" w14:textId="77777777">
            <w:pPr>
              <w:contextualSpacing/>
              <w:rPr>
                <w:rFonts w:asciiTheme="majorHAnsi" w:hAnsiTheme="majorHAnsi" w:cstheme="majorHAnsi"/>
                <w:noProof/>
                <w:color w:val="17365D" w:themeColor="text2" w:themeShade="BF"/>
              </w:rPr>
            </w:pPr>
          </w:p>
          <w:p w:rsidR="00172B0F" w:rsidP="007B54AA" w:rsidRDefault="00172B0F" w14:paraId="08FC6A5A" w14:textId="77777777">
            <w:pPr>
              <w:contextualSpacing/>
              <w:rPr>
                <w:rFonts w:asciiTheme="majorHAnsi" w:hAnsiTheme="majorHAnsi" w:cstheme="majorHAnsi"/>
                <w:b/>
                <w:noProof/>
                <w:color w:val="17365D" w:themeColor="text2" w:themeShade="BF"/>
                <w:sz w:val="20"/>
              </w:rPr>
            </w:pPr>
            <w:r w:rsidRPr="00172B0F">
              <w:rPr>
                <w:rFonts w:asciiTheme="majorHAnsi" w:hAnsiTheme="majorHAnsi" w:cstheme="majorHAnsi"/>
                <w:b/>
                <w:noProof/>
                <w:color w:val="17365D" w:themeColor="text2" w:themeShade="BF"/>
                <w:sz w:val="20"/>
              </w:rPr>
              <w:t>Click the objective above to view more detail.</w:t>
            </w:r>
          </w:p>
          <w:p w:rsidRPr="00172B0F" w:rsidR="00172B0F" w:rsidP="00172B0F" w:rsidRDefault="00172B0F" w14:paraId="2832840D" w14:textId="1C1C6932">
            <w:pPr>
              <w:contextualSpacing/>
              <w:jc w:val="center"/>
              <w:rPr>
                <w:rFonts w:asciiTheme="majorHAnsi" w:hAnsiTheme="majorHAnsi" w:cstheme="majorHAnsi"/>
                <w:b/>
                <w:noProof/>
                <w:color w:val="17365D" w:themeColor="text2" w:themeShade="BF"/>
              </w:rPr>
            </w:pPr>
          </w:p>
        </w:tc>
        <w:tc>
          <w:tcPr>
            <w:tcW w:w="802" w:type="dxa"/>
            <w:gridSpan w:val="3"/>
            <w:tcBorders>
              <w:top w:val="single" w:color="auto" w:sz="4" w:space="0"/>
              <w:left w:val="single" w:color="auto" w:sz="4" w:space="0"/>
              <w:bottom w:val="single" w:color="auto" w:sz="4" w:space="0"/>
              <w:right w:val="single" w:color="auto" w:sz="4" w:space="0"/>
            </w:tcBorders>
            <w:tcMar/>
          </w:tcPr>
          <w:p w:rsidRPr="00FB6A15" w:rsidR="00E90D32" w:rsidP="00A25401" w:rsidRDefault="00E90D32" w14:paraId="3500A1FE" w14:textId="77777777">
            <w:pPr>
              <w:rPr>
                <w:rFonts w:asciiTheme="majorHAnsi" w:hAnsiTheme="majorHAnsi" w:cstheme="majorHAnsi"/>
                <w:noProof/>
                <w:color w:val="17365D" w:themeColor="text2" w:themeShade="BF"/>
                <w:lang w:eastAsia="en-GB"/>
              </w:rPr>
            </w:pPr>
          </w:p>
        </w:tc>
        <w:tc>
          <w:tcPr>
            <w:tcW w:w="4499" w:type="dxa"/>
            <w:gridSpan w:val="8"/>
            <w:tcBorders>
              <w:top w:val="single" w:color="auto" w:sz="4" w:space="0"/>
              <w:left w:val="single" w:color="auto" w:sz="4" w:space="0"/>
              <w:bottom w:val="single" w:color="auto" w:sz="4" w:space="0"/>
              <w:right w:val="single" w:color="auto" w:sz="4" w:space="0"/>
            </w:tcBorders>
            <w:tcMar/>
          </w:tcPr>
          <w:p w:rsidR="00E90D32" w:rsidP="00DA77B5" w:rsidRDefault="00DA77B5" w14:paraId="36D186CB" w14:textId="77777777">
            <w:pPr>
              <w:contextualSpacing/>
              <w:rPr>
                <w:rFonts w:asciiTheme="majorHAnsi" w:hAnsiTheme="majorHAnsi" w:cstheme="majorHAnsi"/>
                <w:color w:val="17365D" w:themeColor="text2" w:themeShade="BF"/>
              </w:rPr>
            </w:pPr>
            <w:r>
              <w:rPr>
                <w:noProof/>
                <w:lang w:val="en-GB" w:eastAsia="en-GB"/>
              </w:rPr>
              <w:drawing>
                <wp:anchor distT="0" distB="0" distL="114300" distR="114300" simplePos="0" relativeHeight="251659264" behindDoc="0" locked="0" layoutInCell="1" allowOverlap="1" wp14:anchorId="625141EE" wp14:editId="6A975771">
                  <wp:simplePos x="0" y="0"/>
                  <wp:positionH relativeFrom="column">
                    <wp:posOffset>416535</wp:posOffset>
                  </wp:positionH>
                  <wp:positionV relativeFrom="paragraph">
                    <wp:posOffset>347</wp:posOffset>
                  </wp:positionV>
                  <wp:extent cx="2522220" cy="521814"/>
                  <wp:effectExtent l="0" t="0" r="0" b="0"/>
                  <wp:wrapSquare wrapText="bothSides"/>
                  <wp:docPr id="2" name="Picture 2">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hlinkClick r:id="rId20"/>
                          </pic:cNvPr>
                          <pic:cNvPicPr/>
                        </pic:nvPicPr>
                        <pic:blipFill>
                          <a:blip r:embed="rId21">
                            <a:extLst>
                              <a:ext uri="{28A0092B-C50C-407E-A947-70E740481C1C}">
                                <a14:useLocalDpi xmlns:a14="http://schemas.microsoft.com/office/drawing/2010/main" val="0"/>
                              </a:ext>
                            </a:extLst>
                          </a:blip>
                          <a:stretch>
                            <a:fillRect/>
                          </a:stretch>
                        </pic:blipFill>
                        <pic:spPr>
                          <a:xfrm>
                            <a:off x="0" y="0"/>
                            <a:ext cx="2522220" cy="521814"/>
                          </a:xfrm>
                          <a:prstGeom prst="rect">
                            <a:avLst/>
                          </a:prstGeom>
                        </pic:spPr>
                      </pic:pic>
                    </a:graphicData>
                  </a:graphic>
                  <wp14:sizeRelH relativeFrom="margin">
                    <wp14:pctWidth>0</wp14:pctWidth>
                  </wp14:sizeRelH>
                  <wp14:sizeRelV relativeFrom="margin">
                    <wp14:pctHeight>0</wp14:pctHeight>
                  </wp14:sizeRelV>
                </wp:anchor>
              </w:drawing>
            </w:r>
            <w:r w:rsidRPr="00DA77B5">
              <w:rPr>
                <w:rFonts w:asciiTheme="majorHAnsi" w:hAnsiTheme="majorHAnsi" w:cstheme="majorHAnsi"/>
                <w:color w:val="17365D" w:themeColor="text2" w:themeShade="BF"/>
              </w:rPr>
              <w:t>2.</w:t>
            </w:r>
          </w:p>
          <w:p w:rsidR="00172B0F" w:rsidP="00DA77B5" w:rsidRDefault="00172B0F" w14:paraId="18AF4881" w14:textId="77777777">
            <w:pPr>
              <w:contextualSpacing/>
              <w:rPr>
                <w:rFonts w:asciiTheme="majorHAnsi" w:hAnsiTheme="majorHAnsi" w:cstheme="majorHAnsi"/>
                <w:color w:val="17365D" w:themeColor="text2" w:themeShade="BF"/>
              </w:rPr>
            </w:pPr>
          </w:p>
          <w:p w:rsidRPr="00DA77B5" w:rsidR="00172B0F" w:rsidP="007B54AA" w:rsidRDefault="00172B0F" w14:paraId="74535ABF" w14:textId="321DB647">
            <w:pPr>
              <w:contextualSpacing/>
              <w:rPr>
                <w:rFonts w:asciiTheme="majorHAnsi" w:hAnsiTheme="majorHAnsi" w:cstheme="majorHAnsi"/>
                <w:color w:val="17365D" w:themeColor="text2" w:themeShade="BF"/>
              </w:rPr>
            </w:pPr>
            <w:r w:rsidRPr="00172B0F">
              <w:rPr>
                <w:rFonts w:asciiTheme="majorHAnsi" w:hAnsiTheme="majorHAnsi" w:cstheme="majorHAnsi"/>
                <w:b/>
                <w:noProof/>
                <w:color w:val="17365D" w:themeColor="text2" w:themeShade="BF"/>
                <w:sz w:val="20"/>
              </w:rPr>
              <w:t>Click the objective above to view more detail.</w:t>
            </w:r>
          </w:p>
        </w:tc>
        <w:tc>
          <w:tcPr>
            <w:tcW w:w="628" w:type="dxa"/>
            <w:gridSpan w:val="2"/>
            <w:tcBorders>
              <w:top w:val="single" w:color="365F91" w:themeColor="accent1" w:themeShade="BF" w:sz="4" w:space="0"/>
              <w:left w:val="single" w:color="auto" w:sz="4" w:space="0"/>
              <w:bottom w:val="single" w:color="365F91" w:themeColor="accent1" w:themeShade="BF" w:sz="4" w:space="0"/>
              <w:right w:val="single" w:color="365F91" w:themeColor="accent1" w:themeShade="BF" w:sz="4" w:space="0"/>
            </w:tcBorders>
            <w:tcMar/>
            <w:vAlign w:val="center"/>
          </w:tcPr>
          <w:p w:rsidRPr="00FB6A15" w:rsidR="00E90D32" w:rsidP="00A25401" w:rsidRDefault="00730A8C" w14:paraId="3CCD4A8C" w14:textId="6D73996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Pr="00FB6A15" w:rsidR="00FB6A15" w:rsidTr="48B3DC25" w14:paraId="0A5B7346" w14:textId="77777777">
        <w:trPr>
          <w:trHeight w:val="556"/>
        </w:trPr>
        <w:tc>
          <w:tcPr>
            <w:tcW w:w="4050" w:type="dxa"/>
            <w:gridSpan w:val="9"/>
            <w:tcBorders>
              <w:top w:val="single" w:color="auto" w:sz="4" w:space="0"/>
              <w:left w:val="single" w:color="auto" w:sz="4" w:space="0"/>
              <w:bottom w:val="single" w:color="auto" w:sz="4" w:space="0"/>
              <w:right w:val="single" w:color="auto" w:sz="4" w:space="0"/>
            </w:tcBorders>
            <w:shd w:val="clear" w:color="auto" w:fill="auto"/>
            <w:tcMar/>
          </w:tcPr>
          <w:p w:rsidR="00E90D32" w:rsidP="00DA77B5" w:rsidRDefault="00DA77B5" w14:paraId="7640B3FC" w14:textId="77777777">
            <w:pPr>
              <w:contextualSpacing/>
              <w:rPr>
                <w:rFonts w:asciiTheme="majorHAnsi" w:hAnsiTheme="majorHAnsi" w:cstheme="majorHAnsi"/>
                <w:noProof/>
                <w:color w:val="17365D" w:themeColor="text2" w:themeShade="BF"/>
              </w:rPr>
            </w:pPr>
            <w:r>
              <w:rPr>
                <w:noProof/>
                <w:lang w:val="en-GB" w:eastAsia="en-GB"/>
              </w:rPr>
              <w:drawing>
                <wp:anchor distT="0" distB="0" distL="114300" distR="114300" simplePos="0" relativeHeight="251658240" behindDoc="0" locked="0" layoutInCell="1" allowOverlap="1" wp14:anchorId="1189D3AF" wp14:editId="4B027CEA">
                  <wp:simplePos x="0" y="0"/>
                  <wp:positionH relativeFrom="column">
                    <wp:posOffset>437515</wp:posOffset>
                  </wp:positionH>
                  <wp:positionV relativeFrom="paragraph">
                    <wp:posOffset>33020</wp:posOffset>
                  </wp:positionV>
                  <wp:extent cx="2446020" cy="445135"/>
                  <wp:effectExtent l="0" t="0" r="0" b="0"/>
                  <wp:wrapSquare wrapText="bothSides"/>
                  <wp:docPr id="3" name="Picture 3">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hlinkClick r:id="rId22"/>
                          </pic:cNvPr>
                          <pic:cNvPicPr/>
                        </pic:nvPicPr>
                        <pic:blipFill>
                          <a:blip r:embed="rId23">
                            <a:extLst>
                              <a:ext uri="{28A0092B-C50C-407E-A947-70E740481C1C}">
                                <a14:useLocalDpi xmlns:a14="http://schemas.microsoft.com/office/drawing/2010/main" val="0"/>
                              </a:ext>
                            </a:extLst>
                          </a:blip>
                          <a:stretch>
                            <a:fillRect/>
                          </a:stretch>
                        </pic:blipFill>
                        <pic:spPr>
                          <a:xfrm>
                            <a:off x="0" y="0"/>
                            <a:ext cx="2446020" cy="445135"/>
                          </a:xfrm>
                          <a:prstGeom prst="rect">
                            <a:avLst/>
                          </a:prstGeom>
                        </pic:spPr>
                      </pic:pic>
                    </a:graphicData>
                  </a:graphic>
                  <wp14:sizeRelH relativeFrom="margin">
                    <wp14:pctWidth>0</wp14:pctWidth>
                  </wp14:sizeRelH>
                  <wp14:sizeRelV relativeFrom="margin">
                    <wp14:pctHeight>0</wp14:pctHeight>
                  </wp14:sizeRelV>
                </wp:anchor>
              </w:drawing>
            </w:r>
            <w:r w:rsidRPr="00DA77B5">
              <w:rPr>
                <w:rFonts w:asciiTheme="majorHAnsi" w:hAnsiTheme="majorHAnsi" w:cstheme="majorHAnsi"/>
                <w:noProof/>
                <w:color w:val="17365D" w:themeColor="text2" w:themeShade="BF"/>
              </w:rPr>
              <w:t>3.</w:t>
            </w:r>
          </w:p>
          <w:p w:rsidR="00172B0F" w:rsidP="00DA77B5" w:rsidRDefault="00172B0F" w14:paraId="2D41135D" w14:textId="77777777">
            <w:pPr>
              <w:contextualSpacing/>
              <w:rPr>
                <w:rFonts w:asciiTheme="majorHAnsi" w:hAnsiTheme="majorHAnsi" w:cstheme="majorHAnsi"/>
                <w:noProof/>
                <w:color w:val="17365D" w:themeColor="text2" w:themeShade="BF"/>
              </w:rPr>
            </w:pPr>
          </w:p>
          <w:p w:rsidR="00172B0F" w:rsidP="007B54AA" w:rsidRDefault="00172B0F" w14:paraId="529E70E2" w14:textId="671F573A">
            <w:pPr>
              <w:contextualSpacing/>
              <w:rPr>
                <w:rFonts w:asciiTheme="majorHAnsi" w:hAnsiTheme="majorHAnsi" w:cstheme="majorHAnsi"/>
                <w:b/>
                <w:noProof/>
                <w:color w:val="17365D" w:themeColor="text2" w:themeShade="BF"/>
                <w:sz w:val="20"/>
              </w:rPr>
            </w:pPr>
            <w:r w:rsidRPr="00172B0F">
              <w:rPr>
                <w:rFonts w:asciiTheme="majorHAnsi" w:hAnsiTheme="majorHAnsi" w:cstheme="majorHAnsi"/>
                <w:b/>
                <w:noProof/>
                <w:color w:val="17365D" w:themeColor="text2" w:themeShade="BF"/>
                <w:sz w:val="20"/>
              </w:rPr>
              <w:t>Click</w:t>
            </w:r>
            <w:r>
              <w:rPr>
                <w:rFonts w:asciiTheme="majorHAnsi" w:hAnsiTheme="majorHAnsi" w:cstheme="majorHAnsi"/>
                <w:b/>
                <w:noProof/>
                <w:color w:val="17365D" w:themeColor="text2" w:themeShade="BF"/>
                <w:sz w:val="20"/>
              </w:rPr>
              <w:t xml:space="preserve"> </w:t>
            </w:r>
            <w:r w:rsidRPr="00172B0F">
              <w:rPr>
                <w:rFonts w:asciiTheme="majorHAnsi" w:hAnsiTheme="majorHAnsi" w:cstheme="majorHAnsi"/>
                <w:b/>
                <w:noProof/>
                <w:color w:val="17365D" w:themeColor="text2" w:themeShade="BF"/>
                <w:sz w:val="20"/>
              </w:rPr>
              <w:t>the objective above to view more detail.</w:t>
            </w:r>
          </w:p>
          <w:p w:rsidRPr="00DA77B5" w:rsidR="00172B0F" w:rsidP="00172B0F" w:rsidRDefault="00172B0F" w14:paraId="7D171594" w14:textId="5688A13C">
            <w:pPr>
              <w:contextualSpacing/>
              <w:jc w:val="center"/>
              <w:rPr>
                <w:rFonts w:asciiTheme="majorHAnsi" w:hAnsiTheme="majorHAnsi" w:cstheme="majorHAnsi"/>
                <w:noProof/>
                <w:color w:val="17365D" w:themeColor="text2" w:themeShade="BF"/>
              </w:rPr>
            </w:pPr>
          </w:p>
        </w:tc>
        <w:tc>
          <w:tcPr>
            <w:tcW w:w="802" w:type="dxa"/>
            <w:gridSpan w:val="3"/>
            <w:tcBorders>
              <w:top w:val="single" w:color="auto" w:sz="4" w:space="0"/>
              <w:left w:val="single" w:color="auto" w:sz="4" w:space="0"/>
              <w:bottom w:val="single" w:color="auto" w:sz="4" w:space="0"/>
              <w:right w:val="single" w:color="auto" w:sz="4" w:space="0"/>
            </w:tcBorders>
            <w:tcMar/>
          </w:tcPr>
          <w:p w:rsidRPr="00FB6A15" w:rsidR="00E90D32" w:rsidP="00A25401" w:rsidRDefault="00730A8C" w14:paraId="79A3C260" w14:textId="012E6F6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4499" w:type="dxa"/>
            <w:gridSpan w:val="8"/>
            <w:tcBorders>
              <w:top w:val="single" w:color="auto" w:sz="4" w:space="0"/>
              <w:left w:val="single" w:color="auto" w:sz="4" w:space="0"/>
              <w:bottom w:val="single" w:color="auto" w:sz="4" w:space="0"/>
              <w:right w:val="single" w:color="auto" w:sz="4" w:space="0"/>
            </w:tcBorders>
            <w:tcMar/>
          </w:tcPr>
          <w:p w:rsidR="00172B0F" w:rsidP="00DA77B5" w:rsidRDefault="00DA77B5" w14:paraId="004BB666" w14:textId="77777777">
            <w:pPr>
              <w:contextualSpacing/>
              <w:rPr>
                <w:rFonts w:asciiTheme="majorHAnsi" w:hAnsiTheme="majorHAnsi" w:cstheme="majorHAnsi"/>
                <w:b/>
                <w:noProof/>
                <w:color w:val="17365D" w:themeColor="text2" w:themeShade="BF"/>
                <w:sz w:val="20"/>
              </w:rPr>
            </w:pPr>
            <w:r>
              <w:rPr>
                <w:noProof/>
                <w:lang w:val="en-GB" w:eastAsia="en-GB"/>
              </w:rPr>
              <w:drawing>
                <wp:anchor distT="0" distB="0" distL="114300" distR="114300" simplePos="0" relativeHeight="251660288" behindDoc="0" locked="0" layoutInCell="1" allowOverlap="1" wp14:anchorId="492B81F1" wp14:editId="397F084E">
                  <wp:simplePos x="0" y="0"/>
                  <wp:positionH relativeFrom="column">
                    <wp:posOffset>398145</wp:posOffset>
                  </wp:positionH>
                  <wp:positionV relativeFrom="paragraph">
                    <wp:posOffset>15240</wp:posOffset>
                  </wp:positionV>
                  <wp:extent cx="2617470" cy="486410"/>
                  <wp:effectExtent l="0" t="0" r="0" b="8890"/>
                  <wp:wrapSquare wrapText="bothSides"/>
                  <wp:docPr id="4" name="Picture 4">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hlinkClick r:id="rId24"/>
                          </pic:cNvPr>
                          <pic:cNvPicPr/>
                        </pic:nvPicPr>
                        <pic:blipFill>
                          <a:blip r:embed="rId25">
                            <a:extLst>
                              <a:ext uri="{28A0092B-C50C-407E-A947-70E740481C1C}">
                                <a14:useLocalDpi xmlns:a14="http://schemas.microsoft.com/office/drawing/2010/main" val="0"/>
                              </a:ext>
                            </a:extLst>
                          </a:blip>
                          <a:stretch>
                            <a:fillRect/>
                          </a:stretch>
                        </pic:blipFill>
                        <pic:spPr>
                          <a:xfrm>
                            <a:off x="0" y="0"/>
                            <a:ext cx="2617470" cy="486410"/>
                          </a:xfrm>
                          <a:prstGeom prst="rect">
                            <a:avLst/>
                          </a:prstGeom>
                        </pic:spPr>
                      </pic:pic>
                    </a:graphicData>
                  </a:graphic>
                  <wp14:sizeRelH relativeFrom="margin">
                    <wp14:pctWidth>0</wp14:pctWidth>
                  </wp14:sizeRelH>
                  <wp14:sizeRelV relativeFrom="margin">
                    <wp14:pctHeight>0</wp14:pctHeight>
                  </wp14:sizeRelV>
                </wp:anchor>
              </w:drawing>
            </w:r>
            <w:r w:rsidRPr="00DA77B5">
              <w:rPr>
                <w:rFonts w:asciiTheme="majorHAnsi" w:hAnsiTheme="majorHAnsi" w:cstheme="majorHAnsi"/>
                <w:color w:val="17365D" w:themeColor="text2" w:themeShade="BF"/>
              </w:rPr>
              <w:t>4.</w:t>
            </w:r>
            <w:r w:rsidRPr="00172B0F" w:rsidR="00172B0F">
              <w:rPr>
                <w:rFonts w:asciiTheme="majorHAnsi" w:hAnsiTheme="majorHAnsi" w:cstheme="majorHAnsi"/>
                <w:b/>
                <w:noProof/>
                <w:color w:val="17365D" w:themeColor="text2" w:themeShade="BF"/>
                <w:sz w:val="20"/>
              </w:rPr>
              <w:t xml:space="preserve"> </w:t>
            </w:r>
          </w:p>
          <w:p w:rsidR="00172B0F" w:rsidP="00DA77B5" w:rsidRDefault="00172B0F" w14:paraId="3E9F9DE2" w14:textId="4EB60643">
            <w:pPr>
              <w:contextualSpacing/>
              <w:rPr>
                <w:rFonts w:asciiTheme="majorHAnsi" w:hAnsiTheme="majorHAnsi" w:cstheme="majorHAnsi"/>
                <w:b/>
                <w:noProof/>
                <w:color w:val="17365D" w:themeColor="text2" w:themeShade="BF"/>
                <w:sz w:val="20"/>
              </w:rPr>
            </w:pPr>
          </w:p>
          <w:p w:rsidRPr="00DA77B5" w:rsidR="00E90D32" w:rsidP="00172B0F" w:rsidRDefault="00172B0F" w14:paraId="2C1487E9" w14:textId="381B1879">
            <w:pPr>
              <w:contextualSpacing/>
              <w:jc w:val="center"/>
              <w:rPr>
                <w:rFonts w:asciiTheme="majorHAnsi" w:hAnsiTheme="majorHAnsi" w:cstheme="majorHAnsi"/>
                <w:color w:val="17365D" w:themeColor="text2" w:themeShade="BF"/>
              </w:rPr>
            </w:pPr>
            <w:r w:rsidRPr="00172B0F">
              <w:rPr>
                <w:rFonts w:asciiTheme="majorHAnsi" w:hAnsiTheme="majorHAnsi" w:cstheme="majorHAnsi"/>
                <w:b/>
                <w:noProof/>
                <w:color w:val="17365D" w:themeColor="text2" w:themeShade="BF"/>
                <w:sz w:val="20"/>
              </w:rPr>
              <w:t>Click the objective above to view more detail.</w:t>
            </w:r>
          </w:p>
        </w:tc>
        <w:tc>
          <w:tcPr>
            <w:tcW w:w="628" w:type="dxa"/>
            <w:gridSpan w:val="2"/>
            <w:tcBorders>
              <w:top w:val="single" w:color="365F91" w:themeColor="accent1" w:themeShade="BF" w:sz="4" w:space="0"/>
              <w:left w:val="single" w:color="auto" w:sz="4" w:space="0"/>
              <w:bottom w:val="single" w:color="auto" w:sz="4" w:space="0"/>
              <w:right w:val="single" w:color="365F91" w:themeColor="accent1" w:themeShade="BF" w:sz="4" w:space="0"/>
            </w:tcBorders>
            <w:tcMar/>
            <w:vAlign w:val="center"/>
          </w:tcPr>
          <w:p w:rsidRPr="00FB6A15" w:rsidR="00E90D32" w:rsidP="00A25401" w:rsidRDefault="00E90D32" w14:paraId="2AAEAE24" w14:textId="77777777">
            <w:pPr>
              <w:rPr>
                <w:rFonts w:asciiTheme="majorHAnsi" w:hAnsiTheme="majorHAnsi" w:cstheme="majorHAnsi"/>
                <w:color w:val="17365D" w:themeColor="text2" w:themeShade="BF"/>
              </w:rPr>
            </w:pPr>
          </w:p>
        </w:tc>
      </w:tr>
      <w:tr w:rsidRPr="00FB6A15" w:rsidR="00DA77B5" w:rsidTr="48B3DC25" w14:paraId="15757550" w14:textId="77777777">
        <w:trPr>
          <w:trHeight w:val="707"/>
        </w:trPr>
        <w:tc>
          <w:tcPr>
            <w:tcW w:w="9979" w:type="dxa"/>
            <w:gridSpan w:val="22"/>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556E05" w:rsidR="00DA77B5" w:rsidP="116805B1" w:rsidRDefault="00DA77B5" w14:paraId="336A70C8" w14:textId="66B5DF29">
            <w:pPr>
              <w:rPr>
                <w:rFonts w:eastAsia="Times New Roman" w:asciiTheme="majorHAnsi" w:hAnsiTheme="majorHAnsi" w:cstheme="majorBidi"/>
                <w:color w:val="FFFFFF" w:themeColor="background1"/>
              </w:rPr>
            </w:pPr>
            <w:r w:rsidRPr="116805B1">
              <w:rPr>
                <w:rFonts w:eastAsia="Times New Roman" w:asciiTheme="majorHAnsi" w:hAnsiTheme="majorHAnsi" w:cstheme="majorBidi"/>
                <w:color w:val="FFFFFF" w:themeColor="background1"/>
              </w:rPr>
              <w:t xml:space="preserve">Five Ways of Working (Sustainable Development Principles) considered  </w:t>
            </w:r>
          </w:p>
        </w:tc>
      </w:tr>
      <w:tr w:rsidRPr="00FB6A15" w:rsidR="00DA77B5" w:rsidTr="48B3DC25" w14:paraId="77F844DD" w14:textId="77777777">
        <w:trPr>
          <w:trHeight w:val="707"/>
        </w:trPr>
        <w:tc>
          <w:tcPr>
            <w:tcW w:w="1271" w:type="dxa"/>
            <w:tcBorders>
              <w:top w:val="single" w:color="auto" w:sz="4" w:space="0"/>
              <w:left w:val="single" w:color="auto" w:sz="4" w:space="0"/>
              <w:bottom w:val="single" w:color="auto" w:sz="4" w:space="0"/>
              <w:right w:val="single" w:color="auto" w:sz="4" w:space="0"/>
            </w:tcBorders>
            <w:shd w:val="clear" w:color="auto" w:fill="auto"/>
            <w:tcMar/>
            <w:vAlign w:val="center"/>
          </w:tcPr>
          <w:p w:rsidRPr="001A4409" w:rsidR="00DA77B5" w:rsidP="00DA77B5" w:rsidRDefault="00DA77B5" w14:paraId="56222A92" w14:textId="77777777">
            <w:pPr>
              <w:rPr>
                <w:rFonts w:asciiTheme="majorHAnsi" w:hAnsiTheme="majorHAnsi" w:cstheme="majorHAnsi"/>
                <w:color w:val="17365D" w:themeColor="text2" w:themeShade="BF"/>
                <w:sz w:val="22"/>
              </w:rPr>
            </w:pPr>
            <w:r w:rsidRPr="001A4409">
              <w:rPr>
                <w:rFonts w:asciiTheme="majorHAnsi" w:hAnsiTheme="majorHAnsi" w:cstheme="majorHAnsi"/>
                <w:color w:val="17365D" w:themeColor="text2" w:themeShade="BF"/>
                <w:sz w:val="22"/>
              </w:rPr>
              <w:t>Prevention</w:t>
            </w:r>
          </w:p>
        </w:tc>
        <w:tc>
          <w:tcPr>
            <w:tcW w:w="425" w:type="dxa"/>
            <w:gridSpan w:val="2"/>
            <w:tcBorders>
              <w:top w:val="single" w:color="auto" w:sz="4" w:space="0"/>
              <w:left w:val="single" w:color="auto" w:sz="4" w:space="0"/>
              <w:bottom w:val="single" w:color="auto" w:sz="4" w:space="0"/>
              <w:right w:val="single" w:color="auto" w:sz="4" w:space="0"/>
            </w:tcBorders>
            <w:shd w:val="clear" w:color="auto" w:fill="auto"/>
            <w:tcMar/>
            <w:vAlign w:val="center"/>
          </w:tcPr>
          <w:p w:rsidRPr="001A4409" w:rsidR="00DA77B5" w:rsidP="00DA77B5" w:rsidRDefault="00DA77B5" w14:paraId="77C7F8D4" w14:textId="77777777">
            <w:pPr>
              <w:rPr>
                <w:rFonts w:asciiTheme="majorHAnsi" w:hAnsiTheme="majorHAnsi" w:cstheme="majorHAnsi"/>
                <w:color w:val="17365D" w:themeColor="text2" w:themeShade="BF"/>
                <w:sz w:val="22"/>
              </w:rPr>
            </w:pPr>
          </w:p>
        </w:tc>
        <w:tc>
          <w:tcPr>
            <w:tcW w:w="739" w:type="dxa"/>
            <w:tcBorders>
              <w:top w:val="single" w:color="auto" w:sz="4" w:space="0"/>
              <w:left w:val="single" w:color="auto" w:sz="4" w:space="0"/>
              <w:bottom w:val="single" w:color="auto" w:sz="4" w:space="0"/>
              <w:right w:val="single" w:color="auto" w:sz="4" w:space="0"/>
            </w:tcBorders>
            <w:shd w:val="clear" w:color="auto" w:fill="auto"/>
            <w:tcMar/>
            <w:vAlign w:val="center"/>
          </w:tcPr>
          <w:p w:rsidRPr="001A4409" w:rsidR="00DA77B5" w:rsidP="00DA77B5" w:rsidRDefault="00DA77B5" w14:paraId="4DA1DC65" w14:textId="77777777">
            <w:pPr>
              <w:rPr>
                <w:rFonts w:asciiTheme="majorHAnsi" w:hAnsiTheme="majorHAnsi" w:cstheme="majorHAnsi"/>
                <w:color w:val="17365D" w:themeColor="text2" w:themeShade="BF"/>
                <w:sz w:val="22"/>
              </w:rPr>
            </w:pPr>
            <w:r w:rsidRPr="001A4409">
              <w:rPr>
                <w:rFonts w:asciiTheme="majorHAnsi" w:hAnsiTheme="majorHAnsi" w:cstheme="majorHAnsi"/>
                <w:color w:val="17365D" w:themeColor="text2" w:themeShade="BF"/>
                <w:sz w:val="22"/>
              </w:rPr>
              <w:t>Long term</w:t>
            </w:r>
          </w:p>
        </w:tc>
        <w:tc>
          <w:tcPr>
            <w:tcW w:w="537" w:type="dxa"/>
            <w:gridSpan w:val="2"/>
            <w:tcBorders>
              <w:top w:val="single" w:color="auto" w:sz="4" w:space="0"/>
              <w:left w:val="single" w:color="auto" w:sz="4" w:space="0"/>
              <w:bottom w:val="single" w:color="auto" w:sz="4" w:space="0"/>
              <w:right w:val="single" w:color="auto" w:sz="4" w:space="0"/>
            </w:tcBorders>
            <w:shd w:val="clear" w:color="auto" w:fill="auto"/>
            <w:tcMar/>
            <w:vAlign w:val="center"/>
          </w:tcPr>
          <w:p w:rsidRPr="001A4409" w:rsidR="00DA77B5" w:rsidP="116805B1" w:rsidRDefault="00730A8C" w14:paraId="5590E070" w14:textId="06D00079">
            <w:pPr>
              <w:rPr>
                <w:rFonts w:asciiTheme="majorHAnsi" w:hAnsiTheme="majorHAnsi" w:cstheme="majorBidi"/>
                <w:color w:val="17365D" w:themeColor="text2" w:themeShade="BF"/>
                <w:sz w:val="22"/>
              </w:rPr>
            </w:pPr>
            <w:r>
              <w:rPr>
                <w:rFonts w:asciiTheme="majorHAnsi" w:hAnsiTheme="majorHAnsi" w:cstheme="majorBidi"/>
                <w:color w:val="17365D" w:themeColor="text2" w:themeShade="BF"/>
                <w:sz w:val="22"/>
              </w:rPr>
              <w:t>x</w:t>
            </w:r>
          </w:p>
        </w:tc>
        <w:tc>
          <w:tcPr>
            <w:tcW w:w="1418" w:type="dxa"/>
            <w:gridSpan w:val="4"/>
            <w:tcBorders>
              <w:top w:val="single" w:color="auto" w:sz="4" w:space="0"/>
              <w:left w:val="single" w:color="auto" w:sz="4" w:space="0"/>
              <w:bottom w:val="single" w:color="auto" w:sz="4" w:space="0"/>
              <w:right w:val="single" w:color="auto" w:sz="4" w:space="0"/>
            </w:tcBorders>
            <w:shd w:val="clear" w:color="auto" w:fill="auto"/>
            <w:tcMar/>
            <w:vAlign w:val="center"/>
          </w:tcPr>
          <w:p w:rsidRPr="001A4409" w:rsidR="00DA77B5" w:rsidP="00DA77B5" w:rsidRDefault="00DA77B5" w14:paraId="31FF090C" w14:textId="77777777">
            <w:pPr>
              <w:rPr>
                <w:rFonts w:asciiTheme="majorHAnsi" w:hAnsiTheme="majorHAnsi" w:cstheme="majorHAnsi"/>
                <w:color w:val="17365D" w:themeColor="text2" w:themeShade="BF"/>
                <w:sz w:val="22"/>
              </w:rPr>
            </w:pPr>
            <w:r w:rsidRPr="001A4409">
              <w:rPr>
                <w:rFonts w:asciiTheme="majorHAnsi" w:hAnsiTheme="majorHAnsi" w:cstheme="majorHAnsi"/>
                <w:color w:val="17365D" w:themeColor="text2" w:themeShade="BF"/>
                <w:sz w:val="22"/>
              </w:rPr>
              <w:t>Integration</w:t>
            </w:r>
          </w:p>
        </w:tc>
        <w:tc>
          <w:tcPr>
            <w:tcW w:w="425" w:type="dxa"/>
            <w:tcBorders>
              <w:top w:val="single" w:color="365F91" w:themeColor="accent1" w:themeShade="BF" w:sz="4" w:space="0"/>
              <w:left w:val="single" w:color="auto" w:sz="4" w:space="0"/>
              <w:bottom w:val="single" w:color="365F91" w:themeColor="accent1" w:themeShade="BF" w:sz="4" w:space="0"/>
              <w:right w:val="single" w:color="365F91" w:themeColor="accent1" w:themeShade="BF" w:sz="4" w:space="0"/>
            </w:tcBorders>
            <w:shd w:val="clear" w:color="auto" w:fill="auto"/>
            <w:tcMar/>
            <w:vAlign w:val="center"/>
          </w:tcPr>
          <w:p w:rsidRPr="001A4409" w:rsidR="00DA77B5" w:rsidP="00DA77B5" w:rsidRDefault="00730A8C" w14:paraId="200ADB77" w14:textId="74AEE610">
            <w:pPr>
              <w:rPr>
                <w:rFonts w:asciiTheme="majorHAnsi" w:hAnsiTheme="majorHAnsi" w:cstheme="majorHAnsi"/>
                <w:color w:val="17365D" w:themeColor="text2" w:themeShade="BF"/>
                <w:sz w:val="22"/>
              </w:rPr>
            </w:pPr>
            <w:r>
              <w:rPr>
                <w:rFonts w:asciiTheme="majorHAnsi" w:hAnsiTheme="majorHAnsi" w:cstheme="majorHAnsi"/>
                <w:color w:val="17365D" w:themeColor="text2" w:themeShade="BF"/>
                <w:sz w:val="22"/>
              </w:rPr>
              <w:t>x</w:t>
            </w:r>
          </w:p>
        </w:tc>
        <w:tc>
          <w:tcPr>
            <w:tcW w:w="1843" w:type="dxa"/>
            <w:gridSpan w:val="5"/>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1A4409" w:rsidR="00DA77B5" w:rsidP="00DA77B5" w:rsidRDefault="00DA77B5" w14:paraId="5B92305B" w14:textId="77777777">
            <w:pPr>
              <w:rPr>
                <w:rFonts w:asciiTheme="majorHAnsi" w:hAnsiTheme="majorHAnsi" w:cstheme="majorHAnsi"/>
                <w:color w:val="17365D" w:themeColor="text2" w:themeShade="BF"/>
                <w:sz w:val="22"/>
              </w:rPr>
            </w:pPr>
            <w:r w:rsidRPr="001A4409">
              <w:rPr>
                <w:rFonts w:asciiTheme="majorHAnsi" w:hAnsiTheme="majorHAnsi" w:cstheme="majorHAnsi"/>
                <w:color w:val="17365D" w:themeColor="text2" w:themeShade="BF"/>
                <w:sz w:val="22"/>
              </w:rPr>
              <w:t>Collaboration</w:t>
            </w:r>
          </w:p>
        </w:tc>
        <w:tc>
          <w:tcPr>
            <w:tcW w:w="567"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1A4409" w:rsidR="00DA77B5" w:rsidP="00DA77B5" w:rsidRDefault="00DA77B5" w14:paraId="125601E1" w14:textId="77777777">
            <w:pPr>
              <w:rPr>
                <w:rFonts w:asciiTheme="majorHAnsi" w:hAnsiTheme="majorHAnsi" w:cstheme="majorHAnsi"/>
                <w:color w:val="17365D" w:themeColor="text2" w:themeShade="BF"/>
                <w:sz w:val="22"/>
              </w:rPr>
            </w:pPr>
          </w:p>
        </w:tc>
        <w:tc>
          <w:tcPr>
            <w:tcW w:w="2126"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1A4409" w:rsidR="00DA77B5" w:rsidP="00DA77B5" w:rsidRDefault="00DA77B5" w14:paraId="0892E105" w14:textId="77777777">
            <w:pPr>
              <w:rPr>
                <w:rFonts w:asciiTheme="majorHAnsi" w:hAnsiTheme="majorHAnsi" w:cstheme="majorHAnsi"/>
                <w:color w:val="17365D" w:themeColor="text2" w:themeShade="BF"/>
                <w:sz w:val="22"/>
              </w:rPr>
            </w:pPr>
            <w:r w:rsidRPr="001A4409">
              <w:rPr>
                <w:rFonts w:asciiTheme="majorHAnsi" w:hAnsiTheme="majorHAnsi" w:cstheme="majorHAnsi"/>
                <w:color w:val="17365D" w:themeColor="text2" w:themeShade="BF"/>
                <w:sz w:val="22"/>
              </w:rPr>
              <w:t>Involvement</w:t>
            </w:r>
          </w:p>
        </w:tc>
        <w:tc>
          <w:tcPr>
            <w:tcW w:w="628"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auto"/>
            <w:tcMar/>
            <w:vAlign w:val="center"/>
          </w:tcPr>
          <w:p w:rsidRPr="00FB6A15" w:rsidR="00DA77B5" w:rsidP="00DA77B5" w:rsidRDefault="00DA77B5" w14:paraId="05CF2CD9" w14:textId="77777777">
            <w:pPr>
              <w:rPr>
                <w:rFonts w:asciiTheme="majorHAnsi" w:hAnsiTheme="majorHAnsi" w:cstheme="majorHAnsi"/>
                <w:color w:val="17365D" w:themeColor="text2" w:themeShade="BF"/>
              </w:rPr>
            </w:pPr>
          </w:p>
        </w:tc>
      </w:tr>
      <w:tr w:rsidRPr="00FB6A15" w:rsidR="00837EAA" w:rsidTr="48B3DC25" w14:paraId="682EFD07" w14:textId="77777777">
        <w:trPr>
          <w:trHeight w:val="266"/>
        </w:trPr>
        <w:tc>
          <w:tcPr>
            <w:tcW w:w="9979" w:type="dxa"/>
            <w:gridSpan w:val="22"/>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582153" w:rsidR="00837EAA" w:rsidP="116805B1" w:rsidRDefault="00837EAA" w14:paraId="3B633682" w14:textId="368D7FB8">
            <w:pPr>
              <w:rPr>
                <w:rFonts w:asciiTheme="majorHAnsi" w:hAnsiTheme="majorHAnsi" w:cstheme="majorBidi"/>
                <w:b/>
                <w:bCs/>
                <w:color w:val="FFFFFF" w:themeColor="background1"/>
              </w:rPr>
            </w:pPr>
            <w:r w:rsidRPr="116805B1">
              <w:rPr>
                <w:rFonts w:asciiTheme="majorHAnsi" w:hAnsiTheme="majorHAnsi" w:cstheme="majorBidi"/>
                <w:b/>
                <w:bCs/>
                <w:color w:val="FFFFFF" w:themeColor="background1"/>
              </w:rPr>
              <w:t>Quality Impact Assessment</w:t>
            </w:r>
            <w:r w:rsidRPr="116805B1" w:rsidR="00DC796C">
              <w:rPr>
                <w:rFonts w:asciiTheme="majorHAnsi" w:hAnsiTheme="majorHAnsi" w:cstheme="majorBidi"/>
                <w:b/>
                <w:bCs/>
                <w:color w:val="FFFFFF" w:themeColor="background1"/>
              </w:rPr>
              <w:t xml:space="preserve"> Completed</w:t>
            </w:r>
            <w:r w:rsidRPr="116805B1" w:rsidR="00556E05">
              <w:rPr>
                <w:rFonts w:asciiTheme="majorHAnsi" w:hAnsiTheme="majorHAnsi" w:cstheme="majorBidi"/>
                <w:b/>
                <w:bCs/>
                <w:color w:val="FFFFFF" w:themeColor="background1"/>
              </w:rPr>
              <w:t>?</w:t>
            </w:r>
          </w:p>
        </w:tc>
      </w:tr>
      <w:tr w:rsidRPr="00FB6A15" w:rsidR="00306173" w:rsidTr="48B3DC25" w14:paraId="2BAB4096" w14:textId="77777777">
        <w:trPr>
          <w:trHeight w:val="266"/>
        </w:trPr>
        <w:tc>
          <w:tcPr>
            <w:tcW w:w="1620" w:type="dxa"/>
            <w:gridSpan w:val="2"/>
            <w:tcBorders>
              <w:top w:val="single" w:color="auto" w:sz="4" w:space="0"/>
              <w:left w:val="single" w:color="auto" w:sz="4" w:space="0"/>
              <w:bottom w:val="single" w:color="auto" w:sz="4" w:space="0"/>
              <w:right w:val="single" w:color="auto" w:sz="4" w:space="0"/>
            </w:tcBorders>
            <w:shd w:val="clear" w:color="auto" w:fill="auto"/>
            <w:tcMar/>
            <w:vAlign w:val="center"/>
          </w:tcPr>
          <w:p w:rsidRPr="00FB6A15" w:rsidR="00306173" w:rsidP="001A4409" w:rsidRDefault="00306173" w14:paraId="40667E1E" w14:textId="47DF1668">
            <w:pPr>
              <w:spacing w:after="240"/>
              <w:rPr>
                <w:rFonts w:asciiTheme="majorHAnsi" w:hAnsiTheme="majorHAnsi" w:cstheme="majorHAnsi"/>
                <w:color w:val="FFFFFF" w:themeColor="background1"/>
              </w:rPr>
            </w:pPr>
            <w:r w:rsidRPr="00DC796C">
              <w:rPr>
                <w:rFonts w:asciiTheme="majorHAnsi" w:hAnsiTheme="majorHAnsi" w:cstheme="majorHAnsi"/>
              </w:rPr>
              <w:t>Yes</w:t>
            </w:r>
            <w:r>
              <w:rPr>
                <w:rFonts w:asciiTheme="majorHAnsi" w:hAnsiTheme="majorHAnsi" w:cstheme="majorHAnsi"/>
              </w:rPr>
              <w:t xml:space="preserve"> – </w:t>
            </w:r>
            <w:r w:rsidRPr="00306173">
              <w:rPr>
                <w:rFonts w:asciiTheme="majorHAnsi" w:hAnsiTheme="majorHAnsi" w:cstheme="majorHAnsi"/>
                <w:sz w:val="20"/>
              </w:rPr>
              <w:t>(</w:t>
            </w:r>
            <w:r w:rsidRPr="007B54AA">
              <w:rPr>
                <w:rFonts w:asciiTheme="majorHAnsi" w:hAnsiTheme="majorHAnsi" w:cstheme="majorHAnsi"/>
                <w:b/>
                <w:i/>
                <w:sz w:val="20"/>
              </w:rPr>
              <w:t>please provide completed QIA document</w:t>
            </w:r>
            <w:r w:rsidRPr="007B54AA">
              <w:rPr>
                <w:rFonts w:asciiTheme="majorHAnsi" w:hAnsiTheme="majorHAnsi" w:cstheme="majorHAnsi"/>
                <w:i/>
                <w:sz w:val="20"/>
              </w:rPr>
              <w:t xml:space="preserve">) </w:t>
            </w:r>
          </w:p>
        </w:tc>
        <w:tc>
          <w:tcPr>
            <w:tcW w:w="815" w:type="dxa"/>
            <w:gridSpan w:val="2"/>
            <w:tcBorders>
              <w:top w:val="single" w:color="auto" w:sz="4" w:space="0"/>
              <w:left w:val="single" w:color="auto" w:sz="4" w:space="0"/>
              <w:bottom w:val="single" w:color="auto" w:sz="4" w:space="0"/>
              <w:right w:val="single" w:color="auto" w:sz="4" w:space="0"/>
            </w:tcBorders>
            <w:shd w:val="clear" w:color="auto" w:fill="auto"/>
            <w:tcMar/>
            <w:vAlign w:val="center"/>
          </w:tcPr>
          <w:p w:rsidRPr="00FB6A15" w:rsidR="00306173" w:rsidP="001A4409" w:rsidRDefault="00306173" w14:paraId="37012735" w14:textId="77777777">
            <w:pPr>
              <w:spacing w:after="240"/>
              <w:rPr>
                <w:rFonts w:asciiTheme="majorHAnsi" w:hAnsiTheme="majorHAnsi" w:cstheme="majorHAnsi"/>
                <w:color w:val="FFFFFF" w:themeColor="background1"/>
              </w:rPr>
            </w:pPr>
          </w:p>
        </w:tc>
        <w:tc>
          <w:tcPr>
            <w:tcW w:w="3382" w:type="dxa"/>
            <w:gridSpan w:val="9"/>
            <w:tcBorders>
              <w:top w:val="single" w:color="auto" w:sz="4" w:space="0"/>
              <w:left w:val="single" w:color="auto" w:sz="4" w:space="0"/>
              <w:bottom w:val="single" w:color="auto" w:sz="4" w:space="0"/>
              <w:right w:val="single" w:color="auto" w:sz="4" w:space="0"/>
            </w:tcBorders>
            <w:shd w:val="clear" w:color="auto" w:fill="auto"/>
            <w:tcMar/>
            <w:vAlign w:val="center"/>
          </w:tcPr>
          <w:p w:rsidRPr="00FB6A15" w:rsidR="00306173" w:rsidP="001A4409" w:rsidRDefault="00306173" w14:paraId="4249DBB8" w14:textId="1E95F831">
            <w:pPr>
              <w:spacing w:after="240"/>
              <w:rPr>
                <w:rFonts w:asciiTheme="majorHAnsi" w:hAnsiTheme="majorHAnsi" w:cstheme="majorHAnsi"/>
                <w:color w:val="FFFFFF" w:themeColor="background1"/>
              </w:rPr>
            </w:pPr>
            <w:r>
              <w:rPr>
                <w:rFonts w:asciiTheme="majorHAnsi" w:hAnsiTheme="majorHAnsi" w:cstheme="majorHAnsi"/>
              </w:rPr>
              <w:t xml:space="preserve">No – </w:t>
            </w:r>
            <w:r w:rsidRPr="00107C72">
              <w:rPr>
                <w:rFonts w:asciiTheme="majorHAnsi" w:hAnsiTheme="majorHAnsi" w:cstheme="majorHAnsi"/>
                <w:b/>
                <w:i/>
                <w:sz w:val="20"/>
              </w:rPr>
              <w:t>(Please provide reasoning, e.g. not required)</w:t>
            </w:r>
          </w:p>
        </w:tc>
        <w:tc>
          <w:tcPr>
            <w:tcW w:w="699" w:type="dxa"/>
            <w:gridSpan w:val="2"/>
            <w:tcBorders>
              <w:top w:val="single" w:color="auto" w:sz="4" w:space="0"/>
              <w:left w:val="single" w:color="auto" w:sz="4" w:space="0"/>
              <w:bottom w:val="single" w:color="auto" w:sz="4" w:space="0"/>
              <w:right w:val="single" w:color="auto" w:sz="4" w:space="0"/>
            </w:tcBorders>
            <w:shd w:val="clear" w:color="auto" w:fill="auto"/>
            <w:tcMar/>
            <w:vAlign w:val="center"/>
          </w:tcPr>
          <w:p w:rsidRPr="00FB6A15" w:rsidR="00306173" w:rsidP="001A4409" w:rsidRDefault="008C3275" w14:paraId="68536709" w14:textId="41302328">
            <w:pPr>
              <w:spacing w:after="240"/>
              <w:rPr>
                <w:rFonts w:asciiTheme="majorHAnsi" w:hAnsiTheme="majorHAnsi" w:cstheme="majorHAnsi"/>
                <w:color w:val="FFFFFF" w:themeColor="background1"/>
              </w:rPr>
            </w:pPr>
            <w:r w:rsidRPr="008C3275">
              <w:rPr>
                <w:rFonts w:asciiTheme="majorHAnsi" w:hAnsiTheme="majorHAnsi" w:cstheme="majorHAnsi"/>
              </w:rPr>
              <w:t>x</w:t>
            </w:r>
          </w:p>
        </w:tc>
        <w:tc>
          <w:tcPr>
            <w:tcW w:w="3463" w:type="dxa"/>
            <w:gridSpan w:val="7"/>
            <w:tcBorders>
              <w:top w:val="single" w:color="auto" w:sz="4" w:space="0"/>
              <w:left w:val="single" w:color="auto" w:sz="4" w:space="0"/>
              <w:bottom w:val="single" w:color="auto" w:sz="4" w:space="0"/>
              <w:right w:val="single" w:color="auto" w:sz="4" w:space="0"/>
            </w:tcBorders>
            <w:shd w:val="clear" w:color="auto" w:fill="auto"/>
            <w:tcMar/>
            <w:vAlign w:val="center"/>
          </w:tcPr>
          <w:p w:rsidRPr="00306173" w:rsidR="00306173" w:rsidP="001A4409" w:rsidRDefault="008C3275" w14:paraId="1C8EC1BD" w14:textId="54EA724F">
            <w:pPr>
              <w:spacing w:after="240"/>
            </w:pPr>
            <w:r>
              <w:t>Not required</w:t>
            </w:r>
          </w:p>
        </w:tc>
      </w:tr>
      <w:tr w:rsidRPr="00FB6A15" w:rsidR="00DA77B5" w:rsidTr="48B3DC25" w14:paraId="6EA3BA10" w14:textId="77777777">
        <w:trPr>
          <w:trHeight w:val="266"/>
        </w:trPr>
        <w:tc>
          <w:tcPr>
            <w:tcW w:w="9979" w:type="dxa"/>
            <w:gridSpan w:val="22"/>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DA77B5" w:rsidP="116805B1" w:rsidRDefault="00DA77B5" w14:paraId="258B5E0C" w14:textId="6B2E72E5">
            <w:pPr>
              <w:rPr>
                <w:rFonts w:asciiTheme="majorHAnsi" w:hAnsiTheme="majorHAnsi" w:cstheme="majorBidi"/>
                <w:b/>
                <w:bCs/>
                <w:color w:val="FFFFFF" w:themeColor="background1"/>
              </w:rPr>
            </w:pPr>
            <w:r w:rsidRPr="116805B1">
              <w:rPr>
                <w:rFonts w:asciiTheme="majorHAnsi" w:hAnsiTheme="majorHAnsi" w:cstheme="majorBidi"/>
                <w:b/>
                <w:bCs/>
                <w:color w:val="FFFFFF" w:themeColor="background1"/>
              </w:rPr>
              <w:t>Impact Assessment:</w:t>
            </w:r>
          </w:p>
        </w:tc>
      </w:tr>
      <w:tr w:rsidRPr="00FB6A15" w:rsidR="00DA77B5" w:rsidTr="48B3DC25" w14:paraId="3CAE6E60" w14:textId="77777777">
        <w:trPr>
          <w:trHeight w:val="266"/>
        </w:trPr>
        <w:tc>
          <w:tcPr>
            <w:tcW w:w="9979" w:type="dxa"/>
            <w:gridSpan w:val="22"/>
            <w:tcBorders>
              <w:top w:val="single" w:color="auto" w:sz="4" w:space="0"/>
              <w:left w:val="single" w:color="auto" w:sz="4" w:space="0"/>
              <w:bottom w:val="single" w:color="auto" w:sz="4" w:space="0"/>
              <w:right w:val="single" w:color="auto" w:sz="4" w:space="0"/>
            </w:tcBorders>
            <w:shd w:val="clear" w:color="auto" w:fill="auto"/>
            <w:tcMar/>
            <w:vAlign w:val="center"/>
          </w:tcPr>
          <w:p w:rsidRPr="00FC53E0" w:rsidR="00DA77B5" w:rsidP="116805B1" w:rsidRDefault="00DA77B5" w14:paraId="1A25F180" w14:textId="7CDDBCCE">
            <w:pPr>
              <w:rPr>
                <w:rFonts w:asciiTheme="majorHAnsi" w:hAnsiTheme="majorHAnsi" w:cstheme="majorHAnsi"/>
                <w:color w:val="244061" w:themeColor="accent1" w:themeShade="80"/>
              </w:rPr>
            </w:pPr>
            <w:r w:rsidRPr="00FC53E0">
              <w:rPr>
                <w:rFonts w:asciiTheme="majorHAnsi" w:hAnsiTheme="majorHAnsi" w:cstheme="majorHAnsi"/>
                <w:color w:val="244061" w:themeColor="accent1" w:themeShade="80"/>
              </w:rPr>
              <w:t xml:space="preserve">Risk: </w:t>
            </w:r>
            <w:r w:rsidRPr="00FC53E0" w:rsidR="0FA11D13">
              <w:rPr>
                <w:rFonts w:asciiTheme="majorHAnsi" w:hAnsiTheme="majorHAnsi" w:cstheme="majorHAnsi"/>
                <w:color w:val="244061" w:themeColor="accent1" w:themeShade="80"/>
              </w:rPr>
              <w:t>No</w:t>
            </w:r>
          </w:p>
        </w:tc>
      </w:tr>
      <w:tr w:rsidR="5F60E68B" w:rsidTr="48B3DC25" w14:paraId="4C6C5D5B" w14:textId="77777777">
        <w:trPr>
          <w:trHeight w:val="300"/>
        </w:trPr>
        <w:tc>
          <w:tcPr>
            <w:tcW w:w="9979" w:type="dxa"/>
            <w:gridSpan w:val="22"/>
            <w:tcBorders>
              <w:top w:val="single" w:color="auto" w:sz="4" w:space="0"/>
              <w:left w:val="single" w:color="auto" w:sz="4" w:space="0"/>
              <w:bottom w:val="single" w:color="auto" w:sz="4" w:space="0"/>
              <w:right w:val="single" w:color="auto" w:sz="4" w:space="0"/>
            </w:tcBorders>
            <w:shd w:val="clear" w:color="auto" w:fill="auto"/>
            <w:tcMar/>
            <w:vAlign w:val="center"/>
          </w:tcPr>
          <w:p w:rsidRPr="00FC53E0" w:rsidR="5F60E68B" w:rsidP="00730A8C" w:rsidRDefault="5F60E68B" w14:paraId="2BBA1219" w14:textId="21735333">
            <w:pPr>
              <w:rPr>
                <w:rFonts w:asciiTheme="majorHAnsi" w:hAnsiTheme="majorHAnsi" w:cstheme="majorHAnsi"/>
                <w:color w:val="244061" w:themeColor="accent1" w:themeShade="80"/>
              </w:rPr>
            </w:pPr>
          </w:p>
        </w:tc>
      </w:tr>
      <w:tr w:rsidRPr="00FB6A15" w:rsidR="00DA77B5" w:rsidTr="48B3DC25" w14:paraId="709CC3D8" w14:textId="77777777">
        <w:trPr>
          <w:trHeight w:val="266"/>
        </w:trPr>
        <w:tc>
          <w:tcPr>
            <w:tcW w:w="9979" w:type="dxa"/>
            <w:gridSpan w:val="22"/>
            <w:tcBorders>
              <w:top w:val="single" w:color="auto" w:sz="4" w:space="0"/>
              <w:left w:val="single" w:color="auto" w:sz="4" w:space="0"/>
              <w:bottom w:val="single" w:color="auto" w:sz="4" w:space="0"/>
              <w:right w:val="single" w:color="auto" w:sz="4" w:space="0"/>
            </w:tcBorders>
            <w:shd w:val="clear" w:color="auto" w:fill="auto"/>
            <w:tcMar/>
            <w:vAlign w:val="center"/>
          </w:tcPr>
          <w:p w:rsidRPr="00FC53E0" w:rsidR="00DA77B5" w:rsidP="116805B1" w:rsidRDefault="00DA77B5" w14:paraId="61F434DC" w14:textId="077BB78F">
            <w:pPr>
              <w:rPr>
                <w:rFonts w:asciiTheme="majorHAnsi" w:hAnsiTheme="majorHAnsi" w:cstheme="majorHAnsi"/>
                <w:color w:val="244061" w:themeColor="accent1" w:themeShade="80"/>
              </w:rPr>
            </w:pPr>
            <w:r w:rsidRPr="00FC53E0">
              <w:rPr>
                <w:rFonts w:asciiTheme="majorHAnsi" w:hAnsiTheme="majorHAnsi" w:cstheme="majorHAnsi"/>
                <w:color w:val="244061" w:themeColor="accent1" w:themeShade="80"/>
              </w:rPr>
              <w:t>Safety:</w:t>
            </w:r>
            <w:r w:rsidRPr="00FC53E0" w:rsidR="63A1F570">
              <w:rPr>
                <w:rFonts w:asciiTheme="majorHAnsi" w:hAnsiTheme="majorHAnsi" w:cstheme="majorHAnsi"/>
                <w:color w:val="244061" w:themeColor="accent1" w:themeShade="80"/>
              </w:rPr>
              <w:t xml:space="preserve"> No</w:t>
            </w:r>
          </w:p>
        </w:tc>
      </w:tr>
      <w:tr w:rsidR="5F60E68B" w:rsidTr="48B3DC25" w14:paraId="24B7F8D5" w14:textId="77777777">
        <w:trPr>
          <w:trHeight w:val="300"/>
        </w:trPr>
        <w:tc>
          <w:tcPr>
            <w:tcW w:w="9979" w:type="dxa"/>
            <w:gridSpan w:val="22"/>
            <w:tcBorders>
              <w:top w:val="single" w:color="auto" w:sz="4" w:space="0"/>
              <w:left w:val="single" w:color="auto" w:sz="4" w:space="0"/>
              <w:bottom w:val="single" w:color="auto" w:sz="4" w:space="0"/>
              <w:right w:val="single" w:color="auto" w:sz="4" w:space="0"/>
            </w:tcBorders>
            <w:shd w:val="clear" w:color="auto" w:fill="auto"/>
            <w:tcMar/>
            <w:vAlign w:val="center"/>
          </w:tcPr>
          <w:p w:rsidRPr="00FC53E0" w:rsidR="5F60E68B" w:rsidP="00730A8C" w:rsidRDefault="5F60E68B" w14:paraId="6785C01A" w14:textId="5BD75BF4">
            <w:pPr>
              <w:rPr>
                <w:rFonts w:asciiTheme="majorHAnsi" w:hAnsiTheme="majorHAnsi" w:cstheme="majorHAnsi"/>
                <w:i/>
                <w:iCs/>
                <w:color w:val="244061" w:themeColor="accent1" w:themeShade="80"/>
              </w:rPr>
            </w:pPr>
          </w:p>
        </w:tc>
      </w:tr>
      <w:tr w:rsidRPr="00FB6A15" w:rsidR="00DA77B5" w:rsidTr="48B3DC25" w14:paraId="39F1250D" w14:textId="77777777">
        <w:trPr>
          <w:trHeight w:val="266"/>
        </w:trPr>
        <w:tc>
          <w:tcPr>
            <w:tcW w:w="9979" w:type="dxa"/>
            <w:gridSpan w:val="22"/>
            <w:tcBorders>
              <w:top w:val="single" w:color="auto" w:sz="4" w:space="0"/>
              <w:left w:val="single" w:color="auto" w:sz="4" w:space="0"/>
              <w:bottom w:val="single" w:color="auto" w:sz="4" w:space="0"/>
              <w:right w:val="single" w:color="auto" w:sz="4" w:space="0"/>
            </w:tcBorders>
            <w:shd w:val="clear" w:color="auto" w:fill="auto"/>
            <w:tcMar/>
            <w:vAlign w:val="center"/>
          </w:tcPr>
          <w:p w:rsidRPr="00FC53E0" w:rsidR="00DA77B5" w:rsidP="5F60E68B" w:rsidRDefault="00DA77B5" w14:paraId="5706C645" w14:textId="10F10AE5">
            <w:pPr>
              <w:rPr>
                <w:rFonts w:asciiTheme="majorHAnsi" w:hAnsiTheme="majorHAnsi" w:cstheme="majorHAnsi"/>
                <w:color w:val="244061" w:themeColor="accent1" w:themeShade="80"/>
              </w:rPr>
            </w:pPr>
            <w:r w:rsidRPr="00FC53E0">
              <w:rPr>
                <w:rFonts w:asciiTheme="majorHAnsi" w:hAnsiTheme="majorHAnsi" w:cstheme="majorHAnsi"/>
                <w:color w:val="244061" w:themeColor="accent1" w:themeShade="80"/>
              </w:rPr>
              <w:lastRenderedPageBreak/>
              <w:t xml:space="preserve">Financial: </w:t>
            </w:r>
            <w:r w:rsidRPr="00FC53E0" w:rsidR="7CF6AA8D">
              <w:rPr>
                <w:rFonts w:asciiTheme="majorHAnsi" w:hAnsiTheme="majorHAnsi" w:cstheme="majorHAnsi"/>
                <w:color w:val="244061" w:themeColor="accent1" w:themeShade="80"/>
              </w:rPr>
              <w:t>No</w:t>
            </w:r>
          </w:p>
        </w:tc>
      </w:tr>
      <w:tr w:rsidR="5F60E68B" w:rsidTr="48B3DC25" w14:paraId="52DE2875" w14:textId="77777777">
        <w:trPr>
          <w:trHeight w:val="300"/>
        </w:trPr>
        <w:tc>
          <w:tcPr>
            <w:tcW w:w="9979" w:type="dxa"/>
            <w:gridSpan w:val="22"/>
            <w:tcBorders>
              <w:top w:val="single" w:color="auto" w:sz="4" w:space="0"/>
              <w:left w:val="single" w:color="auto" w:sz="4" w:space="0"/>
              <w:bottom w:val="single" w:color="auto" w:sz="4" w:space="0"/>
              <w:right w:val="single" w:color="auto" w:sz="4" w:space="0"/>
            </w:tcBorders>
            <w:shd w:val="clear" w:color="auto" w:fill="auto"/>
            <w:tcMar/>
            <w:vAlign w:val="center"/>
          </w:tcPr>
          <w:p w:rsidRPr="00FC53E0" w:rsidR="5F60E68B" w:rsidP="00730A8C" w:rsidRDefault="5F60E68B" w14:paraId="141CD567" w14:textId="1CBA1162">
            <w:pPr>
              <w:rPr>
                <w:rFonts w:asciiTheme="majorHAnsi" w:hAnsiTheme="majorHAnsi" w:cstheme="majorHAnsi"/>
                <w:color w:val="244061" w:themeColor="accent1" w:themeShade="80"/>
              </w:rPr>
            </w:pPr>
          </w:p>
        </w:tc>
      </w:tr>
      <w:tr w:rsidRPr="00FB6A15" w:rsidR="00DA77B5" w:rsidTr="48B3DC25" w14:paraId="2225BE3C" w14:textId="77777777">
        <w:trPr>
          <w:trHeight w:val="266"/>
        </w:trPr>
        <w:tc>
          <w:tcPr>
            <w:tcW w:w="9979" w:type="dxa"/>
            <w:gridSpan w:val="22"/>
            <w:tcBorders>
              <w:top w:val="single" w:color="auto" w:sz="4" w:space="0"/>
              <w:left w:val="single" w:color="auto" w:sz="4" w:space="0"/>
              <w:bottom w:val="single" w:color="auto" w:sz="4" w:space="0"/>
              <w:right w:val="single" w:color="auto" w:sz="4" w:space="0"/>
            </w:tcBorders>
            <w:shd w:val="clear" w:color="auto" w:fill="auto"/>
            <w:tcMar/>
            <w:vAlign w:val="center"/>
          </w:tcPr>
          <w:p w:rsidRPr="00FC53E0" w:rsidR="00DA77B5" w:rsidP="116805B1" w:rsidRDefault="00DA77B5" w14:paraId="3FB1C6D5" w14:textId="5834D550">
            <w:pPr>
              <w:rPr>
                <w:rFonts w:asciiTheme="majorHAnsi" w:hAnsiTheme="majorHAnsi" w:cstheme="majorHAnsi"/>
                <w:color w:val="244061" w:themeColor="accent1" w:themeShade="80"/>
              </w:rPr>
            </w:pPr>
            <w:r w:rsidRPr="00FC53E0">
              <w:rPr>
                <w:rFonts w:asciiTheme="majorHAnsi" w:hAnsiTheme="majorHAnsi" w:cstheme="majorHAnsi"/>
                <w:color w:val="244061" w:themeColor="accent1" w:themeShade="80"/>
              </w:rPr>
              <w:t>Workforce:</w:t>
            </w:r>
            <w:r w:rsidRPr="00FC53E0" w:rsidR="00730A8C">
              <w:rPr>
                <w:rFonts w:asciiTheme="majorHAnsi" w:hAnsiTheme="majorHAnsi" w:cstheme="majorHAnsi"/>
                <w:color w:val="244061" w:themeColor="accent1" w:themeShade="80"/>
              </w:rPr>
              <w:t xml:space="preserve"> </w:t>
            </w:r>
            <w:r w:rsidRPr="00FC53E0" w:rsidR="549105E9">
              <w:rPr>
                <w:rFonts w:asciiTheme="majorHAnsi" w:hAnsiTheme="majorHAnsi" w:cstheme="majorHAnsi"/>
                <w:color w:val="244061" w:themeColor="accent1" w:themeShade="80"/>
              </w:rPr>
              <w:t>No</w:t>
            </w:r>
          </w:p>
        </w:tc>
      </w:tr>
      <w:tr w:rsidR="5F60E68B" w:rsidTr="48B3DC25" w14:paraId="6335335D" w14:textId="77777777">
        <w:trPr>
          <w:trHeight w:val="300"/>
        </w:trPr>
        <w:tc>
          <w:tcPr>
            <w:tcW w:w="9979" w:type="dxa"/>
            <w:gridSpan w:val="22"/>
            <w:tcBorders>
              <w:top w:val="single" w:color="auto" w:sz="4" w:space="0"/>
              <w:left w:val="single" w:color="auto" w:sz="4" w:space="0"/>
              <w:bottom w:val="single" w:color="auto" w:sz="4" w:space="0"/>
              <w:right w:val="single" w:color="auto" w:sz="4" w:space="0"/>
            </w:tcBorders>
            <w:shd w:val="clear" w:color="auto" w:fill="auto"/>
            <w:tcMar/>
            <w:vAlign w:val="center"/>
          </w:tcPr>
          <w:p w:rsidRPr="00FC53E0" w:rsidR="5F60E68B" w:rsidP="00730A8C" w:rsidRDefault="5F60E68B" w14:paraId="03BD458C" w14:textId="664F789F">
            <w:pPr>
              <w:rPr>
                <w:rFonts w:asciiTheme="majorHAnsi" w:hAnsiTheme="majorHAnsi" w:cstheme="majorHAnsi"/>
                <w:b/>
                <w:bCs/>
                <w:color w:val="244061" w:themeColor="accent1" w:themeShade="80"/>
              </w:rPr>
            </w:pPr>
          </w:p>
        </w:tc>
      </w:tr>
      <w:tr w:rsidRPr="00FB6A15" w:rsidR="00DA77B5" w:rsidTr="48B3DC25" w14:paraId="3D92D2A9" w14:textId="77777777">
        <w:trPr>
          <w:trHeight w:val="266"/>
        </w:trPr>
        <w:tc>
          <w:tcPr>
            <w:tcW w:w="9979" w:type="dxa"/>
            <w:gridSpan w:val="22"/>
            <w:tcBorders>
              <w:top w:val="single" w:color="auto" w:sz="4" w:space="0"/>
              <w:left w:val="single" w:color="auto" w:sz="4" w:space="0"/>
              <w:bottom w:val="single" w:color="auto" w:sz="4" w:space="0"/>
              <w:right w:val="single" w:color="auto" w:sz="4" w:space="0"/>
            </w:tcBorders>
            <w:shd w:val="clear" w:color="auto" w:fill="auto"/>
            <w:tcMar/>
            <w:vAlign w:val="center"/>
          </w:tcPr>
          <w:p w:rsidRPr="00FC53E0" w:rsidR="00DA77B5" w:rsidP="5F60E68B" w:rsidRDefault="00DA77B5" w14:paraId="30E78980" w14:textId="6D5C89A5">
            <w:pPr>
              <w:rPr>
                <w:rFonts w:asciiTheme="majorHAnsi" w:hAnsiTheme="majorHAnsi" w:cstheme="majorHAnsi"/>
                <w:color w:val="244061" w:themeColor="accent1" w:themeShade="80"/>
              </w:rPr>
            </w:pPr>
            <w:r w:rsidRPr="00FC53E0">
              <w:rPr>
                <w:rFonts w:asciiTheme="majorHAnsi" w:hAnsiTheme="majorHAnsi" w:cstheme="majorHAnsi"/>
                <w:color w:val="244061" w:themeColor="accent1" w:themeShade="80"/>
              </w:rPr>
              <w:t>Legal:</w:t>
            </w:r>
            <w:r w:rsidRPr="00FC53E0" w:rsidR="008C3275">
              <w:rPr>
                <w:rFonts w:asciiTheme="majorHAnsi" w:hAnsiTheme="majorHAnsi" w:cstheme="majorHAnsi"/>
                <w:color w:val="244061" w:themeColor="accent1" w:themeShade="80"/>
              </w:rPr>
              <w:t xml:space="preserve"> </w:t>
            </w:r>
            <w:r w:rsidRPr="00FC53E0" w:rsidR="6103880D">
              <w:rPr>
                <w:rFonts w:asciiTheme="majorHAnsi" w:hAnsiTheme="majorHAnsi" w:cstheme="majorHAnsi"/>
                <w:color w:val="244061" w:themeColor="accent1" w:themeShade="80"/>
              </w:rPr>
              <w:t>No</w:t>
            </w:r>
          </w:p>
        </w:tc>
      </w:tr>
      <w:tr w:rsidR="5F60E68B" w:rsidTr="48B3DC25" w14:paraId="0E02B242" w14:textId="77777777">
        <w:trPr>
          <w:trHeight w:val="300"/>
        </w:trPr>
        <w:tc>
          <w:tcPr>
            <w:tcW w:w="9979" w:type="dxa"/>
            <w:gridSpan w:val="22"/>
            <w:tcBorders>
              <w:top w:val="single" w:color="auto" w:sz="4" w:space="0"/>
              <w:left w:val="single" w:color="auto" w:sz="4" w:space="0"/>
              <w:bottom w:val="single" w:color="auto" w:sz="4" w:space="0"/>
              <w:right w:val="single" w:color="auto" w:sz="4" w:space="0"/>
            </w:tcBorders>
            <w:shd w:val="clear" w:color="auto" w:fill="auto"/>
            <w:tcMar/>
            <w:vAlign w:val="center"/>
          </w:tcPr>
          <w:p w:rsidRPr="00FC53E0" w:rsidR="5F60E68B" w:rsidP="00730A8C" w:rsidRDefault="5F60E68B" w14:paraId="37158BE2" w14:textId="366509FA">
            <w:pPr>
              <w:rPr>
                <w:rFonts w:asciiTheme="majorHAnsi" w:hAnsiTheme="majorHAnsi" w:cstheme="majorHAnsi"/>
                <w:i/>
                <w:iCs/>
                <w:color w:val="244061" w:themeColor="accent1" w:themeShade="80"/>
              </w:rPr>
            </w:pPr>
          </w:p>
        </w:tc>
      </w:tr>
      <w:tr w:rsidRPr="00FB6A15" w:rsidR="00DA77B5" w:rsidTr="48B3DC25" w14:paraId="4AC7AEEC" w14:textId="77777777">
        <w:trPr>
          <w:trHeight w:val="266"/>
        </w:trPr>
        <w:tc>
          <w:tcPr>
            <w:tcW w:w="9979" w:type="dxa"/>
            <w:gridSpan w:val="22"/>
            <w:tcBorders>
              <w:top w:val="single" w:color="auto" w:sz="4" w:space="0"/>
              <w:left w:val="single" w:color="auto" w:sz="4" w:space="0"/>
              <w:bottom w:val="single" w:color="auto" w:sz="4" w:space="0"/>
              <w:right w:val="single" w:color="auto" w:sz="4" w:space="0"/>
            </w:tcBorders>
            <w:shd w:val="clear" w:color="auto" w:fill="auto"/>
            <w:tcMar/>
            <w:vAlign w:val="center"/>
          </w:tcPr>
          <w:p w:rsidRPr="00FC53E0" w:rsidR="00DA77B5" w:rsidP="116805B1" w:rsidRDefault="00DA77B5" w14:paraId="775674B1" w14:textId="66AC35D8">
            <w:pPr>
              <w:rPr>
                <w:rFonts w:asciiTheme="majorHAnsi" w:hAnsiTheme="majorHAnsi" w:cstheme="majorHAnsi"/>
                <w:color w:val="244061" w:themeColor="accent1" w:themeShade="80"/>
              </w:rPr>
            </w:pPr>
            <w:r w:rsidRPr="00FC53E0">
              <w:rPr>
                <w:rFonts w:asciiTheme="majorHAnsi" w:hAnsiTheme="majorHAnsi" w:cstheme="majorHAnsi"/>
                <w:color w:val="244061" w:themeColor="accent1" w:themeShade="80"/>
              </w:rPr>
              <w:t xml:space="preserve">Reputational: </w:t>
            </w:r>
            <w:r w:rsidRPr="00FC53E0" w:rsidR="1EAD465B">
              <w:rPr>
                <w:rFonts w:asciiTheme="majorHAnsi" w:hAnsiTheme="majorHAnsi" w:cstheme="majorHAnsi"/>
                <w:color w:val="244061" w:themeColor="accent1" w:themeShade="80"/>
              </w:rPr>
              <w:t>No</w:t>
            </w:r>
          </w:p>
        </w:tc>
      </w:tr>
      <w:tr w:rsidR="5F60E68B" w:rsidTr="48B3DC25" w14:paraId="66FD70A0" w14:textId="77777777">
        <w:trPr>
          <w:trHeight w:val="300"/>
        </w:trPr>
        <w:tc>
          <w:tcPr>
            <w:tcW w:w="9979" w:type="dxa"/>
            <w:gridSpan w:val="22"/>
            <w:tcBorders>
              <w:top w:val="single" w:color="auto" w:sz="4" w:space="0"/>
              <w:left w:val="single" w:color="auto" w:sz="4" w:space="0"/>
              <w:bottom w:val="single" w:color="auto" w:sz="4" w:space="0"/>
              <w:right w:val="single" w:color="auto" w:sz="4" w:space="0"/>
            </w:tcBorders>
            <w:shd w:val="clear" w:color="auto" w:fill="auto"/>
            <w:tcMar/>
            <w:vAlign w:val="center"/>
          </w:tcPr>
          <w:p w:rsidRPr="00FC53E0" w:rsidR="5F60E68B" w:rsidP="00730A8C" w:rsidRDefault="5F60E68B" w14:paraId="33A5C09B" w14:textId="33BE30A0">
            <w:pPr>
              <w:rPr>
                <w:rFonts w:asciiTheme="majorHAnsi" w:hAnsiTheme="majorHAnsi" w:cstheme="majorHAnsi"/>
                <w:color w:val="244061" w:themeColor="accent1" w:themeShade="80"/>
              </w:rPr>
            </w:pPr>
          </w:p>
        </w:tc>
      </w:tr>
      <w:tr w:rsidRPr="00FB6A15" w:rsidR="00DA77B5" w:rsidTr="48B3DC25" w14:paraId="393AAC31" w14:textId="77777777">
        <w:trPr>
          <w:trHeight w:val="266"/>
        </w:trPr>
        <w:tc>
          <w:tcPr>
            <w:tcW w:w="9979" w:type="dxa"/>
            <w:gridSpan w:val="22"/>
            <w:tcBorders>
              <w:top w:val="single" w:color="auto" w:sz="4" w:space="0"/>
              <w:left w:val="single" w:color="auto" w:sz="4" w:space="0"/>
              <w:bottom w:val="single" w:color="auto" w:sz="4" w:space="0"/>
              <w:right w:val="single" w:color="auto" w:sz="4" w:space="0"/>
            </w:tcBorders>
            <w:shd w:val="clear" w:color="auto" w:fill="auto"/>
            <w:tcMar/>
            <w:vAlign w:val="center"/>
          </w:tcPr>
          <w:p w:rsidRPr="00FC53E0" w:rsidR="00DA77B5" w:rsidP="5F60E68B" w:rsidRDefault="00DA77B5" w14:paraId="7CBEA7DC" w14:textId="1C6D1712">
            <w:pPr>
              <w:rPr>
                <w:rFonts w:eastAsia="Arial" w:asciiTheme="majorHAnsi" w:hAnsiTheme="majorHAnsi" w:cstheme="majorHAnsi"/>
              </w:rPr>
            </w:pPr>
            <w:r w:rsidRPr="00FC53E0">
              <w:rPr>
                <w:rFonts w:asciiTheme="majorHAnsi" w:hAnsiTheme="majorHAnsi" w:cstheme="majorHAnsi"/>
                <w:color w:val="244061" w:themeColor="accent1" w:themeShade="80"/>
              </w:rPr>
              <w:t xml:space="preserve">Socio Economic: </w:t>
            </w:r>
            <w:r w:rsidRPr="00FC53E0" w:rsidR="3E1837CC">
              <w:rPr>
                <w:rFonts w:asciiTheme="majorHAnsi" w:hAnsiTheme="majorHAnsi" w:cstheme="majorHAnsi"/>
                <w:color w:val="244061" w:themeColor="accent1" w:themeShade="80"/>
              </w:rPr>
              <w:t>No</w:t>
            </w:r>
          </w:p>
        </w:tc>
      </w:tr>
      <w:tr w:rsidR="5F60E68B" w:rsidTr="48B3DC25" w14:paraId="1E477421" w14:textId="77777777">
        <w:trPr>
          <w:trHeight w:val="300"/>
        </w:trPr>
        <w:tc>
          <w:tcPr>
            <w:tcW w:w="9979" w:type="dxa"/>
            <w:gridSpan w:val="22"/>
            <w:tcBorders>
              <w:top w:val="single" w:color="auto" w:sz="4" w:space="0"/>
              <w:left w:val="single" w:color="auto" w:sz="4" w:space="0"/>
              <w:bottom w:val="single" w:color="auto" w:sz="4" w:space="0"/>
              <w:right w:val="single" w:color="auto" w:sz="4" w:space="0"/>
            </w:tcBorders>
            <w:shd w:val="clear" w:color="auto" w:fill="auto"/>
            <w:tcMar/>
            <w:vAlign w:val="center"/>
          </w:tcPr>
          <w:p w:rsidRPr="00FC53E0" w:rsidR="5F60E68B" w:rsidP="00730A8C" w:rsidRDefault="5F60E68B" w14:paraId="583C7659" w14:textId="0BCEB02D">
            <w:pPr>
              <w:rPr>
                <w:rFonts w:asciiTheme="majorHAnsi" w:hAnsiTheme="majorHAnsi" w:cstheme="majorHAnsi"/>
                <w:i/>
                <w:iCs/>
                <w:color w:val="244061" w:themeColor="accent1" w:themeShade="80"/>
              </w:rPr>
            </w:pPr>
          </w:p>
        </w:tc>
      </w:tr>
      <w:tr w:rsidRPr="00FB6A15" w:rsidR="00DA77B5" w:rsidTr="48B3DC25" w14:paraId="06DB277A" w14:textId="77777777">
        <w:trPr>
          <w:trHeight w:val="266"/>
        </w:trPr>
        <w:tc>
          <w:tcPr>
            <w:tcW w:w="9979" w:type="dxa"/>
            <w:gridSpan w:val="22"/>
            <w:tcBorders>
              <w:top w:val="single" w:color="auto" w:sz="4" w:space="0"/>
              <w:left w:val="single" w:color="auto" w:sz="4" w:space="0"/>
              <w:bottom w:val="single" w:color="auto" w:sz="4" w:space="0"/>
              <w:right w:val="single" w:color="auto" w:sz="4" w:space="0"/>
            </w:tcBorders>
            <w:shd w:val="clear" w:color="auto" w:fill="auto"/>
            <w:tcMar/>
            <w:vAlign w:val="center"/>
          </w:tcPr>
          <w:p w:rsidRPr="00FC53E0" w:rsidR="00DA77B5" w:rsidP="0D2882AD" w:rsidRDefault="00DA77B5" w14:paraId="463553C3" w14:textId="130124DD">
            <w:pPr>
              <w:rPr>
                <w:rFonts w:asciiTheme="majorHAnsi" w:hAnsiTheme="majorHAnsi" w:cstheme="majorHAnsi"/>
                <w:b/>
                <w:bCs/>
                <w:i/>
                <w:iCs/>
                <w:color w:val="244061" w:themeColor="accent1" w:themeShade="80"/>
              </w:rPr>
            </w:pPr>
            <w:r w:rsidRPr="00FC53E0">
              <w:rPr>
                <w:rFonts w:asciiTheme="majorHAnsi" w:hAnsiTheme="majorHAnsi" w:cstheme="majorHAnsi"/>
                <w:color w:val="244061" w:themeColor="accent1" w:themeShade="80"/>
              </w:rPr>
              <w:t xml:space="preserve">Equality and Health: </w:t>
            </w:r>
            <w:r w:rsidRPr="00FC53E0" w:rsidR="6D46ADC3">
              <w:rPr>
                <w:rFonts w:asciiTheme="majorHAnsi" w:hAnsiTheme="majorHAnsi" w:cstheme="majorHAnsi"/>
                <w:color w:val="244061" w:themeColor="accent1" w:themeShade="80"/>
              </w:rPr>
              <w:t>No</w:t>
            </w:r>
            <w:r w:rsidRPr="00FC53E0" w:rsidR="585E7FB6">
              <w:rPr>
                <w:rFonts w:asciiTheme="majorHAnsi" w:hAnsiTheme="majorHAnsi" w:cstheme="majorHAnsi"/>
                <w:color w:val="244061" w:themeColor="accent1" w:themeShade="80"/>
              </w:rPr>
              <w:t xml:space="preserve"> </w:t>
            </w:r>
          </w:p>
        </w:tc>
      </w:tr>
      <w:tr w:rsidR="5F60E68B" w:rsidTr="48B3DC25" w14:paraId="69C5713E" w14:textId="77777777">
        <w:trPr>
          <w:trHeight w:val="300"/>
        </w:trPr>
        <w:tc>
          <w:tcPr>
            <w:tcW w:w="9979" w:type="dxa"/>
            <w:gridSpan w:val="22"/>
            <w:tcBorders>
              <w:top w:val="single" w:color="auto" w:sz="4" w:space="0"/>
              <w:left w:val="single" w:color="auto" w:sz="4" w:space="0"/>
              <w:bottom w:val="single" w:color="auto" w:sz="4" w:space="0"/>
              <w:right w:val="single" w:color="auto" w:sz="4" w:space="0"/>
            </w:tcBorders>
            <w:shd w:val="clear" w:color="auto" w:fill="auto"/>
            <w:tcMar/>
            <w:vAlign w:val="center"/>
          </w:tcPr>
          <w:p w:rsidRPr="00FC53E0" w:rsidR="5F60E68B" w:rsidP="00730A8C" w:rsidRDefault="5F60E68B" w14:paraId="584F5752" w14:textId="33A0249F">
            <w:pPr>
              <w:rPr>
                <w:rFonts w:asciiTheme="majorHAnsi" w:hAnsiTheme="majorHAnsi" w:cstheme="majorHAnsi"/>
                <w:color w:val="244061" w:themeColor="accent1" w:themeShade="80"/>
              </w:rPr>
            </w:pPr>
          </w:p>
        </w:tc>
      </w:tr>
      <w:tr w:rsidRPr="00FB6A15" w:rsidR="00DA77B5" w:rsidTr="48B3DC25" w14:paraId="7F96F915" w14:textId="77777777">
        <w:trPr>
          <w:trHeight w:val="266"/>
        </w:trPr>
        <w:tc>
          <w:tcPr>
            <w:tcW w:w="9979" w:type="dxa"/>
            <w:gridSpan w:val="22"/>
            <w:tcBorders>
              <w:top w:val="single" w:color="auto" w:sz="4" w:space="0"/>
              <w:left w:val="single" w:color="auto" w:sz="4" w:space="0"/>
              <w:bottom w:val="single" w:color="auto" w:sz="4" w:space="0"/>
              <w:right w:val="single" w:color="auto" w:sz="4" w:space="0"/>
            </w:tcBorders>
            <w:shd w:val="clear" w:color="auto" w:fill="auto"/>
            <w:tcMar/>
            <w:vAlign w:val="center"/>
          </w:tcPr>
          <w:p w:rsidRPr="00FC53E0" w:rsidR="00DA77B5" w:rsidP="5F60E68B" w:rsidRDefault="00DA77B5" w14:paraId="4E7F2ABA" w14:textId="2DEFDE7F">
            <w:pPr>
              <w:rPr>
                <w:rFonts w:asciiTheme="majorHAnsi" w:hAnsiTheme="majorHAnsi" w:cstheme="majorHAnsi"/>
                <w:color w:val="244061" w:themeColor="accent1" w:themeShade="80"/>
              </w:rPr>
            </w:pPr>
            <w:r w:rsidRPr="00FC53E0">
              <w:rPr>
                <w:rFonts w:asciiTheme="majorHAnsi" w:hAnsiTheme="majorHAnsi" w:cstheme="majorHAnsi"/>
                <w:color w:val="244061" w:themeColor="accent1" w:themeShade="80"/>
              </w:rPr>
              <w:t xml:space="preserve">Decarbonisation: </w:t>
            </w:r>
            <w:r w:rsidRPr="00FC53E0" w:rsidR="60BDE8C1">
              <w:rPr>
                <w:rFonts w:asciiTheme="majorHAnsi" w:hAnsiTheme="majorHAnsi" w:cstheme="majorHAnsi"/>
                <w:color w:val="244061" w:themeColor="accent1" w:themeShade="80"/>
              </w:rPr>
              <w:t>No</w:t>
            </w:r>
          </w:p>
        </w:tc>
      </w:tr>
      <w:tr w:rsidR="5F60E68B" w:rsidTr="48B3DC25" w14:paraId="1B42677F" w14:textId="77777777">
        <w:trPr>
          <w:trHeight w:val="300"/>
        </w:trPr>
        <w:tc>
          <w:tcPr>
            <w:tcW w:w="9979" w:type="dxa"/>
            <w:gridSpan w:val="22"/>
            <w:tcBorders>
              <w:top w:val="single" w:color="auto" w:sz="4" w:space="0"/>
              <w:left w:val="single" w:color="auto" w:sz="4" w:space="0"/>
              <w:bottom w:val="single" w:color="auto" w:sz="4" w:space="0"/>
              <w:right w:val="single" w:color="auto" w:sz="4" w:space="0"/>
            </w:tcBorders>
            <w:shd w:val="clear" w:color="auto" w:fill="auto"/>
            <w:tcMar/>
            <w:vAlign w:val="center"/>
          </w:tcPr>
          <w:p w:rsidRPr="00FC53E0" w:rsidR="5F60E68B" w:rsidP="00730A8C" w:rsidRDefault="5F60E68B" w14:paraId="126ABF7A" w14:textId="3B6B464F">
            <w:pPr>
              <w:rPr>
                <w:rFonts w:asciiTheme="majorHAnsi" w:hAnsiTheme="majorHAnsi" w:cstheme="majorHAnsi"/>
                <w:color w:val="244061" w:themeColor="accent1" w:themeShade="80"/>
              </w:rPr>
            </w:pPr>
          </w:p>
        </w:tc>
      </w:tr>
      <w:tr w:rsidRPr="00FB6A15" w:rsidR="00991174" w:rsidTr="48B3DC25" w14:paraId="4DEF6FCB" w14:textId="77777777">
        <w:trPr>
          <w:trHeight w:val="266"/>
        </w:trPr>
        <w:tc>
          <w:tcPr>
            <w:tcW w:w="9979" w:type="dxa"/>
            <w:gridSpan w:val="22"/>
            <w:tcBorders>
              <w:top w:val="single" w:color="auto" w:sz="4" w:space="0"/>
              <w:left w:val="single" w:color="auto" w:sz="4" w:space="0"/>
              <w:bottom w:val="single" w:color="auto" w:sz="4" w:space="0"/>
              <w:right w:val="single" w:color="auto" w:sz="4" w:space="0"/>
            </w:tcBorders>
            <w:shd w:val="clear" w:color="auto" w:fill="auto"/>
            <w:tcMar/>
            <w:vAlign w:val="center"/>
          </w:tcPr>
          <w:p w:rsidRPr="00FC53E0" w:rsidR="00991174" w:rsidP="5F60E68B" w:rsidRDefault="00991174" w14:paraId="7D4151E3" w14:textId="058EBD2F">
            <w:pPr>
              <w:rPr>
                <w:rFonts w:asciiTheme="majorHAnsi" w:hAnsiTheme="majorHAnsi" w:cstheme="majorHAnsi"/>
                <w:color w:val="244061" w:themeColor="accent1" w:themeShade="80"/>
              </w:rPr>
            </w:pPr>
            <w:r w:rsidRPr="00FC53E0">
              <w:rPr>
                <w:rFonts w:asciiTheme="majorHAnsi" w:hAnsiTheme="majorHAnsi" w:cstheme="majorHAnsi"/>
                <w:color w:val="244061" w:themeColor="accent1" w:themeShade="80"/>
              </w:rPr>
              <w:t xml:space="preserve">Welsh Language: </w:t>
            </w:r>
            <w:r w:rsidRPr="00FC53E0" w:rsidR="69CB5778">
              <w:rPr>
                <w:rFonts w:asciiTheme="majorHAnsi" w:hAnsiTheme="majorHAnsi" w:cstheme="majorHAnsi"/>
                <w:color w:val="244061" w:themeColor="accent1" w:themeShade="80"/>
              </w:rPr>
              <w:t>No</w:t>
            </w:r>
          </w:p>
        </w:tc>
      </w:tr>
      <w:tr w:rsidR="5F60E68B" w:rsidTr="48B3DC25" w14:paraId="10A2F37F" w14:textId="77777777">
        <w:trPr>
          <w:trHeight w:val="300"/>
        </w:trPr>
        <w:tc>
          <w:tcPr>
            <w:tcW w:w="9979" w:type="dxa"/>
            <w:gridSpan w:val="22"/>
            <w:tcBorders>
              <w:top w:val="single" w:color="auto" w:sz="4" w:space="0"/>
              <w:left w:val="single" w:color="auto" w:sz="4" w:space="0"/>
              <w:bottom w:val="single" w:color="auto" w:sz="4" w:space="0"/>
              <w:right w:val="single" w:color="auto" w:sz="4" w:space="0"/>
            </w:tcBorders>
            <w:shd w:val="clear" w:color="auto" w:fill="auto"/>
            <w:tcMar/>
            <w:vAlign w:val="center"/>
          </w:tcPr>
          <w:p w:rsidR="5F60E68B" w:rsidP="00730A8C" w:rsidRDefault="5F60E68B" w14:paraId="78D2A529" w14:textId="212E279F">
            <w:pPr>
              <w:rPr>
                <w:rFonts w:asciiTheme="majorHAnsi" w:hAnsiTheme="majorHAnsi" w:cstheme="majorBidi"/>
                <w:i/>
                <w:iCs/>
                <w:color w:val="244061" w:themeColor="accent1" w:themeShade="80"/>
                <w:sz w:val="22"/>
                <w:szCs w:val="22"/>
              </w:rPr>
            </w:pPr>
          </w:p>
        </w:tc>
      </w:tr>
      <w:tr w:rsidRPr="00FB6A15" w:rsidR="00DA77B5" w:rsidTr="48B3DC25" w14:paraId="242B23E0" w14:textId="77777777">
        <w:trPr>
          <w:trHeight w:val="266"/>
        </w:trPr>
        <w:tc>
          <w:tcPr>
            <w:tcW w:w="9979" w:type="dxa"/>
            <w:gridSpan w:val="22"/>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DA77B5" w:rsidP="00DA77B5" w:rsidRDefault="00DA77B5" w14:paraId="05DA563D" w14:textId="5F29E7EB">
            <w:pPr>
              <w:rPr>
                <w:rFonts w:asciiTheme="majorHAnsi" w:hAnsiTheme="majorHAnsi" w:cstheme="majorHAnsi"/>
                <w:color w:val="FFFFFF" w:themeColor="background1"/>
              </w:rPr>
            </w:pPr>
            <w:r w:rsidRPr="00FB6A15">
              <w:rPr>
                <w:rFonts w:asciiTheme="majorHAnsi" w:hAnsiTheme="majorHAnsi" w:cstheme="majorHAnsi"/>
                <w:color w:val="FFFFFF" w:themeColor="background1"/>
              </w:rPr>
              <w:t>Approval/Scrutiny Route</w:t>
            </w:r>
            <w:r w:rsidR="00306173">
              <w:rPr>
                <w:rFonts w:asciiTheme="majorHAnsi" w:hAnsiTheme="majorHAnsi" w:cstheme="majorHAnsi"/>
                <w:color w:val="FFFFFF" w:themeColor="background1"/>
              </w:rPr>
              <w:t xml:space="preserve"> </w:t>
            </w:r>
            <w:r w:rsidRPr="00306173" w:rsidR="00306173">
              <w:rPr>
                <w:rFonts w:asciiTheme="majorHAnsi" w:hAnsiTheme="majorHAnsi" w:cstheme="majorHAnsi"/>
                <w:i/>
                <w:color w:val="FFFFFF" w:themeColor="background1"/>
              </w:rPr>
              <w:t>(please note anywhere else this paper has been before):</w:t>
            </w:r>
          </w:p>
        </w:tc>
      </w:tr>
      <w:tr w:rsidRPr="00FB6A15" w:rsidR="00DA77B5" w:rsidTr="48B3DC25" w14:paraId="1FE88650" w14:textId="77777777">
        <w:trPr>
          <w:trHeight w:val="266"/>
        </w:trPr>
        <w:tc>
          <w:tcPr>
            <w:tcW w:w="2830" w:type="dxa"/>
            <w:gridSpan w:val="5"/>
            <w:tcBorders>
              <w:top w:val="single" w:color="auto" w:sz="4" w:space="0"/>
              <w:left w:val="single" w:color="auto" w:sz="4" w:space="0"/>
              <w:bottom w:val="single" w:color="auto" w:sz="4" w:space="0"/>
              <w:right w:val="single" w:color="auto" w:sz="4" w:space="0"/>
            </w:tcBorders>
            <w:shd w:val="clear" w:color="auto" w:fill="auto"/>
            <w:tcMar/>
            <w:vAlign w:val="center"/>
          </w:tcPr>
          <w:p w:rsidRPr="00FB6A15" w:rsidR="00DA77B5" w:rsidP="00DA77B5" w:rsidRDefault="00DA77B5" w14:paraId="260C0751" w14:textId="77777777">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Committee/Group/Exec</w:t>
            </w:r>
          </w:p>
        </w:tc>
        <w:tc>
          <w:tcPr>
            <w:tcW w:w="7149" w:type="dxa"/>
            <w:gridSpan w:val="17"/>
            <w:tcBorders>
              <w:top w:val="single" w:color="auto" w:sz="4" w:space="0"/>
              <w:left w:val="single" w:color="auto" w:sz="4" w:space="0"/>
              <w:bottom w:val="single" w:color="auto" w:sz="4" w:space="0"/>
              <w:right w:val="single" w:color="auto" w:sz="4" w:space="0"/>
            </w:tcBorders>
            <w:shd w:val="clear" w:color="auto" w:fill="auto"/>
            <w:tcMar/>
            <w:vAlign w:val="center"/>
          </w:tcPr>
          <w:p w:rsidRPr="00FB6A15" w:rsidR="00DA77B5" w:rsidP="00DA77B5" w:rsidRDefault="00DA77B5" w14:paraId="36817815" w14:textId="77777777">
            <w:pPr>
              <w:rPr>
                <w:rFonts w:asciiTheme="majorHAnsi" w:hAnsiTheme="majorHAnsi" w:cstheme="majorHAnsi"/>
              </w:rPr>
            </w:pPr>
            <w:r w:rsidRPr="00FB6A15">
              <w:rPr>
                <w:rFonts w:asciiTheme="majorHAnsi" w:hAnsiTheme="majorHAnsi" w:cstheme="majorHAnsi"/>
                <w:color w:val="244061" w:themeColor="accent1" w:themeShade="80"/>
              </w:rPr>
              <w:t>Date:</w:t>
            </w:r>
          </w:p>
        </w:tc>
      </w:tr>
      <w:tr w:rsidRPr="00FB6A15" w:rsidR="00DA77B5" w:rsidTr="48B3DC25" w14:paraId="30B23283" w14:textId="77777777">
        <w:trPr>
          <w:trHeight w:val="266"/>
        </w:trPr>
        <w:tc>
          <w:tcPr>
            <w:tcW w:w="2830" w:type="dxa"/>
            <w:gridSpan w:val="5"/>
            <w:tcBorders>
              <w:top w:val="single" w:color="auto" w:sz="4" w:space="0"/>
              <w:left w:val="single" w:color="auto" w:sz="4" w:space="0"/>
              <w:bottom w:val="single" w:color="auto" w:sz="4" w:space="0"/>
              <w:right w:val="single" w:color="auto" w:sz="4" w:space="0"/>
            </w:tcBorders>
            <w:shd w:val="clear" w:color="auto" w:fill="auto"/>
            <w:tcMar/>
            <w:vAlign w:val="center"/>
          </w:tcPr>
          <w:p w:rsidRPr="00FB6A15" w:rsidR="00DA77B5" w:rsidP="00DA77B5" w:rsidRDefault="00DA77B5" w14:paraId="367565E2" w14:textId="77777777">
            <w:pPr>
              <w:rPr>
                <w:rFonts w:asciiTheme="majorHAnsi" w:hAnsiTheme="majorHAnsi" w:cstheme="majorHAnsi"/>
                <w:color w:val="244061" w:themeColor="accent1" w:themeShade="80"/>
              </w:rPr>
            </w:pPr>
          </w:p>
        </w:tc>
        <w:tc>
          <w:tcPr>
            <w:tcW w:w="7149" w:type="dxa"/>
            <w:gridSpan w:val="17"/>
            <w:tcBorders>
              <w:top w:val="single" w:color="auto" w:sz="4" w:space="0"/>
              <w:left w:val="single" w:color="auto" w:sz="4" w:space="0"/>
              <w:bottom w:val="single" w:color="auto" w:sz="4" w:space="0"/>
              <w:right w:val="single" w:color="auto" w:sz="4" w:space="0"/>
            </w:tcBorders>
            <w:shd w:val="clear" w:color="auto" w:fill="auto"/>
            <w:tcMar/>
            <w:vAlign w:val="center"/>
          </w:tcPr>
          <w:p w:rsidRPr="00FB6A15" w:rsidR="00DA77B5" w:rsidP="00DA77B5" w:rsidRDefault="00DA77B5" w14:paraId="50D25921" w14:textId="77777777">
            <w:pPr>
              <w:rPr>
                <w:rFonts w:asciiTheme="majorHAnsi" w:hAnsiTheme="majorHAnsi" w:cstheme="majorHAnsi"/>
                <w:color w:val="244061" w:themeColor="accent1" w:themeShade="80"/>
              </w:rPr>
            </w:pPr>
          </w:p>
        </w:tc>
      </w:tr>
    </w:tbl>
    <w:p w:rsidRPr="00CA27BC" w:rsidR="008354DE" w:rsidP="00E90D32" w:rsidRDefault="008354DE" w14:paraId="04CE1C27" w14:textId="77777777">
      <w:pPr>
        <w:tabs>
          <w:tab w:val="left" w:pos="567"/>
        </w:tabs>
        <w:rPr>
          <w:rFonts w:asciiTheme="majorHAnsi" w:hAnsiTheme="majorHAnsi" w:cstheme="majorHAnsi"/>
        </w:rPr>
      </w:pPr>
    </w:p>
    <w:sectPr w:rsidRPr="00CA27BC" w:rsidR="008354DE" w:rsidSect="002A6641">
      <w:headerReference w:type="even" r:id="rId26"/>
      <w:headerReference w:type="first" r:id="rId27"/>
      <w:pgSz w:w="11900" w:h="16840" w:orient="portrait" w:code="9"/>
      <w:pgMar w:top="567" w:right="1440" w:bottom="56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06262" w:rsidRDefault="00906262" w14:paraId="009B8817" w14:textId="77777777">
      <w:r>
        <w:separator/>
      </w:r>
    </w:p>
  </w:endnote>
  <w:endnote w:type="continuationSeparator" w:id="0">
    <w:p w:rsidR="00906262" w:rsidRDefault="00906262" w14:paraId="1A252088"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06262" w:rsidRDefault="00906262" w14:paraId="1E4BB9AD" w14:textId="77777777">
      <w:r>
        <w:separator/>
      </w:r>
    </w:p>
  </w:footnote>
  <w:footnote w:type="continuationSeparator" w:id="0">
    <w:p w:rsidR="00906262" w:rsidRDefault="00906262" w14:paraId="6B9186D5"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90381" w:rsidRDefault="00CD43A7" w14:paraId="3412EB30" w14:textId="77777777">
    <w:pPr>
      <w:pStyle w:val="Header"/>
    </w:pPr>
    <w:r>
      <w:rPr>
        <w:noProof/>
      </w:rPr>
      <w:pict w14:anchorId="5FDAEF2A">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WordPictureWatermark2"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o:spid="_x0000_s2050" type="#_x0000_t75">
          <v:imagedata o:title="Caring for people_Layout 1" r:id="rId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90381" w:rsidRDefault="00CD43A7" w14:paraId="24CF8FD6" w14:textId="77777777">
    <w:pPr>
      <w:pStyle w:val="Header"/>
    </w:pPr>
    <w:r>
      <w:rPr>
        <w:noProof/>
      </w:rPr>
      <w:pict w14:anchorId="02EC39F1">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WordPictureWatermark3" style="position:absolute;margin-left:0;margin-top:0;width:595.3pt;height:841.9pt;z-index:-251655168;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o:spid="_x0000_s2051" type="#_x0000_t75">
          <v:imagedata o:title="Caring for people_Layout 1" r:id="rId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64989"/>
    <w:multiLevelType w:val="hybridMultilevel"/>
    <w:tmpl w:val="8850D5E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15D0E21"/>
    <w:multiLevelType w:val="hybridMultilevel"/>
    <w:tmpl w:val="BCE2E244"/>
    <w:lvl w:ilvl="0" w:tplc="C4CC5948">
      <w:start w:val="1"/>
      <w:numFmt w:val="bullet"/>
      <w:lvlText w:val=""/>
      <w:lvlJc w:val="left"/>
      <w:pPr>
        <w:ind w:left="720" w:hanging="360"/>
      </w:pPr>
      <w:rPr>
        <w:rFonts w:hint="default" w:ascii="Symbol" w:hAnsi="Symbol"/>
      </w:rPr>
    </w:lvl>
    <w:lvl w:ilvl="1" w:tplc="B98E2B78">
      <w:start w:val="1"/>
      <w:numFmt w:val="bullet"/>
      <w:lvlText w:val="o"/>
      <w:lvlJc w:val="left"/>
      <w:pPr>
        <w:ind w:left="1440" w:hanging="360"/>
      </w:pPr>
      <w:rPr>
        <w:rFonts w:hint="default" w:ascii="Courier New" w:hAnsi="Courier New"/>
      </w:rPr>
    </w:lvl>
    <w:lvl w:ilvl="2" w:tplc="DF7E7282">
      <w:start w:val="1"/>
      <w:numFmt w:val="bullet"/>
      <w:lvlText w:val=""/>
      <w:lvlJc w:val="left"/>
      <w:pPr>
        <w:ind w:left="2160" w:hanging="360"/>
      </w:pPr>
      <w:rPr>
        <w:rFonts w:hint="default" w:ascii="Wingdings" w:hAnsi="Wingdings"/>
      </w:rPr>
    </w:lvl>
    <w:lvl w:ilvl="3" w:tplc="669CEC20">
      <w:start w:val="1"/>
      <w:numFmt w:val="bullet"/>
      <w:lvlText w:val=""/>
      <w:lvlJc w:val="left"/>
      <w:pPr>
        <w:ind w:left="2880" w:hanging="360"/>
      </w:pPr>
      <w:rPr>
        <w:rFonts w:hint="default" w:ascii="Symbol" w:hAnsi="Symbol"/>
      </w:rPr>
    </w:lvl>
    <w:lvl w:ilvl="4" w:tplc="22C07860">
      <w:start w:val="1"/>
      <w:numFmt w:val="bullet"/>
      <w:lvlText w:val="o"/>
      <w:lvlJc w:val="left"/>
      <w:pPr>
        <w:ind w:left="3600" w:hanging="360"/>
      </w:pPr>
      <w:rPr>
        <w:rFonts w:hint="default" w:ascii="Courier New" w:hAnsi="Courier New"/>
      </w:rPr>
    </w:lvl>
    <w:lvl w:ilvl="5" w:tplc="69D23F9E">
      <w:start w:val="1"/>
      <w:numFmt w:val="bullet"/>
      <w:lvlText w:val=""/>
      <w:lvlJc w:val="left"/>
      <w:pPr>
        <w:ind w:left="4320" w:hanging="360"/>
      </w:pPr>
      <w:rPr>
        <w:rFonts w:hint="default" w:ascii="Wingdings" w:hAnsi="Wingdings"/>
      </w:rPr>
    </w:lvl>
    <w:lvl w:ilvl="6" w:tplc="FD10DED6">
      <w:start w:val="1"/>
      <w:numFmt w:val="bullet"/>
      <w:lvlText w:val=""/>
      <w:lvlJc w:val="left"/>
      <w:pPr>
        <w:ind w:left="5040" w:hanging="360"/>
      </w:pPr>
      <w:rPr>
        <w:rFonts w:hint="default" w:ascii="Symbol" w:hAnsi="Symbol"/>
      </w:rPr>
    </w:lvl>
    <w:lvl w:ilvl="7" w:tplc="7CD0B5D6">
      <w:start w:val="1"/>
      <w:numFmt w:val="bullet"/>
      <w:lvlText w:val="o"/>
      <w:lvlJc w:val="left"/>
      <w:pPr>
        <w:ind w:left="5760" w:hanging="360"/>
      </w:pPr>
      <w:rPr>
        <w:rFonts w:hint="default" w:ascii="Courier New" w:hAnsi="Courier New"/>
      </w:rPr>
    </w:lvl>
    <w:lvl w:ilvl="8" w:tplc="7DDA95EE">
      <w:start w:val="1"/>
      <w:numFmt w:val="bullet"/>
      <w:lvlText w:val=""/>
      <w:lvlJc w:val="left"/>
      <w:pPr>
        <w:ind w:left="6480" w:hanging="360"/>
      </w:pPr>
      <w:rPr>
        <w:rFonts w:hint="default" w:ascii="Wingdings" w:hAnsi="Wingdings"/>
      </w:rPr>
    </w:lvl>
  </w:abstractNum>
  <w:abstractNum w:abstractNumId="2" w15:restartNumberingAfterBreak="0">
    <w:nsid w:val="03E80383"/>
    <w:multiLevelType w:val="hybridMultilevel"/>
    <w:tmpl w:val="8D06A6D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4FA181F"/>
    <w:multiLevelType w:val="hybridMultilevel"/>
    <w:tmpl w:val="19BCAE1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5703C8D"/>
    <w:multiLevelType w:val="hybridMultilevel"/>
    <w:tmpl w:val="73B8D8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5F40289"/>
    <w:multiLevelType w:val="multilevel"/>
    <w:tmpl w:val="E0AE2634"/>
    <w:lvl w:ilvl="0">
      <w:start w:val="1"/>
      <w:numFmt w:val="decimal"/>
      <w:lvlText w:val="%1."/>
      <w:lvlJc w:val="left"/>
      <w:pPr>
        <w:ind w:left="720" w:hanging="360"/>
      </w:pPr>
    </w:lvl>
    <w:lvl w:ilvl="1">
      <w:start w:val="1"/>
      <w:numFmt w:val="decimal"/>
      <w:isLgl/>
      <w:lvlText w:val="%1.%2"/>
      <w:lvlJc w:val="left"/>
      <w:pPr>
        <w:ind w:left="924" w:hanging="56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073A78C5"/>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E0E62C3"/>
    <w:multiLevelType w:val="hybridMultilevel"/>
    <w:tmpl w:val="3E06F6E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1EF386E"/>
    <w:multiLevelType w:val="hybridMultilevel"/>
    <w:tmpl w:val="423EC8B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12515098"/>
    <w:multiLevelType w:val="multilevel"/>
    <w:tmpl w:val="0809001F"/>
    <w:styleLink w:val="Mystyle"/>
    <w:lvl w:ilvl="0">
      <w:start w:val="1"/>
      <w:numFmt w:val="decimal"/>
      <w:lvlText w:val="%1."/>
      <w:lvlJc w:val="left"/>
      <w:pPr>
        <w:ind w:left="360" w:hanging="360"/>
      </w:pPr>
      <w:rPr>
        <w:rFonts w:ascii="Arial" w:hAnsi="Arial"/>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3BA679D"/>
    <w:multiLevelType w:val="hybridMultilevel"/>
    <w:tmpl w:val="9BCECB2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1DD76C55"/>
    <w:multiLevelType w:val="hybridMultilevel"/>
    <w:tmpl w:val="FF8C2162"/>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1C07FD6"/>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37754C6"/>
    <w:multiLevelType w:val="hybridMultilevel"/>
    <w:tmpl w:val="EFCC2D0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A8D1CD2"/>
    <w:multiLevelType w:val="hybridMultilevel"/>
    <w:tmpl w:val="A3D0DC9A"/>
    <w:lvl w:ilvl="0" w:tplc="FC224746">
      <w:numFmt w:val="bullet"/>
      <w:lvlText w:val="-"/>
      <w:lvlJc w:val="left"/>
      <w:pPr>
        <w:tabs>
          <w:tab w:val="num" w:pos="720"/>
        </w:tabs>
        <w:ind w:left="720" w:hanging="360"/>
      </w:pPr>
      <w:rPr>
        <w:rFonts w:hint="default" w:ascii="Arial" w:hAnsi="Arial" w:eastAsia="Times New Roman" w:cs="Arial"/>
      </w:rPr>
    </w:lvl>
    <w:lvl w:ilvl="1" w:tplc="04090003" w:tentative="1">
      <w:start w:val="1"/>
      <w:numFmt w:val="bullet"/>
      <w:lvlText w:val="o"/>
      <w:lvlJc w:val="left"/>
      <w:pPr>
        <w:tabs>
          <w:tab w:val="num" w:pos="1440"/>
        </w:tabs>
        <w:ind w:left="1440" w:hanging="360"/>
      </w:pPr>
      <w:rPr>
        <w:rFonts w:hint="default" w:ascii="Courier New" w:hAnsi="Courier New" w:cs="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cs="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cs="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304D3F2E"/>
    <w:multiLevelType w:val="hybridMultilevel"/>
    <w:tmpl w:val="D804C58A"/>
    <w:lvl w:ilvl="0" w:tplc="E3EC9726">
      <w:start w:val="2"/>
      <w:numFmt w:val="bullet"/>
      <w:lvlText w:val=""/>
      <w:lvlJc w:val="left"/>
      <w:pPr>
        <w:ind w:left="720" w:hanging="360"/>
      </w:pPr>
      <w:rPr>
        <w:rFonts w:hint="default" w:ascii="Symbol" w:hAnsi="Symbo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33DE7C9D"/>
    <w:multiLevelType w:val="hybridMultilevel"/>
    <w:tmpl w:val="190892F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35374605"/>
    <w:multiLevelType w:val="hybridMultilevel"/>
    <w:tmpl w:val="EB9E89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3903682E"/>
    <w:multiLevelType w:val="hybridMultilevel"/>
    <w:tmpl w:val="12BAB0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E11601C"/>
    <w:multiLevelType w:val="hybridMultilevel"/>
    <w:tmpl w:val="E7A8D2D0"/>
    <w:lvl w:ilvl="0" w:tplc="AB60FFD2">
      <w:start w:val="3"/>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6A30C4D"/>
    <w:multiLevelType w:val="hybridMultilevel"/>
    <w:tmpl w:val="5276F67C"/>
    <w:lvl w:ilvl="0" w:tplc="98321A94">
      <w:start w:val="1"/>
      <w:numFmt w:val="bullet"/>
      <w:lvlText w:val=""/>
      <w:lvlJc w:val="left"/>
      <w:pPr>
        <w:ind w:left="720" w:hanging="360"/>
      </w:pPr>
      <w:rPr>
        <w:rFonts w:hint="default" w:ascii="Symbol" w:hAnsi="Symbol"/>
      </w:rPr>
    </w:lvl>
    <w:lvl w:ilvl="1" w:tplc="E1425624">
      <w:start w:val="1"/>
      <w:numFmt w:val="bullet"/>
      <w:lvlText w:val="o"/>
      <w:lvlJc w:val="left"/>
      <w:pPr>
        <w:ind w:left="1440" w:hanging="360"/>
      </w:pPr>
      <w:rPr>
        <w:rFonts w:hint="default" w:ascii="Courier New" w:hAnsi="Courier New"/>
      </w:rPr>
    </w:lvl>
    <w:lvl w:ilvl="2" w:tplc="1C900A52">
      <w:start w:val="1"/>
      <w:numFmt w:val="bullet"/>
      <w:lvlText w:val=""/>
      <w:lvlJc w:val="left"/>
      <w:pPr>
        <w:ind w:left="2160" w:hanging="360"/>
      </w:pPr>
      <w:rPr>
        <w:rFonts w:hint="default" w:ascii="Wingdings" w:hAnsi="Wingdings"/>
      </w:rPr>
    </w:lvl>
    <w:lvl w:ilvl="3" w:tplc="58029C26">
      <w:start w:val="1"/>
      <w:numFmt w:val="bullet"/>
      <w:lvlText w:val=""/>
      <w:lvlJc w:val="left"/>
      <w:pPr>
        <w:ind w:left="2880" w:hanging="360"/>
      </w:pPr>
      <w:rPr>
        <w:rFonts w:hint="default" w:ascii="Symbol" w:hAnsi="Symbol"/>
      </w:rPr>
    </w:lvl>
    <w:lvl w:ilvl="4" w:tplc="D876C2A8">
      <w:start w:val="1"/>
      <w:numFmt w:val="bullet"/>
      <w:lvlText w:val="o"/>
      <w:lvlJc w:val="left"/>
      <w:pPr>
        <w:ind w:left="3600" w:hanging="360"/>
      </w:pPr>
      <w:rPr>
        <w:rFonts w:hint="default" w:ascii="Courier New" w:hAnsi="Courier New"/>
      </w:rPr>
    </w:lvl>
    <w:lvl w:ilvl="5" w:tplc="4DA06E70">
      <w:start w:val="1"/>
      <w:numFmt w:val="bullet"/>
      <w:lvlText w:val=""/>
      <w:lvlJc w:val="left"/>
      <w:pPr>
        <w:ind w:left="4320" w:hanging="360"/>
      </w:pPr>
      <w:rPr>
        <w:rFonts w:hint="default" w:ascii="Wingdings" w:hAnsi="Wingdings"/>
      </w:rPr>
    </w:lvl>
    <w:lvl w:ilvl="6" w:tplc="3D9E3366">
      <w:start w:val="1"/>
      <w:numFmt w:val="bullet"/>
      <w:lvlText w:val=""/>
      <w:lvlJc w:val="left"/>
      <w:pPr>
        <w:ind w:left="5040" w:hanging="360"/>
      </w:pPr>
      <w:rPr>
        <w:rFonts w:hint="default" w:ascii="Symbol" w:hAnsi="Symbol"/>
      </w:rPr>
    </w:lvl>
    <w:lvl w:ilvl="7" w:tplc="1A1025A6">
      <w:start w:val="1"/>
      <w:numFmt w:val="bullet"/>
      <w:lvlText w:val="o"/>
      <w:lvlJc w:val="left"/>
      <w:pPr>
        <w:ind w:left="5760" w:hanging="360"/>
      </w:pPr>
      <w:rPr>
        <w:rFonts w:hint="default" w:ascii="Courier New" w:hAnsi="Courier New"/>
      </w:rPr>
    </w:lvl>
    <w:lvl w:ilvl="8" w:tplc="9A08BA84">
      <w:start w:val="1"/>
      <w:numFmt w:val="bullet"/>
      <w:lvlText w:val=""/>
      <w:lvlJc w:val="left"/>
      <w:pPr>
        <w:ind w:left="6480" w:hanging="360"/>
      </w:pPr>
      <w:rPr>
        <w:rFonts w:hint="default" w:ascii="Wingdings" w:hAnsi="Wingdings"/>
      </w:rPr>
    </w:lvl>
  </w:abstractNum>
  <w:abstractNum w:abstractNumId="21" w15:restartNumberingAfterBreak="0">
    <w:nsid w:val="48813201"/>
    <w:multiLevelType w:val="hybridMultilevel"/>
    <w:tmpl w:val="C6506A0C"/>
    <w:lvl w:ilvl="0" w:tplc="55A05A12">
      <w:start w:val="1"/>
      <w:numFmt w:val="decimal"/>
      <w:lvlText w:val="%1."/>
      <w:lvlJc w:val="left"/>
      <w:pPr>
        <w:ind w:left="227" w:hanging="227"/>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48FB0232"/>
    <w:multiLevelType w:val="hybridMultilevel"/>
    <w:tmpl w:val="F54E3B8C"/>
    <w:lvl w:ilvl="0" w:tplc="F4702AB8">
      <w:start w:val="4"/>
      <w:numFmt w:val="decimal"/>
      <w:lvlText w:val="%1."/>
      <w:lvlJc w:val="left"/>
      <w:pPr>
        <w:ind w:left="720" w:hanging="360"/>
      </w:pPr>
      <w:rPr>
        <w:rFonts w:hint="default"/>
        <w:b/>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CB46901"/>
    <w:multiLevelType w:val="hybridMultilevel"/>
    <w:tmpl w:val="371A5E4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4CD67C39"/>
    <w:multiLevelType w:val="hybridMultilevel"/>
    <w:tmpl w:val="CAD61E2C"/>
    <w:lvl w:ilvl="0" w:tplc="9E581B82">
      <w:start w:val="9"/>
      <w:numFmt w:val="decimal"/>
      <w:suff w:val="space"/>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0E9491E"/>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2E84F44"/>
    <w:multiLevelType w:val="hybridMultilevel"/>
    <w:tmpl w:val="A7C01A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4A3427C"/>
    <w:multiLevelType w:val="hybridMultilevel"/>
    <w:tmpl w:val="8180A3B0"/>
    <w:lvl w:ilvl="0" w:tplc="4EA68B0E">
      <w:start w:val="1"/>
      <w:numFmt w:val="bullet"/>
      <w:lvlText w:val=""/>
      <w:lvlJc w:val="left"/>
      <w:pPr>
        <w:tabs>
          <w:tab w:val="num" w:pos="720"/>
        </w:tabs>
        <w:ind w:left="720" w:hanging="360"/>
      </w:pPr>
      <w:rPr>
        <w:rFonts w:hint="default" w:ascii="Symbol" w:hAnsi="Symbol"/>
        <w:color w:val="auto"/>
      </w:rPr>
    </w:lvl>
    <w:lvl w:ilvl="1" w:tplc="08090003" w:tentative="1">
      <w:start w:val="1"/>
      <w:numFmt w:val="bullet"/>
      <w:lvlText w:val="o"/>
      <w:lvlJc w:val="left"/>
      <w:pPr>
        <w:tabs>
          <w:tab w:val="num" w:pos="1440"/>
        </w:tabs>
        <w:ind w:left="1440" w:hanging="360"/>
      </w:pPr>
      <w:rPr>
        <w:rFonts w:hint="default" w:ascii="Courier New" w:hAnsi="Courier New" w:cs="Courier New"/>
      </w:rPr>
    </w:lvl>
    <w:lvl w:ilvl="2" w:tplc="08090005" w:tentative="1">
      <w:start w:val="1"/>
      <w:numFmt w:val="bullet"/>
      <w:lvlText w:val=""/>
      <w:lvlJc w:val="left"/>
      <w:pPr>
        <w:tabs>
          <w:tab w:val="num" w:pos="2160"/>
        </w:tabs>
        <w:ind w:left="2160" w:hanging="360"/>
      </w:pPr>
      <w:rPr>
        <w:rFonts w:hint="default" w:ascii="Wingdings" w:hAnsi="Wingdings"/>
      </w:rPr>
    </w:lvl>
    <w:lvl w:ilvl="3" w:tplc="08090001" w:tentative="1">
      <w:start w:val="1"/>
      <w:numFmt w:val="bullet"/>
      <w:lvlText w:val=""/>
      <w:lvlJc w:val="left"/>
      <w:pPr>
        <w:tabs>
          <w:tab w:val="num" w:pos="2880"/>
        </w:tabs>
        <w:ind w:left="2880" w:hanging="360"/>
      </w:pPr>
      <w:rPr>
        <w:rFonts w:hint="default" w:ascii="Symbol" w:hAnsi="Symbol"/>
      </w:rPr>
    </w:lvl>
    <w:lvl w:ilvl="4" w:tplc="08090003" w:tentative="1">
      <w:start w:val="1"/>
      <w:numFmt w:val="bullet"/>
      <w:lvlText w:val="o"/>
      <w:lvlJc w:val="left"/>
      <w:pPr>
        <w:tabs>
          <w:tab w:val="num" w:pos="3600"/>
        </w:tabs>
        <w:ind w:left="3600" w:hanging="360"/>
      </w:pPr>
      <w:rPr>
        <w:rFonts w:hint="default" w:ascii="Courier New" w:hAnsi="Courier New" w:cs="Courier New"/>
      </w:rPr>
    </w:lvl>
    <w:lvl w:ilvl="5" w:tplc="08090005" w:tentative="1">
      <w:start w:val="1"/>
      <w:numFmt w:val="bullet"/>
      <w:lvlText w:val=""/>
      <w:lvlJc w:val="left"/>
      <w:pPr>
        <w:tabs>
          <w:tab w:val="num" w:pos="4320"/>
        </w:tabs>
        <w:ind w:left="4320" w:hanging="360"/>
      </w:pPr>
      <w:rPr>
        <w:rFonts w:hint="default" w:ascii="Wingdings" w:hAnsi="Wingdings"/>
      </w:rPr>
    </w:lvl>
    <w:lvl w:ilvl="6" w:tplc="08090001" w:tentative="1">
      <w:start w:val="1"/>
      <w:numFmt w:val="bullet"/>
      <w:lvlText w:val=""/>
      <w:lvlJc w:val="left"/>
      <w:pPr>
        <w:tabs>
          <w:tab w:val="num" w:pos="5040"/>
        </w:tabs>
        <w:ind w:left="5040" w:hanging="360"/>
      </w:pPr>
      <w:rPr>
        <w:rFonts w:hint="default" w:ascii="Symbol" w:hAnsi="Symbol"/>
      </w:rPr>
    </w:lvl>
    <w:lvl w:ilvl="7" w:tplc="08090003" w:tentative="1">
      <w:start w:val="1"/>
      <w:numFmt w:val="bullet"/>
      <w:lvlText w:val="o"/>
      <w:lvlJc w:val="left"/>
      <w:pPr>
        <w:tabs>
          <w:tab w:val="num" w:pos="5760"/>
        </w:tabs>
        <w:ind w:left="5760" w:hanging="360"/>
      </w:pPr>
      <w:rPr>
        <w:rFonts w:hint="default" w:ascii="Courier New" w:hAnsi="Courier New" w:cs="Courier New"/>
      </w:rPr>
    </w:lvl>
    <w:lvl w:ilvl="8" w:tplc="08090005" w:tentative="1">
      <w:start w:val="1"/>
      <w:numFmt w:val="bullet"/>
      <w:lvlText w:val=""/>
      <w:lvlJc w:val="left"/>
      <w:pPr>
        <w:tabs>
          <w:tab w:val="num" w:pos="6480"/>
        </w:tabs>
        <w:ind w:left="6480" w:hanging="360"/>
      </w:pPr>
      <w:rPr>
        <w:rFonts w:hint="default" w:ascii="Wingdings" w:hAnsi="Wingdings"/>
      </w:rPr>
    </w:lvl>
  </w:abstractNum>
  <w:abstractNum w:abstractNumId="28" w15:restartNumberingAfterBreak="0">
    <w:nsid w:val="56361B98"/>
    <w:multiLevelType w:val="hybridMultilevel"/>
    <w:tmpl w:val="D10AE220"/>
    <w:lvl w:ilvl="0" w:tplc="7F764C7E">
      <w:start w:val="1"/>
      <w:numFmt w:val="bullet"/>
      <w:lvlText w:val=""/>
      <w:lvlJc w:val="left"/>
      <w:pPr>
        <w:ind w:left="787" w:hanging="360"/>
      </w:pPr>
      <w:rPr>
        <w:rFonts w:hint="default" w:ascii="Symbol" w:hAnsi="Symbol"/>
      </w:rPr>
    </w:lvl>
    <w:lvl w:ilvl="1" w:tplc="F828B5DE">
      <w:start w:val="1"/>
      <w:numFmt w:val="bullet"/>
      <w:lvlText w:val="o"/>
      <w:lvlJc w:val="left"/>
      <w:pPr>
        <w:ind w:left="1440" w:hanging="360"/>
      </w:pPr>
      <w:rPr>
        <w:rFonts w:hint="default" w:ascii="Courier New" w:hAnsi="Courier New"/>
      </w:rPr>
    </w:lvl>
    <w:lvl w:ilvl="2" w:tplc="BBF8B498">
      <w:start w:val="1"/>
      <w:numFmt w:val="bullet"/>
      <w:lvlText w:val=""/>
      <w:lvlJc w:val="left"/>
      <w:pPr>
        <w:ind w:left="2160" w:hanging="360"/>
      </w:pPr>
      <w:rPr>
        <w:rFonts w:hint="default" w:ascii="Wingdings" w:hAnsi="Wingdings"/>
      </w:rPr>
    </w:lvl>
    <w:lvl w:ilvl="3" w:tplc="D7F8D18A">
      <w:start w:val="1"/>
      <w:numFmt w:val="bullet"/>
      <w:lvlText w:val=""/>
      <w:lvlJc w:val="left"/>
      <w:pPr>
        <w:ind w:left="2880" w:hanging="360"/>
      </w:pPr>
      <w:rPr>
        <w:rFonts w:hint="default" w:ascii="Symbol" w:hAnsi="Symbol"/>
      </w:rPr>
    </w:lvl>
    <w:lvl w:ilvl="4" w:tplc="1C6252BA">
      <w:start w:val="1"/>
      <w:numFmt w:val="bullet"/>
      <w:lvlText w:val="o"/>
      <w:lvlJc w:val="left"/>
      <w:pPr>
        <w:ind w:left="3600" w:hanging="360"/>
      </w:pPr>
      <w:rPr>
        <w:rFonts w:hint="default" w:ascii="Courier New" w:hAnsi="Courier New"/>
      </w:rPr>
    </w:lvl>
    <w:lvl w:ilvl="5" w:tplc="437C716E">
      <w:start w:val="1"/>
      <w:numFmt w:val="bullet"/>
      <w:lvlText w:val=""/>
      <w:lvlJc w:val="left"/>
      <w:pPr>
        <w:ind w:left="4320" w:hanging="360"/>
      </w:pPr>
      <w:rPr>
        <w:rFonts w:hint="default" w:ascii="Wingdings" w:hAnsi="Wingdings"/>
      </w:rPr>
    </w:lvl>
    <w:lvl w:ilvl="6" w:tplc="F99A46DE">
      <w:start w:val="1"/>
      <w:numFmt w:val="bullet"/>
      <w:lvlText w:val=""/>
      <w:lvlJc w:val="left"/>
      <w:pPr>
        <w:ind w:left="5040" w:hanging="360"/>
      </w:pPr>
      <w:rPr>
        <w:rFonts w:hint="default" w:ascii="Symbol" w:hAnsi="Symbol"/>
      </w:rPr>
    </w:lvl>
    <w:lvl w:ilvl="7" w:tplc="1C80C222">
      <w:start w:val="1"/>
      <w:numFmt w:val="bullet"/>
      <w:lvlText w:val="o"/>
      <w:lvlJc w:val="left"/>
      <w:pPr>
        <w:ind w:left="5760" w:hanging="360"/>
      </w:pPr>
      <w:rPr>
        <w:rFonts w:hint="default" w:ascii="Courier New" w:hAnsi="Courier New"/>
      </w:rPr>
    </w:lvl>
    <w:lvl w:ilvl="8" w:tplc="159AF9C6">
      <w:start w:val="1"/>
      <w:numFmt w:val="bullet"/>
      <w:lvlText w:val=""/>
      <w:lvlJc w:val="left"/>
      <w:pPr>
        <w:ind w:left="6480" w:hanging="360"/>
      </w:pPr>
      <w:rPr>
        <w:rFonts w:hint="default" w:ascii="Wingdings" w:hAnsi="Wingdings"/>
      </w:rPr>
    </w:lvl>
  </w:abstractNum>
  <w:abstractNum w:abstractNumId="29" w15:restartNumberingAfterBreak="0">
    <w:nsid w:val="57257013"/>
    <w:multiLevelType w:val="hybridMultilevel"/>
    <w:tmpl w:val="39887D7A"/>
    <w:lvl w:ilvl="0" w:tplc="12AA54D2">
      <w:start w:val="1"/>
      <w:numFmt w:val="upperLetter"/>
      <w:lvlText w:val="%1)"/>
      <w:lvlJc w:val="left"/>
      <w:pPr>
        <w:ind w:left="720" w:hanging="360"/>
      </w:pPr>
    </w:lvl>
    <w:lvl w:ilvl="1" w:tplc="5888F6AE">
      <w:start w:val="1"/>
      <w:numFmt w:val="lowerLetter"/>
      <w:lvlText w:val="%2."/>
      <w:lvlJc w:val="left"/>
      <w:pPr>
        <w:ind w:left="1440" w:hanging="360"/>
      </w:pPr>
    </w:lvl>
    <w:lvl w:ilvl="2" w:tplc="22A6C458">
      <w:start w:val="1"/>
      <w:numFmt w:val="lowerRoman"/>
      <w:lvlText w:val="%3."/>
      <w:lvlJc w:val="right"/>
      <w:pPr>
        <w:ind w:left="2160" w:hanging="180"/>
      </w:pPr>
    </w:lvl>
    <w:lvl w:ilvl="3" w:tplc="D8527412">
      <w:start w:val="1"/>
      <w:numFmt w:val="decimal"/>
      <w:lvlText w:val="%4."/>
      <w:lvlJc w:val="left"/>
      <w:pPr>
        <w:ind w:left="2880" w:hanging="360"/>
      </w:pPr>
    </w:lvl>
    <w:lvl w:ilvl="4" w:tplc="69BE2674">
      <w:start w:val="1"/>
      <w:numFmt w:val="lowerLetter"/>
      <w:lvlText w:val="%5."/>
      <w:lvlJc w:val="left"/>
      <w:pPr>
        <w:ind w:left="3600" w:hanging="360"/>
      </w:pPr>
    </w:lvl>
    <w:lvl w:ilvl="5" w:tplc="A580A452">
      <w:start w:val="1"/>
      <w:numFmt w:val="lowerRoman"/>
      <w:lvlText w:val="%6."/>
      <w:lvlJc w:val="right"/>
      <w:pPr>
        <w:ind w:left="4320" w:hanging="180"/>
      </w:pPr>
    </w:lvl>
    <w:lvl w:ilvl="6" w:tplc="5D60AB4E">
      <w:start w:val="1"/>
      <w:numFmt w:val="decimal"/>
      <w:lvlText w:val="%7."/>
      <w:lvlJc w:val="left"/>
      <w:pPr>
        <w:ind w:left="5040" w:hanging="360"/>
      </w:pPr>
    </w:lvl>
    <w:lvl w:ilvl="7" w:tplc="789C64DA">
      <w:start w:val="1"/>
      <w:numFmt w:val="lowerLetter"/>
      <w:lvlText w:val="%8."/>
      <w:lvlJc w:val="left"/>
      <w:pPr>
        <w:ind w:left="5760" w:hanging="360"/>
      </w:pPr>
    </w:lvl>
    <w:lvl w:ilvl="8" w:tplc="70A00B78">
      <w:start w:val="1"/>
      <w:numFmt w:val="lowerRoman"/>
      <w:lvlText w:val="%9."/>
      <w:lvlJc w:val="right"/>
      <w:pPr>
        <w:ind w:left="6480" w:hanging="180"/>
      </w:pPr>
    </w:lvl>
  </w:abstractNum>
  <w:abstractNum w:abstractNumId="30" w15:restartNumberingAfterBreak="0">
    <w:nsid w:val="59316523"/>
    <w:multiLevelType w:val="hybridMultilevel"/>
    <w:tmpl w:val="5DD056C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A635325"/>
    <w:multiLevelType w:val="hybridMultilevel"/>
    <w:tmpl w:val="FEA21F98"/>
    <w:lvl w:ilvl="0" w:tplc="56A8BE8C">
      <w:start w:val="1"/>
      <w:numFmt w:val="bullet"/>
      <w:lvlText w:val=""/>
      <w:lvlJc w:val="left"/>
      <w:pPr>
        <w:ind w:left="720" w:hanging="360"/>
      </w:pPr>
      <w:rPr>
        <w:rFonts w:hint="default" w:ascii="Symbol" w:hAnsi="Symbol"/>
      </w:rPr>
    </w:lvl>
    <w:lvl w:ilvl="1" w:tplc="9D069DAE">
      <w:start w:val="1"/>
      <w:numFmt w:val="bullet"/>
      <w:lvlText w:val="o"/>
      <w:lvlJc w:val="left"/>
      <w:pPr>
        <w:ind w:left="1440" w:hanging="360"/>
      </w:pPr>
      <w:rPr>
        <w:rFonts w:hint="default" w:ascii="Courier New" w:hAnsi="Courier New"/>
      </w:rPr>
    </w:lvl>
    <w:lvl w:ilvl="2" w:tplc="B2529E0E">
      <w:start w:val="1"/>
      <w:numFmt w:val="bullet"/>
      <w:lvlText w:val=""/>
      <w:lvlJc w:val="left"/>
      <w:pPr>
        <w:ind w:left="2160" w:hanging="360"/>
      </w:pPr>
      <w:rPr>
        <w:rFonts w:hint="default" w:ascii="Wingdings" w:hAnsi="Wingdings"/>
      </w:rPr>
    </w:lvl>
    <w:lvl w:ilvl="3" w:tplc="EE32A762">
      <w:start w:val="1"/>
      <w:numFmt w:val="bullet"/>
      <w:lvlText w:val=""/>
      <w:lvlJc w:val="left"/>
      <w:pPr>
        <w:ind w:left="2880" w:hanging="360"/>
      </w:pPr>
      <w:rPr>
        <w:rFonts w:hint="default" w:ascii="Symbol" w:hAnsi="Symbol"/>
      </w:rPr>
    </w:lvl>
    <w:lvl w:ilvl="4" w:tplc="00BEBAD2">
      <w:start w:val="1"/>
      <w:numFmt w:val="bullet"/>
      <w:lvlText w:val="o"/>
      <w:lvlJc w:val="left"/>
      <w:pPr>
        <w:ind w:left="3600" w:hanging="360"/>
      </w:pPr>
      <w:rPr>
        <w:rFonts w:hint="default" w:ascii="Courier New" w:hAnsi="Courier New"/>
      </w:rPr>
    </w:lvl>
    <w:lvl w:ilvl="5" w:tplc="81AAD614">
      <w:start w:val="1"/>
      <w:numFmt w:val="bullet"/>
      <w:lvlText w:val=""/>
      <w:lvlJc w:val="left"/>
      <w:pPr>
        <w:ind w:left="4320" w:hanging="360"/>
      </w:pPr>
      <w:rPr>
        <w:rFonts w:hint="default" w:ascii="Wingdings" w:hAnsi="Wingdings"/>
      </w:rPr>
    </w:lvl>
    <w:lvl w:ilvl="6" w:tplc="464C5BA6">
      <w:start w:val="1"/>
      <w:numFmt w:val="bullet"/>
      <w:lvlText w:val=""/>
      <w:lvlJc w:val="left"/>
      <w:pPr>
        <w:ind w:left="5040" w:hanging="360"/>
      </w:pPr>
      <w:rPr>
        <w:rFonts w:hint="default" w:ascii="Symbol" w:hAnsi="Symbol"/>
      </w:rPr>
    </w:lvl>
    <w:lvl w:ilvl="7" w:tplc="619893B4">
      <w:start w:val="1"/>
      <w:numFmt w:val="bullet"/>
      <w:lvlText w:val="o"/>
      <w:lvlJc w:val="left"/>
      <w:pPr>
        <w:ind w:left="5760" w:hanging="360"/>
      </w:pPr>
      <w:rPr>
        <w:rFonts w:hint="default" w:ascii="Courier New" w:hAnsi="Courier New"/>
      </w:rPr>
    </w:lvl>
    <w:lvl w:ilvl="8" w:tplc="EF6A4B82">
      <w:start w:val="1"/>
      <w:numFmt w:val="bullet"/>
      <w:lvlText w:val=""/>
      <w:lvlJc w:val="left"/>
      <w:pPr>
        <w:ind w:left="6480" w:hanging="360"/>
      </w:pPr>
      <w:rPr>
        <w:rFonts w:hint="default" w:ascii="Wingdings" w:hAnsi="Wingdings"/>
      </w:rPr>
    </w:lvl>
  </w:abstractNum>
  <w:abstractNum w:abstractNumId="32" w15:restartNumberingAfterBreak="0">
    <w:nsid w:val="5CDC23DE"/>
    <w:multiLevelType w:val="hybridMultilevel"/>
    <w:tmpl w:val="85E292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CE45756"/>
    <w:multiLevelType w:val="hybridMultilevel"/>
    <w:tmpl w:val="98F20788"/>
    <w:lvl w:ilvl="0" w:tplc="571C374A">
      <w:start w:val="2"/>
      <w:numFmt w:val="bullet"/>
      <w:lvlText w:val="-"/>
      <w:lvlJc w:val="left"/>
      <w:pPr>
        <w:ind w:left="1080" w:hanging="360"/>
      </w:pPr>
      <w:rPr>
        <w:rFonts w:hint="default" w:ascii="Arial" w:hAnsi="Arial" w:eastAsia="MS Mincho" w:cs="Arial"/>
        <w:color w:val="auto"/>
        <w:sz w:val="24"/>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4" w15:restartNumberingAfterBreak="0">
    <w:nsid w:val="5F47DD49"/>
    <w:multiLevelType w:val="hybridMultilevel"/>
    <w:tmpl w:val="3EA21938"/>
    <w:lvl w:ilvl="0" w:tplc="D0EA1C06">
      <w:start w:val="1"/>
      <w:numFmt w:val="bullet"/>
      <w:lvlText w:val=""/>
      <w:lvlJc w:val="left"/>
      <w:pPr>
        <w:ind w:left="720" w:hanging="360"/>
      </w:pPr>
      <w:rPr>
        <w:rFonts w:hint="default" w:ascii="Symbol" w:hAnsi="Symbol"/>
      </w:rPr>
    </w:lvl>
    <w:lvl w:ilvl="1" w:tplc="53AECE6A">
      <w:start w:val="1"/>
      <w:numFmt w:val="bullet"/>
      <w:lvlText w:val="o"/>
      <w:lvlJc w:val="left"/>
      <w:pPr>
        <w:ind w:left="1440" w:hanging="360"/>
      </w:pPr>
      <w:rPr>
        <w:rFonts w:hint="default" w:ascii="Courier New" w:hAnsi="Courier New"/>
      </w:rPr>
    </w:lvl>
    <w:lvl w:ilvl="2" w:tplc="4FF24E5C">
      <w:start w:val="1"/>
      <w:numFmt w:val="bullet"/>
      <w:lvlText w:val=""/>
      <w:lvlJc w:val="left"/>
      <w:pPr>
        <w:ind w:left="2160" w:hanging="360"/>
      </w:pPr>
      <w:rPr>
        <w:rFonts w:hint="default" w:ascii="Wingdings" w:hAnsi="Wingdings"/>
      </w:rPr>
    </w:lvl>
    <w:lvl w:ilvl="3" w:tplc="770EBEC6">
      <w:start w:val="1"/>
      <w:numFmt w:val="bullet"/>
      <w:lvlText w:val=""/>
      <w:lvlJc w:val="left"/>
      <w:pPr>
        <w:ind w:left="2880" w:hanging="360"/>
      </w:pPr>
      <w:rPr>
        <w:rFonts w:hint="default" w:ascii="Symbol" w:hAnsi="Symbol"/>
      </w:rPr>
    </w:lvl>
    <w:lvl w:ilvl="4" w:tplc="3186373E">
      <w:start w:val="1"/>
      <w:numFmt w:val="bullet"/>
      <w:lvlText w:val="o"/>
      <w:lvlJc w:val="left"/>
      <w:pPr>
        <w:ind w:left="3600" w:hanging="360"/>
      </w:pPr>
      <w:rPr>
        <w:rFonts w:hint="default" w:ascii="Courier New" w:hAnsi="Courier New"/>
      </w:rPr>
    </w:lvl>
    <w:lvl w:ilvl="5" w:tplc="B2A2A6DA">
      <w:start w:val="1"/>
      <w:numFmt w:val="bullet"/>
      <w:lvlText w:val=""/>
      <w:lvlJc w:val="left"/>
      <w:pPr>
        <w:ind w:left="4320" w:hanging="360"/>
      </w:pPr>
      <w:rPr>
        <w:rFonts w:hint="default" w:ascii="Wingdings" w:hAnsi="Wingdings"/>
      </w:rPr>
    </w:lvl>
    <w:lvl w:ilvl="6" w:tplc="7C36B8B6">
      <w:start w:val="1"/>
      <w:numFmt w:val="bullet"/>
      <w:lvlText w:val=""/>
      <w:lvlJc w:val="left"/>
      <w:pPr>
        <w:ind w:left="5040" w:hanging="360"/>
      </w:pPr>
      <w:rPr>
        <w:rFonts w:hint="default" w:ascii="Symbol" w:hAnsi="Symbol"/>
      </w:rPr>
    </w:lvl>
    <w:lvl w:ilvl="7" w:tplc="91BEBA3C">
      <w:start w:val="1"/>
      <w:numFmt w:val="bullet"/>
      <w:lvlText w:val="o"/>
      <w:lvlJc w:val="left"/>
      <w:pPr>
        <w:ind w:left="5760" w:hanging="360"/>
      </w:pPr>
      <w:rPr>
        <w:rFonts w:hint="default" w:ascii="Courier New" w:hAnsi="Courier New"/>
      </w:rPr>
    </w:lvl>
    <w:lvl w:ilvl="8" w:tplc="01F2DAA6">
      <w:start w:val="1"/>
      <w:numFmt w:val="bullet"/>
      <w:lvlText w:val=""/>
      <w:lvlJc w:val="left"/>
      <w:pPr>
        <w:ind w:left="6480" w:hanging="360"/>
      </w:pPr>
      <w:rPr>
        <w:rFonts w:hint="default" w:ascii="Wingdings" w:hAnsi="Wingdings"/>
      </w:rPr>
    </w:lvl>
  </w:abstractNum>
  <w:abstractNum w:abstractNumId="35" w15:restartNumberingAfterBreak="0">
    <w:nsid w:val="6060126B"/>
    <w:multiLevelType w:val="hybridMultilevel"/>
    <w:tmpl w:val="AE94FC9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65CB67B4"/>
    <w:multiLevelType w:val="hybridMultilevel"/>
    <w:tmpl w:val="3EAEF18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66CB4191"/>
    <w:multiLevelType w:val="hybridMultilevel"/>
    <w:tmpl w:val="47248550"/>
    <w:lvl w:ilvl="0" w:tplc="CDD4F42E">
      <w:start w:val="6"/>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91E756C"/>
    <w:multiLevelType w:val="hybridMultilevel"/>
    <w:tmpl w:val="E0B29E2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A324EEA"/>
    <w:multiLevelType w:val="hybridMultilevel"/>
    <w:tmpl w:val="6622C4C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0" w15:restartNumberingAfterBreak="0">
    <w:nsid w:val="6AF92683"/>
    <w:multiLevelType w:val="hybridMultilevel"/>
    <w:tmpl w:val="66F8AD8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745C582C"/>
    <w:multiLevelType w:val="hybridMultilevel"/>
    <w:tmpl w:val="FFC24BAC"/>
    <w:lvl w:ilvl="0" w:tplc="9CB0B03A">
      <w:start w:val="1"/>
      <w:numFmt w:val="bullet"/>
      <w:lvlText w:val=""/>
      <w:lvlJc w:val="left"/>
      <w:pPr>
        <w:ind w:left="720" w:hanging="360"/>
      </w:pPr>
      <w:rPr>
        <w:rFonts w:hint="default" w:ascii="Symbol" w:hAnsi="Symbol"/>
      </w:rPr>
    </w:lvl>
    <w:lvl w:ilvl="1" w:tplc="22FEBAC8">
      <w:start w:val="1"/>
      <w:numFmt w:val="bullet"/>
      <w:lvlText w:val="o"/>
      <w:lvlJc w:val="left"/>
      <w:pPr>
        <w:ind w:left="1440" w:hanging="360"/>
      </w:pPr>
      <w:rPr>
        <w:rFonts w:hint="default" w:ascii="Courier New" w:hAnsi="Courier New"/>
      </w:rPr>
    </w:lvl>
    <w:lvl w:ilvl="2" w:tplc="1F72A134">
      <w:start w:val="1"/>
      <w:numFmt w:val="bullet"/>
      <w:lvlText w:val=""/>
      <w:lvlJc w:val="left"/>
      <w:pPr>
        <w:ind w:left="2160" w:hanging="360"/>
      </w:pPr>
      <w:rPr>
        <w:rFonts w:hint="default" w:ascii="Wingdings" w:hAnsi="Wingdings"/>
      </w:rPr>
    </w:lvl>
    <w:lvl w:ilvl="3" w:tplc="C170600C">
      <w:start w:val="1"/>
      <w:numFmt w:val="bullet"/>
      <w:lvlText w:val=""/>
      <w:lvlJc w:val="left"/>
      <w:pPr>
        <w:ind w:left="2880" w:hanging="360"/>
      </w:pPr>
      <w:rPr>
        <w:rFonts w:hint="default" w:ascii="Symbol" w:hAnsi="Symbol"/>
      </w:rPr>
    </w:lvl>
    <w:lvl w:ilvl="4" w:tplc="33C213B2">
      <w:start w:val="1"/>
      <w:numFmt w:val="bullet"/>
      <w:lvlText w:val="o"/>
      <w:lvlJc w:val="left"/>
      <w:pPr>
        <w:ind w:left="3600" w:hanging="360"/>
      </w:pPr>
      <w:rPr>
        <w:rFonts w:hint="default" w:ascii="Courier New" w:hAnsi="Courier New"/>
      </w:rPr>
    </w:lvl>
    <w:lvl w:ilvl="5" w:tplc="F992FC14">
      <w:start w:val="1"/>
      <w:numFmt w:val="bullet"/>
      <w:lvlText w:val=""/>
      <w:lvlJc w:val="left"/>
      <w:pPr>
        <w:ind w:left="4320" w:hanging="360"/>
      </w:pPr>
      <w:rPr>
        <w:rFonts w:hint="default" w:ascii="Wingdings" w:hAnsi="Wingdings"/>
      </w:rPr>
    </w:lvl>
    <w:lvl w:ilvl="6" w:tplc="4608328A">
      <w:start w:val="1"/>
      <w:numFmt w:val="bullet"/>
      <w:lvlText w:val=""/>
      <w:lvlJc w:val="left"/>
      <w:pPr>
        <w:ind w:left="5040" w:hanging="360"/>
      </w:pPr>
      <w:rPr>
        <w:rFonts w:hint="default" w:ascii="Symbol" w:hAnsi="Symbol"/>
      </w:rPr>
    </w:lvl>
    <w:lvl w:ilvl="7" w:tplc="55647366">
      <w:start w:val="1"/>
      <w:numFmt w:val="bullet"/>
      <w:lvlText w:val="o"/>
      <w:lvlJc w:val="left"/>
      <w:pPr>
        <w:ind w:left="5760" w:hanging="360"/>
      </w:pPr>
      <w:rPr>
        <w:rFonts w:hint="default" w:ascii="Courier New" w:hAnsi="Courier New"/>
      </w:rPr>
    </w:lvl>
    <w:lvl w:ilvl="8" w:tplc="7CE606C0">
      <w:start w:val="1"/>
      <w:numFmt w:val="bullet"/>
      <w:lvlText w:val=""/>
      <w:lvlJc w:val="left"/>
      <w:pPr>
        <w:ind w:left="6480" w:hanging="360"/>
      </w:pPr>
      <w:rPr>
        <w:rFonts w:hint="default" w:ascii="Wingdings" w:hAnsi="Wingdings"/>
      </w:rPr>
    </w:lvl>
  </w:abstractNum>
  <w:abstractNum w:abstractNumId="42" w15:restartNumberingAfterBreak="0">
    <w:nsid w:val="7A9E431C"/>
    <w:multiLevelType w:val="hybridMultilevel"/>
    <w:tmpl w:val="7FF6672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3" w15:restartNumberingAfterBreak="0">
    <w:nsid w:val="7AB675CF"/>
    <w:multiLevelType w:val="hybridMultilevel"/>
    <w:tmpl w:val="B246D0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4" w15:restartNumberingAfterBreak="0">
    <w:nsid w:val="7B6103E9"/>
    <w:multiLevelType w:val="multilevel"/>
    <w:tmpl w:val="89CA8212"/>
    <w:lvl w:ilvl="0">
      <w:start w:val="1"/>
      <w:numFmt w:val="decimal"/>
      <w:lvlText w:val="%1"/>
      <w:lvlJc w:val="left"/>
      <w:pPr>
        <w:ind w:left="786" w:hanging="360"/>
      </w:pPr>
      <w:rPr>
        <w:rFonts w:hint="default"/>
        <w:color w:val="auto"/>
      </w:rPr>
    </w:lvl>
    <w:lvl w:ilvl="1">
      <w:start w:val="1"/>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506" w:hanging="108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866" w:hanging="144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2226" w:hanging="1800"/>
      </w:pPr>
      <w:rPr>
        <w:rFonts w:hint="default"/>
      </w:rPr>
    </w:lvl>
    <w:lvl w:ilvl="8">
      <w:start w:val="1"/>
      <w:numFmt w:val="decimal"/>
      <w:isLgl/>
      <w:lvlText w:val="%1.%2.%3.%4.%5.%6.%7.%8.%9"/>
      <w:lvlJc w:val="left"/>
      <w:pPr>
        <w:ind w:left="2226" w:hanging="1800"/>
      </w:pPr>
      <w:rPr>
        <w:rFonts w:hint="default"/>
      </w:rPr>
    </w:lvl>
  </w:abstractNum>
  <w:abstractNum w:abstractNumId="45" w15:restartNumberingAfterBreak="0">
    <w:nsid w:val="7BD451F0"/>
    <w:multiLevelType w:val="hybridMultilevel"/>
    <w:tmpl w:val="31AE51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C40097B"/>
    <w:multiLevelType w:val="hybridMultilevel"/>
    <w:tmpl w:val="1AD4815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CD13591"/>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7FE9634E"/>
    <w:multiLevelType w:val="hybridMultilevel"/>
    <w:tmpl w:val="EFE81AD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954747239">
    <w:abstractNumId w:val="41"/>
  </w:num>
  <w:num w:numId="2" w16cid:durableId="1176193988">
    <w:abstractNumId w:val="29"/>
  </w:num>
  <w:num w:numId="3" w16cid:durableId="523517146">
    <w:abstractNumId w:val="34"/>
  </w:num>
  <w:num w:numId="4" w16cid:durableId="1192183955">
    <w:abstractNumId w:val="28"/>
  </w:num>
  <w:num w:numId="5" w16cid:durableId="1132485113">
    <w:abstractNumId w:val="1"/>
  </w:num>
  <w:num w:numId="6" w16cid:durableId="1540779468">
    <w:abstractNumId w:val="20"/>
  </w:num>
  <w:num w:numId="7" w16cid:durableId="1182161167">
    <w:abstractNumId w:val="31"/>
  </w:num>
  <w:num w:numId="8" w16cid:durableId="980767238">
    <w:abstractNumId w:val="9"/>
  </w:num>
  <w:num w:numId="9" w16cid:durableId="880630491">
    <w:abstractNumId w:val="27"/>
  </w:num>
  <w:num w:numId="10" w16cid:durableId="1423145995">
    <w:abstractNumId w:val="14"/>
  </w:num>
  <w:num w:numId="11" w16cid:durableId="70932958">
    <w:abstractNumId w:val="17"/>
  </w:num>
  <w:num w:numId="12" w16cid:durableId="1530141854">
    <w:abstractNumId w:val="48"/>
  </w:num>
  <w:num w:numId="13" w16cid:durableId="1804611615">
    <w:abstractNumId w:val="36"/>
  </w:num>
  <w:num w:numId="14" w16cid:durableId="929042514">
    <w:abstractNumId w:val="5"/>
  </w:num>
  <w:num w:numId="15" w16cid:durableId="1007706116">
    <w:abstractNumId w:val="40"/>
  </w:num>
  <w:num w:numId="16" w16cid:durableId="1786074012">
    <w:abstractNumId w:val="45"/>
  </w:num>
  <w:num w:numId="17" w16cid:durableId="1849169567">
    <w:abstractNumId w:val="3"/>
  </w:num>
  <w:num w:numId="18" w16cid:durableId="948009216">
    <w:abstractNumId w:val="12"/>
  </w:num>
  <w:num w:numId="19" w16cid:durableId="379012158">
    <w:abstractNumId w:val="25"/>
  </w:num>
  <w:num w:numId="20" w16cid:durableId="1973704303">
    <w:abstractNumId w:val="11"/>
  </w:num>
  <w:num w:numId="21" w16cid:durableId="1474833688">
    <w:abstractNumId w:val="22"/>
  </w:num>
  <w:num w:numId="22" w16cid:durableId="309943285">
    <w:abstractNumId w:val="23"/>
  </w:num>
  <w:num w:numId="23" w16cid:durableId="1179541793">
    <w:abstractNumId w:val="6"/>
  </w:num>
  <w:num w:numId="24" w16cid:durableId="457800330">
    <w:abstractNumId w:val="39"/>
  </w:num>
  <w:num w:numId="25" w16cid:durableId="430784396">
    <w:abstractNumId w:val="47"/>
  </w:num>
  <w:num w:numId="26" w16cid:durableId="1484934816">
    <w:abstractNumId w:val="44"/>
  </w:num>
  <w:num w:numId="27" w16cid:durableId="1149059222">
    <w:abstractNumId w:val="13"/>
  </w:num>
  <w:num w:numId="28" w16cid:durableId="2048488410">
    <w:abstractNumId w:val="35"/>
  </w:num>
  <w:num w:numId="29" w16cid:durableId="228267213">
    <w:abstractNumId w:val="33"/>
  </w:num>
  <w:num w:numId="30" w16cid:durableId="170488254">
    <w:abstractNumId w:val="32"/>
  </w:num>
  <w:num w:numId="31" w16cid:durableId="1084496181">
    <w:abstractNumId w:val="15"/>
  </w:num>
  <w:num w:numId="32" w16cid:durableId="263224199">
    <w:abstractNumId w:val="21"/>
  </w:num>
  <w:num w:numId="33" w16cid:durableId="592856372">
    <w:abstractNumId w:val="37"/>
  </w:num>
  <w:num w:numId="34" w16cid:durableId="930161761">
    <w:abstractNumId w:val="19"/>
  </w:num>
  <w:num w:numId="35" w16cid:durableId="1970016736">
    <w:abstractNumId w:val="24"/>
  </w:num>
  <w:num w:numId="36" w16cid:durableId="1939677066">
    <w:abstractNumId w:val="16"/>
  </w:num>
  <w:num w:numId="37" w16cid:durableId="1402557570">
    <w:abstractNumId w:val="10"/>
  </w:num>
  <w:num w:numId="38" w16cid:durableId="1850219516">
    <w:abstractNumId w:val="2"/>
  </w:num>
  <w:num w:numId="39" w16cid:durableId="1071267579">
    <w:abstractNumId w:val="43"/>
  </w:num>
  <w:num w:numId="40" w16cid:durableId="1171682386">
    <w:abstractNumId w:val="8"/>
  </w:num>
  <w:num w:numId="41" w16cid:durableId="1603026213">
    <w:abstractNumId w:val="0"/>
  </w:num>
  <w:num w:numId="42" w16cid:durableId="497112187">
    <w:abstractNumId w:val="18"/>
  </w:num>
  <w:num w:numId="43" w16cid:durableId="812912189">
    <w:abstractNumId w:val="42"/>
  </w:num>
  <w:num w:numId="44" w16cid:durableId="1329359593">
    <w:abstractNumId w:val="4"/>
  </w:num>
  <w:num w:numId="45" w16cid:durableId="769741363">
    <w:abstractNumId w:val="30"/>
  </w:num>
  <w:num w:numId="46" w16cid:durableId="696351985">
    <w:abstractNumId w:val="7"/>
  </w:num>
  <w:num w:numId="47" w16cid:durableId="436412706">
    <w:abstractNumId w:val="26"/>
  </w:num>
  <w:num w:numId="48" w16cid:durableId="873153361">
    <w:abstractNumId w:val="46"/>
  </w:num>
  <w:num w:numId="49" w16cid:durableId="1256985605">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trackRevisions w:val="false"/>
  <w:defaultTabStop w:val="720"/>
  <w:drawingGridHorizontalSpacing w:val="12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2F59"/>
    <w:rsid w:val="00007C1B"/>
    <w:rsid w:val="00015379"/>
    <w:rsid w:val="00057FB5"/>
    <w:rsid w:val="00074F30"/>
    <w:rsid w:val="00077293"/>
    <w:rsid w:val="00091754"/>
    <w:rsid w:val="000A42ED"/>
    <w:rsid w:val="000B2F59"/>
    <w:rsid w:val="000C055B"/>
    <w:rsid w:val="000C69D6"/>
    <w:rsid w:val="000D3120"/>
    <w:rsid w:val="000E0D15"/>
    <w:rsid w:val="000E4D2E"/>
    <w:rsid w:val="001072CF"/>
    <w:rsid w:val="00107C72"/>
    <w:rsid w:val="001550A8"/>
    <w:rsid w:val="00157073"/>
    <w:rsid w:val="00166012"/>
    <w:rsid w:val="00172B0F"/>
    <w:rsid w:val="00187CAD"/>
    <w:rsid w:val="001A4409"/>
    <w:rsid w:val="001C683F"/>
    <w:rsid w:val="001D33BD"/>
    <w:rsid w:val="001D44FD"/>
    <w:rsid w:val="001D7998"/>
    <w:rsid w:val="001E09AE"/>
    <w:rsid w:val="001F2636"/>
    <w:rsid w:val="001F2E52"/>
    <w:rsid w:val="0020167E"/>
    <w:rsid w:val="002102C6"/>
    <w:rsid w:val="00216DC0"/>
    <w:rsid w:val="00226017"/>
    <w:rsid w:val="00231B52"/>
    <w:rsid w:val="00244751"/>
    <w:rsid w:val="002451F4"/>
    <w:rsid w:val="00250AC1"/>
    <w:rsid w:val="00254BE0"/>
    <w:rsid w:val="0026378A"/>
    <w:rsid w:val="002734BF"/>
    <w:rsid w:val="0028320A"/>
    <w:rsid w:val="002A0F1F"/>
    <w:rsid w:val="002A6641"/>
    <w:rsid w:val="002B7E56"/>
    <w:rsid w:val="002C0C59"/>
    <w:rsid w:val="002C0E6F"/>
    <w:rsid w:val="002C486D"/>
    <w:rsid w:val="002D1630"/>
    <w:rsid w:val="002D26EA"/>
    <w:rsid w:val="002E0140"/>
    <w:rsid w:val="002F3BAB"/>
    <w:rsid w:val="002F7D63"/>
    <w:rsid w:val="00306173"/>
    <w:rsid w:val="00312AEC"/>
    <w:rsid w:val="003163F4"/>
    <w:rsid w:val="0032129C"/>
    <w:rsid w:val="00324A81"/>
    <w:rsid w:val="00331663"/>
    <w:rsid w:val="00354B92"/>
    <w:rsid w:val="00355D1C"/>
    <w:rsid w:val="0038126F"/>
    <w:rsid w:val="00386F97"/>
    <w:rsid w:val="003A3244"/>
    <w:rsid w:val="003A54B4"/>
    <w:rsid w:val="003A56DF"/>
    <w:rsid w:val="003B0B63"/>
    <w:rsid w:val="003C1E23"/>
    <w:rsid w:val="003C6517"/>
    <w:rsid w:val="003D257F"/>
    <w:rsid w:val="003E7265"/>
    <w:rsid w:val="00400324"/>
    <w:rsid w:val="004012F9"/>
    <w:rsid w:val="00404536"/>
    <w:rsid w:val="00411239"/>
    <w:rsid w:val="0042108D"/>
    <w:rsid w:val="004220CD"/>
    <w:rsid w:val="00460CC4"/>
    <w:rsid w:val="00464650"/>
    <w:rsid w:val="004724B3"/>
    <w:rsid w:val="004830A1"/>
    <w:rsid w:val="00483C18"/>
    <w:rsid w:val="0049209E"/>
    <w:rsid w:val="00492D6C"/>
    <w:rsid w:val="00496541"/>
    <w:rsid w:val="004A0236"/>
    <w:rsid w:val="004A0451"/>
    <w:rsid w:val="004A48CC"/>
    <w:rsid w:val="004A6E80"/>
    <w:rsid w:val="004C3976"/>
    <w:rsid w:val="004C4A70"/>
    <w:rsid w:val="004D13A1"/>
    <w:rsid w:val="004D28DE"/>
    <w:rsid w:val="004F00EE"/>
    <w:rsid w:val="004F77EC"/>
    <w:rsid w:val="005051FE"/>
    <w:rsid w:val="005365DF"/>
    <w:rsid w:val="00546A11"/>
    <w:rsid w:val="00556E05"/>
    <w:rsid w:val="0056397F"/>
    <w:rsid w:val="005753E3"/>
    <w:rsid w:val="00582153"/>
    <w:rsid w:val="0058505A"/>
    <w:rsid w:val="00587B60"/>
    <w:rsid w:val="00590BC7"/>
    <w:rsid w:val="005A11C3"/>
    <w:rsid w:val="005A37B1"/>
    <w:rsid w:val="005B3F03"/>
    <w:rsid w:val="005E3A24"/>
    <w:rsid w:val="0060023B"/>
    <w:rsid w:val="00613636"/>
    <w:rsid w:val="0061767F"/>
    <w:rsid w:val="00652FBB"/>
    <w:rsid w:val="0065405D"/>
    <w:rsid w:val="00657B98"/>
    <w:rsid w:val="0066262A"/>
    <w:rsid w:val="00690F18"/>
    <w:rsid w:val="006912EA"/>
    <w:rsid w:val="006962AB"/>
    <w:rsid w:val="006A2441"/>
    <w:rsid w:val="006A5015"/>
    <w:rsid w:val="006A6884"/>
    <w:rsid w:val="006B41CE"/>
    <w:rsid w:val="006B4F52"/>
    <w:rsid w:val="006C27E9"/>
    <w:rsid w:val="006C3E58"/>
    <w:rsid w:val="006C581B"/>
    <w:rsid w:val="006C7617"/>
    <w:rsid w:val="006D27C0"/>
    <w:rsid w:val="006D55CE"/>
    <w:rsid w:val="006E294E"/>
    <w:rsid w:val="006F7C22"/>
    <w:rsid w:val="006F7F64"/>
    <w:rsid w:val="0070601C"/>
    <w:rsid w:val="00727F08"/>
    <w:rsid w:val="00730A8C"/>
    <w:rsid w:val="007560FE"/>
    <w:rsid w:val="00756119"/>
    <w:rsid w:val="00757110"/>
    <w:rsid w:val="00762EED"/>
    <w:rsid w:val="00767DB6"/>
    <w:rsid w:val="00775140"/>
    <w:rsid w:val="00776B75"/>
    <w:rsid w:val="007841B8"/>
    <w:rsid w:val="007B54AA"/>
    <w:rsid w:val="007C2B42"/>
    <w:rsid w:val="007E4BFC"/>
    <w:rsid w:val="007E60AD"/>
    <w:rsid w:val="007E7F89"/>
    <w:rsid w:val="007F1E57"/>
    <w:rsid w:val="007F5AC2"/>
    <w:rsid w:val="008354DE"/>
    <w:rsid w:val="00837EAA"/>
    <w:rsid w:val="00850617"/>
    <w:rsid w:val="0085578C"/>
    <w:rsid w:val="00860435"/>
    <w:rsid w:val="008619CE"/>
    <w:rsid w:val="00863FAA"/>
    <w:rsid w:val="0086658C"/>
    <w:rsid w:val="00881BD2"/>
    <w:rsid w:val="0088742C"/>
    <w:rsid w:val="008B6B1B"/>
    <w:rsid w:val="008C21B7"/>
    <w:rsid w:val="008C3275"/>
    <w:rsid w:val="008E1700"/>
    <w:rsid w:val="008F1C7A"/>
    <w:rsid w:val="00903994"/>
    <w:rsid w:val="00904459"/>
    <w:rsid w:val="00906262"/>
    <w:rsid w:val="00927159"/>
    <w:rsid w:val="009375EC"/>
    <w:rsid w:val="0094261D"/>
    <w:rsid w:val="009436E2"/>
    <w:rsid w:val="00944354"/>
    <w:rsid w:val="00953E75"/>
    <w:rsid w:val="009551B2"/>
    <w:rsid w:val="00956272"/>
    <w:rsid w:val="009575B3"/>
    <w:rsid w:val="00991174"/>
    <w:rsid w:val="0099210B"/>
    <w:rsid w:val="009A2D68"/>
    <w:rsid w:val="009C7667"/>
    <w:rsid w:val="009D2E19"/>
    <w:rsid w:val="009E2519"/>
    <w:rsid w:val="009E589D"/>
    <w:rsid w:val="009F2EE7"/>
    <w:rsid w:val="009F4523"/>
    <w:rsid w:val="00A00FFF"/>
    <w:rsid w:val="00A10B20"/>
    <w:rsid w:val="00A122DF"/>
    <w:rsid w:val="00A166B1"/>
    <w:rsid w:val="00A17987"/>
    <w:rsid w:val="00A222B6"/>
    <w:rsid w:val="00A40407"/>
    <w:rsid w:val="00A41E0A"/>
    <w:rsid w:val="00A62650"/>
    <w:rsid w:val="00A72569"/>
    <w:rsid w:val="00A75D2D"/>
    <w:rsid w:val="00AA0EEA"/>
    <w:rsid w:val="00AC23B9"/>
    <w:rsid w:val="00AC577A"/>
    <w:rsid w:val="00AC6345"/>
    <w:rsid w:val="00AD2A35"/>
    <w:rsid w:val="00AE1C61"/>
    <w:rsid w:val="00AE37D2"/>
    <w:rsid w:val="00B05CF0"/>
    <w:rsid w:val="00B10A8A"/>
    <w:rsid w:val="00B110AE"/>
    <w:rsid w:val="00B374C1"/>
    <w:rsid w:val="00B41002"/>
    <w:rsid w:val="00B469A1"/>
    <w:rsid w:val="00B57025"/>
    <w:rsid w:val="00B62271"/>
    <w:rsid w:val="00B72DD0"/>
    <w:rsid w:val="00B813AE"/>
    <w:rsid w:val="00B90381"/>
    <w:rsid w:val="00B9353C"/>
    <w:rsid w:val="00BA603F"/>
    <w:rsid w:val="00BB33DB"/>
    <w:rsid w:val="00BB5436"/>
    <w:rsid w:val="00BC08F2"/>
    <w:rsid w:val="00BC3C63"/>
    <w:rsid w:val="00BD23C1"/>
    <w:rsid w:val="00BE22A3"/>
    <w:rsid w:val="00C02E20"/>
    <w:rsid w:val="00C0307A"/>
    <w:rsid w:val="00C21348"/>
    <w:rsid w:val="00C23AF7"/>
    <w:rsid w:val="00C451FE"/>
    <w:rsid w:val="00C608B1"/>
    <w:rsid w:val="00C61163"/>
    <w:rsid w:val="00C66BBA"/>
    <w:rsid w:val="00C679DC"/>
    <w:rsid w:val="00C82B97"/>
    <w:rsid w:val="00CA0731"/>
    <w:rsid w:val="00CA27BC"/>
    <w:rsid w:val="00CA341F"/>
    <w:rsid w:val="00CA48D8"/>
    <w:rsid w:val="00CB23C0"/>
    <w:rsid w:val="00CD43A7"/>
    <w:rsid w:val="00CD7A31"/>
    <w:rsid w:val="00CF0C92"/>
    <w:rsid w:val="00CF7F88"/>
    <w:rsid w:val="00D10069"/>
    <w:rsid w:val="00D117FB"/>
    <w:rsid w:val="00D12448"/>
    <w:rsid w:val="00D12C71"/>
    <w:rsid w:val="00D15EE8"/>
    <w:rsid w:val="00D22FCF"/>
    <w:rsid w:val="00D23C5F"/>
    <w:rsid w:val="00D24504"/>
    <w:rsid w:val="00D25FF3"/>
    <w:rsid w:val="00D31F79"/>
    <w:rsid w:val="00D524A1"/>
    <w:rsid w:val="00D55C59"/>
    <w:rsid w:val="00D70DA9"/>
    <w:rsid w:val="00D72D4D"/>
    <w:rsid w:val="00D8638F"/>
    <w:rsid w:val="00D86557"/>
    <w:rsid w:val="00D931F4"/>
    <w:rsid w:val="00D942BF"/>
    <w:rsid w:val="00DA77B5"/>
    <w:rsid w:val="00DC48A8"/>
    <w:rsid w:val="00DC796C"/>
    <w:rsid w:val="00DD25DC"/>
    <w:rsid w:val="00DD4EAB"/>
    <w:rsid w:val="00DE2E90"/>
    <w:rsid w:val="00DF57C5"/>
    <w:rsid w:val="00DF61D0"/>
    <w:rsid w:val="00E011A2"/>
    <w:rsid w:val="00E04534"/>
    <w:rsid w:val="00E06D77"/>
    <w:rsid w:val="00E15D9C"/>
    <w:rsid w:val="00E34D8D"/>
    <w:rsid w:val="00E40B2A"/>
    <w:rsid w:val="00E4286D"/>
    <w:rsid w:val="00E42AA9"/>
    <w:rsid w:val="00E55B69"/>
    <w:rsid w:val="00E56AAE"/>
    <w:rsid w:val="00E63A62"/>
    <w:rsid w:val="00E657E6"/>
    <w:rsid w:val="00E70E74"/>
    <w:rsid w:val="00E90D32"/>
    <w:rsid w:val="00EA062C"/>
    <w:rsid w:val="00EB405A"/>
    <w:rsid w:val="00EB4C47"/>
    <w:rsid w:val="00ED0ACB"/>
    <w:rsid w:val="00EE6995"/>
    <w:rsid w:val="00EE7985"/>
    <w:rsid w:val="00EE7EE4"/>
    <w:rsid w:val="00EF0173"/>
    <w:rsid w:val="00F00756"/>
    <w:rsid w:val="00F06601"/>
    <w:rsid w:val="00F071A5"/>
    <w:rsid w:val="00F172E3"/>
    <w:rsid w:val="00F55549"/>
    <w:rsid w:val="00F81833"/>
    <w:rsid w:val="00F82A8B"/>
    <w:rsid w:val="00F852D9"/>
    <w:rsid w:val="00FB0B72"/>
    <w:rsid w:val="00FB6A15"/>
    <w:rsid w:val="00FB70B4"/>
    <w:rsid w:val="00FC53E0"/>
    <w:rsid w:val="00FD767A"/>
    <w:rsid w:val="00FE7986"/>
    <w:rsid w:val="00FF487B"/>
    <w:rsid w:val="03785DE9"/>
    <w:rsid w:val="0413E4C3"/>
    <w:rsid w:val="05388383"/>
    <w:rsid w:val="0A9D96AD"/>
    <w:rsid w:val="0D2882AD"/>
    <w:rsid w:val="0DB34E6F"/>
    <w:rsid w:val="0FA11D13"/>
    <w:rsid w:val="0FD4D940"/>
    <w:rsid w:val="100C6F3A"/>
    <w:rsid w:val="109ED906"/>
    <w:rsid w:val="110D66B7"/>
    <w:rsid w:val="116805B1"/>
    <w:rsid w:val="11D29528"/>
    <w:rsid w:val="12541753"/>
    <w:rsid w:val="136038BD"/>
    <w:rsid w:val="139FC803"/>
    <w:rsid w:val="13F52E9D"/>
    <w:rsid w:val="16046AE8"/>
    <w:rsid w:val="16A2AD34"/>
    <w:rsid w:val="16F611EF"/>
    <w:rsid w:val="173F9C31"/>
    <w:rsid w:val="188974A5"/>
    <w:rsid w:val="196D2DE7"/>
    <w:rsid w:val="19B32958"/>
    <w:rsid w:val="1C161060"/>
    <w:rsid w:val="1E46ACA3"/>
    <w:rsid w:val="1E4ED6B0"/>
    <w:rsid w:val="1EAD465B"/>
    <w:rsid w:val="226C2837"/>
    <w:rsid w:val="22E7FAD4"/>
    <w:rsid w:val="26113500"/>
    <w:rsid w:val="262CAE33"/>
    <w:rsid w:val="269056F6"/>
    <w:rsid w:val="26BCA7C8"/>
    <w:rsid w:val="29F35870"/>
    <w:rsid w:val="2B306DC4"/>
    <w:rsid w:val="2B46FA9D"/>
    <w:rsid w:val="2C7F377C"/>
    <w:rsid w:val="2D74508E"/>
    <w:rsid w:val="2D997FCF"/>
    <w:rsid w:val="30ED88BE"/>
    <w:rsid w:val="323A7AB9"/>
    <w:rsid w:val="33DC279B"/>
    <w:rsid w:val="3477BA2B"/>
    <w:rsid w:val="34B57360"/>
    <w:rsid w:val="3560892B"/>
    <w:rsid w:val="359CE070"/>
    <w:rsid w:val="35E4883A"/>
    <w:rsid w:val="398F066C"/>
    <w:rsid w:val="3A23D10C"/>
    <w:rsid w:val="3C0C3970"/>
    <w:rsid w:val="3E1837CC"/>
    <w:rsid w:val="4263E720"/>
    <w:rsid w:val="43459A3E"/>
    <w:rsid w:val="442B0A51"/>
    <w:rsid w:val="46E1D512"/>
    <w:rsid w:val="4791157D"/>
    <w:rsid w:val="48B3DC25"/>
    <w:rsid w:val="49267A68"/>
    <w:rsid w:val="4BA04EC3"/>
    <w:rsid w:val="4F3B68DF"/>
    <w:rsid w:val="508034C6"/>
    <w:rsid w:val="51A9070F"/>
    <w:rsid w:val="5474FE0F"/>
    <w:rsid w:val="549105E9"/>
    <w:rsid w:val="55D24FCA"/>
    <w:rsid w:val="55D2FEFA"/>
    <w:rsid w:val="56204FFC"/>
    <w:rsid w:val="585E7FB6"/>
    <w:rsid w:val="5944FA61"/>
    <w:rsid w:val="5AD477A2"/>
    <w:rsid w:val="5DCF4D53"/>
    <w:rsid w:val="5F60E68B"/>
    <w:rsid w:val="60BDE8C1"/>
    <w:rsid w:val="6103880D"/>
    <w:rsid w:val="615AB6ED"/>
    <w:rsid w:val="62193E65"/>
    <w:rsid w:val="6371C1BB"/>
    <w:rsid w:val="63A1F570"/>
    <w:rsid w:val="642A7CB0"/>
    <w:rsid w:val="64B2CB9E"/>
    <w:rsid w:val="65545EB3"/>
    <w:rsid w:val="6630680F"/>
    <w:rsid w:val="664B296F"/>
    <w:rsid w:val="671AF4BC"/>
    <w:rsid w:val="68F09085"/>
    <w:rsid w:val="69B0DEE8"/>
    <w:rsid w:val="69CB5778"/>
    <w:rsid w:val="6AC9EC7B"/>
    <w:rsid w:val="6C1CF624"/>
    <w:rsid w:val="6C3EC85F"/>
    <w:rsid w:val="6D26387A"/>
    <w:rsid w:val="6D46ADC3"/>
    <w:rsid w:val="6D673D47"/>
    <w:rsid w:val="6FD0DB70"/>
    <w:rsid w:val="7165D7C9"/>
    <w:rsid w:val="72369E85"/>
    <w:rsid w:val="758DBEF0"/>
    <w:rsid w:val="7609DA40"/>
    <w:rsid w:val="76E89192"/>
    <w:rsid w:val="7CC80A2E"/>
    <w:rsid w:val="7CF6AA8D"/>
    <w:rsid w:val="7D0D1DAE"/>
    <w:rsid w:val="7D38ACFC"/>
    <w:rsid w:val="7EE91B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73F3057D"/>
  <w15:docId w15:val="{02CDF02A-EA67-4860-B80D-1AC33C772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28320A"/>
    <w:pPr>
      <w:spacing w:after="0" w:line="240" w:lineRule="auto"/>
    </w:pPr>
    <w:rPr>
      <w:rFonts w:eastAsiaTheme="minorEastAsia"/>
      <w:sz w:val="24"/>
      <w:szCs w:val="24"/>
      <w:lang w:val="en-US"/>
    </w:rPr>
  </w:style>
  <w:style w:type="paragraph" w:styleId="Heading1">
    <w:name w:val="heading 1"/>
    <w:basedOn w:val="Normal"/>
    <w:next w:val="Normal"/>
    <w:link w:val="Heading1Char"/>
    <w:uiPriority w:val="9"/>
    <w:qFormat/>
    <w:rsid w:val="00AE1C61"/>
    <w:pPr>
      <w:keepNext/>
      <w:keepLines/>
      <w:spacing w:before="480"/>
      <w:outlineLvl w:val="0"/>
    </w:pPr>
    <w:rPr>
      <w:rFonts w:asciiTheme="majorHAnsi" w:hAnsiTheme="majorHAnsi" w:eastAsiaTheme="majorEastAsia" w:cstheme="majorBidi"/>
      <w:b/>
      <w:bCs/>
      <w:color w:val="365F91" w:themeColor="accent1" w:themeShade="BF"/>
      <w:sz w:val="28"/>
      <w:szCs w:val="2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numbering" w:styleId="Mystyle" w:customStyle="1">
    <w:name w:val="Mystyle"/>
    <w:uiPriority w:val="99"/>
    <w:rsid w:val="00DC48A8"/>
    <w:pPr>
      <w:numPr>
        <w:numId w:val="8"/>
      </w:numPr>
    </w:pPr>
  </w:style>
  <w:style w:type="character" w:styleId="Heading1Char" w:customStyle="1">
    <w:name w:val="Heading 1 Char"/>
    <w:basedOn w:val="DefaultParagraphFont"/>
    <w:link w:val="Heading1"/>
    <w:uiPriority w:val="9"/>
    <w:rsid w:val="00AE1C61"/>
    <w:rPr>
      <w:rFonts w:asciiTheme="majorHAnsi" w:hAnsiTheme="majorHAnsi" w:eastAsiaTheme="majorEastAsia" w:cstheme="majorBidi"/>
      <w:b/>
      <w:bCs/>
      <w:color w:val="365F91" w:themeColor="accent1" w:themeShade="BF"/>
      <w:sz w:val="28"/>
      <w:szCs w:val="28"/>
      <w:lang w:val="en-US"/>
    </w:rPr>
  </w:style>
  <w:style w:type="character" w:styleId="Strong">
    <w:name w:val="Strong"/>
    <w:basedOn w:val="DefaultParagraphFont"/>
    <w:uiPriority w:val="22"/>
    <w:qFormat/>
    <w:rsid w:val="00AE1C61"/>
    <w:rPr>
      <w:b/>
      <w:bCs/>
    </w:rPr>
  </w:style>
  <w:style w:type="character" w:styleId="Emphasis">
    <w:name w:val="Emphasis"/>
    <w:qFormat/>
    <w:rsid w:val="00AE1C61"/>
    <w:rPr>
      <w:rFonts w:cs="Times New Roman"/>
      <w:i/>
      <w:iCs/>
    </w:rPr>
  </w:style>
  <w:style w:type="paragraph" w:styleId="ListParagraph">
    <w:name w:val="List Paragraph"/>
    <w:basedOn w:val="Normal"/>
    <w:uiPriority w:val="34"/>
    <w:qFormat/>
    <w:rsid w:val="00AE1C61"/>
    <w:pPr>
      <w:ind w:left="720"/>
    </w:pPr>
    <w:rPr>
      <w:rFonts w:ascii="Times New Roman" w:hAnsi="Times New Roman" w:eastAsia="Times New Roman" w:cs="Times New Roman"/>
      <w:lang w:val="en-GB" w:eastAsia="en-GB"/>
    </w:rPr>
  </w:style>
  <w:style w:type="paragraph" w:styleId="TOCHeading">
    <w:name w:val="TOC Heading"/>
    <w:basedOn w:val="Heading1"/>
    <w:next w:val="Normal"/>
    <w:uiPriority w:val="39"/>
    <w:semiHidden/>
    <w:unhideWhenUsed/>
    <w:qFormat/>
    <w:rsid w:val="00AE1C61"/>
    <w:pPr>
      <w:spacing w:line="276" w:lineRule="auto"/>
      <w:outlineLvl w:val="9"/>
    </w:pPr>
    <w:rPr>
      <w:lang w:eastAsia="ja-JP"/>
    </w:rPr>
  </w:style>
  <w:style w:type="paragraph" w:styleId="Header">
    <w:name w:val="header"/>
    <w:basedOn w:val="Normal"/>
    <w:link w:val="HeaderChar"/>
    <w:uiPriority w:val="99"/>
    <w:unhideWhenUsed/>
    <w:rsid w:val="000B2F59"/>
    <w:pPr>
      <w:tabs>
        <w:tab w:val="center" w:pos="4320"/>
        <w:tab w:val="right" w:pos="8640"/>
      </w:tabs>
    </w:pPr>
  </w:style>
  <w:style w:type="character" w:styleId="HeaderChar" w:customStyle="1">
    <w:name w:val="Header Char"/>
    <w:basedOn w:val="DefaultParagraphFont"/>
    <w:link w:val="Header"/>
    <w:uiPriority w:val="99"/>
    <w:rsid w:val="000B2F59"/>
    <w:rPr>
      <w:rFonts w:eastAsiaTheme="minorEastAsia"/>
      <w:sz w:val="24"/>
      <w:szCs w:val="24"/>
      <w:lang w:val="en-US"/>
    </w:rPr>
  </w:style>
  <w:style w:type="character" w:styleId="Hyperlink">
    <w:name w:val="Hyperlink"/>
    <w:basedOn w:val="DefaultParagraphFont"/>
    <w:rsid w:val="000B2F59"/>
    <w:rPr>
      <w:color w:val="0000FF"/>
      <w:u w:val="single"/>
    </w:rPr>
  </w:style>
  <w:style w:type="table" w:styleId="TableGrid">
    <w:name w:val="Table Grid"/>
    <w:basedOn w:val="TableNormal"/>
    <w:uiPriority w:val="59"/>
    <w:rsid w:val="004A0451"/>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MediumGrid3-Accent1">
    <w:name w:val="Medium Grid 3 Accent 1"/>
    <w:basedOn w:val="TableNormal"/>
    <w:uiPriority w:val="69"/>
    <w:rsid w:val="002A0F1F"/>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D3DFEE" w:themeFill="accent1"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4F81BD" w:themeFill="accent1"/>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4F81BD" w:themeFill="accent1"/>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4F81BD" w:themeFill="accent1"/>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4F81BD" w:themeFill="accen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7BFDE" w:themeFill="accen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A7BFDE" w:themeFill="accent1" w:themeFillTint="7F"/>
      </w:tcPr>
    </w:tblStylePr>
  </w:style>
  <w:style w:type="paragraph" w:styleId="BalloonText">
    <w:name w:val="Balloon Text"/>
    <w:basedOn w:val="Normal"/>
    <w:link w:val="BalloonTextChar"/>
    <w:uiPriority w:val="99"/>
    <w:semiHidden/>
    <w:unhideWhenUsed/>
    <w:rsid w:val="00460CC4"/>
    <w:rPr>
      <w:rFonts w:ascii="Tahoma" w:hAnsi="Tahoma" w:cs="Tahoma"/>
      <w:sz w:val="16"/>
      <w:szCs w:val="16"/>
    </w:rPr>
  </w:style>
  <w:style w:type="character" w:styleId="BalloonTextChar" w:customStyle="1">
    <w:name w:val="Balloon Text Char"/>
    <w:basedOn w:val="DefaultParagraphFont"/>
    <w:link w:val="BalloonText"/>
    <w:uiPriority w:val="99"/>
    <w:semiHidden/>
    <w:rsid w:val="00460CC4"/>
    <w:rPr>
      <w:rFonts w:ascii="Tahoma" w:hAnsi="Tahoma" w:cs="Tahoma" w:eastAsiaTheme="minorEastAsia"/>
      <w:sz w:val="16"/>
      <w:szCs w:val="16"/>
      <w:lang w:val="en-US"/>
    </w:rPr>
  </w:style>
  <w:style w:type="character" w:styleId="CommentReference">
    <w:name w:val="annotation reference"/>
    <w:basedOn w:val="DefaultParagraphFont"/>
    <w:uiPriority w:val="99"/>
    <w:semiHidden/>
    <w:unhideWhenUsed/>
    <w:rsid w:val="00756119"/>
    <w:rPr>
      <w:sz w:val="16"/>
      <w:szCs w:val="16"/>
    </w:rPr>
  </w:style>
  <w:style w:type="paragraph" w:styleId="CommentText">
    <w:name w:val="annotation text"/>
    <w:basedOn w:val="Normal"/>
    <w:link w:val="CommentTextChar"/>
    <w:uiPriority w:val="99"/>
    <w:semiHidden/>
    <w:unhideWhenUsed/>
    <w:rsid w:val="00756119"/>
    <w:rPr>
      <w:sz w:val="20"/>
      <w:szCs w:val="20"/>
    </w:rPr>
  </w:style>
  <w:style w:type="character" w:styleId="CommentTextChar" w:customStyle="1">
    <w:name w:val="Comment Text Char"/>
    <w:basedOn w:val="DefaultParagraphFont"/>
    <w:link w:val="CommentText"/>
    <w:uiPriority w:val="99"/>
    <w:semiHidden/>
    <w:rsid w:val="00756119"/>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756119"/>
    <w:rPr>
      <w:b/>
      <w:bCs/>
    </w:rPr>
  </w:style>
  <w:style w:type="character" w:styleId="CommentSubjectChar" w:customStyle="1">
    <w:name w:val="Comment Subject Char"/>
    <w:basedOn w:val="CommentTextChar"/>
    <w:link w:val="CommentSubject"/>
    <w:uiPriority w:val="99"/>
    <w:semiHidden/>
    <w:rsid w:val="00756119"/>
    <w:rPr>
      <w:rFonts w:eastAsiaTheme="minorEastAsia"/>
      <w:b/>
      <w:bCs/>
      <w:sz w:val="20"/>
      <w:szCs w:val="20"/>
      <w:lang w:val="en-US"/>
    </w:rPr>
  </w:style>
  <w:style w:type="paragraph" w:styleId="Footer">
    <w:name w:val="footer"/>
    <w:basedOn w:val="Normal"/>
    <w:link w:val="FooterChar"/>
    <w:uiPriority w:val="99"/>
    <w:unhideWhenUsed/>
    <w:rsid w:val="00D23C5F"/>
    <w:pPr>
      <w:tabs>
        <w:tab w:val="center" w:pos="4513"/>
        <w:tab w:val="right" w:pos="9026"/>
      </w:tabs>
    </w:pPr>
  </w:style>
  <w:style w:type="character" w:styleId="FooterChar" w:customStyle="1">
    <w:name w:val="Footer Char"/>
    <w:basedOn w:val="DefaultParagraphFont"/>
    <w:link w:val="Footer"/>
    <w:uiPriority w:val="99"/>
    <w:rsid w:val="00D23C5F"/>
    <w:rPr>
      <w:rFonts w:eastAsiaTheme="minorEastAsia"/>
      <w:sz w:val="24"/>
      <w:szCs w:val="24"/>
      <w:lang w:val="en-US"/>
    </w:rPr>
  </w:style>
  <w:style w:type="character" w:styleId="FollowedHyperlink">
    <w:name w:val="FollowedHyperlink"/>
    <w:basedOn w:val="DefaultParagraphFont"/>
    <w:uiPriority w:val="99"/>
    <w:semiHidden/>
    <w:unhideWhenUsed/>
    <w:rsid w:val="006B4F52"/>
    <w:rPr>
      <w:color w:val="800080" w:themeColor="followedHyperlink"/>
      <w:u w:val="single"/>
    </w:rPr>
  </w:style>
  <w:style w:type="paragraph" w:styleId="Default" w:customStyle="1">
    <w:name w:val="Default"/>
    <w:rsid w:val="00226017"/>
    <w:pPr>
      <w:autoSpaceDE w:val="0"/>
      <w:autoSpaceDN w:val="0"/>
      <w:adjustRightInd w:val="0"/>
      <w:spacing w:after="0" w:line="240" w:lineRule="auto"/>
    </w:pPr>
    <w:rPr>
      <w:rFonts w:ascii="Arial" w:hAnsi="Arial" w:cs="Arial"/>
      <w:color w:val="000000"/>
      <w:sz w:val="24"/>
      <w:szCs w:val="24"/>
    </w:rPr>
  </w:style>
  <w:style w:type="character" w:styleId="UnresolvedMention1" w:customStyle="1">
    <w:name w:val="Unresolved Mention1"/>
    <w:basedOn w:val="DefaultParagraphFont"/>
    <w:uiPriority w:val="99"/>
    <w:semiHidden/>
    <w:unhideWhenUsed/>
    <w:rsid w:val="00775140"/>
    <w:rPr>
      <w:color w:val="605E5C"/>
      <w:shd w:val="clear" w:color="auto" w:fill="E1DFDD"/>
    </w:rPr>
  </w:style>
  <w:style w:type="character" w:styleId="UnresolvedMention2" w:customStyle="1">
    <w:name w:val="Unresolved Mention2"/>
    <w:basedOn w:val="DefaultParagraphFont"/>
    <w:uiPriority w:val="99"/>
    <w:semiHidden/>
    <w:unhideWhenUsed/>
    <w:rsid w:val="00582153"/>
    <w:rPr>
      <w:color w:val="605E5C"/>
      <w:shd w:val="clear" w:color="auto" w:fill="E1DFDD"/>
    </w:rPr>
  </w:style>
  <w:style w:type="character" w:styleId="UnresolvedMention">
    <w:name w:val="Unresolved Mention"/>
    <w:basedOn w:val="DefaultParagraphFont"/>
    <w:uiPriority w:val="99"/>
    <w:semiHidden/>
    <w:unhideWhenUsed/>
    <w:rsid w:val="001A440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9379073">
      <w:bodyDiv w:val="1"/>
      <w:marLeft w:val="0"/>
      <w:marRight w:val="0"/>
      <w:marTop w:val="0"/>
      <w:marBottom w:val="0"/>
      <w:divBdr>
        <w:top w:val="none" w:sz="0" w:space="0" w:color="auto"/>
        <w:left w:val="none" w:sz="0" w:space="0" w:color="auto"/>
        <w:bottom w:val="none" w:sz="0" w:space="0" w:color="auto"/>
        <w:right w:val="none" w:sz="0" w:space="0" w:color="auto"/>
      </w:divBdr>
    </w:div>
    <w:div w:id="790629537">
      <w:bodyDiv w:val="1"/>
      <w:marLeft w:val="0"/>
      <w:marRight w:val="0"/>
      <w:marTop w:val="0"/>
      <w:marBottom w:val="0"/>
      <w:divBdr>
        <w:top w:val="none" w:sz="0" w:space="0" w:color="auto"/>
        <w:left w:val="none" w:sz="0" w:space="0" w:color="auto"/>
        <w:bottom w:val="none" w:sz="0" w:space="0" w:color="auto"/>
        <w:right w:val="none" w:sz="0" w:space="0" w:color="auto"/>
      </w:divBdr>
    </w:div>
    <w:div w:id="979501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emf" Id="rId13" /><Relationship Type="http://schemas.openxmlformats.org/officeDocument/2006/relationships/hyperlink" Target="https://shapingourfuturewellbeing.com/putting-people-first/" TargetMode="External" Id="rId18" /><Relationship Type="http://schemas.openxmlformats.org/officeDocument/2006/relationships/header" Target="header1.xml" Id="rId26" /><Relationship Type="http://schemas.openxmlformats.org/officeDocument/2006/relationships/customXml" Target="../customXml/item3.xml" Id="rId3" /><Relationship Type="http://schemas.openxmlformats.org/officeDocument/2006/relationships/image" Target="media/image8.png" Id="rId21"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hyperlink" Target="https://shapingourfuturewellbeing.com/" TargetMode="External" Id="rId17" /><Relationship Type="http://schemas.openxmlformats.org/officeDocument/2006/relationships/image" Target="media/image10.png" Id="rId25" /><Relationship Type="http://schemas.openxmlformats.org/officeDocument/2006/relationships/customXml" Target="../customXml/item2.xml" Id="rId2" /><Relationship Type="http://schemas.openxmlformats.org/officeDocument/2006/relationships/image" Target="media/image6.png" Id="rId16" /><Relationship Type="http://schemas.openxmlformats.org/officeDocument/2006/relationships/hyperlink" Target="https://shapingourfuturewellbeing.com/providing-outstanding-quality/" TargetMode="External" Id="rId20" /><Relationship Type="http://schemas.openxmlformats.org/officeDocument/2006/relationships/theme" Target="theme/theme1.xml"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hyperlink" Target="https://shapingourfuturewellbeing.com/acting-for-the-future/" TargetMode="External" Id="rId24" /><Relationship Type="http://schemas.openxmlformats.org/officeDocument/2006/relationships/numbering" Target="numbering.xml" Id="rId5" /><Relationship Type="http://schemas.openxmlformats.org/officeDocument/2006/relationships/image" Target="media/image5.png" Id="rId15" /><Relationship Type="http://schemas.openxmlformats.org/officeDocument/2006/relationships/image" Target="media/image9.png" Id="rId23" /><Relationship Type="http://schemas.openxmlformats.org/officeDocument/2006/relationships/fontTable" Target="fontTable.xml" Id="rId28" /><Relationship Type="http://schemas.openxmlformats.org/officeDocument/2006/relationships/endnotes" Target="endnotes.xml" Id="rId10" /><Relationship Type="http://schemas.openxmlformats.org/officeDocument/2006/relationships/image" Target="media/image7.png"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 Type="http://schemas.openxmlformats.org/officeDocument/2006/relationships/hyperlink" Target="https://shapingourfuturewellbeing.com/delivering-in-the-right-places/" TargetMode="External" Id="rId22" /><Relationship Type="http://schemas.openxmlformats.org/officeDocument/2006/relationships/header" Target="header2.xml" Id="rId27" /></Relationships>
</file>

<file path=word/_rels/header1.xml.rels><?xml version="1.0" encoding="UTF-8" standalone="yes"?>
<Relationships xmlns="http://schemas.openxmlformats.org/package/2006/relationships"><Relationship Id="rId1" Type="http://schemas.openxmlformats.org/officeDocument/2006/relationships/image" Target="media/image11.emf"/></Relationships>
</file>

<file path=word/_rels/header2.xml.rels><?xml version="1.0" encoding="UTF-8" standalone="yes"?>
<Relationships xmlns="http://schemas.openxmlformats.org/package/2006/relationships"><Relationship Id="rId1"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94BBF12-BD30-4953-ABFB-2DA75FD6EF32}">
  <ds:schemaRefs>
    <ds:schemaRef ds:uri="http://schemas.openxmlformats.org/officeDocument/2006/bibliography"/>
  </ds:schemaRefs>
</ds:datastoreItem>
</file>

<file path=customXml/itemProps2.xml><?xml version="1.0" encoding="utf-8"?>
<ds:datastoreItem xmlns:ds="http://schemas.openxmlformats.org/officeDocument/2006/customXml" ds:itemID="{A996A8FB-EEA1-4FF2-8E94-01BD74D57E2D}"/>
</file>

<file path=customXml/itemProps3.xml><?xml version="1.0" encoding="utf-8"?>
<ds:datastoreItem xmlns:ds="http://schemas.openxmlformats.org/officeDocument/2006/customXml" ds:itemID="{03AC5EBB-2601-4874-ACE8-5A22AF5E69A9}">
  <ds:schemaRefs>
    <ds:schemaRef ds:uri="http://schemas.microsoft.com/sharepoint/v3/contenttype/forms"/>
  </ds:schemaRefs>
</ds:datastoreItem>
</file>

<file path=customXml/itemProps4.xml><?xml version="1.0" encoding="utf-8"?>
<ds:datastoreItem xmlns:ds="http://schemas.openxmlformats.org/officeDocument/2006/customXml" ds:itemID="{C19E8723-CE77-409B-9613-0FBF5659AD2B}">
  <ds:schemaRefs>
    <ds:schemaRef ds:uri="http://schemas.microsoft.com/office/infopath/2007/PartnerControls"/>
    <ds:schemaRef ds:uri="http://purl.org/dc/terms/"/>
    <ds:schemaRef ds:uri="http://purl.org/dc/elements/1.1/"/>
    <ds:schemaRef ds:uri="http://purl.org/dc/dcmitype/"/>
    <ds:schemaRef ds:uri="http://schemas.openxmlformats.org/package/2006/metadata/core-properties"/>
    <ds:schemaRef ds:uri="http://www.w3.org/XML/1998/namespace"/>
    <ds:schemaRef ds:uri="http://schemas.microsoft.com/office/2006/documentManagement/types"/>
    <ds:schemaRef ds:uri="a2293de0-34ed-4608-a4e1-304686dc264d"/>
    <ds:schemaRef ds:uri="64f55035-47c1-40af-a67a-4a08d6fe74e2"/>
    <ds:schemaRef ds:uri="http://schemas.microsoft.com/office/2006/metadata/propertie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C&amp;VUHB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Glynis Mulford (Cardiff and Vale UHB - Corporate)</dc:creator>
  <lastModifiedBy>Nathan Saunders (Cardiff and Vale UHB - CORPORATE GOVERNANCE)</lastModifiedBy>
  <revision>6</revision>
  <lastPrinted>2022-01-19T17:08:00.0000000Z</lastPrinted>
  <dcterms:created xsi:type="dcterms:W3CDTF">2025-05-15T10:26:00.0000000Z</dcterms:created>
  <dcterms:modified xsi:type="dcterms:W3CDTF">2025-05-20T11:57:33.3513023Z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