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C39613C" w14:textId="77777777" w:rsidR="00BB50FB" w:rsidRPr="00BB50FB" w:rsidRDefault="00BB50FB" w:rsidP="00BB50FB">
      <w:pPr>
        <w:pStyle w:val="Heading2"/>
        <w:rPr>
          <w:rFonts w:cs="Arial"/>
        </w:rPr>
      </w:pPr>
      <w:r w:rsidRPr="00BB50FB">
        <w:rPr>
          <w:rFonts w:cs="Arial"/>
        </w:rPr>
        <w:t>Appendix 1</w:t>
      </w:r>
    </w:p>
    <w:p w14:paraId="3053FF82" w14:textId="77777777" w:rsidR="00BB50FB" w:rsidRPr="00BB50FB" w:rsidRDefault="00BB50FB" w:rsidP="00BB50FB">
      <w:pPr>
        <w:pStyle w:val="Heading4"/>
        <w:rPr>
          <w:rFonts w:cs="Arial"/>
        </w:rPr>
      </w:pPr>
      <w:r w:rsidRPr="00BB50FB">
        <w:rPr>
          <w:rFonts w:cs="Arial"/>
        </w:rPr>
        <w:t>Matters in relation to fraud</w:t>
      </w:r>
    </w:p>
    <w:p w14:paraId="217DE75C" w14:textId="77777777" w:rsidR="00BB50FB" w:rsidRPr="00BB50FB" w:rsidRDefault="00BB50FB" w:rsidP="00BB50FB">
      <w:pPr>
        <w:rPr>
          <w:rFonts w:cs="Arial"/>
        </w:rPr>
      </w:pPr>
      <w:r w:rsidRPr="00BB50FB">
        <w:rPr>
          <w:rFonts w:cs="Arial"/>
        </w:rPr>
        <w:t>International Standard for Auditing (UK and Ireland) 240 covers auditors' responsibilities relating to fraud in an audit of financial statements.</w:t>
      </w:r>
    </w:p>
    <w:p w14:paraId="762172AF" w14:textId="77777777" w:rsidR="00BB50FB" w:rsidRPr="00BB50FB" w:rsidRDefault="00BB50FB" w:rsidP="00BB50FB">
      <w:pPr>
        <w:rPr>
          <w:rFonts w:cs="Arial"/>
          <w:color w:val="7030A0"/>
        </w:rPr>
      </w:pPr>
      <w:r w:rsidRPr="00BB50FB">
        <w:rPr>
          <w:rFonts w:cs="Arial"/>
        </w:rPr>
        <w:t>The primary responsibility to prevent and detect fraud rests with both management, and the trustees ‘those charged with governance’</w:t>
      </w:r>
      <w:r w:rsidRPr="00BB50FB">
        <w:rPr>
          <w:rFonts w:cs="Arial"/>
          <w:color w:val="7030A0"/>
        </w:rPr>
        <w:t xml:space="preserve">. </w:t>
      </w:r>
      <w:r w:rsidRPr="00BB50FB">
        <w:rPr>
          <w:rFonts w:cs="Arial"/>
        </w:rPr>
        <w:t>Management, with the oversight of the trustees, should ensure there is a strong emphasis on fraud prevention and deterrence and create a culture of honest and ethical behaviour, reinforced by active oversight by those charged with governance</w:t>
      </w:r>
      <w:r w:rsidRPr="00BB50FB">
        <w:rPr>
          <w:rFonts w:cs="Arial"/>
          <w:color w:val="7030A0"/>
        </w:rPr>
        <w:t>.</w:t>
      </w:r>
    </w:p>
    <w:p w14:paraId="7C39A19A" w14:textId="77777777" w:rsidR="00BB50FB" w:rsidRPr="00BB50FB" w:rsidRDefault="00BB50FB" w:rsidP="00BB50FB">
      <w:pPr>
        <w:rPr>
          <w:rFonts w:cs="Arial"/>
        </w:rPr>
      </w:pPr>
      <w:r w:rsidRPr="00BB50FB">
        <w:rPr>
          <w:rFonts w:cs="Arial"/>
        </w:rPr>
        <w:t>As external auditors, we are responsible for obtaining reasonable assurance that the financial statements are free from material misstatement due to fraud or error. We are required to maintain professional scepticism throughout the audit, considering the potential for management override of controls.</w:t>
      </w:r>
    </w:p>
    <w:p w14:paraId="49F97EDD" w14:textId="77777777" w:rsidR="00BB50FB" w:rsidRPr="00BB50FB" w:rsidRDefault="00BB50FB" w:rsidP="00BB50FB">
      <w:pPr>
        <w:pStyle w:val="Heading4"/>
        <w:rPr>
          <w:rFonts w:cs="Arial"/>
        </w:rPr>
      </w:pPr>
      <w:r w:rsidRPr="00BB50FB">
        <w:rPr>
          <w:rFonts w:cs="Arial"/>
        </w:rPr>
        <w:t>What are we required to do?</w:t>
      </w:r>
    </w:p>
    <w:p w14:paraId="0384D01C" w14:textId="77777777" w:rsidR="00BB50FB" w:rsidRPr="00BB50FB" w:rsidRDefault="00BB50FB" w:rsidP="00BB50FB">
      <w:pPr>
        <w:rPr>
          <w:rFonts w:cs="Arial"/>
        </w:rPr>
      </w:pPr>
      <w:r w:rsidRPr="00BB50FB">
        <w:rPr>
          <w:rFonts w:cs="Arial"/>
        </w:rPr>
        <w:t>As part of our risk assessment procedures we are required to consider the risks of material misstatement due to fraud. This includes understanding the arrangements management has put in place in respect of fraud risks. The ISA views fraud as either:</w:t>
      </w:r>
    </w:p>
    <w:p w14:paraId="19308443" w14:textId="77777777" w:rsidR="00BB50FB" w:rsidRPr="00BB50FB" w:rsidRDefault="00BB50FB" w:rsidP="00BB50FB">
      <w:pPr>
        <w:pStyle w:val="Bullet"/>
        <w:rPr>
          <w:rFonts w:cs="Arial"/>
        </w:rPr>
      </w:pPr>
      <w:r w:rsidRPr="00BB50FB">
        <w:rPr>
          <w:rFonts w:cs="Arial"/>
        </w:rPr>
        <w:t>the intentional misappropriation of assets; or</w:t>
      </w:r>
    </w:p>
    <w:p w14:paraId="754EB9C1" w14:textId="77777777" w:rsidR="00BB50FB" w:rsidRPr="00BB50FB" w:rsidRDefault="00BB50FB" w:rsidP="00BB50FB">
      <w:pPr>
        <w:pStyle w:val="Bullet"/>
        <w:rPr>
          <w:rFonts w:cs="Arial"/>
        </w:rPr>
      </w:pPr>
      <w:r w:rsidRPr="00BB50FB">
        <w:rPr>
          <w:rFonts w:cs="Arial"/>
        </w:rPr>
        <w:t>the intentional manipulation or misstatement of the financial statements.</w:t>
      </w:r>
    </w:p>
    <w:p w14:paraId="683922E3" w14:textId="77777777" w:rsidR="00BB50FB" w:rsidRPr="00BB50FB" w:rsidRDefault="00BB50FB" w:rsidP="00BB50FB">
      <w:pPr>
        <w:rPr>
          <w:rFonts w:cs="Arial"/>
        </w:rPr>
      </w:pPr>
      <w:r w:rsidRPr="00BB50FB">
        <w:rPr>
          <w:rFonts w:cs="Arial"/>
        </w:rPr>
        <w:t>We also need to understand how the trustees exercise oversight of management’s processes. We are also required to make enquiries of both management and the trustees</w:t>
      </w:r>
      <w:r w:rsidRPr="00BB50FB">
        <w:rPr>
          <w:rFonts w:cs="Arial"/>
          <w:color w:val="7030A0"/>
        </w:rPr>
        <w:t xml:space="preserve"> </w:t>
      </w:r>
      <w:r w:rsidRPr="00BB50FB">
        <w:rPr>
          <w:rFonts w:cs="Arial"/>
        </w:rPr>
        <w:t>as to their knowledge of any actual, suspected or alleged fraud and for identifying and responding to the risks of fraud and the internal controls established to mitigate them.</w:t>
      </w:r>
    </w:p>
    <w:p w14:paraId="72FC4F61" w14:textId="77777777" w:rsidR="00BB50FB" w:rsidRPr="00BB50FB" w:rsidRDefault="00BB50FB" w:rsidP="00BB50FB">
      <w:pPr>
        <w:rPr>
          <w:rFonts w:cs="Arial"/>
        </w:rPr>
      </w:pPr>
    </w:p>
    <w:p w14:paraId="547E322D" w14:textId="77777777" w:rsidR="00BB50FB" w:rsidRPr="00BB50FB" w:rsidRDefault="00BB50FB" w:rsidP="00BB50FB">
      <w:pPr>
        <w:rPr>
          <w:rFonts w:cs="Arial"/>
        </w:rPr>
        <w:sectPr w:rsidR="00BB50FB" w:rsidRPr="00BB50FB" w:rsidSect="003F6B2C">
          <w:pgSz w:w="16840" w:h="11901" w:orient="landscape" w:code="9"/>
          <w:pgMar w:top="1843" w:right="2269" w:bottom="1298" w:left="1729" w:header="346" w:footer="709" w:gutter="0"/>
          <w:paperSrc w:first="7" w:other="7"/>
          <w:pgNumType w:start="1"/>
          <w:cols w:space="720"/>
          <w:titlePg/>
          <w:docGrid w:linePitch="326"/>
        </w:sectPr>
      </w:pPr>
    </w:p>
    <w:tbl>
      <w:tblPr>
        <w:tblStyle w:val="NewTextTable"/>
        <w:tblW w:w="15593" w:type="dxa"/>
        <w:tblInd w:w="-1134" w:type="dxa"/>
        <w:tblLook w:val="04A0" w:firstRow="1" w:lastRow="0" w:firstColumn="1" w:lastColumn="0" w:noHBand="0" w:noVBand="1"/>
        <w:tblCaption w:val="Exhibit 2 - summary of corrections made"/>
        <w:tblDescription w:val="Sets out the value, nature and reason for corrections"/>
      </w:tblPr>
      <w:tblGrid>
        <w:gridCol w:w="4227"/>
        <w:gridCol w:w="6121"/>
        <w:gridCol w:w="5245"/>
      </w:tblGrid>
      <w:tr w:rsidR="00DC0BC0" w:rsidRPr="00BB50FB" w14:paraId="29378352" w14:textId="3517B1E5" w:rsidTr="00AF57CE">
        <w:tc>
          <w:tcPr>
            <w:tcW w:w="15593" w:type="dxa"/>
            <w:gridSpan w:val="3"/>
          </w:tcPr>
          <w:p w14:paraId="691064B2" w14:textId="4AE584BC" w:rsidR="00DC0BC0" w:rsidRPr="00BB50FB" w:rsidRDefault="00DC0BC0" w:rsidP="00C477D3">
            <w:pPr>
              <w:spacing w:before="40" w:after="40"/>
              <w:rPr>
                <w:rFonts w:eastAsia="Calibri" w:cs="Arial"/>
                <w:b/>
                <w:color w:val="515254"/>
                <w:szCs w:val="24"/>
                <w:lang w:eastAsia="en-GB"/>
              </w:rPr>
            </w:pPr>
            <w:r w:rsidRPr="00BB50FB">
              <w:rPr>
                <w:rFonts w:eastAsia="Calibri" w:cs="Arial"/>
                <w:b/>
                <w:color w:val="515254"/>
                <w:szCs w:val="24"/>
                <w:lang w:eastAsia="en-GB"/>
              </w:rPr>
              <w:lastRenderedPageBreak/>
              <w:t>Enquiries of management - in relation to fraud</w:t>
            </w:r>
          </w:p>
        </w:tc>
      </w:tr>
      <w:tr w:rsidR="00B75339" w:rsidRPr="00BB50FB" w14:paraId="5EF2C62C" w14:textId="0E9113A5" w:rsidTr="00B75339">
        <w:tc>
          <w:tcPr>
            <w:tcW w:w="4227" w:type="dxa"/>
          </w:tcPr>
          <w:p w14:paraId="51B599CF" w14:textId="77777777" w:rsidR="00B75339" w:rsidRPr="00BB50FB" w:rsidRDefault="00B75339" w:rsidP="00C477D3">
            <w:pPr>
              <w:spacing w:before="40" w:after="40"/>
              <w:rPr>
                <w:rFonts w:eastAsia="Calibri" w:cs="Arial"/>
                <w:b/>
                <w:color w:val="515254"/>
                <w:szCs w:val="24"/>
                <w:lang w:eastAsia="en-GB"/>
              </w:rPr>
            </w:pPr>
            <w:r w:rsidRPr="00BB50FB">
              <w:rPr>
                <w:rFonts w:eastAsia="Calibri" w:cs="Arial"/>
                <w:b/>
                <w:color w:val="515254"/>
                <w:szCs w:val="24"/>
                <w:lang w:eastAsia="en-GB"/>
              </w:rPr>
              <w:t>Question</w:t>
            </w:r>
          </w:p>
        </w:tc>
        <w:tc>
          <w:tcPr>
            <w:tcW w:w="6121" w:type="dxa"/>
          </w:tcPr>
          <w:p w14:paraId="3EDA7CCE" w14:textId="77777777" w:rsidR="00B75339" w:rsidRPr="00BB50FB" w:rsidRDefault="00B75339" w:rsidP="00C477D3">
            <w:pPr>
              <w:spacing w:before="40" w:after="40"/>
              <w:rPr>
                <w:rFonts w:eastAsia="Calibri" w:cs="Arial"/>
                <w:b/>
                <w:color w:val="515254"/>
                <w:szCs w:val="24"/>
                <w:lang w:eastAsia="en-GB"/>
              </w:rPr>
            </w:pPr>
            <w:r w:rsidRPr="00BB50FB">
              <w:rPr>
                <w:rFonts w:eastAsia="Calibri" w:cs="Arial"/>
                <w:b/>
                <w:color w:val="515254"/>
                <w:szCs w:val="24"/>
                <w:lang w:eastAsia="en-GB"/>
              </w:rPr>
              <w:t>2019-20 Response</w:t>
            </w:r>
          </w:p>
        </w:tc>
        <w:tc>
          <w:tcPr>
            <w:tcW w:w="5245" w:type="dxa"/>
          </w:tcPr>
          <w:p w14:paraId="6EAB6C9E" w14:textId="08FE127E" w:rsidR="00B75339" w:rsidRPr="00BB50FB" w:rsidRDefault="00B75339" w:rsidP="00C477D3">
            <w:pPr>
              <w:spacing w:before="40" w:after="40"/>
              <w:rPr>
                <w:rFonts w:eastAsia="Calibri" w:cs="Arial"/>
                <w:b/>
                <w:color w:val="515254"/>
                <w:szCs w:val="24"/>
                <w:lang w:eastAsia="en-GB"/>
              </w:rPr>
            </w:pPr>
            <w:r w:rsidRPr="00BB50FB">
              <w:rPr>
                <w:rFonts w:eastAsia="Calibri" w:cs="Arial"/>
                <w:b/>
                <w:color w:val="515254"/>
                <w:szCs w:val="24"/>
                <w:lang w:eastAsia="en-GB"/>
              </w:rPr>
              <w:t>20</w:t>
            </w:r>
            <w:r>
              <w:rPr>
                <w:rFonts w:eastAsia="Calibri" w:cs="Arial"/>
                <w:b/>
                <w:color w:val="515254"/>
                <w:szCs w:val="24"/>
                <w:lang w:eastAsia="en-GB"/>
              </w:rPr>
              <w:t>20</w:t>
            </w:r>
            <w:r w:rsidRPr="00BB50FB">
              <w:rPr>
                <w:rFonts w:eastAsia="Calibri" w:cs="Arial"/>
                <w:b/>
                <w:color w:val="515254"/>
                <w:szCs w:val="24"/>
                <w:lang w:eastAsia="en-GB"/>
              </w:rPr>
              <w:t>-2</w:t>
            </w:r>
            <w:r>
              <w:rPr>
                <w:rFonts w:eastAsia="Calibri" w:cs="Arial"/>
                <w:b/>
                <w:color w:val="515254"/>
                <w:szCs w:val="24"/>
                <w:lang w:eastAsia="en-GB"/>
              </w:rPr>
              <w:t>1</w:t>
            </w:r>
            <w:r w:rsidRPr="00BB50FB">
              <w:rPr>
                <w:rFonts w:eastAsia="Calibri" w:cs="Arial"/>
                <w:b/>
                <w:color w:val="515254"/>
                <w:szCs w:val="24"/>
                <w:lang w:eastAsia="en-GB"/>
              </w:rPr>
              <w:t xml:space="preserve"> Response</w:t>
            </w:r>
          </w:p>
        </w:tc>
      </w:tr>
      <w:tr w:rsidR="00C44047" w:rsidRPr="00BB50FB" w14:paraId="531F7F09" w14:textId="1AF68B0F" w:rsidTr="00B75339">
        <w:tc>
          <w:tcPr>
            <w:tcW w:w="4227" w:type="dxa"/>
          </w:tcPr>
          <w:p w14:paraId="22A96FEF" w14:textId="77777777" w:rsidR="00C44047" w:rsidRPr="00BB50FB" w:rsidRDefault="00C44047" w:rsidP="00C44047">
            <w:pPr>
              <w:pStyle w:val="Tablebullet"/>
              <w:numPr>
                <w:ilvl w:val="0"/>
                <w:numId w:val="8"/>
              </w:numPr>
              <w:rPr>
                <w:rFonts w:cs="Arial"/>
              </w:rPr>
            </w:pPr>
            <w:r w:rsidRPr="00BB50FB">
              <w:rPr>
                <w:rFonts w:cs="Arial"/>
              </w:rPr>
              <w:t xml:space="preserve">What is management’s assessment of the risk that the financial statements may be materially misstated due to fraud and what are the principal reasons? </w:t>
            </w:r>
          </w:p>
        </w:tc>
        <w:tc>
          <w:tcPr>
            <w:tcW w:w="6121" w:type="dxa"/>
          </w:tcPr>
          <w:p w14:paraId="5937F785" w14:textId="77777777" w:rsidR="00C44047" w:rsidRPr="006221CA" w:rsidRDefault="00C44047" w:rsidP="00C44047">
            <w:pPr>
              <w:spacing w:before="40" w:after="40"/>
              <w:rPr>
                <w:rFonts w:eastAsia="Calibri" w:cs="Arial"/>
                <w:color w:val="auto"/>
                <w:szCs w:val="24"/>
                <w:lang w:eastAsia="en-GB"/>
              </w:rPr>
            </w:pPr>
            <w:r w:rsidRPr="006221CA">
              <w:rPr>
                <w:rFonts w:eastAsia="Calibri" w:cs="Arial"/>
                <w:color w:val="auto"/>
                <w:szCs w:val="24"/>
                <w:lang w:eastAsia="en-GB"/>
              </w:rPr>
              <w:t xml:space="preserve">The assessed risk that the financial statements are materially misstated due to fraud is extremely low.  Management are not aware of any fraud or potential fraud that would materially impact on the financial statements. This assessment is made on the basis of robust and comprehensive counter fraud and internal audit services. All potential fraud cases are rigorously investigated and pursued by the Health Board’s counter fraud service. Internal Audit have also undertaken a review of charitable funds and the main financial systems from which the financial statements are prepared, as part of their 2019/20 audit plan. </w:t>
            </w:r>
          </w:p>
        </w:tc>
        <w:tc>
          <w:tcPr>
            <w:tcW w:w="5245" w:type="dxa"/>
          </w:tcPr>
          <w:p w14:paraId="7F416D20" w14:textId="7224C5AE" w:rsidR="00C44047" w:rsidRPr="006221CA" w:rsidRDefault="00C44047" w:rsidP="00C44047">
            <w:pPr>
              <w:spacing w:before="40" w:after="40"/>
              <w:rPr>
                <w:rFonts w:eastAsia="Calibri" w:cs="Arial"/>
                <w:color w:val="auto"/>
                <w:szCs w:val="24"/>
                <w:lang w:eastAsia="en-GB"/>
              </w:rPr>
            </w:pPr>
            <w:r w:rsidRPr="002B2CCF">
              <w:rPr>
                <w:rFonts w:cs="Arial"/>
              </w:rPr>
              <w:t xml:space="preserve">The assessed risk that the financial statements are materially misstated due to fraud is extremely low.  Management are not aware of any fraud or potential fraud that would materially impact on the financial statements. This assessment is made on the basis of robust and comprehensive counter fraud and internal audit services. All potential fraud cases are rigorously investigated and pursued by the Health Board’s counter fraud service. </w:t>
            </w:r>
            <w:r w:rsidRPr="006221CA">
              <w:rPr>
                <w:rFonts w:eastAsia="Calibri" w:cs="Arial"/>
                <w:color w:val="auto"/>
                <w:szCs w:val="24"/>
                <w:lang w:eastAsia="en-GB"/>
              </w:rPr>
              <w:t>Internal Audit have also undertaken a review of charitable funds and the main financial systems from which the financial statements are prepared, as part of their 20</w:t>
            </w:r>
            <w:r>
              <w:rPr>
                <w:rFonts w:eastAsia="Calibri" w:cs="Arial"/>
                <w:color w:val="auto"/>
                <w:szCs w:val="24"/>
                <w:lang w:eastAsia="en-GB"/>
              </w:rPr>
              <w:t>20</w:t>
            </w:r>
            <w:r w:rsidRPr="006221CA">
              <w:rPr>
                <w:rFonts w:eastAsia="Calibri" w:cs="Arial"/>
                <w:color w:val="auto"/>
                <w:szCs w:val="24"/>
                <w:lang w:eastAsia="en-GB"/>
              </w:rPr>
              <w:t>/2</w:t>
            </w:r>
            <w:r>
              <w:rPr>
                <w:rFonts w:eastAsia="Calibri" w:cs="Arial"/>
                <w:color w:val="auto"/>
                <w:szCs w:val="24"/>
                <w:lang w:eastAsia="en-GB"/>
              </w:rPr>
              <w:t>1</w:t>
            </w:r>
            <w:r w:rsidRPr="006221CA">
              <w:rPr>
                <w:rFonts w:eastAsia="Calibri" w:cs="Arial"/>
                <w:color w:val="auto"/>
                <w:szCs w:val="24"/>
                <w:lang w:eastAsia="en-GB"/>
              </w:rPr>
              <w:t xml:space="preserve"> audit plan.</w:t>
            </w:r>
          </w:p>
        </w:tc>
      </w:tr>
      <w:tr w:rsidR="00C44047" w:rsidRPr="00BB50FB" w14:paraId="58D4D061" w14:textId="22BE4FFF" w:rsidTr="00B75339">
        <w:tc>
          <w:tcPr>
            <w:tcW w:w="4227" w:type="dxa"/>
          </w:tcPr>
          <w:p w14:paraId="7A594E50" w14:textId="77777777" w:rsidR="00C44047" w:rsidRPr="006221CA" w:rsidRDefault="00C44047" w:rsidP="00C44047">
            <w:pPr>
              <w:pStyle w:val="Tablebullet"/>
              <w:numPr>
                <w:ilvl w:val="0"/>
                <w:numId w:val="8"/>
              </w:numPr>
              <w:rPr>
                <w:rFonts w:cs="Arial"/>
                <w:szCs w:val="24"/>
              </w:rPr>
            </w:pPr>
            <w:r w:rsidRPr="006221CA">
              <w:rPr>
                <w:rFonts w:cs="Arial"/>
                <w:szCs w:val="24"/>
              </w:rPr>
              <w:t>What processes are employed to identify and respond to the risks of fraud more generally and specific risks of misstatement in the financial statements?</w:t>
            </w:r>
          </w:p>
        </w:tc>
        <w:tc>
          <w:tcPr>
            <w:tcW w:w="6121" w:type="dxa"/>
          </w:tcPr>
          <w:p w14:paraId="4F1E4F4B" w14:textId="77777777" w:rsidR="00C44047" w:rsidRPr="006221CA" w:rsidRDefault="00C44047" w:rsidP="00C44047">
            <w:pPr>
              <w:spacing w:before="40" w:after="40"/>
              <w:rPr>
                <w:rFonts w:eastAsia="Calibri" w:cs="Arial"/>
                <w:color w:val="auto"/>
                <w:szCs w:val="24"/>
                <w:lang w:eastAsia="en-GB"/>
              </w:rPr>
            </w:pPr>
            <w:r w:rsidRPr="006221CA">
              <w:rPr>
                <w:rFonts w:eastAsia="Calibri" w:cs="Arial"/>
                <w:color w:val="auto"/>
                <w:szCs w:val="24"/>
                <w:lang w:eastAsia="en-GB"/>
              </w:rPr>
              <w:t xml:space="preserve">The Health Board charity has a year-end accounts closure process which now includes a management review which aims to mitigate against the risks of any financial misstatements. The Health Board’s internal auditors also annually review the fundamental financial systems upon which the financial statements are based. The risks around fraud are mitigated by a robust and well-resourced counter </w:t>
            </w:r>
            <w:r w:rsidRPr="006221CA">
              <w:rPr>
                <w:rFonts w:eastAsia="Calibri" w:cs="Arial"/>
                <w:color w:val="auto"/>
                <w:szCs w:val="24"/>
                <w:lang w:eastAsia="en-GB"/>
              </w:rPr>
              <w:lastRenderedPageBreak/>
              <w:t>fraud programme. All senior staff in the Finance Department must be professionally qualified accountants whose professional institutes have strong code of conducts and professional ethics. Any deliberate misstatements would likely result in the individual being stuck off from their professional body.</w:t>
            </w:r>
          </w:p>
        </w:tc>
        <w:tc>
          <w:tcPr>
            <w:tcW w:w="5245" w:type="dxa"/>
          </w:tcPr>
          <w:p w14:paraId="7A0FA859" w14:textId="01AEEFE8" w:rsidR="00C44047" w:rsidRPr="006221CA" w:rsidRDefault="00C44047" w:rsidP="00C44047">
            <w:pPr>
              <w:spacing w:before="40" w:after="40"/>
              <w:rPr>
                <w:rFonts w:eastAsia="Calibri" w:cs="Arial"/>
                <w:color w:val="auto"/>
                <w:szCs w:val="24"/>
                <w:lang w:eastAsia="en-GB"/>
              </w:rPr>
            </w:pPr>
            <w:r w:rsidRPr="006221CA">
              <w:rPr>
                <w:rFonts w:eastAsia="Calibri" w:cs="Arial"/>
                <w:color w:val="auto"/>
                <w:szCs w:val="24"/>
                <w:lang w:eastAsia="en-GB"/>
              </w:rPr>
              <w:lastRenderedPageBreak/>
              <w:t xml:space="preserve">The Health Board charity has a year-end accounts closure process which includes a management review which aims to mitigate against the risks of any financial misstatements. The Health Board’s internal auditors also annually review the </w:t>
            </w:r>
            <w:r>
              <w:rPr>
                <w:rFonts w:eastAsia="Calibri" w:cs="Arial"/>
                <w:color w:val="auto"/>
                <w:szCs w:val="24"/>
                <w:lang w:eastAsia="en-GB"/>
              </w:rPr>
              <w:t xml:space="preserve">core </w:t>
            </w:r>
            <w:r w:rsidRPr="006221CA">
              <w:rPr>
                <w:rFonts w:eastAsia="Calibri" w:cs="Arial"/>
                <w:color w:val="auto"/>
                <w:szCs w:val="24"/>
                <w:lang w:eastAsia="en-GB"/>
              </w:rPr>
              <w:t xml:space="preserve">fundamental financial systems upon which the financial statements are based. The risks </w:t>
            </w:r>
            <w:r w:rsidRPr="006221CA">
              <w:rPr>
                <w:rFonts w:eastAsia="Calibri" w:cs="Arial"/>
                <w:color w:val="auto"/>
                <w:szCs w:val="24"/>
                <w:lang w:eastAsia="en-GB"/>
              </w:rPr>
              <w:lastRenderedPageBreak/>
              <w:t>around fraud are mitigated by a robust and well-resourced counter fraud programme. All senior staff in the Finance Department must be professionally qualified accountants whose professional institutes have strong code of conducts and professional ethics. Any deliberate mis</w:t>
            </w:r>
            <w:r>
              <w:rPr>
                <w:rFonts w:eastAsia="Calibri" w:cs="Arial"/>
                <w:color w:val="auto"/>
                <w:szCs w:val="24"/>
                <w:lang w:eastAsia="en-GB"/>
              </w:rPr>
              <w:t>-</w:t>
            </w:r>
            <w:r w:rsidRPr="006221CA">
              <w:rPr>
                <w:rFonts w:eastAsia="Calibri" w:cs="Arial"/>
                <w:color w:val="auto"/>
                <w:szCs w:val="24"/>
                <w:lang w:eastAsia="en-GB"/>
              </w:rPr>
              <w:t>statements would</w:t>
            </w:r>
            <w:r>
              <w:rPr>
                <w:rFonts w:eastAsia="Calibri" w:cs="Arial"/>
                <w:color w:val="auto"/>
                <w:szCs w:val="24"/>
                <w:lang w:eastAsia="en-GB"/>
              </w:rPr>
              <w:t xml:space="preserve"> breach this with very significant personal consequences.</w:t>
            </w:r>
            <w:r w:rsidRPr="006221CA">
              <w:rPr>
                <w:rFonts w:eastAsia="Calibri" w:cs="Arial"/>
                <w:color w:val="auto"/>
                <w:szCs w:val="24"/>
                <w:lang w:eastAsia="en-GB"/>
              </w:rPr>
              <w:t xml:space="preserve"> </w:t>
            </w:r>
          </w:p>
        </w:tc>
      </w:tr>
      <w:tr w:rsidR="00C44047" w:rsidRPr="00BB50FB" w14:paraId="7D62AF22" w14:textId="34D7F395" w:rsidTr="00B75339">
        <w:tc>
          <w:tcPr>
            <w:tcW w:w="4227" w:type="dxa"/>
          </w:tcPr>
          <w:p w14:paraId="774AF4CC" w14:textId="77777777" w:rsidR="00C44047" w:rsidRPr="006221CA" w:rsidRDefault="00C44047" w:rsidP="00C44047">
            <w:pPr>
              <w:pStyle w:val="Tablebullet"/>
              <w:numPr>
                <w:ilvl w:val="0"/>
                <w:numId w:val="8"/>
              </w:numPr>
              <w:rPr>
                <w:rFonts w:cs="Arial"/>
                <w:szCs w:val="24"/>
              </w:rPr>
            </w:pPr>
            <w:r w:rsidRPr="006221CA">
              <w:rPr>
                <w:rFonts w:cs="Arial"/>
                <w:szCs w:val="24"/>
              </w:rPr>
              <w:lastRenderedPageBreak/>
              <w:t>What arrangements are in place to report fraud issues and risks to the trustees?</w:t>
            </w:r>
          </w:p>
        </w:tc>
        <w:tc>
          <w:tcPr>
            <w:tcW w:w="6121" w:type="dxa"/>
          </w:tcPr>
          <w:p w14:paraId="119E34F7" w14:textId="77777777" w:rsidR="00C44047" w:rsidRPr="006221CA" w:rsidRDefault="00C44047" w:rsidP="00C44047">
            <w:pPr>
              <w:spacing w:before="40" w:after="40"/>
              <w:rPr>
                <w:rFonts w:eastAsia="Calibri" w:cs="Arial"/>
                <w:color w:val="515254"/>
                <w:szCs w:val="24"/>
                <w:lang w:eastAsia="en-GB"/>
              </w:rPr>
            </w:pPr>
            <w:r w:rsidRPr="006221CA">
              <w:rPr>
                <w:rFonts w:eastAsia="Calibri" w:cs="Arial"/>
                <w:color w:val="auto"/>
                <w:szCs w:val="24"/>
                <w:lang w:eastAsia="en-GB"/>
              </w:rPr>
              <w:t>At the start of the year, the Audit and Assurance Committee agrees a Counter Fraud Work Plan. It then receives regular Counter Fraud progress reports at all of its normal business meetings. It also receives an annual counter fraud report which details the work that has been undertaken during the year, together with a Self-Risk Assessment that is required to be submitted to the NHS Counter Fraud Authority which measures the Health Board’s level of counter fraud work against a set of agreed National Standards for NHS Bodies in relation to fraud, bribery and corruption.</w:t>
            </w:r>
          </w:p>
        </w:tc>
        <w:tc>
          <w:tcPr>
            <w:tcW w:w="5245" w:type="dxa"/>
          </w:tcPr>
          <w:p w14:paraId="5BA86FB9" w14:textId="0682DC79" w:rsidR="00C44047" w:rsidRPr="006221CA" w:rsidRDefault="00C44047" w:rsidP="00C44047">
            <w:pPr>
              <w:spacing w:before="40" w:after="40"/>
              <w:rPr>
                <w:rFonts w:eastAsia="Calibri" w:cs="Arial"/>
                <w:color w:val="auto"/>
                <w:szCs w:val="24"/>
                <w:lang w:eastAsia="en-GB"/>
              </w:rPr>
            </w:pPr>
            <w:r w:rsidRPr="006221CA">
              <w:rPr>
                <w:rFonts w:eastAsia="Calibri" w:cs="Arial"/>
                <w:color w:val="auto"/>
                <w:szCs w:val="24"/>
                <w:lang w:eastAsia="en-GB"/>
              </w:rPr>
              <w:t>At the start of the year, the Audit and Assurance Committee agrees a Counter Fraud Work Plan. It then receives regular Counter Fraud progress reports at all of its normal business meetings. It also receives an annual counter fraud report which details the work that has been undertaken during the year, together with a Self-Risk Assessment that is required to be submitted to the NHS Counter Fraud Authority which measures the Health Board’s level of counter fraud work against a set of agreed National Standards for NHS Bodies in relation to fraud, bribery and corruption.</w:t>
            </w:r>
          </w:p>
        </w:tc>
      </w:tr>
      <w:tr w:rsidR="00C44047" w:rsidRPr="00BB50FB" w14:paraId="2D4E91B5" w14:textId="5D635640" w:rsidTr="00B75339">
        <w:tc>
          <w:tcPr>
            <w:tcW w:w="4227" w:type="dxa"/>
          </w:tcPr>
          <w:p w14:paraId="4DE5AF86" w14:textId="77777777" w:rsidR="00C44047" w:rsidRPr="006221CA" w:rsidRDefault="00C44047" w:rsidP="00C44047">
            <w:pPr>
              <w:pStyle w:val="Tablebullet"/>
              <w:numPr>
                <w:ilvl w:val="0"/>
                <w:numId w:val="8"/>
              </w:numPr>
              <w:rPr>
                <w:rFonts w:cs="Arial"/>
                <w:szCs w:val="24"/>
              </w:rPr>
            </w:pPr>
            <w:r w:rsidRPr="006221CA">
              <w:rPr>
                <w:rFonts w:cs="Arial"/>
                <w:szCs w:val="24"/>
              </w:rPr>
              <w:t xml:space="preserve">How has management communicated expectations of ethical governance and standards of conduct and </w:t>
            </w:r>
            <w:r w:rsidRPr="006221CA">
              <w:rPr>
                <w:rFonts w:cs="Arial"/>
                <w:szCs w:val="24"/>
              </w:rPr>
              <w:lastRenderedPageBreak/>
              <w:t>behaviour to all relevant parties, and when?</w:t>
            </w:r>
          </w:p>
        </w:tc>
        <w:tc>
          <w:tcPr>
            <w:tcW w:w="6121" w:type="dxa"/>
          </w:tcPr>
          <w:p w14:paraId="7F8B9166" w14:textId="77777777" w:rsidR="00C44047" w:rsidRPr="006221CA" w:rsidRDefault="00C44047" w:rsidP="00C44047">
            <w:pPr>
              <w:spacing w:before="40" w:after="40"/>
              <w:rPr>
                <w:rFonts w:eastAsia="Calibri" w:cs="Arial"/>
                <w:color w:val="auto"/>
                <w:szCs w:val="24"/>
                <w:lang w:eastAsia="en-GB"/>
              </w:rPr>
            </w:pPr>
            <w:r w:rsidRPr="006221CA">
              <w:rPr>
                <w:rFonts w:eastAsia="Calibri" w:cs="Arial"/>
                <w:color w:val="auto"/>
                <w:szCs w:val="24"/>
                <w:lang w:eastAsia="en-GB"/>
              </w:rPr>
              <w:lastRenderedPageBreak/>
              <w:t xml:space="preserve">All staff have access to the Standards of Behaviours Framework Policy via the Intra and Internet plus this is included upon recruitment and at induction. Consultant Medical and Dental Staff are reminded of </w:t>
            </w:r>
            <w:r w:rsidRPr="006221CA">
              <w:rPr>
                <w:rFonts w:eastAsia="Calibri" w:cs="Arial"/>
                <w:color w:val="auto"/>
                <w:szCs w:val="24"/>
                <w:lang w:eastAsia="en-GB"/>
              </w:rPr>
              <w:lastRenderedPageBreak/>
              <w:t xml:space="preserve">the need to declare interests etc, when completing their job plans. Board members/Trustees are made aware of the policy on recruitment and are also prompted to complete a declaration on an annual basis. This requires them to confirm that they have read and understood the policy. ‘Declarations of Interest’ is also a standing item on the agenda of all Board and Committee meetings. </w:t>
            </w:r>
          </w:p>
          <w:p w14:paraId="28560193" w14:textId="77777777" w:rsidR="00C44047" w:rsidRPr="006221CA" w:rsidRDefault="00C44047" w:rsidP="00C44047">
            <w:pPr>
              <w:spacing w:before="40" w:after="40"/>
              <w:rPr>
                <w:rFonts w:eastAsia="Calibri" w:cs="Arial"/>
                <w:color w:val="auto"/>
                <w:szCs w:val="24"/>
                <w:lang w:eastAsia="en-GB"/>
              </w:rPr>
            </w:pPr>
          </w:p>
          <w:p w14:paraId="06872046" w14:textId="77777777" w:rsidR="00C44047" w:rsidRPr="006221CA" w:rsidRDefault="00C44047" w:rsidP="00C44047">
            <w:pPr>
              <w:spacing w:before="40" w:after="40"/>
              <w:rPr>
                <w:rFonts w:eastAsia="Calibri" w:cs="Arial"/>
                <w:color w:val="auto"/>
                <w:szCs w:val="24"/>
                <w:lang w:eastAsia="en-GB"/>
              </w:rPr>
            </w:pPr>
            <w:r w:rsidRPr="006221CA">
              <w:rPr>
                <w:rFonts w:eastAsia="Calibri" w:cs="Arial"/>
                <w:color w:val="auto"/>
                <w:szCs w:val="24"/>
                <w:lang w:eastAsia="en-GB"/>
              </w:rPr>
              <w:t xml:space="preserve">In addition, the Standards of Behaviours Framework policy has been circulated across the Health Board via Internet, Intranet and Email communications. These communications have highlighted the need to comply with the policy at key times of the year, including Christmas, during key sporting events and at the start of the new financial year. </w:t>
            </w:r>
          </w:p>
          <w:p w14:paraId="08EDD5EE" w14:textId="77777777" w:rsidR="00C44047" w:rsidRPr="006221CA" w:rsidRDefault="00C44047" w:rsidP="00C44047">
            <w:pPr>
              <w:spacing w:before="40" w:after="40"/>
              <w:rPr>
                <w:rFonts w:eastAsia="Calibri" w:cs="Arial"/>
                <w:color w:val="auto"/>
                <w:szCs w:val="24"/>
                <w:lang w:eastAsia="en-GB"/>
              </w:rPr>
            </w:pPr>
          </w:p>
          <w:p w14:paraId="2734BD4A" w14:textId="77777777" w:rsidR="00C44047" w:rsidRPr="006221CA" w:rsidRDefault="00C44047" w:rsidP="00C44047">
            <w:pPr>
              <w:spacing w:before="40" w:after="40"/>
              <w:rPr>
                <w:rFonts w:eastAsia="Calibri" w:cs="Arial"/>
                <w:b/>
                <w:color w:val="515254"/>
                <w:szCs w:val="24"/>
                <w:lang w:eastAsia="en-GB"/>
              </w:rPr>
            </w:pPr>
            <w:r w:rsidRPr="006221CA">
              <w:rPr>
                <w:rFonts w:eastAsia="Calibri" w:cs="Arial"/>
                <w:color w:val="auto"/>
                <w:szCs w:val="24"/>
                <w:lang w:eastAsia="en-GB"/>
              </w:rPr>
              <w:t xml:space="preserve">This has been done to make sure that expectations of ethical governance and standards of conduct and behaviour are being communicated to all professional staff and not only to Medical and Dental staff. </w:t>
            </w:r>
          </w:p>
        </w:tc>
        <w:tc>
          <w:tcPr>
            <w:tcW w:w="5245" w:type="dxa"/>
          </w:tcPr>
          <w:p w14:paraId="10BE00AA" w14:textId="77777777" w:rsidR="00C44047" w:rsidRPr="00C44047" w:rsidRDefault="00C44047" w:rsidP="00C44047">
            <w:pPr>
              <w:pStyle w:val="Tabletext"/>
              <w:rPr>
                <w:rFonts w:cs="Arial"/>
                <w:sz w:val="24"/>
                <w:szCs w:val="24"/>
              </w:rPr>
            </w:pPr>
            <w:r w:rsidRPr="00C44047">
              <w:rPr>
                <w:rFonts w:cs="Arial"/>
                <w:sz w:val="24"/>
                <w:szCs w:val="24"/>
              </w:rPr>
              <w:lastRenderedPageBreak/>
              <w:t xml:space="preserve">All staff have access to the Standards of Behaviours Framework Policy via the Intra and Internet plus this is included upon recruitment and at induction. Consultant </w:t>
            </w:r>
            <w:r w:rsidRPr="00C44047">
              <w:rPr>
                <w:rFonts w:cs="Arial"/>
                <w:sz w:val="24"/>
                <w:szCs w:val="24"/>
              </w:rPr>
              <w:lastRenderedPageBreak/>
              <w:t xml:space="preserve">Medical and Dental Staff are reminded of the need to declare interests etc, when completing their job plans. Board members/ are made aware of the policy on recruitment and are also prompted to complete a declaration on an annual basis. This requires them to confirm that they have read and understood the policy. ‘Declarations of Interest’ is also a standing item on the agenda of all Board and Committee meetings. </w:t>
            </w:r>
          </w:p>
          <w:p w14:paraId="642C34F3" w14:textId="77777777" w:rsidR="00C44047" w:rsidRPr="00C44047" w:rsidRDefault="00C44047" w:rsidP="00C44047">
            <w:pPr>
              <w:pStyle w:val="Tabletext"/>
              <w:rPr>
                <w:rFonts w:cs="Arial"/>
                <w:sz w:val="24"/>
                <w:szCs w:val="24"/>
              </w:rPr>
            </w:pPr>
          </w:p>
          <w:p w14:paraId="0EF83B27" w14:textId="77777777" w:rsidR="00C44047" w:rsidRPr="00C44047" w:rsidRDefault="00C44047" w:rsidP="00C44047">
            <w:pPr>
              <w:pStyle w:val="Tabletext"/>
              <w:rPr>
                <w:rFonts w:cs="Arial"/>
                <w:sz w:val="24"/>
                <w:szCs w:val="24"/>
              </w:rPr>
            </w:pPr>
            <w:r w:rsidRPr="00C44047">
              <w:rPr>
                <w:rFonts w:cs="Arial"/>
                <w:sz w:val="24"/>
                <w:szCs w:val="24"/>
              </w:rPr>
              <w:t xml:space="preserve">In addition, the Standards of Behaviours Framework policy has been circulated across the Health Board via Internet, Intranet and Email communications. These communications have highlighted the need to comply with the policy at key times of the year, including Christmas, during key sporting events and at the start of the new financial year. </w:t>
            </w:r>
          </w:p>
          <w:p w14:paraId="6401F7B8" w14:textId="77777777" w:rsidR="00C44047" w:rsidRPr="00C44047" w:rsidRDefault="00C44047" w:rsidP="00C44047">
            <w:pPr>
              <w:pStyle w:val="Tabletext"/>
              <w:rPr>
                <w:rFonts w:cs="Arial"/>
                <w:sz w:val="24"/>
                <w:szCs w:val="24"/>
              </w:rPr>
            </w:pPr>
          </w:p>
          <w:p w14:paraId="46F0B156" w14:textId="3A8942A8" w:rsidR="00C44047" w:rsidRPr="00C44047" w:rsidRDefault="00C44047" w:rsidP="00C44047">
            <w:pPr>
              <w:spacing w:before="40" w:after="40"/>
              <w:rPr>
                <w:rFonts w:eastAsia="Calibri" w:cs="Arial"/>
                <w:color w:val="auto"/>
                <w:szCs w:val="24"/>
                <w:lang w:eastAsia="en-GB"/>
              </w:rPr>
            </w:pPr>
            <w:r w:rsidRPr="00C44047">
              <w:rPr>
                <w:rFonts w:cs="Arial"/>
                <w:szCs w:val="24"/>
                <w:lang w:eastAsia="en-GB"/>
              </w:rPr>
              <w:t xml:space="preserve">This has been done to make sure that expectations of ethical governance and standards of conduct and behaviour are being communicated to all professional staff and not only to Medical and Dental staff. </w:t>
            </w:r>
          </w:p>
        </w:tc>
      </w:tr>
      <w:tr w:rsidR="00C44047" w:rsidRPr="00BB50FB" w14:paraId="63BF3940" w14:textId="08910523" w:rsidTr="00B75339">
        <w:tc>
          <w:tcPr>
            <w:tcW w:w="4227" w:type="dxa"/>
          </w:tcPr>
          <w:p w14:paraId="3A388DB8" w14:textId="4D0DADA5" w:rsidR="00C44047" w:rsidRPr="006221CA" w:rsidRDefault="00C44047" w:rsidP="00C44047">
            <w:pPr>
              <w:pStyle w:val="Tablebullet"/>
              <w:numPr>
                <w:ilvl w:val="0"/>
                <w:numId w:val="8"/>
              </w:numPr>
              <w:rPr>
                <w:rFonts w:cs="Arial"/>
                <w:szCs w:val="24"/>
              </w:rPr>
            </w:pPr>
            <w:r w:rsidRPr="006221CA">
              <w:rPr>
                <w:rFonts w:cs="Arial"/>
                <w:szCs w:val="24"/>
              </w:rPr>
              <w:lastRenderedPageBreak/>
              <w:t>Are you aware of any instances of actual, suspected or alleged fraud since 1 April 20</w:t>
            </w:r>
            <w:r w:rsidR="000D1145">
              <w:rPr>
                <w:rFonts w:cs="Arial"/>
                <w:szCs w:val="24"/>
              </w:rPr>
              <w:t>20</w:t>
            </w:r>
            <w:r w:rsidRPr="006221CA">
              <w:rPr>
                <w:rFonts w:cs="Arial"/>
                <w:szCs w:val="24"/>
              </w:rPr>
              <w:t>?</w:t>
            </w:r>
          </w:p>
        </w:tc>
        <w:tc>
          <w:tcPr>
            <w:tcW w:w="6121" w:type="dxa"/>
          </w:tcPr>
          <w:p w14:paraId="26A191D4" w14:textId="77777777" w:rsidR="00C44047" w:rsidRPr="006221CA" w:rsidRDefault="00C44047" w:rsidP="00C44047">
            <w:pPr>
              <w:rPr>
                <w:rFonts w:eastAsia="Calibri" w:cs="Arial"/>
                <w:color w:val="auto"/>
                <w:szCs w:val="24"/>
                <w:lang w:eastAsia="en-GB"/>
              </w:rPr>
            </w:pPr>
            <w:r w:rsidRPr="006221CA">
              <w:rPr>
                <w:rFonts w:eastAsia="Calibri" w:cs="Arial"/>
                <w:szCs w:val="24"/>
              </w:rPr>
              <w:t>All actual and suspected fraud is fully reported to the Audit and Assurance Committee at its regular business meeting in its private session via a counter fraud progress report. There were no actual or suspected frauds relating to Funds Held on Trust in 2019/20.</w:t>
            </w:r>
          </w:p>
          <w:p w14:paraId="1F643E85" w14:textId="77777777" w:rsidR="00C44047" w:rsidRPr="006221CA" w:rsidRDefault="00C44047" w:rsidP="00C44047">
            <w:pPr>
              <w:spacing w:before="40" w:after="40"/>
              <w:rPr>
                <w:rFonts w:eastAsia="Calibri" w:cs="Arial"/>
                <w:b/>
                <w:color w:val="515254"/>
                <w:szCs w:val="24"/>
                <w:lang w:eastAsia="en-GB"/>
              </w:rPr>
            </w:pPr>
          </w:p>
        </w:tc>
        <w:tc>
          <w:tcPr>
            <w:tcW w:w="5245" w:type="dxa"/>
          </w:tcPr>
          <w:p w14:paraId="33C65276" w14:textId="443F850F" w:rsidR="000D1145" w:rsidRPr="006221CA" w:rsidRDefault="000D1145" w:rsidP="000D1145">
            <w:pPr>
              <w:rPr>
                <w:rFonts w:eastAsia="Calibri" w:cs="Arial"/>
                <w:color w:val="auto"/>
                <w:szCs w:val="24"/>
                <w:lang w:eastAsia="en-GB"/>
              </w:rPr>
            </w:pPr>
            <w:r w:rsidRPr="006221CA">
              <w:rPr>
                <w:rFonts w:eastAsia="Calibri" w:cs="Arial"/>
                <w:szCs w:val="24"/>
              </w:rPr>
              <w:t>All actual and suspected fraud is fully reported to the Audit and Assurance Committee at its regular business meeting in its private session via a counter fraud progress report. There were no actual or suspected frauds relating to Funds Held on Trust in 20</w:t>
            </w:r>
            <w:r>
              <w:rPr>
                <w:rFonts w:eastAsia="Calibri" w:cs="Arial"/>
                <w:szCs w:val="24"/>
              </w:rPr>
              <w:t>20</w:t>
            </w:r>
            <w:r w:rsidRPr="006221CA">
              <w:rPr>
                <w:rFonts w:eastAsia="Calibri" w:cs="Arial"/>
                <w:szCs w:val="24"/>
              </w:rPr>
              <w:t>/2</w:t>
            </w:r>
            <w:r>
              <w:rPr>
                <w:rFonts w:eastAsia="Calibri" w:cs="Arial"/>
                <w:szCs w:val="24"/>
              </w:rPr>
              <w:t>1</w:t>
            </w:r>
            <w:r w:rsidRPr="006221CA">
              <w:rPr>
                <w:rFonts w:eastAsia="Calibri" w:cs="Arial"/>
                <w:szCs w:val="24"/>
              </w:rPr>
              <w:t>.</w:t>
            </w:r>
          </w:p>
          <w:p w14:paraId="3E7EBE8C" w14:textId="77777777" w:rsidR="00C44047" w:rsidRPr="006221CA" w:rsidRDefault="00C44047" w:rsidP="00C44047">
            <w:pPr>
              <w:rPr>
                <w:rFonts w:eastAsia="Calibri" w:cs="Arial"/>
                <w:szCs w:val="24"/>
              </w:rPr>
            </w:pPr>
          </w:p>
        </w:tc>
      </w:tr>
    </w:tbl>
    <w:p w14:paraId="3A042A49" w14:textId="77777777" w:rsidR="00BB50FB" w:rsidRPr="00BB50FB" w:rsidRDefault="00BB50FB" w:rsidP="00BB50FB">
      <w:pPr>
        <w:rPr>
          <w:rFonts w:cs="Arial"/>
        </w:rPr>
      </w:pPr>
    </w:p>
    <w:p w14:paraId="4CD70AC9" w14:textId="77777777" w:rsidR="00BB50FB" w:rsidRPr="00BB50FB" w:rsidRDefault="00BB50FB" w:rsidP="00BB50FB">
      <w:pPr>
        <w:rPr>
          <w:rFonts w:cs="Arial"/>
        </w:rPr>
        <w:sectPr w:rsidR="00BB50FB" w:rsidRPr="00BB50FB" w:rsidSect="00C07882">
          <w:footerReference w:type="first" r:id="rId11"/>
          <w:pgSz w:w="16840" w:h="11901" w:orient="landscape" w:code="9"/>
          <w:pgMar w:top="1276" w:right="2269" w:bottom="1298" w:left="1729" w:header="346" w:footer="709" w:gutter="0"/>
          <w:paperSrc w:first="7" w:other="7"/>
          <w:pgNumType w:start="1"/>
          <w:cols w:space="720"/>
          <w:titlePg/>
          <w:docGrid w:linePitch="326"/>
        </w:sectPr>
      </w:pPr>
    </w:p>
    <w:tbl>
      <w:tblPr>
        <w:tblStyle w:val="NewTextTable"/>
        <w:tblW w:w="15735" w:type="dxa"/>
        <w:tblInd w:w="-1134" w:type="dxa"/>
        <w:tblLook w:val="04A0" w:firstRow="1" w:lastRow="0" w:firstColumn="1" w:lastColumn="0" w:noHBand="0" w:noVBand="1"/>
      </w:tblPr>
      <w:tblGrid>
        <w:gridCol w:w="4253"/>
        <w:gridCol w:w="6095"/>
        <w:gridCol w:w="5387"/>
      </w:tblGrid>
      <w:tr w:rsidR="00F111B2" w:rsidRPr="00BB50FB" w14:paraId="67AA7D67" w14:textId="79DBE20F" w:rsidTr="006C6785">
        <w:tc>
          <w:tcPr>
            <w:tcW w:w="15735" w:type="dxa"/>
            <w:gridSpan w:val="3"/>
          </w:tcPr>
          <w:p w14:paraId="037C5F6D" w14:textId="08635A37" w:rsidR="00F111B2" w:rsidRPr="00BB50FB" w:rsidRDefault="00F111B2" w:rsidP="00C477D3">
            <w:pPr>
              <w:spacing w:before="40" w:after="40"/>
              <w:rPr>
                <w:rFonts w:eastAsia="Calibri" w:cs="Arial"/>
                <w:b/>
                <w:color w:val="515254"/>
                <w:szCs w:val="24"/>
                <w:lang w:eastAsia="en-GB"/>
              </w:rPr>
            </w:pPr>
            <w:r w:rsidRPr="00BB50FB">
              <w:rPr>
                <w:rFonts w:eastAsia="Calibri" w:cs="Arial"/>
                <w:b/>
                <w:color w:val="515254"/>
                <w:szCs w:val="24"/>
                <w:lang w:eastAsia="en-GB"/>
              </w:rPr>
              <w:lastRenderedPageBreak/>
              <w:t>Enquiries of those charged with governance – in relation to fraud</w:t>
            </w:r>
          </w:p>
        </w:tc>
      </w:tr>
      <w:tr w:rsidR="00DC0BC0" w:rsidRPr="00BB50FB" w14:paraId="3FAA7924" w14:textId="443E937A" w:rsidTr="00F111B2">
        <w:tc>
          <w:tcPr>
            <w:tcW w:w="4253" w:type="dxa"/>
          </w:tcPr>
          <w:p w14:paraId="1299C524" w14:textId="77777777" w:rsidR="00DC0BC0" w:rsidRPr="00BB50FB" w:rsidRDefault="00DC0BC0" w:rsidP="00C477D3">
            <w:pPr>
              <w:spacing w:before="40" w:after="40"/>
              <w:rPr>
                <w:rFonts w:eastAsia="Calibri" w:cs="Arial"/>
                <w:b/>
                <w:color w:val="515254"/>
                <w:szCs w:val="24"/>
                <w:lang w:eastAsia="en-GB"/>
              </w:rPr>
            </w:pPr>
            <w:r w:rsidRPr="00BB50FB">
              <w:rPr>
                <w:rFonts w:eastAsia="Calibri" w:cs="Arial"/>
                <w:b/>
                <w:color w:val="515254"/>
                <w:szCs w:val="24"/>
                <w:lang w:eastAsia="en-GB"/>
              </w:rPr>
              <w:t>Question</w:t>
            </w:r>
          </w:p>
        </w:tc>
        <w:tc>
          <w:tcPr>
            <w:tcW w:w="6095" w:type="dxa"/>
          </w:tcPr>
          <w:p w14:paraId="302CBF0F" w14:textId="77777777" w:rsidR="00DC0BC0" w:rsidRPr="00BB50FB" w:rsidRDefault="00DC0BC0" w:rsidP="00C477D3">
            <w:pPr>
              <w:spacing w:before="40" w:after="40"/>
              <w:rPr>
                <w:rFonts w:eastAsia="Calibri" w:cs="Arial"/>
                <w:b/>
                <w:color w:val="515254"/>
                <w:szCs w:val="24"/>
                <w:lang w:eastAsia="en-GB"/>
              </w:rPr>
            </w:pPr>
            <w:r w:rsidRPr="00BB50FB">
              <w:rPr>
                <w:rFonts w:eastAsia="Calibri" w:cs="Arial"/>
                <w:b/>
                <w:color w:val="515254"/>
                <w:szCs w:val="24"/>
                <w:lang w:eastAsia="en-GB"/>
              </w:rPr>
              <w:t>2019-20 Response</w:t>
            </w:r>
          </w:p>
        </w:tc>
        <w:tc>
          <w:tcPr>
            <w:tcW w:w="5387" w:type="dxa"/>
          </w:tcPr>
          <w:p w14:paraId="2FAC7874" w14:textId="7A59B5E6" w:rsidR="00DC0BC0" w:rsidRPr="00BB50FB" w:rsidRDefault="00F111B2" w:rsidP="00C477D3">
            <w:pPr>
              <w:spacing w:before="40" w:after="40"/>
              <w:rPr>
                <w:rFonts w:eastAsia="Calibri" w:cs="Arial"/>
                <w:b/>
                <w:color w:val="515254"/>
                <w:szCs w:val="24"/>
                <w:lang w:eastAsia="en-GB"/>
              </w:rPr>
            </w:pPr>
            <w:r w:rsidRPr="00BB50FB">
              <w:rPr>
                <w:rFonts w:eastAsia="Calibri" w:cs="Arial"/>
                <w:b/>
                <w:color w:val="515254"/>
                <w:szCs w:val="24"/>
                <w:lang w:eastAsia="en-GB"/>
              </w:rPr>
              <w:t>20</w:t>
            </w:r>
            <w:r>
              <w:rPr>
                <w:rFonts w:eastAsia="Calibri" w:cs="Arial"/>
                <w:b/>
                <w:color w:val="515254"/>
                <w:szCs w:val="24"/>
                <w:lang w:eastAsia="en-GB"/>
              </w:rPr>
              <w:t>20</w:t>
            </w:r>
            <w:r w:rsidRPr="00BB50FB">
              <w:rPr>
                <w:rFonts w:eastAsia="Calibri" w:cs="Arial"/>
                <w:b/>
                <w:color w:val="515254"/>
                <w:szCs w:val="24"/>
                <w:lang w:eastAsia="en-GB"/>
              </w:rPr>
              <w:t>-2</w:t>
            </w:r>
            <w:r>
              <w:rPr>
                <w:rFonts w:eastAsia="Calibri" w:cs="Arial"/>
                <w:b/>
                <w:color w:val="515254"/>
                <w:szCs w:val="24"/>
                <w:lang w:eastAsia="en-GB"/>
              </w:rPr>
              <w:t>1</w:t>
            </w:r>
            <w:r w:rsidRPr="00BB50FB">
              <w:rPr>
                <w:rFonts w:eastAsia="Calibri" w:cs="Arial"/>
                <w:b/>
                <w:color w:val="515254"/>
                <w:szCs w:val="24"/>
                <w:lang w:eastAsia="en-GB"/>
              </w:rPr>
              <w:t xml:space="preserve"> Response</w:t>
            </w:r>
          </w:p>
        </w:tc>
      </w:tr>
      <w:tr w:rsidR="00DC0BC0" w:rsidRPr="00BB50FB" w14:paraId="3A62379D" w14:textId="29051430" w:rsidTr="00F111B2">
        <w:tc>
          <w:tcPr>
            <w:tcW w:w="4253" w:type="dxa"/>
          </w:tcPr>
          <w:p w14:paraId="09F639FD" w14:textId="77777777" w:rsidR="00DC0BC0" w:rsidRPr="00BB50FB" w:rsidRDefault="00DC0BC0" w:rsidP="00BB50FB">
            <w:pPr>
              <w:pStyle w:val="Tablebullet"/>
              <w:numPr>
                <w:ilvl w:val="0"/>
                <w:numId w:val="9"/>
              </w:numPr>
              <w:rPr>
                <w:rFonts w:cs="Arial"/>
              </w:rPr>
            </w:pPr>
            <w:r w:rsidRPr="00BB50FB">
              <w:rPr>
                <w:rFonts w:cs="Arial"/>
              </w:rPr>
              <w:t>How do the trustees exercise oversight of management's processes for identifying and responding to the risks of fraud within the audited body and the internal control that management has established to mitigate those risks?</w:t>
            </w:r>
          </w:p>
        </w:tc>
        <w:tc>
          <w:tcPr>
            <w:tcW w:w="6095" w:type="dxa"/>
          </w:tcPr>
          <w:p w14:paraId="461B6591" w14:textId="77777777" w:rsidR="00DC0BC0" w:rsidRPr="000D1145" w:rsidRDefault="00DC0BC0" w:rsidP="00465913">
            <w:pPr>
              <w:autoSpaceDE w:val="0"/>
              <w:autoSpaceDN w:val="0"/>
              <w:adjustRightInd w:val="0"/>
              <w:spacing w:before="0" w:after="0" w:line="240" w:lineRule="auto"/>
              <w:rPr>
                <w:rFonts w:eastAsia="Calibri" w:cs="Arial"/>
                <w:color w:val="000000"/>
                <w:szCs w:val="24"/>
                <w:lang w:eastAsia="en-GB"/>
              </w:rPr>
            </w:pPr>
            <w:r w:rsidRPr="000D1145">
              <w:rPr>
                <w:rFonts w:eastAsia="Calibri" w:cs="Arial"/>
                <w:color w:val="000000"/>
                <w:szCs w:val="24"/>
                <w:lang w:eastAsia="en-GB"/>
              </w:rPr>
              <w:t>The Board/Trustee has delegated the review and monitoring of management processes for identifying and responding to fraud risks to the Audit and Assurance Committee. This monitoring is supported by the work of the Audit and Assurance Committee and the internal audit and counter fraud functions for which the Finance Director is the lead Executive. The Audit and Assurance Committee receives regular reports on counter fraud matters and on the adequacy of internal control that exist within the Health Board/charity and on the actions being taken to mitigate these risks. The Chair of the Audit Committee is an Independent Member of the Board and reports back to the Health Board on these matters and the minutes of both the public and private meetings of the Audit and Assurance Committee are included in the meeting papers of the Board.</w:t>
            </w:r>
          </w:p>
          <w:p w14:paraId="24145088" w14:textId="77777777" w:rsidR="00DC0BC0" w:rsidRPr="000D1145" w:rsidRDefault="00DC0BC0" w:rsidP="00465913">
            <w:pPr>
              <w:autoSpaceDE w:val="0"/>
              <w:autoSpaceDN w:val="0"/>
              <w:adjustRightInd w:val="0"/>
              <w:spacing w:before="0" w:after="0" w:line="240" w:lineRule="auto"/>
              <w:rPr>
                <w:rFonts w:eastAsia="Calibri" w:cs="Arial"/>
                <w:color w:val="000000"/>
                <w:szCs w:val="24"/>
                <w:lang w:eastAsia="en-GB"/>
              </w:rPr>
            </w:pPr>
          </w:p>
        </w:tc>
        <w:tc>
          <w:tcPr>
            <w:tcW w:w="5387" w:type="dxa"/>
          </w:tcPr>
          <w:p w14:paraId="42E42CE2" w14:textId="373B84C7" w:rsidR="00DC0BC0" w:rsidRPr="000D1145" w:rsidRDefault="000D1145" w:rsidP="00465913">
            <w:pPr>
              <w:autoSpaceDE w:val="0"/>
              <w:autoSpaceDN w:val="0"/>
              <w:adjustRightInd w:val="0"/>
              <w:spacing w:before="0" w:after="0" w:line="240" w:lineRule="auto"/>
              <w:rPr>
                <w:rFonts w:eastAsia="Calibri" w:cs="Arial"/>
                <w:color w:val="000000"/>
                <w:szCs w:val="24"/>
                <w:lang w:eastAsia="en-GB"/>
              </w:rPr>
            </w:pPr>
            <w:r w:rsidRPr="000D1145">
              <w:rPr>
                <w:rFonts w:cs="Times New Roman"/>
                <w:szCs w:val="24"/>
              </w:rPr>
              <w:t>The Board has delegated the review and monitoring of management processes for identifying and responding to fraud risks to the Audit and Assurance Committee. This monitoring is supported by the work of the Audit and Assurance Committee and by the internal audit and counter fraud services for which the Finance Director is the lead Executive Director. The Audit and Assurance Committee receives regular reports on counter fraud matters and on the adequacy of internal controls that exist within the Health Board and on the actions being taken to mitigate these risks. The Chair of the Audit and Assurance Committee is an Independent Member of the Board and reports back to the Health Board on these matters and the minutes of both the public and private meetings of the Audit and Assurance Committee are included in the meeting papers of the Board in its public and private meetings.</w:t>
            </w:r>
          </w:p>
        </w:tc>
      </w:tr>
      <w:tr w:rsidR="000D1145" w:rsidRPr="00BB50FB" w14:paraId="5DB4D6B4" w14:textId="444372EB" w:rsidTr="00F111B2">
        <w:tc>
          <w:tcPr>
            <w:tcW w:w="4253" w:type="dxa"/>
          </w:tcPr>
          <w:p w14:paraId="64FC6371" w14:textId="302BDF64" w:rsidR="000D1145" w:rsidRPr="00BB50FB" w:rsidRDefault="000D1145" w:rsidP="000D1145">
            <w:pPr>
              <w:pStyle w:val="Tablebullet"/>
              <w:numPr>
                <w:ilvl w:val="0"/>
                <w:numId w:val="9"/>
              </w:numPr>
              <w:rPr>
                <w:rFonts w:cs="Arial"/>
              </w:rPr>
            </w:pPr>
            <w:r w:rsidRPr="00BB50FB">
              <w:rPr>
                <w:rFonts w:cs="Arial"/>
              </w:rPr>
              <w:lastRenderedPageBreak/>
              <w:t>Are you aware of any instances of actual, suspected or alleged fraud since 1 April 20</w:t>
            </w:r>
            <w:r>
              <w:rPr>
                <w:rFonts w:cs="Arial"/>
              </w:rPr>
              <w:t>20</w:t>
            </w:r>
            <w:r w:rsidRPr="00BB50FB">
              <w:rPr>
                <w:rFonts w:cs="Arial"/>
              </w:rPr>
              <w:t>?</w:t>
            </w:r>
          </w:p>
        </w:tc>
        <w:tc>
          <w:tcPr>
            <w:tcW w:w="6095" w:type="dxa"/>
          </w:tcPr>
          <w:p w14:paraId="417FC4FC" w14:textId="77777777" w:rsidR="000D1145" w:rsidRPr="000D1145" w:rsidRDefault="000D1145" w:rsidP="000D1145">
            <w:pPr>
              <w:autoSpaceDE w:val="0"/>
              <w:autoSpaceDN w:val="0"/>
              <w:adjustRightInd w:val="0"/>
              <w:spacing w:before="0" w:after="0" w:line="240" w:lineRule="auto"/>
              <w:rPr>
                <w:rFonts w:eastAsia="Calibri" w:cs="Arial"/>
                <w:color w:val="000000"/>
                <w:szCs w:val="24"/>
                <w:lang w:eastAsia="en-GB"/>
              </w:rPr>
            </w:pPr>
            <w:r w:rsidRPr="000D1145">
              <w:rPr>
                <w:rFonts w:eastAsia="Calibri" w:cs="Arial"/>
                <w:color w:val="000000"/>
                <w:szCs w:val="24"/>
                <w:lang w:eastAsia="en-GB"/>
              </w:rPr>
              <w:t>No, as part of their private meetings, the Board receives minutes from the private meeting of the Audit Committee, which includes any significant points highlighted in the Counter Fraud Progress Reports. There has been no suspected or actual fraud relating to funds held on Trust in 2019/20.</w:t>
            </w:r>
          </w:p>
        </w:tc>
        <w:tc>
          <w:tcPr>
            <w:tcW w:w="5387" w:type="dxa"/>
          </w:tcPr>
          <w:p w14:paraId="6A9C724B" w14:textId="2CF5FDD3" w:rsidR="000D1145" w:rsidRPr="00C856DB" w:rsidRDefault="000D1145" w:rsidP="000D1145">
            <w:pPr>
              <w:autoSpaceDE w:val="0"/>
              <w:autoSpaceDN w:val="0"/>
              <w:adjustRightInd w:val="0"/>
              <w:spacing w:before="0" w:after="0" w:line="240" w:lineRule="auto"/>
              <w:rPr>
                <w:rFonts w:eastAsia="Calibri" w:cs="Arial"/>
                <w:color w:val="000000"/>
                <w:sz w:val="22"/>
                <w:lang w:eastAsia="en-GB"/>
              </w:rPr>
            </w:pPr>
            <w:r w:rsidRPr="000D1145">
              <w:rPr>
                <w:rFonts w:eastAsia="Calibri" w:cs="Arial"/>
                <w:color w:val="000000"/>
                <w:szCs w:val="24"/>
                <w:lang w:eastAsia="en-GB"/>
              </w:rPr>
              <w:t>No, as part of their private meetings, the Board receives minutes from the private meeting of the Audit Committee, which includes any significant points highlighted in the Counter Fraud Progress Reports. There has been no suspected or actual fraud relating to funds held on Trust in 20</w:t>
            </w:r>
            <w:r w:rsidR="00FD4CC2">
              <w:rPr>
                <w:rFonts w:eastAsia="Calibri" w:cs="Arial"/>
                <w:color w:val="000000"/>
                <w:szCs w:val="24"/>
                <w:lang w:eastAsia="en-GB"/>
              </w:rPr>
              <w:t>2</w:t>
            </w:r>
            <w:r>
              <w:rPr>
                <w:rFonts w:eastAsia="Calibri" w:cs="Arial"/>
                <w:color w:val="000000"/>
                <w:szCs w:val="24"/>
                <w:lang w:eastAsia="en-GB"/>
              </w:rPr>
              <w:t>0</w:t>
            </w:r>
            <w:r w:rsidRPr="000D1145">
              <w:rPr>
                <w:rFonts w:eastAsia="Calibri" w:cs="Arial"/>
                <w:color w:val="000000"/>
                <w:szCs w:val="24"/>
                <w:lang w:eastAsia="en-GB"/>
              </w:rPr>
              <w:t>/2</w:t>
            </w:r>
            <w:r>
              <w:rPr>
                <w:rFonts w:eastAsia="Calibri" w:cs="Arial"/>
                <w:color w:val="000000"/>
                <w:szCs w:val="24"/>
                <w:lang w:eastAsia="en-GB"/>
              </w:rPr>
              <w:t>1</w:t>
            </w:r>
            <w:r w:rsidRPr="000D1145">
              <w:rPr>
                <w:rFonts w:eastAsia="Calibri" w:cs="Arial"/>
                <w:color w:val="000000"/>
                <w:szCs w:val="24"/>
                <w:lang w:eastAsia="en-GB"/>
              </w:rPr>
              <w:t>.</w:t>
            </w:r>
          </w:p>
        </w:tc>
      </w:tr>
    </w:tbl>
    <w:p w14:paraId="7D9DAB73" w14:textId="77777777" w:rsidR="00BB50FB" w:rsidRPr="00BB50FB" w:rsidRDefault="00BB50FB" w:rsidP="00BB50FB">
      <w:pPr>
        <w:rPr>
          <w:rFonts w:cs="Arial"/>
          <w:b/>
          <w:color w:val="C00000"/>
        </w:rPr>
        <w:sectPr w:rsidR="00BB50FB" w:rsidRPr="00BB50FB" w:rsidSect="003F6B2C">
          <w:footerReference w:type="first" r:id="rId12"/>
          <w:pgSz w:w="16840" w:h="11901" w:orient="landscape" w:code="9"/>
          <w:pgMar w:top="1843" w:right="2269" w:bottom="1298" w:left="1729" w:header="346" w:footer="709" w:gutter="0"/>
          <w:paperSrc w:first="7" w:other="7"/>
          <w:pgNumType w:start="1"/>
          <w:cols w:space="720"/>
          <w:titlePg/>
          <w:docGrid w:linePitch="326"/>
        </w:sectPr>
      </w:pPr>
    </w:p>
    <w:p w14:paraId="24C768D8" w14:textId="77777777" w:rsidR="00BB50FB" w:rsidRPr="00BB50FB" w:rsidRDefault="00BB50FB" w:rsidP="00BB50FB">
      <w:pPr>
        <w:pStyle w:val="Heading2"/>
        <w:rPr>
          <w:rFonts w:cs="Arial"/>
        </w:rPr>
      </w:pPr>
      <w:r w:rsidRPr="00BB50FB">
        <w:rPr>
          <w:rFonts w:cs="Arial"/>
        </w:rPr>
        <w:lastRenderedPageBreak/>
        <w:t>Appendix 2</w:t>
      </w:r>
    </w:p>
    <w:p w14:paraId="110DE8EF" w14:textId="77777777" w:rsidR="00BB50FB" w:rsidRPr="00BB50FB" w:rsidRDefault="00BB50FB" w:rsidP="00BB50FB">
      <w:pPr>
        <w:pStyle w:val="Heading4"/>
        <w:rPr>
          <w:rFonts w:cs="Arial"/>
        </w:rPr>
      </w:pPr>
      <w:r w:rsidRPr="00BB50FB">
        <w:rPr>
          <w:rFonts w:cs="Arial"/>
        </w:rPr>
        <w:t>Matters in relation to laws and regulations</w:t>
      </w:r>
    </w:p>
    <w:p w14:paraId="5DADD0B8" w14:textId="77777777" w:rsidR="00BB50FB" w:rsidRPr="00BB50FB" w:rsidRDefault="00BB50FB" w:rsidP="00BB50FB">
      <w:pPr>
        <w:rPr>
          <w:rFonts w:cs="Arial"/>
        </w:rPr>
      </w:pPr>
      <w:r w:rsidRPr="00BB50FB">
        <w:rPr>
          <w:rFonts w:cs="Arial"/>
        </w:rPr>
        <w:t>International Standard for Auditing (UK and Ireland) 250 covers auditors’ responsibilities to consider the impact of laws and regulations in an audit of financial statements.</w:t>
      </w:r>
    </w:p>
    <w:p w14:paraId="702D1003" w14:textId="77777777" w:rsidR="00BB50FB" w:rsidRPr="00BB50FB" w:rsidRDefault="00BB50FB" w:rsidP="00BB50FB">
      <w:pPr>
        <w:rPr>
          <w:rFonts w:cs="Arial"/>
        </w:rPr>
      </w:pPr>
      <w:r w:rsidRPr="00BB50FB">
        <w:rPr>
          <w:rFonts w:cs="Arial"/>
        </w:rPr>
        <w:t>Management, with the oversight of those charged with governance, the trustees are responsible for ensuring that the Fund’s operations are conducted in accordance with laws and regulations, including compliance with those that determine the reported amounts and disclosures in the financial statements.</w:t>
      </w:r>
    </w:p>
    <w:p w14:paraId="0BCC35E2" w14:textId="77777777" w:rsidR="00BB50FB" w:rsidRPr="00BB50FB" w:rsidRDefault="00BB50FB" w:rsidP="00BB50FB">
      <w:pPr>
        <w:rPr>
          <w:rFonts w:cs="Arial"/>
        </w:rPr>
      </w:pPr>
      <w:r w:rsidRPr="00BB50FB">
        <w:rPr>
          <w:rFonts w:cs="Arial"/>
        </w:rPr>
        <w:t>As external auditors, we are responsible for obtaining reasonable assurance that the financial statements are free from material misstatement due to fraud or error, taking into account the appropriate legal and regulatory framework. The ISA distinguishes two different categories of laws and regulations:</w:t>
      </w:r>
    </w:p>
    <w:p w14:paraId="343BDD11" w14:textId="77777777" w:rsidR="00BB50FB" w:rsidRPr="00BB50FB" w:rsidRDefault="00BB50FB" w:rsidP="00BB50FB">
      <w:pPr>
        <w:pStyle w:val="Bullet"/>
        <w:rPr>
          <w:rFonts w:cs="Arial"/>
        </w:rPr>
      </w:pPr>
      <w:r w:rsidRPr="00BB50FB">
        <w:rPr>
          <w:rFonts w:cs="Arial"/>
        </w:rPr>
        <w:t>laws and regulations that have a direct effect on determining material amounts and disclosures in the financial statements; and</w:t>
      </w:r>
    </w:p>
    <w:p w14:paraId="779CB754" w14:textId="77777777" w:rsidR="00BB50FB" w:rsidRPr="00BB50FB" w:rsidRDefault="00BB50FB" w:rsidP="00BB50FB">
      <w:pPr>
        <w:pStyle w:val="Bullet"/>
        <w:rPr>
          <w:rFonts w:cs="Arial"/>
        </w:rPr>
      </w:pPr>
      <w:r w:rsidRPr="00BB50FB">
        <w:rPr>
          <w:rFonts w:cs="Arial"/>
        </w:rPr>
        <w:t>other laws and regulations where compliance may be fundamental to the continuance of operations, or to avoid material penalties.</w:t>
      </w:r>
    </w:p>
    <w:p w14:paraId="52320FC5" w14:textId="77777777" w:rsidR="00BB50FB" w:rsidRPr="00BB50FB" w:rsidRDefault="00BB50FB" w:rsidP="00BB50FB">
      <w:pPr>
        <w:pStyle w:val="Heading4"/>
        <w:rPr>
          <w:rFonts w:cs="Arial"/>
        </w:rPr>
      </w:pPr>
      <w:r w:rsidRPr="00BB50FB">
        <w:rPr>
          <w:rFonts w:cs="Arial"/>
        </w:rPr>
        <w:t>What are we required to do?</w:t>
      </w:r>
    </w:p>
    <w:p w14:paraId="6593D4F3" w14:textId="77777777" w:rsidR="00BB50FB" w:rsidRPr="00BB50FB" w:rsidRDefault="00BB50FB" w:rsidP="00BB50FB">
      <w:pPr>
        <w:rPr>
          <w:rFonts w:cs="Arial"/>
        </w:rPr>
      </w:pPr>
      <w:r w:rsidRPr="00BB50FB">
        <w:rPr>
          <w:rFonts w:cs="Arial"/>
        </w:rPr>
        <w:t>As part of our risk assessment procedures we are required to make inquiries of management and the trustees as to whether the Fund</w:t>
      </w:r>
      <w:r w:rsidRPr="00BB50FB">
        <w:rPr>
          <w:rFonts w:cs="Arial"/>
          <w:color w:val="7030A0"/>
        </w:rPr>
        <w:t xml:space="preserve"> </w:t>
      </w:r>
      <w:r w:rsidRPr="00BB50FB">
        <w:rPr>
          <w:rFonts w:cs="Arial"/>
        </w:rPr>
        <w:t>is in compliance with relevant laws and regulations. Where we become aware of information of non-compliance or suspected non-compliance, we need to gain an understanding of the non-compliance and the possible effect on the financial statements.</w:t>
      </w:r>
    </w:p>
    <w:p w14:paraId="735D6D0E" w14:textId="77777777" w:rsidR="00BB50FB" w:rsidRPr="00BB50FB" w:rsidRDefault="00BB50FB" w:rsidP="00BB50FB">
      <w:pPr>
        <w:rPr>
          <w:rFonts w:cs="Arial"/>
        </w:rPr>
      </w:pPr>
    </w:p>
    <w:p w14:paraId="622D98D0" w14:textId="77777777" w:rsidR="00BB50FB" w:rsidRPr="00BB50FB" w:rsidRDefault="00BB50FB" w:rsidP="00BB50FB">
      <w:pPr>
        <w:rPr>
          <w:rFonts w:cs="Arial"/>
        </w:rPr>
        <w:sectPr w:rsidR="00BB50FB" w:rsidRPr="00BB50FB" w:rsidSect="003F6B2C">
          <w:footerReference w:type="first" r:id="rId13"/>
          <w:pgSz w:w="16840" w:h="11901" w:orient="landscape" w:code="9"/>
          <w:pgMar w:top="1843" w:right="2269" w:bottom="1298" w:left="1729" w:header="346" w:footer="709" w:gutter="0"/>
          <w:paperSrc w:first="7" w:other="7"/>
          <w:pgNumType w:start="1"/>
          <w:cols w:space="720"/>
          <w:titlePg/>
          <w:docGrid w:linePitch="326"/>
        </w:sectPr>
      </w:pPr>
    </w:p>
    <w:p w14:paraId="0A4C3E9B" w14:textId="77777777" w:rsidR="00BB50FB" w:rsidRPr="00BB50FB" w:rsidRDefault="00BB50FB" w:rsidP="00BB50FB">
      <w:pPr>
        <w:rPr>
          <w:rFonts w:cs="Arial"/>
        </w:rPr>
        <w:sectPr w:rsidR="00BB50FB" w:rsidRPr="00BB50FB" w:rsidSect="003F6B2C">
          <w:footerReference w:type="first" r:id="rId14"/>
          <w:pgSz w:w="16840" w:h="11901" w:orient="landscape" w:code="9"/>
          <w:pgMar w:top="1843" w:right="2269" w:bottom="1298" w:left="1729" w:header="346" w:footer="709" w:gutter="0"/>
          <w:paperSrc w:first="7" w:other="7"/>
          <w:pgNumType w:start="1"/>
          <w:cols w:space="720"/>
          <w:titlePg/>
          <w:docGrid w:linePitch="326"/>
        </w:sectPr>
      </w:pPr>
    </w:p>
    <w:tbl>
      <w:tblPr>
        <w:tblStyle w:val="NewTextTable"/>
        <w:tblW w:w="15593" w:type="dxa"/>
        <w:tblInd w:w="-1701" w:type="dxa"/>
        <w:tblLook w:val="04A0" w:firstRow="1" w:lastRow="0" w:firstColumn="1" w:lastColumn="0" w:noHBand="0" w:noVBand="1"/>
      </w:tblPr>
      <w:tblGrid>
        <w:gridCol w:w="4238"/>
        <w:gridCol w:w="5827"/>
        <w:gridCol w:w="5528"/>
      </w:tblGrid>
      <w:tr w:rsidR="00F111B2" w:rsidRPr="00BB50FB" w14:paraId="6C456BFE" w14:textId="1FC956E1" w:rsidTr="00F111B2">
        <w:tc>
          <w:tcPr>
            <w:tcW w:w="15593" w:type="dxa"/>
            <w:gridSpan w:val="3"/>
          </w:tcPr>
          <w:p w14:paraId="0A16A6BF" w14:textId="0A726DE2" w:rsidR="00F111B2" w:rsidRPr="00BB50FB" w:rsidRDefault="00F111B2" w:rsidP="00C477D3">
            <w:pPr>
              <w:spacing w:before="40" w:after="40"/>
              <w:rPr>
                <w:rFonts w:eastAsia="Calibri" w:cs="Arial"/>
                <w:b/>
                <w:color w:val="515254"/>
                <w:szCs w:val="24"/>
                <w:lang w:eastAsia="en-GB"/>
              </w:rPr>
            </w:pPr>
            <w:r w:rsidRPr="00BB50FB">
              <w:rPr>
                <w:rFonts w:eastAsia="Calibri" w:cs="Arial"/>
                <w:b/>
                <w:color w:val="515254"/>
                <w:szCs w:val="24"/>
                <w:lang w:eastAsia="en-GB"/>
              </w:rPr>
              <w:t>Enquiries of management – in relation to laws and regulations</w:t>
            </w:r>
          </w:p>
        </w:tc>
      </w:tr>
      <w:tr w:rsidR="00F111B2" w:rsidRPr="00BB50FB" w14:paraId="4C6E9FDD" w14:textId="7B88A932" w:rsidTr="00F111B2">
        <w:trPr>
          <w:trHeight w:val="423"/>
        </w:trPr>
        <w:tc>
          <w:tcPr>
            <w:tcW w:w="4238" w:type="dxa"/>
          </w:tcPr>
          <w:p w14:paraId="3E4CE9DB" w14:textId="77777777" w:rsidR="00F111B2" w:rsidRPr="00BB50FB" w:rsidRDefault="00F111B2" w:rsidP="00C477D3">
            <w:pPr>
              <w:spacing w:before="40" w:after="40"/>
              <w:rPr>
                <w:rFonts w:eastAsia="Calibri" w:cs="Arial"/>
                <w:b/>
                <w:color w:val="515254"/>
                <w:szCs w:val="24"/>
                <w:lang w:eastAsia="en-GB"/>
              </w:rPr>
            </w:pPr>
            <w:r w:rsidRPr="00BB50FB">
              <w:rPr>
                <w:rFonts w:eastAsia="Calibri" w:cs="Arial"/>
                <w:b/>
                <w:color w:val="515254"/>
                <w:szCs w:val="24"/>
                <w:lang w:eastAsia="en-GB"/>
              </w:rPr>
              <w:t>Question</w:t>
            </w:r>
          </w:p>
        </w:tc>
        <w:tc>
          <w:tcPr>
            <w:tcW w:w="5827" w:type="dxa"/>
          </w:tcPr>
          <w:p w14:paraId="27B456B2" w14:textId="77777777" w:rsidR="00F111B2" w:rsidRPr="00BB50FB" w:rsidRDefault="00F111B2" w:rsidP="00C477D3">
            <w:pPr>
              <w:spacing w:before="40" w:after="40"/>
              <w:rPr>
                <w:rFonts w:eastAsia="Calibri" w:cs="Arial"/>
                <w:b/>
                <w:color w:val="515254"/>
                <w:szCs w:val="24"/>
                <w:lang w:eastAsia="en-GB"/>
              </w:rPr>
            </w:pPr>
            <w:r w:rsidRPr="00BB50FB">
              <w:rPr>
                <w:rFonts w:eastAsia="Calibri" w:cs="Arial"/>
                <w:b/>
                <w:color w:val="515254"/>
                <w:szCs w:val="24"/>
                <w:lang w:eastAsia="en-GB"/>
              </w:rPr>
              <w:t>2019-20 Response</w:t>
            </w:r>
          </w:p>
        </w:tc>
        <w:tc>
          <w:tcPr>
            <w:tcW w:w="5528" w:type="dxa"/>
          </w:tcPr>
          <w:p w14:paraId="44CFE98C" w14:textId="3A2D1F1F" w:rsidR="00F111B2" w:rsidRPr="00BB50FB" w:rsidRDefault="00F111B2" w:rsidP="00C477D3">
            <w:pPr>
              <w:spacing w:before="40" w:after="40"/>
              <w:rPr>
                <w:rFonts w:eastAsia="Calibri" w:cs="Arial"/>
                <w:b/>
                <w:color w:val="515254"/>
                <w:szCs w:val="24"/>
                <w:lang w:eastAsia="en-GB"/>
              </w:rPr>
            </w:pPr>
            <w:r w:rsidRPr="00BB50FB">
              <w:rPr>
                <w:rFonts w:eastAsia="Calibri" w:cs="Arial"/>
                <w:b/>
                <w:color w:val="515254"/>
                <w:szCs w:val="24"/>
                <w:lang w:eastAsia="en-GB"/>
              </w:rPr>
              <w:t>20</w:t>
            </w:r>
            <w:r>
              <w:rPr>
                <w:rFonts w:eastAsia="Calibri" w:cs="Arial"/>
                <w:b/>
                <w:color w:val="515254"/>
                <w:szCs w:val="24"/>
                <w:lang w:eastAsia="en-GB"/>
              </w:rPr>
              <w:t>20</w:t>
            </w:r>
            <w:r w:rsidRPr="00BB50FB">
              <w:rPr>
                <w:rFonts w:eastAsia="Calibri" w:cs="Arial"/>
                <w:b/>
                <w:color w:val="515254"/>
                <w:szCs w:val="24"/>
                <w:lang w:eastAsia="en-GB"/>
              </w:rPr>
              <w:t>-2</w:t>
            </w:r>
            <w:r>
              <w:rPr>
                <w:rFonts w:eastAsia="Calibri" w:cs="Arial"/>
                <w:b/>
                <w:color w:val="515254"/>
                <w:szCs w:val="24"/>
                <w:lang w:eastAsia="en-GB"/>
              </w:rPr>
              <w:t>1</w:t>
            </w:r>
            <w:r w:rsidRPr="00BB50FB">
              <w:rPr>
                <w:rFonts w:eastAsia="Calibri" w:cs="Arial"/>
                <w:b/>
                <w:color w:val="515254"/>
                <w:szCs w:val="24"/>
                <w:lang w:eastAsia="en-GB"/>
              </w:rPr>
              <w:t xml:space="preserve"> Response</w:t>
            </w:r>
          </w:p>
        </w:tc>
      </w:tr>
      <w:tr w:rsidR="00F111B2" w:rsidRPr="00BB50FB" w14:paraId="57373F93" w14:textId="6D932A42" w:rsidTr="00F111B2">
        <w:tc>
          <w:tcPr>
            <w:tcW w:w="4238" w:type="dxa"/>
          </w:tcPr>
          <w:p w14:paraId="4AF7B9C6" w14:textId="77777777" w:rsidR="00F111B2" w:rsidRPr="00465913" w:rsidRDefault="00F111B2" w:rsidP="00BB50FB">
            <w:pPr>
              <w:numPr>
                <w:ilvl w:val="0"/>
                <w:numId w:val="5"/>
              </w:numPr>
              <w:spacing w:before="40" w:after="40" w:line="240" w:lineRule="atLeast"/>
              <w:ind w:left="426" w:hanging="426"/>
              <w:rPr>
                <w:rFonts w:eastAsia="Calibri" w:cs="Arial"/>
                <w:color w:val="auto"/>
                <w:lang w:eastAsia="en-GB"/>
              </w:rPr>
            </w:pPr>
            <w:r w:rsidRPr="00465913">
              <w:rPr>
                <w:rFonts w:eastAsia="Calibri" w:cs="Arial"/>
                <w:color w:val="auto"/>
                <w:lang w:eastAsia="en-GB"/>
              </w:rPr>
              <w:t>How have you gained assurance that all relevant laws and regulations have been complied with?</w:t>
            </w:r>
          </w:p>
        </w:tc>
        <w:tc>
          <w:tcPr>
            <w:tcW w:w="5827" w:type="dxa"/>
          </w:tcPr>
          <w:p w14:paraId="1C9ECEA1" w14:textId="77777777" w:rsidR="00F111B2" w:rsidRPr="00771F54" w:rsidRDefault="00F111B2" w:rsidP="00465913">
            <w:pPr>
              <w:autoSpaceDE w:val="0"/>
              <w:autoSpaceDN w:val="0"/>
              <w:adjustRightInd w:val="0"/>
              <w:spacing w:before="0" w:after="0" w:line="240" w:lineRule="auto"/>
              <w:rPr>
                <w:rFonts w:eastAsia="Times New Roman" w:cs="Arial"/>
                <w:color w:val="000000"/>
                <w:szCs w:val="24"/>
                <w:lang w:eastAsia="en-GB"/>
              </w:rPr>
            </w:pPr>
            <w:r w:rsidRPr="00771F54">
              <w:rPr>
                <w:rFonts w:eastAsia="Times New Roman" w:cs="Arial"/>
                <w:color w:val="000000"/>
                <w:szCs w:val="24"/>
                <w:lang w:eastAsia="en-GB"/>
              </w:rPr>
              <w:t xml:space="preserve">Assurances are gained via the Charitable Funds Committee and other appropriate Board Committees where these issues are discussed. The Charity has also issues detailed guidance as to what expenditure is appropriate to be funded from the charity. </w:t>
            </w:r>
            <w:r w:rsidRPr="00771F54">
              <w:rPr>
                <w:szCs w:val="24"/>
              </w:rPr>
              <w:t>This has been subject to legal review and support and has been approved by the Trustee at their March 2019 meeting.</w:t>
            </w:r>
          </w:p>
          <w:p w14:paraId="1369A6F8" w14:textId="77777777" w:rsidR="00F111B2" w:rsidRPr="00771F54" w:rsidRDefault="00F111B2" w:rsidP="00465913">
            <w:pPr>
              <w:autoSpaceDE w:val="0"/>
              <w:autoSpaceDN w:val="0"/>
              <w:adjustRightInd w:val="0"/>
              <w:spacing w:before="0" w:after="0" w:line="240" w:lineRule="auto"/>
              <w:rPr>
                <w:rFonts w:eastAsia="Times New Roman" w:cs="Arial"/>
                <w:color w:val="000000"/>
                <w:szCs w:val="24"/>
                <w:lang w:eastAsia="en-GB"/>
              </w:rPr>
            </w:pPr>
          </w:p>
        </w:tc>
        <w:tc>
          <w:tcPr>
            <w:tcW w:w="5528" w:type="dxa"/>
          </w:tcPr>
          <w:p w14:paraId="152E7C10" w14:textId="3E9CA09D" w:rsidR="000D1145" w:rsidRPr="007F1202" w:rsidRDefault="000D1145" w:rsidP="000D1145">
            <w:pPr>
              <w:pStyle w:val="Default"/>
              <w:rPr>
                <w:sz w:val="20"/>
                <w:szCs w:val="20"/>
              </w:rPr>
            </w:pPr>
            <w:r w:rsidRPr="000D1145">
              <w:t>Assurances are gained via the Charitable Funds Committee where these issues are discussed. The Charity</w:t>
            </w:r>
            <w:r w:rsidRPr="00771F54">
              <w:t xml:space="preserve"> has also issue</w:t>
            </w:r>
            <w:r w:rsidR="00FD4CC2">
              <w:t>d</w:t>
            </w:r>
            <w:r w:rsidRPr="00771F54">
              <w:t xml:space="preserve"> detailed guidance as to what expenditure is appropriate to be funded from the charity</w:t>
            </w:r>
            <w:r>
              <w:t xml:space="preserve"> and this </w:t>
            </w:r>
            <w:r w:rsidRPr="00771F54">
              <w:t>has been subject to legal review</w:t>
            </w:r>
            <w:r>
              <w:t>.</w:t>
            </w:r>
          </w:p>
          <w:p w14:paraId="335A38EC" w14:textId="77777777" w:rsidR="000D1145" w:rsidRPr="007F1202" w:rsidRDefault="000D1145" w:rsidP="000D1145">
            <w:pPr>
              <w:pStyle w:val="Default"/>
              <w:rPr>
                <w:sz w:val="20"/>
                <w:szCs w:val="20"/>
              </w:rPr>
            </w:pPr>
            <w:r w:rsidRPr="007F1202">
              <w:rPr>
                <w:sz w:val="20"/>
                <w:szCs w:val="20"/>
              </w:rPr>
              <w:t xml:space="preserve"> </w:t>
            </w:r>
          </w:p>
          <w:p w14:paraId="41C9103A" w14:textId="77777777" w:rsidR="00F111B2" w:rsidRPr="00771F54" w:rsidRDefault="00F111B2" w:rsidP="000D1145">
            <w:pPr>
              <w:pStyle w:val="Default"/>
            </w:pPr>
          </w:p>
        </w:tc>
      </w:tr>
      <w:tr w:rsidR="00F111B2" w:rsidRPr="00BB50FB" w14:paraId="5638CB97" w14:textId="7B0DF2DE" w:rsidTr="00F111B2">
        <w:tc>
          <w:tcPr>
            <w:tcW w:w="4238" w:type="dxa"/>
          </w:tcPr>
          <w:p w14:paraId="7D8ECF2D" w14:textId="79B7FE3B" w:rsidR="00F111B2" w:rsidRPr="00BB50FB" w:rsidRDefault="00F111B2" w:rsidP="00BB50FB">
            <w:pPr>
              <w:numPr>
                <w:ilvl w:val="0"/>
                <w:numId w:val="5"/>
              </w:numPr>
              <w:spacing w:before="40" w:after="40" w:line="240" w:lineRule="atLeast"/>
              <w:ind w:left="426" w:hanging="426"/>
              <w:rPr>
                <w:rFonts w:eastAsia="Calibri" w:cs="Arial"/>
                <w:lang w:eastAsia="en-GB"/>
              </w:rPr>
            </w:pPr>
            <w:r w:rsidRPr="00BB50FB">
              <w:rPr>
                <w:rFonts w:eastAsia="Calibri" w:cs="Arial"/>
                <w:lang w:eastAsia="en-GB"/>
              </w:rPr>
              <w:t>Have there been any instances of non-compliance or suspected non-compliance with relevant laws and regulations since 1 April 20</w:t>
            </w:r>
            <w:r w:rsidR="000D1145">
              <w:rPr>
                <w:rFonts w:eastAsia="Calibri" w:cs="Arial"/>
                <w:lang w:eastAsia="en-GB"/>
              </w:rPr>
              <w:t>20</w:t>
            </w:r>
            <w:r w:rsidRPr="00BB50FB">
              <w:rPr>
                <w:rFonts w:eastAsia="Calibri" w:cs="Arial"/>
                <w:lang w:eastAsia="en-GB"/>
              </w:rPr>
              <w:t>, or earlier with an ongoing impact on the 20</w:t>
            </w:r>
            <w:r w:rsidR="000D1145">
              <w:rPr>
                <w:rFonts w:eastAsia="Calibri" w:cs="Arial"/>
                <w:lang w:eastAsia="en-GB"/>
              </w:rPr>
              <w:t>20</w:t>
            </w:r>
            <w:r w:rsidRPr="00BB50FB">
              <w:rPr>
                <w:rFonts w:eastAsia="Calibri" w:cs="Arial"/>
                <w:lang w:eastAsia="en-GB"/>
              </w:rPr>
              <w:t>-2</w:t>
            </w:r>
            <w:r w:rsidR="000D1145">
              <w:rPr>
                <w:rFonts w:eastAsia="Calibri" w:cs="Arial"/>
                <w:lang w:eastAsia="en-GB"/>
              </w:rPr>
              <w:t>1</w:t>
            </w:r>
            <w:r w:rsidRPr="00BB50FB">
              <w:rPr>
                <w:rFonts w:eastAsia="Calibri" w:cs="Arial"/>
                <w:lang w:eastAsia="en-GB"/>
              </w:rPr>
              <w:t xml:space="preserve"> financial statements?</w:t>
            </w:r>
          </w:p>
        </w:tc>
        <w:tc>
          <w:tcPr>
            <w:tcW w:w="5827" w:type="dxa"/>
          </w:tcPr>
          <w:p w14:paraId="6AAEFD50" w14:textId="77777777" w:rsidR="00F111B2" w:rsidRPr="00771F54" w:rsidRDefault="00F111B2" w:rsidP="00C477D3">
            <w:pPr>
              <w:autoSpaceDE w:val="0"/>
              <w:autoSpaceDN w:val="0"/>
              <w:adjustRightInd w:val="0"/>
              <w:spacing w:before="0" w:after="0" w:line="240" w:lineRule="auto"/>
              <w:rPr>
                <w:rFonts w:eastAsia="Times New Roman" w:cs="Arial"/>
                <w:color w:val="000000"/>
                <w:szCs w:val="24"/>
                <w:lang w:eastAsia="en-GB"/>
              </w:rPr>
            </w:pPr>
            <w:r w:rsidRPr="0097370A">
              <w:t>There have been no instances of non-compliance or suspected non-compliance with relevant laws and regulations relating to the Funds Held on Trust during this period.</w:t>
            </w:r>
          </w:p>
        </w:tc>
        <w:tc>
          <w:tcPr>
            <w:tcW w:w="5528" w:type="dxa"/>
          </w:tcPr>
          <w:p w14:paraId="612B1D8A" w14:textId="305205E2" w:rsidR="00F111B2" w:rsidRPr="0097370A" w:rsidRDefault="000D1145" w:rsidP="00C477D3">
            <w:pPr>
              <w:autoSpaceDE w:val="0"/>
              <w:autoSpaceDN w:val="0"/>
              <w:adjustRightInd w:val="0"/>
              <w:spacing w:before="0" w:after="0" w:line="240" w:lineRule="auto"/>
            </w:pPr>
            <w:r w:rsidRPr="0097370A">
              <w:t>There have been no instances of non-compliance or suspected non-compliance with relevant laws and regulations relating to the Funds Held on Trust during this period.</w:t>
            </w:r>
          </w:p>
        </w:tc>
      </w:tr>
      <w:tr w:rsidR="00F111B2" w:rsidRPr="00BB50FB" w14:paraId="5D1B52BE" w14:textId="54711705" w:rsidTr="00F111B2">
        <w:trPr>
          <w:trHeight w:val="1171"/>
        </w:trPr>
        <w:tc>
          <w:tcPr>
            <w:tcW w:w="4238" w:type="dxa"/>
          </w:tcPr>
          <w:p w14:paraId="5BE73E6A" w14:textId="77777777" w:rsidR="00F111B2" w:rsidRPr="00BB50FB" w:rsidRDefault="00F111B2" w:rsidP="00BB50FB">
            <w:pPr>
              <w:numPr>
                <w:ilvl w:val="0"/>
                <w:numId w:val="5"/>
              </w:numPr>
              <w:spacing w:before="40" w:after="40" w:line="240" w:lineRule="atLeast"/>
              <w:ind w:left="426" w:hanging="426"/>
              <w:rPr>
                <w:rFonts w:eastAsia="Calibri" w:cs="Arial"/>
                <w:lang w:eastAsia="en-GB"/>
              </w:rPr>
            </w:pPr>
            <w:r w:rsidRPr="00BB50FB">
              <w:rPr>
                <w:rFonts w:eastAsia="Calibri" w:cs="Arial"/>
                <w:lang w:eastAsia="en-GB"/>
              </w:rPr>
              <w:lastRenderedPageBreak/>
              <w:t>Are there any potential litigations or claims that would affect the financial statements?</w:t>
            </w:r>
          </w:p>
        </w:tc>
        <w:tc>
          <w:tcPr>
            <w:tcW w:w="5827" w:type="dxa"/>
          </w:tcPr>
          <w:p w14:paraId="51524B30" w14:textId="77777777" w:rsidR="00F111B2" w:rsidRPr="00771F54" w:rsidRDefault="00F111B2" w:rsidP="00C477D3">
            <w:pPr>
              <w:autoSpaceDE w:val="0"/>
              <w:autoSpaceDN w:val="0"/>
              <w:adjustRightInd w:val="0"/>
              <w:spacing w:before="0" w:after="0" w:line="240" w:lineRule="auto"/>
              <w:rPr>
                <w:rFonts w:eastAsia="Times New Roman" w:cs="Arial"/>
                <w:color w:val="000000"/>
                <w:szCs w:val="24"/>
                <w:lang w:eastAsia="en-GB"/>
              </w:rPr>
            </w:pPr>
            <w:r w:rsidRPr="0097370A">
              <w:t>Management is not aware of any potential litigations or claims that would affect the financial statements.</w:t>
            </w:r>
          </w:p>
        </w:tc>
        <w:tc>
          <w:tcPr>
            <w:tcW w:w="5528" w:type="dxa"/>
          </w:tcPr>
          <w:p w14:paraId="118CEE71" w14:textId="68BCD65D" w:rsidR="00F111B2" w:rsidRPr="0097370A" w:rsidRDefault="000D1145" w:rsidP="00C477D3">
            <w:pPr>
              <w:autoSpaceDE w:val="0"/>
              <w:autoSpaceDN w:val="0"/>
              <w:adjustRightInd w:val="0"/>
              <w:spacing w:before="0" w:after="0" w:line="240" w:lineRule="auto"/>
            </w:pPr>
            <w:r w:rsidRPr="0097370A">
              <w:t>Management is not aware of any potential litigations or claims that would affect the financial statements.</w:t>
            </w:r>
          </w:p>
        </w:tc>
      </w:tr>
      <w:tr w:rsidR="00F111B2" w:rsidRPr="00BB50FB" w14:paraId="7AF18E0C" w14:textId="41CB420D" w:rsidTr="00F111B2">
        <w:tc>
          <w:tcPr>
            <w:tcW w:w="4238" w:type="dxa"/>
          </w:tcPr>
          <w:p w14:paraId="7C4228D9" w14:textId="77777777" w:rsidR="00F111B2" w:rsidRPr="00BB50FB" w:rsidRDefault="00F111B2" w:rsidP="00BB50FB">
            <w:pPr>
              <w:numPr>
                <w:ilvl w:val="0"/>
                <w:numId w:val="5"/>
              </w:numPr>
              <w:spacing w:before="40" w:after="40" w:line="240" w:lineRule="atLeast"/>
              <w:ind w:left="426" w:hanging="426"/>
              <w:rPr>
                <w:rFonts w:eastAsia="Calibri" w:cs="Arial"/>
                <w:lang w:eastAsia="en-GB"/>
              </w:rPr>
            </w:pPr>
            <w:r w:rsidRPr="00BB50FB">
              <w:rPr>
                <w:rFonts w:eastAsia="Calibri" w:cs="Arial"/>
                <w:lang w:eastAsia="en-GB"/>
              </w:rPr>
              <w:t>Have there been any reports from other regulatory bodies, which indicate non-compliance?</w:t>
            </w:r>
          </w:p>
        </w:tc>
        <w:tc>
          <w:tcPr>
            <w:tcW w:w="5827" w:type="dxa"/>
          </w:tcPr>
          <w:p w14:paraId="11260745" w14:textId="77777777" w:rsidR="00F111B2" w:rsidRPr="00771F54" w:rsidRDefault="00F111B2" w:rsidP="00C477D3">
            <w:pPr>
              <w:autoSpaceDE w:val="0"/>
              <w:autoSpaceDN w:val="0"/>
              <w:adjustRightInd w:val="0"/>
              <w:spacing w:before="0" w:after="0" w:line="240" w:lineRule="auto"/>
              <w:rPr>
                <w:rFonts w:eastAsia="Times New Roman" w:cs="Arial"/>
                <w:color w:val="000000"/>
                <w:szCs w:val="24"/>
                <w:lang w:eastAsia="en-GB"/>
              </w:rPr>
            </w:pPr>
            <w:r>
              <w:rPr>
                <w:rFonts w:eastAsia="Times New Roman" w:cs="Arial"/>
                <w:color w:val="000000"/>
                <w:szCs w:val="24"/>
                <w:lang w:eastAsia="en-GB"/>
              </w:rPr>
              <w:t>No such reports have been received.</w:t>
            </w:r>
          </w:p>
        </w:tc>
        <w:tc>
          <w:tcPr>
            <w:tcW w:w="5528" w:type="dxa"/>
          </w:tcPr>
          <w:p w14:paraId="2DB1D03B" w14:textId="165E6CF3" w:rsidR="00F111B2" w:rsidRDefault="00B4424E" w:rsidP="00C477D3">
            <w:pPr>
              <w:autoSpaceDE w:val="0"/>
              <w:autoSpaceDN w:val="0"/>
              <w:adjustRightInd w:val="0"/>
              <w:spacing w:before="0" w:after="0" w:line="240" w:lineRule="auto"/>
              <w:rPr>
                <w:rFonts w:eastAsia="Times New Roman" w:cs="Arial"/>
                <w:color w:val="000000"/>
                <w:szCs w:val="24"/>
                <w:lang w:eastAsia="en-GB"/>
              </w:rPr>
            </w:pPr>
            <w:r>
              <w:rPr>
                <w:rFonts w:eastAsia="Times New Roman" w:cs="Arial"/>
                <w:color w:val="000000"/>
                <w:szCs w:val="24"/>
                <w:lang w:eastAsia="en-GB"/>
              </w:rPr>
              <w:t>No such reports have been received.</w:t>
            </w:r>
          </w:p>
        </w:tc>
      </w:tr>
    </w:tbl>
    <w:p w14:paraId="1FE3541A" w14:textId="77777777" w:rsidR="00BB50FB" w:rsidRPr="00BB50FB" w:rsidRDefault="00BB50FB" w:rsidP="00BB50FB">
      <w:pPr>
        <w:rPr>
          <w:rFonts w:cs="Arial"/>
        </w:rPr>
        <w:sectPr w:rsidR="00BB50FB" w:rsidRPr="00BB50FB" w:rsidSect="0070767F">
          <w:footerReference w:type="default" r:id="rId15"/>
          <w:headerReference w:type="first" r:id="rId16"/>
          <w:footerReference w:type="first" r:id="rId17"/>
          <w:type w:val="continuous"/>
          <w:pgSz w:w="16840" w:h="11901" w:orient="landscape" w:code="9"/>
          <w:pgMar w:top="1298" w:right="1729" w:bottom="1843" w:left="2268" w:header="346" w:footer="709" w:gutter="0"/>
          <w:pgNumType w:start="1"/>
          <w:cols w:space="720"/>
          <w:titlePg/>
        </w:sectPr>
      </w:pPr>
    </w:p>
    <w:p w14:paraId="6F1E3917" w14:textId="77777777" w:rsidR="00BB50FB" w:rsidRPr="00BB50FB" w:rsidRDefault="00BB50FB" w:rsidP="00BB50FB">
      <w:pPr>
        <w:rPr>
          <w:rFonts w:cs="Arial"/>
        </w:rPr>
      </w:pPr>
    </w:p>
    <w:tbl>
      <w:tblPr>
        <w:tblStyle w:val="NewTextTable"/>
        <w:tblW w:w="15452" w:type="dxa"/>
        <w:tblInd w:w="-1560" w:type="dxa"/>
        <w:tblLook w:val="04A0" w:firstRow="1" w:lastRow="0" w:firstColumn="1" w:lastColumn="0" w:noHBand="0" w:noVBand="1"/>
      </w:tblPr>
      <w:tblGrid>
        <w:gridCol w:w="3894"/>
        <w:gridCol w:w="5888"/>
        <w:gridCol w:w="5670"/>
      </w:tblGrid>
      <w:tr w:rsidR="007309E7" w:rsidRPr="00BB50FB" w14:paraId="77530535" w14:textId="6B126698" w:rsidTr="00282FFD">
        <w:tc>
          <w:tcPr>
            <w:tcW w:w="15452" w:type="dxa"/>
            <w:gridSpan w:val="3"/>
          </w:tcPr>
          <w:p w14:paraId="3BF6BEDE" w14:textId="162B2E42" w:rsidR="007309E7" w:rsidRPr="00BB50FB" w:rsidRDefault="007309E7" w:rsidP="00C477D3">
            <w:pPr>
              <w:spacing w:before="40" w:after="40"/>
              <w:rPr>
                <w:rFonts w:eastAsia="Calibri" w:cs="Arial"/>
                <w:b/>
                <w:color w:val="515254"/>
                <w:szCs w:val="24"/>
                <w:lang w:eastAsia="en-GB"/>
              </w:rPr>
            </w:pPr>
            <w:r w:rsidRPr="00BB50FB">
              <w:rPr>
                <w:rFonts w:eastAsia="Calibri" w:cs="Arial"/>
                <w:b/>
                <w:color w:val="515254"/>
                <w:szCs w:val="24"/>
                <w:lang w:eastAsia="en-GB"/>
              </w:rPr>
              <w:t>Enquiries of those charged with governance – in relation to laws and regulations</w:t>
            </w:r>
          </w:p>
        </w:tc>
      </w:tr>
      <w:tr w:rsidR="007309E7" w:rsidRPr="00BB50FB" w14:paraId="38F63A7A" w14:textId="4C924D75" w:rsidTr="007309E7">
        <w:trPr>
          <w:trHeight w:val="423"/>
        </w:trPr>
        <w:tc>
          <w:tcPr>
            <w:tcW w:w="3894" w:type="dxa"/>
          </w:tcPr>
          <w:p w14:paraId="46FBB844" w14:textId="77777777" w:rsidR="007309E7" w:rsidRPr="00BB50FB" w:rsidRDefault="007309E7" w:rsidP="00C477D3">
            <w:pPr>
              <w:spacing w:before="40" w:after="40"/>
              <w:rPr>
                <w:rFonts w:eastAsia="Calibri" w:cs="Arial"/>
                <w:b/>
                <w:color w:val="515254"/>
                <w:szCs w:val="24"/>
                <w:lang w:eastAsia="en-GB"/>
              </w:rPr>
            </w:pPr>
            <w:r w:rsidRPr="00BB50FB">
              <w:rPr>
                <w:rFonts w:eastAsia="Calibri" w:cs="Arial"/>
                <w:b/>
                <w:color w:val="515254"/>
                <w:szCs w:val="24"/>
                <w:lang w:eastAsia="en-GB"/>
              </w:rPr>
              <w:t>Question</w:t>
            </w:r>
          </w:p>
        </w:tc>
        <w:tc>
          <w:tcPr>
            <w:tcW w:w="5888" w:type="dxa"/>
          </w:tcPr>
          <w:p w14:paraId="41D8E5D7" w14:textId="77777777" w:rsidR="007309E7" w:rsidRPr="00BB50FB" w:rsidRDefault="007309E7" w:rsidP="00C477D3">
            <w:pPr>
              <w:spacing w:before="40" w:after="40"/>
              <w:rPr>
                <w:rFonts w:eastAsia="Calibri" w:cs="Arial"/>
                <w:b/>
                <w:color w:val="515254"/>
                <w:szCs w:val="24"/>
                <w:lang w:eastAsia="en-GB"/>
              </w:rPr>
            </w:pPr>
            <w:r w:rsidRPr="00BB50FB">
              <w:rPr>
                <w:rFonts w:eastAsia="Calibri" w:cs="Arial"/>
                <w:b/>
                <w:color w:val="515254"/>
                <w:szCs w:val="24"/>
                <w:lang w:eastAsia="en-GB"/>
              </w:rPr>
              <w:t>2019-20 Response</w:t>
            </w:r>
          </w:p>
        </w:tc>
        <w:tc>
          <w:tcPr>
            <w:tcW w:w="5670" w:type="dxa"/>
          </w:tcPr>
          <w:p w14:paraId="23B26636" w14:textId="6C035E12" w:rsidR="007309E7" w:rsidRPr="00BB50FB" w:rsidRDefault="007309E7" w:rsidP="00C477D3">
            <w:pPr>
              <w:spacing w:before="40" w:after="40"/>
              <w:rPr>
                <w:rFonts w:eastAsia="Calibri" w:cs="Arial"/>
                <w:b/>
                <w:color w:val="515254"/>
                <w:szCs w:val="24"/>
                <w:lang w:eastAsia="en-GB"/>
              </w:rPr>
            </w:pPr>
            <w:r w:rsidRPr="00BB50FB">
              <w:rPr>
                <w:rFonts w:eastAsia="Calibri" w:cs="Arial"/>
                <w:b/>
                <w:color w:val="515254"/>
                <w:szCs w:val="24"/>
                <w:lang w:eastAsia="en-GB"/>
              </w:rPr>
              <w:t>20</w:t>
            </w:r>
            <w:r>
              <w:rPr>
                <w:rFonts w:eastAsia="Calibri" w:cs="Arial"/>
                <w:b/>
                <w:color w:val="515254"/>
                <w:szCs w:val="24"/>
                <w:lang w:eastAsia="en-GB"/>
              </w:rPr>
              <w:t>20</w:t>
            </w:r>
            <w:r w:rsidRPr="00BB50FB">
              <w:rPr>
                <w:rFonts w:eastAsia="Calibri" w:cs="Arial"/>
                <w:b/>
                <w:color w:val="515254"/>
                <w:szCs w:val="24"/>
                <w:lang w:eastAsia="en-GB"/>
              </w:rPr>
              <w:t>-2</w:t>
            </w:r>
            <w:r>
              <w:rPr>
                <w:rFonts w:eastAsia="Calibri" w:cs="Arial"/>
                <w:b/>
                <w:color w:val="515254"/>
                <w:szCs w:val="24"/>
                <w:lang w:eastAsia="en-GB"/>
              </w:rPr>
              <w:t>1</w:t>
            </w:r>
            <w:r w:rsidRPr="00BB50FB">
              <w:rPr>
                <w:rFonts w:eastAsia="Calibri" w:cs="Arial"/>
                <w:b/>
                <w:color w:val="515254"/>
                <w:szCs w:val="24"/>
                <w:lang w:eastAsia="en-GB"/>
              </w:rPr>
              <w:t xml:space="preserve"> Response</w:t>
            </w:r>
          </w:p>
        </w:tc>
      </w:tr>
      <w:tr w:rsidR="00B4424E" w:rsidRPr="00BB50FB" w14:paraId="68103369" w14:textId="27C731B9" w:rsidTr="007309E7">
        <w:tc>
          <w:tcPr>
            <w:tcW w:w="3894" w:type="dxa"/>
          </w:tcPr>
          <w:p w14:paraId="592E3E33" w14:textId="77777777" w:rsidR="00B4424E" w:rsidRPr="00BB50FB" w:rsidRDefault="00B4424E" w:rsidP="00B4424E">
            <w:pPr>
              <w:numPr>
                <w:ilvl w:val="0"/>
                <w:numId w:val="4"/>
              </w:numPr>
              <w:spacing w:before="40" w:after="40" w:line="240" w:lineRule="atLeast"/>
              <w:ind w:left="426" w:hanging="426"/>
              <w:rPr>
                <w:rFonts w:eastAsia="Calibri" w:cs="Arial"/>
                <w:lang w:eastAsia="en-GB"/>
              </w:rPr>
            </w:pPr>
            <w:r w:rsidRPr="00BB50FB">
              <w:rPr>
                <w:rFonts w:eastAsia="Calibri" w:cs="Arial"/>
                <w:lang w:eastAsia="en-GB"/>
              </w:rPr>
              <w:t>How do trustees</w:t>
            </w:r>
            <w:r w:rsidRPr="00BB50FB">
              <w:rPr>
                <w:rFonts w:eastAsia="Calibri" w:cs="Arial"/>
                <w:color w:val="7030A0"/>
                <w:lang w:eastAsia="en-GB"/>
              </w:rPr>
              <w:t xml:space="preserve">, </w:t>
            </w:r>
            <w:r w:rsidRPr="00BB50FB">
              <w:rPr>
                <w:rFonts w:eastAsia="Calibri" w:cs="Arial"/>
                <w:lang w:eastAsia="en-GB"/>
              </w:rPr>
              <w:t xml:space="preserve">in their role as those charged with governance, obtain assurance that all relevant laws and regulations have been complied with? </w:t>
            </w:r>
          </w:p>
        </w:tc>
        <w:tc>
          <w:tcPr>
            <w:tcW w:w="5888" w:type="dxa"/>
          </w:tcPr>
          <w:p w14:paraId="5E15093C" w14:textId="77777777" w:rsidR="00B4424E" w:rsidRPr="00771F54" w:rsidRDefault="00B4424E" w:rsidP="00B4424E">
            <w:pPr>
              <w:autoSpaceDE w:val="0"/>
              <w:autoSpaceDN w:val="0"/>
              <w:adjustRightInd w:val="0"/>
              <w:spacing w:before="0" w:after="0" w:line="240" w:lineRule="auto"/>
              <w:rPr>
                <w:rFonts w:eastAsia="Times New Roman" w:cs="Arial"/>
                <w:color w:val="000000"/>
                <w:szCs w:val="24"/>
                <w:lang w:eastAsia="en-GB"/>
              </w:rPr>
            </w:pPr>
            <w:r w:rsidRPr="00771F54">
              <w:rPr>
                <w:rFonts w:eastAsia="Times New Roman" w:cs="Arial"/>
                <w:color w:val="000000"/>
                <w:szCs w:val="24"/>
                <w:lang w:eastAsia="en-GB"/>
              </w:rPr>
              <w:t>Assurances are gained via the Charitable Funds Committee and other appropriate Board Committees where these issues are discussed.</w:t>
            </w:r>
          </w:p>
        </w:tc>
        <w:tc>
          <w:tcPr>
            <w:tcW w:w="5670" w:type="dxa"/>
          </w:tcPr>
          <w:p w14:paraId="1FCB460C" w14:textId="41FA418C" w:rsidR="00B4424E" w:rsidRPr="00771F54" w:rsidRDefault="00B4424E" w:rsidP="00B4424E">
            <w:pPr>
              <w:autoSpaceDE w:val="0"/>
              <w:autoSpaceDN w:val="0"/>
              <w:adjustRightInd w:val="0"/>
              <w:spacing w:before="0" w:after="0" w:line="240" w:lineRule="auto"/>
              <w:rPr>
                <w:rFonts w:eastAsia="Times New Roman" w:cs="Arial"/>
                <w:color w:val="000000"/>
                <w:szCs w:val="24"/>
                <w:lang w:eastAsia="en-GB"/>
              </w:rPr>
            </w:pPr>
            <w:r w:rsidRPr="00771F54">
              <w:rPr>
                <w:rFonts w:eastAsia="Times New Roman" w:cs="Arial"/>
                <w:color w:val="000000"/>
                <w:szCs w:val="24"/>
                <w:lang w:eastAsia="en-GB"/>
              </w:rPr>
              <w:t>Assurances are gained via the Charitable Funds Committee and other appropriate Board Committees where these issues are discussed.</w:t>
            </w:r>
          </w:p>
        </w:tc>
      </w:tr>
      <w:tr w:rsidR="00B4424E" w:rsidRPr="00BB50FB" w14:paraId="1DD5606D" w14:textId="19A2C57A" w:rsidTr="007309E7">
        <w:tc>
          <w:tcPr>
            <w:tcW w:w="3894" w:type="dxa"/>
          </w:tcPr>
          <w:p w14:paraId="50914392" w14:textId="77777777" w:rsidR="00B4424E" w:rsidRPr="00BB50FB" w:rsidRDefault="00B4424E" w:rsidP="00B4424E">
            <w:pPr>
              <w:numPr>
                <w:ilvl w:val="0"/>
                <w:numId w:val="4"/>
              </w:numPr>
              <w:spacing w:before="40" w:after="40" w:line="240" w:lineRule="atLeast"/>
              <w:ind w:left="426" w:hanging="426"/>
              <w:rPr>
                <w:rFonts w:eastAsia="Calibri" w:cs="Arial"/>
                <w:lang w:eastAsia="en-GB"/>
              </w:rPr>
            </w:pPr>
            <w:r w:rsidRPr="00BB50FB">
              <w:rPr>
                <w:rFonts w:eastAsia="Calibri" w:cs="Arial"/>
                <w:lang w:eastAsia="en-GB"/>
              </w:rPr>
              <w:t>Are you aware of any instances of non-compliance with relevant laws and regulations?</w:t>
            </w:r>
          </w:p>
        </w:tc>
        <w:tc>
          <w:tcPr>
            <w:tcW w:w="5888" w:type="dxa"/>
          </w:tcPr>
          <w:p w14:paraId="6FDA1E9D" w14:textId="77777777" w:rsidR="00B4424E" w:rsidRPr="00771F54" w:rsidRDefault="00B4424E" w:rsidP="00B4424E">
            <w:pPr>
              <w:autoSpaceDE w:val="0"/>
              <w:autoSpaceDN w:val="0"/>
              <w:adjustRightInd w:val="0"/>
              <w:spacing w:before="0" w:after="0" w:line="240" w:lineRule="auto"/>
              <w:rPr>
                <w:rFonts w:eastAsia="Times New Roman" w:cs="Arial"/>
                <w:color w:val="000000"/>
                <w:szCs w:val="24"/>
                <w:lang w:eastAsia="en-GB"/>
              </w:rPr>
            </w:pPr>
            <w:r w:rsidRPr="00771F54">
              <w:rPr>
                <w:rFonts w:eastAsia="Times New Roman" w:cs="Arial"/>
                <w:color w:val="000000"/>
                <w:szCs w:val="24"/>
                <w:lang w:eastAsia="en-GB"/>
              </w:rPr>
              <w:t>No.</w:t>
            </w:r>
          </w:p>
        </w:tc>
        <w:tc>
          <w:tcPr>
            <w:tcW w:w="5670" w:type="dxa"/>
          </w:tcPr>
          <w:p w14:paraId="147E9F75" w14:textId="4CD0BDDA" w:rsidR="00B4424E" w:rsidRPr="00771F54" w:rsidRDefault="00B4424E" w:rsidP="00B4424E">
            <w:pPr>
              <w:autoSpaceDE w:val="0"/>
              <w:autoSpaceDN w:val="0"/>
              <w:adjustRightInd w:val="0"/>
              <w:spacing w:before="0" w:after="0" w:line="240" w:lineRule="auto"/>
              <w:rPr>
                <w:rFonts w:eastAsia="Times New Roman" w:cs="Arial"/>
                <w:color w:val="000000"/>
                <w:szCs w:val="24"/>
                <w:lang w:eastAsia="en-GB"/>
              </w:rPr>
            </w:pPr>
            <w:r>
              <w:rPr>
                <w:rFonts w:eastAsia="Times New Roman" w:cs="Arial"/>
                <w:color w:val="000000"/>
                <w:szCs w:val="24"/>
                <w:lang w:eastAsia="en-GB"/>
              </w:rPr>
              <w:t>No.</w:t>
            </w:r>
          </w:p>
        </w:tc>
      </w:tr>
    </w:tbl>
    <w:p w14:paraId="1DE104F3" w14:textId="77777777" w:rsidR="00BB50FB" w:rsidRPr="00BB50FB" w:rsidRDefault="00BB50FB" w:rsidP="00BB50FB">
      <w:pPr>
        <w:rPr>
          <w:rFonts w:cs="Arial"/>
          <w:b/>
        </w:rPr>
      </w:pPr>
    </w:p>
    <w:p w14:paraId="5C879F77" w14:textId="77777777" w:rsidR="00BB50FB" w:rsidRPr="00BB50FB" w:rsidRDefault="00BB50FB" w:rsidP="00BB50FB">
      <w:pPr>
        <w:rPr>
          <w:rFonts w:cs="Arial"/>
          <w:b/>
        </w:rPr>
      </w:pPr>
    </w:p>
    <w:p w14:paraId="59FD731E" w14:textId="77777777" w:rsidR="00BB50FB" w:rsidRPr="00BB50FB" w:rsidRDefault="00BB50FB" w:rsidP="00BB50FB">
      <w:pPr>
        <w:spacing w:before="240" w:after="120"/>
        <w:outlineLvl w:val="1"/>
        <w:rPr>
          <w:rFonts w:eastAsia="Calibri" w:cs="Arial"/>
          <w:color w:val="BE141B"/>
          <w:sz w:val="26"/>
          <w:szCs w:val="24"/>
        </w:rPr>
        <w:sectPr w:rsidR="00BB50FB" w:rsidRPr="00BB50FB" w:rsidSect="006F4298">
          <w:footerReference w:type="first" r:id="rId18"/>
          <w:pgSz w:w="16840" w:h="11901" w:orient="landscape" w:code="9"/>
          <w:pgMar w:top="1298" w:right="1729" w:bottom="1843" w:left="2268" w:header="346" w:footer="709" w:gutter="0"/>
          <w:pgNumType w:start="1"/>
          <w:cols w:space="720"/>
          <w:titlePg/>
        </w:sectPr>
      </w:pPr>
    </w:p>
    <w:p w14:paraId="6B362C66" w14:textId="77777777" w:rsidR="00BB50FB" w:rsidRPr="00BB50FB" w:rsidRDefault="00BB50FB" w:rsidP="00BB50FB">
      <w:pPr>
        <w:pStyle w:val="Heading2"/>
        <w:rPr>
          <w:rFonts w:cs="Arial"/>
        </w:rPr>
      </w:pPr>
      <w:r w:rsidRPr="00BB50FB">
        <w:rPr>
          <w:rFonts w:cs="Arial"/>
        </w:rPr>
        <w:lastRenderedPageBreak/>
        <w:t>Appendix 3</w:t>
      </w:r>
    </w:p>
    <w:p w14:paraId="1852317B" w14:textId="77777777" w:rsidR="00BB50FB" w:rsidRPr="00BB50FB" w:rsidRDefault="00BB50FB" w:rsidP="00BB50FB">
      <w:pPr>
        <w:pStyle w:val="Heading4"/>
        <w:rPr>
          <w:rFonts w:cs="Arial"/>
        </w:rPr>
      </w:pPr>
      <w:r w:rsidRPr="00BB50FB">
        <w:rPr>
          <w:rFonts w:cs="Arial"/>
        </w:rPr>
        <w:t>Matters in relation to related parties</w:t>
      </w:r>
    </w:p>
    <w:p w14:paraId="2440E8DE" w14:textId="77777777" w:rsidR="00BB50FB" w:rsidRPr="00BB50FB" w:rsidRDefault="00BB50FB" w:rsidP="00BB50FB">
      <w:pPr>
        <w:rPr>
          <w:rFonts w:cs="Arial"/>
        </w:rPr>
      </w:pPr>
      <w:r w:rsidRPr="00BB50FB">
        <w:rPr>
          <w:rFonts w:cs="Arial"/>
        </w:rPr>
        <w:t>International Standard for Auditing (UK and Ireland) 550 covers auditors’ responsibilities relating to related party relationships and transactions.</w:t>
      </w:r>
    </w:p>
    <w:p w14:paraId="6932546D" w14:textId="77777777" w:rsidR="00BB50FB" w:rsidRPr="00BB50FB" w:rsidRDefault="00BB50FB" w:rsidP="00BB50FB">
      <w:pPr>
        <w:rPr>
          <w:rFonts w:cs="Arial"/>
        </w:rPr>
      </w:pPr>
      <w:r w:rsidRPr="00BB50FB">
        <w:rPr>
          <w:rFonts w:cs="Arial"/>
        </w:rPr>
        <w:t xml:space="preserve">The nature of related party relationships and transactions may, in some circumstances, give rise to higher risks of material misstatement of the financial statements than transactions with unrelated parties. </w:t>
      </w:r>
    </w:p>
    <w:p w14:paraId="4ADDDA40" w14:textId="77777777" w:rsidR="00BB50FB" w:rsidRPr="00BB50FB" w:rsidRDefault="00BB50FB" w:rsidP="00BB50FB">
      <w:pPr>
        <w:rPr>
          <w:rFonts w:cs="Arial"/>
        </w:rPr>
      </w:pPr>
      <w:r w:rsidRPr="00BB50FB">
        <w:rPr>
          <w:rFonts w:cs="Arial"/>
        </w:rPr>
        <w:t>Because related parties are not independent of each other, many financial reporting frameworks establish specific accounting and disclosure requirements for related party relationships, transactions and balances to enable users of the financial statements to understand their nature and actual or potential effects on the financial statements. An understanding of the entity's related party relationships and transactions is relevant to the auditor's evaluation of whether one or more fraud risk factors are present as required by ISA (UK and Ireland) 240, because fraud may be more easily committed through related parties.</w:t>
      </w:r>
    </w:p>
    <w:p w14:paraId="3C0A9E5E" w14:textId="77777777" w:rsidR="00BB50FB" w:rsidRPr="00BB50FB" w:rsidRDefault="00BB50FB" w:rsidP="00BB50FB">
      <w:pPr>
        <w:pStyle w:val="Heading4"/>
        <w:rPr>
          <w:rFonts w:cs="Arial"/>
        </w:rPr>
      </w:pPr>
      <w:r w:rsidRPr="00BB50FB">
        <w:rPr>
          <w:rFonts w:cs="Arial"/>
        </w:rPr>
        <w:t>What are we required to do?</w:t>
      </w:r>
    </w:p>
    <w:p w14:paraId="7E6A632C" w14:textId="77777777" w:rsidR="00BB50FB" w:rsidRPr="00BB50FB" w:rsidRDefault="00BB50FB" w:rsidP="00BB50FB">
      <w:pPr>
        <w:rPr>
          <w:rFonts w:cs="Arial"/>
        </w:rPr>
      </w:pPr>
      <w:r w:rsidRPr="00BB50FB">
        <w:rPr>
          <w:rFonts w:cs="Arial"/>
        </w:rPr>
        <w:t>As part of our risk assessment procedures, we are required to perform audit procedures to identify, assess and respond to the risks of material misstatement arising from the entity's failure to appropriately account for or disclose related party relationships, transactions or balances in accordance with the requirements of the framework.</w:t>
      </w:r>
    </w:p>
    <w:p w14:paraId="526B85D2" w14:textId="77777777" w:rsidR="00BB50FB" w:rsidRPr="00BB50FB" w:rsidRDefault="00BB50FB" w:rsidP="00BB50FB">
      <w:pPr>
        <w:spacing w:before="0" w:after="0" w:line="240" w:lineRule="auto"/>
        <w:rPr>
          <w:rFonts w:cs="Arial"/>
        </w:rPr>
        <w:sectPr w:rsidR="00BB50FB" w:rsidRPr="00BB50FB" w:rsidSect="006F4298">
          <w:footerReference w:type="first" r:id="rId19"/>
          <w:pgSz w:w="16840" w:h="11901" w:orient="landscape" w:code="9"/>
          <w:pgMar w:top="1298" w:right="1729" w:bottom="1843" w:left="2268" w:header="346" w:footer="709" w:gutter="0"/>
          <w:pgNumType w:start="1"/>
          <w:cols w:space="720"/>
          <w:titlePg/>
        </w:sectPr>
      </w:pPr>
    </w:p>
    <w:p w14:paraId="01F9A66E" w14:textId="77777777" w:rsidR="00BB50FB" w:rsidRPr="00BB50FB" w:rsidRDefault="00BB50FB" w:rsidP="00BB50FB">
      <w:pPr>
        <w:spacing w:before="0" w:after="0" w:line="240" w:lineRule="auto"/>
        <w:rPr>
          <w:rFonts w:cs="Arial"/>
        </w:rPr>
      </w:pPr>
    </w:p>
    <w:tbl>
      <w:tblPr>
        <w:tblStyle w:val="NewTextTable"/>
        <w:tblW w:w="15735" w:type="dxa"/>
        <w:tblInd w:w="-1560" w:type="dxa"/>
        <w:tblLook w:val="04A0" w:firstRow="1" w:lastRow="0" w:firstColumn="1" w:lastColumn="0" w:noHBand="0" w:noVBand="1"/>
      </w:tblPr>
      <w:tblGrid>
        <w:gridCol w:w="5104"/>
        <w:gridCol w:w="5670"/>
        <w:gridCol w:w="4961"/>
      </w:tblGrid>
      <w:tr w:rsidR="007309E7" w:rsidRPr="00BB50FB" w14:paraId="7EFE31F9" w14:textId="47DB9D00" w:rsidTr="007309E7">
        <w:tc>
          <w:tcPr>
            <w:tcW w:w="15735" w:type="dxa"/>
            <w:gridSpan w:val="3"/>
          </w:tcPr>
          <w:p w14:paraId="4F22E024" w14:textId="767FCE31" w:rsidR="007309E7" w:rsidRPr="00BB50FB" w:rsidRDefault="007309E7" w:rsidP="00C477D3">
            <w:pPr>
              <w:spacing w:before="40" w:after="40"/>
              <w:rPr>
                <w:rFonts w:eastAsia="Calibri" w:cs="Arial"/>
                <w:b/>
                <w:color w:val="515254"/>
                <w:szCs w:val="24"/>
                <w:lang w:eastAsia="en-GB"/>
              </w:rPr>
            </w:pPr>
            <w:r w:rsidRPr="00BB50FB">
              <w:rPr>
                <w:rFonts w:eastAsia="Calibri" w:cs="Arial"/>
                <w:b/>
                <w:color w:val="515254"/>
                <w:szCs w:val="24"/>
                <w:lang w:eastAsia="en-GB"/>
              </w:rPr>
              <w:t>Enquiries of management – in relation to related parties</w:t>
            </w:r>
          </w:p>
        </w:tc>
      </w:tr>
      <w:tr w:rsidR="007309E7" w:rsidRPr="00BB50FB" w14:paraId="76B992D1" w14:textId="378D5A80" w:rsidTr="007309E7">
        <w:tc>
          <w:tcPr>
            <w:tcW w:w="5104" w:type="dxa"/>
          </w:tcPr>
          <w:p w14:paraId="78D0132B" w14:textId="77777777" w:rsidR="007309E7" w:rsidRPr="00BB50FB" w:rsidRDefault="007309E7" w:rsidP="00C477D3">
            <w:pPr>
              <w:spacing w:before="40" w:after="40"/>
              <w:rPr>
                <w:rFonts w:eastAsia="Calibri" w:cs="Arial"/>
                <w:b/>
                <w:color w:val="515254"/>
                <w:szCs w:val="24"/>
                <w:lang w:eastAsia="en-GB"/>
              </w:rPr>
            </w:pPr>
            <w:r w:rsidRPr="00BB50FB">
              <w:rPr>
                <w:rFonts w:eastAsia="Calibri" w:cs="Arial"/>
                <w:b/>
                <w:color w:val="515254"/>
                <w:szCs w:val="24"/>
                <w:lang w:eastAsia="en-GB"/>
              </w:rPr>
              <w:t>Question</w:t>
            </w:r>
          </w:p>
        </w:tc>
        <w:tc>
          <w:tcPr>
            <w:tcW w:w="5670" w:type="dxa"/>
          </w:tcPr>
          <w:p w14:paraId="617C403F" w14:textId="77777777" w:rsidR="007309E7" w:rsidRPr="00BB50FB" w:rsidRDefault="007309E7" w:rsidP="00C477D3">
            <w:pPr>
              <w:spacing w:before="40" w:after="40"/>
              <w:rPr>
                <w:rFonts w:eastAsia="Calibri" w:cs="Arial"/>
                <w:b/>
                <w:color w:val="515254"/>
                <w:szCs w:val="24"/>
                <w:lang w:eastAsia="en-GB"/>
              </w:rPr>
            </w:pPr>
            <w:r w:rsidRPr="00BB50FB">
              <w:rPr>
                <w:rFonts w:eastAsia="Calibri" w:cs="Arial"/>
                <w:b/>
                <w:color w:val="515254"/>
                <w:szCs w:val="24"/>
                <w:lang w:eastAsia="en-GB"/>
              </w:rPr>
              <w:t xml:space="preserve">2019-20 Response </w:t>
            </w:r>
          </w:p>
        </w:tc>
        <w:tc>
          <w:tcPr>
            <w:tcW w:w="4961" w:type="dxa"/>
          </w:tcPr>
          <w:p w14:paraId="44D5B7F1" w14:textId="6EAA282C" w:rsidR="007309E7" w:rsidRPr="00BB50FB" w:rsidRDefault="007309E7" w:rsidP="00C477D3">
            <w:pPr>
              <w:spacing w:before="40" w:after="40"/>
              <w:rPr>
                <w:rFonts w:eastAsia="Calibri" w:cs="Arial"/>
                <w:b/>
                <w:color w:val="515254"/>
                <w:szCs w:val="24"/>
                <w:lang w:eastAsia="en-GB"/>
              </w:rPr>
            </w:pPr>
            <w:r w:rsidRPr="00BB50FB">
              <w:rPr>
                <w:rFonts w:eastAsia="Calibri" w:cs="Arial"/>
                <w:b/>
                <w:color w:val="515254"/>
                <w:szCs w:val="24"/>
                <w:lang w:eastAsia="en-GB"/>
              </w:rPr>
              <w:t>20</w:t>
            </w:r>
            <w:r>
              <w:rPr>
                <w:rFonts w:eastAsia="Calibri" w:cs="Arial"/>
                <w:b/>
                <w:color w:val="515254"/>
                <w:szCs w:val="24"/>
                <w:lang w:eastAsia="en-GB"/>
              </w:rPr>
              <w:t>20</w:t>
            </w:r>
            <w:r w:rsidRPr="00BB50FB">
              <w:rPr>
                <w:rFonts w:eastAsia="Calibri" w:cs="Arial"/>
                <w:b/>
                <w:color w:val="515254"/>
                <w:szCs w:val="24"/>
                <w:lang w:eastAsia="en-GB"/>
              </w:rPr>
              <w:t>-2</w:t>
            </w:r>
            <w:r>
              <w:rPr>
                <w:rFonts w:eastAsia="Calibri" w:cs="Arial"/>
                <w:b/>
                <w:color w:val="515254"/>
                <w:szCs w:val="24"/>
                <w:lang w:eastAsia="en-GB"/>
              </w:rPr>
              <w:t>1</w:t>
            </w:r>
            <w:r w:rsidRPr="00BB50FB">
              <w:rPr>
                <w:rFonts w:eastAsia="Calibri" w:cs="Arial"/>
                <w:b/>
                <w:color w:val="515254"/>
                <w:szCs w:val="24"/>
                <w:lang w:eastAsia="en-GB"/>
              </w:rPr>
              <w:t xml:space="preserve"> Response</w:t>
            </w:r>
          </w:p>
        </w:tc>
      </w:tr>
      <w:tr w:rsidR="007309E7" w:rsidRPr="00BB50FB" w14:paraId="494D73D4" w14:textId="6818D0CF" w:rsidTr="007309E7">
        <w:trPr>
          <w:trHeight w:val="3071"/>
        </w:trPr>
        <w:tc>
          <w:tcPr>
            <w:tcW w:w="5104" w:type="dxa"/>
          </w:tcPr>
          <w:p w14:paraId="48424546" w14:textId="77777777" w:rsidR="007309E7" w:rsidRPr="00465913" w:rsidRDefault="007309E7" w:rsidP="00BB50FB">
            <w:pPr>
              <w:numPr>
                <w:ilvl w:val="0"/>
                <w:numId w:val="6"/>
              </w:numPr>
              <w:spacing w:before="40" w:after="40" w:line="240" w:lineRule="atLeast"/>
              <w:ind w:left="416" w:hanging="416"/>
              <w:rPr>
                <w:rFonts w:eastAsia="Calibri" w:cs="Arial"/>
                <w:szCs w:val="24"/>
                <w:lang w:eastAsia="en-GB"/>
              </w:rPr>
            </w:pPr>
            <w:r w:rsidRPr="00465913">
              <w:rPr>
                <w:rFonts w:eastAsia="Calibri" w:cs="Arial"/>
                <w:szCs w:val="24"/>
                <w:lang w:eastAsia="en-GB"/>
              </w:rPr>
              <w:t>Confirm that you have disclosed to the auditor:</w:t>
            </w:r>
          </w:p>
          <w:p w14:paraId="31687741" w14:textId="77777777" w:rsidR="007309E7" w:rsidRPr="00465913" w:rsidRDefault="007309E7" w:rsidP="00C477D3">
            <w:pPr>
              <w:pStyle w:val="Tablesub-bullet"/>
              <w:tabs>
                <w:tab w:val="clear" w:pos="567"/>
                <w:tab w:val="left" w:pos="768"/>
              </w:tabs>
              <w:ind w:left="768" w:hanging="284"/>
              <w:rPr>
                <w:rFonts w:cs="Arial"/>
                <w:szCs w:val="24"/>
              </w:rPr>
            </w:pPr>
            <w:r w:rsidRPr="00465913">
              <w:rPr>
                <w:rFonts w:cs="Arial"/>
                <w:szCs w:val="24"/>
              </w:rPr>
              <w:t>the identity of any related parties, including changes from the prior period;</w:t>
            </w:r>
          </w:p>
          <w:p w14:paraId="0FB3D6E0" w14:textId="77777777" w:rsidR="007309E7" w:rsidRPr="00465913" w:rsidRDefault="007309E7" w:rsidP="00C477D3">
            <w:pPr>
              <w:pStyle w:val="Tablesub-bullet"/>
              <w:tabs>
                <w:tab w:val="clear" w:pos="567"/>
                <w:tab w:val="left" w:pos="768"/>
              </w:tabs>
              <w:ind w:left="768" w:hanging="284"/>
              <w:rPr>
                <w:rFonts w:cs="Arial"/>
                <w:szCs w:val="24"/>
              </w:rPr>
            </w:pPr>
            <w:r w:rsidRPr="00465913">
              <w:rPr>
                <w:rFonts w:cs="Arial"/>
                <w:szCs w:val="24"/>
              </w:rPr>
              <w:t>the nature of the relationships with these related parties; and</w:t>
            </w:r>
          </w:p>
          <w:p w14:paraId="01471630" w14:textId="77777777" w:rsidR="007309E7" w:rsidRPr="00465913" w:rsidRDefault="007309E7" w:rsidP="00C477D3">
            <w:pPr>
              <w:pStyle w:val="Tablesub-bullet"/>
              <w:tabs>
                <w:tab w:val="clear" w:pos="567"/>
                <w:tab w:val="left" w:pos="768"/>
              </w:tabs>
              <w:ind w:left="768" w:hanging="284"/>
              <w:rPr>
                <w:rFonts w:cs="Arial"/>
                <w:szCs w:val="24"/>
              </w:rPr>
            </w:pPr>
            <w:r w:rsidRPr="00465913">
              <w:rPr>
                <w:rFonts w:cs="Arial"/>
                <w:szCs w:val="24"/>
              </w:rPr>
              <w:t>details of any transactions with these related parties entered into during the period, including the type and purpose of the transactions.</w:t>
            </w:r>
          </w:p>
        </w:tc>
        <w:tc>
          <w:tcPr>
            <w:tcW w:w="5670" w:type="dxa"/>
          </w:tcPr>
          <w:p w14:paraId="1F2AD581" w14:textId="77777777" w:rsidR="007309E7" w:rsidRPr="00BC1402" w:rsidRDefault="007309E7" w:rsidP="00C477D3">
            <w:pPr>
              <w:autoSpaceDE w:val="0"/>
              <w:autoSpaceDN w:val="0"/>
              <w:adjustRightInd w:val="0"/>
              <w:spacing w:before="0" w:after="0" w:line="240" w:lineRule="auto"/>
              <w:rPr>
                <w:rFonts w:eastAsia="Calibri" w:cs="Arial"/>
                <w:color w:val="000000"/>
                <w:sz w:val="22"/>
                <w:szCs w:val="24"/>
                <w:lang w:eastAsia="en-GB"/>
              </w:rPr>
            </w:pPr>
            <w:r w:rsidRPr="00BC1402">
              <w:rPr>
                <w:rFonts w:eastAsia="Calibri" w:cs="Arial"/>
                <w:color w:val="000000"/>
                <w:sz w:val="22"/>
                <w:szCs w:val="24"/>
                <w:lang w:eastAsia="en-GB"/>
              </w:rPr>
              <w:t>Yes, these are all disclosed to the auditor.</w:t>
            </w:r>
          </w:p>
        </w:tc>
        <w:tc>
          <w:tcPr>
            <w:tcW w:w="4961" w:type="dxa"/>
          </w:tcPr>
          <w:p w14:paraId="1B0F84EB" w14:textId="20183456" w:rsidR="007309E7" w:rsidRPr="00BC1402" w:rsidRDefault="00805148" w:rsidP="00C477D3">
            <w:pPr>
              <w:autoSpaceDE w:val="0"/>
              <w:autoSpaceDN w:val="0"/>
              <w:adjustRightInd w:val="0"/>
              <w:spacing w:before="0" w:after="0" w:line="240" w:lineRule="auto"/>
              <w:rPr>
                <w:rFonts w:eastAsia="Calibri" w:cs="Arial"/>
                <w:color w:val="000000"/>
                <w:sz w:val="22"/>
                <w:szCs w:val="24"/>
                <w:lang w:eastAsia="en-GB"/>
              </w:rPr>
            </w:pPr>
            <w:r w:rsidRPr="00BC1402">
              <w:rPr>
                <w:rFonts w:eastAsia="Calibri" w:cs="Arial"/>
                <w:color w:val="000000"/>
                <w:sz w:val="22"/>
                <w:szCs w:val="24"/>
                <w:lang w:eastAsia="en-GB"/>
              </w:rPr>
              <w:t>Yes, these are all disclosed to the auditor.</w:t>
            </w:r>
          </w:p>
        </w:tc>
      </w:tr>
      <w:tr w:rsidR="007309E7" w:rsidRPr="00BB50FB" w14:paraId="3F5DF990" w14:textId="2C83B201" w:rsidTr="007309E7">
        <w:tc>
          <w:tcPr>
            <w:tcW w:w="5104" w:type="dxa"/>
          </w:tcPr>
          <w:p w14:paraId="3B6179AC" w14:textId="77777777" w:rsidR="007309E7" w:rsidRPr="00BB50FB" w:rsidRDefault="007309E7" w:rsidP="00BB50FB">
            <w:pPr>
              <w:numPr>
                <w:ilvl w:val="0"/>
                <w:numId w:val="6"/>
              </w:numPr>
              <w:spacing w:before="40" w:after="40" w:line="240" w:lineRule="atLeast"/>
              <w:ind w:left="416" w:hanging="416"/>
              <w:rPr>
                <w:rFonts w:eastAsia="Calibri" w:cs="Arial"/>
                <w:sz w:val="20"/>
                <w:lang w:eastAsia="en-GB"/>
              </w:rPr>
            </w:pPr>
            <w:r w:rsidRPr="00BB50FB">
              <w:rPr>
                <w:rFonts w:eastAsia="Calibri" w:cs="Arial"/>
                <w:lang w:eastAsia="en-GB"/>
              </w:rPr>
              <w:t>What controls are in place to identify, authorise, approve, account for and disclose related party transactions and relationships?</w:t>
            </w:r>
          </w:p>
        </w:tc>
        <w:tc>
          <w:tcPr>
            <w:tcW w:w="5670" w:type="dxa"/>
          </w:tcPr>
          <w:p w14:paraId="2585A1FD" w14:textId="77777777" w:rsidR="007309E7" w:rsidRPr="0097370A" w:rsidRDefault="007309E7" w:rsidP="002C1E64">
            <w:r w:rsidRPr="0097370A">
              <w:t>Staff are required to make declarations in accordance with the Standards of Behaviour Framework Policy, incorporating Gifts, Hospitality and Sponsorship. All Board members</w:t>
            </w:r>
            <w:r>
              <w:t xml:space="preserve"> / Trustees</w:t>
            </w:r>
            <w:r w:rsidRPr="0097370A">
              <w:t xml:space="preserve"> and other relevant staff are asked to make a declaration on an annual basis, which is then recorded and published in the Declarations of Board Members’ Interests. Where a Board Member’s interests change during the year, they </w:t>
            </w:r>
            <w:r w:rsidRPr="0097370A">
              <w:lastRenderedPageBreak/>
              <w:t>have a personal responsibility to declare this and inform the Board Secretary.</w:t>
            </w:r>
          </w:p>
          <w:p w14:paraId="12A42CF9" w14:textId="77777777" w:rsidR="007309E7" w:rsidRPr="00BC1402" w:rsidRDefault="007309E7" w:rsidP="002C1E64">
            <w:pPr>
              <w:autoSpaceDE w:val="0"/>
              <w:autoSpaceDN w:val="0"/>
              <w:adjustRightInd w:val="0"/>
              <w:spacing w:before="0" w:after="0" w:line="240" w:lineRule="auto"/>
              <w:rPr>
                <w:rFonts w:eastAsia="Calibri" w:cs="Arial"/>
                <w:color w:val="000000"/>
                <w:sz w:val="22"/>
                <w:lang w:eastAsia="en-GB"/>
              </w:rPr>
            </w:pPr>
            <w:r w:rsidRPr="0097370A">
              <w:t xml:space="preserve">These related party transactions are identified in </w:t>
            </w:r>
            <w:r>
              <w:t>the Charity’s Annual Report 2019/20</w:t>
            </w:r>
            <w:r w:rsidRPr="0097370A">
              <w:t>. For all Committees and the Board</w:t>
            </w:r>
            <w:r>
              <w:t xml:space="preserve">, including the Trustee and Charitable Funds Committee meeting, </w:t>
            </w:r>
            <w:r w:rsidRPr="0097370A">
              <w:t xml:space="preserve"> there is a standing agenda item at the beginning of each meeting called ‘Declaration of Interest’ in relation to items on the agenda.</w:t>
            </w:r>
          </w:p>
        </w:tc>
        <w:tc>
          <w:tcPr>
            <w:tcW w:w="4961" w:type="dxa"/>
          </w:tcPr>
          <w:p w14:paraId="16AE956A" w14:textId="04AD5281" w:rsidR="00805148" w:rsidRPr="00805148" w:rsidRDefault="00805148" w:rsidP="00805148">
            <w:pPr>
              <w:pStyle w:val="Default"/>
              <w:rPr>
                <w:rFonts w:eastAsia="Calibri"/>
              </w:rPr>
            </w:pPr>
            <w:r w:rsidRPr="00805148">
              <w:rPr>
                <w:rFonts w:eastAsia="Calibri"/>
              </w:rPr>
              <w:lastRenderedPageBreak/>
              <w:t>Staff are required to make declarations in accordance with the Standards of Behaviour Framework Policy, incorporating Gifts, Hospitality and Sponsorship. All Board members</w:t>
            </w:r>
            <w:r>
              <w:rPr>
                <w:rFonts w:eastAsia="Calibri"/>
              </w:rPr>
              <w:t xml:space="preserve"> / Trustees</w:t>
            </w:r>
            <w:r w:rsidRPr="00805148">
              <w:rPr>
                <w:rFonts w:eastAsia="Calibri"/>
              </w:rPr>
              <w:t xml:space="preserve"> are asked to make a declaration on an annual basis, which is then recorded and published in the Declarations of Board Members’ Interests. </w:t>
            </w:r>
            <w:r w:rsidRPr="00805148">
              <w:rPr>
                <w:rFonts w:eastAsia="Calibri"/>
              </w:rPr>
              <w:lastRenderedPageBreak/>
              <w:t>Where a Board Member’s interests change during the year, they have a personal responsibility to declare this and inform the Board Secretary.</w:t>
            </w:r>
          </w:p>
          <w:p w14:paraId="45B1260E" w14:textId="77777777" w:rsidR="007309E7" w:rsidRDefault="007309E7" w:rsidP="002C1E64"/>
          <w:p w14:paraId="5350A39C" w14:textId="05664997" w:rsidR="00805148" w:rsidRPr="0097370A" w:rsidRDefault="00805148" w:rsidP="002C1E64">
            <w:r w:rsidRPr="0097370A">
              <w:t xml:space="preserve">These related party transactions are identified in </w:t>
            </w:r>
            <w:r>
              <w:t>the Charity’s Annual Report 2020/21</w:t>
            </w:r>
            <w:r w:rsidRPr="0097370A">
              <w:t>. For all Committees and the Board</w:t>
            </w:r>
            <w:r>
              <w:t>, including the Trustee and Charitable Funds Committee meeting</w:t>
            </w:r>
            <w:r w:rsidR="00FD4CC2">
              <w:t>s</w:t>
            </w:r>
            <w:r>
              <w:t xml:space="preserve">, </w:t>
            </w:r>
            <w:r w:rsidRPr="0097370A">
              <w:t>there is a standing agenda item at the beginning of each meeting c</w:t>
            </w:r>
            <w:bookmarkStart w:id="0" w:name="_GoBack"/>
            <w:bookmarkEnd w:id="0"/>
            <w:r w:rsidRPr="0097370A">
              <w:t>alled ‘Declaration of Interest’ in relation to items on the agenda.</w:t>
            </w:r>
          </w:p>
        </w:tc>
      </w:tr>
    </w:tbl>
    <w:p w14:paraId="133BF07E" w14:textId="77777777" w:rsidR="00BB50FB" w:rsidRPr="00BB50FB" w:rsidRDefault="00BB50FB" w:rsidP="00BB50FB">
      <w:pPr>
        <w:rPr>
          <w:rFonts w:cs="Arial"/>
        </w:rPr>
        <w:sectPr w:rsidR="00BB50FB" w:rsidRPr="00BB50FB" w:rsidSect="006F4298">
          <w:footerReference w:type="first" r:id="rId20"/>
          <w:pgSz w:w="16840" w:h="11901" w:orient="landscape" w:code="9"/>
          <w:pgMar w:top="1298" w:right="1729" w:bottom="1843" w:left="2268" w:header="346" w:footer="709" w:gutter="0"/>
          <w:pgNumType w:start="1"/>
          <w:cols w:space="720"/>
          <w:titlePg/>
        </w:sectPr>
      </w:pPr>
    </w:p>
    <w:p w14:paraId="7D85C9D1" w14:textId="77777777" w:rsidR="00BB50FB" w:rsidRPr="00BB50FB" w:rsidRDefault="00465913" w:rsidP="00BB50FB">
      <w:pPr>
        <w:rPr>
          <w:rFonts w:cs="Arial"/>
        </w:rPr>
      </w:pPr>
      <w:r>
        <w:rPr>
          <w:rFonts w:cs="Arial"/>
        </w:rPr>
        <w:lastRenderedPageBreak/>
        <w:t xml:space="preserve"> </w:t>
      </w:r>
    </w:p>
    <w:tbl>
      <w:tblPr>
        <w:tblStyle w:val="NewTextTable"/>
        <w:tblW w:w="15593" w:type="dxa"/>
        <w:tblInd w:w="-1701" w:type="dxa"/>
        <w:tblLook w:val="04A0" w:firstRow="1" w:lastRow="0" w:firstColumn="1" w:lastColumn="0" w:noHBand="0" w:noVBand="1"/>
      </w:tblPr>
      <w:tblGrid>
        <w:gridCol w:w="4707"/>
        <w:gridCol w:w="5783"/>
        <w:gridCol w:w="5103"/>
      </w:tblGrid>
      <w:tr w:rsidR="007309E7" w:rsidRPr="00BB50FB" w14:paraId="5803E787" w14:textId="2F3F668F" w:rsidTr="00246ED4">
        <w:tc>
          <w:tcPr>
            <w:tcW w:w="15593" w:type="dxa"/>
            <w:gridSpan w:val="3"/>
          </w:tcPr>
          <w:p w14:paraId="2E4E4F45" w14:textId="423DEBBC" w:rsidR="007309E7" w:rsidRPr="00BB50FB" w:rsidRDefault="007309E7" w:rsidP="00C477D3">
            <w:pPr>
              <w:spacing w:before="40" w:after="40"/>
              <w:rPr>
                <w:rFonts w:eastAsia="Calibri" w:cs="Arial"/>
                <w:b/>
                <w:color w:val="515254"/>
                <w:szCs w:val="24"/>
                <w:lang w:eastAsia="en-GB"/>
              </w:rPr>
            </w:pPr>
            <w:r w:rsidRPr="00BB50FB">
              <w:rPr>
                <w:rFonts w:eastAsia="Calibri" w:cs="Arial"/>
                <w:b/>
                <w:color w:val="515254"/>
                <w:szCs w:val="24"/>
                <w:lang w:eastAsia="en-GB"/>
              </w:rPr>
              <w:t>Enquiries of those charged with governance – in relation to related parties</w:t>
            </w:r>
          </w:p>
        </w:tc>
      </w:tr>
      <w:tr w:rsidR="007309E7" w:rsidRPr="00BB50FB" w14:paraId="6438D2C0" w14:textId="7F4976E7" w:rsidTr="007309E7">
        <w:tc>
          <w:tcPr>
            <w:tcW w:w="4707" w:type="dxa"/>
          </w:tcPr>
          <w:p w14:paraId="28D61217" w14:textId="77777777" w:rsidR="007309E7" w:rsidRPr="00BB50FB" w:rsidRDefault="007309E7" w:rsidP="00C477D3">
            <w:pPr>
              <w:spacing w:before="40" w:after="40"/>
              <w:rPr>
                <w:rFonts w:eastAsia="Calibri" w:cs="Arial"/>
                <w:b/>
                <w:color w:val="515254"/>
                <w:szCs w:val="24"/>
                <w:lang w:eastAsia="en-GB"/>
              </w:rPr>
            </w:pPr>
            <w:r w:rsidRPr="00BB50FB">
              <w:rPr>
                <w:rFonts w:eastAsia="Calibri" w:cs="Arial"/>
                <w:b/>
                <w:color w:val="515254"/>
                <w:szCs w:val="24"/>
                <w:lang w:eastAsia="en-GB"/>
              </w:rPr>
              <w:t>Question</w:t>
            </w:r>
          </w:p>
        </w:tc>
        <w:tc>
          <w:tcPr>
            <w:tcW w:w="5783" w:type="dxa"/>
          </w:tcPr>
          <w:p w14:paraId="3780D359" w14:textId="77777777" w:rsidR="007309E7" w:rsidRPr="00BB50FB" w:rsidRDefault="007309E7" w:rsidP="00C477D3">
            <w:pPr>
              <w:spacing w:before="40" w:after="40"/>
              <w:rPr>
                <w:rFonts w:eastAsia="Calibri" w:cs="Arial"/>
                <w:b/>
                <w:color w:val="515254"/>
                <w:szCs w:val="24"/>
                <w:lang w:eastAsia="en-GB"/>
              </w:rPr>
            </w:pPr>
            <w:r w:rsidRPr="00BB50FB">
              <w:rPr>
                <w:rFonts w:eastAsia="Calibri" w:cs="Arial"/>
                <w:b/>
                <w:color w:val="515254"/>
                <w:szCs w:val="24"/>
                <w:lang w:eastAsia="en-GB"/>
              </w:rPr>
              <w:t xml:space="preserve">2019-20 Response </w:t>
            </w:r>
          </w:p>
        </w:tc>
        <w:tc>
          <w:tcPr>
            <w:tcW w:w="5103" w:type="dxa"/>
          </w:tcPr>
          <w:p w14:paraId="40636D83" w14:textId="2AF1BE3C" w:rsidR="007309E7" w:rsidRPr="00BB50FB" w:rsidRDefault="007309E7" w:rsidP="00C477D3">
            <w:pPr>
              <w:spacing w:before="40" w:after="40"/>
              <w:rPr>
                <w:rFonts w:eastAsia="Calibri" w:cs="Arial"/>
                <w:b/>
                <w:color w:val="515254"/>
                <w:szCs w:val="24"/>
                <w:lang w:eastAsia="en-GB"/>
              </w:rPr>
            </w:pPr>
            <w:r w:rsidRPr="00BB50FB">
              <w:rPr>
                <w:rFonts w:eastAsia="Calibri" w:cs="Arial"/>
                <w:b/>
                <w:color w:val="515254"/>
                <w:szCs w:val="24"/>
                <w:lang w:eastAsia="en-GB"/>
              </w:rPr>
              <w:t>20</w:t>
            </w:r>
            <w:r>
              <w:rPr>
                <w:rFonts w:eastAsia="Calibri" w:cs="Arial"/>
                <w:b/>
                <w:color w:val="515254"/>
                <w:szCs w:val="24"/>
                <w:lang w:eastAsia="en-GB"/>
              </w:rPr>
              <w:t>20</w:t>
            </w:r>
            <w:r w:rsidRPr="00BB50FB">
              <w:rPr>
                <w:rFonts w:eastAsia="Calibri" w:cs="Arial"/>
                <w:b/>
                <w:color w:val="515254"/>
                <w:szCs w:val="24"/>
                <w:lang w:eastAsia="en-GB"/>
              </w:rPr>
              <w:t>-2</w:t>
            </w:r>
            <w:r>
              <w:rPr>
                <w:rFonts w:eastAsia="Calibri" w:cs="Arial"/>
                <w:b/>
                <w:color w:val="515254"/>
                <w:szCs w:val="24"/>
                <w:lang w:eastAsia="en-GB"/>
              </w:rPr>
              <w:t>1</w:t>
            </w:r>
            <w:r w:rsidRPr="00BB50FB">
              <w:rPr>
                <w:rFonts w:eastAsia="Calibri" w:cs="Arial"/>
                <w:b/>
                <w:color w:val="515254"/>
                <w:szCs w:val="24"/>
                <w:lang w:eastAsia="en-GB"/>
              </w:rPr>
              <w:t xml:space="preserve"> Response</w:t>
            </w:r>
          </w:p>
        </w:tc>
      </w:tr>
      <w:tr w:rsidR="007309E7" w:rsidRPr="00BB50FB" w14:paraId="5A1153A5" w14:textId="65DE7BD4" w:rsidTr="007309E7">
        <w:tc>
          <w:tcPr>
            <w:tcW w:w="4707" w:type="dxa"/>
          </w:tcPr>
          <w:p w14:paraId="72F9EC49" w14:textId="77777777" w:rsidR="007309E7" w:rsidRPr="00BB50FB" w:rsidRDefault="007309E7" w:rsidP="00BB50FB">
            <w:pPr>
              <w:numPr>
                <w:ilvl w:val="0"/>
                <w:numId w:val="7"/>
              </w:numPr>
              <w:spacing w:before="40" w:after="40" w:line="240" w:lineRule="atLeast"/>
              <w:ind w:left="417" w:hanging="417"/>
              <w:rPr>
                <w:rFonts w:eastAsia="Calibri" w:cs="Arial"/>
                <w:sz w:val="20"/>
                <w:lang w:eastAsia="en-GB"/>
              </w:rPr>
            </w:pPr>
            <w:r w:rsidRPr="00BB50FB">
              <w:rPr>
                <w:rFonts w:eastAsia="Calibri" w:cs="Arial"/>
                <w:lang w:eastAsia="en-GB"/>
              </w:rPr>
              <w:t>How do the trustees, in their role as those charged with governance, exercise oversight of management's processes to identify, authorise, approve, account for and disclose related party transactions and relationships?</w:t>
            </w:r>
          </w:p>
        </w:tc>
        <w:tc>
          <w:tcPr>
            <w:tcW w:w="5783" w:type="dxa"/>
          </w:tcPr>
          <w:p w14:paraId="78EA92DE" w14:textId="77777777" w:rsidR="007309E7" w:rsidRPr="002C1E64" w:rsidRDefault="007309E7" w:rsidP="002C1E64">
            <w:pPr>
              <w:autoSpaceDE w:val="0"/>
              <w:autoSpaceDN w:val="0"/>
              <w:adjustRightInd w:val="0"/>
              <w:spacing w:before="0" w:after="0" w:line="240" w:lineRule="auto"/>
              <w:rPr>
                <w:rFonts w:eastAsia="Calibri" w:cs="Arial"/>
                <w:color w:val="000000"/>
                <w:lang w:eastAsia="en-GB"/>
              </w:rPr>
            </w:pPr>
            <w:r w:rsidRPr="00465913">
              <w:rPr>
                <w:rFonts w:eastAsia="Calibri" w:cs="Arial"/>
                <w:color w:val="000000"/>
                <w:lang w:eastAsia="en-GB"/>
              </w:rPr>
              <w:t xml:space="preserve">The Audit </w:t>
            </w:r>
            <w:r>
              <w:rPr>
                <w:rFonts w:eastAsia="Calibri" w:cs="Arial"/>
                <w:color w:val="000000"/>
                <w:lang w:eastAsia="en-GB"/>
              </w:rPr>
              <w:t xml:space="preserve">and Assurance </w:t>
            </w:r>
            <w:r w:rsidRPr="00465913">
              <w:rPr>
                <w:rFonts w:eastAsia="Calibri" w:cs="Arial"/>
                <w:color w:val="000000"/>
                <w:lang w:eastAsia="en-GB"/>
              </w:rPr>
              <w:t xml:space="preserve">Committee receives bi-annual reports relating to compliance with the policy and the Gifts, Hospitality and Sponsorship Register. </w:t>
            </w:r>
            <w:r>
              <w:rPr>
                <w:rFonts w:eastAsia="Calibri" w:cs="Arial"/>
                <w:color w:val="000000"/>
                <w:lang w:eastAsia="en-GB"/>
              </w:rPr>
              <w:t>The Charitable Funds Committee</w:t>
            </w:r>
            <w:r w:rsidRPr="00465913">
              <w:rPr>
                <w:rFonts w:eastAsia="Calibri" w:cs="Arial"/>
                <w:color w:val="000000"/>
                <w:lang w:eastAsia="en-GB"/>
              </w:rPr>
              <w:t xml:space="preserve"> also scrutinises the Annual Accounts which contain details of related party transactions.</w:t>
            </w:r>
          </w:p>
        </w:tc>
        <w:tc>
          <w:tcPr>
            <w:tcW w:w="5103" w:type="dxa"/>
          </w:tcPr>
          <w:p w14:paraId="23414F48" w14:textId="68F705E3" w:rsidR="007309E7" w:rsidRPr="00465913" w:rsidRDefault="00805148" w:rsidP="002C1E64">
            <w:pPr>
              <w:autoSpaceDE w:val="0"/>
              <w:autoSpaceDN w:val="0"/>
              <w:adjustRightInd w:val="0"/>
              <w:spacing w:before="0" w:after="0" w:line="240" w:lineRule="auto"/>
              <w:rPr>
                <w:rFonts w:eastAsia="Calibri" w:cs="Arial"/>
                <w:color w:val="000000"/>
                <w:lang w:eastAsia="en-GB"/>
              </w:rPr>
            </w:pPr>
            <w:r w:rsidRPr="00465913">
              <w:rPr>
                <w:rFonts w:eastAsia="Calibri" w:cs="Arial"/>
                <w:color w:val="000000"/>
                <w:lang w:eastAsia="en-GB"/>
              </w:rPr>
              <w:t xml:space="preserve">The Audit </w:t>
            </w:r>
            <w:r>
              <w:rPr>
                <w:rFonts w:eastAsia="Calibri" w:cs="Arial"/>
                <w:color w:val="000000"/>
                <w:lang w:eastAsia="en-GB"/>
              </w:rPr>
              <w:t xml:space="preserve">and Assurance </w:t>
            </w:r>
            <w:r w:rsidRPr="00465913">
              <w:rPr>
                <w:rFonts w:eastAsia="Calibri" w:cs="Arial"/>
                <w:color w:val="000000"/>
                <w:lang w:eastAsia="en-GB"/>
              </w:rPr>
              <w:t xml:space="preserve">Committee receives </w:t>
            </w:r>
            <w:r w:rsidR="007D485C">
              <w:rPr>
                <w:rFonts w:eastAsia="Calibri" w:cs="Arial"/>
                <w:color w:val="000000"/>
                <w:lang w:eastAsia="en-GB"/>
              </w:rPr>
              <w:t>reports at each Committee meeting</w:t>
            </w:r>
            <w:r w:rsidRPr="00465913">
              <w:rPr>
                <w:rFonts w:eastAsia="Calibri" w:cs="Arial"/>
                <w:color w:val="000000"/>
                <w:lang w:eastAsia="en-GB"/>
              </w:rPr>
              <w:t xml:space="preserve"> relating to compliance with the policy and the Gifts, Hospitality and Sponsorship Register. </w:t>
            </w:r>
            <w:r>
              <w:rPr>
                <w:rFonts w:eastAsia="Calibri" w:cs="Arial"/>
                <w:color w:val="000000"/>
                <w:lang w:eastAsia="en-GB"/>
              </w:rPr>
              <w:t>The Charitable Funds Committee</w:t>
            </w:r>
            <w:r w:rsidRPr="00465913">
              <w:rPr>
                <w:rFonts w:eastAsia="Calibri" w:cs="Arial"/>
                <w:color w:val="000000"/>
                <w:lang w:eastAsia="en-GB"/>
              </w:rPr>
              <w:t xml:space="preserve"> also scrutinises the Annual Accounts which contain details of related party transactions.</w:t>
            </w:r>
          </w:p>
        </w:tc>
      </w:tr>
    </w:tbl>
    <w:p w14:paraId="65C2CAAA" w14:textId="77777777" w:rsidR="00BB50FB" w:rsidRPr="00BB50FB" w:rsidRDefault="00BB50FB" w:rsidP="00BB50FB">
      <w:pPr>
        <w:pStyle w:val="Heading2"/>
        <w:rPr>
          <w:rFonts w:cs="Arial"/>
        </w:rPr>
      </w:pPr>
    </w:p>
    <w:p w14:paraId="7CE5C0E8" w14:textId="77777777" w:rsidR="002A4BD8" w:rsidRPr="00BB50FB" w:rsidRDefault="00FD4CC2">
      <w:pPr>
        <w:rPr>
          <w:rFonts w:cs="Arial"/>
        </w:rPr>
      </w:pPr>
    </w:p>
    <w:sectPr w:rsidR="002A4BD8" w:rsidRPr="00BB50FB" w:rsidSect="006F4298">
      <w:footerReference w:type="first" r:id="rId21"/>
      <w:pgSz w:w="16840" w:h="11901" w:orient="landscape" w:code="9"/>
      <w:pgMar w:top="1298" w:right="1729" w:bottom="1843" w:left="2268" w:header="346" w:footer="709"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DFD4DB8" w14:textId="77777777" w:rsidR="00BB50FB" w:rsidRDefault="00BB50FB" w:rsidP="00BB50FB">
      <w:pPr>
        <w:spacing w:before="0" w:after="0" w:line="240" w:lineRule="auto"/>
      </w:pPr>
      <w:r>
        <w:separator/>
      </w:r>
    </w:p>
  </w:endnote>
  <w:endnote w:type="continuationSeparator" w:id="0">
    <w:p w14:paraId="08A01770" w14:textId="77777777" w:rsidR="00BB50FB" w:rsidRDefault="00BB50FB" w:rsidP="00BB50FB">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399668A" w14:textId="77777777" w:rsidR="00A36E44" w:rsidRPr="00BB50FB" w:rsidRDefault="00FD4CC2" w:rsidP="00BB50FB">
    <w:pPr>
      <w:pStyle w:val="Footer"/>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B39DC78" w14:textId="77777777" w:rsidR="0082284C" w:rsidRPr="00BB50FB" w:rsidRDefault="00FD4CC2" w:rsidP="00BB50F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4A3E40D" w14:textId="77777777" w:rsidR="00A36E44" w:rsidRPr="00BB50FB" w:rsidRDefault="00FD4CC2" w:rsidP="00BB50FB">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BED299F" w14:textId="77777777" w:rsidR="00A36E44" w:rsidRPr="00BB50FB" w:rsidRDefault="00FD4CC2" w:rsidP="00BB50FB">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59BE44F" w14:textId="77777777" w:rsidR="00C44CD6" w:rsidRPr="00BB50FB" w:rsidRDefault="00FD4CC2" w:rsidP="00BB50FB">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C126458" w14:textId="77777777" w:rsidR="006220A9" w:rsidRDefault="00FD4CC2" w:rsidP="007240B5">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4495227" w14:textId="77777777" w:rsidR="006220A9" w:rsidRPr="004D1C93" w:rsidRDefault="00BC1402" w:rsidP="004D1C93">
    <w:pPr>
      <w:pStyle w:val="Footer"/>
      <w:rPr>
        <w:szCs w:val="24"/>
      </w:rPr>
    </w:pPr>
    <w:r w:rsidRPr="004D1C93">
      <w:rPr>
        <w:szCs w:val="24"/>
      </w:rPr>
      <w:t xml:space="preserve">Page 7 of </w:t>
    </w:r>
    <w:r w:rsidRPr="004D1C93">
      <w:rPr>
        <w:szCs w:val="24"/>
      </w:rPr>
      <w:fldChar w:fldCharType="begin"/>
    </w:r>
    <w:r w:rsidRPr="004D1C93">
      <w:rPr>
        <w:szCs w:val="24"/>
      </w:rPr>
      <w:instrText xml:space="preserve"> NUMPAGES  \* Arabic  \* MERGEFORMAT </w:instrText>
    </w:r>
    <w:r w:rsidRPr="004D1C93">
      <w:rPr>
        <w:szCs w:val="24"/>
      </w:rPr>
      <w:fldChar w:fldCharType="separate"/>
    </w:r>
    <w:r w:rsidRPr="004D1C93">
      <w:rPr>
        <w:szCs w:val="24"/>
      </w:rPr>
      <w:t>11</w:t>
    </w:r>
    <w:r w:rsidRPr="004D1C93">
      <w:rPr>
        <w:szCs w:val="24"/>
      </w:rPr>
      <w:fldChar w:fldCharType="end"/>
    </w:r>
    <w:r w:rsidRPr="004D1C93">
      <w:rPr>
        <w:szCs w:val="24"/>
      </w:rPr>
      <w:t xml:space="preserve"> - </w:t>
    </w:r>
    <w:r w:rsidRPr="004D1C93">
      <w:rPr>
        <w:szCs w:val="24"/>
      </w:rPr>
      <w:fldChar w:fldCharType="begin"/>
    </w:r>
    <w:r w:rsidRPr="004D1C93">
      <w:rPr>
        <w:szCs w:val="24"/>
      </w:rPr>
      <w:instrText xml:space="preserve"> STYLEREF  "Heading 1"  \* MERGEFORMAT </w:instrText>
    </w:r>
    <w:r w:rsidRPr="004D1C93">
      <w:rPr>
        <w:szCs w:val="24"/>
      </w:rPr>
      <w:fldChar w:fldCharType="separate"/>
    </w:r>
    <w:r w:rsidRPr="00407734">
      <w:rPr>
        <w:bCs/>
        <w:noProof/>
        <w:szCs w:val="24"/>
        <w:lang w:val="en-US"/>
      </w:rPr>
      <w:t>Cardiff and Vale University Health Board’s Funds Held on</w:t>
    </w:r>
    <w:r>
      <w:rPr>
        <w:noProof/>
        <w:szCs w:val="24"/>
      </w:rPr>
      <w:t xml:space="preserve"> Trust </w:t>
    </w:r>
    <w:r>
      <w:rPr>
        <w:noProof/>
        <w:szCs w:val="24"/>
      </w:rPr>
      <w:br/>
      <w:t>2019-20 financial statements: audit enquiries to those charged with governance and management</w:t>
    </w:r>
    <w:r w:rsidRPr="004D1C93">
      <w:rPr>
        <w:szCs w:val="24"/>
      </w:rPr>
      <w:fldChar w:fldCharType="end"/>
    </w:r>
    <w:r w:rsidRPr="004D1C93">
      <w:rPr>
        <w:szCs w:val="24"/>
      </w:rPr>
      <w:t xml:space="preserve"> - please contact us in Welsh or English / </w:t>
    </w:r>
    <w:proofErr w:type="spellStart"/>
    <w:r w:rsidRPr="004D1C93">
      <w:rPr>
        <w:szCs w:val="24"/>
      </w:rPr>
      <w:t>cysylltwch</w:t>
    </w:r>
    <w:proofErr w:type="spellEnd"/>
    <w:r w:rsidRPr="004D1C93">
      <w:rPr>
        <w:szCs w:val="24"/>
      </w:rPr>
      <w:t xml:space="preserve"> â </w:t>
    </w:r>
    <w:proofErr w:type="spellStart"/>
    <w:r w:rsidRPr="004D1C93">
      <w:rPr>
        <w:szCs w:val="24"/>
      </w:rPr>
      <w:t>ni’n</w:t>
    </w:r>
    <w:proofErr w:type="spellEnd"/>
    <w:r w:rsidRPr="004D1C93">
      <w:rPr>
        <w:szCs w:val="24"/>
      </w:rPr>
      <w:t xml:space="preserve"> </w:t>
    </w:r>
    <w:proofErr w:type="spellStart"/>
    <w:r w:rsidRPr="004D1C93">
      <w:rPr>
        <w:szCs w:val="24"/>
      </w:rPr>
      <w:t>Gymraeg</w:t>
    </w:r>
    <w:proofErr w:type="spellEnd"/>
    <w:r w:rsidRPr="004D1C93">
      <w:rPr>
        <w:szCs w:val="24"/>
      </w:rPr>
      <w:t xml:space="preserve"> </w:t>
    </w:r>
    <w:proofErr w:type="spellStart"/>
    <w:r w:rsidRPr="004D1C93">
      <w:rPr>
        <w:szCs w:val="24"/>
      </w:rPr>
      <w:t>neu’n</w:t>
    </w:r>
    <w:proofErr w:type="spellEnd"/>
    <w:r w:rsidRPr="004D1C93">
      <w:rPr>
        <w:szCs w:val="24"/>
      </w:rPr>
      <w:t xml:space="preserve"> </w:t>
    </w:r>
    <w:proofErr w:type="spellStart"/>
    <w:r w:rsidRPr="004D1C93">
      <w:rPr>
        <w:szCs w:val="24"/>
      </w:rPr>
      <w:t>Saesneg</w:t>
    </w:r>
    <w:proofErr w:type="spellEnd"/>
    <w:r w:rsidRPr="004D1C93">
      <w:rPr>
        <w:szCs w:val="24"/>
      </w:rPr>
      <w:t>.</w: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FC49F6B" w14:textId="77777777" w:rsidR="00407734" w:rsidRPr="00BB50FB" w:rsidRDefault="00FD4CC2" w:rsidP="00BB50FB">
    <w:pPr>
      <w:pStyle w:val="Foote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FE3C494" w14:textId="77777777" w:rsidR="0082284C" w:rsidRPr="00BB50FB" w:rsidRDefault="00FD4CC2" w:rsidP="00BB50FB">
    <w:pPr>
      <w:pStyle w:val="Foote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A087D1B" w14:textId="77777777" w:rsidR="0082284C" w:rsidRPr="00BB50FB" w:rsidRDefault="00FD4CC2" w:rsidP="00BB50F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5268CBB" w14:textId="77777777" w:rsidR="00BB50FB" w:rsidRDefault="00BB50FB" w:rsidP="00BB50FB">
      <w:pPr>
        <w:spacing w:before="0" w:after="0" w:line="240" w:lineRule="auto"/>
      </w:pPr>
      <w:r>
        <w:separator/>
      </w:r>
    </w:p>
  </w:footnote>
  <w:footnote w:type="continuationSeparator" w:id="0">
    <w:p w14:paraId="07AA7E15" w14:textId="77777777" w:rsidR="00BB50FB" w:rsidRDefault="00BB50FB" w:rsidP="00BB50FB">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8BA9CB5" w14:textId="77777777" w:rsidR="00605C58" w:rsidRDefault="00FD4CC2"/>
  <w:p w14:paraId="2A1AC9C9" w14:textId="77777777" w:rsidR="006220A9" w:rsidRDefault="00FD4CC2"/>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60C07BA"/>
    <w:multiLevelType w:val="hybridMultilevel"/>
    <w:tmpl w:val="FC167440"/>
    <w:lvl w:ilvl="0" w:tplc="0C767A70">
      <w:start w:val="1"/>
      <w:numFmt w:val="bullet"/>
      <w:pStyle w:val="Tablebullet"/>
      <w:lvlText w:val=""/>
      <w:lvlJc w:val="left"/>
      <w:pPr>
        <w:ind w:left="284" w:hanging="284"/>
      </w:pPr>
      <w:rPr>
        <w:rFonts w:ascii="Symbol" w:hAnsi="Symbol" w:hint="default"/>
        <w:b w:val="0"/>
        <w:i w:val="0"/>
        <w:color w:val="auto"/>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41BD3933"/>
    <w:multiLevelType w:val="hybridMultilevel"/>
    <w:tmpl w:val="0DB2C9F0"/>
    <w:lvl w:ilvl="0" w:tplc="915E713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4E0A252A"/>
    <w:multiLevelType w:val="hybridMultilevel"/>
    <w:tmpl w:val="0DB2C9F0"/>
    <w:lvl w:ilvl="0" w:tplc="915E713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506A30C7"/>
    <w:multiLevelType w:val="hybridMultilevel"/>
    <w:tmpl w:val="4DB8254E"/>
    <w:lvl w:ilvl="0" w:tplc="3E8CD8FC">
      <w:start w:val="1"/>
      <w:numFmt w:val="bullet"/>
      <w:pStyle w:val="Tablesub-bullet"/>
      <w:lvlText w:val="‒"/>
      <w:lvlJc w:val="left"/>
      <w:pPr>
        <w:ind w:left="567" w:hanging="283"/>
      </w:pPr>
      <w:rPr>
        <w:rFonts w:ascii="Arial" w:hAnsi="Arial" w:hint="default"/>
        <w:b w:val="0"/>
        <w:i w:val="0"/>
        <w:color w:val="auto"/>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533477D"/>
    <w:multiLevelType w:val="hybridMultilevel"/>
    <w:tmpl w:val="943EA5FC"/>
    <w:lvl w:ilvl="0" w:tplc="0809000F">
      <w:start w:val="1"/>
      <w:numFmt w:val="decimal"/>
      <w:lvlText w:val="%1."/>
      <w:lvlJc w:val="left"/>
      <w:pPr>
        <w:ind w:left="284" w:hanging="284"/>
      </w:pPr>
      <w:rPr>
        <w:rFonts w:hint="default"/>
        <w:b w:val="0"/>
        <w:i w:val="0"/>
        <w:color w:val="auto"/>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3D07641"/>
    <w:multiLevelType w:val="hybridMultilevel"/>
    <w:tmpl w:val="E5FEE7DC"/>
    <w:lvl w:ilvl="0" w:tplc="6C6ABE36">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662271AC"/>
    <w:multiLevelType w:val="hybridMultilevel"/>
    <w:tmpl w:val="77B85884"/>
    <w:lvl w:ilvl="0" w:tplc="1B54B862">
      <w:start w:val="1"/>
      <w:numFmt w:val="bullet"/>
      <w:pStyle w:val="Bullet"/>
      <w:lvlText w:val=""/>
      <w:lvlJc w:val="left"/>
      <w:pPr>
        <w:ind w:left="567" w:hanging="567"/>
      </w:pPr>
      <w:rPr>
        <w:rFonts w:ascii="Symbol" w:hAnsi="Symbol" w:hint="default"/>
        <w:color w:val="auto"/>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81549DA"/>
    <w:multiLevelType w:val="hybridMultilevel"/>
    <w:tmpl w:val="943EA5FC"/>
    <w:lvl w:ilvl="0" w:tplc="0809000F">
      <w:start w:val="1"/>
      <w:numFmt w:val="decimal"/>
      <w:lvlText w:val="%1."/>
      <w:lvlJc w:val="left"/>
      <w:pPr>
        <w:ind w:left="284" w:hanging="284"/>
      </w:pPr>
      <w:rPr>
        <w:rFonts w:hint="default"/>
        <w:b w:val="0"/>
        <w:i w:val="0"/>
        <w:color w:val="auto"/>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4A82EAD"/>
    <w:multiLevelType w:val="hybridMultilevel"/>
    <w:tmpl w:val="0DB2C9F0"/>
    <w:lvl w:ilvl="0" w:tplc="915E713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6"/>
  </w:num>
  <w:num w:numId="2">
    <w:abstractNumId w:val="0"/>
  </w:num>
  <w:num w:numId="3">
    <w:abstractNumId w:val="3"/>
  </w:num>
  <w:num w:numId="4">
    <w:abstractNumId w:val="2"/>
  </w:num>
  <w:num w:numId="5">
    <w:abstractNumId w:val="5"/>
  </w:num>
  <w:num w:numId="6">
    <w:abstractNumId w:val="1"/>
  </w:num>
  <w:num w:numId="7">
    <w:abstractNumId w:val="8"/>
  </w:num>
  <w:num w:numId="8">
    <w:abstractNumId w:val="4"/>
  </w:num>
  <w:num w:numId="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B50FB"/>
    <w:rsid w:val="000D1145"/>
    <w:rsid w:val="002C1E64"/>
    <w:rsid w:val="002F77F5"/>
    <w:rsid w:val="00465913"/>
    <w:rsid w:val="004941FA"/>
    <w:rsid w:val="006221CA"/>
    <w:rsid w:val="007309E7"/>
    <w:rsid w:val="00771F54"/>
    <w:rsid w:val="007D485C"/>
    <w:rsid w:val="00805148"/>
    <w:rsid w:val="00944D10"/>
    <w:rsid w:val="00957BE2"/>
    <w:rsid w:val="009E3D3B"/>
    <w:rsid w:val="00B4424E"/>
    <w:rsid w:val="00B63CF7"/>
    <w:rsid w:val="00B75339"/>
    <w:rsid w:val="00B848EA"/>
    <w:rsid w:val="00BB50FB"/>
    <w:rsid w:val="00BC1402"/>
    <w:rsid w:val="00C44047"/>
    <w:rsid w:val="00C856DB"/>
    <w:rsid w:val="00DC0BC0"/>
    <w:rsid w:val="00F111B2"/>
    <w:rsid w:val="00FD4CC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6BEF5B"/>
  <w15:chartTrackingRefBased/>
  <w15:docId w15:val="{516FAF6C-7222-402A-85EE-858FF5917E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BB50FB"/>
    <w:pPr>
      <w:spacing w:before="60" w:after="60" w:line="280" w:lineRule="atLeast"/>
    </w:pPr>
    <w:rPr>
      <w:rFonts w:ascii="Arial" w:hAnsi="Arial"/>
      <w:color w:val="262626"/>
      <w:sz w:val="24"/>
      <w:szCs w:val="20"/>
    </w:rPr>
  </w:style>
  <w:style w:type="paragraph" w:styleId="Heading1">
    <w:name w:val="heading 1"/>
    <w:basedOn w:val="Normal"/>
    <w:next w:val="Normal"/>
    <w:link w:val="Heading1Char"/>
    <w:uiPriority w:val="9"/>
    <w:qFormat/>
    <w:rsid w:val="00BB50FB"/>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Heading1"/>
    <w:next w:val="Heading3"/>
    <w:link w:val="Heading2Char"/>
    <w:uiPriority w:val="9"/>
    <w:qFormat/>
    <w:rsid w:val="00BB50FB"/>
    <w:pPr>
      <w:keepNext w:val="0"/>
      <w:keepLines w:val="0"/>
      <w:spacing w:after="120"/>
      <w:outlineLvl w:val="1"/>
    </w:pPr>
    <w:rPr>
      <w:rFonts w:ascii="Arial" w:eastAsia="Calibri" w:hAnsi="Arial" w:cs="Times New Roman"/>
      <w:b/>
      <w:color w:val="F4633A"/>
      <w:sz w:val="28"/>
      <w:szCs w:val="24"/>
    </w:rPr>
  </w:style>
  <w:style w:type="paragraph" w:styleId="Heading3">
    <w:name w:val="heading 3"/>
    <w:basedOn w:val="Normal"/>
    <w:next w:val="Normal"/>
    <w:link w:val="Heading3Char"/>
    <w:uiPriority w:val="9"/>
    <w:semiHidden/>
    <w:unhideWhenUsed/>
    <w:qFormat/>
    <w:rsid w:val="00BB50FB"/>
    <w:pPr>
      <w:keepNext/>
      <w:keepLines/>
      <w:spacing w:before="40" w:after="0"/>
      <w:outlineLvl w:val="2"/>
    </w:pPr>
    <w:rPr>
      <w:rFonts w:asciiTheme="majorHAnsi" w:eastAsiaTheme="majorEastAsia" w:hAnsiTheme="majorHAnsi" w:cstheme="majorBidi"/>
      <w:color w:val="1F4D78" w:themeColor="accent1" w:themeShade="7F"/>
      <w:szCs w:val="24"/>
    </w:rPr>
  </w:style>
  <w:style w:type="paragraph" w:styleId="Heading4">
    <w:name w:val="heading 4"/>
    <w:basedOn w:val="Heading3"/>
    <w:next w:val="Normal"/>
    <w:link w:val="Heading4Char"/>
    <w:uiPriority w:val="9"/>
    <w:rsid w:val="00BB50FB"/>
    <w:pPr>
      <w:keepNext w:val="0"/>
      <w:keepLines w:val="0"/>
      <w:spacing w:before="240" w:after="120"/>
      <w:outlineLvl w:val="3"/>
    </w:pPr>
    <w:rPr>
      <w:rFonts w:ascii="Arial" w:eastAsia="Calibri" w:hAnsi="Arial" w:cs="Times New Roman"/>
      <w:b/>
      <w:color w:val="262626"/>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BB50FB"/>
    <w:rPr>
      <w:rFonts w:ascii="Arial" w:eastAsia="Calibri" w:hAnsi="Arial" w:cs="Times New Roman"/>
      <w:b/>
      <w:color w:val="F4633A"/>
      <w:sz w:val="28"/>
      <w:szCs w:val="24"/>
    </w:rPr>
  </w:style>
  <w:style w:type="character" w:customStyle="1" w:styleId="Heading4Char">
    <w:name w:val="Heading 4 Char"/>
    <w:basedOn w:val="DefaultParagraphFont"/>
    <w:link w:val="Heading4"/>
    <w:uiPriority w:val="9"/>
    <w:rsid w:val="00BB50FB"/>
    <w:rPr>
      <w:rFonts w:ascii="Arial" w:eastAsia="Calibri" w:hAnsi="Arial" w:cs="Times New Roman"/>
      <w:b/>
      <w:color w:val="262626"/>
      <w:sz w:val="24"/>
      <w:szCs w:val="20"/>
    </w:rPr>
  </w:style>
  <w:style w:type="paragraph" w:styleId="Header">
    <w:name w:val="header"/>
    <w:basedOn w:val="Normal"/>
    <w:link w:val="HeaderChar"/>
    <w:uiPriority w:val="99"/>
    <w:rsid w:val="00BB50FB"/>
    <w:pPr>
      <w:tabs>
        <w:tab w:val="center" w:pos="4513"/>
        <w:tab w:val="right" w:pos="9026"/>
      </w:tabs>
      <w:spacing w:after="0" w:line="240" w:lineRule="auto"/>
    </w:pPr>
  </w:style>
  <w:style w:type="character" w:customStyle="1" w:styleId="HeaderChar">
    <w:name w:val="Header Char"/>
    <w:basedOn w:val="DefaultParagraphFont"/>
    <w:link w:val="Header"/>
    <w:uiPriority w:val="99"/>
    <w:rsid w:val="00BB50FB"/>
    <w:rPr>
      <w:rFonts w:ascii="Arial" w:hAnsi="Arial"/>
      <w:color w:val="262626"/>
      <w:sz w:val="24"/>
      <w:szCs w:val="20"/>
    </w:rPr>
  </w:style>
  <w:style w:type="paragraph" w:styleId="Footer">
    <w:name w:val="footer"/>
    <w:basedOn w:val="Normal"/>
    <w:link w:val="FooterChar"/>
    <w:uiPriority w:val="99"/>
    <w:rsid w:val="00BB50FB"/>
    <w:rPr>
      <w:rFonts w:eastAsia="Calibri" w:cs="Times New Roman"/>
      <w:sz w:val="18"/>
      <w:szCs w:val="18"/>
      <w14:textFill>
        <w14:solidFill>
          <w14:srgbClr w14:val="262626">
            <w14:lumMod w14:val="85000"/>
            <w14:lumOff w14:val="15000"/>
            <w14:lumMod w14:val="75000"/>
            <w14:lumOff w14:val="25000"/>
          </w14:srgbClr>
        </w14:solidFill>
      </w14:textFill>
    </w:rPr>
  </w:style>
  <w:style w:type="character" w:customStyle="1" w:styleId="FooterChar">
    <w:name w:val="Footer Char"/>
    <w:basedOn w:val="DefaultParagraphFont"/>
    <w:link w:val="Footer"/>
    <w:uiPriority w:val="99"/>
    <w:rsid w:val="00BB50FB"/>
    <w:rPr>
      <w:rFonts w:ascii="Arial" w:eastAsia="Calibri" w:hAnsi="Arial" w:cs="Times New Roman"/>
      <w:color w:val="262626"/>
      <w:sz w:val="18"/>
      <w:szCs w:val="18"/>
      <w14:textFill>
        <w14:solidFill>
          <w14:srgbClr w14:val="262626">
            <w14:lumMod w14:val="85000"/>
            <w14:lumOff w14:val="15000"/>
            <w14:lumMod w14:val="75000"/>
            <w14:lumOff w14:val="25000"/>
          </w14:srgbClr>
        </w14:solidFill>
      </w14:textFill>
    </w:rPr>
  </w:style>
  <w:style w:type="paragraph" w:customStyle="1" w:styleId="Bullet">
    <w:name w:val="Bullet"/>
    <w:basedOn w:val="Normal"/>
    <w:link w:val="BulletChar"/>
    <w:qFormat/>
    <w:rsid w:val="00BB50FB"/>
    <w:pPr>
      <w:numPr>
        <w:numId w:val="1"/>
      </w:numPr>
      <w:tabs>
        <w:tab w:val="left" w:pos="567"/>
      </w:tabs>
    </w:pPr>
  </w:style>
  <w:style w:type="character" w:customStyle="1" w:styleId="BulletChar">
    <w:name w:val="Bullet Char"/>
    <w:basedOn w:val="DefaultParagraphFont"/>
    <w:link w:val="Bullet"/>
    <w:rsid w:val="00BB50FB"/>
    <w:rPr>
      <w:rFonts w:ascii="Arial" w:hAnsi="Arial"/>
      <w:color w:val="262626"/>
      <w:sz w:val="24"/>
      <w:szCs w:val="20"/>
    </w:rPr>
  </w:style>
  <w:style w:type="paragraph" w:customStyle="1" w:styleId="Tablebullet">
    <w:name w:val="Table bullet"/>
    <w:basedOn w:val="Normal"/>
    <w:link w:val="TablebulletChar"/>
    <w:qFormat/>
    <w:rsid w:val="00BB50FB"/>
    <w:pPr>
      <w:numPr>
        <w:numId w:val="2"/>
      </w:numPr>
      <w:tabs>
        <w:tab w:val="left" w:pos="284"/>
      </w:tabs>
      <w:spacing w:before="40" w:after="40" w:line="240" w:lineRule="atLeast"/>
    </w:pPr>
    <w:rPr>
      <w:rFonts w:eastAsia="Calibri" w:cs="Times New Roman"/>
      <w:lang w:eastAsia="en-GB"/>
    </w:rPr>
  </w:style>
  <w:style w:type="character" w:customStyle="1" w:styleId="TablebulletChar">
    <w:name w:val="Table bullet Char"/>
    <w:basedOn w:val="DefaultParagraphFont"/>
    <w:link w:val="Tablebullet"/>
    <w:rsid w:val="00BB50FB"/>
    <w:rPr>
      <w:rFonts w:ascii="Arial" w:eastAsia="Calibri" w:hAnsi="Arial" w:cs="Times New Roman"/>
      <w:color w:val="262626"/>
      <w:sz w:val="24"/>
      <w:szCs w:val="20"/>
      <w:lang w:eastAsia="en-GB"/>
    </w:rPr>
  </w:style>
  <w:style w:type="paragraph" w:customStyle="1" w:styleId="Tablesub-bullet">
    <w:name w:val="Table sub-bullet"/>
    <w:basedOn w:val="Normal"/>
    <w:link w:val="Tablesub-bulletChar"/>
    <w:qFormat/>
    <w:rsid w:val="00BB50FB"/>
    <w:pPr>
      <w:numPr>
        <w:numId w:val="3"/>
      </w:numPr>
      <w:tabs>
        <w:tab w:val="left" w:pos="567"/>
      </w:tabs>
      <w:spacing w:before="40" w:after="40" w:line="240" w:lineRule="atLeast"/>
    </w:pPr>
    <w:rPr>
      <w:rFonts w:eastAsia="Calibri" w:cs="Times New Roman"/>
      <w:lang w:eastAsia="en-GB"/>
    </w:rPr>
  </w:style>
  <w:style w:type="character" w:customStyle="1" w:styleId="Tablesub-bulletChar">
    <w:name w:val="Table sub-bullet Char"/>
    <w:basedOn w:val="DefaultParagraphFont"/>
    <w:link w:val="Tablesub-bullet"/>
    <w:rsid w:val="00BB50FB"/>
    <w:rPr>
      <w:rFonts w:ascii="Arial" w:eastAsia="Calibri" w:hAnsi="Arial" w:cs="Times New Roman"/>
      <w:color w:val="262626"/>
      <w:sz w:val="24"/>
      <w:szCs w:val="20"/>
      <w:lang w:eastAsia="en-GB"/>
    </w:rPr>
  </w:style>
  <w:style w:type="table" w:customStyle="1" w:styleId="NewTextTable">
    <w:name w:val="New Text Table"/>
    <w:basedOn w:val="TableNormal"/>
    <w:uiPriority w:val="99"/>
    <w:rsid w:val="00BB50FB"/>
    <w:pPr>
      <w:spacing w:before="40" w:after="40" w:line="240" w:lineRule="atLeast"/>
    </w:pPr>
    <w:rPr>
      <w:rFonts w:ascii="Arial" w:hAnsi="Arial"/>
      <w:color w:val="515254"/>
      <w:sz w:val="20"/>
      <w:szCs w:val="20"/>
    </w:rPr>
    <w:tblPr>
      <w:tblBorders>
        <w:insideH w:val="single" w:sz="8" w:space="0" w:color="F4633A"/>
        <w:insideV w:val="single" w:sz="8" w:space="0" w:color="F4633A"/>
      </w:tblBorders>
    </w:tblPr>
    <w:tcPr>
      <w:shd w:val="clear" w:color="auto" w:fill="F2F2F2"/>
      <w:tcMar>
        <w:top w:w="227" w:type="dxa"/>
        <w:left w:w="227" w:type="dxa"/>
        <w:bottom w:w="227" w:type="dxa"/>
        <w:right w:w="227" w:type="dxa"/>
      </w:tcMar>
    </w:tcPr>
  </w:style>
  <w:style w:type="character" w:customStyle="1" w:styleId="Heading1Char">
    <w:name w:val="Heading 1 Char"/>
    <w:basedOn w:val="DefaultParagraphFont"/>
    <w:link w:val="Heading1"/>
    <w:uiPriority w:val="9"/>
    <w:rsid w:val="00BB50FB"/>
    <w:rPr>
      <w:rFonts w:asciiTheme="majorHAnsi" w:eastAsiaTheme="majorEastAsia" w:hAnsiTheme="majorHAnsi" w:cstheme="majorBidi"/>
      <w:color w:val="2E74B5" w:themeColor="accent1" w:themeShade="BF"/>
      <w:sz w:val="32"/>
      <w:szCs w:val="32"/>
    </w:rPr>
  </w:style>
  <w:style w:type="character" w:customStyle="1" w:styleId="Heading3Char">
    <w:name w:val="Heading 3 Char"/>
    <w:basedOn w:val="DefaultParagraphFont"/>
    <w:link w:val="Heading3"/>
    <w:uiPriority w:val="9"/>
    <w:semiHidden/>
    <w:rsid w:val="00BB50FB"/>
    <w:rPr>
      <w:rFonts w:asciiTheme="majorHAnsi" w:eastAsiaTheme="majorEastAsia" w:hAnsiTheme="majorHAnsi" w:cstheme="majorBidi"/>
      <w:color w:val="1F4D78" w:themeColor="accent1" w:themeShade="7F"/>
      <w:sz w:val="24"/>
      <w:szCs w:val="24"/>
    </w:rPr>
  </w:style>
  <w:style w:type="paragraph" w:customStyle="1" w:styleId="Tabletext">
    <w:name w:val="Table text"/>
    <w:basedOn w:val="Normal"/>
    <w:link w:val="TabletextChar"/>
    <w:qFormat/>
    <w:rsid w:val="00C44047"/>
    <w:pPr>
      <w:spacing w:before="40" w:after="40" w:line="240" w:lineRule="atLeast"/>
    </w:pPr>
    <w:rPr>
      <w:rFonts w:eastAsia="Calibri" w:cs="Times New Roman"/>
      <w:color w:val="auto"/>
      <w:sz w:val="20"/>
      <w:lang w:val="x-none"/>
    </w:rPr>
  </w:style>
  <w:style w:type="character" w:customStyle="1" w:styleId="TabletextChar">
    <w:name w:val="Table text Char"/>
    <w:link w:val="Tabletext"/>
    <w:rsid w:val="00C44047"/>
    <w:rPr>
      <w:rFonts w:ascii="Arial" w:eastAsia="Calibri" w:hAnsi="Arial" w:cs="Times New Roman"/>
      <w:sz w:val="20"/>
      <w:szCs w:val="20"/>
      <w:lang w:val="x-none"/>
    </w:rPr>
  </w:style>
  <w:style w:type="paragraph" w:customStyle="1" w:styleId="Default">
    <w:name w:val="Default"/>
    <w:rsid w:val="000D1145"/>
    <w:pPr>
      <w:autoSpaceDE w:val="0"/>
      <w:autoSpaceDN w:val="0"/>
      <w:adjustRightInd w:val="0"/>
      <w:spacing w:after="0" w:line="240" w:lineRule="auto"/>
    </w:pPr>
    <w:rPr>
      <w:rFonts w:ascii="Arial" w:eastAsia="Times New Roman" w:hAnsi="Arial" w:cs="Arial"/>
      <w:color w:val="000000"/>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3.xml"/><Relationship Id="rId18" Type="http://schemas.openxmlformats.org/officeDocument/2006/relationships/footer" Target="footer7.xml"/><Relationship Id="rId3" Type="http://schemas.openxmlformats.org/officeDocument/2006/relationships/customXml" Target="../customXml/item3.xml"/><Relationship Id="rId21" Type="http://schemas.openxmlformats.org/officeDocument/2006/relationships/footer" Target="footer10.xml"/><Relationship Id="rId7" Type="http://schemas.openxmlformats.org/officeDocument/2006/relationships/settings" Target="settings.xml"/><Relationship Id="rId12" Type="http://schemas.openxmlformats.org/officeDocument/2006/relationships/footer" Target="footer2.xml"/><Relationship Id="rId17" Type="http://schemas.openxmlformats.org/officeDocument/2006/relationships/footer" Target="footer6.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oter" Target="footer9.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footer" Target="footer5.xm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8.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4.xm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AA56ABD445518A43B3AC9E2170FDF38C" ma:contentTypeVersion="10" ma:contentTypeDescription="Create a new document." ma:contentTypeScope="" ma:versionID="a81c11f0e99a5b23a545a2265890692c">
  <xsd:schema xmlns:xsd="http://www.w3.org/2001/XMLSchema" xmlns:xs="http://www.w3.org/2001/XMLSchema" xmlns:p="http://schemas.microsoft.com/office/2006/metadata/properties" xmlns:ns2="4530b401-02f1-4e72-a7f4-254a04188f7c" targetNamespace="http://schemas.microsoft.com/office/2006/metadata/properties" ma:root="true" ma:fieldsID="7b3465f244006ab3e41639ace5b1b026" ns2:_="">
    <xsd:import namespace="4530b401-02f1-4e72-a7f4-254a04188f7c"/>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530b401-02f1-4e72-a7f4-254a04188f7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B7798CF-CB02-4BAD-835E-6C088E0EF2F7}">
  <ds:schemaRefs>
    <ds:schemaRef ds:uri="http://purl.org/dc/terms/"/>
    <ds:schemaRef ds:uri="http://www.w3.org/XML/1998/namespace"/>
    <ds:schemaRef ds:uri="http://schemas.microsoft.com/office/2006/documentManagement/types"/>
    <ds:schemaRef ds:uri="http://schemas.microsoft.com/office/infopath/2007/PartnerControls"/>
    <ds:schemaRef ds:uri="http://purl.org/dc/dcmitype/"/>
    <ds:schemaRef ds:uri="4530b401-02f1-4e72-a7f4-254a04188f7c"/>
    <ds:schemaRef ds:uri="http://schemas.openxmlformats.org/package/2006/metadata/core-properties"/>
    <ds:schemaRef ds:uri="http://schemas.microsoft.com/office/2006/metadata/properties"/>
    <ds:schemaRef ds:uri="http://purl.org/dc/elements/1.1/"/>
  </ds:schemaRefs>
</ds:datastoreItem>
</file>

<file path=customXml/itemProps2.xml><?xml version="1.0" encoding="utf-8"?>
<ds:datastoreItem xmlns:ds="http://schemas.openxmlformats.org/officeDocument/2006/customXml" ds:itemID="{C441F71B-D22C-4DCE-8984-ABC80CAECE1E}">
  <ds:schemaRefs>
    <ds:schemaRef ds:uri="http://schemas.microsoft.com/sharepoint/v3/contenttype/forms"/>
  </ds:schemaRefs>
</ds:datastoreItem>
</file>

<file path=customXml/itemProps3.xml><?xml version="1.0" encoding="utf-8"?>
<ds:datastoreItem xmlns:ds="http://schemas.openxmlformats.org/officeDocument/2006/customXml" ds:itemID="{938C107A-0B01-41B6-A6FD-BFDCD0EFD2F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530b401-02f1-4e72-a7f4-254a04188f7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277330E-85AD-4CAA-BBA6-BE49BCBA04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15</Pages>
  <Words>3002</Words>
  <Characters>17118</Characters>
  <Application>Microsoft Office Word</Application>
  <DocSecurity>4</DocSecurity>
  <Lines>142</Lines>
  <Paragraphs>40</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20080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Hannah Hopkins (Cardiff and Vale UHB - Finance)</dc:creator>
  <cp:keywords/>
  <dc:description/>
  <cp:lastModifiedBy>Christopher Lewis.Finance (Cardiff and Vale UHB - Finance)</cp:lastModifiedBy>
  <cp:revision>2</cp:revision>
  <dcterms:created xsi:type="dcterms:W3CDTF">2021-10-26T13:32:00Z</dcterms:created>
  <dcterms:modified xsi:type="dcterms:W3CDTF">2021-10-26T13:32:00Z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0x010100AA56ABD445518A43B3AC9E2170FDF38C</vt:lpwstr>
  </property>
</Properties>
</file>